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6996898"/>
      <w:bookmarkStart w:id="1" w:name="_Toc506107265"/>
      <w:bookmarkStart w:id="2" w:name="_Toc15058843"/>
      <w:bookmarkStart w:id="3" w:name="_Toc296602400"/>
      <w:bookmarkStart w:id="4" w:name="_Toc461631222"/>
      <w:bookmarkStart w:id="5" w:name="_Toc324404811"/>
      <w:bookmarkStart w:id="6" w:name="_Toc247085669"/>
      <w:bookmarkStart w:id="7" w:name="OLE_LINK3"/>
      <w:bookmarkStart w:id="8" w:name="OLE_LINK5"/>
      <w:bookmarkStart w:id="9" w:name="OLE_LINK2"/>
      <w:bookmarkStart w:id="10" w:name="OLE_LINK1"/>
      <w:bookmarkStart w:id="11" w:name="OLE_LINK4"/>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明湖城市运营管理有限责任公司车路云车棚采购及安装项目（二次）</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项目编号：HXJY1110001057257001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32059"/>
      <w:bookmarkStart w:id="13" w:name="_Toc22225"/>
      <w:bookmarkStart w:id="14" w:name="_Toc25057"/>
      <w:bookmarkStart w:id="15" w:name="_Toc20499"/>
      <w:r>
        <w:rPr>
          <w:rFonts w:hint="eastAsia" w:ascii="宋体"/>
          <w:b/>
          <w:color w:val="auto"/>
          <w:sz w:val="32"/>
          <w:szCs w:val="32"/>
          <w:highlight w:val="none"/>
        </w:rPr>
        <w:t xml:space="preserve">招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lang w:eastAsia="zh-CN"/>
        </w:rPr>
        <w:t>滁州市明湖城市运营管理有限责任公司</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6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2287"/>
      <w:bookmarkStart w:id="17" w:name="_Toc144974479"/>
      <w:bookmarkStart w:id="18" w:name="_Toc179632527"/>
      <w:bookmarkStart w:id="19" w:name="_Toc152045511"/>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明湖城市运营管理有限责任公司车路云车棚采购及安装项目（二次）</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7325"/>
      <w:bookmarkStart w:id="22" w:name="_Toc21980"/>
      <w:bookmarkStart w:id="23" w:name="_Toc78803320"/>
      <w:bookmarkStart w:id="24" w:name="_Toc15058844"/>
      <w:bookmarkStart w:id="25" w:name="_Toc179632544"/>
      <w:bookmarkStart w:id="26" w:name="_Toc246996173"/>
      <w:bookmarkStart w:id="27" w:name="_Toc35424883"/>
      <w:bookmarkStart w:id="28" w:name="_Toc144974495"/>
      <w:bookmarkStart w:id="29" w:name="_Toc246996916"/>
      <w:bookmarkStart w:id="30" w:name="_Toc506107267"/>
      <w:bookmarkStart w:id="31" w:name="_Toc152045527"/>
      <w:bookmarkStart w:id="32" w:name="_Toc247085687"/>
      <w:bookmarkStart w:id="33" w:name="_Toc324404813"/>
      <w:bookmarkStart w:id="34" w:name="_Toc152042303"/>
      <w:bookmarkStart w:id="35" w:name="_Toc35425050"/>
      <w:r>
        <w:rPr>
          <w:rFonts w:hint="eastAsia"/>
          <w:bCs/>
          <w:color w:val="auto"/>
          <w:szCs w:val="32"/>
          <w:highlight w:val="none"/>
          <w:lang w:eastAsia="zh-CN"/>
        </w:rPr>
        <w:t>明湖城市运营管理有限责任公司车路云车棚采购及安装项目（二次）</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500"/>
        <w:gridCol w:w="730"/>
        <w:gridCol w:w="187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明湖城市运营管理有限责任公司车路云车棚采购及安装项目（二次）</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HXJY1110001057257001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投标人要求：须具备建设行政主管部门颁发的</w:t>
            </w:r>
            <w:r>
              <w:rPr>
                <w:rFonts w:hint="eastAsia" w:ascii="宋体" w:hAnsi="宋体" w:cs="宋体"/>
                <w:bCs/>
                <w:color w:val="auto"/>
                <w:kern w:val="0"/>
                <w:sz w:val="21"/>
                <w:szCs w:val="21"/>
                <w:highlight w:val="none"/>
                <w:lang w:val="en-US" w:eastAsia="zh-CN" w:bidi="ar"/>
              </w:rPr>
              <w:t>钢结构</w:t>
            </w:r>
            <w:r>
              <w:rPr>
                <w:rFonts w:hint="eastAsia" w:ascii="宋体" w:hAnsi="宋体" w:eastAsia="宋体" w:cs="宋体"/>
                <w:bCs/>
                <w:color w:val="auto"/>
                <w:kern w:val="0"/>
                <w:sz w:val="21"/>
                <w:szCs w:val="21"/>
                <w:highlight w:val="none"/>
                <w:lang w:val="en-US" w:eastAsia="zh-CN" w:bidi="ar"/>
              </w:rPr>
              <w:t>工程</w:t>
            </w:r>
            <w:r>
              <w:rPr>
                <w:rFonts w:hint="eastAsia" w:ascii="宋体" w:hAnsi="宋体" w:cs="宋体"/>
                <w:bCs/>
                <w:color w:val="auto"/>
                <w:kern w:val="0"/>
                <w:sz w:val="21"/>
                <w:szCs w:val="21"/>
                <w:highlight w:val="none"/>
                <w:lang w:val="en-US" w:eastAsia="zh-CN" w:bidi="ar"/>
              </w:rPr>
              <w:t>专业</w:t>
            </w:r>
            <w:r>
              <w:rPr>
                <w:rFonts w:hint="eastAsia" w:ascii="宋体" w:hAnsi="宋体" w:eastAsia="宋体" w:cs="宋体"/>
                <w:bCs/>
                <w:color w:val="auto"/>
                <w:kern w:val="0"/>
                <w:sz w:val="21"/>
                <w:szCs w:val="21"/>
                <w:highlight w:val="none"/>
                <w:lang w:val="en-US" w:eastAsia="zh-CN" w:bidi="ar"/>
              </w:rPr>
              <w:t>承包叁级（或以上）资质</w:t>
            </w:r>
            <w:r>
              <w:rPr>
                <w:rFonts w:hint="eastAsia" w:ascii="宋体" w:hAnsi="宋体" w:cs="宋体"/>
                <w:bCs/>
                <w:color w:val="auto"/>
                <w:kern w:val="0"/>
                <w:sz w:val="21"/>
                <w:szCs w:val="21"/>
                <w:highlight w:val="none"/>
                <w:lang w:val="en-US" w:eastAsia="zh-CN" w:bidi="ar"/>
              </w:rPr>
              <w:t>，且具有有效的企业安全生产许可证</w:t>
            </w:r>
            <w:r>
              <w:rPr>
                <w:rFonts w:hint="eastAsia" w:ascii="宋体" w:hAnsi="宋体" w:eastAsia="宋体" w:cs="宋体"/>
                <w:bCs/>
                <w:color w:val="auto"/>
                <w:kern w:val="0"/>
                <w:sz w:val="21"/>
                <w:szCs w:val="21"/>
                <w:highlight w:val="none"/>
                <w:lang w:val="en-US" w:eastAsia="zh-CN" w:bidi="ar"/>
              </w:rPr>
              <w:t>。</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6.3万元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15</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24</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24</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w:t>
            </w:r>
            <w:r>
              <w:rPr>
                <w:rFonts w:hint="eastAsia" w:ascii="宋体" w:hAnsi="宋体" w:cs="宋体"/>
                <w:bCs/>
                <w:color w:val="auto"/>
                <w:kern w:val="0"/>
                <w:sz w:val="21"/>
                <w:szCs w:val="21"/>
                <w:highlight w:val="none"/>
                <w:lang w:val="en-US" w:eastAsia="zh-CN" w:bidi="ar"/>
              </w:rPr>
              <w:t>实施</w:t>
            </w:r>
            <w:r>
              <w:rPr>
                <w:rFonts w:hint="eastAsia" w:ascii="宋体" w:hAnsi="宋体" w:eastAsia="宋体" w:cs="宋体"/>
                <w:bCs/>
                <w:color w:val="auto"/>
                <w:kern w:val="0"/>
                <w:sz w:val="21"/>
                <w:szCs w:val="21"/>
                <w:highlight w:val="none"/>
                <w:lang w:val="en-US" w:eastAsia="zh-CN" w:bidi="ar"/>
              </w:rPr>
              <w:t>内容包括</w:t>
            </w:r>
            <w:r>
              <w:rPr>
                <w:rFonts w:hint="eastAsia" w:ascii="宋体" w:hAnsi="宋体" w:cs="宋体"/>
                <w:bCs/>
                <w:color w:val="auto"/>
                <w:kern w:val="0"/>
                <w:sz w:val="21"/>
                <w:szCs w:val="21"/>
                <w:highlight w:val="none"/>
                <w:lang w:val="en-US" w:eastAsia="zh-CN" w:bidi="ar"/>
              </w:rPr>
              <w:t>钢结构车棚采购及安装</w:t>
            </w:r>
            <w:r>
              <w:rPr>
                <w:rFonts w:hint="eastAsia" w:ascii="宋体" w:hAnsi="宋体" w:eastAsia="宋体" w:cs="宋体"/>
                <w:bCs/>
                <w:color w:val="auto"/>
                <w:kern w:val="0"/>
                <w:sz w:val="21"/>
                <w:szCs w:val="21"/>
                <w:highlight w:val="none"/>
                <w:lang w:val="en-US" w:eastAsia="zh-CN" w:bidi="ar"/>
              </w:rPr>
              <w:t>，具体内容详见工程量清单。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合理低价法</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6.3万元</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是否要求提交投标保证金：</w:t>
            </w:r>
            <w:r>
              <w:rPr>
                <w:rFonts w:hint="eastAsia" w:ascii="宋体" w:hAnsi="宋体" w:cs="宋体"/>
                <w:color w:val="auto"/>
                <w:kern w:val="2"/>
                <w:sz w:val="21"/>
                <w:szCs w:val="21"/>
                <w:highlight w:val="none"/>
                <w:lang w:val="en-US" w:eastAsia="zh-CN" w:bidi="ar"/>
              </w:rPr>
              <w:t>不</w:t>
            </w:r>
            <w:r>
              <w:rPr>
                <w:rFonts w:hint="eastAsia" w:ascii="宋体" w:hAnsi="宋体" w:eastAsia="宋体" w:cs="宋体"/>
                <w:color w:val="auto"/>
                <w:kern w:val="2"/>
                <w:sz w:val="21"/>
                <w:szCs w:val="21"/>
                <w:highlight w:val="none"/>
                <w:lang w:val="en-US" w:eastAsia="zh-CN" w:bidi="ar"/>
              </w:rPr>
              <w:t>要求。</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15</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791"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滁州市明湖城市运营管理有限责任公司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滁州市南谯区明湖公园内6号驿站</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黄海军</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13705504545</w:t>
            </w:r>
          </w:p>
        </w:tc>
        <w:tc>
          <w:tcPr>
            <w:tcW w:w="479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8980"/>
      <w:bookmarkStart w:id="38" w:name="_Toc22947"/>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15058845"/>
      <w:bookmarkStart w:id="41" w:name="_Toc35424884"/>
      <w:bookmarkStart w:id="42" w:name="_Toc152042304"/>
      <w:bookmarkStart w:id="43" w:name="_Toc179632545"/>
      <w:bookmarkStart w:id="44" w:name="_Toc506107268"/>
      <w:bookmarkStart w:id="45" w:name="_Toc246996917"/>
      <w:bookmarkStart w:id="46" w:name="_Toc144974496"/>
      <w:bookmarkStart w:id="47" w:name="_Toc324404814"/>
      <w:bookmarkStart w:id="48" w:name="_Toc247085688"/>
      <w:bookmarkStart w:id="49" w:name="_Toc35425051"/>
      <w:bookmarkStart w:id="50" w:name="_Toc246996174"/>
      <w:bookmarkStart w:id="51" w:name="_Toc152045528"/>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7085689"/>
            <w:bookmarkStart w:id="53" w:name="_Toc152045529"/>
            <w:bookmarkStart w:id="54" w:name="_Toc179632546"/>
            <w:bookmarkStart w:id="55" w:name="_Toc144974497"/>
            <w:bookmarkStart w:id="56" w:name="_Toc506107269"/>
            <w:bookmarkStart w:id="57" w:name="_Toc152042305"/>
            <w:bookmarkStart w:id="58" w:name="_Toc324404815"/>
            <w:bookmarkStart w:id="59" w:name="_Toc246996918"/>
            <w:bookmarkStart w:id="60" w:name="_Toc24699617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合理低价法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15 </w:t>
            </w:r>
            <w:r>
              <w:rPr>
                <w:rFonts w:hint="eastAsia" w:ascii="宋体" w:hAnsi="宋体" w:cs="宋体"/>
                <w:b/>
                <w:color w:val="auto"/>
                <w:sz w:val="21"/>
                <w:szCs w:val="21"/>
                <w:highlight w:val="none"/>
                <w:lang w:val="en-US" w:eastAsia="zh-CN"/>
              </w:rPr>
              <w:t>个日历天。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18</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公布的最高限价：</w:t>
            </w:r>
            <w:r>
              <w:rPr>
                <w:rFonts w:hint="eastAsia" w:ascii="宋体" w:hAnsi="宋体" w:cs="宋体"/>
                <w:color w:val="auto"/>
                <w:sz w:val="21"/>
                <w:szCs w:val="21"/>
                <w:highlight w:val="none"/>
                <w:u w:val="single"/>
                <w:lang w:val="en-US" w:eastAsia="zh-CN"/>
              </w:rPr>
              <w:t xml:space="preserve"> 63000</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投标报价不得高于最高限价，否则，按无效标处理。</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24</w:t>
            </w:r>
            <w:bookmarkStart w:id="960" w:name="_GoBack"/>
            <w:bookmarkEnd w:id="960"/>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r>
              <w:rPr>
                <w:rFonts w:hint="eastAsia" w:ascii="宋体" w:hAnsi="宋体" w:cs="宋体"/>
                <w:color w:val="auto"/>
                <w:kern w:val="2"/>
                <w:sz w:val="21"/>
                <w:szCs w:val="21"/>
                <w:highlight w:val="none"/>
                <w:u w:color="000000"/>
                <w:lang w:val="en-US" w:eastAsia="zh-CN" w:bidi="ar"/>
              </w:rPr>
              <w:t>。</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4、投标人自行勘察施工现场情况，充分考虑难度系数和不可预见因素。施工期间的协调工作由承包人自行解决，此部分费用包含在投标报价中。因投标人未踏勘现场而造成的损失由投标人承担。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w:t>
            </w:r>
            <w:r>
              <w:rPr>
                <w:rFonts w:hint="eastAsia"/>
                <w:b/>
                <w:bCs/>
                <w:color w:val="auto"/>
                <w:sz w:val="21"/>
                <w:szCs w:val="21"/>
                <w:highlight w:val="none"/>
                <w:lang w:val="en-US" w:eastAsia="zh-CN"/>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5813"/>
      <w:bookmarkStart w:id="62" w:name="_Toc35425053"/>
      <w:bookmarkStart w:id="63" w:name="_Toc35424887"/>
      <w:bookmarkStart w:id="64" w:name="_Toc15058846"/>
      <w:bookmarkStart w:id="65" w:name="_Toc78803322"/>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78803323"/>
      <w:bookmarkStart w:id="67" w:name="_Toc506107270"/>
      <w:bookmarkStart w:id="68" w:name="_Toc152042306"/>
      <w:bookmarkStart w:id="69" w:name="_Toc324404816"/>
      <w:bookmarkStart w:id="70" w:name="_Toc179632547"/>
      <w:bookmarkStart w:id="71" w:name="_Toc152045530"/>
      <w:bookmarkStart w:id="72" w:name="_Toc246996919"/>
      <w:bookmarkStart w:id="73" w:name="_Toc296602421"/>
      <w:bookmarkStart w:id="74" w:name="_Toc144974498"/>
      <w:bookmarkStart w:id="75" w:name="_Toc15058847"/>
      <w:bookmarkStart w:id="76" w:name="_Toc35425054"/>
      <w:bookmarkStart w:id="77" w:name="_Toc4678"/>
      <w:bookmarkStart w:id="78" w:name="_Toc35424888"/>
      <w:bookmarkStart w:id="79" w:name="_Toc246996176"/>
      <w:bookmarkStart w:id="80" w:name="_Toc247085690"/>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152045531"/>
      <w:bookmarkStart w:id="82" w:name="_Toc35425055"/>
      <w:bookmarkStart w:id="83" w:name="_Toc152042307"/>
      <w:bookmarkStart w:id="84" w:name="_Toc296602422"/>
      <w:bookmarkStart w:id="85" w:name="_Toc506107271"/>
      <w:bookmarkStart w:id="86" w:name="_Toc246996920"/>
      <w:bookmarkStart w:id="87" w:name="_Toc179632548"/>
      <w:bookmarkStart w:id="88" w:name="_Toc15058848"/>
      <w:bookmarkStart w:id="89" w:name="_Toc144974499"/>
      <w:bookmarkStart w:id="90" w:name="_Toc247085691"/>
      <w:bookmarkStart w:id="91" w:name="_Toc324404817"/>
      <w:bookmarkStart w:id="92" w:name="_Toc78803324"/>
      <w:bookmarkStart w:id="93" w:name="_Toc7142"/>
      <w:bookmarkStart w:id="94" w:name="_Toc35424889"/>
      <w:bookmarkStart w:id="95" w:name="_Toc246996177"/>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35424890"/>
      <w:bookmarkStart w:id="97" w:name="_Toc6330"/>
      <w:bookmarkStart w:id="98" w:name="_Toc296602423"/>
      <w:bookmarkStart w:id="99" w:name="_Toc246996178"/>
      <w:bookmarkStart w:id="100" w:name="_Toc246996921"/>
      <w:bookmarkStart w:id="101" w:name="_Toc152042308"/>
      <w:bookmarkStart w:id="102" w:name="_Toc247085692"/>
      <w:bookmarkStart w:id="103" w:name="_Toc35425056"/>
      <w:bookmarkStart w:id="104" w:name="_Toc152045532"/>
      <w:bookmarkStart w:id="105" w:name="_Toc506107272"/>
      <w:bookmarkStart w:id="106" w:name="_Toc179632549"/>
      <w:bookmarkStart w:id="107" w:name="_Toc15058849"/>
      <w:bookmarkStart w:id="108" w:name="_Toc324404818"/>
      <w:bookmarkStart w:id="109" w:name="_Toc144974500"/>
      <w:bookmarkStart w:id="110" w:name="_Toc78803325"/>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6897"/>
      <w:bookmarkStart w:id="112" w:name="_Toc246996179"/>
      <w:bookmarkStart w:id="113" w:name="_Toc144974502"/>
      <w:bookmarkStart w:id="114" w:name="_Toc35425057"/>
      <w:bookmarkStart w:id="115" w:name="_Toc152042310"/>
      <w:bookmarkStart w:id="116" w:name="_Toc78803326"/>
      <w:bookmarkStart w:id="117" w:name="_Toc35424891"/>
      <w:bookmarkStart w:id="118" w:name="_Toc179632551"/>
      <w:bookmarkStart w:id="119" w:name="_Toc296602424"/>
      <w:bookmarkStart w:id="120" w:name="_Toc246996922"/>
      <w:bookmarkStart w:id="121" w:name="_Toc506107273"/>
      <w:bookmarkStart w:id="122" w:name="_Toc152045534"/>
      <w:bookmarkStart w:id="123" w:name="_Toc247085693"/>
      <w:bookmarkStart w:id="124" w:name="_Toc15058850"/>
      <w:bookmarkStart w:id="125" w:name="_Toc324404819"/>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246996923"/>
      <w:bookmarkStart w:id="127" w:name="_Toc15058851"/>
      <w:bookmarkStart w:id="128" w:name="_Toc152042311"/>
      <w:bookmarkStart w:id="129" w:name="_Toc10179"/>
      <w:bookmarkStart w:id="130" w:name="_Toc152045535"/>
      <w:bookmarkStart w:id="131" w:name="_Toc247085694"/>
      <w:bookmarkStart w:id="132" w:name="_Toc179632552"/>
      <w:bookmarkStart w:id="133" w:name="_Toc144974503"/>
      <w:bookmarkStart w:id="134" w:name="_Toc78803327"/>
      <w:bookmarkStart w:id="135" w:name="_Toc35424892"/>
      <w:bookmarkStart w:id="136" w:name="_Toc324404820"/>
      <w:bookmarkStart w:id="137" w:name="_Toc506107274"/>
      <w:bookmarkStart w:id="138" w:name="_Toc296602425"/>
      <w:bookmarkStart w:id="139" w:name="_Toc246996180"/>
      <w:bookmarkStart w:id="140" w:name="_Toc35425058"/>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144974504"/>
      <w:bookmarkStart w:id="142" w:name="_Toc246996924"/>
      <w:bookmarkStart w:id="143" w:name="_Toc4092"/>
      <w:bookmarkStart w:id="144" w:name="_Toc179632553"/>
      <w:bookmarkStart w:id="145" w:name="_Toc296602426"/>
      <w:bookmarkStart w:id="146" w:name="_Toc506107275"/>
      <w:bookmarkStart w:id="147" w:name="_Toc246996181"/>
      <w:bookmarkStart w:id="148" w:name="_Toc15058852"/>
      <w:bookmarkStart w:id="149" w:name="_Toc324404821"/>
      <w:bookmarkStart w:id="150" w:name="_Toc152045536"/>
      <w:bookmarkStart w:id="151" w:name="_Toc35424893"/>
      <w:bookmarkStart w:id="152" w:name="_Toc152042312"/>
      <w:bookmarkStart w:id="153" w:name="_Toc247085695"/>
      <w:bookmarkStart w:id="154" w:name="_Toc78803328"/>
      <w:bookmarkStart w:id="155" w:name="_Toc35425059"/>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4119"/>
      <w:bookmarkStart w:id="158" w:name="_Toc324404822"/>
      <w:bookmarkStart w:id="159" w:name="_Toc78803329"/>
      <w:bookmarkStart w:id="160" w:name="_Toc179632554"/>
      <w:bookmarkStart w:id="161" w:name="_Toc15058853"/>
      <w:bookmarkStart w:id="162" w:name="_Toc296602427"/>
      <w:bookmarkStart w:id="163" w:name="_Toc506107276"/>
      <w:bookmarkStart w:id="164" w:name="_Toc247085696"/>
      <w:bookmarkStart w:id="165" w:name="_Toc35425060"/>
      <w:bookmarkStart w:id="166" w:name="_Toc152042313"/>
      <w:bookmarkStart w:id="167" w:name="_Toc152045537"/>
      <w:bookmarkStart w:id="168" w:name="_Toc246996925"/>
      <w:bookmarkStart w:id="169" w:name="_Toc246996182"/>
      <w:bookmarkStart w:id="170" w:name="_Toc35424894"/>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44974506"/>
      <w:bookmarkStart w:id="172" w:name="_Toc247085697"/>
      <w:bookmarkStart w:id="173" w:name="_Toc246996183"/>
      <w:bookmarkStart w:id="174" w:name="_Toc179632555"/>
      <w:bookmarkStart w:id="175" w:name="_Toc246996926"/>
      <w:bookmarkStart w:id="176" w:name="_Toc152042314"/>
      <w:bookmarkStart w:id="177" w:name="_Toc152045538"/>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24404823"/>
      <w:bookmarkStart w:id="179" w:name="_Toc35424895"/>
      <w:bookmarkStart w:id="180" w:name="_Toc296602428"/>
      <w:bookmarkStart w:id="181" w:name="_Toc15058854"/>
      <w:bookmarkStart w:id="182" w:name="_Toc35425061"/>
      <w:bookmarkStart w:id="183" w:name="_Toc78803330"/>
      <w:bookmarkStart w:id="184" w:name="_Toc506107277"/>
      <w:bookmarkStart w:id="185" w:name="_Toc13408"/>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506107278"/>
      <w:bookmarkStart w:id="187" w:name="_Toc152042315"/>
      <w:bookmarkStart w:id="188" w:name="_Toc35425062"/>
      <w:bookmarkStart w:id="189" w:name="_Toc296602429"/>
      <w:bookmarkStart w:id="190" w:name="_Toc35424896"/>
      <w:bookmarkStart w:id="191" w:name="_Toc144974507"/>
      <w:bookmarkStart w:id="192" w:name="_Toc247592876"/>
      <w:bookmarkStart w:id="193" w:name="_Toc11493"/>
      <w:bookmarkStart w:id="194" w:name="_Toc324404824"/>
      <w:bookmarkStart w:id="195" w:name="_Toc78803331"/>
      <w:bookmarkStart w:id="196" w:name="_Toc247527563"/>
      <w:bookmarkStart w:id="197" w:name="_Toc152045539"/>
      <w:bookmarkStart w:id="198" w:name="_Toc247513962"/>
      <w:bookmarkStart w:id="199" w:name="_Toc15058855"/>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247513963"/>
      <w:bookmarkStart w:id="201" w:name="_Toc22954"/>
      <w:bookmarkStart w:id="202" w:name="_Toc78803332"/>
      <w:bookmarkStart w:id="203" w:name="_Toc247592877"/>
      <w:bookmarkStart w:id="204" w:name="_Toc506107279"/>
      <w:bookmarkStart w:id="205" w:name="_Toc152045540"/>
      <w:bookmarkStart w:id="206" w:name="_Toc324404825"/>
      <w:bookmarkStart w:id="207" w:name="_Toc296602430"/>
      <w:bookmarkStart w:id="208" w:name="_Toc247527564"/>
      <w:bookmarkStart w:id="209" w:name="_Toc144974508"/>
      <w:bookmarkStart w:id="210" w:name="_Toc152042316"/>
      <w:bookmarkStart w:id="211" w:name="_Toc35424897"/>
      <w:bookmarkStart w:id="212" w:name="_Toc15058856"/>
      <w:bookmarkStart w:id="213" w:name="_Toc35425063"/>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15058857"/>
      <w:bookmarkStart w:id="216" w:name="_Toc506107280"/>
      <w:bookmarkStart w:id="217" w:name="_Toc324404826"/>
      <w:bookmarkStart w:id="218" w:name="_Toc83301699"/>
      <w:bookmarkStart w:id="219" w:name="_Toc95223347"/>
      <w:bookmarkStart w:id="220" w:name="_Toc60061444"/>
      <w:bookmarkStart w:id="221" w:name="_Toc78803334"/>
      <w:bookmarkStart w:id="222" w:name="_Toc324404827"/>
      <w:bookmarkStart w:id="223" w:name="_Toc15058858"/>
      <w:bookmarkStart w:id="224" w:name="_Toc152042318"/>
      <w:bookmarkStart w:id="225" w:name="_Toc506107281"/>
      <w:bookmarkStart w:id="226" w:name="_Toc246996930"/>
      <w:bookmarkStart w:id="227" w:name="_Toc4012"/>
      <w:bookmarkStart w:id="228" w:name="_Toc247085701"/>
      <w:bookmarkStart w:id="229" w:name="_Toc35424899"/>
      <w:bookmarkStart w:id="230" w:name="_Toc152045542"/>
      <w:bookmarkStart w:id="231" w:name="_Toc179632560"/>
      <w:bookmarkStart w:id="232" w:name="_Toc35425065"/>
      <w:bookmarkStart w:id="233" w:name="_Toc144974510"/>
      <w:bookmarkStart w:id="234" w:name="_Toc246996187"/>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60061445"/>
      <w:bookmarkStart w:id="236" w:name="_Toc83301700"/>
      <w:bookmarkStart w:id="237" w:name="_Toc95223348"/>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296602433"/>
      <w:bookmarkStart w:id="239" w:name="_Toc246996188"/>
      <w:bookmarkStart w:id="240" w:name="_Toc13213"/>
      <w:bookmarkStart w:id="241" w:name="_Toc35424900"/>
      <w:bookmarkStart w:id="242" w:name="_Toc246996931"/>
      <w:bookmarkStart w:id="243" w:name="_Toc506107282"/>
      <w:bookmarkStart w:id="244" w:name="_Toc152045543"/>
      <w:bookmarkStart w:id="245" w:name="_Toc152042319"/>
      <w:bookmarkStart w:id="246" w:name="_Toc247085702"/>
      <w:bookmarkStart w:id="247" w:name="_Toc179632561"/>
      <w:bookmarkStart w:id="248" w:name="_Toc15058859"/>
      <w:bookmarkStart w:id="249" w:name="_Toc324404828"/>
      <w:bookmarkStart w:id="250" w:name="_Toc144974511"/>
      <w:bookmarkStart w:id="251" w:name="_Toc35425066"/>
      <w:bookmarkStart w:id="252" w:name="_Toc78803335"/>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6996932"/>
      <w:bookmarkStart w:id="254" w:name="_Toc144974512"/>
      <w:bookmarkStart w:id="255" w:name="_Toc506107283"/>
      <w:bookmarkStart w:id="256" w:name="_Toc15058860"/>
      <w:bookmarkStart w:id="257" w:name="_Toc35425067"/>
      <w:bookmarkStart w:id="258" w:name="_Toc324404829"/>
      <w:bookmarkStart w:id="259" w:name="_Toc152045544"/>
      <w:bookmarkStart w:id="260" w:name="_Toc32239"/>
      <w:bookmarkStart w:id="261" w:name="_Toc296602434"/>
      <w:bookmarkStart w:id="262" w:name="_Toc246996189"/>
      <w:bookmarkStart w:id="263" w:name="_Toc152042320"/>
      <w:bookmarkStart w:id="264" w:name="_Toc35424901"/>
      <w:bookmarkStart w:id="265" w:name="_Toc78803336"/>
      <w:bookmarkStart w:id="266" w:name="_Toc247085703"/>
      <w:bookmarkStart w:id="267" w:name="_Toc179632562"/>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179632563"/>
      <w:bookmarkStart w:id="269" w:name="_Toc246996933"/>
      <w:bookmarkStart w:id="270" w:name="_Toc152042321"/>
      <w:bookmarkStart w:id="271" w:name="_Toc324404830"/>
      <w:bookmarkStart w:id="272" w:name="_Toc506107284"/>
      <w:bookmarkStart w:id="273" w:name="_Toc296602435"/>
      <w:bookmarkStart w:id="274" w:name="_Toc78803337"/>
      <w:bookmarkStart w:id="275" w:name="_Toc152045545"/>
      <w:bookmarkStart w:id="276" w:name="_Toc35425068"/>
      <w:bookmarkStart w:id="277" w:name="_Toc35424902"/>
      <w:bookmarkStart w:id="278" w:name="_Toc247085704"/>
      <w:bookmarkStart w:id="279" w:name="_Toc144974513"/>
      <w:bookmarkStart w:id="280" w:name="_Toc24633"/>
      <w:bookmarkStart w:id="281" w:name="_Toc15058861"/>
      <w:bookmarkStart w:id="282" w:name="_Toc246996190"/>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35424904"/>
      <w:bookmarkStart w:id="284" w:name="_Toc324404832"/>
      <w:bookmarkStart w:id="285" w:name="_Toc35425070"/>
      <w:bookmarkStart w:id="286" w:name="_Toc152045546"/>
      <w:bookmarkStart w:id="287" w:name="_Toc152042322"/>
      <w:bookmarkStart w:id="288" w:name="_Toc15058863"/>
      <w:bookmarkStart w:id="289" w:name="_Toc144974514"/>
      <w:bookmarkStart w:id="290" w:name="_Toc506107285"/>
      <w:bookmarkStart w:id="291" w:name="_Toc246996934"/>
      <w:bookmarkStart w:id="292" w:name="_Toc179632564"/>
      <w:bookmarkStart w:id="293" w:name="_Toc247085705"/>
      <w:bookmarkStart w:id="294" w:name="_Toc78803339"/>
      <w:bookmarkStart w:id="295" w:name="_Toc246996191"/>
      <w:bookmarkStart w:id="296" w:name="_Toc6464"/>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247085706"/>
      <w:bookmarkStart w:id="298" w:name="_Toc152042323"/>
      <w:bookmarkStart w:id="299" w:name="_Toc35424905"/>
      <w:bookmarkStart w:id="300" w:name="_Toc157"/>
      <w:bookmarkStart w:id="301" w:name="_Toc144974515"/>
      <w:bookmarkStart w:id="302" w:name="_Toc35425071"/>
      <w:bookmarkStart w:id="303" w:name="_Toc179632565"/>
      <w:bookmarkStart w:id="304" w:name="_Toc152045547"/>
      <w:bookmarkStart w:id="305" w:name="_Toc324404833"/>
      <w:bookmarkStart w:id="306" w:name="_Toc246996935"/>
      <w:bookmarkStart w:id="307" w:name="_Toc246996192"/>
      <w:bookmarkStart w:id="308" w:name="_Toc296602437"/>
      <w:bookmarkStart w:id="309" w:name="_Toc506107286"/>
      <w:bookmarkStart w:id="310" w:name="_Toc78803340"/>
      <w:bookmarkStart w:id="311" w:name="_Toc15058864"/>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296602438"/>
      <w:bookmarkStart w:id="313" w:name="_Toc506107287"/>
      <w:bookmarkStart w:id="314" w:name="_Toc152042324"/>
      <w:bookmarkStart w:id="315" w:name="_Toc35425072"/>
      <w:bookmarkStart w:id="316" w:name="_Toc6829"/>
      <w:bookmarkStart w:id="317" w:name="_Toc247085707"/>
      <w:bookmarkStart w:id="318" w:name="_Toc144974516"/>
      <w:bookmarkStart w:id="319" w:name="_Toc78803341"/>
      <w:bookmarkStart w:id="320" w:name="_Toc152045548"/>
      <w:bookmarkStart w:id="321" w:name="_Toc246996936"/>
      <w:bookmarkStart w:id="322" w:name="_Toc15058865"/>
      <w:bookmarkStart w:id="323" w:name="_Toc179632566"/>
      <w:bookmarkStart w:id="324" w:name="_Toc324404834"/>
      <w:bookmarkStart w:id="325" w:name="_Toc246996193"/>
      <w:bookmarkStart w:id="326" w:name="_Toc35424906"/>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79632567"/>
      <w:bookmarkStart w:id="328" w:name="_Toc246996194"/>
      <w:bookmarkStart w:id="329" w:name="_Toc35424907"/>
      <w:bookmarkStart w:id="330" w:name="_Toc296602439"/>
      <w:bookmarkStart w:id="331" w:name="_Toc15058866"/>
      <w:bookmarkStart w:id="332" w:name="_Toc246996937"/>
      <w:bookmarkStart w:id="333" w:name="_Toc247085708"/>
      <w:bookmarkStart w:id="334" w:name="_Toc144974517"/>
      <w:bookmarkStart w:id="335" w:name="_Toc78803342"/>
      <w:bookmarkStart w:id="336" w:name="_Toc152042325"/>
      <w:bookmarkStart w:id="337" w:name="_Toc152045549"/>
      <w:bookmarkStart w:id="338" w:name="_Toc324404835"/>
      <w:bookmarkStart w:id="339" w:name="_Toc31735"/>
      <w:bookmarkStart w:id="340" w:name="_Toc506107288"/>
      <w:bookmarkStart w:id="341" w:name="_Toc35425073"/>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78803343"/>
      <w:bookmarkStart w:id="343" w:name="_Toc324404836"/>
      <w:bookmarkStart w:id="344" w:name="_Toc152045550"/>
      <w:bookmarkStart w:id="345" w:name="_Toc144974518"/>
      <w:bookmarkStart w:id="346" w:name="_Toc246996195"/>
      <w:bookmarkStart w:id="347" w:name="_Toc35425074"/>
      <w:bookmarkStart w:id="348" w:name="_Toc10714"/>
      <w:bookmarkStart w:id="349" w:name="_Toc152042326"/>
      <w:bookmarkStart w:id="350" w:name="_Toc506107289"/>
      <w:bookmarkStart w:id="351" w:name="_Toc179632568"/>
      <w:bookmarkStart w:id="352" w:name="_Toc35424908"/>
      <w:bookmarkStart w:id="353" w:name="_Toc15058867"/>
      <w:bookmarkStart w:id="354" w:name="_Toc246996938"/>
      <w:bookmarkStart w:id="355" w:name="_Toc247085709"/>
      <w:bookmarkStart w:id="356" w:name="_Toc296602440"/>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296602442"/>
      <w:bookmarkStart w:id="358" w:name="_Toc324404837"/>
      <w:bookmarkStart w:id="359" w:name="_Toc78803344"/>
      <w:bookmarkStart w:id="360" w:name="_Toc35425075"/>
      <w:bookmarkStart w:id="361" w:name="_Toc15058868"/>
      <w:bookmarkStart w:id="362" w:name="_Toc506107290"/>
      <w:bookmarkStart w:id="363" w:name="_Toc35424909"/>
      <w:bookmarkStart w:id="364" w:name="_Toc19037"/>
      <w:bookmarkStart w:id="365" w:name="_Toc246996197"/>
      <w:bookmarkStart w:id="366" w:name="_Toc247085711"/>
      <w:bookmarkStart w:id="367" w:name="_Toc144974521"/>
      <w:bookmarkStart w:id="368" w:name="_Toc152042329"/>
      <w:bookmarkStart w:id="369" w:name="_Toc246996940"/>
      <w:bookmarkStart w:id="370" w:name="_Toc179632571"/>
      <w:bookmarkStart w:id="371" w:name="_Toc152045553"/>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246996199"/>
      <w:bookmarkStart w:id="373" w:name="_Toc144974523"/>
      <w:bookmarkStart w:id="374" w:name="_Toc247085713"/>
      <w:bookmarkStart w:id="375" w:name="_Toc152042331"/>
      <w:bookmarkStart w:id="376" w:name="_Toc324404838"/>
      <w:bookmarkStart w:id="377" w:name="_Toc246996942"/>
      <w:bookmarkStart w:id="378" w:name="_Toc152045555"/>
      <w:bookmarkStart w:id="379" w:name="_Toc17963257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35424910"/>
      <w:bookmarkStart w:id="381" w:name="_Toc15058869"/>
      <w:bookmarkStart w:id="382" w:name="_Toc78803345"/>
      <w:bookmarkStart w:id="383" w:name="_Toc506107291"/>
      <w:bookmarkStart w:id="384" w:name="_Toc35425076"/>
      <w:bookmarkStart w:id="385" w:name="_Toc19455"/>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78803346"/>
      <w:bookmarkStart w:id="388" w:name="_Toc15058870"/>
      <w:bookmarkStart w:id="389" w:name="_Toc35425077"/>
      <w:bookmarkStart w:id="390" w:name="_Toc35424911"/>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152045558"/>
      <w:bookmarkStart w:id="392" w:name="_Toc324404841"/>
      <w:bookmarkStart w:id="393" w:name="_Toc144974526"/>
      <w:bookmarkStart w:id="394" w:name="_Toc246996202"/>
      <w:bookmarkStart w:id="395" w:name="_Toc179632576"/>
      <w:bookmarkStart w:id="396" w:name="_Toc19572"/>
      <w:bookmarkStart w:id="397" w:name="_Toc35425080"/>
      <w:bookmarkStart w:id="398" w:name="_Toc246996945"/>
      <w:bookmarkStart w:id="399" w:name="_Toc247085716"/>
      <w:bookmarkStart w:id="400" w:name="_Toc296602446"/>
      <w:bookmarkStart w:id="401" w:name="_Toc15058873"/>
      <w:bookmarkStart w:id="402" w:name="_Toc35424914"/>
      <w:bookmarkStart w:id="403" w:name="_Toc506107294"/>
      <w:bookmarkStart w:id="404" w:name="_Toc78803347"/>
      <w:bookmarkStart w:id="405" w:name="_Toc152042334"/>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29639"/>
      <w:bookmarkStart w:id="407" w:name="_Toc246996946"/>
      <w:bookmarkStart w:id="408" w:name="_Toc179632577"/>
      <w:bookmarkStart w:id="409" w:name="_Toc246996203"/>
      <w:bookmarkStart w:id="410" w:name="_Toc152045559"/>
      <w:bookmarkStart w:id="411" w:name="_Toc247085717"/>
      <w:bookmarkStart w:id="412" w:name="_Toc35424915"/>
      <w:bookmarkStart w:id="413" w:name="_Toc144974527"/>
      <w:bookmarkStart w:id="414" w:name="_Toc15058874"/>
      <w:bookmarkStart w:id="415" w:name="_Toc506107295"/>
      <w:bookmarkStart w:id="416" w:name="_Toc35425081"/>
      <w:bookmarkStart w:id="417" w:name="_Toc78803348"/>
      <w:bookmarkStart w:id="418" w:name="_Toc324404842"/>
      <w:bookmarkStart w:id="419" w:name="_Toc152042335"/>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246996204"/>
      <w:bookmarkStart w:id="421" w:name="_Toc15058875"/>
      <w:bookmarkStart w:id="422" w:name="_Toc296602448"/>
      <w:bookmarkStart w:id="423" w:name="_Toc246996947"/>
      <w:bookmarkStart w:id="424" w:name="_Toc506107296"/>
      <w:bookmarkStart w:id="425" w:name="_Toc324404843"/>
      <w:bookmarkStart w:id="426" w:name="_Toc35425082"/>
      <w:bookmarkStart w:id="427" w:name="_Toc152045560"/>
      <w:bookmarkStart w:id="428" w:name="_Toc247085718"/>
      <w:bookmarkStart w:id="429" w:name="_Toc179632578"/>
      <w:bookmarkStart w:id="430" w:name="_Toc152042336"/>
      <w:bookmarkStart w:id="431" w:name="_Toc35424916"/>
      <w:bookmarkStart w:id="432" w:name="_Toc78803349"/>
      <w:bookmarkStart w:id="433" w:name="_Toc144974528"/>
      <w:bookmarkStart w:id="434" w:name="_Toc13691"/>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152042337"/>
      <w:bookmarkStart w:id="436" w:name="_Toc506107297"/>
      <w:bookmarkStart w:id="437" w:name="_Toc246996205"/>
      <w:bookmarkStart w:id="438" w:name="_Toc296602449"/>
      <w:bookmarkStart w:id="439" w:name="_Toc35425083"/>
      <w:bookmarkStart w:id="440" w:name="_Toc179632579"/>
      <w:bookmarkStart w:id="441" w:name="_Toc15058876"/>
      <w:bookmarkStart w:id="442" w:name="_Toc144974529"/>
      <w:bookmarkStart w:id="443" w:name="_Toc78803350"/>
      <w:bookmarkStart w:id="444" w:name="_Toc246996948"/>
      <w:bookmarkStart w:id="445" w:name="_Toc32451"/>
      <w:bookmarkStart w:id="446" w:name="_Toc324404844"/>
      <w:bookmarkStart w:id="447" w:name="_Toc247085719"/>
      <w:bookmarkStart w:id="448" w:name="_Toc35424917"/>
      <w:bookmarkStart w:id="449" w:name="_Toc152045561"/>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179632580"/>
      <w:bookmarkStart w:id="456" w:name="_Toc15058884"/>
      <w:bookmarkStart w:id="457" w:name="_Toc35425085"/>
      <w:bookmarkStart w:id="458" w:name="_Toc324404846"/>
      <w:bookmarkStart w:id="459" w:name="_Toc35424919"/>
      <w:bookmarkStart w:id="460" w:name="_Toc144974530"/>
      <w:bookmarkStart w:id="461" w:name="_Toc152045562"/>
      <w:bookmarkStart w:id="462" w:name="_Toc20689"/>
      <w:bookmarkStart w:id="463" w:name="_Toc78803352"/>
      <w:bookmarkStart w:id="464" w:name="_Toc246996206"/>
      <w:bookmarkStart w:id="465" w:name="_Toc506107299"/>
      <w:bookmarkStart w:id="466" w:name="_Toc246996949"/>
      <w:bookmarkStart w:id="467" w:name="_Toc247085720"/>
      <w:bookmarkStart w:id="468" w:name="_Toc152042338"/>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247085721"/>
      <w:bookmarkStart w:id="470" w:name="_Toc296602452"/>
      <w:bookmarkStart w:id="471" w:name="_Toc15058885"/>
      <w:bookmarkStart w:id="472" w:name="_Toc152045563"/>
      <w:bookmarkStart w:id="473" w:name="_Toc179632581"/>
      <w:bookmarkStart w:id="474" w:name="_Toc246996207"/>
      <w:bookmarkStart w:id="475" w:name="_Toc35425086"/>
      <w:bookmarkStart w:id="476" w:name="_Toc506107300"/>
      <w:bookmarkStart w:id="477" w:name="_Toc78803353"/>
      <w:bookmarkStart w:id="478" w:name="_Toc152042339"/>
      <w:bookmarkStart w:id="479" w:name="_Toc246996950"/>
      <w:bookmarkStart w:id="480" w:name="_Toc14249"/>
      <w:bookmarkStart w:id="481" w:name="_Toc35424920"/>
      <w:bookmarkStart w:id="482" w:name="_Toc144974531"/>
      <w:bookmarkStart w:id="483" w:name="_Toc324404847"/>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506107301"/>
      <w:bookmarkStart w:id="485" w:name="_Toc246996208"/>
      <w:bookmarkStart w:id="486" w:name="_Toc78803354"/>
      <w:bookmarkStart w:id="487" w:name="_Toc144974532"/>
      <w:bookmarkStart w:id="488" w:name="_Toc179632582"/>
      <w:bookmarkStart w:id="489" w:name="_Toc246996951"/>
      <w:bookmarkStart w:id="490" w:name="_Toc12948"/>
      <w:bookmarkStart w:id="491" w:name="_Toc247085722"/>
      <w:bookmarkStart w:id="492" w:name="_Toc152042340"/>
      <w:bookmarkStart w:id="493" w:name="_Toc35425087"/>
      <w:bookmarkStart w:id="494" w:name="_Toc15058886"/>
      <w:bookmarkStart w:id="495" w:name="_Toc35424921"/>
      <w:bookmarkStart w:id="496" w:name="_Toc152045564"/>
      <w:bookmarkStart w:id="497" w:name="_Toc296602453"/>
      <w:bookmarkStart w:id="498" w:name="_Toc324404848"/>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52045565"/>
      <w:bookmarkStart w:id="500" w:name="_Toc152042341"/>
      <w:bookmarkStart w:id="501" w:name="_Toc78803355"/>
      <w:bookmarkStart w:id="502" w:name="_Toc246996209"/>
      <w:bookmarkStart w:id="503" w:name="_Toc144974533"/>
      <w:bookmarkStart w:id="504" w:name="_Toc246996952"/>
      <w:bookmarkStart w:id="505" w:name="_Toc15058887"/>
      <w:bookmarkStart w:id="506" w:name="_Toc324404849"/>
      <w:bookmarkStart w:id="507" w:name="_Toc14892"/>
      <w:bookmarkStart w:id="508" w:name="_Toc179632583"/>
      <w:bookmarkStart w:id="509" w:name="_Toc296602454"/>
      <w:bookmarkStart w:id="510" w:name="_Toc35425088"/>
      <w:bookmarkStart w:id="511" w:name="_Toc506107302"/>
      <w:bookmarkStart w:id="512" w:name="_Toc247085723"/>
      <w:bookmarkStart w:id="513" w:name="_Toc3542492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179632584"/>
      <w:bookmarkStart w:id="515" w:name="_Toc152042342"/>
      <w:bookmarkStart w:id="516" w:name="_Toc246996953"/>
      <w:bookmarkStart w:id="517" w:name="_Toc247085724"/>
      <w:bookmarkStart w:id="518" w:name="_Toc246996210"/>
      <w:bookmarkStart w:id="519" w:name="_Toc144974534"/>
      <w:bookmarkStart w:id="520" w:name="_Toc152045566"/>
      <w:bookmarkStart w:id="521" w:name="_Toc324404850"/>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35424923"/>
      <w:bookmarkStart w:id="523" w:name="_Toc35425089"/>
      <w:bookmarkStart w:id="524" w:name="_Toc15058888"/>
      <w:bookmarkStart w:id="525" w:name="_Toc78803356"/>
      <w:bookmarkStart w:id="526" w:name="_Toc506107303"/>
      <w:bookmarkStart w:id="527" w:name="_Toc26182"/>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296602457"/>
      <w:bookmarkStart w:id="529" w:name="_Toc506107305"/>
      <w:bookmarkStart w:id="530" w:name="_Toc324404852"/>
      <w:bookmarkStart w:id="531" w:name="_Toc60061472"/>
      <w:bookmarkStart w:id="532" w:name="_Toc15058890"/>
      <w:bookmarkStart w:id="533" w:name="_Toc95223374"/>
      <w:bookmarkStart w:id="534" w:name="_Toc83301726"/>
      <w:bookmarkStart w:id="535" w:name="_Toc4204"/>
      <w:bookmarkStart w:id="536" w:name="_Toc35425093"/>
      <w:bookmarkStart w:id="537" w:name="_Toc246996212"/>
      <w:bookmarkStart w:id="538" w:name="_Toc247085726"/>
      <w:bookmarkStart w:id="539" w:name="_Toc152042344"/>
      <w:bookmarkStart w:id="540" w:name="_Toc15058891"/>
      <w:bookmarkStart w:id="541" w:name="_Toc246996955"/>
      <w:bookmarkStart w:id="542" w:name="_Toc179632586"/>
      <w:bookmarkStart w:id="543" w:name="_Toc35424927"/>
      <w:bookmarkStart w:id="544" w:name="_Toc324404853"/>
      <w:bookmarkStart w:id="545" w:name="_Toc78803360"/>
      <w:bookmarkStart w:id="546" w:name="_Toc144974536"/>
      <w:bookmarkStart w:id="547" w:name="_Toc506107306"/>
      <w:bookmarkStart w:id="548" w:name="_Toc296602458"/>
      <w:bookmarkStart w:id="549" w:name="_Toc14692"/>
      <w:bookmarkStart w:id="550" w:name="_Toc15204556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152045570"/>
      <w:bookmarkStart w:id="555" w:name="_Toc246996957"/>
      <w:bookmarkStart w:id="556" w:name="_Toc324404855"/>
      <w:bookmarkStart w:id="557" w:name="_Toc246996214"/>
      <w:bookmarkStart w:id="558" w:name="_Toc35425096"/>
      <w:bookmarkStart w:id="559" w:name="_Toc247085728"/>
      <w:bookmarkStart w:id="560" w:name="_Toc144974538"/>
      <w:bookmarkStart w:id="561" w:name="_Toc506107308"/>
      <w:bookmarkStart w:id="562" w:name="_Toc35424930"/>
      <w:bookmarkStart w:id="563" w:name="_Toc296602460"/>
      <w:bookmarkStart w:id="564" w:name="_Toc152042346"/>
      <w:bookmarkStart w:id="565" w:name="_Toc78803363"/>
      <w:bookmarkStart w:id="566" w:name="_Toc11010"/>
      <w:bookmarkStart w:id="567" w:name="_Toc15058893"/>
      <w:bookmarkStart w:id="568" w:name="_Toc17963258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247085727"/>
      <w:bookmarkStart w:id="573" w:name="_Toc324404854"/>
      <w:bookmarkStart w:id="574" w:name="_Toc152042345"/>
      <w:bookmarkStart w:id="575" w:name="_Toc15058892"/>
      <w:bookmarkStart w:id="576" w:name="_Toc144974537"/>
      <w:bookmarkStart w:id="577" w:name="_Toc179632587"/>
      <w:bookmarkStart w:id="578" w:name="_Toc506107307"/>
      <w:bookmarkStart w:id="579" w:name="_Toc95223378"/>
      <w:bookmarkStart w:id="580" w:name="_Toc296602459"/>
      <w:bookmarkStart w:id="581" w:name="_Toc83301730"/>
      <w:bookmarkStart w:id="582" w:name="_Toc60061476"/>
      <w:bookmarkStart w:id="583" w:name="_Toc152045569"/>
      <w:bookmarkStart w:id="584" w:name="_Toc246996213"/>
      <w:bookmarkStart w:id="585" w:name="_Toc246996956"/>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83301731"/>
      <w:bookmarkStart w:id="587" w:name="_Toc95223379"/>
      <w:bookmarkStart w:id="588" w:name="_Toc60061477"/>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60061478"/>
      <w:bookmarkStart w:id="590" w:name="_Toc83301732"/>
      <w:bookmarkStart w:id="591" w:name="_Toc95223381"/>
      <w:bookmarkStart w:id="592" w:name="_Toc179632589"/>
      <w:bookmarkStart w:id="593" w:name="_Toc152045571"/>
      <w:bookmarkStart w:id="594" w:name="_Toc152042347"/>
      <w:bookmarkStart w:id="595" w:name="_Toc144974539"/>
      <w:bookmarkStart w:id="596" w:name="_Toc26974"/>
      <w:bookmarkStart w:id="597" w:name="_Toc35424931"/>
      <w:bookmarkStart w:id="598" w:name="_Toc78803367"/>
      <w:bookmarkStart w:id="599" w:name="_Toc35425097"/>
      <w:bookmarkStart w:id="600" w:name="_Toc25375"/>
      <w:bookmarkStart w:id="601" w:name="_Toc31686"/>
      <w:bookmarkStart w:id="602" w:name="_Toc324404864"/>
      <w:bookmarkStart w:id="603" w:name="_Toc35425105"/>
      <w:bookmarkStart w:id="604" w:name="_Toc35424939"/>
      <w:bookmarkStart w:id="605" w:name="_Toc506107317"/>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152042348"/>
      <w:bookmarkStart w:id="609" w:name="_Toc60061479"/>
      <w:bookmarkStart w:id="610" w:name="_Toc144974540"/>
      <w:bookmarkStart w:id="611" w:name="_Toc179632590"/>
      <w:bookmarkStart w:id="612" w:name="_Toc152045572"/>
      <w:bookmarkStart w:id="613" w:name="_Toc95223382"/>
      <w:bookmarkStart w:id="614" w:name="_Toc83301733"/>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44974541"/>
      <w:bookmarkStart w:id="616" w:name="_Toc95223383"/>
      <w:bookmarkStart w:id="617" w:name="_Toc60061480"/>
      <w:bookmarkStart w:id="618" w:name="_Toc179632591"/>
      <w:bookmarkStart w:id="619" w:name="_Toc83301734"/>
      <w:bookmarkStart w:id="620" w:name="_Toc152042349"/>
      <w:bookmarkStart w:id="621" w:name="_Toc15204557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79632593"/>
      <w:bookmarkStart w:id="623" w:name="_Toc35425098"/>
      <w:bookmarkStart w:id="624" w:name="_Toc246996219"/>
      <w:bookmarkStart w:id="625" w:name="_Toc2855"/>
      <w:bookmarkStart w:id="626" w:name="_Toc247085733"/>
      <w:bookmarkStart w:id="627" w:name="_Toc324404857"/>
      <w:bookmarkStart w:id="628" w:name="_Toc35424932"/>
      <w:bookmarkStart w:id="629" w:name="_Toc152045575"/>
      <w:bookmarkStart w:id="630" w:name="_Toc296602462"/>
      <w:bookmarkStart w:id="631" w:name="_Toc152042351"/>
      <w:bookmarkStart w:id="632" w:name="_Toc246996962"/>
      <w:bookmarkStart w:id="633" w:name="_Toc15058895"/>
      <w:bookmarkStart w:id="634" w:name="_Toc144974543"/>
      <w:bookmarkStart w:id="635" w:name="_Toc15607"/>
      <w:bookmarkStart w:id="636" w:name="_Toc78803368"/>
      <w:bookmarkStart w:id="637" w:name="_Toc296590983"/>
      <w:bookmarkStart w:id="638" w:name="_Toc506107310"/>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19779"/>
      <w:bookmarkStart w:id="640" w:name="_Toc324404858"/>
      <w:bookmarkStart w:id="641" w:name="_Toc506107311"/>
      <w:bookmarkStart w:id="642" w:name="_Toc152045576"/>
      <w:bookmarkStart w:id="643" w:name="_Toc35425099"/>
      <w:bookmarkStart w:id="644" w:name="_Toc78803369"/>
      <w:bookmarkStart w:id="645" w:name="_Toc32177"/>
      <w:bookmarkStart w:id="646" w:name="_Toc296602463"/>
      <w:bookmarkStart w:id="647" w:name="_Toc152042352"/>
      <w:bookmarkStart w:id="648" w:name="_Toc246996220"/>
      <w:bookmarkStart w:id="649" w:name="_Toc15058896"/>
      <w:bookmarkStart w:id="650" w:name="_Toc35424933"/>
      <w:bookmarkStart w:id="651" w:name="_Toc144974544"/>
      <w:bookmarkStart w:id="652" w:name="_Toc246996963"/>
      <w:bookmarkStart w:id="653" w:name="_Toc247085734"/>
      <w:bookmarkStart w:id="654" w:name="_Toc179632594"/>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296602464"/>
      <w:bookmarkStart w:id="656" w:name="_Toc35424934"/>
      <w:bookmarkStart w:id="657" w:name="_Toc13043"/>
      <w:bookmarkStart w:id="658" w:name="_Toc324404859"/>
      <w:bookmarkStart w:id="659" w:name="_Toc179632595"/>
      <w:bookmarkStart w:id="660" w:name="_Toc144974545"/>
      <w:bookmarkStart w:id="661" w:name="_Toc78803370"/>
      <w:bookmarkStart w:id="662" w:name="_Toc12564"/>
      <w:bookmarkStart w:id="663" w:name="_Toc35425100"/>
      <w:bookmarkStart w:id="664" w:name="_Toc152042353"/>
      <w:bookmarkStart w:id="665" w:name="_Toc506107312"/>
      <w:bookmarkStart w:id="666" w:name="_Toc152045577"/>
      <w:bookmarkStart w:id="667" w:name="_Toc246996964"/>
      <w:bookmarkStart w:id="668" w:name="_Toc15058897"/>
      <w:bookmarkStart w:id="669" w:name="_Toc246996221"/>
      <w:bookmarkStart w:id="670" w:name="_Toc247085735"/>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152042354"/>
      <w:bookmarkStart w:id="672" w:name="_Toc246996965"/>
      <w:bookmarkStart w:id="673" w:name="_Toc324404860"/>
      <w:bookmarkStart w:id="674" w:name="_Toc179632596"/>
      <w:bookmarkStart w:id="675" w:name="_Toc15058898"/>
      <w:bookmarkStart w:id="676" w:name="_Toc35425101"/>
      <w:bookmarkStart w:id="677" w:name="_Toc246996222"/>
      <w:bookmarkStart w:id="678" w:name="_Toc152045578"/>
      <w:bookmarkStart w:id="679" w:name="_Toc35424935"/>
      <w:bookmarkStart w:id="680" w:name="_Toc296602465"/>
      <w:bookmarkStart w:id="681" w:name="_Toc32214"/>
      <w:bookmarkStart w:id="682" w:name="_Toc247085736"/>
      <w:bookmarkStart w:id="683" w:name="_Toc18329"/>
      <w:bookmarkStart w:id="684" w:name="_Toc506107313"/>
      <w:bookmarkStart w:id="685" w:name="_Toc78803371"/>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78803372"/>
      <w:bookmarkStart w:id="689" w:name="_Toc247085737"/>
      <w:bookmarkStart w:id="690" w:name="_Toc2811"/>
      <w:bookmarkStart w:id="691" w:name="_Toc35425102"/>
      <w:bookmarkStart w:id="692" w:name="_Toc324404861"/>
      <w:bookmarkStart w:id="693" w:name="_Toc506107314"/>
      <w:bookmarkStart w:id="694" w:name="_Toc152045579"/>
      <w:bookmarkStart w:id="695" w:name="_Toc35424936"/>
      <w:bookmarkStart w:id="696" w:name="_Toc296602466"/>
      <w:bookmarkStart w:id="697" w:name="_Toc246996966"/>
      <w:bookmarkStart w:id="698" w:name="_Toc246996223"/>
      <w:bookmarkStart w:id="699" w:name="_Toc23607"/>
      <w:bookmarkStart w:id="700" w:name="_Toc15058899"/>
      <w:bookmarkStart w:id="701" w:name="_Toc152042356"/>
      <w:bookmarkStart w:id="702" w:name="_Toc179632597"/>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324404862"/>
      <w:bookmarkStart w:id="704" w:name="_Toc16463"/>
      <w:bookmarkStart w:id="705" w:name="_Toc179632598"/>
      <w:bookmarkStart w:id="706" w:name="_Toc31643"/>
      <w:bookmarkStart w:id="707" w:name="_Toc247085738"/>
      <w:bookmarkStart w:id="708" w:name="_Toc20669"/>
      <w:bookmarkStart w:id="709" w:name="_Toc152045580"/>
      <w:bookmarkStart w:id="710" w:name="_Toc35424937"/>
      <w:bookmarkStart w:id="711" w:name="_Toc78803373"/>
      <w:bookmarkStart w:id="712" w:name="_Toc152042357"/>
      <w:bookmarkStart w:id="713" w:name="_Toc144974547"/>
      <w:bookmarkStart w:id="714" w:name="_Toc506107315"/>
      <w:bookmarkStart w:id="715" w:name="_Toc246996224"/>
      <w:bookmarkStart w:id="716" w:name="_Toc15058900"/>
      <w:bookmarkStart w:id="717" w:name="_Toc35425103"/>
      <w:bookmarkStart w:id="718" w:name="_Toc24699696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78803375"/>
      <w:bookmarkStart w:id="722" w:name="_Toc10676"/>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1680BB4F">
      <w:pPr>
        <w:spacing w:beforeLines="50" w:afterLines="50" w:line="440" w:lineRule="exact"/>
        <w:jc w:val="center"/>
        <w:rPr>
          <w:rFonts w:ascii="宋体" w:hAnsi="宋体" w:cs="宋体"/>
          <w:b/>
          <w:bCs/>
          <w:color w:val="auto"/>
          <w:sz w:val="28"/>
          <w:szCs w:val="22"/>
          <w:highlight w:val="none"/>
        </w:rPr>
      </w:pPr>
      <w:bookmarkStart w:id="723" w:name="_Toc35425106"/>
      <w:bookmarkStart w:id="724" w:name="_Toc324404865"/>
      <w:bookmarkStart w:id="725" w:name="_Toc15058903"/>
      <w:bookmarkStart w:id="726" w:name="_Toc506107318"/>
      <w:bookmarkStart w:id="727" w:name="_Toc35424940"/>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szCs w:val="21"/>
                <w:highlight w:val="none"/>
              </w:rPr>
              <w:t>投标人的法定代表人(或委托代理人)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12549"/>
      <w:bookmarkStart w:id="729" w:name="_Toc78803377"/>
      <w:bookmarkStart w:id="730" w:name="_Toc35424942"/>
      <w:bookmarkStart w:id="731" w:name="_Toc324404867"/>
      <w:bookmarkStart w:id="732" w:name="_Toc15058909"/>
      <w:bookmarkStart w:id="733" w:name="_Toc35425108"/>
      <w:bookmarkStart w:id="734" w:name="_Toc506107320"/>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324404868"/>
      <w:bookmarkStart w:id="736" w:name="_Toc35425109"/>
      <w:bookmarkStart w:id="737" w:name="_Toc506107321"/>
      <w:bookmarkStart w:id="738" w:name="_Toc15058910"/>
      <w:bookmarkStart w:id="739" w:name="_Toc78803378"/>
      <w:bookmarkStart w:id="740" w:name="_Toc35424943"/>
      <w:bookmarkStart w:id="741" w:name="_Toc15626"/>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324404869"/>
      <w:bookmarkStart w:id="743" w:name="_Toc10330"/>
      <w:bookmarkStart w:id="744" w:name="_Toc506107322"/>
      <w:bookmarkStart w:id="745" w:name="_Toc35424944"/>
      <w:bookmarkStart w:id="746" w:name="_Toc15058911"/>
      <w:bookmarkStart w:id="747" w:name="_Toc78803379"/>
      <w:bookmarkStart w:id="748" w:name="_Toc3542511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35425111"/>
      <w:bookmarkStart w:id="751" w:name="_Toc15058912"/>
      <w:bookmarkStart w:id="752" w:name="_Toc35424945"/>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2602"/>
      <w:bookmarkStart w:id="755" w:name="_Toc1286"/>
      <w:bookmarkStart w:id="756" w:name="_Toc30518"/>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7" w:name="_Toc35425113"/>
            <w:bookmarkStart w:id="758" w:name="_Toc179632607"/>
            <w:bookmarkStart w:id="759" w:name="_Toc152042366"/>
            <w:bookmarkStart w:id="760" w:name="_Toc15058913"/>
            <w:bookmarkStart w:id="761" w:name="_Toc246996975"/>
            <w:bookmarkStart w:id="762" w:name="_Toc6491"/>
            <w:bookmarkStart w:id="763" w:name="_Toc144974556"/>
            <w:bookmarkStart w:id="764" w:name="_Toc246996232"/>
            <w:bookmarkStart w:id="765" w:name="_Toc35424947"/>
            <w:bookmarkStart w:id="766" w:name="_Toc324404872"/>
            <w:bookmarkStart w:id="767" w:name="_Toc152045589"/>
            <w:bookmarkStart w:id="768" w:name="_Toc247085747"/>
            <w:bookmarkStart w:id="769" w:name="_Toc506107324"/>
            <w:bookmarkStart w:id="770" w:name="_Toc78803381"/>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r>
              <w:rPr>
                <w:rFonts w:hint="eastAsia" w:ascii="宋体" w:hAnsi="宋体" w:cs="宋体"/>
                <w:color w:val="auto"/>
                <w:kern w:val="2"/>
                <w:sz w:val="21"/>
                <w:szCs w:val="21"/>
                <w:highlight w:val="none"/>
                <w:lang w:val="en-US" w:eastAsia="zh-CN" w:bidi="ar"/>
              </w:rPr>
              <w:t>。</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评审委员会依据上述标准对投标文件进行评审。有一项不符合评审标准的，作无效投标处理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1" w:name="_Toc35424948"/>
      <w:bookmarkStart w:id="772" w:name="_Toc324404873"/>
      <w:bookmarkStart w:id="773" w:name="_Toc78803382"/>
      <w:bookmarkStart w:id="774" w:name="_Toc35425114"/>
      <w:bookmarkStart w:id="775" w:name="_Toc15058914"/>
      <w:bookmarkStart w:id="776" w:name="_Toc11945"/>
      <w:bookmarkStart w:id="777" w:name="_Toc506107325"/>
      <w:bookmarkStart w:id="778" w:name="_Toc152045590"/>
      <w:bookmarkStart w:id="779" w:name="_Toc296602478"/>
      <w:bookmarkStart w:id="780" w:name="_Toc152042367"/>
      <w:bookmarkStart w:id="781" w:name="_Toc246996976"/>
      <w:bookmarkStart w:id="782" w:name="_Toc247085748"/>
      <w:bookmarkStart w:id="783" w:name="_Toc144974557"/>
      <w:bookmarkStart w:id="784" w:name="_Toc179632608"/>
      <w:bookmarkStart w:id="785" w:name="_Toc246996233"/>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合理低价法</w:t>
      </w:r>
      <w:r>
        <w:rPr>
          <w:rFonts w:hint="eastAsia" w:ascii="宋体" w:hAnsi="宋体" w:eastAsia="宋体" w:cs="宋体"/>
          <w:color w:val="auto"/>
          <w:szCs w:val="21"/>
          <w:highlight w:val="none"/>
        </w:rPr>
        <w:t>。评标委员会对满足招标文件实质性要求的投标文件，</w:t>
      </w:r>
      <w:r>
        <w:rPr>
          <w:rFonts w:hint="eastAsia" w:ascii="宋体" w:hAnsi="宋体" w:eastAsia="宋体" w:cs="宋体"/>
          <w:b/>
          <w:bCs/>
          <w:color w:val="auto"/>
          <w:szCs w:val="21"/>
          <w:highlight w:val="none"/>
        </w:rPr>
        <w:t>按照合理低价的原则确定中标候选人，投标报价低于所有有效投标报价平均值10%以上的投标单位，招标单位不予选择，在有效报价中按照最低价确定为第一中标候选人，次低的为第二中标候选人，以此类推推荐3名中选候选人。</w:t>
      </w:r>
      <w:r>
        <w:rPr>
          <w:rFonts w:hint="eastAsia" w:ascii="宋体" w:hAnsi="宋体" w:eastAsia="宋体" w:cs="宋体"/>
          <w:color w:val="auto"/>
          <w:szCs w:val="21"/>
          <w:highlight w:val="none"/>
        </w:rPr>
        <w:t>若有效投标报价中最低价有两家或两家以上相同时，由评标委员会主任委员或招标人随机抽取确定排名</w:t>
      </w:r>
      <w:r>
        <w:rPr>
          <w:rFonts w:hint="eastAsia" w:ascii="宋体" w:hAnsi="宋体" w:cs="宋体"/>
          <w:color w:val="auto"/>
          <w:szCs w:val="21"/>
          <w:highlight w:val="none"/>
          <w:lang w:eastAsia="zh-CN"/>
        </w:rPr>
        <w:t>。</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1"/>
      <w:bookmarkEnd w:id="772"/>
      <w:bookmarkEnd w:id="773"/>
      <w:bookmarkEnd w:id="774"/>
      <w:bookmarkEnd w:id="775"/>
      <w:bookmarkEnd w:id="776"/>
      <w:bookmarkEnd w:id="777"/>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6" w:name="_Toc15058915"/>
      <w:bookmarkStart w:id="787" w:name="_Toc35425115"/>
      <w:bookmarkStart w:id="788" w:name="_Toc324404874"/>
      <w:bookmarkStart w:id="789" w:name="_Toc35424949"/>
      <w:bookmarkStart w:id="790" w:name="_Toc78803384"/>
      <w:bookmarkStart w:id="791" w:name="_Toc17377"/>
      <w:bookmarkStart w:id="792" w:name="_Toc506107326"/>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6"/>
      <w:bookmarkEnd w:id="787"/>
      <w:bookmarkEnd w:id="788"/>
      <w:bookmarkEnd w:id="789"/>
      <w:bookmarkEnd w:id="790"/>
      <w:bookmarkEnd w:id="791"/>
      <w:bookmarkEnd w:id="792"/>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w:t>
      </w:r>
      <w:r>
        <w:rPr>
          <w:rFonts w:hint="eastAsia" w:ascii="宋体" w:hAnsi="宋体" w:cs="宋体"/>
          <w:color w:val="auto"/>
          <w:szCs w:val="21"/>
          <w:highlight w:val="none"/>
          <w:lang w:val="en-US" w:eastAsia="zh-CN"/>
        </w:rPr>
        <w:t>信</w:t>
      </w:r>
      <w:r>
        <w:rPr>
          <w:rFonts w:hint="eastAsia" w:ascii="宋体" w:hAnsi="宋体" w:cs="宋体"/>
          <w:color w:val="auto"/>
          <w:szCs w:val="21"/>
          <w:highlight w:val="none"/>
        </w:rPr>
        <w:t>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3" w:name="_Toc35425116"/>
      <w:bookmarkStart w:id="794" w:name="_Toc78803385"/>
      <w:bookmarkStart w:id="795" w:name="_Toc35424950"/>
      <w:bookmarkStart w:id="796" w:name="_Toc15058916"/>
      <w:bookmarkStart w:id="797" w:name="_Toc27389"/>
      <w:r>
        <w:rPr>
          <w:rFonts w:hint="eastAsia" w:ascii="宋体" w:hAnsi="宋体" w:eastAsia="宋体" w:cs="宋体"/>
          <w:color w:val="auto"/>
          <w:highlight w:val="none"/>
        </w:rPr>
        <w:t>3.1评标准备工作</w:t>
      </w:r>
      <w:bookmarkEnd w:id="793"/>
      <w:bookmarkEnd w:id="794"/>
      <w:bookmarkEnd w:id="795"/>
      <w:bookmarkEnd w:id="796"/>
      <w:bookmarkEnd w:id="797"/>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8" w:name="_Toc24650"/>
      <w:bookmarkStart w:id="799" w:name="_Toc35425117"/>
      <w:bookmarkStart w:id="800" w:name="_Toc1299"/>
      <w:bookmarkStart w:id="801" w:name="_Toc78803386"/>
      <w:bookmarkStart w:id="802" w:name="_Toc15058917"/>
      <w:bookmarkStart w:id="803" w:name="_Toc35424951"/>
      <w:bookmarkStart w:id="804" w:name="_Toc506107327"/>
      <w:bookmarkStart w:id="805" w:name="_Toc324404875"/>
      <w:bookmarkStart w:id="806" w:name="_Toc35424954"/>
      <w:bookmarkStart w:id="807" w:name="_Toc12200"/>
      <w:bookmarkStart w:id="808" w:name="_Toc35425120"/>
      <w:bookmarkStart w:id="809" w:name="_Toc15058919"/>
      <w:r>
        <w:rPr>
          <w:rFonts w:hint="eastAsia" w:ascii="宋体" w:hAnsi="宋体" w:eastAsia="宋体" w:cs="宋体"/>
          <w:color w:val="auto"/>
          <w:highlight w:val="none"/>
        </w:rPr>
        <w:t>3.2</w:t>
      </w:r>
      <w:bookmarkEnd w:id="798"/>
      <w:bookmarkEnd w:id="799"/>
      <w:bookmarkEnd w:id="800"/>
      <w:bookmarkEnd w:id="801"/>
      <w:bookmarkEnd w:id="802"/>
      <w:bookmarkEnd w:id="803"/>
      <w:bookmarkStart w:id="810" w:name="_Toc17468"/>
      <w:bookmarkStart w:id="811" w:name="_Toc35424952"/>
      <w:bookmarkStart w:id="812" w:name="_Toc15058918"/>
      <w:bookmarkStart w:id="813" w:name="_Toc35425118"/>
      <w:bookmarkStart w:id="814" w:name="_Toc11990"/>
      <w:bookmarkStart w:id="815" w:name="_Toc78803387"/>
      <w:r>
        <w:rPr>
          <w:rFonts w:hint="eastAsia" w:ascii="宋体" w:hAnsi="宋体" w:eastAsia="宋体" w:cs="宋体"/>
          <w:color w:val="auto"/>
          <w:highlight w:val="none"/>
        </w:rPr>
        <w:t>商务标评审</w:t>
      </w:r>
      <w:bookmarkEnd w:id="810"/>
      <w:bookmarkEnd w:id="811"/>
      <w:bookmarkEnd w:id="812"/>
      <w:bookmarkEnd w:id="813"/>
      <w:bookmarkEnd w:id="814"/>
      <w:bookmarkEnd w:id="815"/>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6" w:name="_Toc26895"/>
      <w:bookmarkStart w:id="817" w:name="_Toc35425119"/>
      <w:bookmarkStart w:id="818" w:name="_Toc35424953"/>
      <w:bookmarkStart w:id="819" w:name="_Toc18087"/>
      <w:bookmarkStart w:id="820" w:name="_Toc78803388"/>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6"/>
      <w:bookmarkEnd w:id="817"/>
      <w:bookmarkEnd w:id="818"/>
      <w:bookmarkEnd w:id="819"/>
      <w:bookmarkEnd w:id="820"/>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1" w:name="_Toc78803389"/>
      <w:r>
        <w:rPr>
          <w:rFonts w:hint="eastAsia" w:ascii="宋体" w:hAnsi="宋体" w:eastAsia="宋体" w:cs="宋体"/>
          <w:color w:val="auto"/>
          <w:highlight w:val="none"/>
        </w:rPr>
        <w:t>4.评审内容</w:t>
      </w:r>
      <w:bookmarkEnd w:id="804"/>
      <w:bookmarkEnd w:id="805"/>
      <w:bookmarkEnd w:id="806"/>
      <w:bookmarkEnd w:id="807"/>
      <w:bookmarkEnd w:id="808"/>
      <w:bookmarkEnd w:id="809"/>
      <w:bookmarkEnd w:id="821"/>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2" w:name="_Toc78803390"/>
      <w:bookmarkStart w:id="823" w:name="_Toc9630"/>
      <w:r>
        <w:rPr>
          <w:rFonts w:hint="eastAsia" w:ascii="宋体" w:hAnsi="宋体" w:eastAsia="宋体" w:cs="宋体"/>
          <w:color w:val="auto"/>
          <w:highlight w:val="none"/>
        </w:rPr>
        <w:t>4.1</w:t>
      </w:r>
      <w:bookmarkEnd w:id="822"/>
      <w:bookmarkEnd w:id="823"/>
      <w:bookmarkStart w:id="824" w:name="_Toc13125"/>
      <w:bookmarkStart w:id="825" w:name="_Toc35425123"/>
      <w:bookmarkStart w:id="826" w:name="_Toc35424957"/>
      <w:bookmarkStart w:id="827" w:name="_Toc506107328"/>
      <w:bookmarkStart w:id="828" w:name="_Toc324404876"/>
      <w:bookmarkStart w:id="829" w:name="_Toc78803392"/>
      <w:bookmarkStart w:id="830" w:name="_Toc15058922"/>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22CC091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.3投标报价评审</w:t>
      </w:r>
    </w:p>
    <w:p w14:paraId="5ADDC163">
      <w:pPr>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r>
        <w:rPr>
          <w:rFonts w:hint="eastAsia" w:ascii="宋体" w:hAnsi="宋体" w:cs="宋体"/>
          <w:b/>
          <w:bCs/>
          <w:color w:val="auto"/>
          <w:kern w:val="2"/>
          <w:sz w:val="21"/>
          <w:szCs w:val="21"/>
          <w:highlight w:val="none"/>
          <w:lang w:val="en-US" w:eastAsia="zh-CN" w:bidi="ar"/>
        </w:rPr>
        <w:t>。</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4.1.4</w:t>
      </w:r>
      <w:r>
        <w:rPr>
          <w:rFonts w:hint="eastAsia" w:ascii="宋体" w:hAnsi="宋体" w:eastAsia="宋体" w:cs="宋体"/>
          <w:color w:val="auto"/>
          <w:kern w:val="2"/>
          <w:sz w:val="21"/>
          <w:szCs w:val="21"/>
          <w:highlight w:val="none"/>
          <w:lang w:val="en-US" w:eastAsia="zh-CN" w:bidi="ar"/>
        </w:rPr>
        <w:t>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4"/>
      <w:bookmarkEnd w:id="825"/>
      <w:bookmarkEnd w:id="826"/>
      <w:bookmarkEnd w:id="827"/>
      <w:bookmarkEnd w:id="828"/>
      <w:bookmarkEnd w:id="829"/>
      <w:bookmarkEnd w:id="830"/>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1" w:name="_Toc35425124"/>
      <w:bookmarkStart w:id="832" w:name="_Toc78803393"/>
      <w:bookmarkStart w:id="833" w:name="_Toc324404877"/>
      <w:bookmarkStart w:id="834" w:name="_Toc35424958"/>
      <w:bookmarkStart w:id="835" w:name="_Toc15058923"/>
      <w:bookmarkStart w:id="836" w:name="_Toc27846"/>
      <w:bookmarkStart w:id="837" w:name="_Toc506107329"/>
      <w:r>
        <w:rPr>
          <w:rFonts w:hint="eastAsia" w:ascii="宋体" w:hAnsi="宋体" w:eastAsia="宋体" w:cs="宋体"/>
          <w:color w:val="auto"/>
          <w:highlight w:val="none"/>
        </w:rPr>
        <w:t>6.投标文件的澄清和补正</w:t>
      </w:r>
      <w:bookmarkEnd w:id="831"/>
      <w:bookmarkEnd w:id="832"/>
      <w:bookmarkEnd w:id="833"/>
      <w:bookmarkEnd w:id="834"/>
      <w:bookmarkEnd w:id="835"/>
      <w:bookmarkEnd w:id="836"/>
      <w:bookmarkEnd w:id="837"/>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8" w:name="_Toc35424959"/>
      <w:bookmarkStart w:id="839" w:name="_Toc78803394"/>
      <w:bookmarkStart w:id="840" w:name="_Toc324404878"/>
      <w:bookmarkStart w:id="841" w:name="_Toc15058924"/>
      <w:bookmarkStart w:id="842" w:name="_Toc35425125"/>
      <w:bookmarkStart w:id="843" w:name="_Toc13990"/>
      <w:bookmarkStart w:id="844" w:name="_Toc506107330"/>
      <w:r>
        <w:rPr>
          <w:rFonts w:hint="eastAsia" w:ascii="宋体" w:hAnsi="宋体" w:eastAsia="宋体" w:cs="宋体"/>
          <w:color w:val="auto"/>
          <w:highlight w:val="none"/>
        </w:rPr>
        <w:t>7.评分标准</w:t>
      </w:r>
      <w:bookmarkEnd w:id="838"/>
      <w:bookmarkEnd w:id="839"/>
      <w:bookmarkEnd w:id="840"/>
      <w:bookmarkEnd w:id="841"/>
      <w:bookmarkEnd w:id="842"/>
      <w:bookmarkEnd w:id="843"/>
      <w:bookmarkEnd w:id="844"/>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5" w:name="_Toc78803395"/>
      <w:bookmarkStart w:id="846" w:name="_Toc15058925"/>
      <w:bookmarkStart w:id="847" w:name="_Toc35425126"/>
      <w:bookmarkStart w:id="848" w:name="_Toc324404879"/>
      <w:bookmarkStart w:id="849" w:name="_Toc35424960"/>
      <w:bookmarkStart w:id="850" w:name="_Toc22863"/>
      <w:bookmarkStart w:id="851" w:name="_Toc506107331"/>
      <w:r>
        <w:rPr>
          <w:rFonts w:hint="eastAsia" w:ascii="宋体" w:hAnsi="宋体" w:eastAsia="宋体" w:cs="宋体"/>
          <w:color w:val="auto"/>
          <w:highlight w:val="none"/>
        </w:rPr>
        <w:t>8.评审结果</w:t>
      </w:r>
      <w:bookmarkEnd w:id="845"/>
      <w:bookmarkEnd w:id="846"/>
      <w:bookmarkEnd w:id="847"/>
      <w:bookmarkEnd w:id="848"/>
      <w:bookmarkEnd w:id="849"/>
      <w:bookmarkEnd w:id="850"/>
      <w:bookmarkEnd w:id="851"/>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2" w:name="_Toc35424961"/>
      <w:bookmarkStart w:id="853" w:name="_Toc1576"/>
      <w:bookmarkStart w:id="854" w:name="_Toc78803396"/>
      <w:bookmarkStart w:id="855" w:name="_Toc35425127"/>
      <w:bookmarkStart w:id="856" w:name="_Toc506107332"/>
      <w:bookmarkStart w:id="857" w:name="_Toc15058926"/>
      <w:bookmarkStart w:id="858" w:name="_Toc324404880"/>
      <w:r>
        <w:rPr>
          <w:rFonts w:hint="eastAsia" w:ascii="宋体" w:hAnsi="宋体" w:eastAsia="宋体" w:cs="宋体"/>
          <w:color w:val="auto"/>
          <w:highlight w:val="none"/>
        </w:rPr>
        <w:t>9.其他</w:t>
      </w:r>
      <w:bookmarkEnd w:id="852"/>
      <w:bookmarkEnd w:id="853"/>
      <w:bookmarkEnd w:id="854"/>
      <w:bookmarkEnd w:id="855"/>
      <w:bookmarkEnd w:id="856"/>
      <w:bookmarkEnd w:id="857"/>
      <w:bookmarkEnd w:id="858"/>
    </w:p>
    <w:bookmarkEnd w:id="778"/>
    <w:bookmarkEnd w:id="779"/>
    <w:bookmarkEnd w:id="780"/>
    <w:bookmarkEnd w:id="781"/>
    <w:bookmarkEnd w:id="782"/>
    <w:bookmarkEnd w:id="783"/>
    <w:bookmarkEnd w:id="784"/>
    <w:bookmarkEnd w:id="785"/>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9" w:name="_Toc35424962"/>
      <w:bookmarkStart w:id="860" w:name="_Toc506107333"/>
      <w:bookmarkStart w:id="861" w:name="_Toc15058927"/>
      <w:bookmarkStart w:id="862" w:name="_Toc35425128"/>
      <w:bookmarkStart w:id="863" w:name="_Toc152042546"/>
      <w:bookmarkStart w:id="864" w:name="_Toc144974826"/>
      <w:bookmarkStart w:id="865" w:name="_Toc179632785"/>
      <w:bookmarkStart w:id="866"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7" w:name="_Toc78803397"/>
    </w:p>
    <w:bookmarkEnd w:id="859"/>
    <w:bookmarkEnd w:id="860"/>
    <w:bookmarkEnd w:id="861"/>
    <w:bookmarkEnd w:id="862"/>
    <w:bookmarkEnd w:id="867"/>
    <w:p w14:paraId="51F85308">
      <w:pPr>
        <w:pStyle w:val="6"/>
        <w:rPr>
          <w:rFonts w:hint="eastAsia" w:ascii="Arial" w:hAnsi="Arial"/>
          <w:color w:val="auto"/>
          <w:kern w:val="0"/>
          <w:sz w:val="32"/>
          <w:szCs w:val="32"/>
          <w:highlight w:val="none"/>
        </w:rPr>
      </w:pPr>
      <w:bookmarkStart w:id="868" w:name="_Toc16721"/>
    </w:p>
    <w:p w14:paraId="47DAF6BF">
      <w:pPr>
        <w:pStyle w:val="6"/>
        <w:rPr>
          <w:color w:val="auto"/>
          <w:highlight w:val="none"/>
        </w:rPr>
      </w:pPr>
      <w:bookmarkStart w:id="869" w:name="_Toc27074"/>
      <w:bookmarkStart w:id="870" w:name="_Toc7231"/>
      <w:bookmarkStart w:id="871"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8"/>
      <w:bookmarkEnd w:id="869"/>
      <w:bookmarkEnd w:id="870"/>
      <w:bookmarkEnd w:id="871"/>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2"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3" w:name="_Toc12138"/>
      <w:bookmarkStart w:id="874" w:name="_Toc32748"/>
      <w:bookmarkStart w:id="875" w:name="_Toc1470"/>
      <w:bookmarkStart w:id="876" w:name="_Toc30846"/>
      <w:r>
        <w:rPr>
          <w:rFonts w:hint="eastAsia"/>
          <w:b/>
          <w:color w:val="auto"/>
          <w:sz w:val="32"/>
          <w:szCs w:val="28"/>
          <w:highlight w:val="none"/>
        </w:rPr>
        <w:t>国家工商行政管理总局</w:t>
      </w:r>
      <w:bookmarkEnd w:id="873"/>
      <w:bookmarkEnd w:id="874"/>
      <w:bookmarkEnd w:id="875"/>
      <w:bookmarkEnd w:id="876"/>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2"/>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7" w:name="_Toc3977"/>
      <w:bookmarkStart w:id="878" w:name="_Toc28799376"/>
      <w:bookmarkStart w:id="879" w:name="_Toc95223459"/>
      <w:bookmarkStart w:id="880" w:name="_Toc2308"/>
      <w:bookmarkStart w:id="881" w:name="_Toc29801"/>
      <w:r>
        <w:rPr>
          <w:rFonts w:hint="eastAsia" w:ascii="宋体" w:hAnsi="宋体" w:cs="宋体"/>
          <w:b/>
          <w:bCs/>
          <w:color w:val="auto"/>
          <w:sz w:val="32"/>
          <w:szCs w:val="32"/>
          <w:highlight w:val="none"/>
        </w:rPr>
        <w:t>第一节  合同协议书</w:t>
      </w:r>
      <w:bookmarkEnd w:id="877"/>
      <w:bookmarkEnd w:id="878"/>
      <w:bookmarkEnd w:id="879"/>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滁州市明湖城市运营管理有限责任公司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2"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2"/>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2"/>
      <w:r>
        <w:rPr>
          <w:rFonts w:hint="eastAsia" w:ascii="宋体" w:hAnsi="宋体" w:cs="宋体"/>
          <w:b/>
          <w:color w:val="auto"/>
          <w:szCs w:val="21"/>
          <w:highlight w:val="none"/>
          <w:u w:val="single"/>
        </w:rPr>
        <w:t>二、合同工期</w:t>
      </w:r>
      <w:bookmarkEnd w:id="883"/>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4" w:name="_Toc351203483"/>
      <w:r>
        <w:rPr>
          <w:rFonts w:hint="eastAsia" w:ascii="宋体" w:hAnsi="宋体" w:cs="宋体"/>
          <w:b/>
          <w:color w:val="auto"/>
          <w:szCs w:val="21"/>
          <w:highlight w:val="none"/>
          <w:u w:val="single"/>
        </w:rPr>
        <w:t>三、质量标准</w:t>
      </w:r>
      <w:bookmarkEnd w:id="884"/>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4"/>
      <w:r>
        <w:rPr>
          <w:rFonts w:hint="eastAsia" w:ascii="宋体" w:hAnsi="宋体" w:cs="宋体"/>
          <w:b/>
          <w:color w:val="auto"/>
          <w:szCs w:val="21"/>
          <w:highlight w:val="none"/>
          <w:u w:val="single"/>
        </w:rPr>
        <w:t>四、签约合同价与合同价格形式</w:t>
      </w:r>
      <w:bookmarkEnd w:id="885"/>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总价合同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5"/>
      <w:r>
        <w:rPr>
          <w:rFonts w:hint="eastAsia" w:ascii="宋体" w:hAnsi="宋体" w:cs="宋体"/>
          <w:b/>
          <w:color w:val="auto"/>
          <w:szCs w:val="21"/>
          <w:highlight w:val="none"/>
        </w:rPr>
        <w:t>五、</w:t>
      </w:r>
      <w:bookmarkEnd w:id="886"/>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6"/>
      <w:r>
        <w:rPr>
          <w:rFonts w:hint="eastAsia" w:ascii="宋体" w:hAnsi="宋体" w:cs="宋体"/>
          <w:b/>
          <w:color w:val="auto"/>
          <w:szCs w:val="21"/>
          <w:highlight w:val="none"/>
        </w:rPr>
        <w:t>六、合同文件构成</w:t>
      </w:r>
      <w:bookmarkEnd w:id="887"/>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7"/>
      <w:r>
        <w:rPr>
          <w:rFonts w:hint="eastAsia" w:ascii="宋体" w:hAnsi="宋体" w:cs="宋体"/>
          <w:b/>
          <w:color w:val="auto"/>
          <w:szCs w:val="21"/>
          <w:highlight w:val="none"/>
        </w:rPr>
        <w:t>七、承诺</w:t>
      </w:r>
      <w:bookmarkEnd w:id="888"/>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8"/>
      <w:r>
        <w:rPr>
          <w:rFonts w:hint="eastAsia" w:ascii="宋体" w:hAnsi="宋体" w:cs="宋体"/>
          <w:b/>
          <w:color w:val="auto"/>
          <w:szCs w:val="21"/>
          <w:highlight w:val="none"/>
        </w:rPr>
        <w:t>八、词语含义</w:t>
      </w:r>
      <w:bookmarkEnd w:id="889"/>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9"/>
      <w:r>
        <w:rPr>
          <w:rFonts w:hint="eastAsia" w:ascii="宋体" w:hAnsi="宋体" w:cs="宋体"/>
          <w:b/>
          <w:color w:val="auto"/>
          <w:szCs w:val="21"/>
          <w:highlight w:val="none"/>
        </w:rPr>
        <w:t>九、签订时间</w:t>
      </w:r>
      <w:bookmarkEnd w:id="890"/>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0"/>
      <w:r>
        <w:rPr>
          <w:rFonts w:hint="eastAsia" w:ascii="宋体" w:hAnsi="宋体" w:cs="宋体"/>
          <w:b/>
          <w:color w:val="auto"/>
          <w:szCs w:val="21"/>
          <w:highlight w:val="none"/>
        </w:rPr>
        <w:t>十、签订地点</w:t>
      </w:r>
      <w:bookmarkEnd w:id="891"/>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1"/>
      <w:r>
        <w:rPr>
          <w:rFonts w:hint="eastAsia" w:ascii="宋体" w:hAnsi="宋体" w:cs="宋体"/>
          <w:b/>
          <w:color w:val="auto"/>
          <w:szCs w:val="21"/>
          <w:highlight w:val="none"/>
        </w:rPr>
        <w:t>十一、补充协议</w:t>
      </w:r>
      <w:bookmarkEnd w:id="892"/>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2"/>
      <w:r>
        <w:rPr>
          <w:rFonts w:hint="eastAsia" w:ascii="宋体" w:hAnsi="宋体" w:cs="宋体"/>
          <w:b/>
          <w:color w:val="auto"/>
          <w:szCs w:val="21"/>
          <w:highlight w:val="none"/>
        </w:rPr>
        <w:t>十二、合同生效</w:t>
      </w:r>
      <w:bookmarkEnd w:id="893"/>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3"/>
      <w:r>
        <w:rPr>
          <w:rFonts w:hint="eastAsia" w:ascii="宋体" w:hAnsi="宋体" w:cs="宋体"/>
          <w:b/>
          <w:color w:val="auto"/>
          <w:szCs w:val="21"/>
          <w:highlight w:val="none"/>
        </w:rPr>
        <w:t>十三、合同份数</w:t>
      </w:r>
      <w:bookmarkEnd w:id="894"/>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0"/>
      <w:bookmarkEnd w:id="881"/>
      <w:bookmarkStart w:id="895" w:name="_Toc15494"/>
      <w:bookmarkStart w:id="896" w:name="_Toc95223460"/>
      <w:bookmarkStart w:id="897"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5"/>
      <w:bookmarkEnd w:id="896"/>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898" w:name="_Toc14492"/>
      <w:r>
        <w:rPr>
          <w:rFonts w:hint="eastAsia" w:ascii="黑体" w:eastAsia="黑体" w:cs="黑体"/>
          <w:color w:val="auto"/>
          <w:highlight w:val="none"/>
        </w:rPr>
        <w:t>第三节 专用合同条款</w:t>
      </w:r>
    </w:p>
    <w:bookmarkEnd w:id="863"/>
    <w:bookmarkEnd w:id="864"/>
    <w:bookmarkEnd w:id="865"/>
    <w:bookmarkEnd w:id="866"/>
    <w:bookmarkEnd w:id="897"/>
    <w:bookmarkEnd w:id="898"/>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899" w:name="_Toc95223487"/>
      <w:bookmarkStart w:id="900" w:name="_Toc152045786"/>
      <w:bookmarkStart w:id="901" w:name="_Toc152042575"/>
      <w:bookmarkStart w:id="902" w:name="_Toc35424970"/>
      <w:bookmarkStart w:id="903" w:name="_Toc144974855"/>
      <w:bookmarkStart w:id="904" w:name="_Toc246996354"/>
      <w:bookmarkStart w:id="905" w:name="_Toc15058934"/>
      <w:bookmarkStart w:id="906" w:name="_Toc506107340"/>
      <w:bookmarkStart w:id="907" w:name="_Toc246997097"/>
      <w:bookmarkStart w:id="908" w:name="_Toc78803398"/>
      <w:bookmarkStart w:id="909" w:name="_Toc324404888"/>
      <w:bookmarkStart w:id="910" w:name="_Toc247085872"/>
      <w:bookmarkStart w:id="911" w:name="_Toc35425136"/>
      <w:bookmarkStart w:id="912" w:name="_Toc179632806"/>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见施工图纸并现场确定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见施工图纸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全套施工图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滁州市明湖城市运营管理有限责任公司</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不调整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DAD6C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允许调整合同价格的工程量偏差范围：</w:t>
      </w:r>
      <w:r>
        <w:rPr>
          <w:rFonts w:hint="eastAsia" w:ascii="宋体" w:hAnsi="宋体" w:cs="宋体"/>
          <w:b/>
          <w:bCs/>
          <w:color w:val="auto"/>
          <w:kern w:val="2"/>
          <w:sz w:val="21"/>
          <w:szCs w:val="21"/>
          <w:highlight w:val="none"/>
          <w:u w:val="single"/>
          <w:lang w:val="en-US" w:eastAsia="zh-CN" w:bidi="ar"/>
        </w:rPr>
        <w:t xml:space="preserve"> 不调整</w:t>
      </w:r>
      <w:r>
        <w:rPr>
          <w:rFonts w:hint="eastAsia" w:ascii="宋体" w:hAnsi="宋体" w:eastAsia="宋体" w:cs="宋体"/>
          <w:b/>
          <w:bCs/>
          <w:color w:val="auto"/>
          <w:kern w:val="2"/>
          <w:sz w:val="21"/>
          <w:szCs w:val="21"/>
          <w:highlight w:val="none"/>
          <w:u w:val="single"/>
          <w:lang w:val="en-US" w:eastAsia="zh-CN" w:bidi="ar"/>
        </w:rPr>
        <w:t>。</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不调整。</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cs="宋体"/>
          <w:b/>
          <w:bCs w:val="0"/>
          <w:color w:val="auto"/>
          <w:kern w:val="2"/>
          <w:sz w:val="21"/>
          <w:szCs w:val="21"/>
          <w:highlight w:val="none"/>
          <w:u w:val="single"/>
          <w:lang w:val="en-US" w:eastAsia="zh-CN" w:bidi="ar"/>
        </w:rPr>
        <w:t xml:space="preserve"> 不调整</w:t>
      </w:r>
      <w:r>
        <w:rPr>
          <w:rFonts w:hint="eastAsia" w:ascii="宋体" w:hAnsi="宋体" w:eastAsia="宋体" w:cs="宋体"/>
          <w:b/>
          <w:bCs w:val="0"/>
          <w:color w:val="auto"/>
          <w:kern w:val="2"/>
          <w:sz w:val="21"/>
          <w:szCs w:val="21"/>
          <w:highlight w:val="none"/>
          <w:u w:val="single"/>
          <w:lang w:val="en-US" w:eastAsia="zh-CN" w:bidi="ar"/>
        </w:rPr>
        <w:t>。</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1、总价合同。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总价包含的风险范围：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cs="宋体"/>
          <w:b/>
          <w:bCs w:val="0"/>
          <w:color w:val="auto"/>
          <w:kern w:val="2"/>
          <w:sz w:val="21"/>
          <w:szCs w:val="21"/>
          <w:highlight w:val="none"/>
          <w:u w:val="single"/>
          <w:lang w:val="en-US" w:eastAsia="zh-CN" w:bidi="ar"/>
        </w:rPr>
        <w:t xml:space="preserve"> 不考虑</w:t>
      </w:r>
      <w:r>
        <w:rPr>
          <w:rFonts w:hint="eastAsia" w:ascii="宋体" w:hAnsi="宋体" w:eastAsia="宋体" w:cs="宋体"/>
          <w:b/>
          <w:bCs w:val="0"/>
          <w:color w:val="auto"/>
          <w:kern w:val="2"/>
          <w:sz w:val="21"/>
          <w:szCs w:val="21"/>
          <w:highlight w:val="none"/>
          <w:u w:val="single"/>
          <w:lang w:val="en-US" w:eastAsia="zh-CN" w:bidi="ar"/>
        </w:rPr>
        <w:t>。</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按进度计量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是</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工程竣工验收合格后付至</w:t>
      </w:r>
      <w:r>
        <w:rPr>
          <w:rFonts w:hint="eastAsia" w:ascii="宋体" w:hAnsi="宋体" w:cs="宋体"/>
          <w:b/>
          <w:bCs/>
          <w:color w:val="auto"/>
          <w:kern w:val="2"/>
          <w:sz w:val="21"/>
          <w:szCs w:val="21"/>
          <w:highlight w:val="none"/>
          <w:u w:val="single"/>
          <w:lang w:val="en-US" w:eastAsia="zh-CN" w:bidi="ar"/>
        </w:rPr>
        <w:t>合同总价</w:t>
      </w:r>
      <w:r>
        <w:rPr>
          <w:rFonts w:hint="eastAsia" w:ascii="宋体" w:hAnsi="宋体" w:eastAsia="宋体" w:cs="宋体"/>
          <w:b/>
          <w:bCs/>
          <w:color w:val="auto"/>
          <w:kern w:val="2"/>
          <w:sz w:val="21"/>
          <w:szCs w:val="21"/>
          <w:highlight w:val="none"/>
          <w:u w:val="single"/>
          <w:lang w:val="en-US" w:eastAsia="zh-CN" w:bidi="ar"/>
        </w:rPr>
        <w:t xml:space="preserve">的98%，剩余2%作为工程质量保证金，工程缺陷责任期（缺陷责任期两年，从验收合格之日起计算）满回访合格后一个月内付清。质量保证金支持保函（银行保函、担保机构担保、保证保险）使用。采用保函的不再从工程进度款中扣留质量保证金，保函有效期须与工程缺陷责任期截止时间保持一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w:t>
      </w:r>
      <w:r>
        <w:rPr>
          <w:rFonts w:hint="eastAsia" w:ascii="黑体" w:hAnsi="宋体" w:eastAsia="黑体" w:cs="黑体"/>
          <w:b/>
          <w:bCs/>
          <w:color w:val="auto"/>
          <w:kern w:val="2"/>
          <w:sz w:val="21"/>
          <w:szCs w:val="21"/>
          <w:highlight w:val="none"/>
          <w:u w:val="single"/>
          <w:lang w:val="en-US" w:eastAsia="zh-CN" w:bidi="ar"/>
        </w:rPr>
        <w:t>。</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执行发包人统一内容格式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r>
        <w:rPr>
          <w:rFonts w:hint="eastAsia" w:ascii="宋体" w:hAnsi="宋体" w:cs="宋体"/>
          <w:color w:val="auto"/>
          <w:kern w:val="2"/>
          <w:sz w:val="21"/>
          <w:szCs w:val="21"/>
          <w:highlight w:val="none"/>
          <w:u w:val="single"/>
          <w:lang w:val="en-US" w:eastAsia="zh-CN" w:bidi="ar"/>
        </w:rPr>
        <w:t>。</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899"/>
    <w:p w14:paraId="45E03395">
      <w:pPr>
        <w:keepNext/>
        <w:keepLines/>
        <w:spacing w:before="120" w:after="120" w:line="360" w:lineRule="auto"/>
        <w:jc w:val="left"/>
        <w:outlineLvl w:val="2"/>
        <w:rPr>
          <w:rFonts w:hint="eastAsia" w:ascii="宋体" w:hAnsi="宋体" w:cs="宋体"/>
          <w:bCs/>
          <w:color w:val="auto"/>
          <w:sz w:val="24"/>
          <w:highlight w:val="none"/>
        </w:rPr>
      </w:pPr>
      <w:bookmarkStart w:id="913"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3"/>
    <w:p w14:paraId="7475CAD0">
      <w:pPr>
        <w:keepNext/>
        <w:keepLines/>
        <w:spacing w:before="120" w:after="120" w:line="360" w:lineRule="auto"/>
        <w:jc w:val="left"/>
        <w:outlineLvl w:val="2"/>
        <w:rPr>
          <w:rFonts w:hint="eastAsia" w:ascii="宋体" w:hAnsi="宋体" w:cs="宋体"/>
          <w:bCs/>
          <w:color w:val="auto"/>
          <w:sz w:val="24"/>
          <w:highlight w:val="none"/>
        </w:rPr>
      </w:pPr>
      <w:bookmarkStart w:id="914" w:name="_Toc95223511"/>
      <w:r>
        <w:rPr>
          <w:rFonts w:hint="eastAsia" w:ascii="宋体" w:hAnsi="宋体" w:cs="宋体"/>
          <w:bCs/>
          <w:color w:val="auto"/>
          <w:sz w:val="24"/>
          <w:highlight w:val="none"/>
        </w:rPr>
        <w:t>安全生产合同</w:t>
      </w:r>
      <w:bookmarkEnd w:id="914"/>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5" w:name="_Toc32439"/>
      <w:bookmarkStart w:id="916" w:name="_Toc17347"/>
      <w:bookmarkStart w:id="917" w:name="_Toc16956"/>
      <w:bookmarkStart w:id="918" w:name="_Toc95223512"/>
      <w:bookmarkStart w:id="919" w:name="_Toc31602"/>
      <w:bookmarkStart w:id="920" w:name="_Toc26993"/>
      <w:r>
        <w:rPr>
          <w:rFonts w:hint="eastAsia" w:ascii="宋体" w:hAnsi="宋体" w:cs="宋体"/>
          <w:b/>
          <w:color w:val="auto"/>
          <w:sz w:val="32"/>
          <w:szCs w:val="32"/>
          <w:highlight w:val="none"/>
        </w:rPr>
        <w:t>安全生产合同</w:t>
      </w:r>
      <w:bookmarkEnd w:id="915"/>
      <w:bookmarkEnd w:id="916"/>
      <w:bookmarkEnd w:id="917"/>
      <w:bookmarkEnd w:id="918"/>
      <w:bookmarkEnd w:id="919"/>
      <w:bookmarkEnd w:id="920"/>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7994B1">
      <w:pPr>
        <w:rPr>
          <w:rFonts w:hint="eastAsia"/>
          <w:bCs/>
          <w:color w:val="auto"/>
          <w:szCs w:val="32"/>
          <w:highlight w:val="none"/>
        </w:rPr>
      </w:pPr>
    </w:p>
    <w:p w14:paraId="31A215D6">
      <w:pPr>
        <w:rPr>
          <w:rFonts w:hint="eastAsia" w:ascii="Arial" w:hAnsi="Arial" w:eastAsia="宋体" w:cs="Times New Roman"/>
          <w:b/>
          <w:bCs/>
          <w:color w:val="auto"/>
          <w:kern w:val="0"/>
          <w:sz w:val="32"/>
          <w:szCs w:val="32"/>
          <w:highlight w:val="none"/>
          <w:lang w:val="en-US" w:eastAsia="zh-CN" w:bidi="ar-SA"/>
        </w:rPr>
      </w:pPr>
      <w:bookmarkStart w:id="921" w:name="_Toc23990"/>
      <w:bookmarkStart w:id="922" w:name="_Toc95223515"/>
      <w:bookmarkStart w:id="923" w:name="_Toc4767"/>
      <w:r>
        <w:rPr>
          <w:rFonts w:hint="eastAsia" w:ascii="Arial" w:hAnsi="Arial" w:eastAsia="宋体" w:cs="Times New Roman"/>
          <w:b/>
          <w:bCs/>
          <w:color w:val="auto"/>
          <w:kern w:val="0"/>
          <w:sz w:val="32"/>
          <w:szCs w:val="32"/>
          <w:highlight w:val="none"/>
          <w:lang w:val="en-US" w:eastAsia="zh-CN" w:bidi="ar-SA"/>
        </w:rPr>
        <w:br w:type="page"/>
      </w:r>
    </w:p>
    <w:p w14:paraId="6FA116AB">
      <w:pPr>
        <w:pStyle w:val="43"/>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24" w:name="_Toc3388"/>
      <w:bookmarkStart w:id="925" w:name="_Toc10898"/>
      <w:r>
        <w:rPr>
          <w:rFonts w:hint="eastAsia" w:eastAsia="宋体" w:cs="Times New Roman"/>
          <w:bCs/>
          <w:color w:val="auto"/>
          <w:szCs w:val="32"/>
          <w:highlight w:val="none"/>
        </w:rPr>
        <w:t>工程量清单</w:t>
      </w:r>
      <w:bookmarkEnd w:id="921"/>
      <w:bookmarkEnd w:id="922"/>
      <w:bookmarkEnd w:id="923"/>
      <w:bookmarkEnd w:id="924"/>
      <w:bookmarkEnd w:id="925"/>
    </w:p>
    <w:tbl>
      <w:tblPr>
        <w:tblStyle w:val="46"/>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350"/>
        <w:gridCol w:w="4421"/>
        <w:gridCol w:w="735"/>
        <w:gridCol w:w="930"/>
        <w:gridCol w:w="728"/>
      </w:tblGrid>
      <w:tr w14:paraId="1F4C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6F1CE15">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序号</w:t>
            </w:r>
          </w:p>
        </w:tc>
        <w:tc>
          <w:tcPr>
            <w:tcW w:w="1350" w:type="dxa"/>
            <w:tcBorders>
              <w:top w:val="single" w:color="auto" w:sz="4" w:space="0"/>
              <w:left w:val="nil"/>
              <w:bottom w:val="single" w:color="auto" w:sz="4" w:space="0"/>
              <w:right w:val="single" w:color="auto" w:sz="4" w:space="0"/>
            </w:tcBorders>
            <w:shd w:val="clear" w:color="auto" w:fill="auto"/>
            <w:vAlign w:val="center"/>
          </w:tcPr>
          <w:p w14:paraId="53B3DBE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分项名称</w:t>
            </w:r>
          </w:p>
        </w:tc>
        <w:tc>
          <w:tcPr>
            <w:tcW w:w="4421" w:type="dxa"/>
            <w:tcBorders>
              <w:top w:val="single" w:color="auto" w:sz="4" w:space="0"/>
              <w:left w:val="nil"/>
              <w:bottom w:val="single" w:color="auto" w:sz="4" w:space="0"/>
              <w:right w:val="single" w:color="auto" w:sz="4" w:space="0"/>
            </w:tcBorders>
            <w:shd w:val="clear" w:color="auto" w:fill="auto"/>
            <w:vAlign w:val="center"/>
          </w:tcPr>
          <w:p w14:paraId="06DAF9C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项目特征描述</w:t>
            </w:r>
          </w:p>
        </w:tc>
        <w:tc>
          <w:tcPr>
            <w:tcW w:w="735" w:type="dxa"/>
            <w:tcBorders>
              <w:top w:val="single" w:color="auto" w:sz="4" w:space="0"/>
              <w:left w:val="nil"/>
              <w:bottom w:val="single" w:color="auto" w:sz="4" w:space="0"/>
              <w:right w:val="single" w:color="auto" w:sz="4" w:space="0"/>
            </w:tcBorders>
            <w:shd w:val="clear" w:color="auto" w:fill="auto"/>
            <w:vAlign w:val="center"/>
          </w:tcPr>
          <w:p w14:paraId="1FCF55E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单位</w:t>
            </w:r>
          </w:p>
        </w:tc>
        <w:tc>
          <w:tcPr>
            <w:tcW w:w="930" w:type="dxa"/>
            <w:tcBorders>
              <w:top w:val="single" w:color="auto" w:sz="4" w:space="0"/>
              <w:left w:val="nil"/>
              <w:bottom w:val="single" w:color="auto" w:sz="4" w:space="0"/>
              <w:right w:val="single" w:color="auto" w:sz="4" w:space="0"/>
            </w:tcBorders>
            <w:shd w:val="clear" w:color="auto" w:fill="auto"/>
            <w:vAlign w:val="center"/>
          </w:tcPr>
          <w:p w14:paraId="288FBA4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数量</w:t>
            </w:r>
          </w:p>
        </w:tc>
        <w:tc>
          <w:tcPr>
            <w:tcW w:w="728" w:type="dxa"/>
            <w:tcBorders>
              <w:top w:val="single" w:color="auto" w:sz="4" w:space="0"/>
              <w:left w:val="nil"/>
              <w:bottom w:val="single" w:color="auto" w:sz="4" w:space="0"/>
              <w:right w:val="single" w:color="auto" w:sz="4" w:space="0"/>
            </w:tcBorders>
            <w:shd w:val="clear" w:color="auto" w:fill="auto"/>
            <w:vAlign w:val="center"/>
          </w:tcPr>
          <w:p w14:paraId="64DC707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备注</w:t>
            </w:r>
          </w:p>
        </w:tc>
      </w:tr>
      <w:tr w14:paraId="4A31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F9B42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1"/>
                <w:szCs w:val="21"/>
                <w:highlight w:val="none"/>
              </w:rPr>
            </w:pPr>
            <w:r>
              <w:rPr>
                <w:rFonts w:hint="eastAsia" w:ascii="新宋体" w:hAnsi="新宋体" w:eastAsia="新宋体" w:cs="新宋体"/>
                <w:b w:val="0"/>
                <w:bCs w:val="0"/>
                <w:spacing w:val="-12"/>
                <w:kern w:val="2"/>
                <w:sz w:val="21"/>
                <w:szCs w:val="21"/>
                <w:highlight w:val="none"/>
                <w:lang w:val="en-US" w:eastAsia="zh-CN" w:bidi="ar"/>
              </w:rPr>
              <w:t>1</w:t>
            </w:r>
          </w:p>
        </w:tc>
        <w:tc>
          <w:tcPr>
            <w:tcW w:w="1350" w:type="dxa"/>
            <w:tcBorders>
              <w:top w:val="single" w:color="auto" w:sz="4" w:space="0"/>
              <w:left w:val="nil"/>
              <w:bottom w:val="single" w:color="auto" w:sz="4" w:space="0"/>
              <w:right w:val="single" w:color="auto" w:sz="4" w:space="0"/>
            </w:tcBorders>
            <w:shd w:val="clear" w:color="auto" w:fill="auto"/>
            <w:vAlign w:val="center"/>
          </w:tcPr>
          <w:p w14:paraId="331938CF">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1"/>
                <w:szCs w:val="21"/>
                <w:highlight w:val="none"/>
                <w:lang w:val="en-US" w:eastAsia="zh-CN"/>
              </w:rPr>
            </w:pPr>
            <w:r>
              <w:rPr>
                <w:rFonts w:hint="eastAsia" w:ascii="宋体" w:hAnsi="宋体" w:cs="宋体"/>
                <w:b w:val="0"/>
                <w:bCs w:val="0"/>
                <w:spacing w:val="-12"/>
                <w:kern w:val="2"/>
                <w:sz w:val="21"/>
                <w:szCs w:val="21"/>
                <w:highlight w:val="none"/>
                <w:lang w:val="en-US" w:eastAsia="zh-CN"/>
              </w:rPr>
              <w:t>车棚</w:t>
            </w:r>
          </w:p>
        </w:tc>
        <w:tc>
          <w:tcPr>
            <w:tcW w:w="4421" w:type="dxa"/>
            <w:tcBorders>
              <w:top w:val="single" w:color="auto" w:sz="4" w:space="0"/>
              <w:left w:val="nil"/>
              <w:bottom w:val="single" w:color="auto" w:sz="4" w:space="0"/>
              <w:right w:val="single" w:color="auto" w:sz="4" w:space="0"/>
            </w:tcBorders>
            <w:shd w:val="clear" w:color="auto" w:fill="auto"/>
            <w:vAlign w:val="center"/>
          </w:tcPr>
          <w:p w14:paraId="062706A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default"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1、车棚内含10个标准停车位，162平方米（30*5.4）；</w:t>
            </w:r>
          </w:p>
          <w:p w14:paraId="51FF7A2A">
            <w:pPr>
              <w:keepNext w:val="0"/>
              <w:keepLines w:val="0"/>
              <w:pageBreakBefore w:val="0"/>
              <w:widowControl w:val="0"/>
              <w:suppressLineNumbers w:val="0"/>
              <w:kinsoku/>
              <w:wordWrap w:val="0"/>
              <w:overflowPunct/>
              <w:topLinePunct w:val="0"/>
              <w:autoSpaceDE w:val="0"/>
              <w:autoSpaceDN/>
              <w:bidi w:val="0"/>
              <w:adjustRightInd/>
              <w:snapToGrid/>
              <w:spacing w:before="0" w:beforeLines="0" w:beforeAutospacing="0" w:after="0" w:afterLines="0" w:afterAutospacing="0" w:line="440" w:lineRule="exact"/>
              <w:ind w:left="0" w:right="0" w:rightChars="0"/>
              <w:jc w:val="left"/>
              <w:textAlignment w:val="auto"/>
              <w:rPr>
                <w:rFonts w:hint="default"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2、钢材材质：Q235b H型钢240*100，圆管直径为219*6及165*4以及横向圆管直径120及48MM及方管40*80表面白色防锈喷涂；预埋件500*500*14含6根20*700M地脚螺栓</w:t>
            </w:r>
            <w:r>
              <w:rPr>
                <w:rFonts w:hint="eastAsia" w:ascii="新宋体" w:hAnsi="新宋体" w:eastAsia="新宋体" w:cs="新宋体"/>
                <w:b w:val="0"/>
                <w:bCs w:val="0"/>
                <w:kern w:val="2"/>
                <w:sz w:val="21"/>
                <w:szCs w:val="21"/>
                <w:highlight w:val="none"/>
              </w:rPr>
              <w:t>。</w:t>
            </w:r>
            <w:r>
              <w:rPr>
                <w:rFonts w:hint="eastAsia" w:ascii="新宋体" w:hAnsi="新宋体" w:eastAsia="新宋体" w:cs="新宋体"/>
                <w:b w:val="0"/>
                <w:bCs w:val="0"/>
                <w:kern w:val="2"/>
                <w:sz w:val="21"/>
                <w:szCs w:val="21"/>
                <w:highlight w:val="none"/>
                <w:lang w:val="en-US" w:eastAsia="zh-CN"/>
              </w:rPr>
              <w:t>包含混凝土基础。</w:t>
            </w:r>
          </w:p>
          <w:p w14:paraId="69C7902C">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3、双面图层膜材：1200克白色膜布；</w:t>
            </w:r>
          </w:p>
          <w:p w14:paraId="6F11C0AD">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4、含不锈钢落地柜：600*800*2000，上下两层。</w:t>
            </w:r>
          </w:p>
          <w:p w14:paraId="45E0CA6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default"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5、含辅材（电焊条、防护剂、基本充电布线、插座）。</w:t>
            </w:r>
          </w:p>
        </w:tc>
        <w:tc>
          <w:tcPr>
            <w:tcW w:w="735" w:type="dxa"/>
            <w:tcBorders>
              <w:top w:val="single" w:color="auto" w:sz="4" w:space="0"/>
              <w:left w:val="nil"/>
              <w:bottom w:val="single" w:color="auto" w:sz="4" w:space="0"/>
              <w:right w:val="single" w:color="auto" w:sz="4" w:space="0"/>
            </w:tcBorders>
            <w:shd w:val="clear" w:color="auto" w:fill="auto"/>
            <w:vAlign w:val="center"/>
          </w:tcPr>
          <w:p w14:paraId="4229328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1"/>
                <w:szCs w:val="21"/>
                <w:highlight w:val="none"/>
                <w:lang w:val="en-US" w:eastAsia="zh-CN"/>
              </w:rPr>
            </w:pPr>
            <w:r>
              <w:rPr>
                <w:rFonts w:hint="eastAsia" w:ascii="新宋体" w:hAnsi="新宋体" w:eastAsia="新宋体" w:cs="新宋体"/>
                <w:b w:val="0"/>
                <w:bCs w:val="0"/>
                <w:kern w:val="2"/>
                <w:sz w:val="21"/>
                <w:szCs w:val="21"/>
                <w:highlight w:val="none"/>
                <w:lang w:val="en-US" w:eastAsia="zh-CN"/>
              </w:rPr>
              <w:t>项</w:t>
            </w:r>
          </w:p>
        </w:tc>
        <w:tc>
          <w:tcPr>
            <w:tcW w:w="930" w:type="dxa"/>
            <w:tcBorders>
              <w:top w:val="single" w:color="auto" w:sz="4" w:space="0"/>
              <w:left w:val="nil"/>
              <w:bottom w:val="single" w:color="auto" w:sz="4" w:space="0"/>
              <w:right w:val="single" w:color="auto" w:sz="4" w:space="0"/>
            </w:tcBorders>
            <w:shd w:val="clear" w:color="auto" w:fill="auto"/>
            <w:vAlign w:val="center"/>
          </w:tcPr>
          <w:p w14:paraId="547D5A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1"/>
                <w:szCs w:val="21"/>
                <w:highlight w:val="none"/>
                <w:lang w:val="en-US"/>
              </w:rPr>
            </w:pPr>
            <w:r>
              <w:rPr>
                <w:rFonts w:hint="eastAsia" w:ascii="新宋体" w:hAnsi="新宋体" w:eastAsia="新宋体" w:cs="新宋体"/>
                <w:b w:val="0"/>
                <w:bCs w:val="0"/>
                <w:kern w:val="2"/>
                <w:sz w:val="21"/>
                <w:szCs w:val="21"/>
                <w:highlight w:val="none"/>
                <w:lang w:val="en-US" w:eastAsia="zh-CN"/>
              </w:rPr>
              <w:t>1</w:t>
            </w:r>
          </w:p>
        </w:tc>
        <w:tc>
          <w:tcPr>
            <w:tcW w:w="728" w:type="dxa"/>
            <w:tcBorders>
              <w:top w:val="single" w:color="auto" w:sz="4" w:space="0"/>
              <w:left w:val="nil"/>
              <w:bottom w:val="single" w:color="auto" w:sz="4" w:space="0"/>
              <w:right w:val="single" w:color="auto" w:sz="4" w:space="0"/>
            </w:tcBorders>
            <w:shd w:val="clear" w:color="auto" w:fill="auto"/>
            <w:vAlign w:val="center"/>
          </w:tcPr>
          <w:p w14:paraId="3E9881C6">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1"/>
                <w:szCs w:val="21"/>
                <w:highlight w:val="none"/>
              </w:rPr>
            </w:pPr>
          </w:p>
        </w:tc>
      </w:tr>
    </w:tbl>
    <w:p w14:paraId="7CC142F3">
      <w:pPr>
        <w:adjustRightInd w:val="0"/>
        <w:snapToGrid w:val="0"/>
        <w:spacing w:line="360" w:lineRule="auto"/>
        <w:ind w:firstLine="422" w:firstLineChars="200"/>
        <w:rPr>
          <w:rFonts w:hint="eastAsia" w:ascii="宋体" w:hAnsi="宋体" w:eastAsia="宋体" w:cs="宋体"/>
          <w:b/>
          <w:bCs/>
          <w:color w:val="auto"/>
          <w:szCs w:val="21"/>
          <w:highlight w:val="none"/>
          <w:lang w:eastAsia="zh-CN"/>
        </w:rPr>
      </w:pPr>
      <w:bookmarkStart w:id="926" w:name="_Toc95223521"/>
      <w:bookmarkStart w:id="927" w:name="_Toc4881"/>
      <w:r>
        <w:rPr>
          <w:rFonts w:hint="eastAsia" w:ascii="宋体" w:hAnsi="宋体" w:cs="宋体"/>
          <w:b/>
          <w:bCs/>
          <w:color w:val="auto"/>
          <w:szCs w:val="21"/>
          <w:highlight w:val="none"/>
        </w:rPr>
        <w:t>注：投标报价采用</w:t>
      </w:r>
      <w:r>
        <w:rPr>
          <w:rFonts w:hint="eastAsia" w:ascii="宋体" w:hAnsi="宋体" w:cs="宋体"/>
          <w:b/>
          <w:bCs/>
          <w:color w:val="auto"/>
          <w:szCs w:val="21"/>
          <w:highlight w:val="none"/>
          <w:lang w:val="en-US" w:eastAsia="zh-CN"/>
        </w:rPr>
        <w:t>全费用</w:t>
      </w:r>
      <w:r>
        <w:rPr>
          <w:rFonts w:hint="eastAsia" w:ascii="宋体" w:hAnsi="宋体" w:cs="宋体"/>
          <w:b/>
          <w:bCs/>
          <w:color w:val="auto"/>
          <w:szCs w:val="21"/>
          <w:highlight w:val="none"/>
        </w:rPr>
        <w:t>综合单价法，综合单价和投标总报价包括：人工费、材料费（含主材及辅材）、施工机械费（含进退场费用）、安装费、运输费、管理费、利润、措施费、规费、保险费、施工环保费、安全生产费、竣工文件费、税金、风险费用、招标代理费、国家对中标单位征收的各种税费及完成本工程招标文件及合同条款内容等所有费用。结算时，综合单价不作任何调整</w:t>
      </w:r>
      <w:r>
        <w:rPr>
          <w:rFonts w:hint="eastAsia" w:ascii="宋体" w:hAnsi="宋体" w:cs="宋体"/>
          <w:b/>
          <w:bCs/>
          <w:color w:val="auto"/>
          <w:szCs w:val="21"/>
          <w:highlight w:val="none"/>
          <w:lang w:eastAsia="zh-CN"/>
        </w:rPr>
        <w:t>。</w:t>
      </w:r>
    </w:p>
    <w:bookmarkEnd w:id="926"/>
    <w:bookmarkEnd w:id="927"/>
    <w:p w14:paraId="168D8F4E">
      <w:pPr>
        <w:keepNext w:val="0"/>
        <w:keepLines w:val="0"/>
        <w:pageBreakBefore w:val="0"/>
        <w:widowControl w:val="0"/>
        <w:kinsoku/>
        <w:wordWrap/>
        <w:overflowPunct/>
        <w:topLinePunct w:val="0"/>
        <w:autoSpaceDE/>
        <w:autoSpaceDN/>
        <w:bidi w:val="0"/>
        <w:adjustRightInd w:val="0"/>
        <w:snapToGrid w:val="0"/>
        <w:spacing w:line="240" w:lineRule="exact"/>
        <w:ind w:firstLine="420" w:firstLineChars="200"/>
        <w:textAlignment w:val="auto"/>
        <w:rPr>
          <w:rFonts w:hint="eastAsia" w:ascii="宋体" w:hAnsi="宋体" w:cs="宋体"/>
          <w:color w:val="auto"/>
          <w:szCs w:val="21"/>
          <w:highlight w:val="none"/>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28" w:name="_Toc20597"/>
      <w:bookmarkStart w:id="929" w:name="_Toc10023"/>
      <w:bookmarkStart w:id="930" w:name="_Toc2501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28"/>
      <w:bookmarkEnd w:id="929"/>
      <w:bookmarkEnd w:id="930"/>
    </w:p>
    <w:p w14:paraId="53422BA0">
      <w:pPr>
        <w:pStyle w:val="43"/>
        <w:keepNext w:val="0"/>
        <w:keepLines w:val="0"/>
        <w:pageBreakBefore w:val="0"/>
        <w:widowControl w:val="0"/>
        <w:numPr>
          <w:ilvl w:val="0"/>
          <w:numId w:val="0"/>
        </w:numPr>
        <w:kinsoku/>
        <w:wordWrap/>
        <w:overflowPunct/>
        <w:topLinePunct w:val="0"/>
        <w:autoSpaceDE/>
        <w:autoSpaceDN/>
        <w:bidi w:val="0"/>
        <w:adjustRightInd w:val="0"/>
        <w:snapToGrid/>
        <w:spacing w:line="240" w:lineRule="exact"/>
        <w:jc w:val="center"/>
        <w:textAlignment w:val="baseline"/>
        <w:rPr>
          <w:rFonts w:hint="eastAsia" w:eastAsia="宋体" w:cs="Times New Roman"/>
          <w:bCs/>
          <w:color w:val="auto"/>
          <w:szCs w:val="32"/>
          <w:highlight w:val="none"/>
          <w:lang w:val="en-US" w:eastAsia="zh-CN"/>
        </w:rPr>
      </w:pPr>
      <w:r>
        <w:rPr>
          <w:highlight w:val="none"/>
        </w:rPr>
        <w:drawing>
          <wp:anchor distT="0" distB="0" distL="114300" distR="114300" simplePos="0" relativeHeight="251660288" behindDoc="0" locked="0" layoutInCell="1" allowOverlap="1">
            <wp:simplePos x="0" y="0"/>
            <wp:positionH relativeFrom="column">
              <wp:posOffset>152400</wp:posOffset>
            </wp:positionH>
            <wp:positionV relativeFrom="paragraph">
              <wp:posOffset>34290</wp:posOffset>
            </wp:positionV>
            <wp:extent cx="5614035" cy="3054985"/>
            <wp:effectExtent l="0" t="0" r="5715" b="12065"/>
            <wp:wrapTopAndBottom/>
            <wp:docPr id="10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图片 1"/>
                    <pic:cNvPicPr>
                      <a:picLocks noChangeAspect="1"/>
                    </pic:cNvPicPr>
                  </pic:nvPicPr>
                  <pic:blipFill>
                    <a:blip r:embed="rId8"/>
                    <a:stretch>
                      <a:fillRect/>
                    </a:stretch>
                  </pic:blipFill>
                  <pic:spPr>
                    <a:xfrm>
                      <a:off x="0" y="0"/>
                      <a:ext cx="5614035" cy="3054985"/>
                    </a:xfrm>
                    <a:prstGeom prst="rect">
                      <a:avLst/>
                    </a:prstGeom>
                    <a:noFill/>
                    <a:ln w="9525">
                      <a:noFill/>
                    </a:ln>
                  </pic:spPr>
                </pic:pic>
              </a:graphicData>
            </a:graphic>
          </wp:anchor>
        </w:drawing>
      </w:r>
    </w:p>
    <w:p w14:paraId="1AFB026A">
      <w:pPr>
        <w:keepNext w:val="0"/>
        <w:keepLines w:val="0"/>
        <w:pageBreakBefore w:val="0"/>
        <w:widowControl w:val="0"/>
        <w:kinsoku/>
        <w:wordWrap/>
        <w:overflowPunct/>
        <w:topLinePunct w:val="0"/>
        <w:autoSpaceDE/>
        <w:autoSpaceDN/>
        <w:bidi w:val="0"/>
        <w:adjustRightInd/>
        <w:snapToGrid/>
        <w:textAlignment w:val="auto"/>
        <w:rPr>
          <w:rFonts w:hint="eastAsia" w:cs="Times New Roman"/>
          <w:bCs/>
          <w:color w:val="auto"/>
          <w:szCs w:val="32"/>
          <w:highlight w:val="none"/>
          <w:lang w:val="en-US" w:eastAsia="zh-CN"/>
        </w:rPr>
      </w:pPr>
      <w:bookmarkStart w:id="931" w:name="_Toc24902"/>
      <w:r>
        <w:rPr>
          <w:rFonts w:hint="eastAsia" w:cs="Times New Roman"/>
          <w:bCs/>
          <w:color w:val="auto"/>
          <w:szCs w:val="32"/>
          <w:highlight w:val="none"/>
          <w:lang w:val="en-US" w:eastAsia="zh-CN"/>
        </w:rPr>
        <w:br w:type="page"/>
      </w: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第七章  技术标准和要求</w:t>
      </w:r>
      <w:bookmarkEnd w:id="931"/>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按国家最新标准和规范为准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32" w:name="_Toc8272"/>
      <w:bookmarkStart w:id="933" w:name="_Toc10062"/>
      <w:bookmarkStart w:id="934" w:name="_Toc5279"/>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32"/>
      <w:bookmarkEnd w:id="933"/>
      <w:bookmarkEnd w:id="93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35" w:name="_Toc12683"/>
      <w:bookmarkStart w:id="936" w:name="_Toc35425137"/>
      <w:bookmarkStart w:id="937"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38" w:name="_Toc78803399"/>
      <w:r>
        <w:rPr>
          <w:rStyle w:val="65"/>
          <w:rFonts w:hint="eastAsia" w:ascii="宋体" w:hAnsi="宋体" w:cs="宋体"/>
          <w:color w:val="auto"/>
          <w:sz w:val="32"/>
          <w:highlight w:val="none"/>
        </w:rPr>
        <w:br w:type="page"/>
      </w:r>
      <w:bookmarkStart w:id="939" w:name="_Toc32179"/>
      <w:bookmarkStart w:id="940" w:name="_Toc25912"/>
      <w:bookmarkStart w:id="941" w:name="_Toc30830"/>
      <w:r>
        <w:rPr>
          <w:rStyle w:val="65"/>
          <w:rFonts w:hint="eastAsia" w:ascii="宋体" w:hAnsi="宋体" w:cs="宋体"/>
          <w:color w:val="auto"/>
          <w:sz w:val="32"/>
          <w:highlight w:val="none"/>
        </w:rPr>
        <w:t>投标文件一</w:t>
      </w:r>
      <w:bookmarkEnd w:id="935"/>
      <w:bookmarkEnd w:id="936"/>
      <w:bookmarkEnd w:id="937"/>
      <w:bookmarkEnd w:id="938"/>
      <w:bookmarkEnd w:id="939"/>
      <w:bookmarkEnd w:id="940"/>
      <w:bookmarkEnd w:id="94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的法定代表人(或委托代理人)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42" w:name="_Toc26598"/>
      <w:bookmarkStart w:id="943" w:name="_Toc506107356"/>
      <w:bookmarkStart w:id="944" w:name="_Toc503196197"/>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42"/>
      <w:bookmarkEnd w:id="943"/>
      <w:bookmarkEnd w:id="94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45" w:name="_Toc19174"/>
      <w:bookmarkStart w:id="946" w:name="_Toc35424973"/>
      <w:bookmarkStart w:id="947" w:name="_Toc35425139"/>
      <w:bookmarkStart w:id="948" w:name="_Toc78803401"/>
      <w:r>
        <w:rPr>
          <w:rStyle w:val="65"/>
          <w:rFonts w:hint="eastAsia" w:ascii="宋体" w:hAnsi="宋体" w:cs="宋体"/>
          <w:color w:val="auto"/>
          <w:sz w:val="32"/>
          <w:highlight w:val="none"/>
        </w:rPr>
        <w:br w:type="page"/>
      </w:r>
      <w:bookmarkStart w:id="949" w:name="_Toc26670"/>
      <w:bookmarkStart w:id="950" w:name="_Toc27877"/>
      <w:bookmarkStart w:id="951" w:name="_Toc19057"/>
      <w:r>
        <w:rPr>
          <w:rStyle w:val="65"/>
          <w:rFonts w:hint="eastAsia" w:ascii="宋体" w:hAnsi="宋体" w:cs="宋体"/>
          <w:color w:val="auto"/>
          <w:sz w:val="32"/>
          <w:highlight w:val="none"/>
        </w:rPr>
        <w:t>投标文件</w:t>
      </w:r>
      <w:bookmarkEnd w:id="945"/>
      <w:bookmarkEnd w:id="946"/>
      <w:bookmarkEnd w:id="947"/>
      <w:r>
        <w:rPr>
          <w:rStyle w:val="65"/>
          <w:rFonts w:hint="eastAsia" w:ascii="宋体" w:hAnsi="宋体" w:cs="宋体"/>
          <w:color w:val="auto"/>
          <w:sz w:val="32"/>
          <w:highlight w:val="none"/>
          <w:lang w:val="en-US"/>
        </w:rPr>
        <w:t>二</w:t>
      </w:r>
      <w:r>
        <w:rPr>
          <w:rStyle w:val="65"/>
          <w:rFonts w:hint="eastAsia" w:ascii="宋体" w:hAnsi="宋体" w:cs="宋体"/>
          <w:color w:val="auto"/>
          <w:sz w:val="32"/>
          <w:highlight w:val="none"/>
        </w:rPr>
        <w:t>：商务标目录</w:t>
      </w:r>
      <w:bookmarkEnd w:id="948"/>
    </w:p>
    <w:bookmarkEnd w:id="949"/>
    <w:bookmarkEnd w:id="950"/>
    <w:bookmarkEnd w:id="95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52" w:name="_Toc35424974"/>
      <w:bookmarkStart w:id="953" w:name="_Toc15058950"/>
      <w:bookmarkStart w:id="954" w:name="_Toc506107366"/>
      <w:bookmarkStart w:id="955"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签章</w:t>
      </w:r>
      <w:r>
        <w:rPr>
          <w:rFonts w:hint="eastAsia" w:ascii="宋体" w:hAnsi="宋体" w:eastAsia="宋体" w:cs="宋体"/>
          <w:color w:val="auto"/>
          <w:szCs w:val="21"/>
          <w:highlight w:val="none"/>
          <w:u w:val="single"/>
        </w:rPr>
        <w:t xml:space="preserve">）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（签章）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tbl>
      <w:tblPr>
        <w:tblStyle w:val="46"/>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170"/>
        <w:gridCol w:w="3685"/>
        <w:gridCol w:w="675"/>
        <w:gridCol w:w="740"/>
        <w:gridCol w:w="1103"/>
        <w:gridCol w:w="1191"/>
        <w:gridCol w:w="1146"/>
      </w:tblGrid>
      <w:tr w14:paraId="54AD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C62F83E">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序号</w:t>
            </w:r>
          </w:p>
        </w:tc>
        <w:tc>
          <w:tcPr>
            <w:tcW w:w="1170" w:type="dxa"/>
            <w:tcBorders>
              <w:top w:val="single" w:color="auto" w:sz="4" w:space="0"/>
              <w:left w:val="nil"/>
              <w:bottom w:val="single" w:color="auto" w:sz="4" w:space="0"/>
              <w:right w:val="single" w:color="auto" w:sz="4" w:space="0"/>
            </w:tcBorders>
            <w:shd w:val="clear" w:color="auto" w:fill="auto"/>
            <w:vAlign w:val="center"/>
          </w:tcPr>
          <w:p w14:paraId="7455E70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分项名称</w:t>
            </w:r>
          </w:p>
        </w:tc>
        <w:tc>
          <w:tcPr>
            <w:tcW w:w="3685" w:type="dxa"/>
            <w:tcBorders>
              <w:top w:val="single" w:color="auto" w:sz="4" w:space="0"/>
              <w:left w:val="nil"/>
              <w:bottom w:val="single" w:color="auto" w:sz="4" w:space="0"/>
              <w:right w:val="single" w:color="auto" w:sz="4" w:space="0"/>
            </w:tcBorders>
            <w:shd w:val="clear" w:color="auto" w:fill="auto"/>
            <w:vAlign w:val="center"/>
          </w:tcPr>
          <w:p w14:paraId="54C8A0A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项目特征描述</w:t>
            </w:r>
          </w:p>
        </w:tc>
        <w:tc>
          <w:tcPr>
            <w:tcW w:w="675" w:type="dxa"/>
            <w:tcBorders>
              <w:top w:val="single" w:color="auto" w:sz="4" w:space="0"/>
              <w:left w:val="nil"/>
              <w:bottom w:val="single" w:color="auto" w:sz="4" w:space="0"/>
              <w:right w:val="single" w:color="auto" w:sz="4" w:space="0"/>
            </w:tcBorders>
            <w:shd w:val="clear" w:color="auto" w:fill="auto"/>
            <w:vAlign w:val="center"/>
          </w:tcPr>
          <w:p w14:paraId="0750FC92">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单位</w:t>
            </w:r>
          </w:p>
        </w:tc>
        <w:tc>
          <w:tcPr>
            <w:tcW w:w="740" w:type="dxa"/>
            <w:tcBorders>
              <w:top w:val="single" w:color="auto" w:sz="4" w:space="0"/>
              <w:left w:val="nil"/>
              <w:bottom w:val="single" w:color="auto" w:sz="4" w:space="0"/>
              <w:right w:val="single" w:color="auto" w:sz="4" w:space="0"/>
            </w:tcBorders>
            <w:shd w:val="clear" w:color="auto" w:fill="auto"/>
            <w:vAlign w:val="center"/>
          </w:tcPr>
          <w:p w14:paraId="28D7DAA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数量</w:t>
            </w:r>
          </w:p>
        </w:tc>
        <w:tc>
          <w:tcPr>
            <w:tcW w:w="1103" w:type="dxa"/>
            <w:tcBorders>
              <w:top w:val="single" w:color="auto" w:sz="4" w:space="0"/>
              <w:left w:val="nil"/>
              <w:bottom w:val="single" w:color="auto" w:sz="4" w:space="0"/>
              <w:right w:val="single" w:color="auto" w:sz="4" w:space="0"/>
            </w:tcBorders>
            <w:shd w:val="clear" w:color="auto" w:fill="auto"/>
            <w:vAlign w:val="center"/>
          </w:tcPr>
          <w:p w14:paraId="01C3C238">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投标综</w:t>
            </w:r>
          </w:p>
          <w:p w14:paraId="0C5F38A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合单价</w:t>
            </w:r>
          </w:p>
        </w:tc>
        <w:tc>
          <w:tcPr>
            <w:tcW w:w="1191" w:type="dxa"/>
            <w:tcBorders>
              <w:top w:val="single" w:color="auto" w:sz="4" w:space="0"/>
              <w:left w:val="nil"/>
              <w:bottom w:val="single" w:color="auto" w:sz="4" w:space="0"/>
              <w:right w:val="single" w:color="auto" w:sz="4" w:space="0"/>
            </w:tcBorders>
            <w:shd w:val="clear" w:color="auto" w:fill="auto"/>
            <w:vAlign w:val="center"/>
          </w:tcPr>
          <w:p w14:paraId="6AC46E0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合计（元）</w:t>
            </w:r>
          </w:p>
        </w:tc>
        <w:tc>
          <w:tcPr>
            <w:tcW w:w="1146" w:type="dxa"/>
            <w:tcBorders>
              <w:top w:val="single" w:color="auto" w:sz="4" w:space="0"/>
              <w:left w:val="nil"/>
              <w:bottom w:val="single" w:color="auto" w:sz="4" w:space="0"/>
              <w:right w:val="single" w:color="auto" w:sz="4" w:space="0"/>
            </w:tcBorders>
            <w:shd w:val="clear" w:color="auto" w:fill="auto"/>
            <w:vAlign w:val="center"/>
          </w:tcPr>
          <w:p w14:paraId="7832C48B">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lang w:val="en-US" w:eastAsia="zh-CN"/>
              </w:rPr>
            </w:pPr>
            <w:r>
              <w:rPr>
                <w:rFonts w:hint="eastAsia" w:ascii="新宋体" w:hAnsi="新宋体" w:eastAsia="新宋体" w:cs="新宋体"/>
                <w:b w:val="0"/>
                <w:bCs w:val="0"/>
                <w:spacing w:val="-12"/>
                <w:kern w:val="2"/>
                <w:sz w:val="24"/>
                <w:szCs w:val="24"/>
                <w:highlight w:val="none"/>
                <w:lang w:val="en-US" w:eastAsia="zh-CN"/>
              </w:rPr>
              <w:t>备注</w:t>
            </w:r>
          </w:p>
        </w:tc>
      </w:tr>
      <w:tr w14:paraId="6F72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A53AFD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1</w:t>
            </w:r>
          </w:p>
        </w:tc>
        <w:tc>
          <w:tcPr>
            <w:tcW w:w="1170" w:type="dxa"/>
            <w:tcBorders>
              <w:top w:val="single" w:color="auto" w:sz="4" w:space="0"/>
              <w:left w:val="nil"/>
              <w:bottom w:val="single" w:color="auto" w:sz="4" w:space="0"/>
              <w:right w:val="single" w:color="auto" w:sz="4" w:space="0"/>
            </w:tcBorders>
            <w:shd w:val="clear" w:color="auto" w:fill="auto"/>
            <w:vAlign w:val="center"/>
          </w:tcPr>
          <w:p w14:paraId="7CB20C95">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车棚</w:t>
            </w:r>
          </w:p>
        </w:tc>
        <w:tc>
          <w:tcPr>
            <w:tcW w:w="3685" w:type="dxa"/>
            <w:tcBorders>
              <w:top w:val="single" w:color="auto" w:sz="4" w:space="0"/>
              <w:left w:val="nil"/>
              <w:bottom w:val="single" w:color="auto" w:sz="4" w:space="0"/>
              <w:right w:val="single" w:color="auto" w:sz="4" w:space="0"/>
            </w:tcBorders>
            <w:shd w:val="clear" w:color="auto" w:fill="auto"/>
            <w:vAlign w:val="center"/>
          </w:tcPr>
          <w:p w14:paraId="095667F1">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1、、车棚内含10个标准停车位，162平方米（30*5.4）；</w:t>
            </w:r>
          </w:p>
          <w:p w14:paraId="6F3D14FC">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2、钢材材质：Q235b H型钢240*100，圆管直径为219*6及165*4以及横向圆管直径120及48MM及方管40*80表面白色防锈喷涂；预埋件500*500*14含6根20*700M地脚螺栓。包含混凝土基础。</w:t>
            </w:r>
          </w:p>
          <w:p w14:paraId="3014799C">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3、双面图层膜材：1200克白色膜布；</w:t>
            </w:r>
          </w:p>
          <w:p w14:paraId="4845B1EA">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4、含不锈钢落地柜：600*800*2000，上下两层。</w:t>
            </w:r>
          </w:p>
          <w:p w14:paraId="0A6668DD">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5、含辅材（电焊条、防护剂、基本充电布线、插座）。</w:t>
            </w:r>
          </w:p>
        </w:tc>
        <w:tc>
          <w:tcPr>
            <w:tcW w:w="675" w:type="dxa"/>
            <w:tcBorders>
              <w:top w:val="single" w:color="auto" w:sz="4" w:space="0"/>
              <w:left w:val="nil"/>
              <w:bottom w:val="single" w:color="auto" w:sz="4" w:space="0"/>
              <w:right w:val="single" w:color="auto" w:sz="4" w:space="0"/>
            </w:tcBorders>
            <w:shd w:val="clear" w:color="auto" w:fill="auto"/>
            <w:vAlign w:val="center"/>
          </w:tcPr>
          <w:p w14:paraId="3B561905">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项</w:t>
            </w:r>
          </w:p>
        </w:tc>
        <w:tc>
          <w:tcPr>
            <w:tcW w:w="740" w:type="dxa"/>
            <w:tcBorders>
              <w:top w:val="single" w:color="auto" w:sz="4" w:space="0"/>
              <w:left w:val="nil"/>
              <w:bottom w:val="single" w:color="auto" w:sz="4" w:space="0"/>
              <w:right w:val="single" w:color="auto" w:sz="4" w:space="0"/>
            </w:tcBorders>
            <w:shd w:val="clear" w:color="auto" w:fill="auto"/>
            <w:vAlign w:val="center"/>
          </w:tcPr>
          <w:p w14:paraId="168C150E">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default"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1</w:t>
            </w:r>
          </w:p>
        </w:tc>
        <w:tc>
          <w:tcPr>
            <w:tcW w:w="1103" w:type="dxa"/>
            <w:tcBorders>
              <w:top w:val="single" w:color="auto" w:sz="4" w:space="0"/>
              <w:left w:val="nil"/>
              <w:bottom w:val="single" w:color="auto" w:sz="4" w:space="0"/>
              <w:right w:val="single" w:color="auto" w:sz="4" w:space="0"/>
            </w:tcBorders>
            <w:shd w:val="clear" w:color="auto" w:fill="auto"/>
            <w:vAlign w:val="center"/>
          </w:tcPr>
          <w:p w14:paraId="139E80E1">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07F4F77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6E9685D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04D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5EA2AB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2</w:t>
            </w:r>
          </w:p>
        </w:tc>
        <w:tc>
          <w:tcPr>
            <w:tcW w:w="9710" w:type="dxa"/>
            <w:gridSpan w:val="7"/>
            <w:tcBorders>
              <w:top w:val="single" w:color="auto" w:sz="4" w:space="0"/>
              <w:left w:val="nil"/>
              <w:bottom w:val="single" w:color="auto" w:sz="4" w:space="0"/>
              <w:right w:val="single" w:color="auto" w:sz="4" w:space="0"/>
            </w:tcBorders>
            <w:shd w:val="clear" w:color="auto" w:fill="auto"/>
            <w:vAlign w:val="center"/>
          </w:tcPr>
          <w:p w14:paraId="6E089002">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投标总报价（大写）：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元；</w:t>
            </w:r>
          </w:p>
          <w:p w14:paraId="7D0A32AE">
            <w:pPr>
              <w:keepNext w:val="0"/>
              <w:keepLines w:val="0"/>
              <w:widowControl w:val="0"/>
              <w:suppressLineNumbers w:val="0"/>
              <w:autoSpaceDE w:val="0"/>
              <w:autoSpaceDN/>
              <w:spacing w:before="0" w:beforeAutospacing="0" w:after="0" w:afterAutospacing="0" w:line="480" w:lineRule="exact"/>
              <w:ind w:left="0" w:right="0"/>
              <w:jc w:val="both"/>
              <w:rPr>
                <w:rFonts w:hint="eastAsia" w:ascii="新宋体" w:hAnsi="新宋体" w:eastAsia="新宋体" w:cs="新宋体"/>
                <w:b w:val="0"/>
                <w:bCs w:val="0"/>
                <w:kern w:val="2"/>
                <w:sz w:val="24"/>
                <w:szCs w:val="24"/>
                <w:highlight w:val="none"/>
              </w:rPr>
            </w:pPr>
            <w:r>
              <w:rPr>
                <w:rFonts w:hint="eastAsia" w:ascii="宋体" w:hAnsi="宋体" w:eastAsia="宋体" w:cs="宋体"/>
                <w:b/>
                <w:bCs w:val="0"/>
                <w:kern w:val="2"/>
                <w:sz w:val="24"/>
                <w:szCs w:val="24"/>
                <w:highlight w:val="none"/>
                <w:lang w:val="en-US" w:eastAsia="zh-CN" w:bidi="ar"/>
              </w:rPr>
              <w:t>（小写）：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 xml:space="preserve"> 元。</w:t>
            </w:r>
          </w:p>
        </w:tc>
      </w:tr>
    </w:tbl>
    <w:p w14:paraId="186D3656">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lang w:val="en-US" w:eastAsia="zh-CN" w:bidi="ar"/>
        </w:rPr>
      </w:pPr>
      <w:r>
        <w:rPr>
          <w:rFonts w:hint="eastAsia" w:ascii="宋体" w:hAnsi="宋体" w:eastAsia="宋体" w:cs="宋体"/>
          <w:b/>
          <w:bCs w:val="0"/>
          <w:kern w:val="2"/>
          <w:sz w:val="24"/>
          <w:szCs w:val="24"/>
          <w:highlight w:val="none"/>
          <w:lang w:val="en-US" w:eastAsia="zh-CN" w:bidi="ar"/>
        </w:rPr>
        <w:t>注：</w:t>
      </w:r>
      <w:r>
        <w:rPr>
          <w:rFonts w:hint="eastAsia" w:ascii="宋体" w:hAnsi="宋体" w:cs="宋体"/>
          <w:b/>
          <w:bCs w:val="0"/>
          <w:kern w:val="2"/>
          <w:sz w:val="24"/>
          <w:szCs w:val="24"/>
          <w:highlight w:val="none"/>
          <w:lang w:val="en-US" w:eastAsia="zh-CN" w:bidi="ar"/>
        </w:rPr>
        <w:t>1、</w:t>
      </w:r>
      <w:r>
        <w:rPr>
          <w:rFonts w:hint="eastAsia" w:ascii="宋体" w:hAnsi="宋体" w:eastAsia="宋体" w:cs="宋体"/>
          <w:b/>
          <w:bCs w:val="0"/>
          <w:kern w:val="2"/>
          <w:sz w:val="24"/>
          <w:szCs w:val="24"/>
          <w:highlight w:val="none"/>
          <w:lang w:val="en-US" w:eastAsia="zh-CN" w:bidi="ar"/>
        </w:rPr>
        <w:t>所有投标只能选择一种方案，单价和合价的报价只能是唯一，否则为无效标。</w:t>
      </w:r>
    </w:p>
    <w:p w14:paraId="179283D5">
      <w:pPr>
        <w:keepNext w:val="0"/>
        <w:keepLines w:val="0"/>
        <w:widowControl w:val="0"/>
        <w:suppressLineNumbers w:val="0"/>
        <w:spacing w:before="0" w:beforeAutospacing="0" w:after="0" w:afterAutospacing="0" w:line="440" w:lineRule="exact"/>
        <w:ind w:left="0" w:right="0"/>
        <w:jc w:val="both"/>
        <w:rPr>
          <w:rFonts w:hint="default" w:ascii="宋体" w:hAnsi="宋体" w:eastAsia="宋体" w:cs="宋体"/>
          <w:b/>
          <w:bCs w:val="0"/>
          <w:kern w:val="2"/>
          <w:sz w:val="24"/>
          <w:szCs w:val="24"/>
          <w:highlight w:val="none"/>
          <w:lang w:val="en-US"/>
        </w:rPr>
      </w:pPr>
      <w:r>
        <w:rPr>
          <w:rFonts w:hint="eastAsia" w:ascii="宋体" w:hAnsi="宋体" w:cs="宋体"/>
          <w:b/>
          <w:bCs w:val="0"/>
          <w:kern w:val="2"/>
          <w:sz w:val="24"/>
          <w:szCs w:val="24"/>
          <w:highlight w:val="none"/>
          <w:lang w:val="en-US" w:eastAsia="zh-CN" w:bidi="ar"/>
        </w:rPr>
        <w:t>2、采用全费用综合单价法，综合单价和投标总报价包括：人工费、材料费（含主材及辅材）、施工机械费（含进退场费用）、安装费、运输费、管理费、利润、措施费、规费、保险费、施工环保费、安全生产费、竣工文件费、税金、风险费用、招标代理费、国家对中标单位征收的各种税费及完成本工程招标文件及合同条款内容等所有费用。结算时，综合单价不作任何调整。</w:t>
      </w:r>
    </w:p>
    <w:p w14:paraId="62AF898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 xml:space="preserve"> </w:t>
      </w:r>
    </w:p>
    <w:p w14:paraId="51BD0D59">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投标人名称（签章）：</w:t>
      </w:r>
      <w:r>
        <w:rPr>
          <w:rFonts w:hint="eastAsia" w:ascii="宋体" w:hAnsi="宋体" w:eastAsia="宋体" w:cs="宋体"/>
          <w:kern w:val="2"/>
          <w:sz w:val="24"/>
          <w:szCs w:val="24"/>
          <w:highlight w:val="none"/>
          <w:u w:val="single"/>
          <w:lang w:val="en-US" w:eastAsia="zh-CN" w:bidi="ar"/>
        </w:rPr>
        <w:t xml:space="preserve">                                </w:t>
      </w:r>
    </w:p>
    <w:p w14:paraId="6C832A97">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法定代表人或授权代理人(签章)：</w:t>
      </w:r>
      <w:r>
        <w:rPr>
          <w:rFonts w:hint="eastAsia" w:ascii="宋体" w:hAnsi="宋体" w:eastAsia="宋体" w:cs="宋体"/>
          <w:kern w:val="2"/>
          <w:sz w:val="24"/>
          <w:szCs w:val="24"/>
          <w:highlight w:val="none"/>
          <w:u w:val="single"/>
          <w:lang w:val="en-US" w:eastAsia="zh-CN" w:bidi="ar"/>
        </w:rPr>
        <w:t xml:space="preserve">                </w:t>
      </w:r>
    </w:p>
    <w:p w14:paraId="5CB05257">
      <w:pPr>
        <w:keepNext w:val="0"/>
        <w:keepLines w:val="0"/>
        <w:widowControl w:val="0"/>
        <w:suppressLineNumbers w:val="0"/>
        <w:spacing w:before="0" w:beforeAutospacing="0" w:after="0" w:afterAutospacing="0" w:line="360" w:lineRule="auto"/>
        <w:ind w:left="0" w:right="0" w:firstLine="2160" w:firstLineChars="9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4"/>
          <w:szCs w:val="24"/>
          <w:highlight w:val="none"/>
          <w:lang w:val="en-US" w:eastAsia="zh-CN" w:bidi="ar"/>
        </w:rPr>
        <w:t>日    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14:paraId="20DE59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52"/>
      <w:bookmarkEnd w:id="953"/>
      <w:bookmarkEnd w:id="954"/>
      <w:bookmarkEnd w:id="955"/>
      <w:bookmarkStart w:id="956" w:name="_Toc78803402"/>
    </w:p>
    <w:p w14:paraId="489D056E">
      <w:pPr>
        <w:pStyle w:val="43"/>
        <w:spacing w:beforeLines="50" w:afterLines="50" w:line="440" w:lineRule="exact"/>
        <w:rPr>
          <w:bCs/>
          <w:color w:val="auto"/>
          <w:szCs w:val="32"/>
          <w:highlight w:val="none"/>
        </w:rPr>
      </w:pPr>
      <w:bookmarkStart w:id="957" w:name="_Toc8955"/>
      <w:bookmarkStart w:id="958" w:name="_Toc15593"/>
      <w:bookmarkStart w:id="959" w:name="_Toc29114"/>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56"/>
      <w:bookmarkEnd w:id="957"/>
      <w:bookmarkEnd w:id="958"/>
      <w:bookmarkEnd w:id="959"/>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明湖城市运营管理有限责任公司车路云车棚采购及安装项目（二次）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滁州市明湖城市运营管理有限责任公司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黄海军</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13705504545</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57B"/>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20F7F"/>
    <w:rsid w:val="01353E46"/>
    <w:rsid w:val="013D20EF"/>
    <w:rsid w:val="013D4C8F"/>
    <w:rsid w:val="0141555F"/>
    <w:rsid w:val="01542AFA"/>
    <w:rsid w:val="015460A2"/>
    <w:rsid w:val="015E6630"/>
    <w:rsid w:val="016453D0"/>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E0D7F"/>
    <w:rsid w:val="046E6DDE"/>
    <w:rsid w:val="047015B8"/>
    <w:rsid w:val="048D54DF"/>
    <w:rsid w:val="04B213C1"/>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5564A8"/>
    <w:rsid w:val="06606ACF"/>
    <w:rsid w:val="06632C8A"/>
    <w:rsid w:val="066C44D0"/>
    <w:rsid w:val="066F0F20"/>
    <w:rsid w:val="0673692E"/>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5D5AE7"/>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7534D"/>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35C62"/>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DFF4F4B"/>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41B8A"/>
    <w:rsid w:val="0F851480"/>
    <w:rsid w:val="0F9B0554"/>
    <w:rsid w:val="0FAF5422"/>
    <w:rsid w:val="0FAF5990"/>
    <w:rsid w:val="0FB271E8"/>
    <w:rsid w:val="0FB3423F"/>
    <w:rsid w:val="0FB420C7"/>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6F49E8"/>
    <w:rsid w:val="108120DC"/>
    <w:rsid w:val="1089408D"/>
    <w:rsid w:val="108950E7"/>
    <w:rsid w:val="109135C4"/>
    <w:rsid w:val="10A4426E"/>
    <w:rsid w:val="10B656D8"/>
    <w:rsid w:val="10B95885"/>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B9758D"/>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825748"/>
    <w:rsid w:val="159F6FD6"/>
    <w:rsid w:val="15A5462A"/>
    <w:rsid w:val="15B01BBF"/>
    <w:rsid w:val="15B55AAF"/>
    <w:rsid w:val="15EC3B3E"/>
    <w:rsid w:val="15F1786F"/>
    <w:rsid w:val="15F24B15"/>
    <w:rsid w:val="15F46C2A"/>
    <w:rsid w:val="15FA6724"/>
    <w:rsid w:val="160202FE"/>
    <w:rsid w:val="16121567"/>
    <w:rsid w:val="16175528"/>
    <w:rsid w:val="161C0D90"/>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62850"/>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0779F"/>
    <w:rsid w:val="17A214E2"/>
    <w:rsid w:val="17A739C7"/>
    <w:rsid w:val="17C212EB"/>
    <w:rsid w:val="17C42121"/>
    <w:rsid w:val="17CC2342"/>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B43A7"/>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42DE9"/>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4774B"/>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182102"/>
    <w:rsid w:val="2132760F"/>
    <w:rsid w:val="213F7E47"/>
    <w:rsid w:val="21592FEC"/>
    <w:rsid w:val="215B2DFE"/>
    <w:rsid w:val="215C5CD9"/>
    <w:rsid w:val="215F2E6D"/>
    <w:rsid w:val="21787096"/>
    <w:rsid w:val="218B2E3C"/>
    <w:rsid w:val="21955962"/>
    <w:rsid w:val="219E13DD"/>
    <w:rsid w:val="21B5456C"/>
    <w:rsid w:val="21C0289A"/>
    <w:rsid w:val="21C314C7"/>
    <w:rsid w:val="21CB366A"/>
    <w:rsid w:val="21E53DD4"/>
    <w:rsid w:val="21F91F85"/>
    <w:rsid w:val="21FE67C3"/>
    <w:rsid w:val="21FF567A"/>
    <w:rsid w:val="220019CB"/>
    <w:rsid w:val="22080E1D"/>
    <w:rsid w:val="22242845"/>
    <w:rsid w:val="222E4A4B"/>
    <w:rsid w:val="224564ED"/>
    <w:rsid w:val="225B1C1A"/>
    <w:rsid w:val="22655D1C"/>
    <w:rsid w:val="227A5579"/>
    <w:rsid w:val="227B3EC3"/>
    <w:rsid w:val="22941CAE"/>
    <w:rsid w:val="22AC6E9D"/>
    <w:rsid w:val="22AF6B28"/>
    <w:rsid w:val="22BF1959"/>
    <w:rsid w:val="22FE3A70"/>
    <w:rsid w:val="23007343"/>
    <w:rsid w:val="230A1D1E"/>
    <w:rsid w:val="230F3D0A"/>
    <w:rsid w:val="232D6E37"/>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55BF8"/>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8C389C"/>
    <w:rsid w:val="279D2924"/>
    <w:rsid w:val="27A52E1A"/>
    <w:rsid w:val="27AC7A9A"/>
    <w:rsid w:val="27BF60E1"/>
    <w:rsid w:val="27C53958"/>
    <w:rsid w:val="27D36D37"/>
    <w:rsid w:val="27DA4B73"/>
    <w:rsid w:val="27E61F25"/>
    <w:rsid w:val="27EC31BB"/>
    <w:rsid w:val="27ED2CBD"/>
    <w:rsid w:val="27F63DA6"/>
    <w:rsid w:val="27FA5CB6"/>
    <w:rsid w:val="27FF406E"/>
    <w:rsid w:val="2800070A"/>
    <w:rsid w:val="280D34EA"/>
    <w:rsid w:val="281466B1"/>
    <w:rsid w:val="281713B7"/>
    <w:rsid w:val="281824A7"/>
    <w:rsid w:val="28312BBF"/>
    <w:rsid w:val="28333D17"/>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7C0539"/>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71B3F"/>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CF9108B"/>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1E4B22"/>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80A7D"/>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71D15"/>
    <w:rsid w:val="34AF7CC9"/>
    <w:rsid w:val="34B14942"/>
    <w:rsid w:val="34C87463"/>
    <w:rsid w:val="34DB376C"/>
    <w:rsid w:val="34E526B4"/>
    <w:rsid w:val="34F03DC0"/>
    <w:rsid w:val="34FE7262"/>
    <w:rsid w:val="350D0FEC"/>
    <w:rsid w:val="35126D07"/>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657A0"/>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07BF"/>
    <w:rsid w:val="37296474"/>
    <w:rsid w:val="373227C5"/>
    <w:rsid w:val="37405833"/>
    <w:rsid w:val="374101FF"/>
    <w:rsid w:val="375869AC"/>
    <w:rsid w:val="375B253A"/>
    <w:rsid w:val="37666B6B"/>
    <w:rsid w:val="37675674"/>
    <w:rsid w:val="376B1978"/>
    <w:rsid w:val="378123A9"/>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62526"/>
    <w:rsid w:val="38BD498D"/>
    <w:rsid w:val="38D81B11"/>
    <w:rsid w:val="38ED2653"/>
    <w:rsid w:val="38FC71A8"/>
    <w:rsid w:val="38FD1F03"/>
    <w:rsid w:val="39020983"/>
    <w:rsid w:val="39037F6C"/>
    <w:rsid w:val="391B4BCA"/>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93484"/>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23F0F"/>
    <w:rsid w:val="3CA72347"/>
    <w:rsid w:val="3CB8043D"/>
    <w:rsid w:val="3CB94BCA"/>
    <w:rsid w:val="3CC35212"/>
    <w:rsid w:val="3CC50225"/>
    <w:rsid w:val="3CD967E3"/>
    <w:rsid w:val="3CDE231E"/>
    <w:rsid w:val="3D092B74"/>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EFE4C27"/>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64F52"/>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0C1409"/>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26C4D"/>
    <w:rsid w:val="433A3C4A"/>
    <w:rsid w:val="434D2655"/>
    <w:rsid w:val="435720D9"/>
    <w:rsid w:val="435D7A57"/>
    <w:rsid w:val="43615785"/>
    <w:rsid w:val="43732880"/>
    <w:rsid w:val="43865952"/>
    <w:rsid w:val="438F0BB0"/>
    <w:rsid w:val="43993170"/>
    <w:rsid w:val="43A055EF"/>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72"/>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1A0124"/>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795D3F"/>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AA5CD3"/>
    <w:rsid w:val="4AB12CDE"/>
    <w:rsid w:val="4AB26AE1"/>
    <w:rsid w:val="4AB64534"/>
    <w:rsid w:val="4ABD14F2"/>
    <w:rsid w:val="4AC66642"/>
    <w:rsid w:val="4AC87549"/>
    <w:rsid w:val="4AD37353"/>
    <w:rsid w:val="4ADC6651"/>
    <w:rsid w:val="4AE2340C"/>
    <w:rsid w:val="4AE72A13"/>
    <w:rsid w:val="4AEB6C72"/>
    <w:rsid w:val="4AFF6999"/>
    <w:rsid w:val="4B0E61F2"/>
    <w:rsid w:val="4B21257E"/>
    <w:rsid w:val="4B290FE3"/>
    <w:rsid w:val="4B295DF2"/>
    <w:rsid w:val="4B322207"/>
    <w:rsid w:val="4B3B5793"/>
    <w:rsid w:val="4B3D0BF4"/>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E52F83"/>
    <w:rsid w:val="4CF745DE"/>
    <w:rsid w:val="4CFC57E0"/>
    <w:rsid w:val="4D087B01"/>
    <w:rsid w:val="4D0B58BC"/>
    <w:rsid w:val="4D0C050F"/>
    <w:rsid w:val="4D0C2AD5"/>
    <w:rsid w:val="4D1F1116"/>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230ED"/>
    <w:rsid w:val="4E1E3790"/>
    <w:rsid w:val="4E2E44B5"/>
    <w:rsid w:val="4E4267C4"/>
    <w:rsid w:val="4E4C57ED"/>
    <w:rsid w:val="4E5505A6"/>
    <w:rsid w:val="4E5E2FEC"/>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89B"/>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1B048E"/>
    <w:rsid w:val="53275D3D"/>
    <w:rsid w:val="532760A3"/>
    <w:rsid w:val="532A0CDB"/>
    <w:rsid w:val="53312A7E"/>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76BB6"/>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AE47F6"/>
    <w:rsid w:val="56B7174F"/>
    <w:rsid w:val="56CF2574"/>
    <w:rsid w:val="56CF424D"/>
    <w:rsid w:val="56DE4C00"/>
    <w:rsid w:val="57081D47"/>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AD6BD6"/>
    <w:rsid w:val="59BA6CB3"/>
    <w:rsid w:val="59BA6CC4"/>
    <w:rsid w:val="59BF6EE5"/>
    <w:rsid w:val="59DB746A"/>
    <w:rsid w:val="59F2154E"/>
    <w:rsid w:val="59F9691A"/>
    <w:rsid w:val="5A012975"/>
    <w:rsid w:val="5A0233C6"/>
    <w:rsid w:val="5A097A39"/>
    <w:rsid w:val="5A112448"/>
    <w:rsid w:val="5A1E417A"/>
    <w:rsid w:val="5A266C4C"/>
    <w:rsid w:val="5A2D3B53"/>
    <w:rsid w:val="5A3B2434"/>
    <w:rsid w:val="5A504131"/>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01B12"/>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97B29"/>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6A54DD"/>
    <w:rsid w:val="5F716F1F"/>
    <w:rsid w:val="5F815969"/>
    <w:rsid w:val="5F8B4FA7"/>
    <w:rsid w:val="5F9B72D1"/>
    <w:rsid w:val="5FAB0A44"/>
    <w:rsid w:val="5FB17C29"/>
    <w:rsid w:val="5FB34738"/>
    <w:rsid w:val="5FB95E1C"/>
    <w:rsid w:val="5FC353A5"/>
    <w:rsid w:val="5FC85F82"/>
    <w:rsid w:val="5FCB3FE5"/>
    <w:rsid w:val="5FCB41D0"/>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151C31"/>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0D0B5A"/>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270DA4"/>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8602A"/>
    <w:rsid w:val="674E513F"/>
    <w:rsid w:val="674E6BDA"/>
    <w:rsid w:val="67610E75"/>
    <w:rsid w:val="676F0F89"/>
    <w:rsid w:val="677178CC"/>
    <w:rsid w:val="677977BA"/>
    <w:rsid w:val="67797A29"/>
    <w:rsid w:val="678952B2"/>
    <w:rsid w:val="678F07BF"/>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BC6E36"/>
    <w:rsid w:val="68D46A71"/>
    <w:rsid w:val="68D56910"/>
    <w:rsid w:val="68EF70C5"/>
    <w:rsid w:val="68F22D9F"/>
    <w:rsid w:val="690F397F"/>
    <w:rsid w:val="69162C86"/>
    <w:rsid w:val="69180AD7"/>
    <w:rsid w:val="69214083"/>
    <w:rsid w:val="69456B9A"/>
    <w:rsid w:val="69481344"/>
    <w:rsid w:val="695700E3"/>
    <w:rsid w:val="6980516E"/>
    <w:rsid w:val="698B51FD"/>
    <w:rsid w:val="699024A8"/>
    <w:rsid w:val="69960468"/>
    <w:rsid w:val="69A109AD"/>
    <w:rsid w:val="69B875FD"/>
    <w:rsid w:val="69D501AF"/>
    <w:rsid w:val="69D5796F"/>
    <w:rsid w:val="69E00AE8"/>
    <w:rsid w:val="69E2467A"/>
    <w:rsid w:val="69F101EA"/>
    <w:rsid w:val="69F448E4"/>
    <w:rsid w:val="6A0606AA"/>
    <w:rsid w:val="6A090874"/>
    <w:rsid w:val="6A0F6D29"/>
    <w:rsid w:val="6A1231B1"/>
    <w:rsid w:val="6A1B780C"/>
    <w:rsid w:val="6A206086"/>
    <w:rsid w:val="6A2B6021"/>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EC2279"/>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153F8"/>
    <w:rsid w:val="6C643A6C"/>
    <w:rsid w:val="6C661592"/>
    <w:rsid w:val="6C8202CD"/>
    <w:rsid w:val="6C8639E2"/>
    <w:rsid w:val="6C961621"/>
    <w:rsid w:val="6C9D5038"/>
    <w:rsid w:val="6CBB7DE1"/>
    <w:rsid w:val="6CC445CB"/>
    <w:rsid w:val="6CD042ED"/>
    <w:rsid w:val="6CDA2357"/>
    <w:rsid w:val="6CDE1982"/>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26DE0"/>
    <w:rsid w:val="6D3B4D97"/>
    <w:rsid w:val="6D487B73"/>
    <w:rsid w:val="6D4A2408"/>
    <w:rsid w:val="6D4B1E5A"/>
    <w:rsid w:val="6D54588F"/>
    <w:rsid w:val="6D5E70E9"/>
    <w:rsid w:val="6D6729D8"/>
    <w:rsid w:val="6D6E09F2"/>
    <w:rsid w:val="6D6F26C8"/>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9E656A"/>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EA4FE2"/>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64F39"/>
    <w:rsid w:val="77A92E90"/>
    <w:rsid w:val="77B650A0"/>
    <w:rsid w:val="77CE0481"/>
    <w:rsid w:val="77D5273D"/>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E73A5B"/>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A3C03"/>
    <w:rsid w:val="7ECE52DF"/>
    <w:rsid w:val="7ECF7C45"/>
    <w:rsid w:val="7ED82860"/>
    <w:rsid w:val="7EED4BDD"/>
    <w:rsid w:val="7EF45DB1"/>
    <w:rsid w:val="7EFD2358"/>
    <w:rsid w:val="7EFF5324"/>
    <w:rsid w:val="7F03165A"/>
    <w:rsid w:val="7F077A20"/>
    <w:rsid w:val="7F077BC2"/>
    <w:rsid w:val="7F09267A"/>
    <w:rsid w:val="7F1A681E"/>
    <w:rsid w:val="7F1C3D32"/>
    <w:rsid w:val="7F2B23E6"/>
    <w:rsid w:val="7F2B4123"/>
    <w:rsid w:val="7F2C666B"/>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260</Words>
  <Characters>290</Characters>
  <Lines>1</Lines>
  <Paragraphs>1</Paragraphs>
  <TotalTime>10</TotalTime>
  <ScaleCrop>false</ScaleCrop>
  <LinksUpToDate>false</LinksUpToDate>
  <CharactersWithSpaces>335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2026-06-12T09:49:39Z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