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F50AD">
      <w:pPr>
        <w:jc w:val="center"/>
        <w:rPr>
          <w:rFonts w:ascii="宋体" w:cs="宋体"/>
          <w:b/>
          <w:color w:val="auto"/>
          <w:kern w:val="0"/>
          <w:sz w:val="44"/>
          <w:szCs w:val="44"/>
          <w:highlight w:val="none"/>
        </w:rPr>
      </w:pPr>
      <w:bookmarkStart w:id="0" w:name="_Toc246996898"/>
      <w:bookmarkStart w:id="1" w:name="_Toc324404811"/>
      <w:bookmarkStart w:id="2" w:name="_Toc461631222"/>
      <w:bookmarkStart w:id="3" w:name="_Toc247085669"/>
      <w:bookmarkStart w:id="4" w:name="_Toc506107265"/>
      <w:bookmarkStart w:id="5" w:name="_Toc296602400"/>
      <w:bookmarkStart w:id="6" w:name="_Toc15058843"/>
      <w:bookmarkStart w:id="7" w:name="OLE_LINK3"/>
      <w:bookmarkStart w:id="8" w:name="OLE_LINK2"/>
      <w:bookmarkStart w:id="9" w:name="OLE_LINK4"/>
      <w:bookmarkStart w:id="10" w:name="OLE_LINK5"/>
      <w:bookmarkStart w:id="11" w:name="OLE_LINK1"/>
    </w:p>
    <w:p w14:paraId="16081681">
      <w:pPr>
        <w:wordWrap w:val="0"/>
        <w:jc w:val="center"/>
        <w:rPr>
          <w:rFonts w:hint="default"/>
          <w:color w:val="auto"/>
          <w:sz w:val="24"/>
          <w:highlight w:val="none"/>
          <w:lang w:val="en-US"/>
        </w:rPr>
      </w:pPr>
      <w:r>
        <w:rPr>
          <w:rFonts w:hint="eastAsia" w:ascii="宋体" w:hAnsi="宋体" w:cs="宋体"/>
          <w:b/>
          <w:color w:val="auto"/>
          <w:kern w:val="0"/>
          <w:sz w:val="52"/>
          <w:szCs w:val="52"/>
          <w:highlight w:val="none"/>
          <w:lang w:val="en-US" w:eastAsia="zh-CN"/>
        </w:rPr>
        <w:t>隆基乐叶光伏组件厂房改扩建项目一期工程热排风机采购项目（三次）</w:t>
      </w:r>
    </w:p>
    <w:p w14:paraId="66D69215">
      <w:pPr>
        <w:wordWrap w:val="0"/>
        <w:ind w:firstLine="2640" w:firstLineChars="1100"/>
        <w:rPr>
          <w:color w:val="auto"/>
          <w:sz w:val="24"/>
          <w:highlight w:val="none"/>
        </w:rPr>
      </w:pPr>
    </w:p>
    <w:p w14:paraId="6F2B2CBD">
      <w:pPr>
        <w:jc w:val="center"/>
        <w:rPr>
          <w:rFonts w:hint="eastAsia" w:ascii="宋体" w:hAnsi="宋体"/>
          <w:color w:val="auto"/>
          <w:sz w:val="84"/>
          <w:szCs w:val="84"/>
          <w:highlight w:val="none"/>
        </w:rPr>
      </w:pPr>
    </w:p>
    <w:p w14:paraId="2ACAB077">
      <w:pPr>
        <w:jc w:val="center"/>
        <w:rPr>
          <w:color w:val="auto"/>
          <w:sz w:val="24"/>
          <w:highlight w:val="none"/>
        </w:rPr>
      </w:pPr>
      <w:r>
        <w:rPr>
          <w:rFonts w:hint="eastAsia" w:ascii="宋体" w:hAnsi="宋体"/>
          <w:color w:val="auto"/>
          <w:sz w:val="84"/>
          <w:szCs w:val="84"/>
          <w:highlight w:val="none"/>
        </w:rPr>
        <w:t>招</w:t>
      </w:r>
      <w:r>
        <w:rPr>
          <w:rFonts w:hint="eastAsia" w:ascii="宋体"/>
          <w:color w:val="auto"/>
          <w:sz w:val="84"/>
          <w:szCs w:val="84"/>
          <w:highlight w:val="none"/>
        </w:rPr>
        <w:t>标</w:t>
      </w:r>
      <w:r>
        <w:rPr>
          <w:rFonts w:hint="eastAsia" w:ascii="宋体" w:hAnsi="宋体"/>
          <w:color w:val="auto"/>
          <w:sz w:val="84"/>
          <w:szCs w:val="84"/>
          <w:highlight w:val="none"/>
        </w:rPr>
        <w:t>文件</w:t>
      </w:r>
      <w:r>
        <w:rPr>
          <w:color w:val="auto"/>
          <w:sz w:val="24"/>
          <w:highlight w:val="none"/>
        </w:rPr>
        <w:t xml:space="preserve"> </w:t>
      </w:r>
    </w:p>
    <w:p w14:paraId="263CF7C7">
      <w:pPr>
        <w:spacing w:line="400" w:lineRule="exact"/>
        <w:jc w:val="center"/>
        <w:rPr>
          <w:rFonts w:ascii="宋体"/>
          <w:b/>
          <w:color w:val="auto"/>
          <w:sz w:val="39"/>
          <w:highlight w:val="none"/>
        </w:rPr>
      </w:pPr>
    </w:p>
    <w:p w14:paraId="404D040C">
      <w:pPr>
        <w:spacing w:line="400" w:lineRule="exact"/>
        <w:rPr>
          <w:color w:val="auto"/>
          <w:highlight w:val="none"/>
        </w:rPr>
      </w:pPr>
    </w:p>
    <w:p w14:paraId="508A4BDA">
      <w:pPr>
        <w:spacing w:line="720" w:lineRule="exact"/>
        <w:rPr>
          <w:b/>
          <w:bCs/>
          <w:color w:val="auto"/>
          <w:sz w:val="28"/>
          <w:szCs w:val="28"/>
          <w:highlight w:val="none"/>
        </w:rPr>
      </w:pPr>
    </w:p>
    <w:p w14:paraId="37CB3BC2">
      <w:pPr>
        <w:spacing w:line="720" w:lineRule="exact"/>
        <w:rPr>
          <w:b/>
          <w:bCs/>
          <w:color w:val="auto"/>
          <w:sz w:val="28"/>
          <w:szCs w:val="28"/>
          <w:highlight w:val="none"/>
        </w:rPr>
      </w:pPr>
    </w:p>
    <w:p w14:paraId="2639CFA6">
      <w:pPr>
        <w:pStyle w:val="63"/>
        <w:rPr>
          <w:b/>
          <w:bCs/>
          <w:color w:val="auto"/>
          <w:sz w:val="28"/>
          <w:szCs w:val="28"/>
          <w:highlight w:val="none"/>
        </w:rPr>
      </w:pPr>
    </w:p>
    <w:p w14:paraId="1ECB3432">
      <w:pPr>
        <w:pStyle w:val="64"/>
        <w:rPr>
          <w:b/>
          <w:bCs/>
          <w:color w:val="auto"/>
          <w:sz w:val="28"/>
          <w:szCs w:val="28"/>
          <w:highlight w:val="none"/>
        </w:rPr>
      </w:pPr>
    </w:p>
    <w:p w14:paraId="40D2CC13">
      <w:pPr>
        <w:pStyle w:val="63"/>
        <w:rPr>
          <w:b/>
          <w:bCs/>
          <w:color w:val="auto"/>
          <w:sz w:val="28"/>
          <w:szCs w:val="28"/>
          <w:highlight w:val="none"/>
        </w:rPr>
      </w:pPr>
    </w:p>
    <w:p w14:paraId="73C7439D">
      <w:pPr>
        <w:pStyle w:val="64"/>
        <w:rPr>
          <w:color w:val="auto"/>
          <w:highlight w:val="none"/>
        </w:rPr>
      </w:pPr>
    </w:p>
    <w:p w14:paraId="4EB74C96">
      <w:pPr>
        <w:adjustRightInd w:val="0"/>
        <w:snapToGrid w:val="0"/>
        <w:spacing w:line="480" w:lineRule="auto"/>
        <w:ind w:firstLine="960" w:firstLineChars="300"/>
        <w:rPr>
          <w:rFonts w:hint="eastAsia" w:ascii="宋体" w:hAnsi="宋体" w:cs="宋体"/>
          <w:b/>
          <w:bCs/>
          <w:color w:val="auto"/>
          <w:sz w:val="28"/>
          <w:szCs w:val="28"/>
          <w:highlight w:val="none"/>
          <w:lang w:eastAsia="zh-CN"/>
        </w:rPr>
      </w:pPr>
      <w:r>
        <w:rPr>
          <w:rFonts w:hint="eastAsia" w:ascii="宋体" w:hAnsi="宋体" w:eastAsia="宋体" w:cs="宋体"/>
          <w:color w:val="auto"/>
          <w:sz w:val="32"/>
          <w:szCs w:val="32"/>
          <w:highlight w:val="none"/>
          <w:u w:val="none"/>
          <w:lang w:val="en-US" w:eastAsia="zh-CN"/>
        </w:rPr>
        <w:t>招标单位：</w:t>
      </w:r>
      <w:r>
        <w:rPr>
          <w:rFonts w:hint="eastAsia" w:ascii="宋体" w:hAnsi="宋体" w:eastAsia="宋体" w:cs="宋体"/>
          <w:color w:val="auto"/>
          <w:sz w:val="32"/>
          <w:szCs w:val="32"/>
          <w:highlight w:val="none"/>
          <w:u w:val="single"/>
          <w:lang w:val="en-US" w:eastAsia="zh-CN"/>
        </w:rPr>
        <w:t xml:space="preserve">  安徽金鹏建设集团股份有限公司 （盖章）</w:t>
      </w:r>
    </w:p>
    <w:p w14:paraId="09E8297E">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lang w:val="en-US" w:eastAsia="zh-CN"/>
        </w:rPr>
        <w:t>建设单位</w:t>
      </w:r>
      <w:r>
        <w:rPr>
          <w:rFonts w:hint="eastAsia" w:ascii="宋体" w:hAnsi="宋体" w:cs="宋体"/>
          <w:color w:val="auto"/>
          <w:sz w:val="32"/>
          <w:szCs w:val="32"/>
          <w:highlight w:val="none"/>
        </w:rPr>
        <w:t>：</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滁州市同创建设投资有限责任公司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1D90FE98">
      <w:pPr>
        <w:adjustRightInd w:val="0"/>
        <w:snapToGrid w:val="0"/>
        <w:spacing w:line="480" w:lineRule="auto"/>
        <w:ind w:firstLine="960" w:firstLineChars="300"/>
        <w:jc w:val="center"/>
        <w:rPr>
          <w:rFonts w:hint="eastAsia" w:ascii="宋体" w:hAnsi="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（隶属于国家级经济技术开发区的国有企业）</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44"/>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10</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lang w:val="en-US" w:eastAsia="zh-CN"/>
        </w:rPr>
        <w:t>17</w:t>
      </w:r>
      <w:r>
        <w:rPr>
          <w:rFonts w:hint="eastAsia" w:ascii="宋体" w:hAnsi="宋体" w:cs="宋体"/>
          <w:color w:val="auto"/>
          <w:sz w:val="32"/>
          <w:szCs w:val="32"/>
          <w:highlight w:val="none"/>
        </w:rPr>
        <w:t>日</w:t>
      </w:r>
    </w:p>
    <w:p w14:paraId="01B028F3">
      <w:pPr>
        <w:jc w:val="center"/>
        <w:rPr>
          <w:color w:val="auto"/>
          <w:sz w:val="44"/>
          <w:szCs w:val="44"/>
          <w:highlight w:val="none"/>
        </w:rPr>
        <w:sectPr>
          <w:footerReference r:id="rId5" w:type="first"/>
          <w:headerReference r:id="rId3" w:type="default"/>
          <w:footerReference r:id="rId4" w:type="default"/>
          <w:pgSz w:w="11906" w:h="16838"/>
          <w:pgMar w:top="1134" w:right="1417" w:bottom="1134" w:left="1417" w:header="851" w:footer="992" w:gutter="0"/>
          <w:cols w:space="720" w:num="1"/>
          <w:docGrid w:type="lines" w:linePitch="312" w:charSpace="0"/>
        </w:sect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bookmarkEnd w:id="0"/>
      <w:bookmarkEnd w:id="1"/>
      <w:bookmarkEnd w:id="2"/>
      <w:bookmarkEnd w:id="3"/>
      <w:bookmarkEnd w:id="4"/>
      <w:bookmarkEnd w:id="5"/>
      <w:bookmarkEnd w:id="6"/>
      <w:bookmarkStart w:id="12" w:name="_Toc144974479"/>
      <w:bookmarkStart w:id="13" w:name="_Toc152045511"/>
      <w:bookmarkStart w:id="14" w:name="_Toc152042287"/>
      <w:bookmarkStart w:id="15" w:name="_Toc179632527"/>
    </w:p>
    <w:p w14:paraId="4B3482C0">
      <w:pPr>
        <w:pStyle w:val="29"/>
        <w:tabs>
          <w:tab w:val="right" w:leader="dot" w:pos="9072"/>
        </w:tabs>
        <w:spacing w:line="700" w:lineRule="exact"/>
        <w:rPr>
          <w:rFonts w:ascii="宋体" w:cs="宋体"/>
          <w:color w:val="auto"/>
          <w:sz w:val="24"/>
          <w:szCs w:val="24"/>
          <w:highlight w:val="none"/>
        </w:rPr>
      </w:pP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p>
    <w:p w14:paraId="3B0B25BB">
      <w:pPr>
        <w:pStyle w:val="29"/>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第一章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74797813">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"_Toc18840" </w:instrText>
      </w:r>
      <w:r>
        <w:rPr>
          <w:color w:val="auto"/>
          <w:highlight w:val="none"/>
        </w:rPr>
        <w:fldChar w:fldCharType="separate"/>
      </w:r>
      <w:r>
        <w:rPr>
          <w:rFonts w:hint="eastAsia" w:ascii="宋体" w:hAnsi="宋体" w:cs="宋体"/>
          <w:color w:val="auto"/>
          <w:sz w:val="24"/>
          <w:szCs w:val="24"/>
          <w:highlight w:val="none"/>
        </w:rPr>
        <w:t>第二章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资格审查办法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4B10B56E">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8E579FC">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7</w:t>
      </w:r>
    </w:p>
    <w:p w14:paraId="3370256B">
      <w:pPr>
        <w:pStyle w:val="29"/>
        <w:tabs>
          <w:tab w:val="right" w:leader="dot" w:pos="9072"/>
        </w:tabs>
        <w:spacing w:line="700" w:lineRule="exact"/>
        <w:rPr>
          <w:rFonts w:hint="eastAsia"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合同协议书</w:t>
      </w:r>
      <w:r>
        <w:rPr>
          <w:rFonts w:ascii="宋体" w:cs="宋体"/>
          <w:color w:val="auto"/>
          <w:sz w:val="24"/>
          <w:szCs w:val="24"/>
          <w:highlight w:val="none"/>
        </w:rPr>
        <w:tab/>
      </w:r>
      <w:r>
        <w:rPr>
          <w:rFonts w:hint="eastAsia" w:ascii="宋体" w:cs="宋体"/>
          <w:color w:val="auto"/>
          <w:sz w:val="24"/>
          <w:szCs w:val="24"/>
          <w:highlight w:val="none"/>
          <w:lang w:val="en-US" w:eastAsia="zh-CN"/>
        </w:rPr>
        <w:t>29</w:t>
      </w:r>
    </w:p>
    <w:p w14:paraId="06F9A577">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1D6AE83">
      <w:pPr>
        <w:pStyle w:val="44"/>
        <w:spacing w:line="700" w:lineRule="exact"/>
        <w:ind w:left="0" w:leftChars="0" w:firstLine="0" w:firstLineChars="0"/>
        <w:jc w:val="left"/>
        <w:rPr>
          <w:color w:val="auto"/>
          <w:sz w:val="24"/>
          <w:szCs w:val="24"/>
          <w:highlight w:val="none"/>
        </w:rPr>
      </w:pPr>
      <w:r>
        <w:rPr>
          <w:rFonts w:hAnsi="宋体" w:cs="宋体"/>
          <w:b/>
          <w:bCs/>
          <w:caps/>
          <w:color w:val="auto"/>
          <w:sz w:val="24"/>
          <w:szCs w:val="24"/>
          <w:highlight w:val="none"/>
        </w:rPr>
        <w:fldChar w:fldCharType="end"/>
      </w:r>
    </w:p>
    <w:p w14:paraId="30512659">
      <w:pPr>
        <w:pStyle w:val="42"/>
        <w:spacing w:line="700" w:lineRule="exact"/>
        <w:jc w:val="left"/>
        <w:rPr>
          <w:color w:val="auto"/>
          <w:sz w:val="24"/>
          <w:szCs w:val="24"/>
          <w:highlight w:val="none"/>
        </w:rPr>
      </w:pPr>
    </w:p>
    <w:p w14:paraId="6E027E14">
      <w:pPr>
        <w:bidi w:val="0"/>
        <w:rPr>
          <w:color w:val="auto"/>
          <w:highlight w:val="none"/>
        </w:rPr>
      </w:pPr>
    </w:p>
    <w:p w14:paraId="46735590">
      <w:pPr>
        <w:bidi w:val="0"/>
        <w:rPr>
          <w:color w:val="auto"/>
          <w:highlight w:val="none"/>
        </w:rPr>
      </w:pPr>
    </w:p>
    <w:p w14:paraId="116F8071">
      <w:pPr>
        <w:bidi w:val="0"/>
        <w:rPr>
          <w:color w:val="auto"/>
          <w:highlight w:val="none"/>
        </w:rPr>
      </w:pPr>
    </w:p>
    <w:p w14:paraId="5471AD8E">
      <w:pPr>
        <w:bidi w:val="0"/>
        <w:rPr>
          <w:color w:val="auto"/>
          <w:highlight w:val="none"/>
        </w:rPr>
      </w:pPr>
    </w:p>
    <w:p w14:paraId="6219923C">
      <w:pPr>
        <w:bidi w:val="0"/>
        <w:rPr>
          <w:color w:val="auto"/>
          <w:highlight w:val="none"/>
        </w:rPr>
      </w:pPr>
    </w:p>
    <w:p w14:paraId="25DA2343">
      <w:pPr>
        <w:bidi w:val="0"/>
        <w:rPr>
          <w:color w:val="auto"/>
          <w:highlight w:val="none"/>
        </w:rPr>
      </w:pPr>
    </w:p>
    <w:p w14:paraId="200B8EB0">
      <w:pPr>
        <w:bidi w:val="0"/>
        <w:rPr>
          <w:color w:val="auto"/>
          <w:highlight w:val="none"/>
        </w:rPr>
      </w:pPr>
    </w:p>
    <w:p w14:paraId="18C39272">
      <w:pPr>
        <w:bidi w:val="0"/>
        <w:rPr>
          <w:color w:val="auto"/>
          <w:highlight w:val="none"/>
        </w:rPr>
      </w:pPr>
    </w:p>
    <w:p w14:paraId="157A1113">
      <w:pPr>
        <w:tabs>
          <w:tab w:val="left" w:pos="7034"/>
        </w:tabs>
        <w:bidi w:val="0"/>
        <w:jc w:val="left"/>
        <w:rPr>
          <w:rFonts w:hint="eastAsia" w:eastAsia="宋体"/>
          <w:color w:val="auto"/>
          <w:highlight w:val="none"/>
          <w:lang w:eastAsia="zh-CN"/>
        </w:rPr>
        <w:sectPr>
          <w:footerReference r:id="rId6" w:type="default"/>
          <w:pgSz w:w="11906" w:h="16838"/>
          <w:pgMar w:top="1134" w:right="1417" w:bottom="1134" w:left="1417" w:header="851" w:footer="992" w:gutter="0"/>
          <w:pgNumType w:start="1"/>
          <w:cols w:space="720" w:num="1"/>
          <w:docGrid w:type="lines" w:linePitch="312" w:charSpace="0"/>
        </w:sectPr>
      </w:pPr>
      <w:r>
        <w:rPr>
          <w:rFonts w:hint="eastAsia"/>
          <w:color w:val="auto"/>
          <w:highlight w:val="none"/>
          <w:lang w:eastAsia="zh-CN"/>
        </w:rPr>
        <w:tab/>
      </w:r>
    </w:p>
    <w:p w14:paraId="5263545D">
      <w:pPr>
        <w:pStyle w:val="42"/>
        <w:spacing w:beforeLines="50" w:afterLines="50" w:line="440" w:lineRule="exact"/>
        <w:rPr>
          <w:rFonts w:hint="eastAsia"/>
          <w:bCs/>
          <w:color w:val="auto"/>
          <w:szCs w:val="32"/>
          <w:highlight w:val="none"/>
          <w:lang w:val="en-US" w:eastAsia="zh-CN"/>
        </w:rPr>
      </w:pPr>
      <w:bookmarkStart w:id="16" w:name="_Toc3705"/>
      <w:r>
        <w:rPr>
          <w:rFonts w:hint="eastAsia"/>
          <w:bCs/>
          <w:color w:val="auto"/>
          <w:szCs w:val="32"/>
          <w:highlight w:val="none"/>
          <w:lang w:eastAsia="zh-CN"/>
        </w:rPr>
        <w:t>隆基乐叶光伏组件厂房改扩建项目一期工程热排风机采购项目（</w:t>
      </w:r>
      <w:r>
        <w:rPr>
          <w:rFonts w:hint="eastAsia"/>
          <w:bCs/>
          <w:color w:val="auto"/>
          <w:szCs w:val="32"/>
          <w:highlight w:val="none"/>
          <w:lang w:val="en-US" w:eastAsia="zh-CN"/>
        </w:rPr>
        <w:t>三次）</w:t>
      </w:r>
      <w:r>
        <w:rPr>
          <w:rFonts w:hint="eastAsia"/>
          <w:bCs/>
          <w:color w:val="auto"/>
          <w:szCs w:val="32"/>
          <w:highlight w:val="none"/>
        </w:rPr>
        <w:t>招标公告信息</w:t>
      </w:r>
      <w:bookmarkEnd w:id="16"/>
    </w:p>
    <w:bookmarkEnd w:id="12"/>
    <w:bookmarkEnd w:id="13"/>
    <w:bookmarkEnd w:id="14"/>
    <w:bookmarkEnd w:id="15"/>
    <w:tbl>
      <w:tblPr>
        <w:tblStyle w:val="45"/>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52"/>
        <w:gridCol w:w="8261"/>
      </w:tblGrid>
      <w:tr w14:paraId="7A68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CCCE16A">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bookmarkStart w:id="17" w:name="_Toc179632544"/>
            <w:bookmarkStart w:id="18" w:name="_Toc144974495"/>
            <w:bookmarkStart w:id="19" w:name="_Toc35425050"/>
            <w:bookmarkStart w:id="20" w:name="_Toc247085687"/>
            <w:bookmarkStart w:id="21" w:name="_Toc152045527"/>
            <w:bookmarkStart w:id="22" w:name="_Toc35424883"/>
            <w:bookmarkStart w:id="23" w:name="_Toc324404813"/>
            <w:bookmarkStart w:id="24" w:name="_Toc246996173"/>
            <w:bookmarkStart w:id="25" w:name="_Toc506107267"/>
            <w:bookmarkStart w:id="26" w:name="_Toc15058844"/>
            <w:bookmarkStart w:id="27" w:name="_Toc246996916"/>
            <w:bookmarkStart w:id="28" w:name="_Toc152042303"/>
            <w:r>
              <w:rPr>
                <w:rFonts w:hint="eastAsia" w:ascii="宋体" w:hAnsi="宋体" w:eastAsia="宋体" w:cs="宋体"/>
                <w:b/>
                <w:bCs/>
                <w:color w:val="auto"/>
                <w:sz w:val="21"/>
                <w:szCs w:val="21"/>
                <w:highlight w:val="none"/>
              </w:rPr>
              <w:t>招标条件</w:t>
            </w:r>
          </w:p>
        </w:tc>
      </w:tr>
      <w:tr w14:paraId="26C4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44EC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8313" w:type="dxa"/>
            <w:gridSpan w:val="2"/>
            <w:noWrap w:val="0"/>
            <w:vAlign w:val="top"/>
          </w:tcPr>
          <w:p w14:paraId="09727BF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隆基乐叶光伏组件厂房改扩建项目一期工程热排风机采购项目（三次）</w:t>
            </w:r>
          </w:p>
        </w:tc>
      </w:tr>
      <w:tr w14:paraId="533E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08FB5A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rPr>
              <w:t>招标</w:t>
            </w:r>
            <w:r>
              <w:rPr>
                <w:rFonts w:hint="eastAsia" w:ascii="宋体" w:hAnsi="宋体" w:cs="宋体"/>
                <w:bCs/>
                <w:snapToGrid w:val="0"/>
                <w:color w:val="auto"/>
                <w:kern w:val="0"/>
                <w:sz w:val="21"/>
                <w:szCs w:val="21"/>
                <w:highlight w:val="none"/>
                <w:lang w:val="en-US" w:eastAsia="zh-CN"/>
              </w:rPr>
              <w:t>单位</w:t>
            </w:r>
          </w:p>
        </w:tc>
        <w:tc>
          <w:tcPr>
            <w:tcW w:w="8313" w:type="dxa"/>
            <w:gridSpan w:val="2"/>
            <w:noWrap w:val="0"/>
            <w:vAlign w:val="center"/>
          </w:tcPr>
          <w:p w14:paraId="294C122F">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3B57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3D4871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snapToGrid w:val="0"/>
                <w:color w:val="auto"/>
                <w:kern w:val="0"/>
                <w:sz w:val="21"/>
                <w:szCs w:val="21"/>
                <w:highlight w:val="none"/>
                <w:lang w:val="en-US" w:eastAsia="zh-CN"/>
              </w:rPr>
            </w:pPr>
            <w:r>
              <w:rPr>
                <w:rFonts w:hint="eastAsia" w:ascii="宋体" w:hAnsi="宋体" w:cs="宋体"/>
                <w:bCs/>
                <w:snapToGrid w:val="0"/>
                <w:color w:val="auto"/>
                <w:kern w:val="0"/>
                <w:sz w:val="21"/>
                <w:szCs w:val="21"/>
                <w:highlight w:val="none"/>
                <w:lang w:val="en-US" w:eastAsia="zh-CN"/>
              </w:rPr>
              <w:t>建设单位</w:t>
            </w:r>
          </w:p>
        </w:tc>
        <w:tc>
          <w:tcPr>
            <w:tcW w:w="8313" w:type="dxa"/>
            <w:gridSpan w:val="2"/>
            <w:noWrap w:val="0"/>
            <w:vAlign w:val="center"/>
          </w:tcPr>
          <w:p w14:paraId="2D671C7C">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滁州市同创建设投资有限责任公司</w:t>
            </w:r>
          </w:p>
        </w:tc>
      </w:tr>
      <w:tr w14:paraId="1765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2688671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8313" w:type="dxa"/>
            <w:gridSpan w:val="2"/>
            <w:noWrap w:val="0"/>
            <w:vAlign w:val="center"/>
          </w:tcPr>
          <w:p w14:paraId="01D23C3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cs="宋体"/>
                <w:color w:val="auto"/>
                <w:szCs w:val="21"/>
                <w:highlight w:val="none"/>
                <w:lang w:val="en-US" w:eastAsia="zh-CN"/>
              </w:rPr>
              <w:t>自筹资金</w:t>
            </w:r>
          </w:p>
        </w:tc>
      </w:tr>
      <w:tr w14:paraId="3831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53454A2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8313" w:type="dxa"/>
            <w:gridSpan w:val="2"/>
            <w:noWrap w:val="0"/>
            <w:vAlign w:val="center"/>
          </w:tcPr>
          <w:p w14:paraId="342116E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100%</w:t>
            </w:r>
          </w:p>
        </w:tc>
      </w:tr>
      <w:tr w14:paraId="68AB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2D9655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8313" w:type="dxa"/>
            <w:gridSpan w:val="2"/>
            <w:noWrap w:val="0"/>
            <w:vAlign w:val="center"/>
          </w:tcPr>
          <w:p w14:paraId="658DC8F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公开招标</w:t>
            </w:r>
          </w:p>
        </w:tc>
      </w:tr>
      <w:tr w14:paraId="7A12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B97040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8313" w:type="dxa"/>
            <w:gridSpan w:val="2"/>
            <w:noWrap w:val="0"/>
            <w:vAlign w:val="center"/>
          </w:tcPr>
          <w:p w14:paraId="4584981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7A7F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52E30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2913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3B03DB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8313" w:type="dxa"/>
            <w:gridSpan w:val="2"/>
            <w:noWrap w:val="0"/>
            <w:vAlign w:val="center"/>
          </w:tcPr>
          <w:p w14:paraId="1A45549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隆基乐叶光伏组件厂房改扩建项目一期工程热排风机采购项目（三次）</w:t>
            </w:r>
          </w:p>
        </w:tc>
      </w:tr>
      <w:tr w14:paraId="4C4F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980C45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招标项目编号</w:t>
            </w:r>
          </w:p>
        </w:tc>
        <w:tc>
          <w:tcPr>
            <w:tcW w:w="8313" w:type="dxa"/>
            <w:gridSpan w:val="2"/>
            <w:noWrap w:val="0"/>
            <w:vAlign w:val="center"/>
          </w:tcPr>
          <w:p w14:paraId="4B9FEBF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HXJY1110001064127001</w:t>
            </w:r>
          </w:p>
        </w:tc>
      </w:tr>
      <w:tr w14:paraId="1837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95DDC9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8313" w:type="dxa"/>
            <w:gridSpan w:val="2"/>
            <w:noWrap w:val="0"/>
            <w:vAlign w:val="center"/>
          </w:tcPr>
          <w:p w14:paraId="69FBCE0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一个标段</w:t>
            </w:r>
          </w:p>
        </w:tc>
      </w:tr>
      <w:tr w14:paraId="345C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3B155F7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招标项目标段编号</w:t>
            </w:r>
          </w:p>
        </w:tc>
        <w:tc>
          <w:tcPr>
            <w:tcW w:w="8313" w:type="dxa"/>
            <w:gridSpan w:val="2"/>
            <w:noWrap w:val="0"/>
            <w:vAlign w:val="center"/>
          </w:tcPr>
          <w:p w14:paraId="0ABBB4A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HXJY1110001064127001</w:t>
            </w:r>
          </w:p>
        </w:tc>
      </w:tr>
      <w:tr w14:paraId="4AF8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9800AF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8313" w:type="dxa"/>
            <w:gridSpan w:val="2"/>
            <w:noWrap w:val="0"/>
            <w:vAlign w:val="center"/>
          </w:tcPr>
          <w:p w14:paraId="0102BB6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滁州市淮安路19号</w:t>
            </w:r>
          </w:p>
        </w:tc>
      </w:tr>
      <w:tr w14:paraId="5E54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3DD7A7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8313" w:type="dxa"/>
            <w:gridSpan w:val="2"/>
            <w:noWrap w:val="0"/>
            <w:vAlign w:val="center"/>
          </w:tcPr>
          <w:p w14:paraId="12EB1DA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约</w:t>
            </w:r>
            <w:r>
              <w:rPr>
                <w:rFonts w:hint="eastAsia" w:ascii="宋体" w:hAnsi="宋体" w:cs="宋体"/>
                <w:color w:val="auto"/>
                <w:sz w:val="21"/>
                <w:szCs w:val="21"/>
                <w:highlight w:val="none"/>
                <w:lang w:val="en-US" w:eastAsia="zh-CN"/>
              </w:rPr>
              <w:t>49万</w:t>
            </w:r>
            <w:r>
              <w:rPr>
                <w:rFonts w:hint="eastAsia" w:ascii="宋体" w:hAnsi="宋体" w:eastAsia="宋体" w:cs="宋体"/>
                <w:color w:val="auto"/>
                <w:sz w:val="21"/>
                <w:szCs w:val="21"/>
                <w:highlight w:val="none"/>
                <w:lang w:val="en-US" w:eastAsia="zh-CN"/>
              </w:rPr>
              <w:t>元</w:t>
            </w:r>
          </w:p>
        </w:tc>
      </w:tr>
      <w:tr w14:paraId="1DBA0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3ACE1D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8313" w:type="dxa"/>
            <w:gridSpan w:val="2"/>
            <w:noWrap w:val="0"/>
            <w:vAlign w:val="center"/>
          </w:tcPr>
          <w:p w14:paraId="25A9B7B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自中标通知书发放之日起50个工作日内完成供货、组装调试及验收</w:t>
            </w:r>
          </w:p>
        </w:tc>
      </w:tr>
      <w:tr w14:paraId="15B8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36F047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8313" w:type="dxa"/>
            <w:gridSpan w:val="2"/>
            <w:noWrap w:val="0"/>
            <w:vAlign w:val="center"/>
          </w:tcPr>
          <w:p w14:paraId="01692DF6">
            <w:pPr>
              <w:keepNext w:val="0"/>
              <w:keepLines w:val="0"/>
              <w:pageBreakBefore w:val="0"/>
              <w:widowControl/>
              <w:kinsoku/>
              <w:wordWrap w:val="0"/>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详见</w:t>
            </w:r>
            <w:r>
              <w:rPr>
                <w:rFonts w:hint="eastAsia" w:ascii="宋体" w:hAnsi="宋体" w:cs="宋体"/>
                <w:color w:val="auto"/>
                <w:szCs w:val="21"/>
                <w:highlight w:val="none"/>
                <w:lang w:val="en-US" w:eastAsia="zh-CN"/>
              </w:rPr>
              <w:t>招标文件第四章采购需求</w:t>
            </w:r>
          </w:p>
        </w:tc>
      </w:tr>
      <w:tr w14:paraId="35ABF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1C997B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8313" w:type="dxa"/>
            <w:gridSpan w:val="2"/>
            <w:noWrap w:val="0"/>
            <w:vAlign w:val="center"/>
          </w:tcPr>
          <w:p w14:paraId="4DE770A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2C2D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4B39FFA3">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385F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933" w:type="dxa"/>
            <w:noWrap w:val="0"/>
            <w:vAlign w:val="center"/>
          </w:tcPr>
          <w:p w14:paraId="41841E9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8313" w:type="dxa"/>
            <w:gridSpan w:val="2"/>
            <w:noWrap w:val="0"/>
            <w:vAlign w:val="center"/>
          </w:tcPr>
          <w:p w14:paraId="3BFC4C4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具有</w:t>
            </w:r>
            <w:r>
              <w:rPr>
                <w:rFonts w:hint="eastAsia" w:ascii="宋体" w:hAnsi="宋体" w:cs="宋体"/>
                <w:color w:val="auto"/>
                <w:sz w:val="21"/>
                <w:szCs w:val="21"/>
                <w:highlight w:val="none"/>
                <w:lang w:val="en-US" w:eastAsia="zh-CN"/>
              </w:rPr>
              <w:t>独立承担民事责任能力且具有相应供货能力</w:t>
            </w:r>
          </w:p>
        </w:tc>
      </w:tr>
      <w:tr w14:paraId="365E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33" w:type="dxa"/>
            <w:noWrap w:val="0"/>
            <w:vAlign w:val="center"/>
          </w:tcPr>
          <w:p w14:paraId="6D3B511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8313" w:type="dxa"/>
            <w:gridSpan w:val="2"/>
            <w:noWrap w:val="0"/>
            <w:vAlign w:val="center"/>
          </w:tcPr>
          <w:p w14:paraId="37EB2A0E">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本次不接受联合体投标</w:t>
            </w:r>
            <w:r>
              <w:rPr>
                <w:rFonts w:hint="eastAsia" w:ascii="宋体" w:hAnsi="宋体" w:eastAsia="宋体" w:cs="宋体"/>
                <w:color w:val="auto"/>
                <w:sz w:val="21"/>
                <w:szCs w:val="21"/>
                <w:highlight w:val="none"/>
                <w:lang w:eastAsia="zh-CN"/>
              </w:rPr>
              <w:t>。</w:t>
            </w:r>
          </w:p>
        </w:tc>
      </w:tr>
      <w:tr w14:paraId="06D2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35F812BC">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6949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2E94016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8313" w:type="dxa"/>
            <w:gridSpan w:val="2"/>
            <w:noWrap w:val="0"/>
            <w:vAlign w:val="center"/>
          </w:tcPr>
          <w:p w14:paraId="3EDA715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22</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w:t>
            </w:r>
          </w:p>
        </w:tc>
      </w:tr>
      <w:tr w14:paraId="2B49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7CB02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获取方式</w:t>
            </w:r>
          </w:p>
        </w:tc>
        <w:tc>
          <w:tcPr>
            <w:tcW w:w="8313" w:type="dxa"/>
            <w:gridSpan w:val="2"/>
            <w:noWrap w:val="0"/>
            <w:vAlign w:val="center"/>
          </w:tcPr>
          <w:p w14:paraId="79F79172">
            <w:pPr>
              <w:adjustRightInd w:val="0"/>
              <w:snapToGrid w:val="0"/>
              <w:spacing w:afterLines="0" w:line="500" w:lineRule="exact"/>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潜在投标人须登录国家级滁州经济技术开发区官网（https://kfq.chuzhou.gov.cn/index.html）、滁州市城投工程咨询管理有限公司网站（https://www.czctgczx.com/）查阅并下载电子招标文件。</w:t>
            </w:r>
          </w:p>
          <w:p w14:paraId="231CBEA5">
            <w:pPr>
              <w:adjustRightInd w:val="0"/>
              <w:snapToGrid w:val="0"/>
              <w:spacing w:afterLines="0" w:line="500" w:lineRule="exact"/>
              <w:jc w:val="left"/>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招标文件获取过程中有任何疑问，请在工作时间（工作时间：工作日8:00-12:00,14:30-17:30）拨打</w:t>
            </w:r>
            <w:r>
              <w:rPr>
                <w:rFonts w:hint="eastAsia" w:ascii="宋体" w:hAnsi="宋体" w:cs="宋体"/>
                <w:color w:val="auto"/>
                <w:szCs w:val="21"/>
                <w:highlight w:val="none"/>
                <w:lang w:eastAsia="zh-CN"/>
              </w:rPr>
              <w:t>0550-3060260</w:t>
            </w:r>
            <w:r>
              <w:rPr>
                <w:rFonts w:hint="eastAsia" w:ascii="宋体" w:hAnsi="宋体" w:eastAsia="宋体" w:cs="宋体"/>
                <w:color w:val="auto"/>
                <w:szCs w:val="21"/>
                <w:highlight w:val="none"/>
              </w:rPr>
              <w:t>。</w:t>
            </w:r>
          </w:p>
        </w:tc>
      </w:tr>
      <w:tr w14:paraId="2252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33" w:type="dxa"/>
            <w:noWrap w:val="0"/>
            <w:vAlign w:val="center"/>
          </w:tcPr>
          <w:p w14:paraId="6B1D044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8313" w:type="dxa"/>
            <w:gridSpan w:val="2"/>
            <w:noWrap w:val="0"/>
            <w:vAlign w:val="center"/>
          </w:tcPr>
          <w:p w14:paraId="3A9B7B9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17</w:t>
            </w:r>
            <w:r>
              <w:rPr>
                <w:rFonts w:hint="eastAsia" w:ascii="宋体" w:hAnsi="宋体" w:eastAsia="宋体" w:cs="宋体"/>
                <w:color w:val="auto"/>
                <w:sz w:val="21"/>
                <w:szCs w:val="21"/>
                <w:highlight w:val="none"/>
              </w:rPr>
              <w:t>日</w:t>
            </w:r>
          </w:p>
        </w:tc>
      </w:tr>
      <w:tr w14:paraId="61C5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B5637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8313" w:type="dxa"/>
            <w:gridSpan w:val="2"/>
            <w:noWrap w:val="0"/>
            <w:vAlign w:val="center"/>
          </w:tcPr>
          <w:p w14:paraId="2BAC8BE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22</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0C7A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6D73219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8313" w:type="dxa"/>
            <w:gridSpan w:val="2"/>
            <w:noWrap w:val="0"/>
            <w:vAlign w:val="center"/>
          </w:tcPr>
          <w:p w14:paraId="5D6DC0D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22</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6804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15EA0408">
            <w:pPr>
              <w:widowControl/>
              <w:spacing w:afterLines="0" w:line="5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开标地点</w:t>
            </w:r>
          </w:p>
        </w:tc>
        <w:tc>
          <w:tcPr>
            <w:tcW w:w="8313" w:type="dxa"/>
            <w:gridSpan w:val="2"/>
            <w:noWrap w:val="0"/>
            <w:vAlign w:val="center"/>
          </w:tcPr>
          <w:p w14:paraId="3371CBC3">
            <w:pPr>
              <w:widowControl/>
              <w:spacing w:afterLines="0" w:line="50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1"/>
                <w:highlight w:val="none"/>
              </w:rPr>
              <w:t>网上开标，投标人登录滁州市城投工程咨询管理有限公司不见面开标系统参与网上开标（网址：http://js.etrading.cn/EpointBidOpening/bidopeninghallaction/hall/login）</w:t>
            </w:r>
          </w:p>
        </w:tc>
      </w:tr>
      <w:tr w14:paraId="2B1D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13808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8313" w:type="dxa"/>
            <w:gridSpan w:val="2"/>
            <w:noWrap w:val="0"/>
            <w:vAlign w:val="center"/>
          </w:tcPr>
          <w:p w14:paraId="11B4169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0元</w:t>
            </w:r>
          </w:p>
        </w:tc>
      </w:tr>
      <w:tr w14:paraId="3232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C4605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8313" w:type="dxa"/>
            <w:gridSpan w:val="2"/>
            <w:noWrap w:val="0"/>
            <w:vAlign w:val="center"/>
          </w:tcPr>
          <w:p w14:paraId="3081330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本次招标公告在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lang w:eastAsia="zh-CN"/>
              </w:rPr>
              <w:t>滁州市城投工程咨询管理有限公司网站（https://www.czctgczx.com/）</w:t>
            </w:r>
            <w:r>
              <w:rPr>
                <w:rFonts w:hint="eastAsia" w:ascii="宋体" w:hAnsi="宋体" w:eastAsia="宋体" w:cs="宋体"/>
                <w:color w:val="auto"/>
                <w:kern w:val="0"/>
                <w:sz w:val="21"/>
                <w:szCs w:val="21"/>
                <w:highlight w:val="none"/>
              </w:rPr>
              <w:t>网站发布。</w:t>
            </w:r>
          </w:p>
        </w:tc>
      </w:tr>
      <w:tr w14:paraId="236C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6C949C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投标人提出异议的截止时间及方式</w:t>
            </w:r>
          </w:p>
        </w:tc>
        <w:tc>
          <w:tcPr>
            <w:tcW w:w="8313" w:type="dxa"/>
            <w:gridSpan w:val="2"/>
            <w:noWrap w:val="0"/>
            <w:vAlign w:val="center"/>
          </w:tcPr>
          <w:p w14:paraId="20E1F0B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val="0"/>
                <w:bCs/>
                <w:color w:val="auto"/>
                <w:kern w:val="0"/>
                <w:szCs w:val="21"/>
                <w:highlight w:val="none"/>
                <w:lang w:val="en-US" w:eastAsia="zh-CN"/>
              </w:rPr>
              <w:t>202</w:t>
            </w:r>
            <w:r>
              <w:rPr>
                <w:rFonts w:hint="eastAsia" w:ascii="宋体" w:hAnsi="宋体" w:cs="宋体"/>
                <w:b w:val="0"/>
                <w:bCs/>
                <w:color w:val="auto"/>
                <w:kern w:val="0"/>
                <w:szCs w:val="21"/>
                <w:highlight w:val="none"/>
                <w:lang w:val="en-US" w:eastAsia="zh-CN"/>
              </w:rPr>
              <w:t>6</w:t>
            </w:r>
            <w:r>
              <w:rPr>
                <w:rFonts w:hint="eastAsia" w:ascii="宋体" w:hAnsi="宋体" w:eastAsia="宋体" w:cs="宋体"/>
                <w:b w:val="0"/>
                <w:bCs/>
                <w:color w:val="auto"/>
                <w:kern w:val="0"/>
                <w:szCs w:val="21"/>
                <w:highlight w:val="none"/>
              </w:rPr>
              <w:t>年</w:t>
            </w:r>
            <w:r>
              <w:rPr>
                <w:rFonts w:hint="eastAsia" w:ascii="宋体" w:hAnsi="宋体" w:cs="宋体"/>
                <w:b w:val="0"/>
                <w:bCs/>
                <w:color w:val="auto"/>
                <w:kern w:val="0"/>
                <w:szCs w:val="21"/>
                <w:highlight w:val="none"/>
                <w:lang w:val="en-US" w:eastAsia="zh-CN"/>
              </w:rPr>
              <w:t>10</w:t>
            </w:r>
            <w:r>
              <w:rPr>
                <w:rFonts w:hint="eastAsia" w:ascii="宋体" w:hAnsi="宋体" w:eastAsia="宋体" w:cs="宋体"/>
                <w:b w:val="0"/>
                <w:bCs/>
                <w:color w:val="auto"/>
                <w:kern w:val="0"/>
                <w:szCs w:val="21"/>
                <w:highlight w:val="none"/>
              </w:rPr>
              <w:t>月</w:t>
            </w:r>
            <w:r>
              <w:rPr>
                <w:rFonts w:hint="eastAsia" w:ascii="宋体" w:hAnsi="宋体" w:cs="宋体"/>
                <w:b w:val="0"/>
                <w:bCs/>
                <w:color w:val="auto"/>
                <w:kern w:val="0"/>
                <w:szCs w:val="21"/>
                <w:highlight w:val="none"/>
                <w:lang w:val="en-US" w:eastAsia="zh-CN"/>
              </w:rPr>
              <w:t>19</w:t>
            </w:r>
            <w:r>
              <w:rPr>
                <w:rFonts w:hint="eastAsia" w:ascii="宋体" w:hAnsi="宋体" w:eastAsia="宋体" w:cs="宋体"/>
                <w:b w:val="0"/>
                <w:bCs/>
                <w:color w:val="auto"/>
                <w:kern w:val="0"/>
                <w:szCs w:val="21"/>
                <w:highlight w:val="none"/>
              </w:rPr>
              <w:t>日</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时</w:t>
            </w:r>
            <w:r>
              <w:rPr>
                <w:rFonts w:hint="eastAsia" w:ascii="宋体" w:hAnsi="宋体" w:eastAsia="宋体" w:cs="宋体"/>
                <w:b w:val="0"/>
                <w:bCs/>
                <w:color w:val="auto"/>
                <w:kern w:val="0"/>
                <w:sz w:val="21"/>
                <w:szCs w:val="21"/>
                <w:highlight w:val="none"/>
              </w:rPr>
              <w:t>前在新点电子交易平台【滁州专区】中在线进行异议。</w:t>
            </w:r>
          </w:p>
        </w:tc>
      </w:tr>
      <w:tr w14:paraId="47124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56134C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受理异议的联系人及联系方式</w:t>
            </w:r>
          </w:p>
        </w:tc>
        <w:tc>
          <w:tcPr>
            <w:tcW w:w="8313" w:type="dxa"/>
            <w:gridSpan w:val="2"/>
            <w:noWrap w:val="0"/>
            <w:vAlign w:val="center"/>
          </w:tcPr>
          <w:p w14:paraId="4001E51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联系人：</w:t>
            </w:r>
            <w:r>
              <w:rPr>
                <w:rFonts w:hint="eastAsia" w:ascii="宋体" w:hAnsi="宋体" w:cs="宋体"/>
                <w:color w:val="auto"/>
                <w:kern w:val="0"/>
                <w:sz w:val="21"/>
                <w:szCs w:val="21"/>
                <w:highlight w:val="none"/>
                <w:u w:val="none"/>
                <w:lang w:val="en-US" w:eastAsia="zh-CN"/>
              </w:rPr>
              <w:t>李庆延</w:t>
            </w:r>
            <w:r>
              <w:rPr>
                <w:rFonts w:hint="eastAsia" w:ascii="宋体" w:hAnsi="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lang w:val="en-US" w:eastAsia="zh-CN"/>
              </w:rPr>
              <w:t>杨韦</w:t>
            </w:r>
            <w:r>
              <w:rPr>
                <w:rFonts w:hint="eastAsia" w:ascii="宋体" w:hAnsi="宋体" w:cs="宋体"/>
                <w:color w:val="auto"/>
                <w:sz w:val="21"/>
                <w:szCs w:val="21"/>
                <w:highlight w:val="none"/>
                <w:shd w:val="clear" w:color="auto" w:fill="FFFFFF"/>
                <w:lang w:val="en-US" w:eastAsia="zh-CN"/>
              </w:rPr>
              <w:t xml:space="preserve">         </w:t>
            </w:r>
            <w:r>
              <w:rPr>
                <w:rFonts w:hint="eastAsia" w:ascii="宋体" w:hAnsi="宋体" w:eastAsia="宋体" w:cs="宋体"/>
                <w:color w:val="auto"/>
                <w:sz w:val="21"/>
                <w:szCs w:val="21"/>
                <w:highlight w:val="none"/>
                <w:shd w:val="clear" w:color="auto" w:fill="FFFFFF"/>
                <w:lang w:val="en-US" w:eastAsia="zh-CN"/>
              </w:rPr>
              <w:t>联系方式：</w:t>
            </w:r>
            <w:r>
              <w:rPr>
                <w:rFonts w:hint="eastAsia" w:ascii="宋体" w:hAnsi="宋体" w:cs="宋体"/>
                <w:color w:val="auto"/>
                <w:sz w:val="21"/>
                <w:szCs w:val="21"/>
                <w:highlight w:val="none"/>
                <w:shd w:val="clear" w:color="auto" w:fill="FFFFFF"/>
                <w:lang w:val="en-US" w:eastAsia="zh-CN"/>
              </w:rPr>
              <w:t>0550-3060260、</w:t>
            </w:r>
            <w:r>
              <w:rPr>
                <w:rFonts w:hint="eastAsia" w:ascii="宋体" w:hAnsi="宋体" w:eastAsia="宋体" w:cs="宋体"/>
                <w:color w:val="auto"/>
                <w:kern w:val="0"/>
                <w:sz w:val="21"/>
                <w:szCs w:val="21"/>
                <w:highlight w:val="none"/>
                <w:lang w:val="en-US" w:eastAsia="zh-CN"/>
              </w:rPr>
              <w:t>0550-3519590</w:t>
            </w:r>
            <w:r>
              <w:rPr>
                <w:rFonts w:hint="eastAsia" w:ascii="宋体" w:hAnsi="宋体" w:eastAsia="宋体" w:cs="宋体"/>
                <w:color w:val="auto"/>
                <w:sz w:val="21"/>
                <w:szCs w:val="21"/>
                <w:highlight w:val="none"/>
                <w:shd w:val="clear" w:color="auto" w:fill="FFFFFF"/>
                <w:lang w:val="en-US" w:eastAsia="zh-CN"/>
              </w:rPr>
              <w:t>。</w:t>
            </w:r>
          </w:p>
        </w:tc>
      </w:tr>
      <w:tr w14:paraId="7678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BC93660">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1DCF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30D316E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8313" w:type="dxa"/>
            <w:gridSpan w:val="2"/>
            <w:noWrap w:val="0"/>
            <w:vAlign w:val="center"/>
          </w:tcPr>
          <w:p w14:paraId="02E9549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rPr>
              <w:t>不要求投标人提交投标保证金。</w:t>
            </w:r>
          </w:p>
        </w:tc>
      </w:tr>
      <w:tr w14:paraId="4940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46" w:type="dxa"/>
            <w:gridSpan w:val="3"/>
            <w:noWrap w:val="0"/>
            <w:vAlign w:val="center"/>
          </w:tcPr>
          <w:p w14:paraId="5BB4D681">
            <w:pPr>
              <w:pStyle w:val="44"/>
              <w:keepNext w:val="0"/>
              <w:keepLines w:val="0"/>
              <w:pageBreakBefore w:val="0"/>
              <w:kinsoku/>
              <w:overflowPunct/>
              <w:topLinePunct w:val="0"/>
              <w:autoSpaceDE/>
              <w:autoSpaceDN/>
              <w:bidi w:val="0"/>
              <w:spacing w:after="0" w:afterLines="0" w:line="500" w:lineRule="exact"/>
              <w:ind w:left="0" w:leftChars="0"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其他说明</w:t>
            </w:r>
          </w:p>
        </w:tc>
      </w:tr>
      <w:tr w14:paraId="4944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gridSpan w:val="2"/>
            <w:noWrap w:val="0"/>
            <w:vAlign w:val="center"/>
          </w:tcPr>
          <w:p w14:paraId="4EB37158">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pacing w:val="-6"/>
                <w:sz w:val="21"/>
                <w:szCs w:val="21"/>
                <w:highlight w:val="none"/>
              </w:rPr>
              <w:t>重要说明</w:t>
            </w:r>
          </w:p>
        </w:tc>
        <w:tc>
          <w:tcPr>
            <w:tcW w:w="8261" w:type="dxa"/>
            <w:noWrap w:val="0"/>
            <w:vAlign w:val="center"/>
          </w:tcPr>
          <w:p w14:paraId="0380F90F">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1.投标人从</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sz w:val="21"/>
                <w:szCs w:val="21"/>
                <w:highlight w:val="none"/>
                <w:lang w:eastAsia="zh-CN"/>
              </w:rPr>
              <w:t>、滁州市城投工程咨询管理有限公司网站（https://www.czctgczx.com/）</w:t>
            </w:r>
            <w:r>
              <w:rPr>
                <w:rFonts w:hint="eastAsia" w:ascii="宋体" w:hAnsi="宋体" w:eastAsia="宋体" w:cs="宋体"/>
                <w:color w:val="auto"/>
                <w:sz w:val="21"/>
                <w:szCs w:val="21"/>
                <w:highlight w:val="none"/>
              </w:rPr>
              <w:t>下载。投标人自行承担因未按要求获取招标文件导致无法上传电子投标文件的风险。</w:t>
            </w:r>
          </w:p>
          <w:p w14:paraId="6E10430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7D38600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（2）投标人登录新点电子交易平台【滁州专区】获取招标文件及其</w:t>
            </w:r>
            <w:r>
              <w:rPr>
                <w:rFonts w:hint="eastAsia" w:ascii="宋体" w:hAnsi="宋体" w:eastAsia="宋体" w:cs="宋体"/>
                <w:color w:val="auto"/>
                <w:sz w:val="21"/>
                <w:szCs w:val="21"/>
                <w:highlight w:val="none"/>
                <w:lang w:val="en-US" w:eastAsia="zh-CN"/>
              </w:rPr>
              <w:t>他</w:t>
            </w:r>
            <w:r>
              <w:rPr>
                <w:rFonts w:hint="eastAsia" w:ascii="宋体" w:hAnsi="宋体" w:eastAsia="宋体" w:cs="宋体"/>
                <w:color w:val="auto"/>
                <w:sz w:val="21"/>
                <w:szCs w:val="21"/>
                <w:highlight w:val="none"/>
              </w:rPr>
              <w:t>资料（含澄清和补充说明等）。如在招标文件获取过程中遇到系统问题，请拨打技术支持服务热线0512-58151515或者网站首页在线客服。</w:t>
            </w:r>
          </w:p>
          <w:p w14:paraId="6DC68B63">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招标文件及相关资料售价：人民币0元/套</w:t>
            </w:r>
            <w:r>
              <w:rPr>
                <w:rFonts w:hint="eastAsia" w:ascii="宋体" w:hAnsi="宋体" w:eastAsia="宋体" w:cs="宋体"/>
                <w:color w:val="auto"/>
                <w:sz w:val="21"/>
                <w:szCs w:val="21"/>
                <w:highlight w:val="none"/>
                <w:lang w:eastAsia="zh-CN"/>
              </w:rPr>
              <w:t>。</w:t>
            </w:r>
          </w:p>
          <w:p w14:paraId="06E9153A">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6DBEE44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本项目采用不见面开标，投标人登录滁州市城投工程咨询</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有限公司不见面开标系统参与网上开标（网址：http://js.etrading.cn/EpointBidOpening/bidopeninghallaction/hall/login）。</w:t>
            </w:r>
          </w:p>
          <w:p w14:paraId="4CB030F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投标人应在投标截止时间前，登录新点电子交易平台【滁州专区】上传投标文件。</w:t>
            </w:r>
          </w:p>
          <w:p w14:paraId="236E746B">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本项目仅接受加密电子投标文件投标人在投标截止时间前通过新点电子交易平台后在【滁州专区】（https://www.etrading.cn/BREpointSSO/login/oauth2login?regioncode=DQ_ChuZhou）交易系统递交电子投标文件。</w:t>
            </w:r>
          </w:p>
          <w:p w14:paraId="1D95A47A">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6.投标软件制作工具下载：</w:t>
            </w:r>
          </w:p>
          <w:p w14:paraId="16E6FD9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https://download.bqpoint.com/download/downloaddetail.html?SourceFrom=Ztb&amp;ZtbSoftXiaQuCode=0128&amp;ZtbSoftType=tballinclusive</w:t>
            </w:r>
          </w:p>
        </w:tc>
      </w:tr>
      <w:tr w14:paraId="0C7E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123D3B6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766B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48875E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3922E710">
            <w:pPr>
              <w:widowControl/>
              <w:spacing w:afterLines="0" w:line="5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安徽金鹏建设集团股份有限公司</w:t>
            </w:r>
          </w:p>
        </w:tc>
      </w:tr>
      <w:tr w14:paraId="52C1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0E9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5CFE1425">
            <w:pPr>
              <w:widowControl/>
              <w:spacing w:afterLines="0" w:line="5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安徽省滁州市开发区花山东路2999号</w:t>
            </w:r>
          </w:p>
        </w:tc>
      </w:tr>
      <w:tr w14:paraId="25EB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04C485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3A81C46D">
            <w:pPr>
              <w:widowControl/>
              <w:spacing w:afterLines="0" w:line="500" w:lineRule="exact"/>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陈德贤</w:t>
            </w:r>
          </w:p>
        </w:tc>
      </w:tr>
      <w:tr w14:paraId="1823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68690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6DFF387A">
            <w:pPr>
              <w:keepNext w:val="0"/>
              <w:keepLines w:val="0"/>
              <w:pageBreakBefore w:val="0"/>
              <w:widowControl/>
              <w:kinsoku/>
              <w:wordWrap w:val="0"/>
              <w:overflowPunct/>
              <w:topLinePunct w:val="0"/>
              <w:autoSpaceDE/>
              <w:autoSpaceDN/>
              <w:bidi w:val="0"/>
              <w:spacing w:line="500" w:lineRule="exact"/>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19856928388</w:t>
            </w:r>
          </w:p>
        </w:tc>
      </w:tr>
      <w:tr w14:paraId="7112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3F8E9CA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591CCCB9">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滁州市同创建设投资有限责任公司</w:t>
            </w:r>
            <w:r>
              <w:rPr>
                <w:rFonts w:hint="eastAsia" w:ascii="宋体" w:hAnsi="宋体" w:eastAsia="宋体" w:cs="宋体"/>
                <w:color w:val="auto"/>
                <w:sz w:val="21"/>
                <w:szCs w:val="21"/>
                <w:highlight w:val="none"/>
              </w:rPr>
              <w:t xml:space="preserve"> </w:t>
            </w:r>
          </w:p>
        </w:tc>
      </w:tr>
      <w:tr w14:paraId="6504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033D60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3A803EF0">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rPr>
              <w:t>安徽省滁州市中都大道2887号（滁州原创科技城）</w:t>
            </w:r>
          </w:p>
        </w:tc>
      </w:tr>
      <w:tr w14:paraId="7916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650231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749604FB">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李庆延</w:t>
            </w:r>
          </w:p>
        </w:tc>
      </w:tr>
      <w:tr w14:paraId="561E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80C0A6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lang w:val="en-US" w:eastAsia="zh-CN"/>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2117FA7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0550-3060260</w:t>
            </w:r>
          </w:p>
        </w:tc>
      </w:tr>
      <w:tr w14:paraId="3A1A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075630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8313" w:type="dxa"/>
            <w:gridSpan w:val="2"/>
            <w:noWrap w:val="0"/>
            <w:vAlign w:val="center"/>
          </w:tcPr>
          <w:p w14:paraId="75490BD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滁州市城投工程咨询管理有限公司</w:t>
            </w:r>
          </w:p>
        </w:tc>
      </w:tr>
      <w:tr w14:paraId="196D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B4DFF8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8313" w:type="dxa"/>
            <w:gridSpan w:val="2"/>
            <w:noWrap w:val="0"/>
            <w:vAlign w:val="center"/>
          </w:tcPr>
          <w:p w14:paraId="7EE3ECCB">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620</w:t>
            </w:r>
            <w:r>
              <w:rPr>
                <w:rFonts w:hint="eastAsia" w:ascii="宋体" w:hAnsi="宋体" w:eastAsia="宋体" w:cs="宋体"/>
                <w:color w:val="auto"/>
                <w:sz w:val="21"/>
                <w:szCs w:val="21"/>
                <w:highlight w:val="none"/>
              </w:rPr>
              <w:t>室</w:t>
            </w:r>
          </w:p>
        </w:tc>
      </w:tr>
      <w:tr w14:paraId="036B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601BA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w:t>
            </w:r>
          </w:p>
          <w:p w14:paraId="6FAB9A6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color w:val="auto"/>
                <w:spacing w:val="-6"/>
                <w:sz w:val="21"/>
                <w:szCs w:val="21"/>
                <w:highlight w:val="none"/>
              </w:rPr>
            </w:pPr>
            <w:r>
              <w:rPr>
                <w:rFonts w:hint="default" w:ascii="宋体" w:hAnsi="宋体" w:cs="宋体"/>
                <w:bCs/>
                <w:color w:val="auto"/>
                <w:spacing w:val="-6"/>
                <w:sz w:val="21"/>
                <w:szCs w:val="21"/>
                <w:highlight w:val="none"/>
              </w:rPr>
              <w:t>项目负责人</w:t>
            </w:r>
          </w:p>
        </w:tc>
        <w:tc>
          <w:tcPr>
            <w:tcW w:w="8313" w:type="dxa"/>
            <w:gridSpan w:val="2"/>
            <w:noWrap w:val="0"/>
            <w:vAlign w:val="center"/>
          </w:tcPr>
          <w:p w14:paraId="70AD9E0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杨韦</w:t>
            </w:r>
          </w:p>
        </w:tc>
      </w:tr>
      <w:tr w14:paraId="3E66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F8967F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8313" w:type="dxa"/>
            <w:gridSpan w:val="2"/>
            <w:noWrap w:val="0"/>
            <w:vAlign w:val="center"/>
          </w:tcPr>
          <w:p w14:paraId="5DFB154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w:t>
            </w:r>
            <w:r>
              <w:rPr>
                <w:rFonts w:hint="eastAsia" w:ascii="宋体" w:hAnsi="宋体" w:eastAsia="宋体" w:cs="宋体"/>
                <w:color w:val="auto"/>
                <w:sz w:val="21"/>
                <w:szCs w:val="21"/>
                <w:highlight w:val="none"/>
                <w:lang w:val="en-US" w:eastAsia="zh-CN"/>
              </w:rPr>
              <w:t>90、18005501210</w:t>
            </w:r>
          </w:p>
        </w:tc>
      </w:tr>
    </w:tbl>
    <w:p w14:paraId="22397551">
      <w:pPr>
        <w:rPr>
          <w:color w:val="auto"/>
          <w:highlight w:val="none"/>
        </w:rPr>
      </w:pPr>
    </w:p>
    <w:p w14:paraId="0BB9F817">
      <w:pPr>
        <w:rPr>
          <w:rFonts w:hint="eastAsia"/>
          <w:bCs/>
          <w:color w:val="auto"/>
          <w:szCs w:val="32"/>
          <w:highlight w:val="none"/>
        </w:rPr>
      </w:pPr>
      <w:bookmarkStart w:id="29" w:name="_Toc8504"/>
      <w:r>
        <w:rPr>
          <w:rFonts w:hint="eastAsia"/>
          <w:bCs/>
          <w:color w:val="auto"/>
          <w:szCs w:val="32"/>
          <w:highlight w:val="none"/>
        </w:rPr>
        <w:br w:type="page"/>
      </w:r>
    </w:p>
    <w:p w14:paraId="1D0C9878">
      <w:pPr>
        <w:pStyle w:val="42"/>
        <w:spacing w:beforeLines="50" w:afterLines="50" w:line="440" w:lineRule="exact"/>
        <w:rPr>
          <w:bCs/>
          <w:color w:val="auto"/>
          <w:szCs w:val="32"/>
          <w:highlight w:val="none"/>
        </w:rPr>
      </w:pPr>
      <w:r>
        <w:rPr>
          <w:rFonts w:hint="eastAsia"/>
          <w:bCs/>
          <w:color w:val="auto"/>
          <w:szCs w:val="32"/>
          <w:highlight w:val="none"/>
        </w:rPr>
        <w:t>第一章</w:t>
      </w:r>
      <w:r>
        <w:rPr>
          <w:bCs/>
          <w:color w:val="auto"/>
          <w:szCs w:val="32"/>
          <w:highlight w:val="none"/>
        </w:rPr>
        <w:t xml:space="preserve"> </w:t>
      </w:r>
      <w:r>
        <w:rPr>
          <w:rFonts w:hint="eastAsia"/>
          <w:bCs/>
          <w:color w:val="auto"/>
          <w:szCs w:val="32"/>
          <w:highlight w:val="none"/>
        </w:rPr>
        <w:t>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39E76530">
      <w:pPr>
        <w:spacing w:beforeLines="50" w:afterLines="50" w:line="440" w:lineRule="exact"/>
        <w:jc w:val="center"/>
        <w:rPr>
          <w:b/>
          <w:bCs/>
          <w:color w:val="auto"/>
          <w:sz w:val="28"/>
          <w:szCs w:val="28"/>
          <w:highlight w:val="none"/>
        </w:rPr>
      </w:pPr>
      <w:bookmarkStart w:id="30" w:name="_Toc152042304"/>
      <w:bookmarkStart w:id="31" w:name="_Toc144974496"/>
      <w:bookmarkStart w:id="32" w:name="_Toc324404814"/>
      <w:bookmarkStart w:id="33" w:name="_Toc35425051"/>
      <w:bookmarkStart w:id="34" w:name="_Toc247085688"/>
      <w:bookmarkStart w:id="35" w:name="_Toc152045528"/>
      <w:bookmarkStart w:id="36" w:name="_Toc506107268"/>
      <w:bookmarkStart w:id="37" w:name="_Toc35424884"/>
      <w:bookmarkStart w:id="38" w:name="_Toc246996917"/>
      <w:bookmarkStart w:id="39" w:name="_Toc179632545"/>
      <w:bookmarkStart w:id="40" w:name="_Toc246996174"/>
      <w:bookmarkStart w:id="41" w:name="_Toc15058845"/>
      <w:r>
        <w:rPr>
          <w:rFonts w:hint="eastAsia"/>
          <w:b/>
          <w:bCs/>
          <w:color w:val="auto"/>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5"/>
        <w:tblW w:w="10527" w:type="dxa"/>
        <w:jc w:val="center"/>
        <w:tblLayout w:type="fixed"/>
        <w:tblCellMar>
          <w:top w:w="0" w:type="dxa"/>
          <w:left w:w="108" w:type="dxa"/>
          <w:bottom w:w="0" w:type="dxa"/>
          <w:right w:w="108" w:type="dxa"/>
        </w:tblCellMar>
      </w:tblPr>
      <w:tblGrid>
        <w:gridCol w:w="868"/>
        <w:gridCol w:w="910"/>
        <w:gridCol w:w="1220"/>
        <w:gridCol w:w="7529"/>
      </w:tblGrid>
      <w:tr w14:paraId="748587BB">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B4EBD0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bookmarkStart w:id="42" w:name="_Toc506107269"/>
            <w:bookmarkStart w:id="43" w:name="_Toc144974497"/>
            <w:bookmarkStart w:id="44" w:name="_Toc246996918"/>
            <w:bookmarkStart w:id="45" w:name="_Toc179632546"/>
            <w:bookmarkStart w:id="46" w:name="_Toc247085689"/>
            <w:bookmarkStart w:id="47" w:name="_Toc152045529"/>
            <w:bookmarkStart w:id="48" w:name="_Toc152042305"/>
            <w:bookmarkStart w:id="49" w:name="_Toc246996175"/>
            <w:bookmarkStart w:id="50" w:name="_Toc324404815"/>
            <w:r>
              <w:rPr>
                <w:rFonts w:hint="eastAsia" w:ascii="宋体" w:hAnsi="宋体" w:eastAsia="宋体" w:cs="宋体"/>
                <w:b/>
                <w:color w:val="auto"/>
                <w:sz w:val="21"/>
                <w:szCs w:val="21"/>
                <w:highlight w:val="none"/>
              </w:rPr>
              <w:t>序号</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392639">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529" w:type="dxa"/>
            <w:tcBorders>
              <w:top w:val="single" w:color="auto" w:sz="4" w:space="0"/>
              <w:left w:val="single" w:color="auto" w:sz="4" w:space="0"/>
              <w:bottom w:val="single" w:color="auto" w:sz="4" w:space="0"/>
              <w:right w:val="single" w:color="auto" w:sz="4" w:space="0"/>
            </w:tcBorders>
            <w:vAlign w:val="center"/>
          </w:tcPr>
          <w:p w14:paraId="6082EB75">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4A74F3FB">
        <w:tblPrEx>
          <w:tblCellMar>
            <w:top w:w="0" w:type="dxa"/>
            <w:left w:w="108" w:type="dxa"/>
            <w:bottom w:w="0" w:type="dxa"/>
            <w:right w:w="108" w:type="dxa"/>
          </w:tblCellMar>
        </w:tblPrEx>
        <w:trPr>
          <w:jc w:val="center"/>
        </w:trPr>
        <w:tc>
          <w:tcPr>
            <w:tcW w:w="868" w:type="dxa"/>
            <w:vMerge w:val="restart"/>
            <w:tcBorders>
              <w:top w:val="single" w:color="auto" w:sz="4" w:space="0"/>
              <w:left w:val="single" w:color="auto" w:sz="4" w:space="0"/>
              <w:right w:val="single" w:color="auto" w:sz="4" w:space="0"/>
            </w:tcBorders>
            <w:vAlign w:val="center"/>
          </w:tcPr>
          <w:p w14:paraId="30E7AF1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7903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w:t>
            </w:r>
            <w:r>
              <w:rPr>
                <w:rFonts w:hint="eastAsia" w:ascii="宋体" w:hAnsi="宋体" w:cs="宋体"/>
                <w:color w:val="auto"/>
                <w:sz w:val="21"/>
                <w:szCs w:val="21"/>
                <w:highlight w:val="none"/>
                <w:lang w:val="en-US" w:eastAsia="zh-CN"/>
              </w:rPr>
              <w:t>单位</w:t>
            </w:r>
          </w:p>
        </w:tc>
        <w:tc>
          <w:tcPr>
            <w:tcW w:w="7529" w:type="dxa"/>
            <w:tcBorders>
              <w:top w:val="single" w:color="auto" w:sz="4" w:space="0"/>
              <w:left w:val="single" w:color="auto" w:sz="4" w:space="0"/>
              <w:bottom w:val="single" w:color="auto" w:sz="4" w:space="0"/>
              <w:right w:val="single" w:color="auto" w:sz="4" w:space="0"/>
            </w:tcBorders>
            <w:vAlign w:val="center"/>
          </w:tcPr>
          <w:p w14:paraId="62A8D777">
            <w:pPr>
              <w:pStyle w:val="40"/>
              <w:keepNext w:val="0"/>
              <w:keepLines w:val="0"/>
              <w:pageBreakBefore w:val="0"/>
              <w:kinsoku/>
              <w:overflowPunct/>
              <w:autoSpaceDE/>
              <w:autoSpaceDN/>
              <w:bidi w:val="0"/>
              <w:spacing w:beforeAutospacing="0" w:afterAutospacing="0" w:line="500" w:lineRule="exact"/>
              <w:textAlignment w:val="auto"/>
              <w:rPr>
                <w:rFonts w:hint="default" w:ascii="宋体" w:hAnsi="宋体" w:eastAsia="宋体" w:cs="宋体"/>
                <w:color w:val="auto"/>
                <w:kern w:val="2"/>
                <w:sz w:val="21"/>
                <w:szCs w:val="21"/>
                <w:highlight w:val="none"/>
                <w:lang w:val="en-US" w:eastAsia="zh-CN"/>
              </w:rPr>
            </w:pPr>
            <w:r>
              <w:rPr>
                <w:rFonts w:hint="eastAsia" w:cs="宋体"/>
                <w:color w:val="auto"/>
                <w:sz w:val="21"/>
                <w:szCs w:val="21"/>
                <w:highlight w:val="none"/>
                <w:lang w:val="en-US" w:eastAsia="zh-CN"/>
              </w:rPr>
              <w:t>见招标公告</w:t>
            </w:r>
          </w:p>
        </w:tc>
      </w:tr>
      <w:tr w14:paraId="416356F9">
        <w:tblPrEx>
          <w:tblCellMar>
            <w:top w:w="0" w:type="dxa"/>
            <w:left w:w="108" w:type="dxa"/>
            <w:bottom w:w="0" w:type="dxa"/>
            <w:right w:w="108" w:type="dxa"/>
          </w:tblCellMar>
        </w:tblPrEx>
        <w:trPr>
          <w:jc w:val="center"/>
        </w:trPr>
        <w:tc>
          <w:tcPr>
            <w:tcW w:w="868" w:type="dxa"/>
            <w:vMerge w:val="continue"/>
            <w:tcBorders>
              <w:left w:val="single" w:color="auto" w:sz="4" w:space="0"/>
              <w:bottom w:val="single" w:color="auto" w:sz="4" w:space="0"/>
              <w:right w:val="single" w:color="auto" w:sz="4" w:space="0"/>
            </w:tcBorders>
            <w:vAlign w:val="center"/>
          </w:tcPr>
          <w:p w14:paraId="50414D4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016DA4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建设单位</w:t>
            </w:r>
          </w:p>
        </w:tc>
        <w:tc>
          <w:tcPr>
            <w:tcW w:w="7529" w:type="dxa"/>
            <w:tcBorders>
              <w:top w:val="single" w:color="auto" w:sz="4" w:space="0"/>
              <w:left w:val="single" w:color="auto" w:sz="4" w:space="0"/>
              <w:bottom w:val="single" w:color="auto" w:sz="4" w:space="0"/>
              <w:right w:val="single" w:color="auto" w:sz="4" w:space="0"/>
            </w:tcBorders>
            <w:vAlign w:val="center"/>
          </w:tcPr>
          <w:p w14:paraId="756F547D">
            <w:pPr>
              <w:pStyle w:val="40"/>
              <w:keepNext w:val="0"/>
              <w:keepLines w:val="0"/>
              <w:pageBreakBefore w:val="0"/>
              <w:kinsoku/>
              <w:overflowPunct/>
              <w:autoSpaceDE/>
              <w:autoSpaceDN/>
              <w:bidi w:val="0"/>
              <w:spacing w:beforeAutospacing="0" w:afterAutospacing="0" w:line="50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见招标公告</w:t>
            </w:r>
          </w:p>
        </w:tc>
      </w:tr>
      <w:tr w14:paraId="1458B5E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C16215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BA9B48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7529" w:type="dxa"/>
            <w:tcBorders>
              <w:top w:val="single" w:color="auto" w:sz="4" w:space="0"/>
              <w:left w:val="single" w:color="auto" w:sz="4" w:space="0"/>
              <w:bottom w:val="single" w:color="auto" w:sz="4" w:space="0"/>
              <w:right w:val="single" w:color="auto" w:sz="4" w:space="0"/>
            </w:tcBorders>
            <w:vAlign w:val="center"/>
          </w:tcPr>
          <w:p w14:paraId="137E46B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6AC2D34B">
        <w:tblPrEx>
          <w:tblCellMar>
            <w:top w:w="0" w:type="dxa"/>
            <w:left w:w="108" w:type="dxa"/>
            <w:bottom w:w="0" w:type="dxa"/>
            <w:right w:w="108" w:type="dxa"/>
          </w:tblCellMar>
        </w:tblPrEx>
        <w:trPr>
          <w:trHeight w:val="3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0BC61BB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56E4AA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529" w:type="dxa"/>
            <w:tcBorders>
              <w:top w:val="single" w:color="auto" w:sz="4" w:space="0"/>
              <w:left w:val="single" w:color="auto" w:sz="4" w:space="0"/>
              <w:bottom w:val="single" w:color="auto" w:sz="4" w:space="0"/>
              <w:right w:val="single" w:color="auto" w:sz="4" w:space="0"/>
            </w:tcBorders>
            <w:vAlign w:val="center"/>
          </w:tcPr>
          <w:p w14:paraId="4546229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cs="宋体"/>
                <w:color w:val="auto"/>
                <w:sz w:val="21"/>
                <w:szCs w:val="21"/>
                <w:highlight w:val="none"/>
                <w:lang w:val="en-US" w:eastAsia="zh-CN"/>
              </w:rPr>
              <w:t>见招标公告</w:t>
            </w:r>
          </w:p>
        </w:tc>
      </w:tr>
      <w:tr w14:paraId="3C15F299">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91BFE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E8168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7529" w:type="dxa"/>
            <w:tcBorders>
              <w:top w:val="single" w:color="auto" w:sz="4" w:space="0"/>
              <w:left w:val="single" w:color="auto" w:sz="4" w:space="0"/>
              <w:bottom w:val="single" w:color="auto" w:sz="4" w:space="0"/>
              <w:right w:val="single" w:color="auto" w:sz="4" w:space="0"/>
            </w:tcBorders>
            <w:vAlign w:val="center"/>
          </w:tcPr>
          <w:p w14:paraId="7D679AB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见招标公告</w:t>
            </w:r>
          </w:p>
        </w:tc>
      </w:tr>
      <w:tr w14:paraId="5480B341">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3B3A54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7E2F6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529" w:type="dxa"/>
            <w:tcBorders>
              <w:top w:val="single" w:color="auto" w:sz="4" w:space="0"/>
              <w:left w:val="single" w:color="auto" w:sz="4" w:space="0"/>
              <w:bottom w:val="single" w:color="auto" w:sz="4" w:space="0"/>
              <w:right w:val="single" w:color="auto" w:sz="4" w:space="0"/>
            </w:tcBorders>
            <w:vAlign w:val="center"/>
          </w:tcPr>
          <w:p w14:paraId="339D356B">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781E9D8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6E741A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22CA5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7529" w:type="dxa"/>
            <w:tcBorders>
              <w:top w:val="single" w:color="auto" w:sz="4" w:space="0"/>
              <w:left w:val="single" w:color="auto" w:sz="4" w:space="0"/>
              <w:bottom w:val="single" w:color="auto" w:sz="4" w:space="0"/>
              <w:right w:val="single" w:color="auto" w:sz="4" w:space="0"/>
            </w:tcBorders>
            <w:vAlign w:val="center"/>
          </w:tcPr>
          <w:p w14:paraId="55AE24C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019E5517">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8A9E25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D02F68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7529" w:type="dxa"/>
            <w:tcBorders>
              <w:top w:val="single" w:color="auto" w:sz="4" w:space="0"/>
              <w:left w:val="single" w:color="auto" w:sz="4" w:space="0"/>
              <w:bottom w:val="single" w:color="auto" w:sz="4" w:space="0"/>
              <w:right w:val="single" w:color="auto" w:sz="4" w:space="0"/>
            </w:tcBorders>
            <w:vAlign w:val="center"/>
          </w:tcPr>
          <w:p w14:paraId="1BF29738">
            <w:pPr>
              <w:pStyle w:val="120"/>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w:t>
            </w:r>
            <w:r>
              <w:rPr>
                <w:rFonts w:hint="eastAsia" w:ascii="宋体" w:hAnsi="宋体" w:cs="宋体"/>
                <w:color w:val="auto"/>
                <w:sz w:val="21"/>
                <w:szCs w:val="21"/>
                <w:highlight w:val="none"/>
                <w:lang w:val="en-US" w:eastAsia="zh-CN"/>
              </w:rPr>
              <w:t>分</w:t>
            </w:r>
            <w:r>
              <w:rPr>
                <w:rFonts w:hint="eastAsia" w:ascii="宋体" w:hAnsi="宋体" w:eastAsia="宋体" w:cs="宋体"/>
                <w:color w:val="auto"/>
                <w:sz w:val="21"/>
                <w:szCs w:val="21"/>
                <w:highlight w:val="none"/>
              </w:rPr>
              <w:t>法</w:t>
            </w:r>
          </w:p>
        </w:tc>
      </w:tr>
      <w:tr w14:paraId="1E247E0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B67ADF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B75E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服务期</w:t>
            </w:r>
          </w:p>
        </w:tc>
        <w:tc>
          <w:tcPr>
            <w:tcW w:w="7529" w:type="dxa"/>
            <w:tcBorders>
              <w:top w:val="single" w:color="auto" w:sz="4" w:space="0"/>
              <w:left w:val="single" w:color="auto" w:sz="4" w:space="0"/>
              <w:bottom w:val="single" w:color="auto" w:sz="4" w:space="0"/>
              <w:right w:val="single" w:color="auto" w:sz="4" w:space="0"/>
            </w:tcBorders>
            <w:vAlign w:val="center"/>
          </w:tcPr>
          <w:p w14:paraId="75EAA81F">
            <w:pPr>
              <w:keepNext w:val="0"/>
              <w:keepLines w:val="0"/>
              <w:pageBreakBefore w:val="0"/>
              <w:kinsoku/>
              <w:overflowPunct/>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自中标通知书发放之日起50个工作日内完成供货、组装调试及验收。</w:t>
            </w:r>
          </w:p>
          <w:p w14:paraId="322A122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tc>
      </w:tr>
      <w:tr w14:paraId="3C8ECCF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5F322F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614B10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529" w:type="dxa"/>
            <w:tcBorders>
              <w:top w:val="single" w:color="auto" w:sz="4" w:space="0"/>
              <w:left w:val="single" w:color="auto" w:sz="4" w:space="0"/>
              <w:bottom w:val="single" w:color="auto" w:sz="4" w:space="0"/>
              <w:right w:val="single" w:color="auto" w:sz="4" w:space="0"/>
            </w:tcBorders>
            <w:vAlign w:val="center"/>
          </w:tcPr>
          <w:p w14:paraId="14E39116">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满足或优于招标文件第四章采购需求</w:t>
            </w:r>
          </w:p>
        </w:tc>
      </w:tr>
      <w:tr w14:paraId="24F54B11">
        <w:tblPrEx>
          <w:tblCellMar>
            <w:top w:w="0" w:type="dxa"/>
            <w:left w:w="108" w:type="dxa"/>
            <w:bottom w:w="0" w:type="dxa"/>
            <w:right w:w="108" w:type="dxa"/>
          </w:tblCellMar>
        </w:tblPrEx>
        <w:trPr>
          <w:trHeight w:val="805" w:hRule="atLeast"/>
          <w:jc w:val="center"/>
        </w:trPr>
        <w:tc>
          <w:tcPr>
            <w:tcW w:w="868" w:type="dxa"/>
            <w:vMerge w:val="restart"/>
            <w:tcBorders>
              <w:top w:val="single" w:color="auto" w:sz="4" w:space="0"/>
              <w:left w:val="single" w:color="auto" w:sz="4" w:space="0"/>
              <w:right w:val="single" w:color="auto" w:sz="4" w:space="0"/>
            </w:tcBorders>
            <w:vAlign w:val="center"/>
          </w:tcPr>
          <w:p w14:paraId="6F32116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0E2A60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投标人资质条件、能力和信誉</w:t>
            </w:r>
          </w:p>
        </w:tc>
        <w:tc>
          <w:tcPr>
            <w:tcW w:w="7529" w:type="dxa"/>
            <w:tcBorders>
              <w:top w:val="single" w:color="auto" w:sz="4" w:space="0"/>
              <w:left w:val="single" w:color="auto" w:sz="4" w:space="0"/>
              <w:bottom w:val="single" w:color="auto" w:sz="4" w:space="0"/>
              <w:right w:val="single" w:color="auto" w:sz="4" w:space="0"/>
            </w:tcBorders>
            <w:vAlign w:val="center"/>
          </w:tcPr>
          <w:p w14:paraId="412A2D13">
            <w:pPr>
              <w:pStyle w:val="44"/>
              <w:keepNext w:val="0"/>
              <w:keepLines w:val="0"/>
              <w:pageBreakBefore w:val="0"/>
              <w:kinsoku/>
              <w:overflowPunct/>
              <w:autoSpaceDE/>
              <w:autoSpaceDN/>
              <w:bidi w:val="0"/>
              <w:spacing w:line="500" w:lineRule="exact"/>
              <w:ind w:left="0" w:lef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见招标公告</w:t>
            </w:r>
          </w:p>
        </w:tc>
      </w:tr>
      <w:tr w14:paraId="079EB64F">
        <w:tblPrEx>
          <w:tblCellMar>
            <w:top w:w="0" w:type="dxa"/>
            <w:left w:w="108" w:type="dxa"/>
            <w:bottom w:w="0" w:type="dxa"/>
            <w:right w:w="108" w:type="dxa"/>
          </w:tblCellMar>
        </w:tblPrEx>
        <w:trPr>
          <w:trHeight w:val="575" w:hRule="atLeast"/>
          <w:jc w:val="center"/>
        </w:trPr>
        <w:tc>
          <w:tcPr>
            <w:tcW w:w="868" w:type="dxa"/>
            <w:vMerge w:val="continue"/>
            <w:tcBorders>
              <w:left w:val="single" w:color="auto" w:sz="4" w:space="0"/>
              <w:bottom w:val="single" w:color="auto" w:sz="4" w:space="0"/>
              <w:right w:val="single" w:color="auto" w:sz="4" w:space="0"/>
            </w:tcBorders>
            <w:vAlign w:val="center"/>
          </w:tcPr>
          <w:p w14:paraId="38F61B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EEE4E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招标文件发布时间：</w:t>
            </w:r>
          </w:p>
        </w:tc>
        <w:tc>
          <w:tcPr>
            <w:tcW w:w="7529" w:type="dxa"/>
            <w:tcBorders>
              <w:top w:val="single" w:color="auto" w:sz="4" w:space="0"/>
              <w:left w:val="single" w:color="auto" w:sz="4" w:space="0"/>
              <w:bottom w:val="single" w:color="auto" w:sz="4" w:space="0"/>
              <w:right w:val="single" w:color="auto" w:sz="4" w:space="0"/>
            </w:tcBorders>
            <w:vAlign w:val="center"/>
          </w:tcPr>
          <w:p w14:paraId="145F7CB3">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见招标公告</w:t>
            </w:r>
          </w:p>
        </w:tc>
      </w:tr>
      <w:tr w14:paraId="2E94FC6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EE4EC7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94674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529" w:type="dxa"/>
            <w:tcBorders>
              <w:top w:val="single" w:color="auto" w:sz="4" w:space="0"/>
              <w:left w:val="single" w:color="auto" w:sz="4" w:space="0"/>
              <w:bottom w:val="single" w:color="auto" w:sz="4" w:space="0"/>
              <w:right w:val="single" w:color="auto" w:sz="4" w:space="0"/>
            </w:tcBorders>
            <w:vAlign w:val="center"/>
          </w:tcPr>
          <w:p w14:paraId="5A6A97AF">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不组织，投标人自行组织踏勘现场</w:t>
            </w:r>
          </w:p>
        </w:tc>
      </w:tr>
      <w:tr w14:paraId="71CDEA9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17FB30F">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015C1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投标预备会</w:t>
            </w:r>
          </w:p>
        </w:tc>
        <w:tc>
          <w:tcPr>
            <w:tcW w:w="7529" w:type="dxa"/>
            <w:tcBorders>
              <w:top w:val="single" w:color="auto" w:sz="4" w:space="0"/>
              <w:left w:val="single" w:color="auto" w:sz="4" w:space="0"/>
              <w:bottom w:val="single" w:color="auto" w:sz="4" w:space="0"/>
              <w:right w:val="single" w:color="auto" w:sz="4" w:space="0"/>
            </w:tcBorders>
            <w:vAlign w:val="center"/>
          </w:tcPr>
          <w:p w14:paraId="167FF1FC">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不召开</w:t>
            </w:r>
          </w:p>
        </w:tc>
      </w:tr>
      <w:tr w14:paraId="56ED5E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24572C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1B8B3D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08E6FFA9">
            <w:pPr>
              <w:keepNext w:val="0"/>
              <w:keepLines w:val="0"/>
              <w:pageBreakBefore w:val="0"/>
              <w:kinsoku/>
              <w:wordWrap w:val="0"/>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19</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 w:val="21"/>
                <w:szCs w:val="21"/>
                <w:highlight w:val="none"/>
              </w:rPr>
              <w:t>在新点电子交易平台【滁州专区】中在线进行异议</w:t>
            </w:r>
            <w:r>
              <w:rPr>
                <w:rFonts w:hint="eastAsia" w:ascii="宋体" w:hAnsi="宋体" w:cs="宋体"/>
                <w:b w:val="0"/>
                <w:bCs/>
                <w:color w:val="auto"/>
                <w:kern w:val="0"/>
                <w:sz w:val="21"/>
                <w:szCs w:val="21"/>
                <w:highlight w:val="none"/>
                <w:lang w:eastAsia="zh-CN"/>
              </w:rPr>
              <w:t>。</w:t>
            </w:r>
          </w:p>
        </w:tc>
      </w:tr>
      <w:tr w14:paraId="7A567977">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DA58E06">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34C49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CB95C9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b w:val="0"/>
                <w:bCs w:val="0"/>
                <w:color w:val="auto"/>
                <w:sz w:val="21"/>
                <w:szCs w:val="21"/>
                <w:highlight w:val="none"/>
                <w:lang w:val="en-US" w:eastAsia="zh-CN"/>
              </w:rPr>
              <w:t>、滁州市城投工程咨询管理有限公司网站（https://www.czctgczx.com/）网站予以公告</w:t>
            </w:r>
            <w:r>
              <w:rPr>
                <w:rFonts w:hint="eastAsia" w:ascii="宋体" w:hAnsi="宋体" w:eastAsia="宋体" w:cs="宋体"/>
                <w:b w:val="0"/>
                <w:bCs w:val="0"/>
                <w:color w:val="auto"/>
                <w:sz w:val="21"/>
                <w:szCs w:val="21"/>
                <w:highlight w:val="none"/>
              </w:rPr>
              <w:t>，请各</w:t>
            </w:r>
            <w:r>
              <w:rPr>
                <w:rFonts w:hint="eastAsia" w:ascii="宋体" w:hAnsi="宋体" w:eastAsia="宋体" w:cs="宋体"/>
                <w:b w:val="0"/>
                <w:bCs w:val="0"/>
                <w:color w:val="auto"/>
                <w:sz w:val="21"/>
                <w:szCs w:val="21"/>
                <w:highlight w:val="none"/>
                <w:lang w:val="en-US" w:eastAsia="zh-CN"/>
              </w:rPr>
              <w:t>潜在</w:t>
            </w:r>
            <w:r>
              <w:rPr>
                <w:rFonts w:hint="eastAsia" w:ascii="宋体" w:hAnsi="宋体" w:eastAsia="宋体" w:cs="宋体"/>
                <w:b w:val="0"/>
                <w:bCs w:val="0"/>
                <w:color w:val="auto"/>
                <w:sz w:val="21"/>
                <w:szCs w:val="21"/>
                <w:highlight w:val="none"/>
              </w:rPr>
              <w:t>投标人注意查看有关澄清内容，如不及时查看或领取造成后果由投标人自负。</w:t>
            </w:r>
          </w:p>
        </w:tc>
      </w:tr>
      <w:tr w14:paraId="1CBB52C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DFE89E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B6EBF9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w:t>
            </w:r>
          </w:p>
        </w:tc>
        <w:tc>
          <w:tcPr>
            <w:tcW w:w="7529" w:type="dxa"/>
            <w:tcBorders>
              <w:top w:val="single" w:color="auto" w:sz="4" w:space="0"/>
              <w:left w:val="single" w:color="auto" w:sz="4" w:space="0"/>
              <w:bottom w:val="single" w:color="auto" w:sz="4" w:space="0"/>
              <w:right w:val="single" w:color="auto" w:sz="4" w:space="0"/>
            </w:tcBorders>
            <w:vAlign w:val="center"/>
          </w:tcPr>
          <w:p w14:paraId="268F6BD4">
            <w:pPr>
              <w:pStyle w:val="15"/>
              <w:keepNext w:val="0"/>
              <w:keepLines w:val="0"/>
              <w:pageBreakBefore w:val="0"/>
              <w:kinsoku/>
              <w:overflowPunct/>
              <w:topLine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详见招标文件1.11偏离</w:t>
            </w:r>
          </w:p>
        </w:tc>
      </w:tr>
      <w:tr w14:paraId="1B5C66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49E861F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F9D0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构成招标文件的其他材料</w:t>
            </w:r>
          </w:p>
        </w:tc>
        <w:tc>
          <w:tcPr>
            <w:tcW w:w="7529" w:type="dxa"/>
            <w:tcBorders>
              <w:top w:val="single" w:color="auto" w:sz="4" w:space="0"/>
              <w:left w:val="single" w:color="auto" w:sz="4" w:space="0"/>
              <w:bottom w:val="single" w:color="auto" w:sz="4" w:space="0"/>
              <w:right w:val="single" w:color="auto" w:sz="4" w:space="0"/>
            </w:tcBorders>
            <w:vAlign w:val="center"/>
          </w:tcPr>
          <w:p w14:paraId="7BD9513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本工程招标澄清答疑文件等。</w:t>
            </w:r>
          </w:p>
        </w:tc>
      </w:tr>
      <w:tr w14:paraId="63D0014D">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913D41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4796B1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8B586B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同本表第13条</w:t>
            </w:r>
          </w:p>
        </w:tc>
      </w:tr>
      <w:tr w14:paraId="35E48778">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774F8B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B12786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最高投标限价</w:t>
            </w:r>
          </w:p>
        </w:tc>
        <w:tc>
          <w:tcPr>
            <w:tcW w:w="7529" w:type="dxa"/>
            <w:tcBorders>
              <w:top w:val="single" w:color="auto" w:sz="4" w:space="0"/>
              <w:left w:val="single" w:color="auto" w:sz="4" w:space="0"/>
              <w:bottom w:val="single" w:color="auto" w:sz="4" w:space="0"/>
              <w:right w:val="single" w:color="auto" w:sz="4" w:space="0"/>
            </w:tcBorders>
            <w:vAlign w:val="center"/>
          </w:tcPr>
          <w:p w14:paraId="75A4D270">
            <w:pPr>
              <w:keepNext w:val="0"/>
              <w:keepLines w:val="0"/>
              <w:pageBreakBefore w:val="0"/>
              <w:numPr>
                <w:ilvl w:val="0"/>
                <w:numId w:val="0"/>
              </w:numPr>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本项目最高限价为</w:t>
            </w:r>
            <w:r>
              <w:rPr>
                <w:rFonts w:hint="eastAsia" w:ascii="宋体" w:hAnsi="宋体" w:cs="宋体"/>
                <w:color w:val="auto"/>
                <w:sz w:val="21"/>
                <w:szCs w:val="21"/>
                <w:highlight w:val="none"/>
                <w:lang w:val="en-US" w:eastAsia="zh-CN"/>
              </w:rPr>
              <w:t>肆拾玖万元整（490000元）</w:t>
            </w:r>
            <w:r>
              <w:rPr>
                <w:rFonts w:hint="eastAsia" w:ascii="宋体" w:hAnsi="宋体" w:eastAsia="宋体" w:cs="宋体"/>
                <w:color w:val="auto"/>
                <w:sz w:val="21"/>
                <w:szCs w:val="21"/>
                <w:highlight w:val="none"/>
                <w:lang w:val="en-US" w:eastAsia="zh-CN"/>
              </w:rPr>
              <w:t>，投标报价不得高于最高限价，否则按无效投标处理。</w:t>
            </w:r>
          </w:p>
        </w:tc>
      </w:tr>
      <w:tr w14:paraId="1113B7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D4233A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23AA7F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529" w:type="dxa"/>
            <w:tcBorders>
              <w:top w:val="single" w:color="auto" w:sz="4" w:space="0"/>
              <w:left w:val="single" w:color="auto" w:sz="4" w:space="0"/>
              <w:bottom w:val="single" w:color="auto" w:sz="4" w:space="0"/>
              <w:right w:val="single" w:color="auto" w:sz="4" w:space="0"/>
            </w:tcBorders>
            <w:vAlign w:val="center"/>
          </w:tcPr>
          <w:p w14:paraId="778F012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76D2FB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860666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0539B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7529" w:type="dxa"/>
            <w:tcBorders>
              <w:top w:val="single" w:color="auto" w:sz="4" w:space="0"/>
              <w:left w:val="single" w:color="auto" w:sz="4" w:space="0"/>
              <w:bottom w:val="single" w:color="auto" w:sz="4" w:space="0"/>
              <w:right w:val="single" w:color="auto" w:sz="4" w:space="0"/>
            </w:tcBorders>
            <w:vAlign w:val="center"/>
          </w:tcPr>
          <w:p w14:paraId="630873E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本项目无需缴纳投标保证金。</w:t>
            </w:r>
          </w:p>
        </w:tc>
      </w:tr>
      <w:tr w14:paraId="1747EF2F">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ACEBE4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7D15B9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529" w:type="dxa"/>
            <w:tcBorders>
              <w:top w:val="single" w:color="auto" w:sz="4" w:space="0"/>
              <w:left w:val="single" w:color="auto" w:sz="4" w:space="0"/>
              <w:bottom w:val="single" w:color="auto" w:sz="4" w:space="0"/>
              <w:right w:val="single" w:color="auto" w:sz="4" w:space="0"/>
            </w:tcBorders>
            <w:vAlign w:val="center"/>
          </w:tcPr>
          <w:p w14:paraId="6741ACD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投标文件须按格式文件要求签字或盖章。</w:t>
            </w:r>
          </w:p>
        </w:tc>
      </w:tr>
      <w:tr w14:paraId="66CE6403">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C9BAC4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86895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529" w:type="dxa"/>
            <w:tcBorders>
              <w:top w:val="single" w:color="auto" w:sz="4" w:space="0"/>
              <w:left w:val="single" w:color="auto" w:sz="4" w:space="0"/>
              <w:bottom w:val="single" w:color="auto" w:sz="4" w:space="0"/>
              <w:right w:val="single" w:color="auto" w:sz="4" w:space="0"/>
            </w:tcBorders>
            <w:vAlign w:val="center"/>
          </w:tcPr>
          <w:p w14:paraId="1E349287">
            <w:pPr>
              <w:spacing w:line="500" w:lineRule="exact"/>
              <w:jc w:val="left"/>
              <w:rPr>
                <w:rFonts w:hint="eastAsia" w:ascii="宋体" w:hAnsi="宋体" w:eastAsia="宋体" w:cs="宋体"/>
                <w:color w:val="auto"/>
                <w:spacing w:val="-4"/>
                <w:kern w:val="0"/>
                <w:szCs w:val="21"/>
                <w:highlight w:val="none"/>
              </w:rPr>
            </w:pPr>
            <w:r>
              <w:rPr>
                <w:rFonts w:hint="eastAsia" w:ascii="宋体" w:hAnsi="宋体" w:eastAsia="宋体" w:cs="宋体"/>
                <w:color w:val="auto"/>
                <w:spacing w:val="-4"/>
                <w:kern w:val="0"/>
                <w:szCs w:val="21"/>
                <w:highlight w:val="none"/>
              </w:rPr>
              <w:t>加密电子投标文件应在投标截止时间前通过</w:t>
            </w:r>
            <w:r>
              <w:rPr>
                <w:rFonts w:hint="eastAsia" w:ascii="宋体" w:hAnsi="宋体" w:eastAsia="宋体" w:cs="宋体"/>
                <w:color w:val="auto"/>
                <w:spacing w:val="-4"/>
                <w:kern w:val="0"/>
                <w:szCs w:val="21"/>
                <w:highlight w:val="none"/>
                <w:lang w:val="en-US" w:eastAsia="zh-CN"/>
              </w:rPr>
              <w:t>新点电子交易平台【滁州专区】</w:t>
            </w:r>
            <w:r>
              <w:rPr>
                <w:rFonts w:hint="eastAsia" w:ascii="宋体" w:hAnsi="宋体" w:eastAsia="宋体" w:cs="宋体"/>
                <w:color w:val="auto"/>
                <w:spacing w:val="-4"/>
                <w:kern w:val="0"/>
                <w:szCs w:val="21"/>
                <w:highlight w:val="none"/>
              </w:rPr>
              <w:t>上传。</w:t>
            </w:r>
          </w:p>
          <w:p w14:paraId="32CC7DF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kern w:val="0"/>
                <w:sz w:val="21"/>
                <w:szCs w:val="21"/>
                <w:highlight w:val="none"/>
                <w:lang w:val="en-US" w:eastAsia="zh-CN" w:bidi="ar-SA"/>
              </w:rPr>
              <w:t>（投标人中标后须递交与网上电子投标文件完全一致的纸质版投标文件，并按要求加盖单位公章；份数：正本1份，副本1份；中标人领取中标通知书时，一并递交给招标代理机构）。</w:t>
            </w:r>
          </w:p>
        </w:tc>
      </w:tr>
      <w:tr w14:paraId="3DDBEB97">
        <w:tblPrEx>
          <w:tblCellMar>
            <w:top w:w="0" w:type="dxa"/>
            <w:left w:w="108" w:type="dxa"/>
            <w:bottom w:w="0" w:type="dxa"/>
            <w:right w:w="108" w:type="dxa"/>
          </w:tblCellMar>
        </w:tblPrEx>
        <w:trPr>
          <w:trHeight w:val="510" w:hRule="atLeast"/>
          <w:jc w:val="center"/>
        </w:trPr>
        <w:tc>
          <w:tcPr>
            <w:tcW w:w="868" w:type="dxa"/>
            <w:vMerge w:val="restart"/>
            <w:tcBorders>
              <w:left w:val="single" w:color="auto" w:sz="4" w:space="0"/>
              <w:right w:val="single" w:color="auto" w:sz="4" w:space="0"/>
            </w:tcBorders>
            <w:vAlign w:val="center"/>
          </w:tcPr>
          <w:p w14:paraId="2E919B0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1C1633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529" w:type="dxa"/>
            <w:tcBorders>
              <w:top w:val="single" w:color="auto" w:sz="4" w:space="0"/>
              <w:left w:val="single" w:color="auto" w:sz="4" w:space="0"/>
              <w:bottom w:val="single" w:color="auto" w:sz="4" w:space="0"/>
              <w:right w:val="single" w:color="auto" w:sz="4" w:space="0"/>
            </w:tcBorders>
            <w:vAlign w:val="center"/>
          </w:tcPr>
          <w:p w14:paraId="63E5E39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23</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分（北京时间）</w:t>
            </w:r>
          </w:p>
        </w:tc>
      </w:tr>
      <w:tr w14:paraId="7FF0820C">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740335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3981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7529" w:type="dxa"/>
            <w:tcBorders>
              <w:top w:val="single" w:color="auto" w:sz="4" w:space="0"/>
              <w:left w:val="single" w:color="auto" w:sz="4" w:space="0"/>
              <w:bottom w:val="single" w:color="auto" w:sz="4" w:space="0"/>
              <w:right w:val="single" w:color="auto" w:sz="4" w:space="0"/>
            </w:tcBorders>
            <w:vAlign w:val="center"/>
          </w:tcPr>
          <w:p w14:paraId="729B8BA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通过新点电子交易平台后在【滁州专区】（https://www.etrading.cn/BREpointSSO/login/oauth2login?regioncode=DQ_ChuZhou）交易系统递交电子投标文件。</w:t>
            </w:r>
          </w:p>
        </w:tc>
      </w:tr>
      <w:tr w14:paraId="68BDA1A4">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534743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CA95B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7529" w:type="dxa"/>
            <w:tcBorders>
              <w:top w:val="single" w:color="auto" w:sz="4" w:space="0"/>
              <w:left w:val="single" w:color="auto" w:sz="4" w:space="0"/>
              <w:bottom w:val="single" w:color="auto" w:sz="4" w:space="0"/>
              <w:right w:val="single" w:color="auto" w:sz="4" w:space="0"/>
            </w:tcBorders>
            <w:vAlign w:val="center"/>
          </w:tcPr>
          <w:p w14:paraId="6657B8B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开标时间：同投标截止时间</w:t>
            </w:r>
          </w:p>
          <w:p w14:paraId="65E8B04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开标地点：</w:t>
            </w:r>
            <w:r>
              <w:rPr>
                <w:rFonts w:hint="eastAsia" w:ascii="宋体" w:hAnsi="宋体" w:eastAsia="宋体" w:cs="宋体"/>
                <w:color w:val="auto"/>
                <w:sz w:val="21"/>
                <w:szCs w:val="21"/>
                <w:highlight w:val="none"/>
                <w:lang w:val="en-US" w:eastAsia="zh-CN"/>
              </w:rPr>
              <w:t>见招标公告</w:t>
            </w:r>
          </w:p>
          <w:p w14:paraId="2CD2212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注：解密程序开始后30分钟内（以电子交易系统解密倒计时为准），解密时间为</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23</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至</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23</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30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w:t>
            </w:r>
          </w:p>
        </w:tc>
      </w:tr>
      <w:tr w14:paraId="258E7419">
        <w:tblPrEx>
          <w:tblCellMar>
            <w:top w:w="0" w:type="dxa"/>
            <w:left w:w="108" w:type="dxa"/>
            <w:bottom w:w="0" w:type="dxa"/>
            <w:right w:w="108" w:type="dxa"/>
          </w:tblCellMar>
        </w:tblPrEx>
        <w:trPr>
          <w:trHeight w:val="557" w:hRule="atLeast"/>
          <w:jc w:val="center"/>
        </w:trPr>
        <w:tc>
          <w:tcPr>
            <w:tcW w:w="868" w:type="dxa"/>
            <w:vMerge w:val="continue"/>
            <w:tcBorders>
              <w:left w:val="single" w:color="auto" w:sz="4" w:space="0"/>
              <w:right w:val="single" w:color="auto" w:sz="4" w:space="0"/>
            </w:tcBorders>
            <w:vAlign w:val="center"/>
          </w:tcPr>
          <w:p w14:paraId="4220165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3D5ED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w:t>
            </w:r>
          </w:p>
        </w:tc>
        <w:tc>
          <w:tcPr>
            <w:tcW w:w="7529" w:type="dxa"/>
            <w:tcBorders>
              <w:top w:val="single" w:color="auto" w:sz="4" w:space="0"/>
              <w:left w:val="single" w:color="auto" w:sz="4" w:space="0"/>
              <w:bottom w:val="single" w:color="auto" w:sz="4" w:space="0"/>
              <w:right w:val="single" w:color="auto" w:sz="4" w:space="0"/>
            </w:tcBorders>
            <w:vAlign w:val="center"/>
          </w:tcPr>
          <w:p w14:paraId="11528BF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公布在投标截止时间前通过电子交易系统完成投标文件递交的投标人名称</w:t>
            </w:r>
            <w:r>
              <w:rPr>
                <w:rFonts w:hint="eastAsia" w:ascii="宋体" w:hAnsi="宋体" w:cs="宋体"/>
                <w:color w:val="auto"/>
                <w:spacing w:val="-4"/>
                <w:kern w:val="0"/>
                <w:szCs w:val="21"/>
                <w:highlight w:val="none"/>
                <w:lang w:eastAsia="zh-CN"/>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rPr>
              <w:t>进行符合性审查，</w:t>
            </w:r>
            <w:r>
              <w:rPr>
                <w:rFonts w:hint="eastAsia" w:ascii="宋体" w:hAnsi="宋体" w:cs="宋体"/>
                <w:color w:val="auto"/>
                <w:sz w:val="21"/>
                <w:szCs w:val="21"/>
                <w:highlight w:val="none"/>
                <w:lang w:val="en-US" w:eastAsia="zh-CN"/>
              </w:rPr>
              <w:t>最后</w:t>
            </w:r>
            <w:r>
              <w:rPr>
                <w:rFonts w:hint="eastAsia" w:ascii="宋体" w:hAnsi="宋体" w:eastAsia="宋体" w:cs="宋体"/>
                <w:color w:val="auto"/>
                <w:sz w:val="21"/>
                <w:szCs w:val="21"/>
                <w:highlight w:val="none"/>
              </w:rPr>
              <w:t>进行综合评审。</w:t>
            </w:r>
          </w:p>
        </w:tc>
      </w:tr>
      <w:tr w14:paraId="7467580B">
        <w:tblPrEx>
          <w:tblCellMar>
            <w:top w:w="0" w:type="dxa"/>
            <w:left w:w="108" w:type="dxa"/>
            <w:bottom w:w="0" w:type="dxa"/>
            <w:right w:w="108" w:type="dxa"/>
          </w:tblCellMar>
        </w:tblPrEx>
        <w:trPr>
          <w:trHeight w:val="91"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C6A2A3">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E27E140">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是否退还</w:t>
            </w:r>
            <w:r>
              <w:rPr>
                <w:rFonts w:hint="eastAsia" w:ascii="宋体" w:hAnsi="宋体" w:cs="宋体"/>
                <w:bCs/>
                <w:color w:val="auto"/>
                <w:sz w:val="21"/>
                <w:szCs w:val="21"/>
                <w:highlight w:val="none"/>
                <w:lang w:val="en-US" w:eastAsia="zh-CN"/>
              </w:rPr>
              <w:t>投标文件</w:t>
            </w:r>
          </w:p>
        </w:tc>
        <w:tc>
          <w:tcPr>
            <w:tcW w:w="7529" w:type="dxa"/>
            <w:tcBorders>
              <w:top w:val="single" w:color="auto" w:sz="4" w:space="0"/>
              <w:left w:val="single" w:color="auto" w:sz="4" w:space="0"/>
              <w:bottom w:val="single" w:color="auto" w:sz="4" w:space="0"/>
              <w:right w:val="single" w:color="auto" w:sz="4" w:space="0"/>
            </w:tcBorders>
            <w:vAlign w:val="center"/>
          </w:tcPr>
          <w:p w14:paraId="5AA15E09">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BDF6972">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07F1569">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521F1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529" w:type="dxa"/>
            <w:tcBorders>
              <w:top w:val="single" w:color="auto" w:sz="4" w:space="0"/>
              <w:left w:val="single" w:color="auto" w:sz="4" w:space="0"/>
              <w:bottom w:val="single" w:color="auto" w:sz="4" w:space="0"/>
              <w:right w:val="single" w:color="auto" w:sz="4" w:space="0"/>
            </w:tcBorders>
            <w:vAlign w:val="center"/>
          </w:tcPr>
          <w:p w14:paraId="22E296D0">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评标委员会构成：</w:t>
            </w:r>
            <w:r>
              <w:rPr>
                <w:rFonts w:hint="eastAsia" w:ascii="宋体" w:hAnsi="宋体" w:eastAsia="宋体" w:cs="宋体"/>
                <w:b/>
                <w:bCs/>
                <w:color w:val="auto"/>
                <w:sz w:val="21"/>
                <w:szCs w:val="21"/>
                <w:highlight w:val="none"/>
                <w:u w:val="none"/>
                <w:lang w:val="en-US" w:eastAsia="zh-CN"/>
              </w:rPr>
              <w:t>招标人依法组建</w:t>
            </w:r>
            <w:r>
              <w:rPr>
                <w:rFonts w:hint="eastAsia" w:ascii="宋体" w:hAnsi="宋体" w:cs="宋体"/>
                <w:b/>
                <w:bCs/>
                <w:color w:val="auto"/>
                <w:sz w:val="21"/>
                <w:szCs w:val="21"/>
                <w:highlight w:val="none"/>
                <w:u w:val="none"/>
                <w:lang w:val="en-US" w:eastAsia="zh-CN"/>
              </w:rPr>
              <w:t>。</w:t>
            </w:r>
          </w:p>
          <w:p w14:paraId="3FBAF24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w:t>
            </w:r>
            <w:r>
              <w:rPr>
                <w:rFonts w:hint="eastAsia" w:ascii="宋体" w:hAnsi="宋体" w:cs="宋体"/>
                <w:b/>
                <w:bCs/>
                <w:color w:val="auto"/>
                <w:sz w:val="21"/>
                <w:szCs w:val="21"/>
                <w:highlight w:val="none"/>
                <w:lang w:val="en-US" w:eastAsia="zh-CN"/>
              </w:rPr>
              <w:t>随机抽取</w:t>
            </w:r>
            <w:r>
              <w:rPr>
                <w:rFonts w:hint="eastAsia" w:ascii="宋体" w:hAnsi="宋体" w:eastAsia="宋体" w:cs="宋体"/>
                <w:b/>
                <w:bCs/>
                <w:color w:val="auto"/>
                <w:sz w:val="21"/>
                <w:szCs w:val="21"/>
                <w:highlight w:val="none"/>
                <w:u w:val="none"/>
                <w:lang w:val="en-US" w:eastAsia="zh-CN"/>
              </w:rPr>
              <w:t>。</w:t>
            </w:r>
          </w:p>
        </w:tc>
      </w:tr>
      <w:tr w14:paraId="5A57B91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A5CCA7F">
            <w:pPr>
              <w:keepNext w:val="0"/>
              <w:keepLines w:val="0"/>
              <w:pageBreakBefore w:val="0"/>
              <w:kinsoku/>
              <w:overflowPunct/>
              <w:autoSpaceDE/>
              <w:autoSpaceDN/>
              <w:bidi w:val="0"/>
              <w:spacing w:line="5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929B95">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529" w:type="dxa"/>
            <w:tcBorders>
              <w:top w:val="single" w:color="auto" w:sz="4" w:space="0"/>
              <w:left w:val="single" w:color="auto" w:sz="4" w:space="0"/>
              <w:bottom w:val="single" w:color="auto" w:sz="4" w:space="0"/>
              <w:right w:val="single" w:color="auto" w:sz="4" w:space="0"/>
            </w:tcBorders>
            <w:vAlign w:val="center"/>
          </w:tcPr>
          <w:p w14:paraId="7782666B">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名，并标明排序。</w:t>
            </w:r>
          </w:p>
        </w:tc>
      </w:tr>
      <w:tr w14:paraId="5CE29EEE">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66A11B1E">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2130" w:type="dxa"/>
            <w:gridSpan w:val="2"/>
            <w:tcBorders>
              <w:top w:val="single" w:color="auto" w:sz="4" w:space="0"/>
              <w:left w:val="single" w:color="auto" w:sz="4" w:space="0"/>
              <w:right w:val="single" w:color="auto" w:sz="4" w:space="0"/>
            </w:tcBorders>
            <w:vAlign w:val="center"/>
          </w:tcPr>
          <w:p w14:paraId="0A78473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w:t>
            </w:r>
          </w:p>
        </w:tc>
        <w:tc>
          <w:tcPr>
            <w:tcW w:w="7529" w:type="dxa"/>
            <w:tcBorders>
              <w:top w:val="single" w:color="auto" w:sz="4" w:space="0"/>
              <w:left w:val="single" w:color="auto" w:sz="4" w:space="0"/>
              <w:right w:val="single" w:color="auto" w:sz="4" w:space="0"/>
            </w:tcBorders>
            <w:vAlign w:val="center"/>
          </w:tcPr>
          <w:p w14:paraId="14EAF80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国家级滁州经济技术开发区官网（https://kfq.chuzhou.gov.cn/index.html）、滁州市城投工程咨询管理有限公司网站（https://www.czctgczx.com/）网站</w:t>
            </w:r>
          </w:p>
        </w:tc>
      </w:tr>
      <w:tr w14:paraId="400F4D59">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649D7A0">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2130" w:type="dxa"/>
            <w:gridSpan w:val="2"/>
            <w:tcBorders>
              <w:top w:val="single" w:color="auto" w:sz="4" w:space="0"/>
              <w:left w:val="single" w:color="auto" w:sz="4" w:space="0"/>
              <w:right w:val="single" w:color="auto" w:sz="4" w:space="0"/>
            </w:tcBorders>
            <w:vAlign w:val="center"/>
          </w:tcPr>
          <w:p w14:paraId="5B137C8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中标通知书发出形式</w:t>
            </w:r>
          </w:p>
        </w:tc>
        <w:tc>
          <w:tcPr>
            <w:tcW w:w="7529" w:type="dxa"/>
            <w:tcBorders>
              <w:top w:val="single" w:color="auto" w:sz="4" w:space="0"/>
              <w:left w:val="single" w:color="auto" w:sz="4" w:space="0"/>
              <w:right w:val="single" w:color="auto" w:sz="4" w:space="0"/>
            </w:tcBorders>
            <w:vAlign w:val="center"/>
          </w:tcPr>
          <w:p w14:paraId="43A86472">
            <w:pPr>
              <w:keepNext w:val="0"/>
              <w:keepLines w:val="0"/>
              <w:pageBreakBefore w:val="0"/>
              <w:widowControl/>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纸质</w:t>
            </w:r>
          </w:p>
        </w:tc>
      </w:tr>
      <w:tr w14:paraId="15AA952E">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D814A2F">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CFD929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529" w:type="dxa"/>
            <w:tcBorders>
              <w:top w:val="single" w:color="auto" w:sz="4" w:space="0"/>
              <w:left w:val="single" w:color="auto" w:sz="4" w:space="0"/>
              <w:bottom w:val="single" w:color="auto" w:sz="4" w:space="0"/>
              <w:right w:val="single" w:color="auto" w:sz="4" w:space="0"/>
            </w:tcBorders>
            <w:vAlign w:val="center"/>
          </w:tcPr>
          <w:p w14:paraId="5F1BD6EE">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024102EB">
        <w:tblPrEx>
          <w:tblCellMar>
            <w:top w:w="0" w:type="dxa"/>
            <w:left w:w="108" w:type="dxa"/>
            <w:bottom w:w="0" w:type="dxa"/>
            <w:right w:w="108" w:type="dxa"/>
          </w:tblCellMar>
        </w:tblPrEx>
        <w:trPr>
          <w:trHeight w:val="90" w:hRule="atLeast"/>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442548B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351F58D5">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16CECBB">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招标代理服务费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126A25F">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代理服务费具体金额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2000</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rPr>
              <w:t>；</w:t>
            </w:r>
          </w:p>
          <w:p w14:paraId="1EEA0567">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代理服务费主体：</w:t>
            </w:r>
            <w:r>
              <w:rPr>
                <w:rFonts w:hint="eastAsia" w:ascii="宋体" w:hAnsi="宋体" w:eastAsia="宋体" w:cs="宋体"/>
                <w:color w:val="auto"/>
                <w:sz w:val="21"/>
                <w:szCs w:val="21"/>
                <w:highlight w:val="none"/>
                <w:lang w:val="en-US" w:eastAsia="zh-CN"/>
              </w:rPr>
              <w:t>中标单位</w:t>
            </w:r>
          </w:p>
        </w:tc>
      </w:tr>
      <w:tr w14:paraId="7FC1F5A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AD73985">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专家评审劳务费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02C7DF9E">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费用或支付标准：</w:t>
            </w:r>
            <w:r>
              <w:rPr>
                <w:rFonts w:hint="eastAsia" w:ascii="宋体" w:hAnsi="宋体" w:eastAsia="宋体" w:cs="宋体"/>
                <w:color w:val="auto"/>
                <w:sz w:val="21"/>
                <w:szCs w:val="21"/>
                <w:highlight w:val="none"/>
                <w:lang w:val="en-US" w:eastAsia="zh-CN"/>
              </w:rPr>
              <w:t>以实际发生为准；</w:t>
            </w:r>
          </w:p>
          <w:p w14:paraId="2015AD4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支付主体：</w:t>
            </w:r>
            <w:r>
              <w:rPr>
                <w:rFonts w:hint="eastAsia" w:ascii="宋体" w:hAnsi="宋体" w:cs="宋体"/>
                <w:color w:val="auto"/>
                <w:sz w:val="21"/>
                <w:szCs w:val="21"/>
                <w:highlight w:val="none"/>
                <w:lang w:val="en-US" w:eastAsia="zh-CN"/>
              </w:rPr>
              <w:t>招标人</w:t>
            </w:r>
          </w:p>
        </w:tc>
      </w:tr>
      <w:tr w14:paraId="2E535B7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3EE258E0">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3EA2CD7">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119"/>
              <w:keepNext w:val="0"/>
              <w:keepLines w:val="0"/>
              <w:pageBreakBefore w:val="0"/>
              <w:tabs>
                <w:tab w:val="left" w:pos="351"/>
              </w:tabs>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3980C3B1">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ascii="宋体" w:hAnsi="宋体" w:eastAsia="宋体" w:cs="宋体"/>
                <w:strike/>
                <w:color w:val="auto"/>
                <w:sz w:val="21"/>
                <w:szCs w:val="21"/>
                <w:highlight w:val="none"/>
              </w:rPr>
            </w:pPr>
            <w:r>
              <w:rPr>
                <w:rFonts w:hint="eastAsia" w:cs="宋体"/>
                <w:bCs/>
                <w:color w:val="auto"/>
                <w:kern w:val="2"/>
                <w:sz w:val="21"/>
                <w:szCs w:val="21"/>
                <w:highlight w:val="none"/>
                <w:lang w:val="en-US" w:eastAsia="zh-CN" w:bidi="ar-SA"/>
              </w:rPr>
              <w:t>4</w:t>
            </w:r>
            <w:r>
              <w:rPr>
                <w:rFonts w:hint="eastAsia" w:ascii="宋体" w:hAnsi="宋体" w:eastAsia="宋体" w:cs="宋体"/>
                <w:bCs/>
                <w:color w:val="auto"/>
                <w:kern w:val="2"/>
                <w:sz w:val="21"/>
                <w:szCs w:val="21"/>
                <w:highlight w:val="none"/>
                <w:lang w:val="en-US" w:eastAsia="zh-CN" w:bidi="ar-SA"/>
              </w:rPr>
              <w:t>.按本款前述规定仍不能形成结论的，由招标人负责解释。</w:t>
            </w:r>
          </w:p>
        </w:tc>
      </w:tr>
    </w:tbl>
    <w:p w14:paraId="4ED1E86B">
      <w:pPr>
        <w:pageBreakBefore w:val="0"/>
        <w:widowControl w:val="0"/>
        <w:kinsoku/>
        <w:wordWrap/>
        <w:overflowPunct/>
        <w:topLinePunct w:val="0"/>
        <w:autoSpaceDE/>
        <w:autoSpaceDN/>
        <w:bidi w:val="0"/>
        <w:spacing w:line="500" w:lineRule="exact"/>
        <w:textAlignment w:val="auto"/>
        <w:rPr>
          <w:rFonts w:ascii="宋体" w:hAnsi="宋体" w:eastAsia="宋体" w:cs="宋体"/>
          <w:color w:val="auto"/>
          <w:sz w:val="24"/>
          <w:szCs w:val="24"/>
          <w:highlight w:val="none"/>
        </w:rPr>
      </w:pPr>
      <w:bookmarkStart w:id="51" w:name="_Toc35424887"/>
      <w:bookmarkStart w:id="52" w:name="_Toc5813"/>
      <w:bookmarkStart w:id="53" w:name="_Toc15058846"/>
      <w:bookmarkStart w:id="54" w:name="_Toc35425053"/>
      <w:r>
        <w:rPr>
          <w:rFonts w:ascii="宋体" w:cs="宋体"/>
          <w:color w:val="auto"/>
          <w:sz w:val="24"/>
          <w:highlight w:val="none"/>
        </w:rPr>
        <w:br w:type="page"/>
      </w:r>
      <w:r>
        <w:rPr>
          <w:rFonts w:ascii="宋体" w:hAnsi="宋体" w:eastAsia="宋体" w:cs="宋体"/>
          <w:b/>
          <w:bCs/>
          <w:color w:val="auto"/>
          <w:sz w:val="24"/>
          <w:szCs w:val="24"/>
          <w:highlight w:val="none"/>
        </w:rPr>
        <w:t xml:space="preserve">1. </w:t>
      </w:r>
      <w:r>
        <w:rPr>
          <w:rFonts w:hint="eastAsia" w:ascii="宋体" w:hAnsi="宋体" w:eastAsia="宋体" w:cs="宋体"/>
          <w:b/>
          <w:bCs/>
          <w:color w:val="auto"/>
          <w:sz w:val="24"/>
          <w:szCs w:val="24"/>
          <w:highlight w:val="none"/>
        </w:rPr>
        <w:t>总则</w:t>
      </w:r>
      <w:bookmarkEnd w:id="42"/>
      <w:bookmarkEnd w:id="43"/>
      <w:bookmarkEnd w:id="44"/>
      <w:bookmarkEnd w:id="45"/>
      <w:bookmarkEnd w:id="46"/>
      <w:bookmarkEnd w:id="47"/>
      <w:bookmarkEnd w:id="48"/>
      <w:bookmarkEnd w:id="49"/>
      <w:bookmarkEnd w:id="50"/>
      <w:bookmarkEnd w:id="51"/>
      <w:bookmarkEnd w:id="52"/>
      <w:bookmarkEnd w:id="53"/>
      <w:bookmarkEnd w:id="54"/>
    </w:p>
    <w:p w14:paraId="0E5C6C6D">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kern w:val="44"/>
          <w:highlight w:val="none"/>
        </w:rPr>
      </w:pPr>
      <w:bookmarkStart w:id="55" w:name="_Toc144974498"/>
      <w:bookmarkStart w:id="56" w:name="_Toc152042306"/>
      <w:bookmarkStart w:id="57" w:name="_Toc15058847"/>
      <w:bookmarkStart w:id="58" w:name="_Toc506107270"/>
      <w:bookmarkStart w:id="59" w:name="_Toc324404816"/>
      <w:bookmarkStart w:id="60" w:name="_Toc246996176"/>
      <w:bookmarkStart w:id="61" w:name="_Toc179632547"/>
      <w:bookmarkStart w:id="62" w:name="_Toc247085690"/>
      <w:bookmarkStart w:id="63" w:name="_Toc35424888"/>
      <w:bookmarkStart w:id="64" w:name="_Toc35425054"/>
      <w:bookmarkStart w:id="65" w:name="_Toc152045530"/>
      <w:bookmarkStart w:id="66" w:name="_Toc4678"/>
      <w:bookmarkStart w:id="67" w:name="_Toc296602421"/>
      <w:bookmarkStart w:id="68" w:name="_Toc246996919"/>
      <w:r>
        <w:rPr>
          <w:rFonts w:ascii="宋体" w:hAnsi="宋体" w:eastAsia="宋体" w:cs="宋体"/>
          <w:color w:val="auto"/>
          <w:kern w:val="44"/>
          <w:highlight w:val="none"/>
        </w:rPr>
        <w:t xml:space="preserve">1.1 </w:t>
      </w:r>
      <w:r>
        <w:rPr>
          <w:rFonts w:hint="eastAsia" w:ascii="宋体" w:hAnsi="宋体" w:eastAsia="宋体" w:cs="宋体"/>
          <w:color w:val="auto"/>
          <w:kern w:val="44"/>
          <w:highlight w:val="none"/>
        </w:rPr>
        <w:t>项目概况</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21DECF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1.1.1</w:t>
      </w:r>
      <w:r>
        <w:rPr>
          <w:rFonts w:hint="eastAsia" w:ascii="宋体" w:hAnsi="宋体" w:cs="宋体"/>
          <w:color w:val="auto"/>
          <w:szCs w:val="21"/>
          <w:highlight w:val="none"/>
        </w:rPr>
        <w:t>根据</w:t>
      </w:r>
      <w:r>
        <w:rPr>
          <w:rFonts w:hint="eastAsia" w:ascii="宋体" w:hAnsi="宋体" w:cs="宋体"/>
          <w:color w:val="auto"/>
          <w:szCs w:val="21"/>
          <w:highlight w:val="none"/>
          <w:lang w:val="en-US" w:eastAsia="zh-CN"/>
        </w:rPr>
        <w:t>相关</w:t>
      </w:r>
      <w:r>
        <w:rPr>
          <w:rFonts w:hint="eastAsia" w:ascii="宋体" w:hAnsi="宋体" w:cs="宋体"/>
          <w:color w:val="auto"/>
          <w:szCs w:val="21"/>
          <w:highlight w:val="none"/>
        </w:rPr>
        <w:t>规定，本招标项目已具备招标条件，现对本项目进行招标。</w:t>
      </w:r>
    </w:p>
    <w:p w14:paraId="6C2ADD7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1.1.2 </w:t>
      </w:r>
      <w:r>
        <w:rPr>
          <w:rFonts w:hint="eastAsia" w:ascii="宋体" w:hAnsi="宋体" w:cs="宋体"/>
          <w:color w:val="auto"/>
          <w:szCs w:val="21"/>
          <w:highlight w:val="none"/>
        </w:rPr>
        <w:t>本招标项目招标人：见投标人须知前附表。</w:t>
      </w:r>
    </w:p>
    <w:p w14:paraId="4E19506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1.1.3 </w:t>
      </w:r>
      <w:r>
        <w:rPr>
          <w:rFonts w:hint="eastAsia" w:ascii="宋体" w:hAnsi="宋体" w:cs="宋体"/>
          <w:color w:val="auto"/>
          <w:szCs w:val="21"/>
          <w:highlight w:val="none"/>
        </w:rPr>
        <w:t>本招标项目招标代理机构：见投标人须知前附表。</w:t>
      </w:r>
    </w:p>
    <w:p w14:paraId="7E9A994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1.1.4 </w:t>
      </w:r>
      <w:r>
        <w:rPr>
          <w:rFonts w:hint="eastAsia" w:ascii="宋体" w:hAnsi="宋体" w:cs="宋体"/>
          <w:color w:val="auto"/>
          <w:szCs w:val="21"/>
          <w:highlight w:val="none"/>
        </w:rPr>
        <w:t>本招标项目名称：见投标人须知前附表。</w:t>
      </w:r>
    </w:p>
    <w:p w14:paraId="7A8B39B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1.1.5 </w:t>
      </w:r>
      <w:r>
        <w:rPr>
          <w:rFonts w:hint="eastAsia" w:ascii="宋体" w:hAnsi="宋体" w:cs="宋体"/>
          <w:color w:val="auto"/>
          <w:szCs w:val="21"/>
          <w:highlight w:val="none"/>
        </w:rPr>
        <w:t>本招标项目建设地点：见投标人须知前附表。</w:t>
      </w:r>
    </w:p>
    <w:p w14:paraId="3C37191C">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69" w:name="_Toc152042307"/>
      <w:bookmarkStart w:id="70" w:name="_Toc152045531"/>
      <w:bookmarkStart w:id="71" w:name="_Toc506107271"/>
      <w:bookmarkStart w:id="72" w:name="_Toc246996920"/>
      <w:bookmarkStart w:id="73" w:name="_Toc247085691"/>
      <w:bookmarkStart w:id="74" w:name="_Toc35425055"/>
      <w:bookmarkStart w:id="75" w:name="_Toc324404817"/>
      <w:bookmarkStart w:id="76" w:name="_Toc179632548"/>
      <w:bookmarkStart w:id="77" w:name="_Toc144974499"/>
      <w:bookmarkStart w:id="78" w:name="_Toc35424889"/>
      <w:bookmarkStart w:id="79" w:name="_Toc7142"/>
      <w:bookmarkStart w:id="80" w:name="_Toc246996177"/>
      <w:bookmarkStart w:id="81" w:name="_Toc15058848"/>
      <w:bookmarkStart w:id="82" w:name="_Toc296602422"/>
      <w:r>
        <w:rPr>
          <w:rFonts w:ascii="宋体" w:hAnsi="宋体" w:eastAsia="宋体" w:cs="宋体"/>
          <w:color w:val="auto"/>
          <w:highlight w:val="none"/>
        </w:rPr>
        <w:t xml:space="preserve">1.2 </w:t>
      </w:r>
      <w:r>
        <w:rPr>
          <w:rFonts w:hint="eastAsia" w:ascii="宋体" w:hAnsi="宋体" w:eastAsia="宋体" w:cs="宋体"/>
          <w:color w:val="auto"/>
          <w:highlight w:val="none"/>
        </w:rPr>
        <w:t>资金来源和落实情况</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4E913A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1.2.1 </w:t>
      </w:r>
      <w:r>
        <w:rPr>
          <w:rFonts w:hint="eastAsia" w:ascii="宋体" w:hAnsi="宋体" w:cs="宋体"/>
          <w:color w:val="auto"/>
          <w:szCs w:val="21"/>
          <w:highlight w:val="none"/>
        </w:rPr>
        <w:t>本招标项目的资金来源及出资比例：见投标人须知前附表。</w:t>
      </w:r>
    </w:p>
    <w:p w14:paraId="5F0F50F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1.2.2 </w:t>
      </w:r>
      <w:r>
        <w:rPr>
          <w:rFonts w:hint="eastAsia" w:ascii="宋体" w:hAnsi="宋体" w:cs="宋体"/>
          <w:color w:val="auto"/>
          <w:szCs w:val="21"/>
          <w:highlight w:val="none"/>
        </w:rPr>
        <w:t>本招标项目的资金落实情况：见投标人须知前附表。</w:t>
      </w:r>
    </w:p>
    <w:p w14:paraId="2F27D4C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83" w:name="_Toc152045532"/>
      <w:bookmarkStart w:id="84" w:name="_Toc6330"/>
      <w:bookmarkStart w:id="85" w:name="_Toc246996921"/>
      <w:bookmarkStart w:id="86" w:name="_Toc179632549"/>
      <w:bookmarkStart w:id="87" w:name="_Toc152042308"/>
      <w:bookmarkStart w:id="88" w:name="_Toc144974500"/>
      <w:bookmarkStart w:id="89" w:name="_Toc246996178"/>
      <w:bookmarkStart w:id="90" w:name="_Toc15058849"/>
      <w:bookmarkStart w:id="91" w:name="_Toc35424890"/>
      <w:bookmarkStart w:id="92" w:name="_Toc247085692"/>
      <w:bookmarkStart w:id="93" w:name="_Toc506107272"/>
      <w:bookmarkStart w:id="94" w:name="_Toc35425056"/>
      <w:bookmarkStart w:id="95" w:name="_Toc324404818"/>
      <w:bookmarkStart w:id="96" w:name="_Toc296602423"/>
      <w:r>
        <w:rPr>
          <w:rFonts w:ascii="宋体" w:hAnsi="宋体" w:eastAsia="宋体" w:cs="宋体"/>
          <w:color w:val="auto"/>
          <w:highlight w:val="none"/>
        </w:rPr>
        <w:t xml:space="preserve">1.3 </w:t>
      </w:r>
      <w:r>
        <w:rPr>
          <w:rFonts w:hint="eastAsia" w:ascii="宋体" w:hAnsi="宋体" w:eastAsia="宋体" w:cs="宋体"/>
          <w:color w:val="auto"/>
          <w:highlight w:val="none"/>
        </w:rPr>
        <w:t>招标范围、服务期限、质量要求</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3E4411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1.3.1 </w:t>
      </w:r>
      <w:r>
        <w:rPr>
          <w:rFonts w:hint="eastAsia" w:ascii="宋体" w:hAnsi="宋体" w:cs="宋体"/>
          <w:color w:val="auto"/>
          <w:szCs w:val="21"/>
          <w:highlight w:val="none"/>
        </w:rPr>
        <w:t>本次招标范围：见投标人须知前附表。</w:t>
      </w:r>
    </w:p>
    <w:p w14:paraId="620492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1.3.2 </w:t>
      </w:r>
      <w:r>
        <w:rPr>
          <w:rFonts w:hint="eastAsia" w:ascii="宋体" w:hAnsi="宋体" w:cs="宋体"/>
          <w:color w:val="auto"/>
          <w:szCs w:val="21"/>
          <w:highlight w:val="none"/>
        </w:rPr>
        <w:t>本招标项目的服务期限：见投标人须知前附表。</w:t>
      </w:r>
    </w:p>
    <w:p w14:paraId="756FCA7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1.3.3 </w:t>
      </w:r>
      <w:r>
        <w:rPr>
          <w:rFonts w:hint="eastAsia" w:ascii="宋体" w:hAnsi="宋体" w:cs="宋体"/>
          <w:color w:val="auto"/>
          <w:szCs w:val="21"/>
          <w:highlight w:val="none"/>
        </w:rPr>
        <w:t>本招标项目的质量要求：见投标人须知前附表。</w:t>
      </w:r>
    </w:p>
    <w:p w14:paraId="2CD246C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97" w:name="_Toc506107273"/>
      <w:bookmarkStart w:id="98" w:name="_Toc324404819"/>
      <w:bookmarkStart w:id="99" w:name="_Toc35425057"/>
      <w:bookmarkStart w:id="100" w:name="_Toc246996179"/>
      <w:bookmarkStart w:id="101" w:name="_Toc152045534"/>
      <w:bookmarkStart w:id="102" w:name="_Toc144974502"/>
      <w:bookmarkStart w:id="103" w:name="_Toc246996922"/>
      <w:bookmarkStart w:id="104" w:name="_Toc152042310"/>
      <w:bookmarkStart w:id="105" w:name="_Toc26897"/>
      <w:bookmarkStart w:id="106" w:name="_Toc296602424"/>
      <w:bookmarkStart w:id="107" w:name="_Toc247085693"/>
      <w:bookmarkStart w:id="108" w:name="_Toc15058850"/>
      <w:bookmarkStart w:id="109" w:name="_Toc179632551"/>
      <w:bookmarkStart w:id="110" w:name="_Toc35424891"/>
      <w:r>
        <w:rPr>
          <w:rFonts w:ascii="宋体" w:hAnsi="宋体" w:eastAsia="宋体" w:cs="宋体"/>
          <w:color w:val="auto"/>
          <w:highlight w:val="none"/>
        </w:rPr>
        <w:t xml:space="preserve">1.4 </w:t>
      </w:r>
      <w:r>
        <w:rPr>
          <w:rFonts w:hint="eastAsia" w:ascii="宋体" w:hAnsi="宋体" w:eastAsia="宋体" w:cs="宋体"/>
          <w:color w:val="auto"/>
          <w:highlight w:val="none"/>
        </w:rPr>
        <w:t>投标人资格要求</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071F0ED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投标人应具备承担本项目监理的资质条件、能力和信誉。</w:t>
      </w:r>
    </w:p>
    <w:p w14:paraId="45E744E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（1）资质条件：见投标人须知前附表；</w:t>
      </w:r>
    </w:p>
    <w:p w14:paraId="2CCC554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）其他要求：见投标人须知前附表。</w:t>
      </w:r>
    </w:p>
    <w:p w14:paraId="55192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投标人（包括联合体各成员）不得与本标段相关单位存在下列关联关系：</w:t>
      </w:r>
    </w:p>
    <w:p w14:paraId="7A18C93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（1）为招标人不具有独立法人资格的附属机构（单位）；</w:t>
      </w:r>
    </w:p>
    <w:p w14:paraId="170BE32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（2）与招标人存在利害关系且可能影响招标公正性；</w:t>
      </w:r>
    </w:p>
    <w:p w14:paraId="47DB91F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（3）与本标段的其他投标人同为一个单位负责人；</w:t>
      </w:r>
    </w:p>
    <w:p w14:paraId="60BE24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（4）与本标段的其他投标人存在控股、管理关系；</w:t>
      </w:r>
    </w:p>
    <w:p w14:paraId="327F63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（5）为本标段前期准备提供设计或咨询服务的法人或其任何附属机构（单位）；</w:t>
      </w:r>
    </w:p>
    <w:p w14:paraId="0C3EC4C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）为本标段的代建人；</w:t>
      </w:r>
    </w:p>
    <w:p w14:paraId="6EC8E96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）为本标段的招标代理机构；</w:t>
      </w:r>
    </w:p>
    <w:p w14:paraId="3AEB403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）与本标段的代建人或招标代理机构同为一个法定代表人；</w:t>
      </w:r>
    </w:p>
    <w:p w14:paraId="173732E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）与本标段的代建人或招标代理机构存在控股或参股关系；</w:t>
      </w:r>
    </w:p>
    <w:p w14:paraId="386154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）法律法规或投标人须知前附表规定的其他情形。</w:t>
      </w:r>
    </w:p>
    <w:p w14:paraId="32B04A4D">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11" w:name="_Toc324404820"/>
      <w:bookmarkStart w:id="112" w:name="_Toc35424892"/>
      <w:bookmarkStart w:id="113" w:name="_Toc247085694"/>
      <w:bookmarkStart w:id="114" w:name="_Toc246996180"/>
      <w:bookmarkStart w:id="115" w:name="_Toc35425058"/>
      <w:bookmarkStart w:id="116" w:name="_Toc152042311"/>
      <w:bookmarkStart w:id="117" w:name="_Toc10179"/>
      <w:bookmarkStart w:id="118" w:name="_Toc15058851"/>
      <w:bookmarkStart w:id="119" w:name="_Toc296602425"/>
      <w:bookmarkStart w:id="120" w:name="_Toc246996923"/>
      <w:bookmarkStart w:id="121" w:name="_Toc144974503"/>
      <w:bookmarkStart w:id="122" w:name="_Toc152045535"/>
      <w:bookmarkStart w:id="123" w:name="_Toc506107274"/>
      <w:bookmarkStart w:id="124" w:name="_Toc179632552"/>
      <w:r>
        <w:rPr>
          <w:rFonts w:ascii="宋体" w:hAnsi="宋体" w:eastAsia="宋体" w:cs="宋体"/>
          <w:color w:val="auto"/>
          <w:highlight w:val="none"/>
        </w:rPr>
        <w:t xml:space="preserve">1.5 </w:t>
      </w:r>
      <w:r>
        <w:rPr>
          <w:rFonts w:hint="eastAsia" w:ascii="宋体" w:hAnsi="宋体" w:eastAsia="宋体" w:cs="宋体"/>
          <w:color w:val="auto"/>
          <w:highlight w:val="none"/>
        </w:rPr>
        <w:t>费用承担</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ACEEC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投标人准备和参加投标活动发生的费用自理。</w:t>
      </w:r>
    </w:p>
    <w:p w14:paraId="56322EF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25" w:name="_Toc246996924"/>
      <w:bookmarkStart w:id="126" w:name="_Toc296602426"/>
      <w:bookmarkStart w:id="127" w:name="_Toc179632553"/>
      <w:bookmarkStart w:id="128" w:name="_Toc247085695"/>
      <w:bookmarkStart w:id="129" w:name="_Toc35425059"/>
      <w:bookmarkStart w:id="130" w:name="_Toc324404821"/>
      <w:bookmarkStart w:id="131" w:name="_Toc152042312"/>
      <w:bookmarkStart w:id="132" w:name="_Toc35424893"/>
      <w:bookmarkStart w:id="133" w:name="_Toc4092"/>
      <w:bookmarkStart w:id="134" w:name="_Toc506107275"/>
      <w:bookmarkStart w:id="135" w:name="_Toc246996181"/>
      <w:bookmarkStart w:id="136" w:name="_Toc152045536"/>
      <w:bookmarkStart w:id="137" w:name="_Toc144974504"/>
      <w:bookmarkStart w:id="138" w:name="_Toc15058852"/>
      <w:r>
        <w:rPr>
          <w:rFonts w:ascii="宋体" w:hAnsi="宋体" w:eastAsia="宋体" w:cs="宋体"/>
          <w:color w:val="auto"/>
          <w:highlight w:val="none"/>
        </w:rPr>
        <w:t xml:space="preserve">1.6 </w:t>
      </w:r>
      <w:r>
        <w:rPr>
          <w:rFonts w:hint="eastAsia" w:ascii="宋体" w:hAnsi="宋体" w:eastAsia="宋体" w:cs="宋体"/>
          <w:color w:val="auto"/>
          <w:highlight w:val="none"/>
        </w:rPr>
        <w:t>保密</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3A6522C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r>
        <w:rPr>
          <w:rFonts w:ascii="宋体" w:hAnsi="宋体" w:cs="宋体"/>
          <w:color w:val="auto"/>
          <w:szCs w:val="21"/>
          <w:highlight w:val="none"/>
        </w:rPr>
        <w:t xml:space="preserve"> </w:t>
      </w:r>
    </w:p>
    <w:p w14:paraId="38C9060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39" w:name="_Toc144974505"/>
      <w:bookmarkStart w:id="140" w:name="_Toc4119"/>
      <w:bookmarkStart w:id="141" w:name="_Toc246996925"/>
      <w:bookmarkStart w:id="142" w:name="_Toc506107276"/>
      <w:bookmarkStart w:id="143" w:name="_Toc246996182"/>
      <w:bookmarkStart w:id="144" w:name="_Toc179632554"/>
      <w:bookmarkStart w:id="145" w:name="_Toc247085696"/>
      <w:bookmarkStart w:id="146" w:name="_Toc296602427"/>
      <w:bookmarkStart w:id="147" w:name="_Toc324404822"/>
      <w:bookmarkStart w:id="148" w:name="_Toc35425060"/>
      <w:bookmarkStart w:id="149" w:name="_Toc152042313"/>
      <w:bookmarkStart w:id="150" w:name="_Toc15058853"/>
      <w:bookmarkStart w:id="151" w:name="_Toc35424894"/>
      <w:bookmarkStart w:id="152" w:name="_Toc152045537"/>
      <w:r>
        <w:rPr>
          <w:rFonts w:ascii="宋体" w:hAnsi="宋体" w:eastAsia="宋体" w:cs="宋体"/>
          <w:color w:val="auto"/>
          <w:highlight w:val="none"/>
        </w:rPr>
        <w:t xml:space="preserve">1.7 </w:t>
      </w:r>
      <w:r>
        <w:rPr>
          <w:rFonts w:hint="eastAsia" w:ascii="宋体" w:hAnsi="宋体" w:eastAsia="宋体" w:cs="宋体"/>
          <w:color w:val="auto"/>
          <w:highlight w:val="none"/>
        </w:rPr>
        <w:t>语言</w:t>
      </w:r>
      <w:bookmarkEnd w:id="139"/>
      <w:r>
        <w:rPr>
          <w:rFonts w:hint="eastAsia" w:ascii="宋体" w:hAnsi="宋体" w:eastAsia="宋体" w:cs="宋体"/>
          <w:color w:val="auto"/>
          <w:highlight w:val="none"/>
        </w:rPr>
        <w:t>文字</w:t>
      </w:r>
      <w:bookmarkEnd w:id="140"/>
      <w:bookmarkEnd w:id="141"/>
      <w:bookmarkEnd w:id="142"/>
      <w:bookmarkEnd w:id="143"/>
      <w:bookmarkEnd w:id="144"/>
      <w:bookmarkEnd w:id="145"/>
      <w:bookmarkEnd w:id="146"/>
      <w:bookmarkEnd w:id="147"/>
      <w:bookmarkEnd w:id="148"/>
      <w:bookmarkEnd w:id="149"/>
      <w:bookmarkEnd w:id="150"/>
      <w:bookmarkEnd w:id="151"/>
      <w:bookmarkEnd w:id="152"/>
    </w:p>
    <w:p w14:paraId="1AE78A3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153" w:name="_Toc144974506"/>
      <w:bookmarkStart w:id="154" w:name="_Toc179632555"/>
      <w:bookmarkStart w:id="155" w:name="_Toc152045538"/>
      <w:bookmarkStart w:id="156" w:name="_Toc246996926"/>
      <w:bookmarkStart w:id="157" w:name="_Toc152042314"/>
      <w:bookmarkStart w:id="158" w:name="_Toc246996183"/>
      <w:bookmarkStart w:id="159" w:name="_Toc247085697"/>
      <w:r>
        <w:rPr>
          <w:rFonts w:hint="eastAsia" w:ascii="宋体" w:hAnsi="宋体" w:cs="宋体"/>
          <w:color w:val="auto"/>
          <w:szCs w:val="21"/>
          <w:highlight w:val="none"/>
        </w:rPr>
        <w:t>招标投标文件使用的语言文字为中文。专用术语使用外文的，应附有中文注释。</w:t>
      </w:r>
    </w:p>
    <w:p w14:paraId="4174E49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0" w:name="_Toc13408"/>
      <w:bookmarkStart w:id="161" w:name="_Toc35425061"/>
      <w:bookmarkStart w:id="162" w:name="_Toc35424895"/>
      <w:bookmarkStart w:id="163" w:name="_Toc15058854"/>
      <w:bookmarkStart w:id="164" w:name="_Toc324404823"/>
      <w:bookmarkStart w:id="165" w:name="_Toc506107277"/>
      <w:bookmarkStart w:id="166" w:name="_Toc296602428"/>
      <w:r>
        <w:rPr>
          <w:rFonts w:ascii="宋体" w:hAnsi="宋体" w:eastAsia="宋体" w:cs="宋体"/>
          <w:color w:val="auto"/>
          <w:highlight w:val="none"/>
        </w:rPr>
        <w:t xml:space="preserve">1.8 </w:t>
      </w:r>
      <w:r>
        <w:rPr>
          <w:rFonts w:hint="eastAsia" w:ascii="宋体" w:hAnsi="宋体" w:eastAsia="宋体" w:cs="宋体"/>
          <w:color w:val="auto"/>
          <w:highlight w:val="none"/>
        </w:rPr>
        <w:t>计量单位</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2A74194">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B03E0E">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7" w:name="_Toc247527563"/>
      <w:bookmarkStart w:id="168" w:name="_Toc144974507"/>
      <w:bookmarkStart w:id="169" w:name="_Toc296602429"/>
      <w:bookmarkStart w:id="170" w:name="_Toc506107278"/>
      <w:bookmarkStart w:id="171" w:name="_Toc35425062"/>
      <w:bookmarkStart w:id="172" w:name="_Toc11493"/>
      <w:bookmarkStart w:id="173" w:name="_Toc324404824"/>
      <w:bookmarkStart w:id="174" w:name="_Toc152045539"/>
      <w:bookmarkStart w:id="175" w:name="_Toc15058855"/>
      <w:bookmarkStart w:id="176" w:name="_Toc152042315"/>
      <w:bookmarkStart w:id="177" w:name="_Toc35424896"/>
      <w:bookmarkStart w:id="178" w:name="_Toc247592876"/>
      <w:bookmarkStart w:id="179" w:name="_Toc247513962"/>
      <w:r>
        <w:rPr>
          <w:rFonts w:ascii="宋体" w:hAnsi="宋体" w:eastAsia="宋体" w:cs="宋体"/>
          <w:color w:val="auto"/>
          <w:highlight w:val="none"/>
        </w:rPr>
        <w:t xml:space="preserve">1.9 </w:t>
      </w:r>
      <w:r>
        <w:rPr>
          <w:rFonts w:hint="eastAsia" w:ascii="宋体" w:hAnsi="宋体" w:eastAsia="宋体" w:cs="宋体"/>
          <w:color w:val="auto"/>
          <w:highlight w:val="none"/>
        </w:rPr>
        <w:t>踏勘现场</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58D78C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180" w:name="_Toc506107279"/>
      <w:bookmarkStart w:id="181" w:name="_Toc22954"/>
      <w:bookmarkStart w:id="182" w:name="_Toc35424897"/>
      <w:bookmarkStart w:id="183" w:name="_Toc296602430"/>
      <w:bookmarkStart w:id="184" w:name="_Toc152045540"/>
      <w:bookmarkStart w:id="185" w:name="_Toc152042316"/>
      <w:bookmarkStart w:id="186" w:name="_Toc35425063"/>
      <w:bookmarkStart w:id="187" w:name="_Toc247513963"/>
      <w:bookmarkStart w:id="188" w:name="_Toc247527564"/>
      <w:bookmarkStart w:id="189" w:name="_Toc247592877"/>
      <w:bookmarkStart w:id="190" w:name="_Toc324404825"/>
      <w:bookmarkStart w:id="191" w:name="_Toc144974508"/>
      <w:bookmarkStart w:id="192" w:name="_Toc15058856"/>
      <w:r>
        <w:rPr>
          <w:rFonts w:hint="eastAsia" w:ascii="宋体" w:hAnsi="宋体" w:eastAsia="宋体" w:cs="宋体"/>
          <w:color w:val="auto"/>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50BF1D2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0199C1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41C74A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435F7B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52278334">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1.10 </w:t>
      </w:r>
      <w:r>
        <w:rPr>
          <w:rFonts w:hint="eastAsia" w:ascii="宋体" w:hAnsi="宋体" w:eastAsia="宋体" w:cs="宋体"/>
          <w:color w:val="auto"/>
          <w:highlight w:val="none"/>
        </w:rPr>
        <w:t>投标预备会</w:t>
      </w:r>
      <w:bookmarkEnd w:id="180"/>
      <w:bookmarkEnd w:id="181"/>
      <w:bookmarkEnd w:id="182"/>
      <w:bookmarkEnd w:id="183"/>
      <w:bookmarkEnd w:id="184"/>
      <w:bookmarkEnd w:id="185"/>
      <w:bookmarkEnd w:id="186"/>
      <w:bookmarkEnd w:id="187"/>
      <w:bookmarkEnd w:id="188"/>
      <w:bookmarkEnd w:id="189"/>
      <w:bookmarkEnd w:id="190"/>
      <w:bookmarkEnd w:id="191"/>
      <w:bookmarkEnd w:id="192"/>
    </w:p>
    <w:p w14:paraId="49FF73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1.10.1投标人须知前附表规定召开投标预备会的，招标人按投标人须知前附表规定的时间和地点召开投标预备会，澄清投标人提出的问题。</w:t>
      </w:r>
    </w:p>
    <w:p w14:paraId="7DF638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1.10.2投标人应在投标人须知前附表规定的时间前，将提出的问题送达招标人，以便招标人澄清。</w:t>
      </w:r>
    </w:p>
    <w:p w14:paraId="63424D19">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93" w:name="_Toc32016"/>
      <w:bookmarkStart w:id="194" w:name="_Toc296602431"/>
      <w:bookmarkStart w:id="195" w:name="_Toc35424898"/>
      <w:bookmarkStart w:id="196" w:name="_Toc35425064"/>
      <w:bookmarkStart w:id="197" w:name="_Toc324404826"/>
      <w:bookmarkStart w:id="198" w:name="_Toc15058857"/>
      <w:bookmarkStart w:id="199" w:name="_Toc506107280"/>
      <w:r>
        <w:rPr>
          <w:rFonts w:ascii="宋体" w:hAnsi="宋体" w:eastAsia="宋体" w:cs="宋体"/>
          <w:color w:val="auto"/>
          <w:highlight w:val="none"/>
        </w:rPr>
        <w:t xml:space="preserve">1.11 </w:t>
      </w:r>
      <w:r>
        <w:rPr>
          <w:rFonts w:hint="eastAsia" w:ascii="宋体" w:hAnsi="宋体" w:eastAsia="宋体" w:cs="宋体"/>
          <w:color w:val="auto"/>
          <w:highlight w:val="none"/>
        </w:rPr>
        <w:t>偏离</w:t>
      </w:r>
      <w:bookmarkEnd w:id="193"/>
      <w:bookmarkEnd w:id="194"/>
      <w:bookmarkEnd w:id="195"/>
      <w:bookmarkEnd w:id="196"/>
      <w:bookmarkEnd w:id="197"/>
      <w:bookmarkEnd w:id="198"/>
      <w:bookmarkEnd w:id="199"/>
    </w:p>
    <w:p w14:paraId="7BF3D87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00" w:name="_Toc179632560"/>
      <w:bookmarkStart w:id="201" w:name="_Toc246996187"/>
      <w:bookmarkStart w:id="202" w:name="_Toc144974510"/>
      <w:bookmarkStart w:id="203" w:name="_Toc247085701"/>
      <w:bookmarkStart w:id="204" w:name="_Toc152045542"/>
      <w:bookmarkStart w:id="205" w:name="_Toc4012"/>
      <w:bookmarkStart w:id="206" w:name="_Toc506107281"/>
      <w:bookmarkStart w:id="207" w:name="_Toc152042318"/>
      <w:bookmarkStart w:id="208" w:name="_Toc15058858"/>
      <w:bookmarkStart w:id="209" w:name="_Toc324404827"/>
      <w:bookmarkStart w:id="210" w:name="_Toc35425065"/>
      <w:bookmarkStart w:id="211" w:name="_Toc246996930"/>
      <w:bookmarkStart w:id="212" w:name="_Toc35424899"/>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.1投标文件偏离招标文件某些要求，视为投标文件存在偏差。偏差包括重大偏差和细微偏差。</w:t>
      </w:r>
    </w:p>
    <w:p w14:paraId="2828E6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.2投标文件应对招标文件的实质性要求和条件作出满足性或更有利于招标人的响应，否则，视为投标文件存在重大偏差，投标人的投标将被否决。</w:t>
      </w:r>
    </w:p>
    <w:p w14:paraId="239B9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投标文件存在第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章“评标办法”中所列任一无效投标情形的，均属于存在重大偏差。</w:t>
      </w:r>
    </w:p>
    <w:p w14:paraId="0189A97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.3投标文件中的下列偏差为细微偏差：</w:t>
      </w:r>
    </w:p>
    <w:p w14:paraId="6047546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章“评标办法”的规定对投标价进行算术性错误修正及其他错误修正后，最终投标报价未超过最高投标限价（如有）或未被否决投标的情况下，出现第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章“评标办法”规定的算术性错误和投标报价的其他错误；</w:t>
      </w:r>
    </w:p>
    <w:p w14:paraId="49841C5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（2）投标文件个别文字有遗漏错误等不影响投标文件实质性内容的偏差。</w:t>
      </w:r>
    </w:p>
    <w:p w14:paraId="263E119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.4评标委员会对投标文件中的细微偏差按如下规定处理：</w:t>
      </w:r>
    </w:p>
    <w:p w14:paraId="74C24D8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项（1）目所述的细微偏差，按照第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章“评标办法”的规定予以修正并要求投标人进行澄清；</w:t>
      </w:r>
    </w:p>
    <w:p w14:paraId="2A5F5CE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项（2）目所述的细微偏差，可要求投标人对细微偏差进行澄清。</w:t>
      </w:r>
    </w:p>
    <w:p w14:paraId="4BE6BBB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rPr>
        <w:t>招标文件</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15E97858">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13" w:name="_Toc247085702"/>
      <w:bookmarkStart w:id="214" w:name="_Toc13213"/>
      <w:bookmarkStart w:id="215" w:name="_Toc35424900"/>
      <w:bookmarkStart w:id="216" w:name="_Toc15058859"/>
      <w:bookmarkStart w:id="217" w:name="_Toc152042319"/>
      <w:bookmarkStart w:id="218" w:name="_Toc144974511"/>
      <w:bookmarkStart w:id="219" w:name="_Toc152045543"/>
      <w:bookmarkStart w:id="220" w:name="_Toc506107282"/>
      <w:bookmarkStart w:id="221" w:name="_Toc296602433"/>
      <w:bookmarkStart w:id="222" w:name="_Toc246996188"/>
      <w:bookmarkStart w:id="223" w:name="_Toc324404828"/>
      <w:bookmarkStart w:id="224" w:name="_Toc35425066"/>
      <w:bookmarkStart w:id="225" w:name="_Toc179632561"/>
      <w:bookmarkStart w:id="226" w:name="_Toc246996931"/>
      <w:r>
        <w:rPr>
          <w:rFonts w:ascii="宋体" w:hAnsi="宋体" w:eastAsia="宋体" w:cs="宋体"/>
          <w:color w:val="auto"/>
          <w:highlight w:val="none"/>
        </w:rPr>
        <w:t xml:space="preserve">2.1 </w:t>
      </w:r>
      <w:r>
        <w:rPr>
          <w:rFonts w:hint="eastAsia" w:ascii="宋体" w:hAnsi="宋体" w:eastAsia="宋体" w:cs="宋体"/>
          <w:color w:val="auto"/>
          <w:highlight w:val="none"/>
        </w:rPr>
        <w:t>招标文件的组成</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21D075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2.1.1 </w:t>
      </w:r>
      <w:r>
        <w:rPr>
          <w:rFonts w:hint="eastAsia" w:ascii="宋体" w:hAnsi="宋体" w:cs="宋体"/>
          <w:color w:val="auto"/>
          <w:szCs w:val="21"/>
          <w:highlight w:val="none"/>
        </w:rPr>
        <w:t>本招标文件包括：</w:t>
      </w:r>
    </w:p>
    <w:p w14:paraId="5AC3E69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）招标公告；</w:t>
      </w:r>
    </w:p>
    <w:p w14:paraId="0A58B5C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）投标人须知；</w:t>
      </w:r>
    </w:p>
    <w:p w14:paraId="4527B6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）资格审查办法</w:t>
      </w:r>
    </w:p>
    <w:p w14:paraId="26AC9AB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）评标办法；</w:t>
      </w:r>
    </w:p>
    <w:p w14:paraId="54B880DD">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5）采购需求；</w:t>
      </w:r>
    </w:p>
    <w:p w14:paraId="5A9B4E05">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合同协议书；</w:t>
      </w:r>
    </w:p>
    <w:p w14:paraId="5916542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）投标文件格式；</w:t>
      </w:r>
    </w:p>
    <w:p w14:paraId="6C7200A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）投标人须知前附表规定的其他材料。</w:t>
      </w:r>
    </w:p>
    <w:p w14:paraId="3CFFAA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2.1.2 </w:t>
      </w:r>
      <w:r>
        <w:rPr>
          <w:rFonts w:hint="eastAsia" w:ascii="宋体" w:hAnsi="宋体" w:cs="宋体"/>
          <w:color w:val="auto"/>
          <w:szCs w:val="21"/>
          <w:highlight w:val="none"/>
        </w:rPr>
        <w:t>根据本章第</w:t>
      </w:r>
      <w:r>
        <w:rPr>
          <w:rFonts w:ascii="宋体" w:hAnsi="宋体" w:cs="宋体"/>
          <w:color w:val="auto"/>
          <w:szCs w:val="21"/>
          <w:highlight w:val="none"/>
        </w:rPr>
        <w:t>1.10</w:t>
      </w:r>
      <w:r>
        <w:rPr>
          <w:rFonts w:hint="eastAsia" w:ascii="宋体" w:hAnsi="宋体" w:cs="宋体"/>
          <w:color w:val="auto"/>
          <w:szCs w:val="21"/>
          <w:highlight w:val="none"/>
        </w:rPr>
        <w:t>款、第</w:t>
      </w:r>
      <w:r>
        <w:rPr>
          <w:rFonts w:ascii="宋体" w:hAnsi="宋体" w:cs="宋体"/>
          <w:color w:val="auto"/>
          <w:szCs w:val="21"/>
          <w:highlight w:val="none"/>
        </w:rPr>
        <w:t>2.2</w:t>
      </w:r>
      <w:r>
        <w:rPr>
          <w:rFonts w:hint="eastAsia" w:ascii="宋体" w:hAnsi="宋体" w:cs="宋体"/>
          <w:color w:val="auto"/>
          <w:szCs w:val="21"/>
          <w:highlight w:val="none"/>
        </w:rPr>
        <w:t>款和第</w:t>
      </w:r>
      <w:r>
        <w:rPr>
          <w:rFonts w:ascii="宋体" w:hAnsi="宋体" w:cs="宋体"/>
          <w:color w:val="auto"/>
          <w:szCs w:val="21"/>
          <w:highlight w:val="none"/>
        </w:rPr>
        <w:t>2.3</w:t>
      </w:r>
      <w:r>
        <w:rPr>
          <w:rFonts w:hint="eastAsia" w:ascii="宋体" w:hAnsi="宋体" w:cs="宋体"/>
          <w:color w:val="auto"/>
          <w:szCs w:val="21"/>
          <w:highlight w:val="none"/>
        </w:rPr>
        <w:t>款对招标文件所作的澄清、修改，构成招标文件的组成部分。</w:t>
      </w:r>
    </w:p>
    <w:p w14:paraId="1DD97B52">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27" w:name="_Toc296602434"/>
      <w:bookmarkStart w:id="228" w:name="_Toc246996189"/>
      <w:bookmarkStart w:id="229" w:name="_Toc152042320"/>
      <w:bookmarkStart w:id="230" w:name="_Toc35424901"/>
      <w:bookmarkStart w:id="231" w:name="_Toc35425067"/>
      <w:bookmarkStart w:id="232" w:name="_Toc152045544"/>
      <w:bookmarkStart w:id="233" w:name="_Toc144974512"/>
      <w:bookmarkStart w:id="234" w:name="_Toc179632562"/>
      <w:bookmarkStart w:id="235" w:name="_Toc506107283"/>
      <w:bookmarkStart w:id="236" w:name="_Toc32239"/>
      <w:bookmarkStart w:id="237" w:name="_Toc324404829"/>
      <w:bookmarkStart w:id="238" w:name="_Toc15058860"/>
      <w:bookmarkStart w:id="239" w:name="_Toc246996932"/>
      <w:bookmarkStart w:id="240" w:name="_Toc247085703"/>
      <w:r>
        <w:rPr>
          <w:rFonts w:ascii="宋体" w:hAnsi="宋体" w:eastAsia="宋体" w:cs="宋体"/>
          <w:color w:val="auto"/>
          <w:highlight w:val="none"/>
        </w:rPr>
        <w:t xml:space="preserve">2.2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hint="eastAsia" w:ascii="黑体" w:hAnsi="黑体" w:eastAsia="黑体" w:cs="黑体"/>
          <w:color w:val="auto"/>
          <w:sz w:val="21"/>
          <w:szCs w:val="21"/>
          <w:highlight w:val="none"/>
        </w:rPr>
        <w:t>招标文件的异议</w:t>
      </w:r>
      <w:r>
        <w:rPr>
          <w:rFonts w:ascii="宋体" w:hAnsi="宋体" w:eastAsia="宋体" w:cs="宋体"/>
          <w:color w:val="auto"/>
          <w:highlight w:val="none"/>
        </w:rPr>
        <w:t xml:space="preserve"> </w:t>
      </w:r>
    </w:p>
    <w:p w14:paraId="37C040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投标人或其他利害关系人投标人应仔细阅读和检查招标文件的全部内容，对招标文件有异议的，应在</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19</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Cs w:val="21"/>
          <w:highlight w:val="none"/>
        </w:rPr>
        <w:t>在新点电子交易平台【滁州专区】中</w:t>
      </w:r>
      <w:r>
        <w:rPr>
          <w:rFonts w:hint="eastAsia" w:ascii="宋体" w:hAnsi="宋体" w:cs="宋体"/>
          <w:b w:val="0"/>
          <w:bCs/>
          <w:color w:val="auto"/>
          <w:kern w:val="0"/>
          <w:szCs w:val="21"/>
          <w:highlight w:val="none"/>
          <w:lang w:val="en-US" w:eastAsia="zh-CN"/>
        </w:rPr>
        <w:t>在线</w:t>
      </w:r>
      <w:r>
        <w:rPr>
          <w:rFonts w:hint="eastAsia" w:ascii="宋体" w:hAnsi="宋体" w:eastAsia="宋体" w:cs="宋体"/>
          <w:b w:val="0"/>
          <w:bCs/>
          <w:color w:val="auto"/>
          <w:kern w:val="0"/>
          <w:szCs w:val="21"/>
          <w:highlight w:val="none"/>
        </w:rPr>
        <w:t>提出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招标人将于</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日17时前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rPr>
        <w:t>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kern w:val="0"/>
          <w:sz w:val="21"/>
          <w:szCs w:val="21"/>
          <w:highlight w:val="none"/>
        </w:rPr>
        <w:t>。</w:t>
      </w:r>
      <w:r>
        <w:rPr>
          <w:rFonts w:ascii="宋体" w:hAnsi="宋体" w:eastAsia="宋体" w:cs="宋体"/>
          <w:color w:val="auto"/>
          <w:szCs w:val="21"/>
          <w:highlight w:val="none"/>
        </w:rPr>
        <w:t xml:space="preserve"> </w:t>
      </w:r>
    </w:p>
    <w:p w14:paraId="163E322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41" w:name="_Toc246996933"/>
      <w:bookmarkStart w:id="242" w:name="_Toc324404830"/>
      <w:bookmarkStart w:id="243" w:name="_Toc15058861"/>
      <w:bookmarkStart w:id="244" w:name="_Toc35425068"/>
      <w:bookmarkStart w:id="245" w:name="_Toc152042321"/>
      <w:bookmarkStart w:id="246" w:name="_Toc296602435"/>
      <w:bookmarkStart w:id="247" w:name="_Toc506107284"/>
      <w:bookmarkStart w:id="248" w:name="_Toc144974513"/>
      <w:bookmarkStart w:id="249" w:name="_Toc35424902"/>
      <w:bookmarkStart w:id="250" w:name="_Toc247085704"/>
      <w:bookmarkStart w:id="251" w:name="_Toc179632563"/>
      <w:bookmarkStart w:id="252" w:name="_Toc246996190"/>
      <w:bookmarkStart w:id="253" w:name="_Toc152045545"/>
      <w:bookmarkStart w:id="254" w:name="_Toc24633"/>
      <w:r>
        <w:rPr>
          <w:rFonts w:ascii="宋体" w:hAnsi="宋体" w:eastAsia="宋体" w:cs="宋体"/>
          <w:color w:val="auto"/>
          <w:highlight w:val="none"/>
        </w:rPr>
        <w:t xml:space="preserve">2.3 </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黑体" w:hAnsi="黑体" w:eastAsia="黑体" w:cs="黑体"/>
          <w:color w:val="auto"/>
          <w:sz w:val="21"/>
          <w:szCs w:val="21"/>
          <w:highlight w:val="none"/>
        </w:rPr>
        <w:t>招标文件的澄清</w:t>
      </w:r>
    </w:p>
    <w:p w14:paraId="5DA8C43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55" w:name="_Toc324404831"/>
      <w:bookmarkStart w:id="256" w:name="_Toc15058862"/>
      <w:bookmarkStart w:id="257" w:name="_Toc2696"/>
      <w:bookmarkStart w:id="258" w:name="_Toc35424903"/>
      <w:bookmarkStart w:id="259" w:name="_Toc35425069"/>
      <w:r>
        <w:rPr>
          <w:rFonts w:hint="eastAsia" w:ascii="宋体" w:hAnsi="宋体" w:eastAsia="宋体" w:cs="宋体"/>
          <w:color w:val="auto"/>
          <w:szCs w:val="21"/>
          <w:highlight w:val="none"/>
        </w:rPr>
        <w:t>招标人可以澄清招标文件，并以投标人须知前附表规定澄清的方式在国家级滁州经济技术开发区官网（https://kfq.chuzhou.gov.cn/index.html）、</w:t>
      </w:r>
      <w:r>
        <w:rPr>
          <w:rFonts w:hint="eastAsia" w:ascii="宋体" w:hAnsi="宋体" w:eastAsia="宋体" w:cs="宋体"/>
          <w:color w:val="auto"/>
          <w:kern w:val="0"/>
          <w:sz w:val="21"/>
          <w:szCs w:val="21"/>
          <w:highlight w:val="none"/>
          <w:lang w:val="zh-CN" w:eastAsia="zh-CN"/>
        </w:rPr>
        <w:t>滁州市城投工程咨询管理有限公司网站（https://www.czctgczx.com/）</w:t>
      </w:r>
      <w:r>
        <w:rPr>
          <w:rFonts w:hint="eastAsia" w:ascii="宋体" w:hAnsi="宋体" w:eastAsia="宋体" w:cs="宋体"/>
          <w:color w:val="auto"/>
          <w:szCs w:val="21"/>
          <w:highlight w:val="none"/>
        </w:rPr>
        <w:t>发布。</w:t>
      </w:r>
    </w:p>
    <w:p w14:paraId="3C26B39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2.4</w:t>
      </w:r>
      <w:bookmarkEnd w:id="255"/>
      <w:r>
        <w:rPr>
          <w:rFonts w:hint="eastAsia" w:ascii="宋体" w:hAnsi="宋体" w:eastAsia="宋体" w:cs="宋体"/>
          <w:color w:val="auto"/>
          <w:highlight w:val="none"/>
        </w:rPr>
        <w:t>最高投标限价</w:t>
      </w:r>
      <w:bookmarkEnd w:id="256"/>
      <w:bookmarkEnd w:id="257"/>
      <w:bookmarkEnd w:id="258"/>
      <w:bookmarkEnd w:id="259"/>
    </w:p>
    <w:p w14:paraId="7F03169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2.4.1</w:t>
      </w:r>
      <w:r>
        <w:rPr>
          <w:rFonts w:hint="eastAsia" w:ascii="宋体" w:hAnsi="宋体" w:cs="宋体"/>
          <w:color w:val="auto"/>
          <w:szCs w:val="21"/>
          <w:highlight w:val="none"/>
        </w:rPr>
        <w:t>最高投标限价的作用和说明</w:t>
      </w:r>
    </w:p>
    <w:p w14:paraId="6B08952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s="宋体"/>
          <w:color w:val="auto"/>
          <w:highlight w:val="none"/>
        </w:rPr>
        <w:t>投标人的投标报价不得超过最高投标限价，最高投标限价的发布时间及方式在投标人须知前附表中载明。</w:t>
      </w:r>
    </w:p>
    <w:p w14:paraId="0F7F795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）投标人对最高投标限价有异议的，可在</w:t>
      </w:r>
      <w:r>
        <w:rPr>
          <w:rFonts w:hint="eastAsia" w:ascii="宋体" w:hAnsi="宋体" w:cs="宋体"/>
          <w:color w:val="auto"/>
          <w:highlight w:val="none"/>
        </w:rPr>
        <w:t>投标人须知前附表规定的时间内向招标人提出异议，</w:t>
      </w:r>
      <w:r>
        <w:rPr>
          <w:rFonts w:hint="eastAsia" w:ascii="宋体" w:hAnsi="宋体" w:cs="宋体"/>
          <w:color w:val="auto"/>
          <w:szCs w:val="21"/>
          <w:highlight w:val="none"/>
        </w:rPr>
        <w:t>未在规定时间内提出异议的或投标人提出异议经招标人复核后的最高投标限价，视为合理有效。</w:t>
      </w:r>
    </w:p>
    <w:p w14:paraId="4654D879">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260" w:name="_Toc246996191"/>
      <w:bookmarkStart w:id="261" w:name="_Toc35424904"/>
      <w:bookmarkStart w:id="262" w:name="_Toc506107285"/>
      <w:bookmarkStart w:id="263" w:name="_Toc324404832"/>
      <w:bookmarkStart w:id="264" w:name="_Toc152042322"/>
      <w:bookmarkStart w:id="265" w:name="_Toc179632564"/>
      <w:bookmarkStart w:id="266" w:name="_Toc144974514"/>
      <w:bookmarkStart w:id="267" w:name="_Toc35425070"/>
      <w:bookmarkStart w:id="268" w:name="_Toc6464"/>
      <w:bookmarkStart w:id="269" w:name="_Toc152045546"/>
      <w:bookmarkStart w:id="270" w:name="_Toc246996934"/>
      <w:bookmarkStart w:id="271" w:name="_Toc15058863"/>
      <w:bookmarkStart w:id="272" w:name="_Toc247085705"/>
      <w:r>
        <w:rPr>
          <w:rFonts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rPr>
        <w:t>投标文件</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4E47C4C4">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73" w:name="_Toc35425071"/>
      <w:bookmarkStart w:id="274" w:name="_Toc144974515"/>
      <w:bookmarkStart w:id="275" w:name="_Toc157"/>
      <w:bookmarkStart w:id="276" w:name="_Toc246996192"/>
      <w:bookmarkStart w:id="277" w:name="_Toc152042323"/>
      <w:bookmarkStart w:id="278" w:name="_Toc35424905"/>
      <w:bookmarkStart w:id="279" w:name="_Toc152045547"/>
      <w:bookmarkStart w:id="280" w:name="_Toc246996935"/>
      <w:bookmarkStart w:id="281" w:name="_Toc15058864"/>
      <w:bookmarkStart w:id="282" w:name="_Toc506107286"/>
      <w:bookmarkStart w:id="283" w:name="_Toc247085706"/>
      <w:bookmarkStart w:id="284" w:name="_Toc296602437"/>
      <w:bookmarkStart w:id="285" w:name="_Toc324404833"/>
      <w:bookmarkStart w:id="286" w:name="_Toc179632565"/>
      <w:r>
        <w:rPr>
          <w:rFonts w:ascii="宋体" w:hAnsi="宋体" w:eastAsia="宋体" w:cs="宋体"/>
          <w:color w:val="auto"/>
          <w:highlight w:val="none"/>
        </w:rPr>
        <w:t xml:space="preserve">3.1 </w:t>
      </w:r>
      <w:r>
        <w:rPr>
          <w:rFonts w:hint="eastAsia" w:ascii="宋体" w:hAnsi="宋体" w:eastAsia="宋体" w:cs="宋体"/>
          <w:color w:val="auto"/>
          <w:highlight w:val="none"/>
        </w:rPr>
        <w:t>投标文件的组成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E4391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287" w:name="_Toc15058865"/>
      <w:bookmarkStart w:id="288" w:name="_Toc246996936"/>
      <w:bookmarkStart w:id="289" w:name="_Toc35424906"/>
      <w:bookmarkStart w:id="290" w:name="_Toc144974516"/>
      <w:bookmarkStart w:id="291" w:name="_Toc506107287"/>
      <w:bookmarkStart w:id="292" w:name="_Toc247085707"/>
      <w:bookmarkStart w:id="293" w:name="_Toc246996193"/>
      <w:bookmarkStart w:id="294" w:name="_Toc152042324"/>
      <w:bookmarkStart w:id="295" w:name="_Toc324404834"/>
      <w:bookmarkStart w:id="296" w:name="_Toc179632566"/>
      <w:bookmarkStart w:id="297" w:name="_Toc152045548"/>
      <w:bookmarkStart w:id="298" w:name="_Toc6829"/>
      <w:bookmarkStart w:id="299" w:name="_Toc35425072"/>
      <w:bookmarkStart w:id="300" w:name="_Toc296602438"/>
      <w:r>
        <w:rPr>
          <w:rFonts w:hint="eastAsia" w:ascii="宋体" w:hAnsi="宋体" w:cs="宋体"/>
          <w:color w:val="auto"/>
          <w:szCs w:val="21"/>
          <w:highlight w:val="none"/>
        </w:rPr>
        <w:t>投标文件的具体组成部分及材料要求详见本招标文件第</w:t>
      </w: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章“投标文件格式”。</w:t>
      </w:r>
    </w:p>
    <w:p w14:paraId="691FC97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3.2 </w:t>
      </w:r>
      <w:r>
        <w:rPr>
          <w:rFonts w:hint="eastAsia" w:ascii="宋体" w:hAnsi="宋体" w:eastAsia="宋体" w:cs="宋体"/>
          <w:color w:val="auto"/>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52736688">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bookmarkStart w:id="301" w:name="_Toc179632567"/>
      <w:bookmarkStart w:id="302" w:name="_Toc246996194"/>
      <w:bookmarkStart w:id="303" w:name="_Toc246996937"/>
      <w:bookmarkStart w:id="304" w:name="_Toc247085708"/>
      <w:bookmarkStart w:id="305" w:name="_Toc324404835"/>
      <w:bookmarkStart w:id="306" w:name="_Toc144974517"/>
      <w:bookmarkStart w:id="307" w:name="_Toc296602439"/>
      <w:bookmarkStart w:id="308" w:name="_Toc152045549"/>
      <w:bookmarkStart w:id="309" w:name="_Toc152042325"/>
      <w:r>
        <w:rPr>
          <w:rFonts w:hint="eastAsia" w:ascii="宋体" w:hAnsi="宋体" w:eastAsia="宋体" w:cs="宋体"/>
          <w:color w:val="auto"/>
          <w:szCs w:val="21"/>
          <w:highlight w:val="none"/>
        </w:rPr>
        <w:t>3.2.1投标报价应包括国家规定的增值税税金，除投标人须知前附表另有规定外，增值税税金按一般计税方法计算。投标人应按第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章“投标文件格式”的要求在投标函中进行报价并填写</w:t>
      </w:r>
      <w:r>
        <w:rPr>
          <w:rFonts w:hint="eastAsia" w:ascii="宋体" w:hAnsi="宋体" w:cs="宋体"/>
          <w:color w:val="auto"/>
          <w:szCs w:val="21"/>
          <w:highlight w:val="none"/>
          <w:lang w:val="en-US" w:eastAsia="zh-CN"/>
        </w:rPr>
        <w:t>分项报价清单</w:t>
      </w:r>
      <w:r>
        <w:rPr>
          <w:rFonts w:hint="eastAsia" w:ascii="宋体" w:hAnsi="宋体" w:eastAsia="宋体" w:cs="宋体"/>
          <w:color w:val="auto"/>
          <w:szCs w:val="21"/>
          <w:highlight w:val="none"/>
        </w:rPr>
        <w:t>。</w:t>
      </w:r>
    </w:p>
    <w:p w14:paraId="76E7F69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3.2.2投标人应充分了解本项目的总体情况以及影响投标报价的其他要素。</w:t>
      </w:r>
    </w:p>
    <w:p w14:paraId="479B65EF">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3.2.3投标人在投标截止时间前修改投标函中的投标报价总额，应同时修改“分项报价清单”中的相应报价，投标报价总额为各分项金额之和。此修改须符合本章第4.4款的有关要求。</w:t>
      </w:r>
    </w:p>
    <w:p w14:paraId="6F9BC38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3.2.4招标人设有最高投标限价的，投标人的投标报价不得超过最高投标限价，最高投标限价在投标人须知前附表中载</w:t>
      </w:r>
      <w:r>
        <w:rPr>
          <w:rFonts w:hint="eastAsia" w:ascii="宋体" w:hAnsi="宋体" w:cs="宋体"/>
          <w:color w:val="auto"/>
          <w:szCs w:val="21"/>
          <w:highlight w:val="none"/>
        </w:rPr>
        <w:t>明。</w:t>
      </w:r>
    </w:p>
    <w:p w14:paraId="0AC47844">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3.2.5</w:t>
      </w:r>
      <w:r>
        <w:rPr>
          <w:rFonts w:hint="eastAsia" w:ascii="宋体" w:hAnsi="宋体" w:cs="宋体"/>
          <w:color w:val="auto"/>
          <w:szCs w:val="21"/>
          <w:highlight w:val="none"/>
        </w:rPr>
        <w:t>投标报价的其他要求见投标人须知前附表。</w:t>
      </w:r>
    </w:p>
    <w:p w14:paraId="7D4C6BE7">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10" w:name="_Toc31735"/>
      <w:bookmarkStart w:id="311" w:name="_Toc35425073"/>
      <w:bookmarkStart w:id="312" w:name="_Toc506107288"/>
      <w:bookmarkStart w:id="313" w:name="_Toc35424907"/>
      <w:bookmarkStart w:id="314" w:name="_Toc15058866"/>
      <w:r>
        <w:rPr>
          <w:rFonts w:ascii="宋体" w:hAnsi="宋体" w:eastAsia="宋体" w:cs="宋体"/>
          <w:color w:val="auto"/>
          <w:highlight w:val="none"/>
        </w:rPr>
        <w:t xml:space="preserve">3.3 </w:t>
      </w:r>
      <w:r>
        <w:rPr>
          <w:rFonts w:hint="eastAsia" w:ascii="宋体" w:hAnsi="宋体" w:eastAsia="宋体" w:cs="宋体"/>
          <w:color w:val="auto"/>
          <w:highlight w:val="none"/>
        </w:rPr>
        <w:t>投标有效期</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7F96CA7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3.3.1</w:t>
      </w:r>
      <w:r>
        <w:rPr>
          <w:rFonts w:hint="eastAsia" w:ascii="宋体" w:hAnsi="宋体" w:cs="宋体"/>
          <w:color w:val="auto"/>
          <w:szCs w:val="21"/>
          <w:highlight w:val="none"/>
        </w:rPr>
        <w:t>除投标人须知前附表另有规定外，投标有效期为</w:t>
      </w:r>
      <w:r>
        <w:rPr>
          <w:rFonts w:ascii="宋体" w:hAnsi="宋体" w:cs="宋体"/>
          <w:color w:val="auto"/>
          <w:szCs w:val="21"/>
          <w:highlight w:val="none"/>
        </w:rPr>
        <w:t>90</w:t>
      </w:r>
      <w:r>
        <w:rPr>
          <w:rFonts w:hint="eastAsia" w:ascii="宋体" w:hAnsi="宋体" w:cs="宋体"/>
          <w:color w:val="auto"/>
          <w:szCs w:val="21"/>
          <w:highlight w:val="none"/>
        </w:rPr>
        <w:t>天。</w:t>
      </w:r>
    </w:p>
    <w:p w14:paraId="4C9A2B4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3.3.2</w:t>
      </w:r>
      <w:r>
        <w:rPr>
          <w:rFonts w:hint="eastAsia" w:ascii="宋体" w:hAnsi="宋体" w:cs="宋体"/>
          <w:color w:val="auto"/>
          <w:szCs w:val="21"/>
          <w:highlight w:val="none"/>
        </w:rPr>
        <w:t>在投标有效期内，投标人撤销或修改其投标文件的，应承担招标文件和法律规定的责任。</w:t>
      </w:r>
    </w:p>
    <w:p w14:paraId="269D9BC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3.3.3</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0D1A3">
      <w:pPr>
        <w:pStyle w:val="3"/>
        <w:pageBreakBefore w:val="0"/>
        <w:widowControl w:val="0"/>
        <w:kinsoku/>
        <w:wordWrap/>
        <w:overflowPunct/>
        <w:topLinePunct w:val="0"/>
        <w:autoSpaceDE/>
        <w:autoSpaceDN/>
        <w:bidi w:val="0"/>
        <w:spacing w:line="500" w:lineRule="exact"/>
        <w:ind w:firstLine="422" w:firstLineChars="200"/>
        <w:textAlignment w:val="auto"/>
        <w:rPr>
          <w:rFonts w:hint="default" w:ascii="宋体" w:hAnsi="宋体" w:eastAsia="宋体" w:cs="宋体"/>
          <w:color w:val="auto"/>
          <w:highlight w:val="none"/>
          <w:lang w:val="en-US" w:eastAsia="zh-CN"/>
        </w:rPr>
      </w:pPr>
      <w:bookmarkStart w:id="315" w:name="_Toc246996938"/>
      <w:bookmarkStart w:id="316" w:name="_Toc324404836"/>
      <w:bookmarkStart w:id="317" w:name="_Toc35424908"/>
      <w:bookmarkStart w:id="318" w:name="_Toc35425074"/>
      <w:bookmarkStart w:id="319" w:name="_Toc10714"/>
      <w:bookmarkStart w:id="320" w:name="_Toc179632568"/>
      <w:bookmarkStart w:id="321" w:name="_Toc152045550"/>
      <w:bookmarkStart w:id="322" w:name="_Toc506107289"/>
      <w:bookmarkStart w:id="323" w:name="_Toc152042326"/>
      <w:bookmarkStart w:id="324" w:name="_Toc296602440"/>
      <w:bookmarkStart w:id="325" w:name="_Toc144974518"/>
      <w:bookmarkStart w:id="326" w:name="_Toc15058867"/>
      <w:bookmarkStart w:id="327" w:name="_Toc246996195"/>
      <w:bookmarkStart w:id="328" w:name="_Toc247085709"/>
      <w:r>
        <w:rPr>
          <w:rFonts w:ascii="宋体" w:hAnsi="宋体" w:eastAsia="宋体" w:cs="宋体"/>
          <w:color w:val="auto"/>
          <w:highlight w:val="none"/>
        </w:rPr>
        <w:t xml:space="preserve">3.4 </w:t>
      </w:r>
      <w:r>
        <w:rPr>
          <w:rFonts w:hint="eastAsia" w:ascii="宋体" w:hAnsi="宋体" w:eastAsia="宋体" w:cs="宋体"/>
          <w:color w:val="auto"/>
          <w:highlight w:val="none"/>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本项目不采用）</w:t>
      </w:r>
    </w:p>
    <w:p w14:paraId="28BB0F4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3.4.1投标人须知前附表规定递交投标保证金的，投标人在递交投标文件的同时，应按投标人须知前附表规定的金额、担保形式和第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章“投标文件格式”规定的或者事先经过招标人认可的保证金格式递交保证金，并作为其投标文件的组成部分。</w:t>
      </w:r>
    </w:p>
    <w:p w14:paraId="0E3E34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3.3.3项的规定延长了投标有效期，则投标保证金的有效期也相应延长。</w:t>
      </w:r>
    </w:p>
    <w:p w14:paraId="34A7F6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投标人不按本章第3.4.1项要求提交投标保证金的，评标委员会将否决其投标。</w:t>
      </w:r>
    </w:p>
    <w:p w14:paraId="060DC23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 有下列情形之一的，投标保证金将不予退还： </w:t>
      </w:r>
    </w:p>
    <w:p w14:paraId="1DA4A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3EAA1E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612098F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29" w:name="_Toc19037"/>
      <w:bookmarkStart w:id="330" w:name="_Toc296602442"/>
      <w:bookmarkStart w:id="331" w:name="_Toc35424909"/>
      <w:bookmarkStart w:id="332" w:name="_Toc15058868"/>
      <w:bookmarkStart w:id="333" w:name="_Toc506107290"/>
      <w:bookmarkStart w:id="334" w:name="_Toc35425075"/>
      <w:bookmarkStart w:id="335" w:name="_Toc324404837"/>
      <w:bookmarkStart w:id="336" w:name="_Toc152045553"/>
      <w:bookmarkStart w:id="337" w:name="_Toc152042329"/>
      <w:bookmarkStart w:id="338" w:name="_Toc144974521"/>
      <w:bookmarkStart w:id="339" w:name="_Toc247085711"/>
      <w:bookmarkStart w:id="340" w:name="_Toc246996940"/>
      <w:bookmarkStart w:id="341" w:name="_Toc179632571"/>
      <w:bookmarkStart w:id="342" w:name="_Toc246996197"/>
      <w:r>
        <w:rPr>
          <w:rFonts w:ascii="宋体" w:hAnsi="宋体" w:eastAsia="宋体" w:cs="宋体"/>
          <w:color w:val="auto"/>
          <w:highlight w:val="none"/>
        </w:rPr>
        <w:t>3.5</w:t>
      </w:r>
      <w:r>
        <w:rPr>
          <w:rFonts w:hint="eastAsia" w:ascii="宋体" w:hAnsi="宋体" w:eastAsia="宋体" w:cs="宋体"/>
          <w:color w:val="auto"/>
          <w:highlight w:val="none"/>
        </w:rPr>
        <w:t>投标文件的编制</w:t>
      </w:r>
      <w:bookmarkEnd w:id="329"/>
      <w:bookmarkEnd w:id="330"/>
      <w:bookmarkEnd w:id="331"/>
      <w:bookmarkEnd w:id="332"/>
      <w:bookmarkEnd w:id="333"/>
      <w:bookmarkEnd w:id="334"/>
      <w:bookmarkEnd w:id="335"/>
    </w:p>
    <w:bookmarkEnd w:id="336"/>
    <w:bookmarkEnd w:id="337"/>
    <w:bookmarkEnd w:id="338"/>
    <w:bookmarkEnd w:id="339"/>
    <w:bookmarkEnd w:id="340"/>
    <w:bookmarkEnd w:id="341"/>
    <w:bookmarkEnd w:id="342"/>
    <w:p w14:paraId="3545380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43" w:name="_Toc506107291"/>
      <w:bookmarkStart w:id="344" w:name="_Toc324404838"/>
      <w:bookmarkStart w:id="345" w:name="_Toc246996942"/>
      <w:bookmarkStart w:id="346" w:name="_Toc15058869"/>
      <w:bookmarkStart w:id="347" w:name="_Toc35425076"/>
      <w:bookmarkStart w:id="348" w:name="_Toc19455"/>
      <w:bookmarkStart w:id="349" w:name="_Toc179632573"/>
      <w:bookmarkStart w:id="350" w:name="_Toc144974523"/>
      <w:bookmarkStart w:id="351" w:name="_Toc35424910"/>
      <w:bookmarkStart w:id="352" w:name="_Toc246996199"/>
      <w:bookmarkStart w:id="353" w:name="_Toc152045555"/>
      <w:bookmarkStart w:id="354" w:name="_Toc152042331"/>
      <w:bookmarkStart w:id="355" w:name="_Toc247085713"/>
      <w:r>
        <w:rPr>
          <w:rFonts w:hint="eastAsia" w:ascii="宋体" w:hAnsi="宋体" w:cs="宋体"/>
          <w:color w:val="auto"/>
          <w:sz w:val="21"/>
          <w:szCs w:val="21"/>
          <w:highlight w:val="none"/>
          <w:lang w:val="en-US" w:eastAsia="zh-CN"/>
        </w:rPr>
        <w:t>3.5.1</w:t>
      </w:r>
      <w:r>
        <w:rPr>
          <w:rFonts w:hint="eastAsia" w:ascii="宋体" w:hAnsi="宋体" w:eastAsia="宋体" w:cs="宋体"/>
          <w:color w:val="auto"/>
          <w:sz w:val="21"/>
          <w:szCs w:val="21"/>
          <w:highlight w:val="none"/>
          <w:lang w:val="en-US" w:eastAsia="zh-CN"/>
        </w:rPr>
        <w:t>投标文件应按第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625212D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3.5.2</w:t>
      </w:r>
      <w:r>
        <w:rPr>
          <w:rFonts w:hint="eastAsia" w:ascii="宋体" w:hAnsi="宋体" w:eastAsia="宋体" w:cs="宋体"/>
          <w:color w:val="auto"/>
          <w:sz w:val="21"/>
          <w:szCs w:val="21"/>
          <w:highlight w:val="none"/>
          <w:lang w:val="en-US" w:eastAsia="zh-CN"/>
        </w:rPr>
        <w:t>投标文件应当对招标文件有关</w:t>
      </w: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lang w:val="en-US" w:eastAsia="zh-CN"/>
        </w:rPr>
        <w:t>周期、投标有效期、质量要求、技术标准和要求、招标范围等实质性内容作出响应。</w:t>
      </w:r>
    </w:p>
    <w:p w14:paraId="116FB15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3.5.3</w:t>
      </w:r>
      <w:r>
        <w:rPr>
          <w:rFonts w:hint="eastAsia" w:ascii="宋体" w:hAnsi="宋体" w:eastAsia="宋体" w:cs="宋体"/>
          <w:color w:val="auto"/>
          <w:sz w:val="21"/>
          <w:szCs w:val="21"/>
          <w:highlight w:val="none"/>
          <w:lang w:val="en-US" w:eastAsia="zh-CN"/>
        </w:rPr>
        <w:t>本次投标不需要提供纸质投标文件，投标人应按照电子招标投标的要求，在投标人的电子系统中制作、签章、上传加密的电子投标文件。</w:t>
      </w:r>
    </w:p>
    <w:p w14:paraId="0609B8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3.5.4</w:t>
      </w:r>
      <w:r>
        <w:rPr>
          <w:rFonts w:hint="eastAsia" w:ascii="宋体" w:hAnsi="宋体" w:eastAsia="宋体" w:cs="宋体"/>
          <w:color w:val="auto"/>
          <w:sz w:val="21"/>
          <w:szCs w:val="21"/>
          <w:highlight w:val="none"/>
          <w:lang w:val="en-US" w:eastAsia="zh-CN"/>
        </w:rPr>
        <w:t>投标人须知前附表规定接受联合体投标的，资格审查资料应包括联合体各方相关情况。</w:t>
      </w:r>
    </w:p>
    <w:p w14:paraId="44B3EA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3.5.6</w:t>
      </w:r>
      <w:r>
        <w:rPr>
          <w:rFonts w:hint="eastAsia" w:ascii="宋体" w:hAnsi="宋体" w:eastAsia="宋体" w:cs="宋体"/>
          <w:color w:val="auto"/>
          <w:sz w:val="21"/>
          <w:szCs w:val="21"/>
          <w:highlight w:val="none"/>
          <w:lang w:val="en-US" w:eastAsia="zh-CN"/>
        </w:rPr>
        <w:t>招标人有权核查投标人在投标文件中提供的资料，若发现投标人以他人名义投标或者以其他方式弄虚作假骗取中标的，中标无效；如果签订合同后发现中标人提供了虚假材料，招标人有权解除合同。</w:t>
      </w:r>
    </w:p>
    <w:p w14:paraId="4B5BBE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3.5.7</w:t>
      </w:r>
      <w:r>
        <w:rPr>
          <w:rFonts w:hint="eastAsia" w:ascii="宋体" w:hAnsi="宋体" w:eastAsia="宋体" w:cs="宋体"/>
          <w:color w:val="auto"/>
          <w:sz w:val="21"/>
          <w:szCs w:val="21"/>
          <w:highlight w:val="none"/>
          <w:lang w:val="en-US" w:eastAsia="zh-CN"/>
        </w:rPr>
        <w:t>投标文件的制作应满足以下规定：</w:t>
      </w:r>
    </w:p>
    <w:p w14:paraId="5334DA9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由投标人使用电子交易系统提供的“投标文件制作工具”制作生成。“投标文件制作工具”下载链接为https://download.bqpoint.com/download/downloaddetail.html?SourceFrom=Ztb&amp;ZtbSoftXiaQuCode=0128&amp;ZtbSoftType=tballinclusive</w:t>
      </w:r>
      <w:r>
        <w:rPr>
          <w:rFonts w:hint="eastAsia" w:ascii="宋体" w:hAnsi="宋体" w:cs="宋体"/>
          <w:color w:val="auto"/>
          <w:sz w:val="21"/>
          <w:szCs w:val="21"/>
          <w:highlight w:val="none"/>
          <w:lang w:val="en-US" w:eastAsia="zh-CN"/>
        </w:rPr>
        <w:t>.</w:t>
      </w:r>
    </w:p>
    <w:p w14:paraId="4D30713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（2）招标文件中“签章”是指签字或盖章。在第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9C523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4B1167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20.7因投标人自身原因而导致投标文件无法导入电子交易系统电子开标、评标系统，该投标视为无效投标，投标人自行承担由此导致的全部责任。</w:t>
      </w:r>
    </w:p>
    <w:p w14:paraId="32B4A1C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20.8 投标人中标后须递交与网上电子投标文件完全一致的纸质版投标文件，在领取中标通知书时，一并递交给招标代理机构。</w:t>
      </w:r>
    </w:p>
    <w:p w14:paraId="3CC1791A">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投标</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3C7C7E40">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lang w:eastAsia="zh-CN"/>
        </w:rPr>
      </w:pPr>
      <w:bookmarkStart w:id="356" w:name="_Toc14473"/>
      <w:bookmarkStart w:id="357" w:name="_Toc15058870"/>
      <w:bookmarkStart w:id="358" w:name="_Toc35424911"/>
      <w:bookmarkStart w:id="359" w:name="_Toc78803346"/>
      <w:bookmarkStart w:id="360" w:name="_Toc35425077"/>
      <w:bookmarkStart w:id="361" w:name="_Toc35425081"/>
      <w:bookmarkStart w:id="362" w:name="_Toc246996946"/>
      <w:bookmarkStart w:id="363" w:name="_Toc144974527"/>
      <w:bookmarkStart w:id="364" w:name="_Toc15058874"/>
      <w:bookmarkStart w:id="365" w:name="_Toc152045559"/>
      <w:bookmarkStart w:id="366" w:name="_Toc29639"/>
      <w:bookmarkStart w:id="367" w:name="_Toc179632577"/>
      <w:bookmarkStart w:id="368" w:name="_Toc35424915"/>
      <w:bookmarkStart w:id="369" w:name="_Toc506107295"/>
      <w:bookmarkStart w:id="370" w:name="_Toc152042335"/>
      <w:bookmarkStart w:id="371" w:name="_Toc324404842"/>
      <w:bookmarkStart w:id="372" w:name="_Toc246996203"/>
      <w:bookmarkStart w:id="373" w:name="_Toc247085717"/>
      <w:r>
        <w:rPr>
          <w:rFonts w:hint="eastAsia" w:ascii="宋体" w:hAnsi="宋体" w:eastAsia="宋体" w:cs="宋体"/>
          <w:color w:val="auto"/>
          <w:highlight w:val="none"/>
        </w:rPr>
        <w:t>4.1</w:t>
      </w:r>
      <w:bookmarkEnd w:id="356"/>
      <w:bookmarkEnd w:id="357"/>
      <w:bookmarkEnd w:id="358"/>
      <w:bookmarkEnd w:id="359"/>
      <w:bookmarkEnd w:id="360"/>
      <w:r>
        <w:rPr>
          <w:rFonts w:hint="eastAsia" w:ascii="宋体" w:hAnsi="宋体" w:eastAsia="宋体" w:cs="宋体"/>
          <w:color w:val="auto"/>
          <w:highlight w:val="none"/>
        </w:rPr>
        <w:t>投标文件上传</w:t>
      </w:r>
    </w:p>
    <w:p w14:paraId="2F6CC2B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4.1.1请投标人通过系统下载投标工具制作投标文件，并利用CA数字证书进行上传投标文件，上传已加密的投标文件，务必通过此方式上传投标文件</w:t>
      </w:r>
      <w:r>
        <w:rPr>
          <w:rFonts w:hint="eastAsia" w:ascii="宋体" w:hAnsi="宋体" w:cs="宋体"/>
          <w:color w:val="auto"/>
          <w:sz w:val="21"/>
          <w:szCs w:val="21"/>
          <w:highlight w:val="none"/>
          <w:lang w:val="en-US" w:eastAsia="zh-CN"/>
        </w:rPr>
        <w:t>。</w:t>
      </w:r>
    </w:p>
    <w:p w14:paraId="1430AF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rPr>
        <w:t>4.1.</w:t>
      </w:r>
      <w:r>
        <w:rPr>
          <w:rFonts w:hint="eastAsia" w:ascii="宋体" w:hAnsi="宋体" w:cs="宋体"/>
          <w:color w:val="auto"/>
          <w:szCs w:val="21"/>
          <w:highlight w:val="none"/>
          <w:lang w:val="en-US" w:eastAsia="zh-CN"/>
        </w:rPr>
        <w:t>2</w:t>
      </w:r>
      <w:bookmarkStart w:id="374" w:name="_Toc247085714"/>
      <w:bookmarkStart w:id="375" w:name="_Toc152042332"/>
      <w:bookmarkStart w:id="376" w:name="_Toc179632574"/>
      <w:bookmarkStart w:id="377" w:name="_Toc144974524"/>
      <w:bookmarkStart w:id="378" w:name="_Toc246996200"/>
      <w:bookmarkStart w:id="379" w:name="_Toc324404839"/>
      <w:bookmarkStart w:id="380" w:name="_Toc246996943"/>
      <w:bookmarkStart w:id="381" w:name="_Toc152045556"/>
      <w:bookmarkStart w:id="382" w:name="_Toc296602444"/>
      <w:bookmarkStart w:id="383" w:name="_Toc3526"/>
      <w:bookmarkStart w:id="384" w:name="_Toc15058871"/>
      <w:bookmarkStart w:id="385" w:name="_Toc35424912"/>
      <w:bookmarkStart w:id="386" w:name="_Toc506107292"/>
      <w:bookmarkStart w:id="387" w:name="_Toc35425078"/>
      <w:r>
        <w:rPr>
          <w:rFonts w:hint="eastAsia" w:ascii="宋体" w:hAnsi="宋体" w:cs="宋体"/>
          <w:color w:val="auto"/>
          <w:szCs w:val="21"/>
          <w:highlight w:val="none"/>
          <w:lang w:val="en-US" w:eastAsia="zh-CN"/>
        </w:rPr>
        <w:t>投标人在投标文件编制、签章、上传过程中如有任何操作的疑问请及时联系技术支持，电话：0512-58151515（工作日）。</w:t>
      </w:r>
    </w:p>
    <w:p w14:paraId="6BFC449F">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4.2投标文件的密封和标记</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4FCD9CA8">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388" w:name="_Toc324404840"/>
      <w:bookmarkStart w:id="389" w:name="_Toc296602445"/>
      <w:bookmarkStart w:id="390" w:name="_Toc179632575"/>
      <w:bookmarkStart w:id="391" w:name="_Toc144974525"/>
      <w:bookmarkStart w:id="392" w:name="_Toc152045557"/>
      <w:bookmarkStart w:id="393" w:name="_Toc247085715"/>
      <w:bookmarkStart w:id="394" w:name="_Toc246996201"/>
      <w:bookmarkStart w:id="395" w:name="_Toc246996944"/>
      <w:bookmarkStart w:id="396" w:name="_Toc152042333"/>
      <w:r>
        <w:rPr>
          <w:rFonts w:hint="eastAsia" w:ascii="宋体" w:hAnsi="宋体" w:cs="宋体"/>
          <w:color w:val="auto"/>
          <w:szCs w:val="21"/>
          <w:highlight w:val="none"/>
        </w:rPr>
        <w:t>4.2.1</w:t>
      </w:r>
      <w:r>
        <w:rPr>
          <w:rFonts w:hint="eastAsia" w:ascii="宋体" w:hAnsi="宋体" w:eastAsia="宋体" w:cs="宋体"/>
          <w:color w:val="auto"/>
          <w:sz w:val="21"/>
          <w:szCs w:val="21"/>
          <w:highlight w:val="none"/>
        </w:rPr>
        <w:t>投标文件应按照</w:t>
      </w:r>
      <w:r>
        <w:rPr>
          <w:rFonts w:hint="eastAsia" w:ascii="宋体" w:hAnsi="宋体" w:cs="宋体"/>
          <w:color w:val="auto"/>
          <w:sz w:val="21"/>
          <w:szCs w:val="21"/>
          <w:highlight w:val="none"/>
          <w:lang w:val="en-US" w:eastAsia="zh-CN"/>
        </w:rPr>
        <w:t>招标文件</w:t>
      </w:r>
      <w:r>
        <w:rPr>
          <w:rFonts w:hint="eastAsia" w:ascii="宋体" w:hAnsi="宋体" w:eastAsia="宋体" w:cs="宋体"/>
          <w:color w:val="auto"/>
          <w:sz w:val="21"/>
          <w:szCs w:val="21"/>
          <w:highlight w:val="none"/>
        </w:rPr>
        <w:t>要求制作并加密，否则招标人不予接收，以投标人在投标截止时间前网上递交的电子投标文件为准。</w:t>
      </w:r>
    </w:p>
    <w:bookmarkEnd w:id="388"/>
    <w:bookmarkEnd w:id="389"/>
    <w:bookmarkEnd w:id="390"/>
    <w:bookmarkEnd w:id="391"/>
    <w:bookmarkEnd w:id="392"/>
    <w:bookmarkEnd w:id="393"/>
    <w:bookmarkEnd w:id="394"/>
    <w:bookmarkEnd w:id="395"/>
    <w:bookmarkEnd w:id="396"/>
    <w:p w14:paraId="2B489D4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397" w:name="_Toc15058873"/>
      <w:bookmarkStart w:id="398" w:name="_Toc296602446"/>
      <w:bookmarkStart w:id="399" w:name="_Toc19572"/>
      <w:bookmarkStart w:id="400" w:name="_Toc246996202"/>
      <w:bookmarkStart w:id="401" w:name="_Toc246996945"/>
      <w:bookmarkStart w:id="402" w:name="_Toc506107294"/>
      <w:bookmarkStart w:id="403" w:name="_Toc247085716"/>
      <w:bookmarkStart w:id="404" w:name="_Toc35425080"/>
      <w:bookmarkStart w:id="405" w:name="_Toc152045558"/>
      <w:bookmarkStart w:id="406" w:name="_Toc324404841"/>
      <w:bookmarkStart w:id="407" w:name="_Toc35424914"/>
      <w:bookmarkStart w:id="408" w:name="_Toc152042334"/>
      <w:bookmarkStart w:id="409" w:name="_Toc78803347"/>
      <w:bookmarkStart w:id="410" w:name="_Toc144974526"/>
      <w:bookmarkStart w:id="411" w:name="_Toc179632576"/>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hint="eastAsia" w:ascii="宋体" w:hAnsi="宋体" w:eastAsia="宋体" w:cs="宋体"/>
          <w:color w:val="auto"/>
          <w:highlight w:val="none"/>
        </w:rPr>
        <w:t>投标文件的递交</w:t>
      </w:r>
    </w:p>
    <w:p w14:paraId="2BD7947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.1投标人应当在第一章“招标公告”规定的投标截止时间前，将加密投标文件上传至电子交易平台【滁州专区】</w:t>
      </w:r>
    </w:p>
    <w:p w14:paraId="6C481577">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4.3.2</w:t>
      </w:r>
      <w:r>
        <w:rPr>
          <w:rFonts w:hint="eastAsia" w:ascii="宋体" w:hAnsi="宋体" w:eastAsia="宋体" w:cs="宋体"/>
          <w:color w:val="auto"/>
          <w:sz w:val="21"/>
          <w:szCs w:val="21"/>
          <w:highlight w:val="none"/>
        </w:rPr>
        <w:t>除投标人须知前附表另有规定外，投标人所递交的投标文件不予退还。</w:t>
      </w:r>
    </w:p>
    <w:p w14:paraId="12FCBDFE">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4.3.3</w:t>
      </w:r>
      <w:r>
        <w:rPr>
          <w:rFonts w:hint="eastAsia" w:ascii="宋体" w:hAnsi="宋体" w:eastAsia="宋体" w:cs="宋体"/>
          <w:color w:val="auto"/>
          <w:sz w:val="21"/>
          <w:szCs w:val="21"/>
          <w:highlight w:val="none"/>
        </w:rPr>
        <w:t>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5C7AA47E">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4投标文件的修改与撤回</w:t>
      </w:r>
    </w:p>
    <w:p w14:paraId="68D68031">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4.4.1在第一章“招标公告”规定的投标截止时间前，投标人可以自行从网上招投标系统撤回已递交的投标文件，并可修改后重新加密上传，开标时以投标截止时间前投标人最终上传的投标文件为准。</w:t>
      </w:r>
    </w:p>
    <w:p w14:paraId="4199FE4B">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5. </w:t>
      </w:r>
      <w:r>
        <w:rPr>
          <w:rFonts w:hint="eastAsia" w:ascii="宋体" w:hAnsi="宋体" w:eastAsia="宋体" w:cs="宋体"/>
          <w:color w:val="auto"/>
          <w:sz w:val="24"/>
          <w:szCs w:val="24"/>
          <w:highlight w:val="none"/>
        </w:rPr>
        <w:t>开标</w:t>
      </w:r>
      <w:bookmarkEnd w:id="361"/>
      <w:bookmarkEnd w:id="362"/>
      <w:bookmarkEnd w:id="363"/>
      <w:bookmarkEnd w:id="364"/>
      <w:bookmarkEnd w:id="365"/>
      <w:bookmarkEnd w:id="366"/>
      <w:bookmarkEnd w:id="367"/>
      <w:bookmarkEnd w:id="368"/>
      <w:bookmarkEnd w:id="369"/>
      <w:bookmarkEnd w:id="370"/>
      <w:bookmarkEnd w:id="371"/>
      <w:bookmarkEnd w:id="372"/>
      <w:bookmarkEnd w:id="373"/>
    </w:p>
    <w:p w14:paraId="35278C8C">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12" w:name="_Toc35424916"/>
      <w:bookmarkStart w:id="413" w:name="_Toc35425082"/>
      <w:bookmarkStart w:id="414" w:name="_Toc152042336"/>
      <w:bookmarkStart w:id="415" w:name="_Toc324404843"/>
      <w:bookmarkStart w:id="416" w:name="_Toc246996947"/>
      <w:bookmarkStart w:id="417" w:name="_Toc13691"/>
      <w:bookmarkStart w:id="418" w:name="_Toc247085718"/>
      <w:bookmarkStart w:id="419" w:name="_Toc15058875"/>
      <w:bookmarkStart w:id="420" w:name="_Toc296602448"/>
      <w:bookmarkStart w:id="421" w:name="_Toc179632578"/>
      <w:bookmarkStart w:id="422" w:name="_Toc506107296"/>
      <w:bookmarkStart w:id="423" w:name="_Toc246996204"/>
      <w:bookmarkStart w:id="424" w:name="_Toc152045560"/>
      <w:bookmarkStart w:id="425" w:name="_Toc144974528"/>
      <w:r>
        <w:rPr>
          <w:rFonts w:ascii="宋体" w:hAnsi="宋体" w:eastAsia="宋体" w:cs="宋体"/>
          <w:color w:val="auto"/>
          <w:highlight w:val="none"/>
        </w:rPr>
        <w:t xml:space="preserve">5.1 </w:t>
      </w:r>
      <w:r>
        <w:rPr>
          <w:rFonts w:hint="eastAsia" w:ascii="宋体" w:hAnsi="宋体" w:eastAsia="宋体" w:cs="宋体"/>
          <w:color w:val="auto"/>
          <w:highlight w:val="none"/>
        </w:rPr>
        <w:t>开标时间和地点</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B1270F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26" w:name="_Toc35425083"/>
      <w:bookmarkStart w:id="427" w:name="_Toc152045561"/>
      <w:bookmarkStart w:id="428" w:name="_Toc506107297"/>
      <w:bookmarkStart w:id="429" w:name="_Toc35424917"/>
      <w:bookmarkStart w:id="430" w:name="_Toc32451"/>
      <w:bookmarkStart w:id="431" w:name="_Toc247085719"/>
      <w:bookmarkStart w:id="432" w:name="_Toc296602449"/>
      <w:bookmarkStart w:id="433" w:name="_Toc246996948"/>
      <w:bookmarkStart w:id="434" w:name="_Toc152042337"/>
      <w:bookmarkStart w:id="435" w:name="_Toc246996205"/>
      <w:bookmarkStart w:id="436" w:name="_Toc15058876"/>
      <w:bookmarkStart w:id="437" w:name="_Toc179632579"/>
      <w:bookmarkStart w:id="438" w:name="_Toc144974529"/>
      <w:bookmarkStart w:id="439" w:name="_Toc324404844"/>
      <w:r>
        <w:rPr>
          <w:rFonts w:hint="eastAsia" w:ascii="宋体" w:hAnsi="宋体" w:eastAsia="宋体" w:cs="宋体"/>
          <w:color w:val="auto"/>
          <w:szCs w:val="21"/>
          <w:highlight w:val="none"/>
          <w:lang w:val="en-US" w:eastAsia="zh-CN"/>
        </w:rPr>
        <w:t>招标人在第一章“招标公告”规定的投标截止时间前（开标时间）和地点通过电子交易系统公开开标。</w:t>
      </w:r>
    </w:p>
    <w:p w14:paraId="096889E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5.2 </w:t>
      </w:r>
      <w:r>
        <w:rPr>
          <w:rFonts w:hint="eastAsia" w:ascii="宋体" w:hAnsi="宋体" w:eastAsia="宋体" w:cs="宋体"/>
          <w:color w:val="auto"/>
          <w:highlight w:val="none"/>
        </w:rPr>
        <w:t>开标程序</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C4A1AD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40" w:name="_Toc35424918"/>
      <w:bookmarkStart w:id="441" w:name="_Toc5999"/>
      <w:bookmarkStart w:id="442" w:name="_Toc506107298"/>
      <w:bookmarkStart w:id="443" w:name="_Toc15058883"/>
      <w:bookmarkStart w:id="444" w:name="_Toc35425084"/>
      <w:bookmarkStart w:id="445" w:name="_Toc296602450"/>
      <w:bookmarkStart w:id="446" w:name="_Toc324404845"/>
      <w:r>
        <w:rPr>
          <w:rFonts w:hint="eastAsia" w:ascii="宋体" w:hAnsi="宋体" w:eastAsia="宋体" w:cs="宋体"/>
          <w:color w:val="auto"/>
          <w:szCs w:val="21"/>
          <w:highlight w:val="none"/>
        </w:rPr>
        <w:t>主持人按下列程序进行开标：</w:t>
      </w:r>
    </w:p>
    <w:p w14:paraId="6EC7C8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51AA306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633423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62E7F6E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w:t>
      </w:r>
      <w:r>
        <w:rPr>
          <w:rFonts w:hint="eastAsia" w:ascii="宋体" w:hAnsi="宋体" w:cs="宋体"/>
          <w:color w:val="auto"/>
          <w:szCs w:val="21"/>
          <w:highlight w:val="none"/>
          <w:lang w:val="en-US" w:eastAsia="zh-CN"/>
        </w:rPr>
        <w:t>供货期</w:t>
      </w:r>
      <w:r>
        <w:rPr>
          <w:rFonts w:hint="eastAsia" w:ascii="宋体" w:hAnsi="宋体" w:eastAsia="宋体" w:cs="宋体"/>
          <w:color w:val="auto"/>
          <w:szCs w:val="21"/>
          <w:highlight w:val="none"/>
        </w:rPr>
        <w:t>及其他内容；</w:t>
      </w:r>
    </w:p>
    <w:p w14:paraId="2EA2791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69C791EF">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5.3 </w:t>
      </w:r>
      <w:r>
        <w:rPr>
          <w:rFonts w:hint="eastAsia" w:ascii="宋体" w:hAnsi="宋体" w:eastAsia="宋体" w:cs="宋体"/>
          <w:color w:val="auto"/>
          <w:highlight w:val="none"/>
        </w:rPr>
        <w:t>开标异议</w:t>
      </w:r>
      <w:bookmarkEnd w:id="440"/>
      <w:bookmarkEnd w:id="441"/>
      <w:bookmarkEnd w:id="442"/>
      <w:bookmarkEnd w:id="443"/>
      <w:bookmarkEnd w:id="444"/>
      <w:bookmarkEnd w:id="445"/>
      <w:bookmarkEnd w:id="446"/>
    </w:p>
    <w:p w14:paraId="0B14C8B5">
      <w:pPr>
        <w:spacing w:line="500" w:lineRule="exact"/>
        <w:ind w:firstLine="420" w:firstLineChars="200"/>
        <w:jc w:val="left"/>
        <w:rPr>
          <w:rFonts w:ascii="宋体" w:cs="宋体"/>
          <w:color w:val="auto"/>
          <w:szCs w:val="21"/>
          <w:highlight w:val="none"/>
        </w:rPr>
      </w:pPr>
      <w:r>
        <w:rPr>
          <w:rFonts w:hint="eastAsia" w:ascii="宋体" w:hAnsi="宋体" w:eastAsia="宋体" w:cs="宋体"/>
          <w:color w:val="auto"/>
          <w:szCs w:val="21"/>
          <w:highlight w:val="none"/>
          <w:lang w:val="en-US" w:eastAsia="zh-CN"/>
        </w:rPr>
        <w:t>投标人对开标有异议的，应当在开标过程中提出，招标人在开标过程中作出答复，并制作记录。异议与</w:t>
      </w:r>
      <w:r>
        <w:rPr>
          <w:rFonts w:hint="eastAsia" w:ascii="宋体" w:hAnsi="宋体" w:eastAsia="宋体" w:cs="宋体"/>
          <w:color w:val="auto"/>
          <w:szCs w:val="21"/>
          <w:highlight w:val="none"/>
        </w:rPr>
        <w:t>答复应通过电子交易系统进行。</w:t>
      </w:r>
    </w:p>
    <w:p w14:paraId="2F93388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447" w:name="_Toc246996206"/>
      <w:bookmarkStart w:id="448" w:name="_Toc152045562"/>
      <w:bookmarkStart w:id="449" w:name="_Toc179632580"/>
      <w:bookmarkStart w:id="450" w:name="_Toc144974530"/>
      <w:bookmarkStart w:id="451" w:name="_Toc246996949"/>
      <w:bookmarkStart w:id="452" w:name="_Toc506107299"/>
      <w:bookmarkStart w:id="453" w:name="_Toc324404846"/>
      <w:bookmarkStart w:id="454" w:name="_Toc152042338"/>
      <w:bookmarkStart w:id="455" w:name="_Toc35425085"/>
      <w:bookmarkStart w:id="456" w:name="_Toc15058884"/>
      <w:bookmarkStart w:id="457" w:name="_Toc35424919"/>
      <w:bookmarkStart w:id="458" w:name="_Toc20689"/>
      <w:bookmarkStart w:id="459" w:name="_Toc247085720"/>
      <w:r>
        <w:rPr>
          <w:rFonts w:ascii="宋体" w:hAnsi="宋体" w:eastAsia="宋体" w:cs="宋体"/>
          <w:color w:val="auto"/>
          <w:sz w:val="24"/>
          <w:szCs w:val="24"/>
          <w:highlight w:val="none"/>
        </w:rPr>
        <w:t xml:space="preserve">6. </w:t>
      </w:r>
      <w:r>
        <w:rPr>
          <w:rFonts w:hint="eastAsia" w:ascii="宋体" w:hAnsi="宋体" w:eastAsia="宋体" w:cs="宋体"/>
          <w:color w:val="auto"/>
          <w:sz w:val="24"/>
          <w:szCs w:val="24"/>
          <w:highlight w:val="none"/>
        </w:rPr>
        <w:t>评标</w:t>
      </w:r>
      <w:bookmarkEnd w:id="447"/>
      <w:bookmarkEnd w:id="448"/>
      <w:bookmarkEnd w:id="449"/>
      <w:bookmarkEnd w:id="450"/>
      <w:bookmarkEnd w:id="451"/>
      <w:bookmarkEnd w:id="452"/>
      <w:bookmarkEnd w:id="453"/>
      <w:bookmarkEnd w:id="454"/>
      <w:bookmarkEnd w:id="455"/>
      <w:bookmarkEnd w:id="456"/>
      <w:bookmarkEnd w:id="457"/>
      <w:bookmarkEnd w:id="458"/>
      <w:bookmarkEnd w:id="459"/>
    </w:p>
    <w:p w14:paraId="18AD1499">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60" w:name="_Toc15058885"/>
      <w:bookmarkStart w:id="461" w:name="_Toc246996207"/>
      <w:bookmarkStart w:id="462" w:name="_Toc152042339"/>
      <w:bookmarkStart w:id="463" w:name="_Toc14249"/>
      <w:bookmarkStart w:id="464" w:name="_Toc506107300"/>
      <w:bookmarkStart w:id="465" w:name="_Toc247085721"/>
      <w:bookmarkStart w:id="466" w:name="_Toc179632581"/>
      <w:bookmarkStart w:id="467" w:name="_Toc152045563"/>
      <w:bookmarkStart w:id="468" w:name="_Toc35424920"/>
      <w:bookmarkStart w:id="469" w:name="_Toc35425086"/>
      <w:bookmarkStart w:id="470" w:name="_Toc246996950"/>
      <w:bookmarkStart w:id="471" w:name="_Toc324404847"/>
      <w:bookmarkStart w:id="472" w:name="_Toc144974531"/>
      <w:bookmarkStart w:id="473" w:name="_Toc296602452"/>
      <w:r>
        <w:rPr>
          <w:rFonts w:ascii="宋体" w:hAnsi="宋体" w:eastAsia="宋体" w:cs="宋体"/>
          <w:color w:val="auto"/>
          <w:highlight w:val="none"/>
        </w:rPr>
        <w:t xml:space="preserve">6.1 </w:t>
      </w:r>
      <w:r>
        <w:rPr>
          <w:rFonts w:hint="eastAsia" w:ascii="宋体" w:hAnsi="宋体" w:eastAsia="宋体" w:cs="宋体"/>
          <w:color w:val="auto"/>
          <w:highlight w:val="none"/>
        </w:rPr>
        <w:t>评标委员会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377065D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6.1.1 </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6D899D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6.1.2 </w:t>
      </w:r>
      <w:r>
        <w:rPr>
          <w:rFonts w:hint="eastAsia" w:ascii="宋体" w:hAnsi="宋体" w:cs="宋体"/>
          <w:color w:val="auto"/>
          <w:szCs w:val="21"/>
          <w:highlight w:val="none"/>
        </w:rPr>
        <w:t>评标委员会成员有下列情形之一的，应当回避：</w:t>
      </w:r>
    </w:p>
    <w:p w14:paraId="4EF7C6E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14FABAF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48ECFF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37A1B20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5A382B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3D68649D">
      <w:pPr>
        <w:pStyle w:val="44"/>
        <w:pageBreakBefore w:val="0"/>
        <w:widowControl w:val="0"/>
        <w:kinsoku/>
        <w:wordWrap/>
        <w:overflowPunct/>
        <w:topLinePunct w:val="0"/>
        <w:autoSpaceDE/>
        <w:autoSpaceDN/>
        <w:bidi w:val="0"/>
        <w:adjustRightInd w:val="0"/>
        <w:snapToGrid w:val="0"/>
        <w:spacing w:after="0" w:line="500" w:lineRule="exact"/>
        <w:ind w:left="0" w:leftChars="0"/>
        <w:textAlignment w:val="auto"/>
        <w:rPr>
          <w:rFonts w:hint="eastAsia"/>
          <w:color w:val="auto"/>
          <w:highlight w:val="none"/>
        </w:rPr>
      </w:pPr>
      <w:bookmarkStart w:id="474" w:name="_Toc152042340"/>
      <w:bookmarkStart w:id="475" w:name="_Toc247085722"/>
      <w:bookmarkStart w:id="476" w:name="_Toc35425087"/>
      <w:bookmarkStart w:id="477" w:name="_Toc152045564"/>
      <w:bookmarkStart w:id="478" w:name="_Toc324404848"/>
      <w:bookmarkStart w:id="479" w:name="_Toc144974532"/>
      <w:bookmarkStart w:id="480" w:name="_Toc179632582"/>
      <w:bookmarkStart w:id="481" w:name="_Toc12948"/>
      <w:bookmarkStart w:id="482" w:name="_Toc246996208"/>
      <w:bookmarkStart w:id="483" w:name="_Toc246996951"/>
      <w:bookmarkStart w:id="484" w:name="_Toc296602453"/>
      <w:bookmarkStart w:id="485" w:name="_Toc35424921"/>
      <w:bookmarkStart w:id="486" w:name="_Toc15058886"/>
      <w:bookmarkStart w:id="487" w:name="_Toc506107301"/>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C095CC2">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6.2 </w:t>
      </w:r>
      <w:r>
        <w:rPr>
          <w:rFonts w:hint="eastAsia" w:ascii="宋体" w:hAnsi="宋体" w:eastAsia="宋体" w:cs="宋体"/>
          <w:color w:val="auto"/>
          <w:highlight w:val="none"/>
        </w:rPr>
        <w:t>评标原则</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18EA652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评标活动遵循公平、公正、科学和择优的原则。</w:t>
      </w:r>
    </w:p>
    <w:p w14:paraId="6849A3A3">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88" w:name="_Toc246996209"/>
      <w:bookmarkStart w:id="489" w:name="_Toc14892"/>
      <w:bookmarkStart w:id="490" w:name="_Toc152045565"/>
      <w:bookmarkStart w:id="491" w:name="_Toc15058887"/>
      <w:bookmarkStart w:id="492" w:name="_Toc247085723"/>
      <w:bookmarkStart w:id="493" w:name="_Toc296602454"/>
      <w:bookmarkStart w:id="494" w:name="_Toc35424922"/>
      <w:bookmarkStart w:id="495" w:name="_Toc179632583"/>
      <w:bookmarkStart w:id="496" w:name="_Toc246996952"/>
      <w:bookmarkStart w:id="497" w:name="_Toc144974533"/>
      <w:bookmarkStart w:id="498" w:name="_Toc506107302"/>
      <w:bookmarkStart w:id="499" w:name="_Toc35425088"/>
      <w:bookmarkStart w:id="500" w:name="_Toc324404849"/>
      <w:bookmarkStart w:id="501" w:name="_Toc152042341"/>
      <w:r>
        <w:rPr>
          <w:rFonts w:ascii="宋体" w:hAnsi="宋体" w:eastAsia="宋体" w:cs="宋体"/>
          <w:color w:val="auto"/>
          <w:highlight w:val="none"/>
        </w:rPr>
        <w:t xml:space="preserve">6.3 </w:t>
      </w:r>
      <w:r>
        <w:rPr>
          <w:rFonts w:hint="eastAsia" w:ascii="宋体" w:hAnsi="宋体" w:eastAsia="宋体" w:cs="宋体"/>
          <w:color w:val="auto"/>
          <w:highlight w:val="none"/>
        </w:rPr>
        <w:t>评标</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000E57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02" w:name="_Toc324404850"/>
      <w:bookmarkStart w:id="503" w:name="_Toc247085724"/>
      <w:bookmarkStart w:id="504" w:name="_Toc246996953"/>
      <w:bookmarkStart w:id="505" w:name="_Toc246996210"/>
      <w:bookmarkStart w:id="506" w:name="_Toc152045566"/>
      <w:bookmarkStart w:id="507" w:name="_Toc144974534"/>
      <w:bookmarkStart w:id="508" w:name="_Toc152042342"/>
      <w:bookmarkStart w:id="509" w:name="_Toc179632584"/>
      <w:r>
        <w:rPr>
          <w:rFonts w:hint="eastAsia" w:ascii="宋体" w:hAnsi="宋体" w:cs="宋体"/>
          <w:color w:val="auto"/>
          <w:szCs w:val="21"/>
          <w:highlight w:val="none"/>
        </w:rPr>
        <w:t>6.3.1评标委员会按照第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章“评标办法”规定的方法、评审因素、标准和程序对投标文件进行评审。第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章“评标办法”没有规定的方法、评审因素和标准，不作为评标依据。</w:t>
      </w:r>
    </w:p>
    <w:p w14:paraId="4B3DA14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000C1321">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510" w:name="_Toc35424923"/>
      <w:bookmarkStart w:id="511" w:name="_Toc26182"/>
      <w:bookmarkStart w:id="512" w:name="_Toc15058888"/>
      <w:bookmarkStart w:id="513" w:name="_Toc35425089"/>
      <w:bookmarkStart w:id="514" w:name="_Toc506107303"/>
      <w:r>
        <w:rPr>
          <w:rFonts w:ascii="宋体" w:hAnsi="宋体" w:eastAsia="宋体" w:cs="宋体"/>
          <w:color w:val="auto"/>
          <w:sz w:val="24"/>
          <w:szCs w:val="24"/>
          <w:highlight w:val="none"/>
        </w:rPr>
        <w:t xml:space="preserve">7. </w:t>
      </w:r>
      <w:r>
        <w:rPr>
          <w:rFonts w:hint="eastAsia" w:ascii="宋体" w:hAnsi="宋体" w:eastAsia="宋体" w:cs="宋体"/>
          <w:color w:val="auto"/>
          <w:sz w:val="24"/>
          <w:szCs w:val="24"/>
          <w:highlight w:val="none"/>
        </w:rPr>
        <w:t>合同授予</w:t>
      </w:r>
      <w:bookmarkEnd w:id="502"/>
      <w:bookmarkEnd w:id="503"/>
      <w:bookmarkEnd w:id="504"/>
      <w:bookmarkEnd w:id="505"/>
      <w:bookmarkEnd w:id="506"/>
      <w:bookmarkEnd w:id="507"/>
      <w:bookmarkEnd w:id="508"/>
      <w:bookmarkEnd w:id="509"/>
      <w:bookmarkEnd w:id="510"/>
      <w:bookmarkEnd w:id="511"/>
      <w:bookmarkEnd w:id="512"/>
      <w:bookmarkEnd w:id="513"/>
      <w:bookmarkEnd w:id="514"/>
    </w:p>
    <w:p w14:paraId="62F1A6D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15" w:name="_Toc83301726"/>
      <w:bookmarkStart w:id="516" w:name="_Toc60061472"/>
      <w:bookmarkStart w:id="517" w:name="_Toc15058890"/>
      <w:bookmarkStart w:id="518" w:name="_Toc324404852"/>
      <w:bookmarkStart w:id="519" w:name="_Toc296602457"/>
      <w:bookmarkStart w:id="520" w:name="_Toc506107305"/>
      <w:bookmarkStart w:id="521" w:name="_Toc95223374"/>
      <w:bookmarkStart w:id="522" w:name="_Toc6833"/>
      <w:bookmarkStart w:id="523" w:name="_Toc152042344"/>
      <w:bookmarkStart w:id="524" w:name="_Toc35424926"/>
      <w:bookmarkStart w:id="525" w:name="_Toc296602458"/>
      <w:bookmarkStart w:id="526" w:name="_Toc35425092"/>
      <w:bookmarkStart w:id="527" w:name="_Toc179632586"/>
      <w:bookmarkStart w:id="528" w:name="_Toc246996212"/>
      <w:bookmarkStart w:id="529" w:name="_Toc144974536"/>
      <w:bookmarkStart w:id="530" w:name="_Toc247085726"/>
      <w:bookmarkStart w:id="531" w:name="_Toc152045568"/>
      <w:bookmarkStart w:id="532" w:name="_Toc246996955"/>
      <w:bookmarkStart w:id="533" w:name="_Toc324404853"/>
      <w:r>
        <w:rPr>
          <w:rFonts w:hint="eastAsia" w:ascii="宋体" w:hAnsi="宋体" w:eastAsia="宋体" w:cs="宋体"/>
          <w:color w:val="auto"/>
          <w:highlight w:val="none"/>
        </w:rPr>
        <w:t>7.1 中标候选人公示</w:t>
      </w:r>
      <w:bookmarkEnd w:id="515"/>
      <w:bookmarkEnd w:id="516"/>
      <w:bookmarkEnd w:id="517"/>
      <w:bookmarkEnd w:id="518"/>
      <w:bookmarkEnd w:id="519"/>
      <w:bookmarkEnd w:id="520"/>
      <w:bookmarkEnd w:id="521"/>
    </w:p>
    <w:p w14:paraId="300AD9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34" w:name="_Toc60061473"/>
      <w:r>
        <w:rPr>
          <w:rFonts w:hint="eastAsia" w:ascii="宋体" w:hAnsi="宋体" w:cs="宋体"/>
          <w:color w:val="auto"/>
          <w:szCs w:val="21"/>
          <w:highlight w:val="none"/>
        </w:rPr>
        <w:t>招标人在收到评标报告之日起3日内，按照投标人须知前附表规定的公示媒介和期限依法公示。中标候选人，公示期不得少于</w:t>
      </w:r>
      <w:r>
        <w:rPr>
          <w:rFonts w:hint="eastAsia" w:ascii="宋体" w:hAnsi="宋体" w:cs="宋体"/>
          <w:color w:val="auto"/>
          <w:szCs w:val="21"/>
          <w:highlight w:val="none"/>
          <w:lang w:val="en-US" w:eastAsia="zh-CN"/>
        </w:rPr>
        <w:t>1个工作</w:t>
      </w:r>
      <w:r>
        <w:rPr>
          <w:rFonts w:hint="eastAsia" w:ascii="宋体" w:hAnsi="宋体" w:cs="宋体"/>
          <w:color w:val="auto"/>
          <w:szCs w:val="21"/>
          <w:highlight w:val="none"/>
        </w:rPr>
        <w:t>日。</w:t>
      </w:r>
    </w:p>
    <w:p w14:paraId="61AB6E1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14:paraId="445786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投标人或其他利害关系人对评标结果有异议的，应在中标候选人公示期间提出。招标人将在收到异议之日起3日内作出答复；作出答复前，将暂停招标投标活动。</w:t>
      </w:r>
    </w:p>
    <w:p w14:paraId="3FBCF8A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14:paraId="4F20E0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bookmarkEnd w:id="534"/>
    <w:p w14:paraId="6ED3CF3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35" w:name="_Toc95223375"/>
      <w:bookmarkStart w:id="536" w:name="_Toc83301727"/>
      <w:bookmarkStart w:id="537" w:name="_Toc506107306"/>
      <w:bookmarkStart w:id="538" w:name="_Toc60061474"/>
      <w:bookmarkStart w:id="539" w:name="_Toc15058891"/>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定标</w:t>
      </w:r>
      <w:bookmarkEnd w:id="535"/>
      <w:bookmarkEnd w:id="536"/>
    </w:p>
    <w:p w14:paraId="082805E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招标人确定</w:t>
      </w:r>
      <w:r>
        <w:rPr>
          <w:rFonts w:hint="eastAsia" w:ascii="宋体" w:hAnsi="宋体" w:cs="宋体"/>
          <w:color w:val="auto"/>
          <w:szCs w:val="21"/>
          <w:highlight w:val="none"/>
          <w:lang w:val="en-US" w:eastAsia="zh-CN"/>
        </w:rPr>
        <w:t>排名第一的中标候选人为</w:t>
      </w:r>
      <w:r>
        <w:rPr>
          <w:rFonts w:hint="eastAsia" w:ascii="宋体" w:hAnsi="宋体" w:cs="宋体"/>
          <w:color w:val="auto"/>
          <w:szCs w:val="21"/>
          <w:highlight w:val="none"/>
        </w:rPr>
        <w:t>中标人。排名第一的中标候选人放弃中标、因不可抗力不能履行合同、不按照招标文件要求提交履约保证金，或者被查实存在影响中标结果的违法行为等情形，</w:t>
      </w:r>
      <w:r>
        <w:rPr>
          <w:rFonts w:hint="eastAsia" w:ascii="宋体" w:hAnsi="宋体" w:eastAsia="宋体" w:cs="宋体"/>
          <w:color w:val="auto"/>
          <w:szCs w:val="21"/>
          <w:highlight w:val="none"/>
        </w:rPr>
        <w:t>不符合中标条件的，招标人可以按照评标委员</w:t>
      </w:r>
      <w:r>
        <w:rPr>
          <w:rFonts w:hint="eastAsia" w:ascii="宋体" w:hAnsi="宋体" w:cs="宋体"/>
          <w:color w:val="auto"/>
          <w:szCs w:val="21"/>
          <w:highlight w:val="none"/>
        </w:rPr>
        <w:t>会提出的中标候选人名单排序依次确定其他中标候选人为中标人，也可以重新招标。</w:t>
      </w:r>
    </w:p>
    <w:p w14:paraId="0455288F">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0" w:name="_Toc95223376"/>
      <w:bookmarkStart w:id="541" w:name="_Toc8330172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中标通知</w:t>
      </w:r>
      <w:bookmarkEnd w:id="537"/>
      <w:bookmarkEnd w:id="538"/>
      <w:bookmarkEnd w:id="539"/>
      <w:bookmarkEnd w:id="540"/>
      <w:bookmarkEnd w:id="541"/>
    </w:p>
    <w:p w14:paraId="54D62EF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w:t>
      </w:r>
      <w:r>
        <w:rPr>
          <w:rFonts w:hint="eastAsia" w:ascii="宋体" w:hAnsi="宋体" w:cs="宋体"/>
          <w:color w:val="auto"/>
          <w:szCs w:val="21"/>
          <w:highlight w:val="none"/>
          <w:lang w:val="en-US" w:eastAsia="zh-CN"/>
        </w:rPr>
        <w:t>纸质</w:t>
      </w:r>
      <w:r>
        <w:rPr>
          <w:rFonts w:hint="eastAsia" w:ascii="宋体" w:hAnsi="宋体" w:cs="宋体"/>
          <w:color w:val="auto"/>
          <w:szCs w:val="21"/>
          <w:highlight w:val="none"/>
        </w:rPr>
        <w:t>形式向中标人发出中标通知书，同时将中标结果通知未中标的投标人。</w:t>
      </w:r>
    </w:p>
    <w:p w14:paraId="62B25E2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2" w:name="_Toc152042345"/>
      <w:bookmarkStart w:id="543" w:name="_Toc152045569"/>
      <w:bookmarkStart w:id="544" w:name="_Toc179632587"/>
      <w:bookmarkStart w:id="545" w:name="_Toc60061476"/>
      <w:bookmarkStart w:id="546" w:name="_Toc296602459"/>
      <w:bookmarkStart w:id="547" w:name="_Toc15058892"/>
      <w:bookmarkStart w:id="548" w:name="_Toc506107307"/>
      <w:bookmarkStart w:id="549" w:name="_Toc247085727"/>
      <w:bookmarkStart w:id="550" w:name="_Toc246996956"/>
      <w:bookmarkStart w:id="551" w:name="_Toc144974537"/>
      <w:bookmarkStart w:id="552" w:name="_Toc83301730"/>
      <w:bookmarkStart w:id="553" w:name="_Toc324404854"/>
      <w:bookmarkStart w:id="554" w:name="_Toc95223378"/>
      <w:bookmarkStart w:id="555" w:name="_Toc246996213"/>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履约担保</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FA35E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.1在签订合同前，中标人应按投标人须知前附表规定的担保形式和招标文件第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w:t>
      </w:r>
      <w:r>
        <w:rPr>
          <w:rFonts w:hint="eastAsia"/>
          <w:color w:val="auto"/>
          <w:highlight w:val="none"/>
          <w:lang w:val="en-US" w:eastAsia="zh-CN"/>
        </w:rPr>
        <w:t>五</w:t>
      </w:r>
      <w:r>
        <w:rPr>
          <w:rFonts w:hint="eastAsia"/>
          <w:color w:val="auto"/>
          <w:highlight w:val="none"/>
        </w:rPr>
        <w:t>章“合同条款及格式”规定的履约担保格式要求。</w:t>
      </w:r>
    </w:p>
    <w:p w14:paraId="32961B0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.2中标人不能按本章第7.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.1项要求提交履约担保的，视为放弃中标，其投标保证金不予退还，给招标人造成的损失超过投标保证金数额的，中标人还应当对超过部分予以赔偿。</w:t>
      </w:r>
    </w:p>
    <w:p w14:paraId="668E7E2A">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6" w:name="_Toc246996214"/>
      <w:bookmarkStart w:id="557" w:name="_Toc15058893"/>
      <w:bookmarkStart w:id="558" w:name="_Toc324404855"/>
      <w:bookmarkStart w:id="559" w:name="_Toc152045570"/>
      <w:bookmarkStart w:id="560" w:name="_Toc83301731"/>
      <w:bookmarkStart w:id="561" w:name="_Toc296602460"/>
      <w:bookmarkStart w:id="562" w:name="_Toc95223379"/>
      <w:bookmarkStart w:id="563" w:name="_Toc60061477"/>
      <w:bookmarkStart w:id="564" w:name="_Toc246996957"/>
      <w:bookmarkStart w:id="565" w:name="_Toc152042346"/>
      <w:bookmarkStart w:id="566" w:name="_Toc179632588"/>
      <w:bookmarkStart w:id="567" w:name="_Toc247085728"/>
      <w:bookmarkStart w:id="568" w:name="_Toc506107308"/>
      <w:bookmarkStart w:id="569" w:name="_Toc14497453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541A8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.1本招标工程的施工合同将授予按本须知第7.</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款规定所确定的中标人。</w:t>
      </w:r>
    </w:p>
    <w:bookmarkEnd w:id="522"/>
    <w:bookmarkEnd w:id="523"/>
    <w:bookmarkEnd w:id="524"/>
    <w:bookmarkEnd w:id="525"/>
    <w:bookmarkEnd w:id="526"/>
    <w:bookmarkEnd w:id="527"/>
    <w:bookmarkEnd w:id="528"/>
    <w:bookmarkEnd w:id="529"/>
    <w:bookmarkEnd w:id="530"/>
    <w:bookmarkEnd w:id="531"/>
    <w:bookmarkEnd w:id="532"/>
    <w:bookmarkEnd w:id="533"/>
    <w:p w14:paraId="5A3DC32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bookmarkStart w:id="570" w:name="_Toc15058894"/>
      <w:bookmarkStart w:id="571" w:name="_Toc324404856"/>
      <w:bookmarkStart w:id="572" w:name="_Toc506107309"/>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.2中标通知书发出之日起，</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个日历天内根据招标文件和中标人的投标文件订立书面合同。招标人和中标人不得再行订立背离合同实质性内容的其他协议。</w:t>
      </w:r>
    </w:p>
    <w:p w14:paraId="05B19D4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.3发出中标通知书后，招标人无正当理由拒签合同的，招标人向中标人退还投标保证金；给中标人造成损失的，还应当赔偿损失。</w:t>
      </w:r>
    </w:p>
    <w:p w14:paraId="6285A0D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.4除法定情形外，建设工程合同履行期间项目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不得更换。项目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确需变更的，应根据招标文件要求，变更后的项目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不低于投标文件中拟派项目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的资格条件。</w:t>
      </w:r>
    </w:p>
    <w:p w14:paraId="4C15190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7</w:t>
      </w:r>
      <w:r>
        <w:rPr>
          <w:rFonts w:hint="eastAsia" w:ascii="宋体" w:hAnsi="宋体" w:cs="宋体"/>
          <w:color w:val="auto"/>
          <w:highlight w:val="none"/>
        </w:rPr>
        <w:t>.5</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602A59F0">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default" w:ascii="宋体" w:hAnsi="宋体" w:eastAsia="宋体" w:cs="宋体"/>
          <w:color w:val="auto"/>
          <w:sz w:val="24"/>
          <w:szCs w:val="24"/>
          <w:highlight w:val="none"/>
          <w:lang w:val="en-US" w:eastAsia="zh-CN"/>
        </w:rPr>
      </w:pPr>
      <w:bookmarkStart w:id="573" w:name="_Toc152042347"/>
      <w:bookmarkStart w:id="574" w:name="_Toc83301732"/>
      <w:bookmarkStart w:id="575" w:name="_Toc95223381"/>
      <w:bookmarkStart w:id="576" w:name="_Toc152045571"/>
      <w:bookmarkStart w:id="577" w:name="_Toc144974539"/>
      <w:bookmarkStart w:id="578" w:name="_Toc60061478"/>
      <w:bookmarkStart w:id="579" w:name="_Toc179632589"/>
      <w:bookmarkStart w:id="580" w:name="_Toc35424931"/>
      <w:bookmarkStart w:id="581" w:name="_Toc29809"/>
      <w:bookmarkStart w:id="582" w:name="_Toc35425097"/>
      <w:r>
        <w:rPr>
          <w:rFonts w:hint="eastAsia" w:ascii="宋体" w:hAnsi="宋体" w:eastAsia="宋体" w:cs="宋体"/>
          <w:color w:val="auto"/>
          <w:sz w:val="24"/>
          <w:szCs w:val="24"/>
          <w:highlight w:val="none"/>
        </w:rPr>
        <w:t xml:space="preserve">8. </w:t>
      </w:r>
      <w:bookmarkEnd w:id="573"/>
      <w:bookmarkEnd w:id="574"/>
      <w:bookmarkEnd w:id="575"/>
      <w:bookmarkEnd w:id="576"/>
      <w:bookmarkEnd w:id="577"/>
      <w:bookmarkEnd w:id="578"/>
      <w:bookmarkEnd w:id="579"/>
      <w:r>
        <w:rPr>
          <w:rFonts w:hint="eastAsia" w:ascii="宋体" w:hAnsi="宋体" w:eastAsia="宋体" w:cs="宋体"/>
          <w:color w:val="auto"/>
          <w:sz w:val="24"/>
          <w:szCs w:val="24"/>
          <w:highlight w:val="none"/>
          <w:lang w:val="en-US" w:eastAsia="zh-CN"/>
        </w:rPr>
        <w:t>重新招标和变更采购方式</w:t>
      </w:r>
    </w:p>
    <w:p w14:paraId="31D1A7B0">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83" w:name="_Toc179632590"/>
      <w:bookmarkStart w:id="584" w:name="_Toc144974540"/>
      <w:bookmarkStart w:id="585" w:name="_Toc60061479"/>
      <w:bookmarkStart w:id="586" w:name="_Toc152042348"/>
      <w:bookmarkStart w:id="587" w:name="_Toc152045572"/>
      <w:bookmarkStart w:id="588" w:name="_Toc95223382"/>
      <w:bookmarkStart w:id="589" w:name="_Toc83301733"/>
      <w:r>
        <w:rPr>
          <w:rFonts w:hint="eastAsia" w:ascii="宋体" w:hAnsi="宋体" w:eastAsia="宋体" w:cs="宋体"/>
          <w:b/>
          <w:bCs/>
          <w:color w:val="auto"/>
          <w:kern w:val="2"/>
          <w:sz w:val="21"/>
          <w:szCs w:val="32"/>
          <w:highlight w:val="none"/>
          <w:lang w:val="en-US" w:eastAsia="zh-CN" w:bidi="ar-SA"/>
        </w:rPr>
        <w:t>8.1 重新招标</w:t>
      </w:r>
      <w:bookmarkEnd w:id="583"/>
      <w:bookmarkEnd w:id="584"/>
      <w:bookmarkEnd w:id="585"/>
      <w:bookmarkEnd w:id="586"/>
      <w:bookmarkEnd w:id="587"/>
      <w:bookmarkEnd w:id="588"/>
      <w:bookmarkEnd w:id="589"/>
    </w:p>
    <w:p w14:paraId="6F9C5BF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依法必须招标的项目有下列情形之一的，招标人将重新招标：</w:t>
      </w:r>
    </w:p>
    <w:p w14:paraId="20E36BA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（1）投标截止时间止，投标人少于3个的；</w:t>
      </w:r>
    </w:p>
    <w:p w14:paraId="0002DCB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（2）经评标委员会评审后否决所有投标的；</w:t>
      </w:r>
    </w:p>
    <w:p w14:paraId="76326F3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（3）中标候选人均未与招标人签订合同的；</w:t>
      </w:r>
    </w:p>
    <w:p w14:paraId="1547F88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r>
        <w:rPr>
          <w:rFonts w:hint="eastAsia" w:ascii="宋体" w:hAnsi="宋体" w:cs="宋体"/>
          <w:bCs/>
          <w:color w:val="auto"/>
          <w:szCs w:val="21"/>
          <w:highlight w:val="none"/>
          <w:lang w:eastAsia="zh-CN"/>
        </w:rPr>
        <w:t>法律法规</w:t>
      </w:r>
      <w:r>
        <w:rPr>
          <w:rFonts w:hint="eastAsia" w:ascii="宋体" w:hAnsi="宋体" w:eastAsia="宋体" w:cs="宋体"/>
          <w:bCs/>
          <w:color w:val="auto"/>
          <w:szCs w:val="21"/>
          <w:highlight w:val="none"/>
        </w:rPr>
        <w:t>规定的其他情形。</w:t>
      </w:r>
    </w:p>
    <w:p w14:paraId="5B5E2C0E">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default" w:ascii="宋体" w:hAnsi="宋体" w:eastAsia="宋体" w:cs="宋体"/>
          <w:b/>
          <w:bCs/>
          <w:color w:val="auto"/>
          <w:kern w:val="2"/>
          <w:sz w:val="21"/>
          <w:szCs w:val="32"/>
          <w:highlight w:val="none"/>
          <w:lang w:val="en-US" w:eastAsia="zh-CN" w:bidi="ar-SA"/>
        </w:rPr>
      </w:pPr>
      <w:bookmarkStart w:id="590" w:name="_Toc60061481"/>
      <w:bookmarkStart w:id="591" w:name="_Toc95223384"/>
      <w:bookmarkStart w:id="592" w:name="_Toc83301735"/>
      <w:r>
        <w:rPr>
          <w:rFonts w:hint="eastAsia" w:ascii="宋体" w:hAnsi="宋体" w:eastAsia="宋体" w:cs="宋体"/>
          <w:b/>
          <w:bCs/>
          <w:color w:val="auto"/>
          <w:kern w:val="2"/>
          <w:sz w:val="21"/>
          <w:szCs w:val="32"/>
          <w:highlight w:val="none"/>
          <w:lang w:val="en-US" w:eastAsia="zh-CN" w:bidi="ar-SA"/>
        </w:rPr>
        <w:t>8.2 变更采购方式</w:t>
      </w:r>
    </w:p>
    <w:p w14:paraId="56EE35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cs="宋体"/>
          <w:color w:val="auto"/>
          <w:kern w:val="10"/>
          <w:szCs w:val="21"/>
          <w:highlight w:val="none"/>
        </w:rPr>
        <w:t>截止时间结束后提交投标文件的投标人少于3 家或者符合专业条件的</w:t>
      </w:r>
      <w:r>
        <w:rPr>
          <w:rFonts w:hint="eastAsia" w:ascii="宋体" w:hAnsi="宋体" w:cs="宋体"/>
          <w:color w:val="auto"/>
          <w:kern w:val="10"/>
          <w:szCs w:val="21"/>
          <w:highlight w:val="none"/>
          <w:lang w:val="en-US" w:eastAsia="zh-CN"/>
        </w:rPr>
        <w:t>投标人</w:t>
      </w:r>
      <w:r>
        <w:rPr>
          <w:rFonts w:hint="eastAsia" w:ascii="宋体" w:hAnsi="宋体" w:cs="宋体"/>
          <w:color w:val="auto"/>
          <w:kern w:val="10"/>
          <w:szCs w:val="21"/>
          <w:highlight w:val="none"/>
        </w:rPr>
        <w:t>或对</w:t>
      </w:r>
      <w:r>
        <w:rPr>
          <w:rFonts w:hint="eastAsia" w:ascii="宋体" w:hAnsi="宋体" w:cs="宋体"/>
          <w:color w:val="auto"/>
          <w:kern w:val="10"/>
          <w:szCs w:val="21"/>
          <w:highlight w:val="none"/>
          <w:lang w:val="en-US" w:eastAsia="zh-CN"/>
        </w:rPr>
        <w:t>招标</w:t>
      </w:r>
      <w:r>
        <w:rPr>
          <w:rFonts w:hint="eastAsia" w:ascii="宋体" w:hAnsi="宋体" w:cs="宋体"/>
          <w:color w:val="auto"/>
          <w:kern w:val="10"/>
          <w:szCs w:val="21"/>
          <w:highlight w:val="none"/>
        </w:rPr>
        <w:t>文件作出实质性响应的</w:t>
      </w:r>
      <w:r>
        <w:rPr>
          <w:rFonts w:hint="eastAsia" w:ascii="宋体" w:hAnsi="宋体" w:cs="宋体"/>
          <w:color w:val="auto"/>
          <w:kern w:val="10"/>
          <w:szCs w:val="21"/>
          <w:highlight w:val="none"/>
          <w:lang w:val="en-US" w:eastAsia="zh-CN"/>
        </w:rPr>
        <w:t>投标人</w:t>
      </w:r>
      <w:r>
        <w:rPr>
          <w:rFonts w:hint="eastAsia" w:ascii="宋体" w:hAnsi="宋体" w:cs="宋体"/>
          <w:color w:val="auto"/>
          <w:kern w:val="10"/>
          <w:szCs w:val="21"/>
          <w:highlight w:val="none"/>
        </w:rPr>
        <w:t>不足3家的，</w:t>
      </w:r>
      <w:r>
        <w:rPr>
          <w:rFonts w:hint="eastAsia" w:ascii="宋体" w:hAnsi="宋体" w:cs="宋体"/>
          <w:color w:val="auto"/>
          <w:kern w:val="10"/>
          <w:szCs w:val="21"/>
          <w:highlight w:val="none"/>
          <w:lang w:val="en-US" w:eastAsia="zh-CN"/>
        </w:rPr>
        <w:t>招标人</w:t>
      </w:r>
      <w:r>
        <w:rPr>
          <w:rFonts w:hint="eastAsia" w:ascii="宋体" w:hAnsi="宋体" w:cs="宋体"/>
          <w:color w:val="auto"/>
          <w:kern w:val="10"/>
          <w:szCs w:val="21"/>
          <w:highlight w:val="none"/>
        </w:rPr>
        <w:t>可采取</w:t>
      </w:r>
      <w:r>
        <w:rPr>
          <w:rFonts w:hint="eastAsia" w:ascii="宋体" w:hAnsi="宋体" w:cs="宋体"/>
          <w:color w:val="auto"/>
          <w:kern w:val="10"/>
          <w:szCs w:val="21"/>
          <w:highlight w:val="none"/>
          <w:lang w:val="en-US" w:eastAsia="zh-CN"/>
        </w:rPr>
        <w:t>竞争</w:t>
      </w:r>
      <w:r>
        <w:rPr>
          <w:rFonts w:hint="eastAsia" w:ascii="宋体" w:hAnsi="宋体" w:cs="宋体"/>
          <w:color w:val="auto"/>
          <w:kern w:val="10"/>
          <w:szCs w:val="21"/>
          <w:highlight w:val="none"/>
        </w:rPr>
        <w:t>谈判方式或单一</w:t>
      </w:r>
      <w:r>
        <w:rPr>
          <w:rFonts w:hint="eastAsia" w:ascii="宋体" w:hAnsi="宋体" w:cs="宋体"/>
          <w:color w:val="auto"/>
          <w:kern w:val="10"/>
          <w:szCs w:val="21"/>
          <w:highlight w:val="none"/>
          <w:lang w:val="en-US" w:eastAsia="zh-CN"/>
        </w:rPr>
        <w:t>采购</w:t>
      </w:r>
      <w:r>
        <w:rPr>
          <w:rFonts w:hint="eastAsia" w:ascii="宋体" w:hAnsi="宋体" w:cs="宋体"/>
          <w:color w:val="auto"/>
          <w:kern w:val="10"/>
          <w:szCs w:val="21"/>
          <w:highlight w:val="none"/>
        </w:rPr>
        <w:t>方式进行项目发包。</w:t>
      </w:r>
    </w:p>
    <w:p w14:paraId="4A4CE7D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纪律和监督</w:t>
      </w:r>
      <w:bookmarkEnd w:id="590"/>
      <w:bookmarkEnd w:id="591"/>
      <w:bookmarkEnd w:id="592"/>
    </w:p>
    <w:p w14:paraId="65CEEB0D">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3" w:name="_Toc60061482"/>
      <w:bookmarkStart w:id="594" w:name="_Toc95223385"/>
      <w:bookmarkStart w:id="595" w:name="_Toc83301736"/>
      <w:r>
        <w:rPr>
          <w:rFonts w:hint="eastAsia" w:ascii="宋体" w:hAnsi="宋体" w:eastAsia="宋体" w:cs="宋体"/>
          <w:b/>
          <w:bCs/>
          <w:color w:val="auto"/>
          <w:kern w:val="2"/>
          <w:sz w:val="21"/>
          <w:szCs w:val="32"/>
          <w:highlight w:val="none"/>
          <w:lang w:val="en-US" w:eastAsia="zh-CN" w:bidi="ar-SA"/>
        </w:rPr>
        <w:t>9.1 对招标人的纪律要求</w:t>
      </w:r>
      <w:bookmarkEnd w:id="593"/>
      <w:bookmarkEnd w:id="594"/>
      <w:bookmarkEnd w:id="595"/>
    </w:p>
    <w:p w14:paraId="31B9A2D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178EDC33">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6" w:name="_Toc95223386"/>
      <w:bookmarkStart w:id="597" w:name="_Toc60061483"/>
      <w:bookmarkStart w:id="598" w:name="_Toc83301737"/>
      <w:r>
        <w:rPr>
          <w:rFonts w:hint="eastAsia" w:ascii="宋体" w:hAnsi="宋体" w:eastAsia="宋体" w:cs="宋体"/>
          <w:b/>
          <w:bCs/>
          <w:color w:val="auto"/>
          <w:kern w:val="2"/>
          <w:sz w:val="21"/>
          <w:szCs w:val="32"/>
          <w:highlight w:val="none"/>
          <w:lang w:val="en-US" w:eastAsia="zh-CN" w:bidi="ar-SA"/>
        </w:rPr>
        <w:t>9.2 对投标人的纪律要求</w:t>
      </w:r>
      <w:bookmarkEnd w:id="596"/>
      <w:bookmarkEnd w:id="597"/>
      <w:bookmarkEnd w:id="598"/>
    </w:p>
    <w:p w14:paraId="2855561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9A08F28">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9" w:name="_Toc95223387"/>
      <w:bookmarkStart w:id="600" w:name="_Toc60061484"/>
      <w:bookmarkStart w:id="601" w:name="_Toc83301738"/>
      <w:r>
        <w:rPr>
          <w:rFonts w:hint="eastAsia" w:ascii="宋体" w:hAnsi="宋体" w:eastAsia="宋体" w:cs="宋体"/>
          <w:b/>
          <w:bCs/>
          <w:color w:val="auto"/>
          <w:kern w:val="2"/>
          <w:sz w:val="21"/>
          <w:szCs w:val="32"/>
          <w:highlight w:val="none"/>
          <w:lang w:val="en-US" w:eastAsia="zh-CN" w:bidi="ar-SA"/>
        </w:rPr>
        <w:t>9.3 对评标委员会成员的纪律要求</w:t>
      </w:r>
      <w:bookmarkEnd w:id="599"/>
      <w:bookmarkEnd w:id="600"/>
      <w:bookmarkEnd w:id="601"/>
    </w:p>
    <w:p w14:paraId="4E85E0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章“评标办法”没有规定的评审因素和标准进行评标。</w:t>
      </w:r>
    </w:p>
    <w:p w14:paraId="7FE78436">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2" w:name="_Toc83301739"/>
      <w:bookmarkStart w:id="603" w:name="_Toc60061485"/>
      <w:bookmarkStart w:id="604" w:name="_Toc95223388"/>
      <w:r>
        <w:rPr>
          <w:rFonts w:hint="eastAsia" w:ascii="宋体" w:hAnsi="宋体" w:eastAsia="宋体" w:cs="宋体"/>
          <w:b/>
          <w:bCs/>
          <w:color w:val="auto"/>
          <w:kern w:val="2"/>
          <w:sz w:val="21"/>
          <w:szCs w:val="32"/>
          <w:highlight w:val="none"/>
          <w:lang w:val="en-US" w:eastAsia="zh-CN" w:bidi="ar-SA"/>
        </w:rPr>
        <w:t>9.4 对与评标活动有关的工作人员的纪律要求</w:t>
      </w:r>
      <w:bookmarkEnd w:id="602"/>
      <w:bookmarkEnd w:id="603"/>
      <w:bookmarkEnd w:id="604"/>
    </w:p>
    <w:p w14:paraId="7EFBA9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2A8EF355">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5" w:name="_Toc83301740"/>
      <w:bookmarkStart w:id="606" w:name="_Toc95223389"/>
      <w:bookmarkStart w:id="607" w:name="_Toc60061486"/>
      <w:r>
        <w:rPr>
          <w:rFonts w:hint="eastAsia" w:ascii="宋体" w:hAnsi="宋体" w:eastAsia="宋体" w:cs="宋体"/>
          <w:b/>
          <w:bCs/>
          <w:color w:val="auto"/>
          <w:kern w:val="2"/>
          <w:sz w:val="21"/>
          <w:szCs w:val="32"/>
          <w:highlight w:val="none"/>
          <w:lang w:val="en-US" w:eastAsia="zh-CN" w:bidi="ar-SA"/>
        </w:rPr>
        <w:t>9.5 投诉</w:t>
      </w:r>
      <w:bookmarkEnd w:id="605"/>
      <w:bookmarkEnd w:id="606"/>
      <w:bookmarkEnd w:id="607"/>
    </w:p>
    <w:p w14:paraId="64B973F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660143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002A2E75">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608" w:name="_Toc83301741"/>
      <w:bookmarkStart w:id="609" w:name="_Toc95223390"/>
      <w:bookmarkStart w:id="610" w:name="_Toc60061487"/>
      <w:r>
        <w:rPr>
          <w:rFonts w:hint="eastAsia" w:ascii="宋体" w:hAnsi="宋体" w:eastAsia="宋体" w:cs="宋体"/>
          <w:color w:val="auto"/>
          <w:sz w:val="24"/>
          <w:szCs w:val="24"/>
          <w:highlight w:val="none"/>
        </w:rPr>
        <w:t>10.需要补充的其他内容</w:t>
      </w:r>
      <w:bookmarkEnd w:id="608"/>
      <w:bookmarkEnd w:id="609"/>
      <w:bookmarkEnd w:id="610"/>
      <w:bookmarkStart w:id="611" w:name="_Toc60061488"/>
    </w:p>
    <w:p w14:paraId="1D36B3A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11"/>
    </w:p>
    <w:p w14:paraId="65B212F5">
      <w:pPr>
        <w:pStyle w:val="3"/>
        <w:spacing w:beforeLines="50" w:afterLines="50"/>
        <w:ind w:firstLine="482" w:firstLineChars="200"/>
        <w:rPr>
          <w:rFonts w:ascii="宋体" w:hAnsi="宋体" w:eastAsia="宋体" w:cs="宋体"/>
          <w:color w:val="auto"/>
          <w:sz w:val="24"/>
          <w:szCs w:val="24"/>
          <w:highlight w:val="none"/>
        </w:rPr>
      </w:pPr>
    </w:p>
    <w:bookmarkEnd w:id="570"/>
    <w:bookmarkEnd w:id="571"/>
    <w:bookmarkEnd w:id="572"/>
    <w:bookmarkEnd w:id="580"/>
    <w:bookmarkEnd w:id="581"/>
    <w:bookmarkEnd w:id="582"/>
    <w:p w14:paraId="41998900">
      <w:pPr>
        <w:pStyle w:val="2"/>
        <w:rPr>
          <w:color w:val="auto"/>
          <w:highlight w:val="none"/>
        </w:rPr>
      </w:pPr>
      <w:bookmarkStart w:id="612" w:name="_Toc324404864"/>
      <w:bookmarkStart w:id="613" w:name="_Toc35425105"/>
      <w:bookmarkStart w:id="614" w:name="_Toc15058902"/>
      <w:bookmarkStart w:id="615" w:name="_Toc506107317"/>
      <w:bookmarkStart w:id="616" w:name="_Toc35424939"/>
      <w:bookmarkStart w:id="617" w:name="_Toc296602475"/>
      <w:r>
        <w:rPr>
          <w:color w:val="auto"/>
          <w:highlight w:val="none"/>
        </w:rPr>
        <w:br w:type="page"/>
      </w:r>
      <w:bookmarkStart w:id="618" w:name="_Toc18840"/>
      <w:r>
        <w:rPr>
          <w:rFonts w:hint="eastAsia" w:ascii="Arial" w:hAnsi="Arial"/>
          <w:color w:val="auto"/>
          <w:kern w:val="0"/>
          <w:sz w:val="32"/>
          <w:szCs w:val="32"/>
          <w:highlight w:val="none"/>
        </w:rPr>
        <w:t>第二章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资格审查</w:t>
      </w:r>
      <w:bookmarkEnd w:id="612"/>
      <w:r>
        <w:rPr>
          <w:rFonts w:hint="eastAsia" w:ascii="Arial" w:hAnsi="Arial"/>
          <w:color w:val="auto"/>
          <w:kern w:val="0"/>
          <w:sz w:val="32"/>
          <w:szCs w:val="32"/>
          <w:highlight w:val="none"/>
        </w:rPr>
        <w:t>办法</w:t>
      </w:r>
      <w:bookmarkEnd w:id="613"/>
      <w:bookmarkEnd w:id="614"/>
      <w:bookmarkEnd w:id="615"/>
      <w:bookmarkEnd w:id="616"/>
      <w:bookmarkEnd w:id="618"/>
    </w:p>
    <w:p w14:paraId="10E01D96">
      <w:pPr>
        <w:spacing w:beforeLines="50" w:afterLines="50" w:line="440" w:lineRule="exact"/>
        <w:jc w:val="center"/>
        <w:rPr>
          <w:rFonts w:ascii="宋体" w:cs="宋体"/>
          <w:b/>
          <w:bCs/>
          <w:color w:val="auto"/>
          <w:sz w:val="28"/>
          <w:szCs w:val="22"/>
          <w:highlight w:val="none"/>
        </w:rPr>
      </w:pPr>
      <w:bookmarkStart w:id="619" w:name="_Toc15058903"/>
      <w:bookmarkStart w:id="620" w:name="_Toc35424940"/>
      <w:bookmarkStart w:id="621" w:name="_Toc324404865"/>
      <w:bookmarkStart w:id="622" w:name="_Toc35425106"/>
      <w:bookmarkStart w:id="623" w:name="_Toc506107318"/>
      <w:r>
        <w:rPr>
          <w:rFonts w:hint="eastAsia" w:ascii="宋体" w:hAnsi="宋体" w:cs="宋体"/>
          <w:b/>
          <w:bCs/>
          <w:color w:val="auto"/>
          <w:sz w:val="28"/>
          <w:szCs w:val="22"/>
          <w:highlight w:val="none"/>
        </w:rPr>
        <w:t>资格审查办法前附表</w:t>
      </w:r>
      <w:bookmarkEnd w:id="619"/>
      <w:bookmarkEnd w:id="620"/>
      <w:bookmarkEnd w:id="621"/>
      <w:bookmarkEnd w:id="622"/>
      <w:bookmarkEnd w:id="623"/>
    </w:p>
    <w:p w14:paraId="144A5F71">
      <w:pPr>
        <w:spacing w:beforeLines="50" w:afterLines="50" w:line="440" w:lineRule="exact"/>
        <w:jc w:val="center"/>
        <w:rPr>
          <w:b/>
          <w:bCs/>
          <w:color w:val="auto"/>
          <w:sz w:val="24"/>
          <w:highlight w:val="none"/>
        </w:rPr>
      </w:pPr>
      <w:r>
        <w:rPr>
          <w:rFonts w:hint="eastAsia"/>
          <w:b/>
          <w:bCs/>
          <w:color w:val="auto"/>
          <w:sz w:val="24"/>
          <w:highlight w:val="none"/>
        </w:rPr>
        <w:t>资信证明文件评审</w:t>
      </w:r>
    </w:p>
    <w:tbl>
      <w:tblPr>
        <w:tblStyle w:val="45"/>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78D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vAlign w:val="center"/>
          </w:tcPr>
          <w:p w14:paraId="155E30E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序号</w:t>
            </w:r>
          </w:p>
        </w:tc>
        <w:tc>
          <w:tcPr>
            <w:tcW w:w="6183" w:type="dxa"/>
            <w:vAlign w:val="center"/>
          </w:tcPr>
          <w:p w14:paraId="24443FED">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审查内容</w:t>
            </w:r>
          </w:p>
        </w:tc>
        <w:tc>
          <w:tcPr>
            <w:tcW w:w="1860" w:type="dxa"/>
            <w:vAlign w:val="center"/>
          </w:tcPr>
          <w:p w14:paraId="4B19CD20">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评审标准</w:t>
            </w:r>
          </w:p>
        </w:tc>
      </w:tr>
      <w:tr w14:paraId="083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6B7C1876">
            <w:pPr>
              <w:spacing w:line="440" w:lineRule="exact"/>
              <w:jc w:val="center"/>
              <w:rPr>
                <w:rFonts w:ascii="宋体" w:cs="宋体"/>
                <w:color w:val="auto"/>
                <w:szCs w:val="21"/>
                <w:highlight w:val="none"/>
              </w:rPr>
            </w:pPr>
            <w:r>
              <w:rPr>
                <w:rFonts w:ascii="宋体" w:hAnsi="宋体" w:cs="宋体"/>
                <w:color w:val="auto"/>
                <w:szCs w:val="21"/>
                <w:highlight w:val="none"/>
              </w:rPr>
              <w:t>1</w:t>
            </w:r>
          </w:p>
        </w:tc>
        <w:tc>
          <w:tcPr>
            <w:tcW w:w="1258" w:type="dxa"/>
            <w:vMerge w:val="restart"/>
            <w:vAlign w:val="center"/>
          </w:tcPr>
          <w:p w14:paraId="1BD5DD9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审查资料</w:t>
            </w:r>
          </w:p>
        </w:tc>
        <w:tc>
          <w:tcPr>
            <w:tcW w:w="6183" w:type="dxa"/>
            <w:vAlign w:val="center"/>
          </w:tcPr>
          <w:p w14:paraId="329C4C9F">
            <w:pPr>
              <w:spacing w:line="440" w:lineRule="exact"/>
              <w:rPr>
                <w:rFonts w:asci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860" w:type="dxa"/>
            <w:vAlign w:val="center"/>
          </w:tcPr>
          <w:p w14:paraId="398FB42D">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5F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D015E03">
            <w:pPr>
              <w:spacing w:line="440" w:lineRule="exact"/>
              <w:jc w:val="center"/>
              <w:rPr>
                <w:rFonts w:ascii="宋体" w:cs="宋体"/>
                <w:color w:val="auto"/>
                <w:szCs w:val="21"/>
                <w:highlight w:val="none"/>
              </w:rPr>
            </w:pPr>
          </w:p>
        </w:tc>
        <w:tc>
          <w:tcPr>
            <w:tcW w:w="1258" w:type="dxa"/>
            <w:vMerge w:val="continue"/>
            <w:vAlign w:val="center"/>
          </w:tcPr>
          <w:p w14:paraId="5242BDCE">
            <w:pPr>
              <w:spacing w:line="440" w:lineRule="exact"/>
              <w:jc w:val="center"/>
              <w:rPr>
                <w:rFonts w:ascii="宋体" w:cs="宋体"/>
                <w:b/>
                <w:bCs/>
                <w:color w:val="auto"/>
                <w:szCs w:val="21"/>
                <w:highlight w:val="none"/>
              </w:rPr>
            </w:pPr>
          </w:p>
        </w:tc>
        <w:tc>
          <w:tcPr>
            <w:tcW w:w="6183" w:type="dxa"/>
            <w:vAlign w:val="center"/>
          </w:tcPr>
          <w:p w14:paraId="31C1374C">
            <w:pPr>
              <w:spacing w:line="440" w:lineRule="exact"/>
              <w:rPr>
                <w:rFonts w:ascii="宋体" w:cs="宋体"/>
                <w:color w:val="auto"/>
                <w:szCs w:val="21"/>
                <w:highlight w:val="none"/>
              </w:rPr>
            </w:pPr>
            <w:r>
              <w:rPr>
                <w:rFonts w:hint="eastAsia" w:ascii="宋体" w:cs="宋体"/>
                <w:color w:val="auto"/>
                <w:szCs w:val="21"/>
                <w:highlight w:val="none"/>
              </w:rPr>
              <w:t>诚信投标承诺书</w:t>
            </w:r>
          </w:p>
        </w:tc>
        <w:tc>
          <w:tcPr>
            <w:tcW w:w="1860" w:type="dxa"/>
            <w:vMerge w:val="restart"/>
            <w:vAlign w:val="center"/>
          </w:tcPr>
          <w:p w14:paraId="776B0DE3">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37E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329FA58">
            <w:pPr>
              <w:spacing w:line="440" w:lineRule="exact"/>
              <w:jc w:val="center"/>
              <w:rPr>
                <w:rFonts w:ascii="宋体" w:cs="宋体"/>
                <w:color w:val="auto"/>
                <w:szCs w:val="21"/>
                <w:highlight w:val="none"/>
              </w:rPr>
            </w:pPr>
          </w:p>
        </w:tc>
        <w:tc>
          <w:tcPr>
            <w:tcW w:w="1258" w:type="dxa"/>
            <w:vMerge w:val="continue"/>
            <w:vAlign w:val="center"/>
          </w:tcPr>
          <w:p w14:paraId="00177B02">
            <w:pPr>
              <w:spacing w:line="440" w:lineRule="exact"/>
              <w:jc w:val="center"/>
              <w:rPr>
                <w:rFonts w:ascii="宋体" w:cs="宋体"/>
                <w:b/>
                <w:bCs/>
                <w:color w:val="auto"/>
                <w:szCs w:val="21"/>
                <w:highlight w:val="none"/>
              </w:rPr>
            </w:pPr>
          </w:p>
        </w:tc>
        <w:tc>
          <w:tcPr>
            <w:tcW w:w="6183" w:type="dxa"/>
            <w:vAlign w:val="center"/>
          </w:tcPr>
          <w:p w14:paraId="135AD29D">
            <w:pPr>
              <w:spacing w:line="440" w:lineRule="exact"/>
              <w:rPr>
                <w:rFonts w:ascii="宋体" w:cs="宋体"/>
                <w:color w:val="auto"/>
                <w:szCs w:val="21"/>
                <w:highlight w:val="none"/>
              </w:rPr>
            </w:pPr>
            <w:r>
              <w:rPr>
                <w:rFonts w:hint="eastAsia" w:ascii="宋体" w:hAnsi="宋体" w:cs="宋体"/>
                <w:color w:val="auto"/>
                <w:szCs w:val="21"/>
                <w:highlight w:val="none"/>
              </w:rPr>
              <w:t>企业营业执照</w:t>
            </w:r>
          </w:p>
        </w:tc>
        <w:tc>
          <w:tcPr>
            <w:tcW w:w="1860" w:type="dxa"/>
            <w:vMerge w:val="continue"/>
            <w:vAlign w:val="center"/>
          </w:tcPr>
          <w:p w14:paraId="2B224867">
            <w:pPr>
              <w:spacing w:line="440" w:lineRule="exact"/>
              <w:rPr>
                <w:rFonts w:ascii="宋体" w:cs="宋体"/>
                <w:b/>
                <w:color w:val="auto"/>
                <w:szCs w:val="21"/>
                <w:highlight w:val="none"/>
              </w:rPr>
            </w:pPr>
          </w:p>
        </w:tc>
      </w:tr>
    </w:tbl>
    <w:p w14:paraId="4808679C">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24" w:name="_Toc27127"/>
      <w:bookmarkStart w:id="625" w:name="_Toc35425107"/>
      <w:bookmarkStart w:id="626" w:name="_Toc35424941"/>
      <w:bookmarkStart w:id="627" w:name="_Toc506107319"/>
      <w:bookmarkStart w:id="628" w:name="_Toc324404866"/>
      <w:bookmarkStart w:id="629" w:name="_Toc15058904"/>
      <w:r>
        <w:rPr>
          <w:rFonts w:ascii="宋体" w:hAnsi="宋体" w:eastAsia="宋体" w:cs="宋体"/>
          <w:color w:val="auto"/>
          <w:highlight w:val="none"/>
        </w:rPr>
        <w:t>1.</w:t>
      </w:r>
      <w:r>
        <w:rPr>
          <w:rFonts w:hint="eastAsia" w:ascii="宋体" w:hAnsi="宋体" w:eastAsia="宋体" w:cs="宋体"/>
          <w:color w:val="auto"/>
          <w:highlight w:val="none"/>
        </w:rPr>
        <w:t>审查资料</w:t>
      </w:r>
      <w:bookmarkEnd w:id="624"/>
      <w:bookmarkEnd w:id="625"/>
      <w:bookmarkEnd w:id="626"/>
      <w:bookmarkEnd w:id="627"/>
      <w:bookmarkEnd w:id="628"/>
      <w:bookmarkEnd w:id="629"/>
    </w:p>
    <w:p w14:paraId="74C5196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630" w:name="_Toc15058905"/>
      <w:bookmarkStart w:id="631" w:name="_Toc324404867"/>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4A5C309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053EFC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企业营业执照</w:t>
      </w:r>
    </w:p>
    <w:p w14:paraId="416D67BB">
      <w:pPr>
        <w:pageBreakBefore w:val="0"/>
        <w:widowControl w:val="0"/>
        <w:kinsoku/>
        <w:wordWrap/>
        <w:overflowPunct/>
        <w:topLinePunct w:val="0"/>
        <w:autoSpaceDE/>
        <w:autoSpaceDN/>
        <w:bidi w:val="0"/>
        <w:spacing w:line="500" w:lineRule="exact"/>
        <w:ind w:firstLine="422" w:firstLineChars="200"/>
        <w:jc w:val="left"/>
        <w:textAlignment w:val="auto"/>
        <w:rPr>
          <w:rFonts w:ascii="宋体" w:cs="宋体"/>
          <w:b w:val="0"/>
          <w:bCs w:val="0"/>
          <w:color w:val="auto"/>
          <w:highlight w:val="none"/>
        </w:rPr>
      </w:pPr>
      <w:r>
        <w:rPr>
          <w:rFonts w:hint="eastAsia" w:ascii="宋体" w:hAnsi="宋体" w:cs="宋体"/>
          <w:b/>
          <w:bCs/>
          <w:color w:val="auto"/>
          <w:highlight w:val="none"/>
        </w:rPr>
        <w:t>温馨提示：</w:t>
      </w:r>
      <w:bookmarkEnd w:id="630"/>
      <w:bookmarkStart w:id="632" w:name="_Toc58229032"/>
      <w:bookmarkStart w:id="633" w:name="_Toc15058907"/>
      <w:r>
        <w:rPr>
          <w:rFonts w:hint="eastAsia" w:ascii="宋体" w:cs="宋体"/>
          <w:b w:val="0"/>
          <w:bCs w:val="0"/>
          <w:color w:val="auto"/>
          <w:highlight w:val="none"/>
        </w:rPr>
        <w:t>请投标人认真准备投标文件资格审查资料</w:t>
      </w:r>
      <w:r>
        <w:rPr>
          <w:rFonts w:hint="eastAsia" w:ascii="宋体" w:cs="宋体"/>
          <w:b w:val="0"/>
          <w:bCs w:val="0"/>
          <w:color w:val="auto"/>
          <w:highlight w:val="none"/>
          <w:lang w:eastAsia="zh-CN"/>
        </w:rPr>
        <w:t>，</w:t>
      </w:r>
      <w:r>
        <w:rPr>
          <w:rFonts w:hint="eastAsia" w:ascii="宋体" w:cs="宋体"/>
          <w:b w:val="0"/>
          <w:bCs w:val="0"/>
          <w:color w:val="auto"/>
          <w:highlight w:val="none"/>
        </w:rPr>
        <w:t>如评标专家在</w:t>
      </w:r>
      <w:r>
        <w:rPr>
          <w:rFonts w:hint="eastAsia" w:ascii="宋体" w:cs="宋体"/>
          <w:b w:val="0"/>
          <w:bCs w:val="0"/>
          <w:color w:val="auto"/>
          <w:highlight w:val="none"/>
          <w:lang w:val="en-US" w:eastAsia="zh-CN"/>
        </w:rPr>
        <w:t>评审过程</w:t>
      </w:r>
      <w:r>
        <w:rPr>
          <w:rFonts w:hint="eastAsia" w:ascii="宋体" w:cs="宋体"/>
          <w:b w:val="0"/>
          <w:bCs w:val="0"/>
          <w:color w:val="auto"/>
          <w:highlight w:val="none"/>
        </w:rPr>
        <w:t>中，如果由于投标人自身原因导致评标专家无法查看并检验</w:t>
      </w:r>
      <w:r>
        <w:rPr>
          <w:rFonts w:hint="eastAsia" w:ascii="宋体" w:cs="宋体"/>
          <w:b w:val="0"/>
          <w:bCs w:val="0"/>
          <w:color w:val="auto"/>
          <w:highlight w:val="none"/>
          <w:lang w:val="en-US" w:eastAsia="zh-CN"/>
        </w:rPr>
        <w:t>投标文件</w:t>
      </w:r>
      <w:r>
        <w:rPr>
          <w:rFonts w:hint="eastAsia" w:ascii="宋体" w:cs="宋体"/>
          <w:b w:val="0"/>
          <w:bCs w:val="0"/>
          <w:color w:val="auto"/>
          <w:highlight w:val="none"/>
        </w:rPr>
        <w:t>中相关资料的，视为无效标处理。即使投标人将原件携带至现场的，同样按无效标处理。</w:t>
      </w:r>
      <w:bookmarkEnd w:id="632"/>
      <w:bookmarkEnd w:id="633"/>
    </w:p>
    <w:p w14:paraId="7DA5DCEE">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34" w:name="_Toc35425108"/>
      <w:bookmarkStart w:id="635" w:name="_Toc35424942"/>
      <w:bookmarkStart w:id="636" w:name="_Toc12549"/>
      <w:bookmarkStart w:id="637" w:name="_Toc506107320"/>
      <w:bookmarkStart w:id="638" w:name="_Toc15058909"/>
      <w:r>
        <w:rPr>
          <w:rFonts w:ascii="宋体" w:hAnsi="宋体" w:eastAsia="宋体" w:cs="宋体"/>
          <w:color w:val="auto"/>
          <w:highlight w:val="none"/>
        </w:rPr>
        <w:t>2.</w:t>
      </w:r>
      <w:r>
        <w:rPr>
          <w:rFonts w:hint="eastAsia" w:ascii="宋体" w:hAnsi="宋体" w:eastAsia="宋体" w:cs="宋体"/>
          <w:color w:val="auto"/>
          <w:highlight w:val="none"/>
        </w:rPr>
        <w:t>审查办法</w:t>
      </w:r>
      <w:bookmarkEnd w:id="631"/>
      <w:bookmarkEnd w:id="634"/>
      <w:bookmarkEnd w:id="635"/>
      <w:bookmarkEnd w:id="636"/>
      <w:bookmarkEnd w:id="637"/>
      <w:bookmarkEnd w:id="638"/>
    </w:p>
    <w:p w14:paraId="247136B1">
      <w:pPr>
        <w:pStyle w:val="3"/>
        <w:pageBreakBefore w:val="0"/>
        <w:widowControl w:val="0"/>
        <w:kinsoku/>
        <w:wordWrap/>
        <w:overflowPunct/>
        <w:topLinePunct w:val="0"/>
        <w:autoSpaceDE/>
        <w:autoSpaceDN/>
        <w:bidi w:val="0"/>
        <w:spacing w:beforeLines="50" w:afterLines="50" w:line="50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bookmarkStart w:id="639" w:name="_Toc15058910"/>
      <w:bookmarkStart w:id="640" w:name="_Toc506107321"/>
      <w:bookmarkStart w:id="641" w:name="_Toc35425109"/>
      <w:bookmarkStart w:id="642" w:name="_Toc35424943"/>
      <w:bookmarkStart w:id="643" w:name="_Toc324404868"/>
      <w:bookmarkStart w:id="644" w:name="_Toc15626"/>
      <w:r>
        <w:rPr>
          <w:rFonts w:hint="eastAsia" w:ascii="宋体" w:hAnsi="宋体" w:eastAsia="宋体" w:cs="宋体"/>
          <w:b w:val="0"/>
          <w:bCs w:val="0"/>
          <w:color w:val="auto"/>
          <w:kern w:val="2"/>
          <w:sz w:val="21"/>
          <w:szCs w:val="21"/>
          <w:highlight w:val="none"/>
          <w:lang w:val="en-US" w:eastAsia="zh-CN" w:bidi="ar-SA"/>
        </w:rPr>
        <w:t>由资格审查委员会（评标委员会）按资格审查办法前附表中资格审查必要合格条件评审表要求对投标人审查资料进行核验。</w:t>
      </w:r>
    </w:p>
    <w:p w14:paraId="2D27C604">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资格审查委员会和审查标准</w:t>
      </w:r>
      <w:bookmarkEnd w:id="639"/>
      <w:bookmarkEnd w:id="640"/>
      <w:bookmarkEnd w:id="641"/>
      <w:bookmarkEnd w:id="642"/>
      <w:bookmarkEnd w:id="643"/>
      <w:bookmarkEnd w:id="644"/>
    </w:p>
    <w:p w14:paraId="2EDA42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bookmarkStart w:id="645" w:name="_Toc10330"/>
      <w:bookmarkStart w:id="646" w:name="_Toc35425110"/>
      <w:bookmarkStart w:id="647" w:name="_Toc35424944"/>
      <w:bookmarkStart w:id="648" w:name="_Toc506107322"/>
      <w:bookmarkStart w:id="649" w:name="_Toc324404869"/>
      <w:bookmarkStart w:id="650" w:name="_Toc15058911"/>
      <w:r>
        <w:rPr>
          <w:rFonts w:hint="eastAsia" w:ascii="宋体" w:hAnsi="宋体" w:eastAsia="宋体" w:cs="宋体"/>
          <w:b w:val="0"/>
          <w:bCs w:val="0"/>
          <w:color w:val="auto"/>
          <w:kern w:val="2"/>
          <w:sz w:val="21"/>
          <w:szCs w:val="21"/>
          <w:highlight w:val="none"/>
          <w:lang w:val="en-US" w:eastAsia="zh-CN" w:bidi="ar-SA"/>
        </w:rPr>
        <w:t>3.1资格审查由招标人依法组建的资格审查委员会（或评标委员会）负责。审查标准见资格审查办法前附表。</w:t>
      </w:r>
    </w:p>
    <w:p w14:paraId="109A781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3.2由资格审查委员会（评标委员会）按资格审查办法前附表要求对投标人的审查资料进行核验。投标申请人有下列情形之一的，其资格审查为不合格： </w:t>
      </w:r>
    </w:p>
    <w:p w14:paraId="32F8102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（1）未上传电子标书或电子标书经审查不合格；</w:t>
      </w:r>
    </w:p>
    <w:p w14:paraId="52FFFD14">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（2）联合体投标人没有提交联合体协议书；</w:t>
      </w:r>
    </w:p>
    <w:p w14:paraId="7105B72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（3）保证金不按第</w:t>
      </w:r>
      <w:r>
        <w:rPr>
          <w:rFonts w:hint="eastAsia" w:ascii="宋体" w:hAnsi="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kern w:val="2"/>
          <w:sz w:val="21"/>
          <w:szCs w:val="21"/>
          <w:highlight w:val="none"/>
          <w:lang w:val="en-US" w:eastAsia="zh-CN" w:bidi="ar-SA"/>
        </w:rPr>
        <w:t xml:space="preserve">章“投标人须知”及其前附表要求提交投标保证金的； </w:t>
      </w:r>
    </w:p>
    <w:p w14:paraId="60292C2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（4）投标人投标 MAC 地址一致的；</w:t>
      </w:r>
    </w:p>
    <w:p w14:paraId="4072AA4D">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（5）投标人申请开具电子保函MAC地址一致的；</w:t>
      </w:r>
    </w:p>
    <w:p w14:paraId="027F34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（6）投标人投标文件制作机器码、文件创建标识码及造价软件加密锁号信息雷同的；</w:t>
      </w:r>
    </w:p>
    <w:p w14:paraId="68FB3BD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（7）法律法规规定的其他情形。</w:t>
      </w:r>
    </w:p>
    <w:p w14:paraId="3FCB405F">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审查结果</w:t>
      </w:r>
      <w:bookmarkEnd w:id="645"/>
      <w:bookmarkEnd w:id="646"/>
      <w:bookmarkEnd w:id="647"/>
      <w:bookmarkEnd w:id="648"/>
      <w:bookmarkEnd w:id="649"/>
      <w:bookmarkEnd w:id="650"/>
    </w:p>
    <w:p w14:paraId="30D9DCD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highlight w:val="none"/>
        </w:rPr>
        <w:t>只有通过资格审查的投标人才能进入下一步的评标程序。</w:t>
      </w:r>
      <w:bookmarkStart w:id="651" w:name="_Toc506107323"/>
    </w:p>
    <w:p w14:paraId="033D312E">
      <w:pPr>
        <w:pStyle w:val="2"/>
        <w:spacing w:beforeLines="50" w:afterLines="50"/>
        <w:rPr>
          <w:rFonts w:hint="eastAsia" w:ascii="宋体" w:hAnsi="宋体"/>
          <w:color w:val="auto"/>
          <w:sz w:val="21"/>
          <w:szCs w:val="21"/>
          <w:highlight w:val="none"/>
        </w:rPr>
      </w:pPr>
      <w:bookmarkStart w:id="652" w:name="_Toc15058912"/>
      <w:bookmarkStart w:id="653" w:name="_Toc35424945"/>
      <w:bookmarkStart w:id="654" w:name="_Toc35425111"/>
      <w:r>
        <w:rPr>
          <w:color w:val="auto"/>
          <w:highlight w:val="none"/>
        </w:rPr>
        <w:br w:type="page"/>
      </w:r>
      <w:bookmarkStart w:id="655" w:name="_Toc24443"/>
      <w:r>
        <w:rPr>
          <w:rFonts w:hint="eastAsia" w:ascii="Arial" w:hAnsi="Arial"/>
          <w:color w:val="auto"/>
          <w:kern w:val="0"/>
          <w:sz w:val="32"/>
          <w:szCs w:val="32"/>
          <w:highlight w:val="none"/>
        </w:rPr>
        <w:t>第三章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评标办法</w:t>
      </w:r>
      <w:bookmarkEnd w:id="617"/>
      <w:bookmarkEnd w:id="651"/>
      <w:bookmarkEnd w:id="652"/>
      <w:bookmarkEnd w:id="653"/>
      <w:bookmarkEnd w:id="654"/>
      <w:bookmarkEnd w:id="655"/>
    </w:p>
    <w:p w14:paraId="5D353D34">
      <w:pPr>
        <w:spacing w:beforeLines="80" w:afterLines="80" w:line="440" w:lineRule="exact"/>
        <w:jc w:val="center"/>
        <w:rPr>
          <w:rFonts w:ascii="宋体" w:cs="宋体"/>
          <w:b/>
          <w:bCs/>
          <w:color w:val="auto"/>
          <w:sz w:val="24"/>
          <w:highlight w:val="none"/>
        </w:rPr>
      </w:pPr>
      <w:r>
        <w:rPr>
          <w:rFonts w:hint="eastAsia" w:ascii="宋体" w:hAnsi="宋体" w:cs="宋体"/>
          <w:b/>
          <w:bCs/>
          <w:color w:val="auto"/>
          <w:sz w:val="24"/>
          <w:highlight w:val="none"/>
          <w:lang w:val="en-US" w:eastAsia="zh-CN"/>
        </w:rPr>
        <w:t>投标文件</w:t>
      </w:r>
      <w:r>
        <w:rPr>
          <w:rFonts w:hint="eastAsia" w:ascii="宋体" w:hAnsi="宋体" w:cs="宋体"/>
          <w:b/>
          <w:bCs/>
          <w:color w:val="auto"/>
          <w:sz w:val="24"/>
          <w:highlight w:val="none"/>
        </w:rPr>
        <w:t>评审</w:t>
      </w:r>
    </w:p>
    <w:tbl>
      <w:tblPr>
        <w:tblStyle w:val="45"/>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137"/>
        <w:gridCol w:w="2881"/>
        <w:gridCol w:w="4727"/>
      </w:tblGrid>
      <w:tr w14:paraId="154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48" w:type="dxa"/>
            <w:gridSpan w:val="2"/>
            <w:vAlign w:val="center"/>
          </w:tcPr>
          <w:p w14:paraId="723450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2881" w:type="dxa"/>
            <w:vAlign w:val="center"/>
          </w:tcPr>
          <w:p w14:paraId="5574C8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4727" w:type="dxa"/>
            <w:vAlign w:val="center"/>
          </w:tcPr>
          <w:p w14:paraId="6BF881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评审标准</w:t>
            </w:r>
          </w:p>
        </w:tc>
      </w:tr>
      <w:tr w14:paraId="4B43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vAlign w:val="center"/>
          </w:tcPr>
          <w:p w14:paraId="3BEB30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137" w:type="dxa"/>
            <w:vMerge w:val="restart"/>
            <w:vAlign w:val="center"/>
          </w:tcPr>
          <w:p w14:paraId="52514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881" w:type="dxa"/>
            <w:vAlign w:val="center"/>
          </w:tcPr>
          <w:p w14:paraId="10FCE0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727" w:type="dxa"/>
          </w:tcPr>
          <w:p w14:paraId="38D37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有投标人及其法定代表人签章</w:t>
            </w:r>
          </w:p>
        </w:tc>
      </w:tr>
      <w:tr w14:paraId="0D9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11" w:type="dxa"/>
            <w:vMerge w:val="continue"/>
          </w:tcPr>
          <w:p w14:paraId="7B8D3C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4C3A109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10591F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4727" w:type="dxa"/>
          </w:tcPr>
          <w:p w14:paraId="794C58E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章“投标文件格式”的要求</w:t>
            </w:r>
          </w:p>
        </w:tc>
      </w:tr>
      <w:tr w14:paraId="341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1" w:type="dxa"/>
            <w:vMerge w:val="continue"/>
          </w:tcPr>
          <w:p w14:paraId="154F54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7500EB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3D3AC8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727" w:type="dxa"/>
          </w:tcPr>
          <w:p w14:paraId="1F479A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w:t>
            </w:r>
          </w:p>
        </w:tc>
      </w:tr>
      <w:tr w14:paraId="716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vAlign w:val="center"/>
          </w:tcPr>
          <w:p w14:paraId="7F89D2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137" w:type="dxa"/>
            <w:vMerge w:val="restart"/>
            <w:vAlign w:val="center"/>
          </w:tcPr>
          <w:p w14:paraId="745AAE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p w14:paraId="6F44E6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p>
        </w:tc>
        <w:tc>
          <w:tcPr>
            <w:tcW w:w="2881" w:type="dxa"/>
            <w:vAlign w:val="center"/>
          </w:tcPr>
          <w:p w14:paraId="1655AE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rPr>
              <w:t>期限</w:t>
            </w:r>
          </w:p>
        </w:tc>
        <w:tc>
          <w:tcPr>
            <w:tcW w:w="4727" w:type="dxa"/>
            <w:vAlign w:val="center"/>
          </w:tcPr>
          <w:p w14:paraId="2E2A442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0DA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tcPr>
          <w:p w14:paraId="1EDF10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26FF68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036DC9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727" w:type="dxa"/>
            <w:vAlign w:val="center"/>
          </w:tcPr>
          <w:p w14:paraId="1ED10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7C2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tcPr>
          <w:p w14:paraId="24F73F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58FA45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2072F1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4727" w:type="dxa"/>
            <w:vAlign w:val="center"/>
          </w:tcPr>
          <w:p w14:paraId="5477B4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4520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tcPr>
          <w:p w14:paraId="54F6FA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3D928D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66887F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tc>
        <w:tc>
          <w:tcPr>
            <w:tcW w:w="4727" w:type="dxa"/>
            <w:vAlign w:val="center"/>
          </w:tcPr>
          <w:p w14:paraId="673B48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2EE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tcPr>
          <w:p w14:paraId="7F041C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1AA2E3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7E297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727" w:type="dxa"/>
            <w:vAlign w:val="center"/>
          </w:tcPr>
          <w:p w14:paraId="4CB392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不高于最高投标限价</w:t>
            </w:r>
          </w:p>
        </w:tc>
      </w:tr>
      <w:tr w14:paraId="60A7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06D2DE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bookmarkStart w:id="656" w:name="_Toc152045589"/>
            <w:bookmarkStart w:id="657" w:name="_Toc246996232"/>
            <w:bookmarkStart w:id="658" w:name="_Toc35424947"/>
            <w:bookmarkStart w:id="659" w:name="_Toc247085747"/>
            <w:bookmarkStart w:id="660" w:name="_Toc144974556"/>
            <w:bookmarkStart w:id="661" w:name="_Toc6491"/>
            <w:bookmarkStart w:id="662" w:name="_Toc15058913"/>
            <w:bookmarkStart w:id="663" w:name="_Toc35425113"/>
            <w:bookmarkStart w:id="664" w:name="_Toc246996975"/>
            <w:bookmarkStart w:id="665" w:name="_Toc179632607"/>
            <w:bookmarkStart w:id="666" w:name="_Toc152042366"/>
            <w:bookmarkStart w:id="667" w:name="_Toc324404872"/>
            <w:bookmarkStart w:id="668" w:name="_Toc506107324"/>
            <w:r>
              <w:rPr>
                <w:rFonts w:hint="eastAsia" w:ascii="宋体" w:hAnsi="宋体" w:cs="宋体"/>
                <w:color w:val="auto"/>
                <w:sz w:val="21"/>
                <w:szCs w:val="21"/>
                <w:highlight w:val="none"/>
                <w:lang w:val="en-US" w:eastAsia="zh-CN"/>
              </w:rPr>
              <w:t>报价评审</w:t>
            </w:r>
          </w:p>
        </w:tc>
        <w:tc>
          <w:tcPr>
            <w:tcW w:w="1137" w:type="dxa"/>
            <w:vAlign w:val="center"/>
          </w:tcPr>
          <w:p w14:paraId="1EDFDB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报价得分（</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en-US" w:eastAsia="zh-CN"/>
              </w:rPr>
              <w:t>分）</w:t>
            </w:r>
          </w:p>
        </w:tc>
        <w:tc>
          <w:tcPr>
            <w:tcW w:w="7608" w:type="dxa"/>
            <w:gridSpan w:val="2"/>
            <w:vAlign w:val="center"/>
          </w:tcPr>
          <w:p w14:paraId="3BD9E5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评分按下列步骤计算：</w:t>
            </w:r>
          </w:p>
          <w:p w14:paraId="10FE4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第一步：计算B值。</w:t>
            </w:r>
          </w:p>
          <w:p w14:paraId="49226A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①B值为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大于等于所有通过</w:t>
            </w:r>
            <w:r>
              <w:rPr>
                <w:rFonts w:hint="eastAsia" w:ascii="宋体" w:hAnsi="宋体" w:cs="宋体"/>
                <w:color w:val="auto"/>
                <w:szCs w:val="21"/>
                <w:highlight w:val="none"/>
                <w:lang w:val="en-US" w:eastAsia="zh-CN"/>
              </w:rPr>
              <w:t>符合性</w:t>
            </w:r>
            <w:r>
              <w:rPr>
                <w:rFonts w:hint="eastAsia" w:ascii="宋体" w:hAnsi="宋体" w:cs="宋体"/>
                <w:color w:val="auto"/>
                <w:szCs w:val="21"/>
                <w:highlight w:val="none"/>
              </w:rPr>
              <w:t>评审有效投标人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平均分值的</w:t>
            </w:r>
            <w:r>
              <w:rPr>
                <w:rFonts w:hint="eastAsia" w:ascii="宋体" w:hAnsi="宋体" w:cs="宋体"/>
                <w:color w:val="auto"/>
                <w:szCs w:val="21"/>
                <w:highlight w:val="none"/>
                <w:lang w:val="en-US" w:eastAsia="zh-CN"/>
              </w:rPr>
              <w:t>有效</w:t>
            </w:r>
            <w:r>
              <w:rPr>
                <w:rFonts w:hint="eastAsia" w:ascii="宋体" w:hAnsi="宋体" w:cs="宋体"/>
                <w:color w:val="auto"/>
                <w:szCs w:val="21"/>
                <w:highlight w:val="none"/>
              </w:rPr>
              <w:t>投标人报价的算术平均值。</w:t>
            </w:r>
          </w:p>
          <w:p w14:paraId="184690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第二步：计算评标基准价F值。</w:t>
            </w:r>
          </w:p>
          <w:p w14:paraId="06F736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①F=B×（1-K），其中K为调整系数，K的取值为-0.5%（1号），0%（2号），0.5%（3号），1.0%（4号），1.5%（5号）。</w:t>
            </w:r>
          </w:p>
          <w:p w14:paraId="3129F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第三步：计算报价偏差率。</w:t>
            </w:r>
          </w:p>
          <w:p w14:paraId="07C0D8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①偏差率=|（投标报价-评标基准价）/评标基准价|×100%</w:t>
            </w:r>
          </w:p>
          <w:p w14:paraId="5525D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第四步：计算报价得分</w:t>
            </w:r>
          </w:p>
          <w:p w14:paraId="47ECB7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①投标报价等于评标基准价的得满分。</w:t>
            </w:r>
          </w:p>
          <w:p w14:paraId="01BB04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②投标报价高于评标基准价的，投标报价得分=报价满分值-偏差率×100×1</w:t>
            </w:r>
          </w:p>
          <w:p w14:paraId="33C8B7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③投标报价低于评标基准价的，投标报价得分=报价满分值-偏差率×100×0.5</w:t>
            </w:r>
          </w:p>
          <w:p w14:paraId="015ED3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注：计算过程中，B值、评标基准价F值、偏差率、报价得分均保留两位小数，小数点后第三位四舍五入。</w:t>
            </w:r>
          </w:p>
        </w:tc>
      </w:tr>
      <w:tr w14:paraId="3EF4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22DB0A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资信评审</w:t>
            </w:r>
          </w:p>
        </w:tc>
        <w:tc>
          <w:tcPr>
            <w:tcW w:w="1137" w:type="dxa"/>
            <w:vAlign w:val="center"/>
          </w:tcPr>
          <w:p w14:paraId="487E84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企业业绩</w:t>
            </w:r>
          </w:p>
          <w:p w14:paraId="05E822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7608" w:type="dxa"/>
            <w:gridSpan w:val="2"/>
            <w:vAlign w:val="center"/>
          </w:tcPr>
          <w:p w14:paraId="73BF156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年1月1日至投标截止日</w:t>
            </w:r>
            <w:r>
              <w:rPr>
                <w:rFonts w:hint="eastAsia" w:ascii="宋体" w:hAnsi="宋体" w:cs="宋体"/>
                <w:color w:val="auto"/>
                <w:sz w:val="21"/>
                <w:szCs w:val="21"/>
                <w:highlight w:val="none"/>
                <w:lang w:val="en-US" w:eastAsia="zh-CN"/>
              </w:rPr>
              <w:t>（以合同签订时间为准）</w:t>
            </w:r>
            <w:r>
              <w:rPr>
                <w:rFonts w:hint="eastAsia" w:ascii="宋体" w:hAnsi="宋体" w:eastAsia="宋体" w:cs="宋体"/>
                <w:color w:val="auto"/>
                <w:sz w:val="21"/>
                <w:szCs w:val="21"/>
                <w:highlight w:val="none"/>
                <w:lang w:val="en-US" w:eastAsia="zh-CN"/>
              </w:rPr>
              <w:t>，投标人</w:t>
            </w:r>
            <w:r>
              <w:rPr>
                <w:rFonts w:hint="eastAsia" w:ascii="宋体" w:hAnsi="宋体" w:cs="宋体"/>
                <w:color w:val="auto"/>
                <w:sz w:val="21"/>
                <w:szCs w:val="21"/>
                <w:highlight w:val="none"/>
                <w:lang w:val="en-US" w:eastAsia="zh-CN"/>
              </w:rPr>
              <w:t>具有热排风机供货业绩，每提供一个业绩得5分，满分10分</w:t>
            </w:r>
            <w:r>
              <w:rPr>
                <w:rFonts w:hint="eastAsia" w:ascii="宋体" w:hAnsi="宋体" w:eastAsia="宋体" w:cs="宋体"/>
                <w:color w:val="auto"/>
                <w:sz w:val="21"/>
                <w:szCs w:val="21"/>
                <w:highlight w:val="none"/>
                <w:lang w:val="en-US" w:eastAsia="zh-CN"/>
              </w:rPr>
              <w:t>。</w:t>
            </w:r>
          </w:p>
          <w:p w14:paraId="56A281B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【须同时提供合同</w:t>
            </w:r>
            <w:r>
              <w:rPr>
                <w:rFonts w:hint="eastAsia" w:ascii="宋体" w:hAnsi="宋体" w:cs="宋体"/>
                <w:b/>
                <w:bCs/>
                <w:color w:val="auto"/>
                <w:sz w:val="21"/>
                <w:szCs w:val="21"/>
                <w:highlight w:val="none"/>
                <w:lang w:val="en-US" w:eastAsia="zh-CN"/>
              </w:rPr>
              <w:t>及验收材料扫描件</w:t>
            </w:r>
            <w:r>
              <w:rPr>
                <w:rFonts w:hint="eastAsia" w:ascii="宋体" w:hAnsi="宋体" w:eastAsia="宋体" w:cs="宋体"/>
                <w:b/>
                <w:bCs/>
                <w:color w:val="auto"/>
                <w:sz w:val="21"/>
                <w:szCs w:val="21"/>
                <w:highlight w:val="none"/>
                <w:lang w:val="en-US" w:eastAsia="zh-CN"/>
              </w:rPr>
              <w:t>】</w:t>
            </w:r>
          </w:p>
        </w:tc>
      </w:tr>
    </w:tbl>
    <w:p w14:paraId="2347083A">
      <w:pPr>
        <w:spacing w:line="440" w:lineRule="exact"/>
        <w:jc w:val="left"/>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注：</w:t>
      </w:r>
      <w:r>
        <w:rPr>
          <w:rFonts w:hint="eastAsia" w:ascii="宋体" w:hAnsi="宋体" w:eastAsia="宋体" w:cs="宋体"/>
          <w:b/>
          <w:bCs/>
          <w:color w:val="auto"/>
          <w:highlight w:val="none"/>
        </w:rPr>
        <w:t>该项</w:t>
      </w:r>
      <w:r>
        <w:rPr>
          <w:rFonts w:hint="eastAsia" w:ascii="宋体" w:hAnsi="宋体" w:cs="宋体"/>
          <w:b/>
          <w:bCs/>
          <w:color w:val="auto"/>
          <w:highlight w:val="none"/>
        </w:rPr>
        <w:t>由专家评委评审打分，取所有评委评分的平均值为最终得分，保留两位小数点，第三位四舍五入。</w:t>
      </w:r>
    </w:p>
    <w:p w14:paraId="046E8BC2">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 xml:space="preserve">1. </w:t>
      </w:r>
      <w:r>
        <w:rPr>
          <w:rFonts w:hint="eastAsia" w:ascii="宋体" w:hAnsi="宋体" w:eastAsia="宋体" w:cs="宋体"/>
          <w:color w:val="auto"/>
          <w:highlight w:val="none"/>
        </w:rPr>
        <w:t>评标方法</w:t>
      </w:r>
      <w:bookmarkEnd w:id="656"/>
      <w:bookmarkEnd w:id="657"/>
      <w:bookmarkEnd w:id="658"/>
      <w:bookmarkEnd w:id="659"/>
      <w:bookmarkEnd w:id="660"/>
      <w:bookmarkEnd w:id="661"/>
      <w:bookmarkEnd w:id="662"/>
      <w:bookmarkEnd w:id="663"/>
      <w:bookmarkEnd w:id="664"/>
      <w:bookmarkEnd w:id="665"/>
      <w:bookmarkEnd w:id="666"/>
      <w:bookmarkEnd w:id="667"/>
      <w:bookmarkEnd w:id="668"/>
    </w:p>
    <w:p w14:paraId="4249B254">
      <w:pPr>
        <w:snapToGrid w:val="0"/>
        <w:spacing w:line="440" w:lineRule="exact"/>
        <w:ind w:right="252" w:rightChars="120" w:firstLine="420" w:firstLineChars="200"/>
        <w:jc w:val="left"/>
        <w:rPr>
          <w:rFonts w:hint="eastAsia" w:ascii="宋体" w:hAnsi="宋体" w:eastAsia="宋体" w:cs="宋体"/>
          <w:color w:val="auto"/>
          <w:szCs w:val="21"/>
          <w:highlight w:val="none"/>
        </w:rPr>
      </w:pPr>
      <w:bookmarkStart w:id="669" w:name="_Toc506107325"/>
      <w:bookmarkStart w:id="670" w:name="_Toc324404873"/>
      <w:bookmarkStart w:id="671" w:name="_Toc35425114"/>
      <w:bookmarkStart w:id="672" w:name="_Toc11945"/>
      <w:bookmarkStart w:id="673" w:name="_Toc35424948"/>
      <w:bookmarkStart w:id="674" w:name="_Toc15058914"/>
      <w:bookmarkStart w:id="675" w:name="_Toc179632608"/>
      <w:bookmarkStart w:id="676" w:name="_Toc247085748"/>
      <w:bookmarkStart w:id="677" w:name="_Toc296602478"/>
      <w:bookmarkStart w:id="678" w:name="_Toc246996976"/>
      <w:bookmarkStart w:id="679" w:name="_Toc152042367"/>
      <w:bookmarkStart w:id="680" w:name="_Toc144974557"/>
      <w:bookmarkStart w:id="681" w:name="_Toc152045590"/>
      <w:bookmarkStart w:id="682" w:name="_Toc246996233"/>
      <w:r>
        <w:rPr>
          <w:rFonts w:hint="eastAsia" w:ascii="宋体" w:hAnsi="宋体" w:eastAsia="宋体" w:cs="宋体"/>
          <w:color w:val="auto"/>
          <w:szCs w:val="21"/>
          <w:highlight w:val="none"/>
        </w:rPr>
        <w:t>本次评标采用</w:t>
      </w:r>
      <w:r>
        <w:rPr>
          <w:rFonts w:hint="eastAsia" w:ascii="宋体" w:hAnsi="宋体" w:eastAsia="宋体" w:cs="宋体"/>
          <w:color w:val="auto"/>
          <w:szCs w:val="21"/>
          <w:highlight w:val="none"/>
          <w:lang w:val="en-US" w:eastAsia="zh-CN"/>
        </w:rPr>
        <w:t>综合评</w:t>
      </w:r>
      <w:r>
        <w:rPr>
          <w:rFonts w:hint="eastAsia" w:ascii="宋体" w:hAnsi="宋体" w:cs="宋体"/>
          <w:color w:val="auto"/>
          <w:szCs w:val="21"/>
          <w:highlight w:val="none"/>
          <w:lang w:val="en-US" w:eastAsia="zh-CN"/>
        </w:rPr>
        <w:t>估</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。标委员会对满足招标文件实质性要求的</w:t>
      </w:r>
      <w:bookmarkStart w:id="683" w:name="_Toc60061511"/>
      <w:r>
        <w:rPr>
          <w:rFonts w:hint="eastAsia" w:ascii="宋体" w:hAnsi="宋体" w:eastAsia="宋体" w:cs="宋体"/>
          <w:color w:val="auto"/>
          <w:szCs w:val="21"/>
          <w:highlight w:val="none"/>
        </w:rPr>
        <w:t>投标文件，按照</w:t>
      </w:r>
      <w:bookmarkEnd w:id="683"/>
      <w:r>
        <w:rPr>
          <w:rFonts w:hint="eastAsia" w:ascii="宋体" w:hAnsi="宋体" w:eastAsia="宋体" w:cs="宋体"/>
          <w:color w:val="auto"/>
          <w:szCs w:val="21"/>
          <w:highlight w:val="none"/>
        </w:rPr>
        <w:t>本章规定的评分标准进行打分，并按总得分由高到低顺序推荐</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名</w:t>
      </w:r>
      <w:r>
        <w:rPr>
          <w:rFonts w:hint="eastAsia" w:ascii="宋体" w:hAnsi="宋体" w:eastAsia="宋体" w:cs="宋体"/>
          <w:color w:val="auto"/>
          <w:szCs w:val="21"/>
          <w:highlight w:val="none"/>
        </w:rPr>
        <w:t>中标候选人，并标明排序，但投标报价低于其成本的除外。总得分相等，以投标报价低的优先，投标报价仍相等，由评标委员会或招标人随机抽取确定排名。</w:t>
      </w:r>
    </w:p>
    <w:p w14:paraId="5CF80E1D">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评标委员会的职责</w:t>
      </w:r>
      <w:bookmarkEnd w:id="669"/>
      <w:bookmarkEnd w:id="670"/>
      <w:bookmarkEnd w:id="671"/>
      <w:bookmarkEnd w:id="672"/>
      <w:bookmarkEnd w:id="673"/>
      <w:bookmarkEnd w:id="674"/>
    </w:p>
    <w:p w14:paraId="5E4CBF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0BC0EF9">
      <w:pPr>
        <w:pStyle w:val="3"/>
        <w:ind w:firstLine="422" w:firstLineChars="200"/>
        <w:rPr>
          <w:rFonts w:eastAsia="宋体"/>
          <w:color w:val="auto"/>
          <w:highlight w:val="none"/>
        </w:rPr>
      </w:pPr>
      <w:r>
        <w:rPr>
          <w:color w:val="auto"/>
          <w:highlight w:val="none"/>
        </w:rPr>
        <w:t xml:space="preserve"> </w:t>
      </w:r>
      <w:r>
        <w:rPr>
          <w:rFonts w:hint="eastAsia" w:ascii="宋体" w:hAnsi="宋体" w:eastAsia="宋体" w:cs="宋体"/>
          <w:b w:val="0"/>
          <w:bCs w:val="0"/>
          <w:color w:val="auto"/>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p>
    <w:p w14:paraId="62C2C7BD">
      <w:pPr>
        <w:pStyle w:val="3"/>
        <w:spacing w:beforeLines="50" w:afterLines="50"/>
        <w:ind w:firstLine="422" w:firstLineChars="200"/>
        <w:rPr>
          <w:rFonts w:ascii="宋体" w:hAnsi="宋体" w:eastAsia="宋体" w:cs="宋体"/>
          <w:color w:val="auto"/>
          <w:highlight w:val="none"/>
        </w:rPr>
      </w:pPr>
      <w:bookmarkStart w:id="684" w:name="_Toc35425115"/>
      <w:bookmarkStart w:id="685" w:name="_Toc324404874"/>
      <w:bookmarkStart w:id="686" w:name="_Toc506107326"/>
      <w:bookmarkStart w:id="687" w:name="_Toc15058915"/>
      <w:bookmarkStart w:id="688" w:name="_Toc35424949"/>
      <w:bookmarkStart w:id="689" w:name="_Toc17377"/>
      <w:r>
        <w:rPr>
          <w:rFonts w:ascii="宋体" w:hAnsi="宋体" w:eastAsia="宋体" w:cs="宋体"/>
          <w:color w:val="auto"/>
          <w:highlight w:val="none"/>
        </w:rPr>
        <w:t>3.</w:t>
      </w:r>
      <w:r>
        <w:rPr>
          <w:rFonts w:hint="eastAsia" w:ascii="宋体" w:hAnsi="宋体" w:eastAsia="宋体" w:cs="宋体"/>
          <w:color w:val="auto"/>
          <w:highlight w:val="none"/>
        </w:rPr>
        <w:t>评标程序</w:t>
      </w:r>
      <w:bookmarkEnd w:id="684"/>
      <w:bookmarkEnd w:id="685"/>
      <w:bookmarkEnd w:id="686"/>
      <w:bookmarkEnd w:id="687"/>
      <w:bookmarkEnd w:id="688"/>
      <w:bookmarkEnd w:id="689"/>
    </w:p>
    <w:p w14:paraId="3D39CDC8">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评标先做准备工作，先进行评审。</w:t>
      </w:r>
    </w:p>
    <w:p w14:paraId="49F00585">
      <w:pPr>
        <w:pStyle w:val="3"/>
        <w:ind w:firstLine="422" w:firstLineChars="200"/>
        <w:rPr>
          <w:rFonts w:ascii="宋体" w:hAnsi="宋体" w:eastAsia="宋体" w:cs="宋体"/>
          <w:color w:val="auto"/>
          <w:highlight w:val="none"/>
        </w:rPr>
      </w:pPr>
      <w:bookmarkStart w:id="690" w:name="_Toc15058916"/>
      <w:bookmarkStart w:id="691" w:name="_Toc27389"/>
      <w:bookmarkStart w:id="692" w:name="_Toc35424950"/>
      <w:bookmarkStart w:id="693" w:name="_Toc35425116"/>
      <w:r>
        <w:rPr>
          <w:rFonts w:ascii="宋体" w:hAnsi="宋体" w:eastAsia="宋体" w:cs="宋体"/>
          <w:color w:val="auto"/>
          <w:highlight w:val="none"/>
        </w:rPr>
        <w:t>3.1</w:t>
      </w:r>
      <w:r>
        <w:rPr>
          <w:rFonts w:hint="eastAsia" w:ascii="宋体" w:hAnsi="宋体" w:eastAsia="宋体" w:cs="宋体"/>
          <w:color w:val="auto"/>
          <w:highlight w:val="none"/>
        </w:rPr>
        <w:t>评标准备工作</w:t>
      </w:r>
      <w:bookmarkEnd w:id="690"/>
      <w:bookmarkEnd w:id="691"/>
      <w:bookmarkEnd w:id="692"/>
      <w:bookmarkEnd w:id="693"/>
    </w:p>
    <w:p w14:paraId="36F6E39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评标委员会熟悉评标工作情况：</w:t>
      </w:r>
    </w:p>
    <w:p w14:paraId="225D500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）阅读由招标人或者其委托的工程代理机构编制的招标项目情况材料。</w:t>
      </w:r>
    </w:p>
    <w:p w14:paraId="4B91886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）阅读、研究招标文件和相关评标资料，获取评标所需要的重要信息和数据，至少应了解和熟悉以下内容：招标项目的范围和性质，招标文件规定的主要技术要求、标准和商务条款。</w:t>
      </w:r>
    </w:p>
    <w:p w14:paraId="3CBA062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）熟悉招标文件规定的评标标准和评标方法及在评标过程中需要考虑的相关因素。</w:t>
      </w:r>
    </w:p>
    <w:p w14:paraId="134B14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）核对评标工作用表。</w:t>
      </w:r>
    </w:p>
    <w:p w14:paraId="4B00F4B7">
      <w:pPr>
        <w:pStyle w:val="3"/>
        <w:ind w:firstLine="422" w:firstLineChars="200"/>
        <w:rPr>
          <w:rFonts w:ascii="宋体" w:hAnsi="宋体" w:eastAsia="宋体" w:cs="宋体"/>
          <w:color w:val="auto"/>
          <w:highlight w:val="none"/>
        </w:rPr>
      </w:pPr>
      <w:bookmarkStart w:id="694" w:name="_Toc11990"/>
      <w:bookmarkStart w:id="695" w:name="_Toc35424952"/>
      <w:bookmarkStart w:id="696" w:name="_Toc17468"/>
      <w:bookmarkStart w:id="697" w:name="_Toc15058918"/>
      <w:bookmarkStart w:id="698" w:name="_Toc35425118"/>
      <w:bookmarkStart w:id="699" w:name="_Toc12200"/>
      <w:bookmarkStart w:id="700" w:name="_Toc15058919"/>
      <w:bookmarkStart w:id="701" w:name="_Toc35424954"/>
      <w:bookmarkStart w:id="702" w:name="_Toc35425120"/>
      <w:bookmarkStart w:id="703" w:name="_Toc506107327"/>
      <w:bookmarkStart w:id="704" w:name="_Toc324404875"/>
      <w:r>
        <w:rPr>
          <w:rFonts w:ascii="宋体" w:hAnsi="宋体" w:eastAsia="宋体" w:cs="宋体"/>
          <w:color w:val="auto"/>
          <w:highlight w:val="none"/>
        </w:rPr>
        <w:t>3.</w:t>
      </w:r>
      <w:r>
        <w:rPr>
          <w:rFonts w:hint="eastAsia" w:ascii="宋体" w:hAnsi="宋体" w:eastAsia="宋体" w:cs="宋体"/>
          <w:color w:val="auto"/>
          <w:highlight w:val="none"/>
          <w:lang w:val="en-US" w:eastAsia="zh-CN"/>
        </w:rPr>
        <w:t>2投标文件</w:t>
      </w:r>
      <w:r>
        <w:rPr>
          <w:rFonts w:hint="eastAsia" w:ascii="宋体" w:hAnsi="宋体" w:eastAsia="宋体" w:cs="宋体"/>
          <w:color w:val="auto"/>
          <w:highlight w:val="none"/>
        </w:rPr>
        <w:t>评审</w:t>
      </w:r>
      <w:bookmarkEnd w:id="694"/>
      <w:bookmarkEnd w:id="695"/>
      <w:bookmarkEnd w:id="696"/>
      <w:bookmarkEnd w:id="697"/>
      <w:bookmarkEnd w:id="698"/>
    </w:p>
    <w:p w14:paraId="080ED7BD">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详见评审表。</w:t>
      </w:r>
    </w:p>
    <w:p w14:paraId="2B429E12">
      <w:pPr>
        <w:spacing w:line="440" w:lineRule="exact"/>
        <w:ind w:firstLine="422" w:firstLineChars="200"/>
        <w:rPr>
          <w:rFonts w:ascii="宋体" w:cs="宋体"/>
          <w:color w:val="auto"/>
          <w:szCs w:val="21"/>
          <w:highlight w:val="none"/>
        </w:rPr>
      </w:pPr>
      <w:bookmarkStart w:id="705" w:name="_Toc35424953"/>
      <w:bookmarkStart w:id="706" w:name="_Toc35425119"/>
      <w:bookmarkStart w:id="707" w:name="_Toc26895"/>
      <w:bookmarkStart w:id="708" w:name="_Toc18087"/>
      <w:r>
        <w:rPr>
          <w:rStyle w:val="66"/>
          <w:rFonts w:ascii="宋体" w:hAnsi="宋体" w:eastAsia="宋体" w:cs="宋体"/>
          <w:bCs/>
          <w:color w:val="auto"/>
          <w:sz w:val="21"/>
          <w:szCs w:val="32"/>
          <w:highlight w:val="none"/>
        </w:rPr>
        <w:t>3.4</w:t>
      </w:r>
      <w:r>
        <w:rPr>
          <w:rStyle w:val="66"/>
          <w:rFonts w:hint="eastAsia" w:ascii="宋体" w:hAnsi="宋体" w:eastAsia="宋体" w:cs="宋体"/>
          <w:bCs/>
          <w:color w:val="auto"/>
          <w:sz w:val="21"/>
          <w:szCs w:val="32"/>
          <w:highlight w:val="none"/>
        </w:rPr>
        <w:t>推荐中标候选人</w:t>
      </w:r>
      <w:bookmarkEnd w:id="705"/>
      <w:bookmarkEnd w:id="706"/>
      <w:bookmarkEnd w:id="707"/>
      <w:bookmarkEnd w:id="708"/>
      <w:r>
        <w:rPr>
          <w:rFonts w:hint="eastAsia" w:ascii="宋体" w:hAnsi="宋体" w:cs="宋体"/>
          <w:b/>
          <w:bCs/>
          <w:color w:val="auto"/>
          <w:highlight w:val="none"/>
        </w:rPr>
        <w:t>：</w:t>
      </w:r>
      <w:r>
        <w:rPr>
          <w:rFonts w:hint="eastAsia" w:ascii="宋体" w:hAnsi="宋体" w:cs="宋体"/>
          <w:color w:val="auto"/>
          <w:highlight w:val="none"/>
        </w:rPr>
        <w:t>评审后，推荐</w:t>
      </w:r>
      <w:r>
        <w:rPr>
          <w:rFonts w:hint="eastAsia" w:ascii="宋体" w:hAnsi="宋体" w:cs="宋体"/>
          <w:color w:val="auto"/>
          <w:highlight w:val="none"/>
          <w:u w:val="single"/>
          <w:lang w:val="en-US" w:eastAsia="zh-CN"/>
        </w:rPr>
        <w:t>2</w:t>
      </w:r>
      <w:r>
        <w:rPr>
          <w:rFonts w:ascii="宋体" w:hAnsi="宋体" w:cs="宋体"/>
          <w:color w:val="auto"/>
          <w:highlight w:val="none"/>
          <w:u w:val="single"/>
        </w:rPr>
        <w:t xml:space="preserve"> </w:t>
      </w:r>
      <w:r>
        <w:rPr>
          <w:rFonts w:hint="eastAsia" w:ascii="宋体" w:hAnsi="宋体" w:cs="宋体"/>
          <w:color w:val="auto"/>
          <w:highlight w:val="none"/>
        </w:rPr>
        <w:t>名中标候选人，并标明排序。</w:t>
      </w:r>
    </w:p>
    <w:p w14:paraId="605D21C5">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评审内容</w:t>
      </w:r>
      <w:bookmarkEnd w:id="699"/>
      <w:bookmarkEnd w:id="700"/>
      <w:bookmarkEnd w:id="701"/>
      <w:bookmarkEnd w:id="702"/>
      <w:bookmarkEnd w:id="703"/>
      <w:bookmarkEnd w:id="704"/>
    </w:p>
    <w:p w14:paraId="59D2BB87">
      <w:pPr>
        <w:pStyle w:val="3"/>
        <w:ind w:firstLine="422" w:firstLineChars="200"/>
        <w:rPr>
          <w:rFonts w:ascii="宋体" w:hAnsi="宋体" w:eastAsia="宋体" w:cs="宋体"/>
          <w:color w:val="auto"/>
          <w:highlight w:val="none"/>
        </w:rPr>
      </w:pPr>
      <w:bookmarkStart w:id="709" w:name="_Toc35425122"/>
      <w:bookmarkStart w:id="710" w:name="_Toc15058921"/>
      <w:bookmarkStart w:id="711" w:name="_Toc35424956"/>
      <w:bookmarkStart w:id="712" w:name="_Toc3531"/>
      <w:bookmarkStart w:id="713" w:name="_Toc324404876"/>
      <w:r>
        <w:rPr>
          <w:rFonts w:ascii="宋体" w:hAnsi="宋体" w:eastAsia="宋体" w:cs="宋体"/>
          <w:color w:val="auto"/>
          <w:highlight w:val="none"/>
        </w:rPr>
        <w:t>4.</w:t>
      </w:r>
      <w:r>
        <w:rPr>
          <w:rFonts w:hint="eastAsia" w:ascii="宋体" w:hAnsi="宋体" w:eastAsia="宋体" w:cs="宋体"/>
          <w:color w:val="auto"/>
          <w:highlight w:val="none"/>
          <w:lang w:val="en-US" w:eastAsia="zh-CN"/>
        </w:rPr>
        <w:t>1投标文件</w:t>
      </w:r>
      <w:r>
        <w:rPr>
          <w:rFonts w:hint="eastAsia" w:ascii="宋体" w:hAnsi="宋体" w:eastAsia="宋体" w:cs="宋体"/>
          <w:color w:val="auto"/>
          <w:highlight w:val="none"/>
        </w:rPr>
        <w:t>评审</w:t>
      </w:r>
      <w:bookmarkEnd w:id="709"/>
      <w:bookmarkEnd w:id="710"/>
      <w:bookmarkEnd w:id="711"/>
      <w:bookmarkEnd w:id="712"/>
    </w:p>
    <w:p w14:paraId="6ACF3787">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只有通过</w:t>
      </w:r>
      <w:r>
        <w:rPr>
          <w:rFonts w:hint="eastAsia" w:ascii="宋体" w:hAnsi="宋体" w:cs="宋体"/>
          <w:color w:val="auto"/>
          <w:highlight w:val="none"/>
          <w:lang w:val="en-US" w:eastAsia="zh-CN"/>
        </w:rPr>
        <w:t>资格</w:t>
      </w:r>
      <w:r>
        <w:rPr>
          <w:rFonts w:hint="eastAsia" w:ascii="宋体" w:hAnsi="宋体" w:cs="宋体"/>
          <w:color w:val="auto"/>
          <w:highlight w:val="none"/>
        </w:rPr>
        <w:t>评审的投标才能够进入本阶段评审。</w:t>
      </w:r>
    </w:p>
    <w:p w14:paraId="7D11176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.1</w:t>
      </w:r>
      <w:r>
        <w:rPr>
          <w:rFonts w:hint="eastAsia" w:ascii="宋体" w:hAnsi="宋体" w:cs="宋体"/>
          <w:color w:val="auto"/>
          <w:highlight w:val="none"/>
        </w:rPr>
        <w:t>形式性评审标准：见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5717920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.2</w:t>
      </w:r>
      <w:r>
        <w:rPr>
          <w:rFonts w:hint="eastAsia" w:ascii="宋体" w:hAnsi="宋体" w:cs="宋体"/>
          <w:color w:val="auto"/>
          <w:highlight w:val="none"/>
        </w:rPr>
        <w:t>响应性评审标准：见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02B0947A">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评标委员会依据上述标准对投标文件进行初步评审。有一项不符合评审标准的，作无效投标处理。</w:t>
      </w:r>
    </w:p>
    <w:p w14:paraId="49CE7AAC">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.3投标报价评审</w:t>
      </w:r>
    </w:p>
    <w:p w14:paraId="6B922447">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DFF9DD3">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.4评标委员会审查投标文件，投标报价有错误的，评标委员会按以下原则对投标报价进行修正。</w:t>
      </w:r>
    </w:p>
    <w:p w14:paraId="1423B7B4">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14:paraId="5ED296E6">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（2）总价金额与依据单价计算出的结果不一致的，以单价金额为准修正总价，但单价金额小数点有明显错误的除外。</w:t>
      </w:r>
    </w:p>
    <w:p w14:paraId="7B0D22D8">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7188614E">
      <w:pPr>
        <w:pStyle w:val="3"/>
        <w:spacing w:beforeLines="50" w:afterLines="50"/>
        <w:ind w:firstLine="422" w:firstLineChars="200"/>
        <w:rPr>
          <w:rFonts w:ascii="宋体" w:hAnsi="宋体" w:eastAsia="宋体" w:cs="宋体"/>
          <w:color w:val="auto"/>
          <w:highlight w:val="none"/>
        </w:rPr>
      </w:pPr>
      <w:bookmarkStart w:id="714" w:name="_Toc35425123"/>
      <w:bookmarkStart w:id="715" w:name="_Toc35424957"/>
      <w:bookmarkStart w:id="716" w:name="_Toc506107328"/>
      <w:bookmarkStart w:id="717" w:name="_Toc13125"/>
      <w:bookmarkStart w:id="718" w:name="_Toc15058922"/>
      <w:r>
        <w:rPr>
          <w:rFonts w:ascii="宋体" w:hAnsi="宋体" w:eastAsia="宋体" w:cs="宋体"/>
          <w:color w:val="auto"/>
          <w:highlight w:val="none"/>
        </w:rPr>
        <w:t>5.</w:t>
      </w:r>
      <w:r>
        <w:rPr>
          <w:rFonts w:hint="eastAsia" w:ascii="宋体" w:hAnsi="宋体" w:eastAsia="宋体" w:cs="宋体"/>
          <w:color w:val="auto"/>
          <w:highlight w:val="none"/>
        </w:rPr>
        <w:t>无效投标条款</w:t>
      </w:r>
      <w:bookmarkEnd w:id="713"/>
      <w:bookmarkEnd w:id="714"/>
      <w:bookmarkEnd w:id="715"/>
      <w:bookmarkEnd w:id="716"/>
      <w:bookmarkEnd w:id="717"/>
      <w:bookmarkEnd w:id="718"/>
    </w:p>
    <w:p w14:paraId="034D439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投标人存在下列情形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招标人将拒收投标文件：</w:t>
      </w:r>
    </w:p>
    <w:p w14:paraId="46B3B4C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未在投标截止时间前通过网上招标投标系统递交有效电子投标文件的，开标系统不予接收，投标将被拒绝。</w:t>
      </w:r>
    </w:p>
    <w:p w14:paraId="5CA32B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所有投标人未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0F97D46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投标人有下列情形的，经评审后其投标作无效投标处理无效投标：</w:t>
      </w:r>
    </w:p>
    <w:p w14:paraId="4534EA2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ascii="宋体" w:hAnsi="宋体" w:cs="宋体"/>
          <w:color w:val="auto"/>
          <w:szCs w:val="21"/>
          <w:highlight w:val="none"/>
        </w:rPr>
        <w:t>.</w:t>
      </w:r>
      <w:r>
        <w:rPr>
          <w:rFonts w:hint="eastAsia" w:ascii="宋体" w:hAnsi="宋体" w:cs="宋体"/>
          <w:color w:val="auto"/>
          <w:szCs w:val="21"/>
          <w:highlight w:val="none"/>
          <w:lang w:val="en-US" w:eastAsia="zh-CN"/>
        </w:rPr>
        <w:t>1投标文件</w:t>
      </w:r>
      <w:r>
        <w:rPr>
          <w:rFonts w:hint="eastAsia" w:ascii="宋体" w:hAnsi="宋体" w:cs="宋体"/>
          <w:color w:val="auto"/>
          <w:szCs w:val="21"/>
          <w:highlight w:val="none"/>
        </w:rPr>
        <w:t>评审</w:t>
      </w:r>
    </w:p>
    <w:p w14:paraId="68717A1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评标委员会依据《评审表》进行形式性评审和响应性评审。有一项不符合评审标准的，</w:t>
      </w:r>
      <w:r>
        <w:rPr>
          <w:rFonts w:hint="eastAsia" w:ascii="宋体" w:hAnsi="宋体" w:cs="宋体"/>
          <w:color w:val="auto"/>
          <w:szCs w:val="21"/>
          <w:highlight w:val="none"/>
          <w:lang w:eastAsia="zh-CN"/>
        </w:rPr>
        <w:t>作</w:t>
      </w:r>
      <w:r>
        <w:rPr>
          <w:rFonts w:hint="eastAsia" w:ascii="宋体" w:hAnsi="宋体" w:cs="宋体"/>
          <w:color w:val="auto"/>
          <w:szCs w:val="21"/>
          <w:highlight w:val="none"/>
        </w:rPr>
        <w:t>无效投标处理；</w:t>
      </w:r>
    </w:p>
    <w:p w14:paraId="4CA3251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）评审标准中有任何一项不能通过评审的，作无效投标处理。</w:t>
      </w:r>
    </w:p>
    <w:p w14:paraId="4B2EBD7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其他无效投标情况：</w:t>
      </w:r>
    </w:p>
    <w:p w14:paraId="69D86E1B">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E984A1E">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）按第三章《评标方法</w:t>
      </w:r>
      <w:r>
        <w:rPr>
          <w:rFonts w:hint="eastAsia" w:ascii="宋体" w:hAnsi="宋体" w:cs="宋体"/>
          <w:color w:val="auto"/>
          <w:szCs w:val="21"/>
          <w:highlight w:val="none"/>
          <w:lang w:eastAsia="zh-CN"/>
        </w:rPr>
        <w:t>》第</w:t>
      </w:r>
      <w:r>
        <w:rPr>
          <w:rFonts w:ascii="宋体" w:hAnsi="宋体" w:cs="宋体"/>
          <w:color w:val="auto"/>
          <w:szCs w:val="21"/>
          <w:highlight w:val="none"/>
        </w:rPr>
        <w:t>4.2.4</w:t>
      </w:r>
      <w:r>
        <w:rPr>
          <w:rFonts w:hint="eastAsia" w:ascii="宋体" w:hAnsi="宋体" w:cs="宋体"/>
          <w:color w:val="auto"/>
          <w:szCs w:val="21"/>
          <w:highlight w:val="none"/>
        </w:rPr>
        <w:t>条款修正错误的原则及方法调整或修正投标文件的投标报价，调整或修正的价格经投标人书面确认后具有约束力。投标人不接修正价格的，其投标将被拒绝。</w:t>
      </w:r>
    </w:p>
    <w:p w14:paraId="2F14874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章“投标人须知”第</w:t>
      </w:r>
      <w:r>
        <w:rPr>
          <w:rFonts w:ascii="宋体" w:hAnsi="宋体" w:cs="宋体"/>
          <w:color w:val="auto"/>
          <w:szCs w:val="21"/>
          <w:highlight w:val="none"/>
        </w:rPr>
        <w:t>1.4.2,1.4.3</w:t>
      </w:r>
      <w:r>
        <w:rPr>
          <w:rFonts w:hint="eastAsia" w:ascii="宋体" w:hAnsi="宋体" w:cs="宋体"/>
          <w:color w:val="auto"/>
          <w:szCs w:val="21"/>
          <w:highlight w:val="none"/>
        </w:rPr>
        <w:t>条规定的任何一种情形的。</w:t>
      </w:r>
    </w:p>
    <w:p w14:paraId="25F3E3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）投标人有串通投标、弄虚作假、行贿等违法行为。</w:t>
      </w:r>
    </w:p>
    <w:p w14:paraId="7F882D3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）投标文件没有对招标文件的实质性要求和条件作出响应。</w:t>
      </w:r>
    </w:p>
    <w:p w14:paraId="0F0609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w:t>
      </w:r>
      <w:r>
        <w:rPr>
          <w:rFonts w:hint="eastAsia" w:ascii="宋体" w:hAnsi="宋体" w:eastAsia="宋体" w:cs="宋体"/>
          <w:color w:val="auto"/>
          <w:szCs w:val="21"/>
          <w:highlight w:val="none"/>
        </w:rPr>
        <w:t>未按规定的格式填写导致实质性内容不全以及实质上不响应，或者关键字迹模糊、无法辨认的。</w:t>
      </w:r>
    </w:p>
    <w:p w14:paraId="6973AE72">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）同一投标人提交两个以上不同的投标文件或者投标报价，但招标文件规定提交备选投标的除外。</w:t>
      </w:r>
    </w:p>
    <w:p w14:paraId="1519539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）投标文件中存在招标人不能接受的其他实质性条件。</w:t>
      </w:r>
    </w:p>
    <w:p w14:paraId="5BB7FBE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）投标文件中填报的拟任项目负责人与资格审查通过的项目负责人前后不一致的。</w:t>
      </w:r>
    </w:p>
    <w:p w14:paraId="314B696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6E8EC881">
      <w:pPr>
        <w:spacing w:line="440" w:lineRule="exact"/>
        <w:ind w:firstLine="420" w:firstLineChars="200"/>
        <w:jc w:val="left"/>
        <w:rPr>
          <w:rFonts w:ascii="宋体" w:hAnsi="宋体" w:cs="宋体"/>
          <w:color w:val="auto"/>
          <w:szCs w:val="21"/>
          <w:highlight w:val="none"/>
        </w:rPr>
      </w:pPr>
      <w:bookmarkStart w:id="719" w:name="_Toc35424958"/>
      <w:bookmarkStart w:id="720" w:name="_Toc15058923"/>
      <w:bookmarkStart w:id="721" w:name="_Toc324404877"/>
      <w:bookmarkStart w:id="722" w:name="_Toc506107329"/>
      <w:bookmarkStart w:id="723" w:name="_Toc35425124"/>
      <w:bookmarkStart w:id="724" w:name="_Toc27846"/>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）投标人单方面出现其他投标人材料。</w:t>
      </w:r>
    </w:p>
    <w:p w14:paraId="6E379B2B">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bCs/>
          <w:color w:val="auto"/>
          <w:sz w:val="21"/>
          <w:szCs w:val="21"/>
          <w:highlight w:val="none"/>
          <w:shd w:val="clear" w:color="auto" w:fill="FFFFFF"/>
        </w:rPr>
        <w:t>投标人联系人或联系电话相同的</w:t>
      </w:r>
      <w:r>
        <w:rPr>
          <w:rFonts w:hint="eastAsia"/>
          <w:bCs/>
          <w:color w:val="auto"/>
          <w:sz w:val="21"/>
          <w:szCs w:val="21"/>
          <w:highlight w:val="none"/>
          <w:shd w:val="clear" w:color="auto" w:fill="FFFFFF"/>
          <w:lang w:eastAsia="zh-CN"/>
        </w:rPr>
        <w:t>。</w:t>
      </w:r>
    </w:p>
    <w:p w14:paraId="5C859A03">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18438550">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6.</w:t>
      </w:r>
      <w:r>
        <w:rPr>
          <w:rFonts w:hint="eastAsia" w:ascii="宋体" w:hAnsi="宋体" w:eastAsia="宋体" w:cs="宋体"/>
          <w:color w:val="auto"/>
          <w:highlight w:val="none"/>
        </w:rPr>
        <w:t>投标文件的澄清和补正</w:t>
      </w:r>
      <w:bookmarkEnd w:id="719"/>
      <w:bookmarkEnd w:id="720"/>
      <w:bookmarkEnd w:id="721"/>
      <w:bookmarkEnd w:id="722"/>
      <w:bookmarkEnd w:id="723"/>
      <w:bookmarkEnd w:id="724"/>
    </w:p>
    <w:p w14:paraId="08C27A69">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4CF0CE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79E5D04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eastAsia="宋体" w:cs="宋体"/>
          <w:color w:val="auto"/>
          <w:szCs w:val="21"/>
          <w:highlight w:val="none"/>
        </w:rPr>
        <w:t>满足评标委员会的要求。</w:t>
      </w:r>
    </w:p>
    <w:p w14:paraId="73299377">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3D1201AD">
      <w:pPr>
        <w:pStyle w:val="3"/>
        <w:spacing w:beforeLines="50" w:afterLines="50"/>
        <w:ind w:firstLine="422" w:firstLineChars="200"/>
        <w:rPr>
          <w:rFonts w:ascii="宋体" w:hAnsi="宋体" w:eastAsia="宋体" w:cs="宋体"/>
          <w:color w:val="auto"/>
          <w:highlight w:val="none"/>
        </w:rPr>
      </w:pPr>
      <w:bookmarkStart w:id="725" w:name="_Toc13990"/>
      <w:bookmarkStart w:id="726" w:name="_Toc324404878"/>
      <w:bookmarkStart w:id="727" w:name="_Toc35424959"/>
      <w:bookmarkStart w:id="728" w:name="_Toc15058924"/>
      <w:bookmarkStart w:id="729" w:name="_Toc506107330"/>
      <w:bookmarkStart w:id="730" w:name="_Toc35425125"/>
      <w:r>
        <w:rPr>
          <w:rFonts w:ascii="宋体" w:hAnsi="宋体" w:eastAsia="宋体" w:cs="宋体"/>
          <w:color w:val="auto"/>
          <w:highlight w:val="none"/>
        </w:rPr>
        <w:t>7.</w:t>
      </w:r>
      <w:r>
        <w:rPr>
          <w:rFonts w:hint="eastAsia" w:ascii="宋体" w:hAnsi="宋体" w:eastAsia="宋体" w:cs="宋体"/>
          <w:color w:val="auto"/>
          <w:highlight w:val="none"/>
        </w:rPr>
        <w:t>评分标准</w:t>
      </w:r>
      <w:bookmarkEnd w:id="725"/>
      <w:bookmarkEnd w:id="726"/>
      <w:bookmarkEnd w:id="727"/>
      <w:bookmarkEnd w:id="728"/>
      <w:bookmarkEnd w:id="729"/>
      <w:bookmarkEnd w:id="730"/>
    </w:p>
    <w:p w14:paraId="0F0282F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评分标准：见评审表。</w:t>
      </w:r>
    </w:p>
    <w:p w14:paraId="4773B319">
      <w:pPr>
        <w:pStyle w:val="3"/>
        <w:spacing w:beforeLines="50" w:afterLines="50"/>
        <w:ind w:firstLine="422" w:firstLineChars="200"/>
        <w:rPr>
          <w:rFonts w:ascii="宋体" w:hAnsi="宋体" w:eastAsia="宋体" w:cs="宋体"/>
          <w:color w:val="auto"/>
          <w:highlight w:val="none"/>
        </w:rPr>
      </w:pPr>
      <w:bookmarkStart w:id="731" w:name="_Toc324404879"/>
      <w:bookmarkStart w:id="732" w:name="_Toc15058925"/>
      <w:bookmarkStart w:id="733" w:name="_Toc506107331"/>
      <w:bookmarkStart w:id="734" w:name="_Toc35424960"/>
      <w:bookmarkStart w:id="735" w:name="_Toc22863"/>
      <w:bookmarkStart w:id="736" w:name="_Toc35425126"/>
      <w:r>
        <w:rPr>
          <w:rFonts w:ascii="宋体" w:hAnsi="宋体" w:eastAsia="宋体" w:cs="宋体"/>
          <w:color w:val="auto"/>
          <w:highlight w:val="none"/>
        </w:rPr>
        <w:t>8.</w:t>
      </w:r>
      <w:r>
        <w:rPr>
          <w:rFonts w:hint="eastAsia" w:ascii="宋体" w:hAnsi="宋体" w:eastAsia="宋体" w:cs="宋体"/>
          <w:color w:val="auto"/>
          <w:highlight w:val="none"/>
        </w:rPr>
        <w:t>评审结果</w:t>
      </w:r>
      <w:bookmarkEnd w:id="731"/>
      <w:bookmarkEnd w:id="732"/>
      <w:bookmarkEnd w:id="733"/>
      <w:bookmarkEnd w:id="734"/>
      <w:bookmarkEnd w:id="735"/>
      <w:bookmarkEnd w:id="736"/>
    </w:p>
    <w:p w14:paraId="7FC540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8.1</w:t>
      </w:r>
      <w:r>
        <w:rPr>
          <w:rFonts w:hint="eastAsia" w:ascii="宋体" w:hAnsi="宋体" w:cs="宋体"/>
          <w:color w:val="auto"/>
          <w:szCs w:val="21"/>
          <w:highlight w:val="none"/>
        </w:rPr>
        <w:t>除投标人须知前附表授权直接确定中标人外，评标委员会按照总得分由高到低顺序推荐中标候选人。</w:t>
      </w:r>
    </w:p>
    <w:p w14:paraId="333AC544">
      <w:pPr>
        <w:spacing w:line="440" w:lineRule="exact"/>
        <w:ind w:right="-168" w:rightChars="-80" w:firstLine="420" w:firstLineChars="200"/>
        <w:jc w:val="left"/>
        <w:rPr>
          <w:rFonts w:ascii="宋体" w:cs="宋体"/>
          <w:color w:val="auto"/>
          <w:szCs w:val="21"/>
          <w:highlight w:val="none"/>
        </w:rPr>
      </w:pPr>
      <w:r>
        <w:rPr>
          <w:rFonts w:ascii="宋体" w:hAnsi="宋体" w:cs="宋体"/>
          <w:color w:val="auto"/>
          <w:szCs w:val="21"/>
          <w:highlight w:val="none"/>
        </w:rPr>
        <w:t>8.2</w:t>
      </w:r>
      <w:r>
        <w:rPr>
          <w:rFonts w:hint="eastAsia" w:ascii="宋体" w:hAnsi="宋体" w:cs="宋体"/>
          <w:color w:val="auto"/>
          <w:szCs w:val="21"/>
          <w:highlight w:val="none"/>
        </w:rPr>
        <w:t>评标委员会完成评标后，应当向招标人提交书面评标报告。评标报告应当如实记载以下内容：</w:t>
      </w:r>
    </w:p>
    <w:p w14:paraId="0419D7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）基本情况和数据表。</w:t>
      </w:r>
    </w:p>
    <w:p w14:paraId="69D57DE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）评标委员会成员名单。</w:t>
      </w:r>
    </w:p>
    <w:p w14:paraId="3B0D9FC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）开标记录。</w:t>
      </w:r>
    </w:p>
    <w:p w14:paraId="503B4F0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）符合要求的投标人一览表。</w:t>
      </w:r>
    </w:p>
    <w:p w14:paraId="6838360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）废标情况说明。</w:t>
      </w:r>
    </w:p>
    <w:p w14:paraId="0CBCB9E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）评标标准、评标方法或者评标因素。</w:t>
      </w:r>
    </w:p>
    <w:p w14:paraId="313618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）经评审的价格一览表。</w:t>
      </w:r>
    </w:p>
    <w:p w14:paraId="5010FE9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）经评审的投标人排序。</w:t>
      </w:r>
    </w:p>
    <w:p w14:paraId="59C2D43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）推荐的中标候选人名单与签订合同前要处理的事宜。</w:t>
      </w:r>
    </w:p>
    <w:p w14:paraId="2BB45F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）澄清、说明、补正事项纪要。</w:t>
      </w:r>
    </w:p>
    <w:p w14:paraId="381379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8.3</w:t>
      </w:r>
      <w:r>
        <w:rPr>
          <w:rFonts w:hint="eastAsia" w:ascii="宋体" w:hAnsi="宋体" w:cs="宋体"/>
          <w:color w:val="auto"/>
          <w:szCs w:val="21"/>
          <w:highlight w:val="none"/>
        </w:rPr>
        <w:t>评标委员会推荐的中标候选人应当限定在</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名。</w:t>
      </w:r>
    </w:p>
    <w:p w14:paraId="7BFE80B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8.4</w:t>
      </w:r>
      <w:r>
        <w:rPr>
          <w:rFonts w:hint="eastAsia" w:ascii="宋体" w:hAnsi="宋体" w:cs="宋体"/>
          <w:color w:val="auto"/>
          <w:szCs w:val="21"/>
          <w:highlight w:val="none"/>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C7ED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74E90935">
      <w:pPr>
        <w:pStyle w:val="3"/>
        <w:spacing w:beforeLines="50" w:afterLines="50"/>
        <w:ind w:firstLine="422" w:firstLineChars="200"/>
        <w:rPr>
          <w:rFonts w:ascii="宋体" w:hAnsi="宋体" w:eastAsia="宋体" w:cs="宋体"/>
          <w:color w:val="auto"/>
          <w:highlight w:val="none"/>
        </w:rPr>
      </w:pPr>
      <w:bookmarkStart w:id="737" w:name="_Toc35425127"/>
      <w:bookmarkStart w:id="738" w:name="_Toc324404880"/>
      <w:bookmarkStart w:id="739" w:name="_Toc1576"/>
      <w:bookmarkStart w:id="740" w:name="_Toc15058926"/>
      <w:bookmarkStart w:id="741" w:name="_Toc35424961"/>
      <w:bookmarkStart w:id="742" w:name="_Toc506107332"/>
      <w:r>
        <w:rPr>
          <w:rFonts w:ascii="宋体" w:hAnsi="宋体" w:eastAsia="宋体" w:cs="宋体"/>
          <w:color w:val="auto"/>
          <w:highlight w:val="none"/>
        </w:rPr>
        <w:t>9.</w:t>
      </w:r>
      <w:r>
        <w:rPr>
          <w:rFonts w:hint="eastAsia" w:ascii="宋体" w:hAnsi="宋体" w:eastAsia="宋体" w:cs="宋体"/>
          <w:color w:val="auto"/>
          <w:highlight w:val="none"/>
        </w:rPr>
        <w:t>其他</w:t>
      </w:r>
      <w:bookmarkEnd w:id="737"/>
      <w:bookmarkEnd w:id="738"/>
      <w:bookmarkEnd w:id="739"/>
      <w:bookmarkEnd w:id="740"/>
      <w:bookmarkEnd w:id="741"/>
      <w:bookmarkEnd w:id="742"/>
    </w:p>
    <w:p w14:paraId="4F5FDA89">
      <w:pPr>
        <w:spacing w:line="440" w:lineRule="exact"/>
        <w:ind w:firstLine="420" w:firstLineChars="200"/>
        <w:jc w:val="left"/>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bookmarkEnd w:id="675"/>
      <w:bookmarkEnd w:id="676"/>
      <w:bookmarkEnd w:id="677"/>
      <w:bookmarkEnd w:id="678"/>
      <w:bookmarkEnd w:id="679"/>
      <w:bookmarkEnd w:id="680"/>
      <w:bookmarkEnd w:id="681"/>
      <w:bookmarkEnd w:id="682"/>
      <w:bookmarkStart w:id="743" w:name="_Toc15058927"/>
      <w:bookmarkStart w:id="744" w:name="_Toc35425128"/>
      <w:bookmarkStart w:id="745" w:name="_Toc35424962"/>
      <w:bookmarkStart w:id="746" w:name="_Toc506107333"/>
      <w:bookmarkStart w:id="747" w:name="_Toc152042546"/>
      <w:bookmarkStart w:id="748" w:name="_Toc144974826"/>
      <w:bookmarkStart w:id="749" w:name="_Toc152045767"/>
      <w:bookmarkStart w:id="750" w:name="_Toc179632785"/>
    </w:p>
    <w:p w14:paraId="095014A7">
      <w:pPr>
        <w:pStyle w:val="2"/>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default" w:ascii="仿宋_GB2312" w:eastAsia="宋体"/>
          <w:b/>
          <w:color w:val="auto"/>
          <w:sz w:val="28"/>
          <w:szCs w:val="28"/>
          <w:highlight w:val="none"/>
          <w:lang w:val="en-US" w:eastAsia="zh-CN"/>
        </w:rPr>
      </w:pPr>
      <w:r>
        <w:rPr>
          <w:color w:val="auto"/>
          <w:highlight w:val="none"/>
        </w:rPr>
        <w:br w:type="page"/>
      </w:r>
      <w:bookmarkStart w:id="751" w:name="_Toc16404"/>
      <w:r>
        <w:rPr>
          <w:rFonts w:hint="eastAsia" w:ascii="Arial" w:hAnsi="Arial"/>
          <w:color w:val="auto"/>
          <w:kern w:val="0"/>
          <w:sz w:val="32"/>
          <w:szCs w:val="32"/>
          <w:highlight w:val="none"/>
        </w:rPr>
        <w:t>第四章</w:t>
      </w:r>
      <w:r>
        <w:rPr>
          <w:rFonts w:ascii="Arial" w:hAnsi="Arial"/>
          <w:color w:val="auto"/>
          <w:kern w:val="0"/>
          <w:sz w:val="32"/>
          <w:szCs w:val="32"/>
          <w:highlight w:val="none"/>
        </w:rPr>
        <w:t xml:space="preserve"> </w:t>
      </w:r>
      <w:bookmarkEnd w:id="743"/>
      <w:bookmarkEnd w:id="744"/>
      <w:bookmarkEnd w:id="745"/>
      <w:bookmarkEnd w:id="746"/>
      <w:bookmarkEnd w:id="751"/>
      <w:r>
        <w:rPr>
          <w:rFonts w:hint="eastAsia" w:ascii="Arial" w:hAnsi="Arial"/>
          <w:color w:val="auto"/>
          <w:kern w:val="0"/>
          <w:sz w:val="32"/>
          <w:szCs w:val="32"/>
          <w:highlight w:val="none"/>
          <w:lang w:val="en-US" w:eastAsia="zh-CN"/>
        </w:rPr>
        <w:t>采购需求</w:t>
      </w:r>
    </w:p>
    <w:bookmarkEnd w:id="747"/>
    <w:bookmarkEnd w:id="748"/>
    <w:bookmarkEnd w:id="749"/>
    <w:bookmarkEnd w:id="750"/>
    <w:tbl>
      <w:tblPr>
        <w:tblStyle w:val="45"/>
        <w:tblW w:w="10372" w:type="dxa"/>
        <w:jc w:val="center"/>
        <w:tblLayout w:type="fixed"/>
        <w:tblCellMar>
          <w:top w:w="0" w:type="dxa"/>
          <w:left w:w="108" w:type="dxa"/>
          <w:bottom w:w="0" w:type="dxa"/>
          <w:right w:w="108" w:type="dxa"/>
        </w:tblCellMar>
      </w:tblPr>
      <w:tblGrid>
        <w:gridCol w:w="717"/>
        <w:gridCol w:w="1350"/>
        <w:gridCol w:w="690"/>
        <w:gridCol w:w="675"/>
        <w:gridCol w:w="4717"/>
        <w:gridCol w:w="2223"/>
      </w:tblGrid>
      <w:tr w14:paraId="428F8448">
        <w:tblPrEx>
          <w:tblCellMar>
            <w:top w:w="0" w:type="dxa"/>
            <w:left w:w="108" w:type="dxa"/>
            <w:bottom w:w="0" w:type="dxa"/>
            <w:right w:w="108" w:type="dxa"/>
          </w:tblCellMar>
        </w:tblPrEx>
        <w:trPr>
          <w:trHeight w:val="86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35F6406">
            <w:pP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序号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126796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设备名称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AD8B6F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单位</w:t>
            </w:r>
          </w:p>
        </w:tc>
        <w:tc>
          <w:tcPr>
            <w:tcW w:w="675" w:type="dxa"/>
            <w:tcBorders>
              <w:top w:val="single" w:color="auto" w:sz="4" w:space="0"/>
              <w:left w:val="single" w:color="auto" w:sz="4" w:space="0"/>
              <w:bottom w:val="single" w:color="auto" w:sz="4" w:space="0"/>
              <w:right w:val="single" w:color="auto" w:sz="4" w:space="0"/>
            </w:tcBorders>
            <w:noWrap w:val="0"/>
            <w:vAlign w:val="center"/>
          </w:tcPr>
          <w:p w14:paraId="7E34D6A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数量</w:t>
            </w:r>
          </w:p>
        </w:tc>
        <w:tc>
          <w:tcPr>
            <w:tcW w:w="4717" w:type="dxa"/>
            <w:tcBorders>
              <w:top w:val="single" w:color="auto" w:sz="4" w:space="0"/>
              <w:left w:val="single" w:color="auto" w:sz="4" w:space="0"/>
              <w:bottom w:val="single" w:color="auto" w:sz="4" w:space="0"/>
              <w:right w:val="single" w:color="auto" w:sz="4" w:space="0"/>
            </w:tcBorders>
            <w:noWrap w:val="0"/>
            <w:vAlign w:val="center"/>
          </w:tcPr>
          <w:p w14:paraId="459DFEC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技术要求</w:t>
            </w:r>
          </w:p>
        </w:tc>
        <w:tc>
          <w:tcPr>
            <w:tcW w:w="22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D5160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cs="宋体"/>
                <w:b/>
                <w:bCs/>
                <w:color w:val="auto"/>
                <w:kern w:val="0"/>
                <w:sz w:val="21"/>
                <w:szCs w:val="21"/>
                <w:highlight w:val="none"/>
                <w:lang w:val="en-US" w:eastAsia="zh-CN"/>
              </w:rPr>
              <w:t>备注</w:t>
            </w:r>
          </w:p>
        </w:tc>
      </w:tr>
      <w:tr w14:paraId="528F59BA">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5C783C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p w14:paraId="3A5BDCA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1350" w:type="dxa"/>
            <w:tcBorders>
              <w:top w:val="single" w:color="auto" w:sz="4" w:space="0"/>
              <w:left w:val="nil"/>
              <w:bottom w:val="single" w:color="auto" w:sz="4" w:space="0"/>
              <w:right w:val="single" w:color="auto" w:sz="4" w:space="0"/>
            </w:tcBorders>
            <w:noWrap w:val="0"/>
            <w:vAlign w:val="center"/>
          </w:tcPr>
          <w:p w14:paraId="4B0E5A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HEF-5#-1-1服务区域：除尘机-1#机/2#机</w:t>
            </w:r>
          </w:p>
        </w:tc>
        <w:tc>
          <w:tcPr>
            <w:tcW w:w="690" w:type="dxa"/>
            <w:tcBorders>
              <w:top w:val="single" w:color="auto" w:sz="4" w:space="0"/>
              <w:left w:val="nil"/>
              <w:bottom w:val="single" w:color="auto" w:sz="4" w:space="0"/>
              <w:right w:val="single" w:color="auto" w:sz="4" w:space="0"/>
            </w:tcBorders>
            <w:noWrap w:val="0"/>
            <w:vAlign w:val="center"/>
          </w:tcPr>
          <w:p w14:paraId="7083B9E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2E093B1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0FE7332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处理风量：80000m3/h，风机全压：1500Pa；</w:t>
            </w:r>
          </w:p>
          <w:p w14:paraId="68F57873">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单台风机风量：40000m3/h，单台风机功率：30kW，变频，电源：380V/3N/50Hz，备用情况：2用1备，热备用；每台风机均设置检修口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44383437">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整机防爆，防爆等级Exd IIB T4 Gb级以上</w:t>
            </w:r>
            <w:r>
              <w:rPr>
                <w:rFonts w:hint="eastAsia" w:ascii="宋体" w:hAnsi="宋体" w:cs="宋体"/>
                <w:color w:val="auto"/>
                <w:kern w:val="0"/>
                <w:sz w:val="21"/>
                <w:szCs w:val="21"/>
                <w:highlight w:val="none"/>
                <w:lang w:val="en-US" w:eastAsia="zh-CN"/>
              </w:rPr>
              <w:t>；</w:t>
            </w:r>
          </w:p>
          <w:p w14:paraId="07644BE2">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5D40087E">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66897042">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单套设备尺寸：L≤8400  W≤3000（mm）；单套设备运行荷载：≤6000kg</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15D3710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永磁风机，一级能效，风机入口带手动调节阀和出口带止回阀</w:t>
            </w:r>
            <w:r>
              <w:rPr>
                <w:rFonts w:hint="eastAsia" w:ascii="宋体" w:hAnsi="宋体" w:cs="宋体"/>
                <w:color w:val="auto"/>
                <w:kern w:val="0"/>
                <w:sz w:val="21"/>
                <w:szCs w:val="21"/>
                <w:highlight w:val="none"/>
                <w:lang w:val="en-US" w:eastAsia="zh-CN" w:bidi="ar-SA"/>
              </w:rPr>
              <w:t>。</w:t>
            </w:r>
          </w:p>
          <w:p w14:paraId="2E076CBE">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厂家深化</w:t>
            </w:r>
          </w:p>
        </w:tc>
      </w:tr>
      <w:tr w14:paraId="15342279">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4E1DBA8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p>
        </w:tc>
        <w:tc>
          <w:tcPr>
            <w:tcW w:w="1350" w:type="dxa"/>
            <w:tcBorders>
              <w:top w:val="single" w:color="auto" w:sz="4" w:space="0"/>
              <w:left w:val="nil"/>
              <w:bottom w:val="single" w:color="auto" w:sz="4" w:space="0"/>
              <w:right w:val="single" w:color="auto" w:sz="4" w:space="0"/>
            </w:tcBorders>
            <w:noWrap w:val="0"/>
            <w:vAlign w:val="center"/>
          </w:tcPr>
          <w:p w14:paraId="10BC1B2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HEF-5#-2-1服务区域：新热压冷水机、汇流条焊接机冷水机</w:t>
            </w:r>
          </w:p>
        </w:tc>
        <w:tc>
          <w:tcPr>
            <w:tcW w:w="690" w:type="dxa"/>
            <w:tcBorders>
              <w:top w:val="single" w:color="auto" w:sz="4" w:space="0"/>
              <w:left w:val="nil"/>
              <w:bottom w:val="single" w:color="auto" w:sz="4" w:space="0"/>
              <w:right w:val="single" w:color="auto" w:sz="4" w:space="0"/>
            </w:tcBorders>
            <w:noWrap w:val="0"/>
            <w:vAlign w:val="center"/>
          </w:tcPr>
          <w:p w14:paraId="37B473C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496571E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4A52279E">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处理风量：80000m3/h，风机全压：1500Pa；</w:t>
            </w:r>
          </w:p>
          <w:p w14:paraId="7279ECD7">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单台风机风量：40000m3/h，单台风机功率：30kW，变频，电源：380V/3N/50Hz，备用情况：2用1备，热备用；每台风机均设置检修口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7F5A0189">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7C2CA0AB">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13F5A0A3">
            <w:pPr>
              <w:keepNext w:val="0"/>
              <w:keepLines w:val="0"/>
              <w:pageBreakBefore w:val="0"/>
              <w:widowControl/>
              <w:numPr>
                <w:ilvl w:val="0"/>
                <w:numId w:val="3"/>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单套设备尺寸：L≤8400  W≤3000（mm）；单套设备运行荷载：≤6000kg</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0F98F80A">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1.设备订货需结合平面；</w:t>
            </w:r>
          </w:p>
          <w:p w14:paraId="58288AF2">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永磁风机，一级能效，风机入口带手动调节阀和出口带止回阀</w:t>
            </w:r>
            <w:r>
              <w:rPr>
                <w:rFonts w:hint="eastAsia" w:ascii="宋体" w:hAnsi="宋体" w:cs="宋体"/>
                <w:color w:val="auto"/>
                <w:kern w:val="0"/>
                <w:sz w:val="21"/>
                <w:szCs w:val="21"/>
                <w:highlight w:val="none"/>
                <w:lang w:val="en-US" w:eastAsia="zh-CN"/>
              </w:rPr>
              <w:t>；</w:t>
            </w:r>
          </w:p>
          <w:p w14:paraId="70BBA1EA">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2"/>
                <w:sz w:val="24"/>
                <w:szCs w:val="24"/>
                <w:highlight w:val="none"/>
                <w:lang w:val="en-US" w:eastAsia="zh-CN" w:bidi="ar"/>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厂家深化</w:t>
            </w:r>
          </w:p>
        </w:tc>
      </w:tr>
      <w:tr w14:paraId="06B82E17">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49B8F1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w:t>
            </w:r>
          </w:p>
        </w:tc>
        <w:tc>
          <w:tcPr>
            <w:tcW w:w="1350" w:type="dxa"/>
            <w:tcBorders>
              <w:top w:val="single" w:color="auto" w:sz="4" w:space="0"/>
              <w:left w:val="nil"/>
              <w:bottom w:val="single" w:color="auto" w:sz="4" w:space="0"/>
              <w:right w:val="single" w:color="auto" w:sz="4" w:space="0"/>
            </w:tcBorders>
            <w:noWrap w:val="0"/>
            <w:vAlign w:val="center"/>
          </w:tcPr>
          <w:p w14:paraId="319E879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HEF-5#-3-1服务区域：其余工艺设备热排风</w:t>
            </w:r>
          </w:p>
        </w:tc>
        <w:tc>
          <w:tcPr>
            <w:tcW w:w="690" w:type="dxa"/>
            <w:tcBorders>
              <w:top w:val="single" w:color="auto" w:sz="4" w:space="0"/>
              <w:left w:val="nil"/>
              <w:bottom w:val="single" w:color="auto" w:sz="4" w:space="0"/>
              <w:right w:val="single" w:color="auto" w:sz="4" w:space="0"/>
            </w:tcBorders>
            <w:noWrap w:val="0"/>
            <w:vAlign w:val="center"/>
          </w:tcPr>
          <w:p w14:paraId="7A95326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套</w:t>
            </w:r>
          </w:p>
        </w:tc>
        <w:tc>
          <w:tcPr>
            <w:tcW w:w="675" w:type="dxa"/>
            <w:tcBorders>
              <w:top w:val="single" w:color="auto" w:sz="4" w:space="0"/>
              <w:left w:val="nil"/>
              <w:bottom w:val="single" w:color="auto" w:sz="4" w:space="0"/>
              <w:right w:val="single" w:color="auto" w:sz="4" w:space="0"/>
            </w:tcBorders>
            <w:noWrap w:val="0"/>
            <w:vAlign w:val="center"/>
          </w:tcPr>
          <w:p w14:paraId="6153914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p>
        </w:tc>
        <w:tc>
          <w:tcPr>
            <w:tcW w:w="4717" w:type="dxa"/>
            <w:tcBorders>
              <w:top w:val="single" w:color="auto" w:sz="4" w:space="0"/>
              <w:left w:val="nil"/>
              <w:bottom w:val="single" w:color="auto" w:sz="4" w:space="0"/>
              <w:right w:val="single" w:color="auto" w:sz="4" w:space="0"/>
            </w:tcBorders>
            <w:noWrap w:val="0"/>
            <w:vAlign w:val="center"/>
          </w:tcPr>
          <w:p w14:paraId="23C3EA47">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处理风量：70000m3/h，风机全压：2000Pa;</w:t>
            </w:r>
          </w:p>
          <w:p w14:paraId="72EECFC6">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单台风机风量：35000m3/h，单台风机功率：30kW，变频，电源：380V/3N/50Hz，备用情况：2用1备，热备用；每台风机均设置检修口</w:t>
            </w:r>
            <w:r>
              <w:rPr>
                <w:rFonts w:hint="eastAsia" w:ascii="宋体" w:hAnsi="宋体" w:cs="宋体"/>
                <w:color w:val="auto"/>
                <w:kern w:val="0"/>
                <w:sz w:val="21"/>
                <w:szCs w:val="21"/>
                <w:highlight w:val="none"/>
                <w:lang w:val="en-US" w:eastAsia="zh-CN"/>
              </w:rPr>
              <w:t>；</w:t>
            </w:r>
          </w:p>
          <w:p w14:paraId="22964135">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工艺排风系统内所有风机风量为设计计算风量，供货商深化设计时，需考虑风机并联衰减后达到设计计算风量并满足成套设备入口处静压要求。风机能效等级不低于2级并在稳定工作区内运行</w:t>
            </w:r>
            <w:r>
              <w:rPr>
                <w:rFonts w:hint="eastAsia" w:ascii="宋体" w:hAnsi="宋体" w:cs="宋体"/>
                <w:color w:val="auto"/>
                <w:kern w:val="0"/>
                <w:sz w:val="21"/>
                <w:szCs w:val="21"/>
                <w:highlight w:val="none"/>
                <w:lang w:val="en-US" w:eastAsia="zh-CN"/>
              </w:rPr>
              <w:t>。</w:t>
            </w:r>
          </w:p>
          <w:p w14:paraId="7E8979EC">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风机配置隔音罩；运行</w:t>
            </w:r>
            <w:r>
              <w:rPr>
                <w:rFonts w:hint="eastAsia" w:ascii="宋体" w:hAnsi="宋体" w:cs="宋体"/>
                <w:color w:val="auto"/>
                <w:kern w:val="0"/>
                <w:sz w:val="21"/>
                <w:szCs w:val="21"/>
                <w:highlight w:val="none"/>
                <w:lang w:val="en-US" w:eastAsia="zh-CN"/>
              </w:rPr>
              <w:t>噪声</w:t>
            </w:r>
            <w:r>
              <w:rPr>
                <w:rFonts w:hint="default" w:ascii="宋体" w:hAnsi="宋体" w:cs="宋体"/>
                <w:color w:val="auto"/>
                <w:kern w:val="0"/>
                <w:sz w:val="21"/>
                <w:szCs w:val="21"/>
                <w:highlight w:val="none"/>
                <w:lang w:val="en-US" w:eastAsia="zh-CN"/>
              </w:rPr>
              <w:t>应满足国家规范及环评要求</w:t>
            </w:r>
            <w:r>
              <w:rPr>
                <w:rFonts w:hint="eastAsia" w:ascii="宋体" w:hAnsi="宋体" w:cs="宋体"/>
                <w:color w:val="auto"/>
                <w:kern w:val="0"/>
                <w:sz w:val="21"/>
                <w:szCs w:val="21"/>
                <w:highlight w:val="none"/>
                <w:lang w:val="en-US" w:eastAsia="zh-CN"/>
              </w:rPr>
              <w:t>；</w:t>
            </w:r>
          </w:p>
          <w:p w14:paraId="15F66F02">
            <w:pPr>
              <w:keepNext w:val="0"/>
              <w:keepLines w:val="0"/>
              <w:pageBreakBefore w:val="0"/>
              <w:widowControl/>
              <w:numPr>
                <w:ilvl w:val="0"/>
                <w:numId w:val="4"/>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单套设备尺寸：L≤8700  W≤3000（mm）；单套设备运行荷载：≤7200kg</w:t>
            </w:r>
            <w:r>
              <w:rPr>
                <w:rFonts w:hint="eastAsia" w:ascii="宋体" w:hAnsi="宋体" w:cs="宋体"/>
                <w:color w:val="auto"/>
                <w:kern w:val="0"/>
                <w:sz w:val="21"/>
                <w:szCs w:val="21"/>
                <w:highlight w:val="none"/>
                <w:lang w:val="en-US" w:eastAsia="zh-CN"/>
              </w:rPr>
              <w:t>.</w:t>
            </w:r>
          </w:p>
        </w:tc>
        <w:tc>
          <w:tcPr>
            <w:tcW w:w="2223" w:type="dxa"/>
            <w:tcBorders>
              <w:top w:val="single" w:color="auto" w:sz="4" w:space="0"/>
              <w:left w:val="nil"/>
              <w:bottom w:val="single" w:color="auto" w:sz="4" w:space="0"/>
              <w:right w:val="single" w:color="auto" w:sz="4" w:space="0"/>
            </w:tcBorders>
            <w:shd w:val="clear" w:color="auto" w:fill="auto"/>
            <w:noWrap w:val="0"/>
            <w:vAlign w:val="center"/>
          </w:tcPr>
          <w:p w14:paraId="6AB728AC">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1.设备订货需结合平面；</w:t>
            </w:r>
          </w:p>
          <w:p w14:paraId="1D160066">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永磁风机，一级能效，风机入口带手动调节阀和出口带止回阀</w:t>
            </w:r>
            <w:r>
              <w:rPr>
                <w:rFonts w:hint="eastAsia" w:ascii="宋体" w:hAnsi="宋体" w:cs="宋体"/>
                <w:color w:val="auto"/>
                <w:kern w:val="0"/>
                <w:sz w:val="21"/>
                <w:szCs w:val="21"/>
                <w:highlight w:val="none"/>
                <w:lang w:val="en-US" w:eastAsia="zh-CN"/>
              </w:rPr>
              <w:t>；</w:t>
            </w:r>
          </w:p>
          <w:p w14:paraId="3C8D682D">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2"/>
                <w:sz w:val="24"/>
                <w:szCs w:val="24"/>
                <w:highlight w:val="none"/>
                <w:lang w:val="en-US" w:eastAsia="zh-CN" w:bidi="ar"/>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厂家深化</w:t>
            </w:r>
          </w:p>
        </w:tc>
      </w:tr>
    </w:tbl>
    <w:p w14:paraId="46D1449E">
      <w:pPr>
        <w:keepNext w:val="0"/>
        <w:keepLines w:val="0"/>
        <w:pageBreakBefore w:val="0"/>
        <w:widowControl w:val="0"/>
        <w:kinsoku/>
        <w:wordWrap/>
        <w:overflowPunct/>
        <w:topLinePunct w:val="0"/>
        <w:autoSpaceDE/>
        <w:autoSpaceDN/>
        <w:bidi w:val="0"/>
        <w:adjustRightInd/>
        <w:snapToGrid/>
        <w:spacing w:line="720" w:lineRule="exact"/>
        <w:textAlignment w:val="auto"/>
        <w:rPr>
          <w:rFonts w:hint="eastAsia" w:ascii="Arial" w:hAnsi="Arial" w:eastAsia="宋体" w:cs="Times New Roman"/>
          <w:b/>
          <w:bCs/>
          <w:color w:val="auto"/>
          <w:kern w:val="0"/>
          <w:sz w:val="32"/>
          <w:szCs w:val="32"/>
          <w:highlight w:val="none"/>
          <w:lang w:val="en-US" w:eastAsia="zh-CN" w:bidi="ar-SA"/>
        </w:rPr>
      </w:pPr>
      <w:r>
        <w:rPr>
          <w:rFonts w:hint="eastAsia" w:ascii="Arial" w:hAnsi="Arial" w:cs="Times New Roman"/>
          <w:b/>
          <w:bCs/>
          <w:color w:val="auto"/>
          <w:kern w:val="0"/>
          <w:sz w:val="24"/>
          <w:szCs w:val="24"/>
          <w:highlight w:val="none"/>
          <w:lang w:val="en-US" w:eastAsia="zh-CN" w:bidi="ar-SA"/>
        </w:rPr>
        <w:t>注：以上为最低技术要求，并无限制性，投标人可以选择性能不低于上述标准的产品，否则按无效标处理。</w:t>
      </w:r>
      <w:r>
        <w:rPr>
          <w:rFonts w:hint="eastAsia" w:ascii="Arial" w:hAnsi="Arial" w:eastAsia="宋体" w:cs="Times New Roman"/>
          <w:b/>
          <w:bCs/>
          <w:color w:val="auto"/>
          <w:kern w:val="0"/>
          <w:sz w:val="32"/>
          <w:szCs w:val="32"/>
          <w:highlight w:val="none"/>
          <w:lang w:val="en-US" w:eastAsia="zh-CN" w:bidi="ar-SA"/>
        </w:rPr>
        <w:br w:type="page"/>
      </w:r>
    </w:p>
    <w:p w14:paraId="776A5B35">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default" w:eastAsia="宋体"/>
          <w:color w:val="auto"/>
          <w:highlight w:val="none"/>
          <w:lang w:val="en-US" w:eastAsia="zh-CN"/>
        </w:rPr>
      </w:pPr>
      <w:r>
        <w:rPr>
          <w:rFonts w:hint="eastAsia" w:ascii="Arial" w:hAnsi="Arial" w:eastAsia="宋体" w:cs="Times New Roman"/>
          <w:b/>
          <w:bCs/>
          <w:color w:val="auto"/>
          <w:kern w:val="0"/>
          <w:sz w:val="32"/>
          <w:szCs w:val="32"/>
          <w:highlight w:val="none"/>
          <w:lang w:val="en-US" w:eastAsia="zh-CN" w:bidi="ar-SA"/>
        </w:rPr>
        <w:t xml:space="preserve">第五章 </w:t>
      </w:r>
      <w:r>
        <w:rPr>
          <w:rFonts w:hint="eastAsia" w:ascii="Arial" w:hAnsi="Arial" w:cs="Times New Roman"/>
          <w:b/>
          <w:bCs/>
          <w:color w:val="auto"/>
          <w:kern w:val="0"/>
          <w:sz w:val="32"/>
          <w:szCs w:val="32"/>
          <w:highlight w:val="none"/>
          <w:lang w:val="en-US" w:eastAsia="zh-CN" w:bidi="ar-SA"/>
        </w:rPr>
        <w:t>合同协议书</w:t>
      </w:r>
    </w:p>
    <w:p w14:paraId="1A18AFBE">
      <w:pPr>
        <w:pStyle w:val="16"/>
        <w:spacing w:line="360" w:lineRule="auto"/>
        <w:ind w:firstLine="420"/>
        <w:jc w:val="center"/>
        <w:rPr>
          <w:rFonts w:hint="default"/>
          <w:color w:val="auto"/>
          <w:highlight w:val="none"/>
          <w:lang w:val="en-US" w:eastAsia="zh-CN"/>
        </w:rPr>
      </w:pPr>
      <w:bookmarkStart w:id="752" w:name="_Toc35425136"/>
      <w:bookmarkStart w:id="753" w:name="_Toc35424970"/>
      <w:bookmarkStart w:id="754" w:name="_Toc324404888"/>
      <w:bookmarkStart w:id="755" w:name="_Toc179632806"/>
      <w:bookmarkStart w:id="756" w:name="_Toc246996354"/>
      <w:bookmarkStart w:id="757" w:name="_Toc246997097"/>
      <w:bookmarkStart w:id="758" w:name="_Toc16786"/>
      <w:bookmarkStart w:id="759" w:name="_Toc152045786"/>
      <w:bookmarkStart w:id="760" w:name="_Toc144974855"/>
      <w:bookmarkStart w:id="761" w:name="_Toc247085872"/>
      <w:bookmarkStart w:id="762" w:name="_Toc15058934"/>
      <w:bookmarkStart w:id="763" w:name="_Toc152042575"/>
      <w:bookmarkStart w:id="764" w:name="_Toc506107340"/>
      <w:r>
        <w:rPr>
          <w:rFonts w:hint="eastAsia"/>
          <w:b w:val="0"/>
          <w:bCs w:val="0"/>
          <w:color w:val="auto"/>
          <w:sz w:val="21"/>
          <w:szCs w:val="21"/>
          <w:highlight w:val="none"/>
        </w:rPr>
        <w:t>（本合同格式仅作参考，具体内</w:t>
      </w:r>
      <w:r>
        <w:rPr>
          <w:rFonts w:hint="eastAsia"/>
          <w:b w:val="0"/>
          <w:bCs w:val="0"/>
          <w:color w:val="auto"/>
          <w:sz w:val="21"/>
          <w:szCs w:val="21"/>
          <w:highlight w:val="none"/>
          <w:lang w:eastAsia="zh-CN"/>
        </w:rPr>
        <w:t>容由</w:t>
      </w:r>
      <w:r>
        <w:rPr>
          <w:rFonts w:hint="eastAsia"/>
          <w:b w:val="0"/>
          <w:bCs w:val="0"/>
          <w:color w:val="auto"/>
          <w:sz w:val="21"/>
          <w:szCs w:val="21"/>
          <w:highlight w:val="none"/>
        </w:rPr>
        <w:t>双方协商制定）</w:t>
      </w:r>
    </w:p>
    <w:tbl>
      <w:tblPr>
        <w:tblStyle w:val="45"/>
        <w:tblW w:w="0" w:type="auto"/>
        <w:tblInd w:w="108" w:type="dxa"/>
        <w:tblLayout w:type="fixed"/>
        <w:tblCellMar>
          <w:top w:w="0" w:type="dxa"/>
          <w:left w:w="108" w:type="dxa"/>
          <w:bottom w:w="0" w:type="dxa"/>
          <w:right w:w="108" w:type="dxa"/>
        </w:tblCellMar>
      </w:tblPr>
      <w:tblGrid>
        <w:gridCol w:w="1080"/>
        <w:gridCol w:w="2260"/>
        <w:gridCol w:w="980"/>
        <w:gridCol w:w="1980"/>
        <w:gridCol w:w="1620"/>
        <w:gridCol w:w="1799"/>
      </w:tblGrid>
      <w:tr w14:paraId="2C266A90">
        <w:tblPrEx>
          <w:tblCellMar>
            <w:top w:w="0" w:type="dxa"/>
            <w:left w:w="108" w:type="dxa"/>
            <w:bottom w:w="0" w:type="dxa"/>
            <w:right w:w="108" w:type="dxa"/>
          </w:tblCellMar>
        </w:tblPrEx>
        <w:trPr>
          <w:trHeight w:val="510" w:hRule="exact"/>
        </w:trPr>
        <w:tc>
          <w:tcPr>
            <w:tcW w:w="9719" w:type="dxa"/>
            <w:gridSpan w:val="6"/>
            <w:tcBorders>
              <w:top w:val="nil"/>
              <w:left w:val="nil"/>
              <w:bottom w:val="nil"/>
              <w:right w:val="nil"/>
            </w:tcBorders>
            <w:noWrap w:val="0"/>
            <w:vAlign w:val="center"/>
          </w:tcPr>
          <w:p w14:paraId="38AD811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招标人：（下称买方</w:t>
            </w:r>
            <w:r>
              <w:rPr>
                <w:rFonts w:hint="eastAsia" w:ascii="宋体" w:hAnsi="宋体" w:cs="宋体"/>
                <w:color w:val="auto"/>
                <w:kern w:val="0"/>
                <w:szCs w:val="21"/>
                <w:highlight w:val="none"/>
                <w:lang w:val="en-US" w:eastAsia="zh-CN"/>
              </w:rPr>
              <w:t>/甲方</w:t>
            </w:r>
            <w:r>
              <w:rPr>
                <w:rFonts w:hint="eastAsia" w:ascii="宋体" w:hAnsi="宋体" w:cs="宋体"/>
                <w:color w:val="auto"/>
                <w:kern w:val="0"/>
                <w:szCs w:val="21"/>
                <w:highlight w:val="none"/>
              </w:rPr>
              <w:t>）</w:t>
            </w:r>
          </w:p>
        </w:tc>
      </w:tr>
      <w:tr w14:paraId="1716CC16">
        <w:tblPrEx>
          <w:tblCellMar>
            <w:top w:w="0" w:type="dxa"/>
            <w:left w:w="108" w:type="dxa"/>
            <w:bottom w:w="0" w:type="dxa"/>
            <w:right w:w="108" w:type="dxa"/>
          </w:tblCellMar>
        </w:tblPrEx>
        <w:trPr>
          <w:trHeight w:val="510" w:hRule="exact"/>
        </w:trPr>
        <w:tc>
          <w:tcPr>
            <w:tcW w:w="1080" w:type="dxa"/>
            <w:tcBorders>
              <w:top w:val="single" w:color="auto" w:sz="4" w:space="0"/>
              <w:left w:val="single" w:color="auto" w:sz="4" w:space="0"/>
              <w:bottom w:val="single" w:color="auto" w:sz="4" w:space="0"/>
              <w:right w:val="single" w:color="auto" w:sz="4" w:space="0"/>
            </w:tcBorders>
            <w:noWrap w:val="0"/>
            <w:vAlign w:val="center"/>
          </w:tcPr>
          <w:p w14:paraId="66D1254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39" w:type="dxa"/>
            <w:gridSpan w:val="5"/>
            <w:tcBorders>
              <w:top w:val="single" w:color="auto" w:sz="4" w:space="0"/>
              <w:left w:val="nil"/>
              <w:bottom w:val="single" w:color="auto" w:sz="4" w:space="0"/>
              <w:right w:val="single" w:color="000000" w:sz="4" w:space="0"/>
            </w:tcBorders>
            <w:noWrap w:val="0"/>
            <w:vAlign w:val="center"/>
          </w:tcPr>
          <w:p w14:paraId="13618C3A">
            <w:pPr>
              <w:widowControl/>
              <w:shd w:val="clear" w:color="auto" w:fill="auto"/>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p>
        </w:tc>
      </w:tr>
      <w:tr w14:paraId="64B44EE5">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9362F4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220" w:type="dxa"/>
            <w:gridSpan w:val="3"/>
            <w:tcBorders>
              <w:top w:val="single" w:color="auto" w:sz="4" w:space="0"/>
              <w:left w:val="nil"/>
              <w:bottom w:val="single" w:color="auto" w:sz="4" w:space="0"/>
              <w:right w:val="single" w:color="000000" w:sz="4" w:space="0"/>
            </w:tcBorders>
            <w:noWrap w:val="0"/>
            <w:vAlign w:val="center"/>
          </w:tcPr>
          <w:p w14:paraId="4F20C14E">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5A6F19C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799" w:type="dxa"/>
            <w:tcBorders>
              <w:top w:val="nil"/>
              <w:left w:val="nil"/>
              <w:bottom w:val="single" w:color="auto" w:sz="4" w:space="0"/>
              <w:right w:val="single" w:color="auto" w:sz="4" w:space="0"/>
            </w:tcBorders>
            <w:noWrap w:val="0"/>
            <w:vAlign w:val="center"/>
          </w:tcPr>
          <w:p w14:paraId="0B326F39">
            <w:pPr>
              <w:widowControl/>
              <w:shd w:val="clear" w:color="auto" w:fill="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 xml:space="preserve"> </w:t>
            </w:r>
          </w:p>
        </w:tc>
      </w:tr>
      <w:tr w14:paraId="7B1B136C">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27E4FC7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260" w:type="dxa"/>
            <w:tcBorders>
              <w:top w:val="nil"/>
              <w:left w:val="nil"/>
              <w:bottom w:val="single" w:color="auto" w:sz="4" w:space="0"/>
              <w:right w:val="single" w:color="auto" w:sz="4" w:space="0"/>
            </w:tcBorders>
            <w:noWrap w:val="0"/>
            <w:vAlign w:val="center"/>
          </w:tcPr>
          <w:p w14:paraId="5870AAE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980" w:type="dxa"/>
            <w:tcBorders>
              <w:top w:val="nil"/>
              <w:left w:val="nil"/>
              <w:bottom w:val="single" w:color="auto" w:sz="4" w:space="0"/>
              <w:right w:val="single" w:color="auto" w:sz="4" w:space="0"/>
            </w:tcBorders>
            <w:noWrap w:val="0"/>
            <w:vAlign w:val="center"/>
          </w:tcPr>
          <w:p w14:paraId="0E0E4F5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1980" w:type="dxa"/>
            <w:tcBorders>
              <w:top w:val="nil"/>
              <w:left w:val="nil"/>
              <w:bottom w:val="single" w:color="auto" w:sz="4" w:space="0"/>
              <w:right w:val="single" w:color="auto" w:sz="4" w:space="0"/>
            </w:tcBorders>
            <w:noWrap w:val="0"/>
            <w:vAlign w:val="center"/>
          </w:tcPr>
          <w:p w14:paraId="31017DA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620" w:type="dxa"/>
            <w:tcBorders>
              <w:top w:val="nil"/>
              <w:left w:val="nil"/>
              <w:bottom w:val="single" w:color="auto" w:sz="4" w:space="0"/>
              <w:right w:val="single" w:color="auto" w:sz="4" w:space="0"/>
            </w:tcBorders>
            <w:noWrap w:val="0"/>
            <w:vAlign w:val="center"/>
          </w:tcPr>
          <w:p w14:paraId="6BE688C1">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总联系人</w:t>
            </w:r>
          </w:p>
        </w:tc>
        <w:tc>
          <w:tcPr>
            <w:tcW w:w="1799" w:type="dxa"/>
            <w:tcBorders>
              <w:top w:val="nil"/>
              <w:left w:val="nil"/>
              <w:bottom w:val="single" w:color="auto" w:sz="4" w:space="0"/>
              <w:right w:val="single" w:color="auto" w:sz="4" w:space="0"/>
            </w:tcBorders>
            <w:noWrap w:val="0"/>
            <w:vAlign w:val="center"/>
          </w:tcPr>
          <w:p w14:paraId="719292A7">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2A8BDCA9">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AD5C092">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260" w:type="dxa"/>
            <w:tcBorders>
              <w:top w:val="nil"/>
              <w:left w:val="nil"/>
              <w:bottom w:val="single" w:color="auto" w:sz="4" w:space="0"/>
              <w:right w:val="single" w:color="auto" w:sz="4" w:space="0"/>
            </w:tcBorders>
            <w:noWrap w:val="0"/>
            <w:vAlign w:val="center"/>
          </w:tcPr>
          <w:p w14:paraId="08FABE4D">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980" w:type="dxa"/>
            <w:tcBorders>
              <w:top w:val="nil"/>
              <w:left w:val="nil"/>
              <w:bottom w:val="single" w:color="auto" w:sz="4" w:space="0"/>
              <w:right w:val="single" w:color="auto" w:sz="4" w:space="0"/>
            </w:tcBorders>
            <w:noWrap w:val="0"/>
            <w:vAlign w:val="center"/>
          </w:tcPr>
          <w:p w14:paraId="499BF47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1980" w:type="dxa"/>
            <w:tcBorders>
              <w:top w:val="nil"/>
              <w:left w:val="nil"/>
              <w:bottom w:val="single" w:color="auto" w:sz="4" w:space="0"/>
              <w:right w:val="single" w:color="auto" w:sz="4" w:space="0"/>
            </w:tcBorders>
            <w:noWrap w:val="0"/>
            <w:vAlign w:val="center"/>
          </w:tcPr>
          <w:p w14:paraId="388E245C">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6D45DF9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799" w:type="dxa"/>
            <w:tcBorders>
              <w:top w:val="nil"/>
              <w:left w:val="nil"/>
              <w:bottom w:val="single" w:color="auto" w:sz="4" w:space="0"/>
              <w:right w:val="single" w:color="auto" w:sz="4" w:space="0"/>
            </w:tcBorders>
            <w:noWrap w:val="0"/>
            <w:vAlign w:val="center"/>
          </w:tcPr>
          <w:p w14:paraId="66FD7273">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bl>
    <w:p w14:paraId="5247C660">
      <w:pPr>
        <w:shd w:val="clear" w:color="auto" w:fill="auto"/>
        <w:rPr>
          <w:color w:val="auto"/>
          <w:szCs w:val="21"/>
          <w:highlight w:val="none"/>
        </w:rPr>
      </w:pPr>
    </w:p>
    <w:tbl>
      <w:tblPr>
        <w:tblStyle w:val="45"/>
        <w:tblW w:w="9760" w:type="dxa"/>
        <w:tblInd w:w="108" w:type="dxa"/>
        <w:tblLayout w:type="fixed"/>
        <w:tblCellMar>
          <w:top w:w="0" w:type="dxa"/>
          <w:left w:w="108" w:type="dxa"/>
          <w:bottom w:w="0" w:type="dxa"/>
          <w:right w:w="108" w:type="dxa"/>
        </w:tblCellMar>
      </w:tblPr>
      <w:tblGrid>
        <w:gridCol w:w="1080"/>
        <w:gridCol w:w="2340"/>
        <w:gridCol w:w="900"/>
        <w:gridCol w:w="2520"/>
        <w:gridCol w:w="1260"/>
        <w:gridCol w:w="1660"/>
      </w:tblGrid>
      <w:tr w14:paraId="1A0F175F">
        <w:tblPrEx>
          <w:tblCellMar>
            <w:top w:w="0" w:type="dxa"/>
            <w:left w:w="108" w:type="dxa"/>
            <w:bottom w:w="0" w:type="dxa"/>
            <w:right w:w="108" w:type="dxa"/>
          </w:tblCellMar>
        </w:tblPrEx>
        <w:trPr>
          <w:trHeight w:val="454" w:hRule="exact"/>
        </w:trPr>
        <w:tc>
          <w:tcPr>
            <w:tcW w:w="9760" w:type="dxa"/>
            <w:gridSpan w:val="6"/>
            <w:tcBorders>
              <w:top w:val="nil"/>
              <w:left w:val="nil"/>
              <w:bottom w:val="nil"/>
              <w:right w:val="nil"/>
            </w:tcBorders>
            <w:noWrap/>
            <w:vAlign w:val="center"/>
          </w:tcPr>
          <w:p w14:paraId="24E02FF8">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中标人：（下称卖方</w:t>
            </w:r>
            <w:r>
              <w:rPr>
                <w:rFonts w:hint="eastAsia" w:ascii="宋体" w:hAnsi="宋体" w:cs="宋体"/>
                <w:color w:val="auto"/>
                <w:kern w:val="0"/>
                <w:szCs w:val="21"/>
                <w:highlight w:val="none"/>
                <w:lang w:val="en-US" w:eastAsia="zh-CN"/>
              </w:rPr>
              <w:t>/乙方</w:t>
            </w:r>
            <w:r>
              <w:rPr>
                <w:rFonts w:hint="eastAsia" w:ascii="宋体" w:hAnsi="宋体" w:cs="宋体"/>
                <w:color w:val="auto"/>
                <w:kern w:val="0"/>
                <w:szCs w:val="21"/>
                <w:highlight w:val="none"/>
              </w:rPr>
              <w:t>）</w:t>
            </w:r>
          </w:p>
        </w:tc>
      </w:tr>
      <w:tr w14:paraId="6280398E">
        <w:tblPrEx>
          <w:tblCellMar>
            <w:top w:w="0" w:type="dxa"/>
            <w:left w:w="108" w:type="dxa"/>
            <w:bottom w:w="0" w:type="dxa"/>
            <w:right w:w="108" w:type="dxa"/>
          </w:tblCellMar>
        </w:tblPrEx>
        <w:trPr>
          <w:trHeight w:val="454" w:hRule="exact"/>
        </w:trPr>
        <w:tc>
          <w:tcPr>
            <w:tcW w:w="1080" w:type="dxa"/>
            <w:tcBorders>
              <w:top w:val="single" w:color="auto" w:sz="4" w:space="0"/>
              <w:left w:val="single" w:color="auto" w:sz="4" w:space="0"/>
              <w:bottom w:val="single" w:color="auto" w:sz="4" w:space="0"/>
              <w:right w:val="single" w:color="auto" w:sz="4" w:space="0"/>
            </w:tcBorders>
            <w:noWrap/>
            <w:vAlign w:val="center"/>
          </w:tcPr>
          <w:p w14:paraId="0F538DB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80" w:type="dxa"/>
            <w:gridSpan w:val="5"/>
            <w:tcBorders>
              <w:top w:val="single" w:color="auto" w:sz="4" w:space="0"/>
              <w:left w:val="nil"/>
              <w:bottom w:val="single" w:color="auto" w:sz="4" w:space="0"/>
              <w:right w:val="single" w:color="000000" w:sz="4" w:space="0"/>
            </w:tcBorders>
            <w:noWrap/>
            <w:vAlign w:val="center"/>
          </w:tcPr>
          <w:p w14:paraId="4D28AAE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5CB75EC8">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4E090979">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760" w:type="dxa"/>
            <w:gridSpan w:val="3"/>
            <w:tcBorders>
              <w:top w:val="single" w:color="auto" w:sz="4" w:space="0"/>
              <w:left w:val="nil"/>
              <w:bottom w:val="single" w:color="auto" w:sz="4" w:space="0"/>
              <w:right w:val="single" w:color="000000" w:sz="4" w:space="0"/>
            </w:tcBorders>
            <w:noWrap/>
            <w:vAlign w:val="center"/>
          </w:tcPr>
          <w:p w14:paraId="28A782BB">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212437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660" w:type="dxa"/>
            <w:tcBorders>
              <w:top w:val="nil"/>
              <w:left w:val="nil"/>
              <w:bottom w:val="single" w:color="auto" w:sz="4" w:space="0"/>
              <w:right w:val="single" w:color="auto" w:sz="4" w:space="0"/>
            </w:tcBorders>
            <w:noWrap/>
            <w:vAlign w:val="center"/>
          </w:tcPr>
          <w:p w14:paraId="20B2FB65">
            <w:pPr>
              <w:widowControl/>
              <w:shd w:val="clear" w:color="auto" w:fill="auto"/>
              <w:ind w:right="120"/>
              <w:jc w:val="center"/>
              <w:rPr>
                <w:rFonts w:ascii="宋体" w:hAnsi="宋体" w:cs="宋体"/>
                <w:color w:val="auto"/>
                <w:kern w:val="0"/>
                <w:szCs w:val="21"/>
                <w:highlight w:val="none"/>
              </w:rPr>
            </w:pPr>
          </w:p>
        </w:tc>
      </w:tr>
      <w:tr w14:paraId="5006775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6D3FCE5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340" w:type="dxa"/>
            <w:tcBorders>
              <w:top w:val="nil"/>
              <w:left w:val="nil"/>
              <w:bottom w:val="single" w:color="auto" w:sz="4" w:space="0"/>
              <w:right w:val="single" w:color="auto" w:sz="4" w:space="0"/>
            </w:tcBorders>
            <w:noWrap/>
            <w:vAlign w:val="center"/>
          </w:tcPr>
          <w:p w14:paraId="3128420B">
            <w:pPr>
              <w:widowControl/>
              <w:shd w:val="clear" w:color="auto" w:fill="auto"/>
              <w:jc w:val="center"/>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3AD4E9B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2520" w:type="dxa"/>
            <w:tcBorders>
              <w:top w:val="nil"/>
              <w:left w:val="nil"/>
              <w:bottom w:val="single" w:color="auto" w:sz="4" w:space="0"/>
              <w:right w:val="single" w:color="auto" w:sz="4" w:space="0"/>
            </w:tcBorders>
            <w:noWrap/>
            <w:vAlign w:val="center"/>
          </w:tcPr>
          <w:p w14:paraId="342B87BB">
            <w:pPr>
              <w:widowControl/>
              <w:shd w:val="clear" w:color="auto" w:fill="auto"/>
              <w:jc w:val="center"/>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744DC4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1660" w:type="dxa"/>
            <w:tcBorders>
              <w:top w:val="nil"/>
              <w:left w:val="nil"/>
              <w:bottom w:val="single" w:color="auto" w:sz="4" w:space="0"/>
              <w:right w:val="single" w:color="auto" w:sz="4" w:space="0"/>
            </w:tcBorders>
            <w:noWrap/>
            <w:vAlign w:val="center"/>
          </w:tcPr>
          <w:p w14:paraId="4AACA5BA">
            <w:pPr>
              <w:widowControl/>
              <w:shd w:val="clear" w:color="auto" w:fill="auto"/>
              <w:jc w:val="center"/>
              <w:rPr>
                <w:rFonts w:ascii="宋体" w:hAnsi="宋体" w:cs="宋体"/>
                <w:color w:val="auto"/>
                <w:kern w:val="0"/>
                <w:szCs w:val="21"/>
                <w:highlight w:val="none"/>
              </w:rPr>
            </w:pPr>
          </w:p>
        </w:tc>
      </w:tr>
      <w:tr w14:paraId="2669A963">
        <w:tblPrEx>
          <w:tblCellMar>
            <w:top w:w="0" w:type="dxa"/>
            <w:left w:w="108" w:type="dxa"/>
            <w:bottom w:w="0" w:type="dxa"/>
            <w:right w:w="108" w:type="dxa"/>
          </w:tblCellMar>
        </w:tblPrEx>
        <w:trPr>
          <w:trHeight w:val="429" w:hRule="exact"/>
        </w:trPr>
        <w:tc>
          <w:tcPr>
            <w:tcW w:w="1080" w:type="dxa"/>
            <w:tcBorders>
              <w:top w:val="nil"/>
              <w:left w:val="single" w:color="auto" w:sz="4" w:space="0"/>
              <w:bottom w:val="single" w:color="auto" w:sz="4" w:space="0"/>
              <w:right w:val="single" w:color="auto" w:sz="4" w:space="0"/>
            </w:tcBorders>
            <w:noWrap/>
            <w:vAlign w:val="center"/>
          </w:tcPr>
          <w:p w14:paraId="6BB5022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340" w:type="dxa"/>
            <w:tcBorders>
              <w:top w:val="nil"/>
              <w:left w:val="nil"/>
              <w:bottom w:val="single" w:color="auto" w:sz="4" w:space="0"/>
              <w:right w:val="single" w:color="auto" w:sz="4" w:space="0"/>
            </w:tcBorders>
            <w:noWrap/>
            <w:vAlign w:val="center"/>
          </w:tcPr>
          <w:p w14:paraId="32E0E8C6">
            <w:pPr>
              <w:widowControl/>
              <w:shd w:val="clear" w:color="auto" w:fill="auto"/>
              <w:jc w:val="left"/>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277906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2520" w:type="dxa"/>
            <w:tcBorders>
              <w:top w:val="nil"/>
              <w:left w:val="nil"/>
              <w:bottom w:val="single" w:color="auto" w:sz="4" w:space="0"/>
              <w:right w:val="single" w:color="auto" w:sz="4" w:space="0"/>
            </w:tcBorders>
            <w:noWrap/>
            <w:vAlign w:val="center"/>
          </w:tcPr>
          <w:p w14:paraId="21E1F96E">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88A34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660" w:type="dxa"/>
            <w:tcBorders>
              <w:top w:val="nil"/>
              <w:left w:val="nil"/>
              <w:bottom w:val="single" w:color="auto" w:sz="4" w:space="0"/>
              <w:right w:val="single" w:color="auto" w:sz="4" w:space="0"/>
            </w:tcBorders>
            <w:noWrap/>
            <w:vAlign w:val="center"/>
          </w:tcPr>
          <w:p w14:paraId="55351AD9">
            <w:pPr>
              <w:widowControl/>
              <w:shd w:val="clear" w:color="auto" w:fill="auto"/>
              <w:jc w:val="left"/>
              <w:rPr>
                <w:rFonts w:ascii="宋体" w:hAnsi="宋体" w:cs="宋体"/>
                <w:color w:val="auto"/>
                <w:kern w:val="0"/>
                <w:szCs w:val="21"/>
                <w:highlight w:val="none"/>
              </w:rPr>
            </w:pPr>
          </w:p>
        </w:tc>
      </w:tr>
    </w:tbl>
    <w:p w14:paraId="14CFD613">
      <w:pPr>
        <w:shd w:val="clear" w:color="auto" w:fill="auto"/>
        <w:ind w:firstLine="525" w:firstLineChars="250"/>
        <w:rPr>
          <w:rFonts w:ascii="宋体" w:hAnsi="宋体"/>
          <w:color w:val="auto"/>
          <w:szCs w:val="21"/>
          <w:highlight w:val="none"/>
        </w:rPr>
      </w:pPr>
    </w:p>
    <w:p w14:paraId="282CD246">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招标人通过公开招标，经评标委员会的认真评审，决定将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项目名称）</w:t>
      </w:r>
      <w:r>
        <w:rPr>
          <w:rFonts w:hint="eastAsia" w:ascii="宋体" w:hAnsi="宋体" w:eastAsia="宋体" w:cs="宋体"/>
          <w:color w:val="auto"/>
          <w:szCs w:val="21"/>
          <w:highlight w:val="none"/>
        </w:rPr>
        <w:t>合同授予中标人。依据《</w:t>
      </w:r>
      <w:r>
        <w:rPr>
          <w:rFonts w:hint="eastAsia" w:ascii="宋体" w:hAnsi="宋体" w:eastAsia="宋体" w:cs="宋体"/>
          <w:color w:val="auto"/>
          <w:szCs w:val="21"/>
          <w:highlight w:val="none"/>
          <w:lang w:eastAsia="zh-CN"/>
        </w:rPr>
        <w:t>中华人民共和国民法典</w:t>
      </w:r>
      <w:r>
        <w:rPr>
          <w:rFonts w:hint="eastAsia" w:ascii="宋体" w:hAnsi="宋体" w:eastAsia="宋体" w:cs="宋体"/>
          <w:color w:val="auto"/>
          <w:szCs w:val="21"/>
          <w:highlight w:val="none"/>
        </w:rPr>
        <w:t>》，为进一步明确双方的责任，确保合同的顺利履行，双方商定同意按如下条款和条件签订合同。</w:t>
      </w:r>
    </w:p>
    <w:p w14:paraId="6C9A2C4D">
      <w:pPr>
        <w:keepNext w:val="0"/>
        <w:keepLines w:val="0"/>
        <w:pageBreakBefore w:val="0"/>
        <w:widowControl w:val="0"/>
        <w:numPr>
          <w:ilvl w:val="0"/>
          <w:numId w:val="5"/>
        </w:numPr>
        <w:shd w:val="clear" w:color="auto" w:fill="auto"/>
        <w:kinsoku/>
        <w:wordWrap/>
        <w:overflowPunct/>
        <w:topLinePunct w:val="0"/>
        <w:autoSpaceDE/>
        <w:autoSpaceDN/>
        <w:bidi w:val="0"/>
        <w:adjustRightInd/>
        <w:snapToGrid/>
        <w:spacing w:line="500" w:lineRule="exact"/>
        <w:ind w:firstLine="413"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合同价款</w:t>
      </w:r>
    </w:p>
    <w:p w14:paraId="1BEC69FB">
      <w:pPr>
        <w:pStyle w:val="44"/>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rPr>
          <w:rFonts w:hint="default" w:eastAsia="宋体"/>
          <w:color w:val="auto"/>
          <w:highlight w:val="none"/>
          <w:u w:val="single"/>
          <w:lang w:val="en-US" w:eastAsia="zh-CN"/>
        </w:rPr>
      </w:pPr>
      <w:r>
        <w:rPr>
          <w:rFonts w:hint="eastAsia"/>
          <w:color w:val="auto"/>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本项目采用单价合同，合同价为</w:t>
      </w:r>
      <w:r>
        <w:rPr>
          <w:rFonts w:hint="eastAsia" w:ascii="宋体" w:hAnsi="宋体" w:eastAsia="宋体" w:cs="宋体"/>
          <w:color w:val="auto"/>
          <w:kern w:val="2"/>
          <w:sz w:val="21"/>
          <w:szCs w:val="21"/>
          <w:highlight w:val="none"/>
          <w:u w:val="single"/>
          <w:lang w:val="en-US" w:eastAsia="zh-CN" w:bidi="ar-SA"/>
        </w:rPr>
        <w:t>（大写）           （小写）         。</w:t>
      </w:r>
    </w:p>
    <w:p w14:paraId="0F94BA5F">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 w:val="21"/>
          <w:szCs w:val="21"/>
          <w:highlight w:val="none"/>
          <w:lang w:val="en-US" w:eastAsia="zh-CN"/>
        </w:rPr>
        <w:t>本项目的总包服务费按中标价的3%计取，由中标单位在签订合同后7日内支付给招标人，水电费由中标单位自行承担，含在投标总价中。</w:t>
      </w:r>
    </w:p>
    <w:p w14:paraId="0678ABFC">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第二条：工期</w:t>
      </w:r>
    </w:p>
    <w:p w14:paraId="422A7786">
      <w:pPr>
        <w:keepNext w:val="0"/>
        <w:keepLines w:val="0"/>
        <w:pageBreakBefore w:val="0"/>
        <w:kinsoku/>
        <w:overflowPunct/>
        <w:autoSpaceDE/>
        <w:autoSpaceDN/>
        <w:bidi w:val="0"/>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1.自中标通知书发放之日起50个工作日内完成供货、组装调试及验收。</w:t>
      </w:r>
    </w:p>
    <w:p w14:paraId="41B0AA7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bCs w:val="0"/>
          <w:color w:val="auto"/>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p w14:paraId="3D805C3D">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质量</w:t>
      </w:r>
    </w:p>
    <w:p w14:paraId="46AC24A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工程质量达到验收合格标准并符合招标文</w:t>
      </w:r>
      <w:r>
        <w:rPr>
          <w:rFonts w:hint="eastAsia" w:ascii="宋体" w:hAnsi="宋体" w:cs="宋体"/>
          <w:color w:val="auto"/>
          <w:szCs w:val="21"/>
          <w:highlight w:val="none"/>
          <w:lang w:eastAsia="zh-CN"/>
        </w:rPr>
        <w:t>件和</w:t>
      </w:r>
      <w:r>
        <w:rPr>
          <w:rFonts w:hint="eastAsia" w:ascii="宋体" w:hAnsi="宋体" w:cs="宋体"/>
          <w:color w:val="auto"/>
          <w:szCs w:val="21"/>
          <w:highlight w:val="none"/>
        </w:rPr>
        <w:t>技术规范要求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保证通过</w:t>
      </w:r>
      <w:r>
        <w:rPr>
          <w:rFonts w:hint="eastAsia" w:ascii="宋体" w:hAnsi="宋体" w:cs="宋体"/>
          <w:color w:val="auto"/>
          <w:szCs w:val="21"/>
          <w:highlight w:val="none"/>
          <w:lang w:val="en-US" w:eastAsia="zh-CN"/>
        </w:rPr>
        <w:t>验收</w:t>
      </w:r>
      <w:r>
        <w:rPr>
          <w:rFonts w:hint="eastAsia" w:ascii="宋体" w:hAnsi="宋体" w:cs="宋体"/>
          <w:color w:val="auto"/>
          <w:szCs w:val="21"/>
          <w:highlight w:val="none"/>
        </w:rPr>
        <w:t>。</w:t>
      </w:r>
    </w:p>
    <w:p w14:paraId="0B59289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货物原材料必须为未经使用过新材料，严禁中标人使用废旧、回收材料生产制造所供货物。</w:t>
      </w:r>
    </w:p>
    <w:p w14:paraId="0BFC004F">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货物须为全新的、未使用过的原装正品。</w:t>
      </w:r>
    </w:p>
    <w:p w14:paraId="5FDE91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供货时</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提供相关合格证，检测报告等材料。</w:t>
      </w:r>
    </w:p>
    <w:p w14:paraId="7F69143C">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所有设备质保期为两年，自调试验收合格之日起开始计算。</w:t>
      </w:r>
    </w:p>
    <w:p w14:paraId="1AD64724">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合同文件内容</w:t>
      </w:r>
    </w:p>
    <w:p w14:paraId="0FD0F8CB">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以下文件是合同不可分割的部分</w:t>
      </w:r>
    </w:p>
    <w:p w14:paraId="6C6829AF">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本项目招标文件；</w:t>
      </w:r>
    </w:p>
    <w:p w14:paraId="1927F04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中标人提交的投标书；</w:t>
      </w:r>
    </w:p>
    <w:p w14:paraId="6B1A3066">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中标通知书；</w:t>
      </w:r>
    </w:p>
    <w:p w14:paraId="64484285">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合同履行过程中，双方</w:t>
      </w:r>
      <w:r>
        <w:rPr>
          <w:rFonts w:hint="eastAsia" w:ascii="宋体" w:hAnsi="宋体" w:cs="宋体"/>
          <w:color w:val="auto"/>
          <w:szCs w:val="21"/>
          <w:highlight w:val="none"/>
          <w:lang w:eastAsia="zh-CN"/>
        </w:rPr>
        <w:t>签订</w:t>
      </w:r>
      <w:r>
        <w:rPr>
          <w:rFonts w:hint="eastAsia" w:ascii="宋体" w:hAnsi="宋体" w:eastAsia="宋体" w:cs="宋体"/>
          <w:color w:val="auto"/>
          <w:szCs w:val="21"/>
          <w:highlight w:val="none"/>
        </w:rPr>
        <w:t>的补充协议。</w:t>
      </w:r>
    </w:p>
    <w:p w14:paraId="49FA8A3F">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供货及验收</w:t>
      </w:r>
    </w:p>
    <w:p w14:paraId="1E0AEA03">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买卖双方按照招标文件约定，合同签订后按买方规定的地点、时间交货。交货后中标人应向买方提供下列单据：制造厂家出具的质量检验证书和数量证明书及与项目有关的技术资料等。货物运送至工地后，由买方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个工作日内负责验收，买方可聘请相关部门和技术人员履行监督责任，对产品质量、数量及规格进行认可。</w:t>
      </w:r>
    </w:p>
    <w:p w14:paraId="68B0DB78">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w:t>
      </w:r>
    </w:p>
    <w:p w14:paraId="7B9F2477">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供货前支付合同价款的30%，</w:t>
      </w:r>
      <w:r>
        <w:rPr>
          <w:rFonts w:hint="eastAsia" w:ascii="宋体" w:hAnsi="宋体" w:eastAsia="宋体" w:cs="宋体"/>
          <w:b/>
          <w:bCs/>
          <w:color w:val="auto"/>
          <w:sz w:val="21"/>
          <w:szCs w:val="21"/>
          <w:highlight w:val="none"/>
          <w:lang w:val="en-US" w:eastAsia="zh-CN"/>
        </w:rPr>
        <w:t>完成所供设备</w:t>
      </w:r>
      <w:r>
        <w:rPr>
          <w:rFonts w:hint="eastAsia" w:ascii="宋体" w:hAnsi="宋体" w:cs="宋体"/>
          <w:b/>
          <w:bCs/>
          <w:color w:val="auto"/>
          <w:sz w:val="21"/>
          <w:szCs w:val="21"/>
          <w:highlight w:val="none"/>
          <w:lang w:val="en-US" w:eastAsia="zh-CN"/>
        </w:rPr>
        <w:t>供货、组装调试及验收</w:t>
      </w:r>
      <w:r>
        <w:rPr>
          <w:rFonts w:hint="eastAsia" w:ascii="宋体" w:hAnsi="宋体" w:eastAsia="宋体" w:cs="宋体"/>
          <w:b/>
          <w:bCs/>
          <w:color w:val="auto"/>
          <w:sz w:val="21"/>
          <w:szCs w:val="21"/>
          <w:highlight w:val="none"/>
          <w:lang w:val="en-US" w:eastAsia="zh-CN"/>
        </w:rPr>
        <w:t>后</w:t>
      </w:r>
      <w:r>
        <w:rPr>
          <w:rFonts w:hint="eastAsia" w:ascii="宋体" w:hAnsi="宋体" w:cs="宋体"/>
          <w:b/>
          <w:bCs/>
          <w:color w:val="auto"/>
          <w:sz w:val="21"/>
          <w:szCs w:val="21"/>
          <w:highlight w:val="none"/>
          <w:lang w:val="en-US" w:eastAsia="zh-CN"/>
        </w:rPr>
        <w:t>一次性付清合同余款。</w:t>
      </w:r>
    </w:p>
    <w:p w14:paraId="2F2BFF6B">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质保</w:t>
      </w:r>
    </w:p>
    <w:p w14:paraId="593B23A1">
      <w:pPr>
        <w:keepNext w:val="0"/>
        <w:keepLines w:val="0"/>
        <w:pageBreakBefore w:val="0"/>
        <w:shd w:val="clear" w:color="auto" w:fill="auto"/>
        <w:kinsoku/>
        <w:wordWrap/>
        <w:overflowPunct/>
        <w:topLinePunct w:val="0"/>
        <w:autoSpaceDE/>
        <w:autoSpaceDN/>
        <w:bidi w:val="0"/>
        <w:spacing w:line="500" w:lineRule="exact"/>
        <w:ind w:firstLine="537" w:firstLineChars="25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中标人应对由于货物的缺陷而发生的任何不足或事故负责，费用由中标人负责。</w:t>
      </w:r>
    </w:p>
    <w:p w14:paraId="07627B92">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中标人在收到买方关于产品质量问题的通知后2天内，应免费更换有缺陷的货物。</w:t>
      </w:r>
    </w:p>
    <w:p w14:paraId="603CD0C4">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如果中标人在收到通知2天后没有弥补缺陷，买方可采取必要的补救措施，但风险和费用将由中标人承担。</w:t>
      </w:r>
    </w:p>
    <w:p w14:paraId="46DDEFE0">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履约保证金</w:t>
      </w:r>
    </w:p>
    <w:p w14:paraId="5D3C20E0">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w:t>
      </w:r>
      <w:r>
        <w:rPr>
          <w:rFonts w:hint="eastAsia" w:ascii="宋体" w:hAnsi="宋体" w:cs="宋体"/>
          <w:color w:val="auto"/>
          <w:szCs w:val="21"/>
          <w:highlight w:val="none"/>
          <w:lang w:val="en-US" w:eastAsia="zh-CN"/>
        </w:rPr>
        <w:t>无需</w:t>
      </w:r>
      <w:r>
        <w:rPr>
          <w:rFonts w:hint="eastAsia" w:ascii="宋体" w:hAnsi="宋体" w:eastAsia="宋体" w:cs="宋体"/>
          <w:color w:val="auto"/>
          <w:szCs w:val="21"/>
          <w:highlight w:val="none"/>
          <w:lang w:val="en-US" w:eastAsia="zh-CN"/>
        </w:rPr>
        <w:t>缴纳履约保证金。</w:t>
      </w:r>
    </w:p>
    <w:p w14:paraId="183EBD8D">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九</w:t>
      </w:r>
      <w:r>
        <w:rPr>
          <w:rFonts w:hint="eastAsia" w:ascii="宋体" w:hAnsi="宋体" w:eastAsia="宋体" w:cs="宋体"/>
          <w:b/>
          <w:color w:val="auto"/>
          <w:szCs w:val="21"/>
          <w:highlight w:val="none"/>
        </w:rPr>
        <w:t>条  违约责任</w:t>
      </w:r>
    </w:p>
    <w:p w14:paraId="4463EA58">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由于卖方原因（除不可抗力）不能按期交付合同标的，供货期每推迟一天，按</w:t>
      </w:r>
      <w:r>
        <w:rPr>
          <w:rFonts w:hint="eastAsia" w:ascii="宋体" w:hAnsi="宋体" w:eastAsia="宋体" w:cs="宋体"/>
          <w:color w:val="auto"/>
          <w:szCs w:val="21"/>
          <w:highlight w:val="none"/>
          <w:lang w:val="en-US" w:eastAsia="zh-CN"/>
        </w:rPr>
        <w:t>3000</w:t>
      </w:r>
      <w:r>
        <w:rPr>
          <w:rFonts w:hint="eastAsia" w:ascii="宋体" w:hAnsi="宋体" w:eastAsia="宋体" w:cs="宋体"/>
          <w:color w:val="auto"/>
          <w:szCs w:val="21"/>
          <w:highlight w:val="none"/>
        </w:rPr>
        <w:t>元/天</w:t>
      </w:r>
      <w:r>
        <w:rPr>
          <w:rFonts w:hint="eastAsia" w:ascii="宋体" w:hAnsi="宋体" w:eastAsia="宋体" w:cs="宋体"/>
          <w:color w:val="auto"/>
          <w:highlight w:val="none"/>
          <w:lang w:val="en-US" w:eastAsia="zh-CN"/>
        </w:rPr>
        <w:t>向买方支付违约金</w:t>
      </w:r>
      <w:r>
        <w:rPr>
          <w:rFonts w:hint="eastAsia" w:ascii="宋体" w:hAnsi="宋体" w:eastAsia="宋体" w:cs="宋体"/>
          <w:color w:val="auto"/>
          <w:szCs w:val="21"/>
          <w:highlight w:val="none"/>
        </w:rPr>
        <w:t>，直接从</w:t>
      </w:r>
      <w:r>
        <w:rPr>
          <w:rFonts w:hint="eastAsia" w:ascii="宋体" w:hAnsi="宋体" w:eastAsia="宋体" w:cs="宋体"/>
          <w:color w:val="auto"/>
          <w:szCs w:val="21"/>
          <w:highlight w:val="none"/>
          <w:lang w:val="en-US" w:eastAsia="zh-CN"/>
        </w:rPr>
        <w:t>合同价</w:t>
      </w:r>
      <w:r>
        <w:rPr>
          <w:rFonts w:hint="eastAsia" w:ascii="宋体" w:hAnsi="宋体" w:eastAsia="宋体" w:cs="宋体"/>
          <w:color w:val="auto"/>
          <w:szCs w:val="21"/>
          <w:highlight w:val="none"/>
        </w:rPr>
        <w:t>款中扣除。买方有权终止合同，履约保证金将予没收。</w:t>
      </w:r>
    </w:p>
    <w:p w14:paraId="110BD43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争议解决</w:t>
      </w:r>
    </w:p>
    <w:p w14:paraId="485649B2">
      <w:pPr>
        <w:keepNext w:val="0"/>
        <w:keepLines w:val="0"/>
        <w:pageBreakBefore w:val="0"/>
        <w:shd w:val="clear" w:color="auto" w:fill="auto"/>
        <w:kinsoku/>
        <w:wordWrap/>
        <w:overflowPunct/>
        <w:topLinePunct w:val="0"/>
        <w:autoSpaceDE/>
        <w:autoSpaceDN/>
        <w:bidi w:val="0"/>
        <w:spacing w:line="500" w:lineRule="exact"/>
        <w:ind w:firstLine="49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凡因本合同引起的或与本合同有关的任何争议，如双方不能通过友好协商解决，均应提交滁州仲裁委员会进行仲裁。仲裁裁决是终局的，对双方均有约束力。</w:t>
      </w:r>
    </w:p>
    <w:p w14:paraId="25ED064E">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w:t>
      </w:r>
      <w:r>
        <w:rPr>
          <w:rFonts w:hint="eastAsia" w:ascii="宋体" w:hAnsi="宋体" w:eastAsia="宋体" w:cs="宋体"/>
          <w:b/>
          <w:color w:val="auto"/>
          <w:szCs w:val="21"/>
          <w:highlight w:val="none"/>
          <w:lang w:val="en-US" w:eastAsia="zh-CN"/>
        </w:rPr>
        <w:t>一</w:t>
      </w:r>
      <w:r>
        <w:rPr>
          <w:rFonts w:hint="eastAsia" w:ascii="宋体" w:hAnsi="宋体" w:eastAsia="宋体" w:cs="宋体"/>
          <w:b/>
          <w:color w:val="auto"/>
          <w:szCs w:val="21"/>
          <w:highlight w:val="none"/>
        </w:rPr>
        <w:t>条 合同生效</w:t>
      </w:r>
    </w:p>
    <w:p w14:paraId="1FD69711">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本合同签订时间：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FB8D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本合</w:t>
      </w:r>
      <w:r>
        <w:rPr>
          <w:rFonts w:hint="eastAsia" w:ascii="宋体" w:hAnsi="宋体" w:cs="宋体"/>
          <w:color w:val="auto"/>
          <w:szCs w:val="21"/>
          <w:highlight w:val="none"/>
          <w:lang w:eastAsia="zh-CN"/>
        </w:rPr>
        <w:t>同在</w:t>
      </w:r>
      <w:r>
        <w:rPr>
          <w:rFonts w:hint="eastAsia" w:ascii="宋体" w:hAnsi="宋体" w:eastAsia="宋体" w:cs="宋体"/>
          <w:color w:val="auto"/>
          <w:szCs w:val="21"/>
          <w:highlight w:val="none"/>
        </w:rPr>
        <w:t>买卖双方法定代表人或者委托代理人签字并盖章后生效。合同的任何变更</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经双方签字、盖章确认方为生效。合同的变更部分、招标文件及卖方的投标文件共同构成合同的有效组成部分，与合同具有同等法律效力。</w:t>
      </w:r>
    </w:p>
    <w:p w14:paraId="593B7120">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本合同一式陆份，买卖双方各执叁份。</w:t>
      </w:r>
    </w:p>
    <w:p w14:paraId="1B50AC4E">
      <w:pPr>
        <w:pStyle w:val="44"/>
        <w:keepNext w:val="0"/>
        <w:keepLines w:val="0"/>
        <w:pageBreakBefore w:val="0"/>
        <w:kinsoku/>
        <w:wordWrap/>
        <w:overflowPunct/>
        <w:topLinePunct w:val="0"/>
        <w:autoSpaceDE/>
        <w:autoSpaceDN/>
        <w:bidi w:val="0"/>
        <w:spacing w:after="0" w:afterLines="0"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执行</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处相关现行文件规定并作为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附件。</w:t>
      </w:r>
    </w:p>
    <w:p w14:paraId="14770BCD">
      <w:pPr>
        <w:keepNext w:val="0"/>
        <w:keepLines w:val="0"/>
        <w:pageBreakBefore w:val="0"/>
        <w:widowControl/>
        <w:kinsoku/>
        <w:wordWrap/>
        <w:overflowPunct/>
        <w:topLinePunct w:val="0"/>
        <w:autoSpaceDE/>
        <w:autoSpaceDN/>
        <w:bidi w:val="0"/>
        <w:snapToGrid w:val="0"/>
        <w:spacing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本合同文本未尽事宜，由合同</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双方在发生时具体商定。</w:t>
      </w:r>
    </w:p>
    <w:p w14:paraId="573EEEF5">
      <w:pPr>
        <w:pStyle w:val="44"/>
        <w:rPr>
          <w:rFonts w:hint="eastAsia"/>
          <w:color w:val="auto"/>
          <w:highlight w:val="none"/>
          <w:lang w:val="en-US" w:eastAsia="zh-CN"/>
        </w:rPr>
      </w:pPr>
    </w:p>
    <w:p w14:paraId="48BE0B15">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eastAsia" w:ascii="宋体" w:cs="宋体"/>
          <w:color w:val="auto"/>
          <w:szCs w:val="21"/>
          <w:highlight w:val="none"/>
          <w:lang w:val="en-US" w:eastAsia="zh-CN"/>
        </w:rPr>
      </w:pPr>
    </w:p>
    <w:p w14:paraId="32016C6D">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招标单位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rPr>
        <w:t xml:space="preserve">         </w:t>
      </w:r>
      <w:r>
        <w:rPr>
          <w:rFonts w:hint="eastAsia" w:ascii="宋体" w:cs="宋体"/>
          <w:color w:val="auto"/>
          <w:szCs w:val="21"/>
          <w:highlight w:val="none"/>
          <w:lang w:val="en-US" w:eastAsia="zh-CN"/>
        </w:rPr>
        <w:t>建设单位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中标单位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p>
    <w:p w14:paraId="3CA74C7A">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法定代表人或其委托代理人：法定代表人或其委托代理人：</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法定代表人或其委托代理人：</w:t>
      </w:r>
    </w:p>
    <w:p w14:paraId="04970C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rPr>
        <w:t xml:space="preserve">         （签字）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（签字）</w:t>
      </w:r>
      <w:r>
        <w:rPr>
          <w:rFonts w:hint="eastAsia" w:ascii="宋体" w:cs="宋体"/>
          <w:color w:val="auto"/>
          <w:szCs w:val="21"/>
          <w:highlight w:val="none"/>
          <w:lang w:val="en-US" w:eastAsia="zh-CN"/>
        </w:rPr>
        <w:t xml:space="preserve">                    </w:t>
      </w:r>
      <w:r>
        <w:rPr>
          <w:rFonts w:hint="eastAsia" w:ascii="宋体" w:cs="宋体"/>
          <w:color w:val="auto"/>
          <w:szCs w:val="21"/>
          <w:highlight w:val="none"/>
        </w:rPr>
        <w:t>（签字）</w:t>
      </w:r>
    </w:p>
    <w:p w14:paraId="2BDD02F8">
      <w:pPr>
        <w:keepNext w:val="0"/>
        <w:keepLines w:val="0"/>
        <w:pageBreakBefore w:val="0"/>
        <w:widowControl w:val="0"/>
        <w:shd w:val="clear" w:color="auto" w:fill="auto"/>
        <w:tabs>
          <w:tab w:val="left" w:pos="441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p>
    <w:p w14:paraId="7F8BC5DE">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地  址：</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     </w:t>
      </w:r>
    </w:p>
    <w:p w14:paraId="6576D8D7">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p>
    <w:p w14:paraId="0676DA08">
      <w:pPr>
        <w:keepNext w:val="0"/>
        <w:keepLines w:val="0"/>
        <w:pageBreakBefore w:val="0"/>
        <w:widowControl w:val="0"/>
        <w:shd w:val="clear" w:color="auto" w:fill="auto"/>
        <w:tabs>
          <w:tab w:val="left" w:pos="18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  </w:t>
      </w:r>
    </w:p>
    <w:p w14:paraId="7611BFA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p>
    <w:p w14:paraId="5F7CBE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     </w:t>
      </w:r>
    </w:p>
    <w:p w14:paraId="3493984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传  真：</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     </w:t>
      </w:r>
    </w:p>
    <w:p w14:paraId="0F074B7F">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     </w:t>
      </w:r>
    </w:p>
    <w:p w14:paraId="315D6D9D">
      <w:pPr>
        <w:ind w:firstLine="420" w:firstLineChars="200"/>
        <w:rPr>
          <w:rFonts w:hint="eastAsia" w:ascii="宋体" w:hAnsi="宋体" w:cs="宋体"/>
          <w:b/>
          <w:bCs/>
          <w:color w:val="auto"/>
          <w:highlight w:val="none"/>
          <w:lang w:val="en-US" w:eastAsia="zh-CN"/>
        </w:rPr>
      </w:pP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hAnsi="宋体" w:cs="宋体"/>
          <w:b/>
          <w:bCs/>
          <w:color w:val="auto"/>
          <w:highlight w:val="none"/>
          <w:lang w:val="en-US" w:eastAsia="zh-CN"/>
        </w:rPr>
        <w:br w:type="page"/>
      </w:r>
    </w:p>
    <w:p w14:paraId="65613AD9">
      <w:pPr>
        <w:pStyle w:val="42"/>
        <w:spacing w:beforeLines="50" w:afterLines="50" w:line="440" w:lineRule="exact"/>
        <w:rPr>
          <w:rFonts w:hint="eastAsia"/>
          <w:bCs/>
          <w:color w:val="auto"/>
          <w:szCs w:val="32"/>
          <w:highlight w:val="none"/>
        </w:rPr>
      </w:pPr>
    </w:p>
    <w:p w14:paraId="2C76DCB5">
      <w:pPr>
        <w:pStyle w:val="42"/>
        <w:spacing w:beforeLines="50" w:afterLines="50" w:line="440" w:lineRule="exact"/>
        <w:rPr>
          <w:bCs/>
          <w:color w:val="auto"/>
          <w:szCs w:val="32"/>
          <w:highlight w:val="none"/>
        </w:rPr>
      </w:pPr>
      <w:r>
        <w:rPr>
          <w:rFonts w:hint="eastAsia"/>
          <w:bCs/>
          <w:color w:val="auto"/>
          <w:szCs w:val="32"/>
          <w:highlight w:val="none"/>
        </w:rPr>
        <w:t>第</w:t>
      </w:r>
      <w:r>
        <w:rPr>
          <w:rFonts w:hint="eastAsia"/>
          <w:bCs/>
          <w:color w:val="auto"/>
          <w:szCs w:val="32"/>
          <w:highlight w:val="none"/>
          <w:lang w:val="en-US" w:eastAsia="zh-CN"/>
        </w:rPr>
        <w:t>六</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投标文件格式</w:t>
      </w:r>
      <w:bookmarkEnd w:id="752"/>
      <w:bookmarkEnd w:id="753"/>
      <w:bookmarkEnd w:id="754"/>
      <w:bookmarkEnd w:id="755"/>
      <w:bookmarkEnd w:id="756"/>
      <w:bookmarkEnd w:id="757"/>
      <w:bookmarkEnd w:id="758"/>
      <w:bookmarkEnd w:id="759"/>
      <w:bookmarkEnd w:id="760"/>
      <w:bookmarkEnd w:id="761"/>
      <w:bookmarkEnd w:id="762"/>
      <w:bookmarkEnd w:id="763"/>
      <w:bookmarkEnd w:id="764"/>
    </w:p>
    <w:p w14:paraId="55C240AA">
      <w:pPr>
        <w:rPr>
          <w:color w:val="auto"/>
          <w:highlight w:val="none"/>
        </w:rPr>
      </w:pPr>
    </w:p>
    <w:p w14:paraId="35C47F57">
      <w:pPr>
        <w:rPr>
          <w:color w:val="auto"/>
          <w:highlight w:val="none"/>
        </w:rPr>
      </w:pPr>
    </w:p>
    <w:p w14:paraId="6A0D4792">
      <w:pPr>
        <w:rPr>
          <w:color w:val="auto"/>
          <w:highlight w:val="none"/>
        </w:rPr>
      </w:pPr>
    </w:p>
    <w:p w14:paraId="33092B68">
      <w:pPr>
        <w:jc w:val="center"/>
        <w:rPr>
          <w:rFonts w:eastAsia="黑体"/>
          <w:color w:val="auto"/>
          <w:sz w:val="20"/>
          <w:szCs w:val="20"/>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（项目名称）</w:t>
      </w:r>
    </w:p>
    <w:p w14:paraId="7CDDD0AF">
      <w:pPr>
        <w:jc w:val="center"/>
        <w:rPr>
          <w:rFonts w:eastAsia="黑体"/>
          <w:color w:val="auto"/>
          <w:sz w:val="20"/>
          <w:szCs w:val="20"/>
          <w:highlight w:val="none"/>
        </w:rPr>
      </w:pPr>
    </w:p>
    <w:p w14:paraId="24C85DEF">
      <w:pPr>
        <w:jc w:val="center"/>
        <w:rPr>
          <w:rFonts w:eastAsia="黑体"/>
          <w:color w:val="auto"/>
          <w:sz w:val="20"/>
          <w:szCs w:val="20"/>
          <w:highlight w:val="none"/>
        </w:rPr>
      </w:pPr>
    </w:p>
    <w:p w14:paraId="7B059644">
      <w:pPr>
        <w:jc w:val="center"/>
        <w:rPr>
          <w:rFonts w:eastAsia="黑体"/>
          <w:color w:val="auto"/>
          <w:sz w:val="20"/>
          <w:szCs w:val="20"/>
          <w:highlight w:val="none"/>
        </w:rPr>
      </w:pPr>
    </w:p>
    <w:p w14:paraId="49739623">
      <w:pPr>
        <w:rPr>
          <w:rFonts w:eastAsia="黑体"/>
          <w:color w:val="auto"/>
          <w:sz w:val="20"/>
          <w:szCs w:val="20"/>
          <w:highlight w:val="none"/>
        </w:rPr>
      </w:pPr>
    </w:p>
    <w:p w14:paraId="52BEB6B9">
      <w:pPr>
        <w:jc w:val="center"/>
        <w:rPr>
          <w:rFonts w:hint="eastAsia" w:eastAsia="黑体"/>
          <w:color w:val="auto"/>
          <w:sz w:val="44"/>
          <w:szCs w:val="44"/>
          <w:highlight w:val="none"/>
          <w:lang w:val="en-US" w:eastAsia="zh-CN"/>
        </w:rPr>
      </w:pPr>
      <w:r>
        <w:rPr>
          <w:rFonts w:hint="eastAsia" w:eastAsia="黑体"/>
          <w:color w:val="auto"/>
          <w:sz w:val="44"/>
          <w:szCs w:val="44"/>
          <w:highlight w:val="none"/>
        </w:rPr>
        <w:t>投</w:t>
      </w:r>
      <w:r>
        <w:rPr>
          <w:rFonts w:eastAsia="黑体"/>
          <w:color w:val="auto"/>
          <w:sz w:val="44"/>
          <w:szCs w:val="44"/>
          <w:highlight w:val="none"/>
        </w:rPr>
        <w:t xml:space="preserve">  </w:t>
      </w:r>
      <w:r>
        <w:rPr>
          <w:rFonts w:hint="eastAsia" w:eastAsia="黑体"/>
          <w:color w:val="auto"/>
          <w:sz w:val="44"/>
          <w:szCs w:val="44"/>
          <w:highlight w:val="none"/>
        </w:rPr>
        <w:t>标</w:t>
      </w:r>
      <w:r>
        <w:rPr>
          <w:rFonts w:eastAsia="黑体"/>
          <w:color w:val="auto"/>
          <w:sz w:val="44"/>
          <w:szCs w:val="44"/>
          <w:highlight w:val="none"/>
        </w:rPr>
        <w:t xml:space="preserve">  </w:t>
      </w:r>
      <w:r>
        <w:rPr>
          <w:rFonts w:hint="eastAsia" w:eastAsia="黑体"/>
          <w:color w:val="auto"/>
          <w:sz w:val="44"/>
          <w:szCs w:val="44"/>
          <w:highlight w:val="none"/>
        </w:rPr>
        <w:t>文</w:t>
      </w:r>
      <w:r>
        <w:rPr>
          <w:rFonts w:eastAsia="黑体"/>
          <w:color w:val="auto"/>
          <w:sz w:val="44"/>
          <w:szCs w:val="44"/>
          <w:highlight w:val="none"/>
        </w:rPr>
        <w:t xml:space="preserve">  </w:t>
      </w:r>
      <w:r>
        <w:rPr>
          <w:rFonts w:hint="eastAsia" w:eastAsia="黑体"/>
          <w:color w:val="auto"/>
          <w:sz w:val="44"/>
          <w:szCs w:val="44"/>
          <w:highlight w:val="none"/>
        </w:rPr>
        <w:t>件</w:t>
      </w:r>
      <w:r>
        <w:rPr>
          <w:rFonts w:eastAsia="黑体"/>
          <w:color w:val="auto"/>
          <w:sz w:val="44"/>
          <w:szCs w:val="44"/>
          <w:highlight w:val="none"/>
        </w:rPr>
        <w:t xml:space="preserve"> </w:t>
      </w:r>
    </w:p>
    <w:p w14:paraId="5B31C867">
      <w:pPr>
        <w:rPr>
          <w:rFonts w:eastAsia="黑体"/>
          <w:color w:val="auto"/>
          <w:sz w:val="28"/>
          <w:szCs w:val="28"/>
          <w:highlight w:val="none"/>
        </w:rPr>
      </w:pPr>
    </w:p>
    <w:p w14:paraId="03C21170">
      <w:pPr>
        <w:rPr>
          <w:rFonts w:eastAsia="黑体"/>
          <w:color w:val="auto"/>
          <w:sz w:val="28"/>
          <w:szCs w:val="28"/>
          <w:highlight w:val="none"/>
        </w:rPr>
      </w:pPr>
    </w:p>
    <w:p w14:paraId="297450E7">
      <w:pPr>
        <w:rPr>
          <w:rFonts w:eastAsia="黑体"/>
          <w:color w:val="auto"/>
          <w:sz w:val="28"/>
          <w:szCs w:val="28"/>
          <w:highlight w:val="none"/>
        </w:rPr>
      </w:pPr>
    </w:p>
    <w:p w14:paraId="3CBD38FC">
      <w:pPr>
        <w:pStyle w:val="44"/>
        <w:ind w:left="31680" w:firstLine="31680"/>
        <w:rPr>
          <w:rFonts w:ascii="Times New Roman"/>
          <w:color w:val="auto"/>
          <w:szCs w:val="24"/>
          <w:highlight w:val="none"/>
        </w:rPr>
      </w:pPr>
    </w:p>
    <w:p w14:paraId="62FADEB1">
      <w:pPr>
        <w:rPr>
          <w:color w:val="auto"/>
          <w:highlight w:val="none"/>
        </w:rPr>
      </w:pPr>
    </w:p>
    <w:p w14:paraId="1E396A6F">
      <w:pPr>
        <w:pStyle w:val="44"/>
        <w:ind w:left="31680" w:firstLine="31680"/>
        <w:rPr>
          <w:color w:val="auto"/>
          <w:highlight w:val="none"/>
        </w:rPr>
      </w:pPr>
    </w:p>
    <w:p w14:paraId="0F52AEAD">
      <w:pPr>
        <w:rPr>
          <w:rFonts w:eastAsia="黑体"/>
          <w:color w:val="auto"/>
          <w:sz w:val="28"/>
          <w:szCs w:val="28"/>
          <w:highlight w:val="none"/>
        </w:rPr>
      </w:pPr>
    </w:p>
    <w:p w14:paraId="4299A540">
      <w:pPr>
        <w:pStyle w:val="44"/>
        <w:ind w:left="31680" w:firstLine="31680"/>
        <w:rPr>
          <w:color w:val="auto"/>
          <w:highlight w:val="none"/>
        </w:rPr>
      </w:pPr>
    </w:p>
    <w:p w14:paraId="449F61F8">
      <w:pPr>
        <w:rPr>
          <w:rFonts w:eastAsia="黑体"/>
          <w:color w:val="auto"/>
          <w:sz w:val="28"/>
          <w:szCs w:val="28"/>
          <w:highlight w:val="none"/>
        </w:rPr>
      </w:pPr>
    </w:p>
    <w:p w14:paraId="73908E42">
      <w:pPr>
        <w:rPr>
          <w:rFonts w:eastAsia="黑体"/>
          <w:color w:val="auto"/>
          <w:sz w:val="28"/>
          <w:szCs w:val="28"/>
          <w:highlight w:val="none"/>
        </w:rPr>
      </w:pPr>
    </w:p>
    <w:p w14:paraId="447EBE8C">
      <w:pPr>
        <w:rPr>
          <w:rFonts w:eastAsia="黑体"/>
          <w:color w:val="auto"/>
          <w:sz w:val="28"/>
          <w:szCs w:val="28"/>
          <w:highlight w:val="none"/>
        </w:rPr>
      </w:pPr>
    </w:p>
    <w:p w14:paraId="24A9E1F4">
      <w:pPr>
        <w:rPr>
          <w:rFonts w:eastAsia="黑体"/>
          <w:color w:val="auto"/>
          <w:sz w:val="28"/>
          <w:szCs w:val="28"/>
          <w:highlight w:val="none"/>
        </w:rPr>
      </w:pPr>
    </w:p>
    <w:p w14:paraId="15933511">
      <w:pPr>
        <w:jc w:val="center"/>
        <w:rPr>
          <w:rFonts w:eastAsia="黑体"/>
          <w:color w:val="auto"/>
          <w:sz w:val="28"/>
          <w:szCs w:val="28"/>
          <w:highlight w:val="none"/>
          <w:u w:val="single"/>
        </w:rPr>
      </w:pPr>
      <w:r>
        <w:rPr>
          <w:rFonts w:hint="eastAsia"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盖章</w:t>
      </w:r>
      <w:r>
        <w:rPr>
          <w:rFonts w:hint="eastAsia" w:eastAsia="黑体"/>
          <w:color w:val="auto"/>
          <w:sz w:val="28"/>
          <w:szCs w:val="28"/>
          <w:highlight w:val="none"/>
        </w:rPr>
        <w:t>）</w:t>
      </w:r>
    </w:p>
    <w:p w14:paraId="65C875D8">
      <w:pPr>
        <w:jc w:val="center"/>
        <w:rPr>
          <w:rFonts w:eastAsia="黑体"/>
          <w:color w:val="auto"/>
          <w:sz w:val="28"/>
          <w:szCs w:val="28"/>
          <w:highlight w:val="none"/>
        </w:rPr>
      </w:pPr>
      <w:r>
        <w:rPr>
          <w:rFonts w:hint="eastAsia"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签字或盖章</w:t>
      </w:r>
      <w:r>
        <w:rPr>
          <w:rFonts w:hint="eastAsia" w:eastAsia="黑体"/>
          <w:color w:val="auto"/>
          <w:sz w:val="28"/>
          <w:szCs w:val="28"/>
          <w:highlight w:val="none"/>
        </w:rPr>
        <w:t>）</w:t>
      </w:r>
    </w:p>
    <w:p w14:paraId="1D2F60D8">
      <w:pPr>
        <w:jc w:val="center"/>
        <w:rPr>
          <w:rStyle w:val="65"/>
          <w:rFonts w:ascii="宋体" w:cs="宋体"/>
          <w:bCs/>
          <w:color w:val="auto"/>
          <w:sz w:val="32"/>
          <w:szCs w:val="44"/>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年</w:t>
      </w:r>
      <w:r>
        <w:rPr>
          <w:rFonts w:eastAsia="黑体"/>
          <w:color w:val="auto"/>
          <w:sz w:val="28"/>
          <w:szCs w:val="28"/>
          <w:highlight w:val="none"/>
          <w:u w:val="single"/>
        </w:rPr>
        <w:t xml:space="preserve">        </w:t>
      </w:r>
      <w:r>
        <w:rPr>
          <w:rFonts w:hint="eastAsia" w:eastAsia="黑体"/>
          <w:color w:val="auto"/>
          <w:sz w:val="28"/>
          <w:szCs w:val="28"/>
          <w:highlight w:val="none"/>
        </w:rPr>
        <w:t>月</w:t>
      </w:r>
      <w:r>
        <w:rPr>
          <w:rFonts w:eastAsia="黑体"/>
          <w:color w:val="auto"/>
          <w:sz w:val="28"/>
          <w:szCs w:val="28"/>
          <w:highlight w:val="none"/>
          <w:u w:val="single"/>
        </w:rPr>
        <w:t xml:space="preserve">        </w:t>
      </w:r>
      <w:r>
        <w:rPr>
          <w:rFonts w:hint="eastAsia" w:eastAsia="黑体"/>
          <w:color w:val="auto"/>
          <w:sz w:val="28"/>
          <w:szCs w:val="28"/>
          <w:highlight w:val="none"/>
        </w:rPr>
        <w:t>日</w:t>
      </w:r>
      <w:bookmarkStart w:id="765" w:name="_Toc35425137"/>
      <w:bookmarkStart w:id="766" w:name="_Toc35424971"/>
      <w:bookmarkStart w:id="767" w:name="_Toc12683"/>
    </w:p>
    <w:bookmarkEnd w:id="765"/>
    <w:bookmarkEnd w:id="766"/>
    <w:bookmarkEnd w:id="767"/>
    <w:p w14:paraId="04288AEE">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EFE140">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3" w:firstLineChars="200"/>
        <w:jc w:val="center"/>
        <w:textAlignment w:val="auto"/>
        <w:rPr>
          <w:rFonts w:asci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录</w:t>
      </w:r>
    </w:p>
    <w:p w14:paraId="16993E8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6FDEC10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7C28496D">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）企业营业执照；</w:t>
      </w:r>
    </w:p>
    <w:p w14:paraId="38EC530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w:t>
      </w:r>
      <w:r>
        <w:rPr>
          <w:rFonts w:hint="eastAsia" w:ascii="宋体" w:hAnsi="宋体" w:cs="宋体"/>
          <w:color w:val="auto"/>
          <w:highlight w:val="none"/>
          <w:lang w:val="en-US" w:eastAsia="zh-CN"/>
        </w:rPr>
        <w:t>投标函（格式见附件）；</w:t>
      </w:r>
    </w:p>
    <w:p w14:paraId="5DDF70F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（5）分项报价清单（格式见附件）；</w:t>
      </w:r>
    </w:p>
    <w:p w14:paraId="1F1393C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详细的货物名称、规格、技术参数等【附技术参数响应表、货物的详细配置清单，格式见附件】</w:t>
      </w:r>
    </w:p>
    <w:p w14:paraId="2E7D255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7）</w:t>
      </w:r>
      <w:r>
        <w:rPr>
          <w:rFonts w:hint="eastAsia" w:ascii="宋体"/>
          <w:color w:val="auto"/>
          <w:szCs w:val="21"/>
          <w:highlight w:val="none"/>
          <w:lang w:val="en-US" w:eastAsia="zh-CN"/>
        </w:rPr>
        <w:t>评审及评分过程中所需提供的证明材料</w:t>
      </w:r>
      <w:r>
        <w:rPr>
          <w:rFonts w:hint="eastAsia" w:ascii="宋体" w:hAnsi="宋体" w:eastAsia="宋体" w:cs="宋体"/>
          <w:color w:val="auto"/>
          <w:highlight w:val="none"/>
        </w:rPr>
        <w:t>。</w:t>
      </w:r>
    </w:p>
    <w:p w14:paraId="5377E5FD">
      <w:pPr>
        <w:spacing w:line="440" w:lineRule="exact"/>
        <w:ind w:firstLine="420" w:firstLineChars="200"/>
        <w:jc w:val="left"/>
        <w:rPr>
          <w:rFonts w:ascii="宋体" w:cs="宋体"/>
          <w:color w:val="auto"/>
          <w:highlight w:val="none"/>
        </w:rPr>
      </w:pPr>
    </w:p>
    <w:p w14:paraId="1177897C">
      <w:pPr>
        <w:spacing w:line="440" w:lineRule="exact"/>
        <w:ind w:left="420" w:leftChars="200" w:firstLine="0" w:firstLineChars="0"/>
        <w:jc w:val="left"/>
        <w:rPr>
          <w:rFonts w:hint="eastAsia" w:ascii="宋体" w:eastAsia="宋体" w:cs="宋体"/>
          <w:color w:val="auto"/>
          <w:highlight w:val="none"/>
          <w:lang w:val="en-US" w:eastAsia="zh-CN"/>
        </w:rPr>
      </w:pPr>
    </w:p>
    <w:p w14:paraId="2E6ABB41">
      <w:pPr>
        <w:spacing w:line="440" w:lineRule="exact"/>
        <w:ind w:left="420" w:leftChars="200" w:firstLine="0" w:firstLineChars="0"/>
        <w:jc w:val="left"/>
        <w:rPr>
          <w:rFonts w:hint="eastAsia" w:ascii="宋体" w:eastAsia="宋体" w:cs="宋体"/>
          <w:color w:val="auto"/>
          <w:highlight w:val="none"/>
          <w:lang w:val="en-US" w:eastAsia="zh-CN"/>
        </w:rPr>
      </w:pPr>
    </w:p>
    <w:p w14:paraId="3F5276DC">
      <w:pPr>
        <w:rPr>
          <w:b/>
          <w:color w:val="auto"/>
          <w:sz w:val="28"/>
          <w:szCs w:val="28"/>
          <w:highlight w:val="none"/>
        </w:rPr>
      </w:pPr>
    </w:p>
    <w:p w14:paraId="2DA3BB57">
      <w:pPr>
        <w:pStyle w:val="44"/>
        <w:ind w:left="31680" w:firstLine="31680"/>
        <w:rPr>
          <w:b/>
          <w:color w:val="auto"/>
          <w:sz w:val="28"/>
          <w:szCs w:val="28"/>
          <w:highlight w:val="none"/>
        </w:rPr>
      </w:pPr>
    </w:p>
    <w:p w14:paraId="66BA01AC">
      <w:pPr>
        <w:pStyle w:val="31"/>
        <w:rPr>
          <w:b/>
          <w:color w:val="auto"/>
          <w:sz w:val="28"/>
          <w:szCs w:val="28"/>
          <w:highlight w:val="none"/>
        </w:rPr>
      </w:pPr>
    </w:p>
    <w:p w14:paraId="0C75BB4D">
      <w:pPr>
        <w:pStyle w:val="31"/>
        <w:rPr>
          <w:b/>
          <w:color w:val="auto"/>
          <w:sz w:val="28"/>
          <w:szCs w:val="28"/>
          <w:highlight w:val="none"/>
        </w:rPr>
      </w:pPr>
    </w:p>
    <w:p w14:paraId="56F8D800">
      <w:pPr>
        <w:pStyle w:val="31"/>
        <w:rPr>
          <w:b/>
          <w:color w:val="auto"/>
          <w:sz w:val="28"/>
          <w:szCs w:val="28"/>
          <w:highlight w:val="none"/>
        </w:rPr>
      </w:pPr>
    </w:p>
    <w:p w14:paraId="43D9C47F">
      <w:pPr>
        <w:pStyle w:val="31"/>
        <w:ind w:left="0" w:firstLine="0"/>
        <w:rPr>
          <w:b/>
          <w:color w:val="auto"/>
          <w:sz w:val="28"/>
          <w:szCs w:val="28"/>
          <w:highlight w:val="none"/>
        </w:rPr>
      </w:pPr>
    </w:p>
    <w:p w14:paraId="2FD34A78">
      <w:pPr>
        <w:pStyle w:val="31"/>
        <w:ind w:left="0" w:firstLine="0"/>
        <w:jc w:val="center"/>
        <w:rPr>
          <w:rFonts w:ascii="宋体"/>
          <w:b/>
          <w:color w:val="auto"/>
          <w:sz w:val="28"/>
          <w:szCs w:val="28"/>
          <w:highlight w:val="none"/>
        </w:rPr>
      </w:pPr>
      <w:r>
        <w:rPr>
          <w:b/>
          <w:color w:val="auto"/>
          <w:sz w:val="28"/>
          <w:szCs w:val="28"/>
          <w:highlight w:val="none"/>
        </w:rPr>
        <w:br w:type="page"/>
      </w:r>
      <w:r>
        <w:rPr>
          <w:rFonts w:hint="eastAsia"/>
          <w:b/>
          <w:color w:val="auto"/>
          <w:sz w:val="28"/>
          <w:szCs w:val="28"/>
          <w:highlight w:val="none"/>
        </w:rPr>
        <w:t>（</w:t>
      </w:r>
      <w:r>
        <w:rPr>
          <w:b/>
          <w:color w:val="auto"/>
          <w:sz w:val="28"/>
          <w:szCs w:val="28"/>
          <w:highlight w:val="none"/>
        </w:rPr>
        <w:t>1</w:t>
      </w:r>
      <w:r>
        <w:rPr>
          <w:rFonts w:hint="eastAsia"/>
          <w:b/>
          <w:color w:val="auto"/>
          <w:sz w:val="28"/>
          <w:szCs w:val="28"/>
          <w:highlight w:val="none"/>
        </w:rPr>
        <w:t>）法定代表人身份证明或授权委托书</w:t>
      </w:r>
    </w:p>
    <w:p w14:paraId="6D1A5299">
      <w:pPr>
        <w:pStyle w:val="101"/>
        <w:spacing w:beforeLines="100" w:afterLines="100" w:line="360" w:lineRule="auto"/>
        <w:rPr>
          <w:rFonts w:ascii="宋体"/>
          <w:b/>
          <w:color w:val="auto"/>
          <w:sz w:val="24"/>
          <w:szCs w:val="24"/>
          <w:highlight w:val="none"/>
        </w:rPr>
      </w:pPr>
      <w:bookmarkStart w:id="768" w:name="_Toc503196197"/>
      <w:bookmarkStart w:id="769" w:name="_Toc506107356"/>
      <w:bookmarkStart w:id="770" w:name="_Toc26598"/>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45334114">
      <w:pPr>
        <w:spacing w:line="360" w:lineRule="auto"/>
        <w:rPr>
          <w:rFonts w:ascii="宋体"/>
          <w:color w:val="auto"/>
          <w:sz w:val="24"/>
          <w:highlight w:val="none"/>
        </w:rPr>
      </w:pPr>
      <w:r>
        <w:rPr>
          <w:rFonts w:hint="eastAsia" w:ascii="宋体"/>
          <w:color w:val="auto"/>
          <w:sz w:val="24"/>
          <w:highlight w:val="none"/>
        </w:rPr>
        <w:t>投标人名称：</w:t>
      </w:r>
      <w:r>
        <w:rPr>
          <w:rFonts w:ascii="宋体"/>
          <w:color w:val="auto"/>
          <w:sz w:val="24"/>
          <w:highlight w:val="none"/>
          <w:u w:val="single"/>
        </w:rPr>
        <w:t xml:space="preserve">                                </w:t>
      </w:r>
      <w:r>
        <w:rPr>
          <w:rFonts w:ascii="宋体"/>
          <w:color w:val="auto"/>
          <w:sz w:val="24"/>
          <w:highlight w:val="none"/>
        </w:rPr>
        <w:t xml:space="preserve"> </w:t>
      </w:r>
    </w:p>
    <w:p w14:paraId="2F52BF14">
      <w:pPr>
        <w:spacing w:line="360" w:lineRule="auto"/>
        <w:rPr>
          <w:rFonts w:ascii="宋体"/>
          <w:color w:val="auto"/>
          <w:sz w:val="24"/>
          <w:highlight w:val="none"/>
        </w:rPr>
      </w:pPr>
      <w:r>
        <w:rPr>
          <w:rFonts w:hint="eastAsia" w:ascii="宋体"/>
          <w:color w:val="auto"/>
          <w:sz w:val="24"/>
          <w:highlight w:val="none"/>
        </w:rPr>
        <w:t>单位性质：</w:t>
      </w:r>
      <w:r>
        <w:rPr>
          <w:rFonts w:ascii="宋体"/>
          <w:color w:val="auto"/>
          <w:sz w:val="24"/>
          <w:highlight w:val="none"/>
        </w:rPr>
        <w:t xml:space="preserve"> </w:t>
      </w:r>
      <w:r>
        <w:rPr>
          <w:rFonts w:ascii="宋体"/>
          <w:color w:val="auto"/>
          <w:sz w:val="24"/>
          <w:highlight w:val="none"/>
          <w:u w:val="single"/>
        </w:rPr>
        <w:t xml:space="preserve">                                  </w:t>
      </w:r>
      <w:r>
        <w:rPr>
          <w:rFonts w:ascii="宋体"/>
          <w:color w:val="auto"/>
          <w:sz w:val="24"/>
          <w:highlight w:val="none"/>
        </w:rPr>
        <w:t xml:space="preserve"> </w:t>
      </w:r>
    </w:p>
    <w:p w14:paraId="6ABF1032">
      <w:pPr>
        <w:spacing w:line="360" w:lineRule="auto"/>
        <w:rPr>
          <w:rFonts w:ascii="宋体"/>
          <w:color w:val="auto"/>
          <w:sz w:val="24"/>
          <w:highlight w:val="none"/>
        </w:rPr>
      </w:pPr>
      <w:r>
        <w:rPr>
          <w:rFonts w:hint="eastAsia" w:ascii="宋体"/>
          <w:color w:val="auto"/>
          <w:sz w:val="24"/>
          <w:highlight w:val="none"/>
        </w:rPr>
        <w:t>地</w:t>
      </w:r>
      <w:r>
        <w:rPr>
          <w:rFonts w:ascii="宋体"/>
          <w:color w:val="auto"/>
          <w:sz w:val="24"/>
          <w:highlight w:val="none"/>
        </w:rPr>
        <w:t xml:space="preserve">    </w:t>
      </w:r>
      <w:r>
        <w:rPr>
          <w:rFonts w:hint="eastAsia" w:ascii="宋体"/>
          <w:color w:val="auto"/>
          <w:sz w:val="24"/>
          <w:highlight w:val="none"/>
        </w:rPr>
        <w:t>址：</w:t>
      </w:r>
      <w:r>
        <w:rPr>
          <w:rFonts w:ascii="宋体"/>
          <w:color w:val="auto"/>
          <w:sz w:val="24"/>
          <w:highlight w:val="none"/>
          <w:u w:val="single"/>
        </w:rPr>
        <w:t xml:space="preserve">                                   </w:t>
      </w:r>
      <w:r>
        <w:rPr>
          <w:rFonts w:ascii="宋体"/>
          <w:color w:val="auto"/>
          <w:sz w:val="24"/>
          <w:highlight w:val="none"/>
        </w:rPr>
        <w:t xml:space="preserve"> </w:t>
      </w:r>
    </w:p>
    <w:p w14:paraId="594EB25B">
      <w:pPr>
        <w:spacing w:line="360" w:lineRule="auto"/>
        <w:rPr>
          <w:rFonts w:ascii="宋体"/>
          <w:color w:val="auto"/>
          <w:sz w:val="24"/>
          <w:highlight w:val="none"/>
        </w:rPr>
      </w:pPr>
      <w:r>
        <w:rPr>
          <w:rFonts w:hint="eastAsia" w:ascii="宋体"/>
          <w:color w:val="auto"/>
          <w:sz w:val="24"/>
          <w:highlight w:val="none"/>
        </w:rPr>
        <w:t>成立时间：</w:t>
      </w:r>
      <w:r>
        <w:rPr>
          <w:rFonts w:ascii="宋体"/>
          <w:color w:val="auto"/>
          <w:sz w:val="24"/>
          <w:highlight w:val="none"/>
          <w:u w:val="single"/>
        </w:rPr>
        <w:t xml:space="preserve">        </w:t>
      </w:r>
      <w:r>
        <w:rPr>
          <w:rFonts w:hint="eastAsia" w:ascii="宋体"/>
          <w:color w:val="auto"/>
          <w:sz w:val="24"/>
          <w:highlight w:val="none"/>
        </w:rPr>
        <w:t>年</w:t>
      </w:r>
      <w:r>
        <w:rPr>
          <w:rFonts w:ascii="宋体"/>
          <w:color w:val="auto"/>
          <w:sz w:val="24"/>
          <w:highlight w:val="none"/>
          <w:u w:val="single"/>
        </w:rPr>
        <w:t xml:space="preserve">    </w:t>
      </w:r>
      <w:r>
        <w:rPr>
          <w:rFonts w:hint="eastAsia" w:ascii="宋体"/>
          <w:color w:val="auto"/>
          <w:sz w:val="24"/>
          <w:highlight w:val="none"/>
        </w:rPr>
        <w:t>月</w:t>
      </w:r>
      <w:r>
        <w:rPr>
          <w:rFonts w:ascii="宋体"/>
          <w:color w:val="auto"/>
          <w:sz w:val="24"/>
          <w:highlight w:val="none"/>
          <w:u w:val="single"/>
        </w:rPr>
        <w:t xml:space="preserve">  </w:t>
      </w:r>
      <w:r>
        <w:rPr>
          <w:rFonts w:hint="eastAsia" w:ascii="宋体"/>
          <w:color w:val="auto"/>
          <w:sz w:val="24"/>
          <w:highlight w:val="none"/>
        </w:rPr>
        <w:t>＿日</w:t>
      </w:r>
    </w:p>
    <w:p w14:paraId="35FB2D96">
      <w:pPr>
        <w:spacing w:line="360" w:lineRule="auto"/>
        <w:rPr>
          <w:rFonts w:ascii="宋体"/>
          <w:color w:val="auto"/>
          <w:sz w:val="24"/>
          <w:highlight w:val="none"/>
        </w:rPr>
      </w:pPr>
      <w:r>
        <w:rPr>
          <w:rFonts w:hint="eastAsia" w:ascii="宋体"/>
          <w:color w:val="auto"/>
          <w:sz w:val="24"/>
          <w:highlight w:val="none"/>
        </w:rPr>
        <w:t>经营期限：</w:t>
      </w:r>
      <w:r>
        <w:rPr>
          <w:rFonts w:ascii="宋体"/>
          <w:color w:val="auto"/>
          <w:sz w:val="24"/>
          <w:highlight w:val="none"/>
          <w:u w:val="single"/>
        </w:rPr>
        <w:t xml:space="preserve">                                </w:t>
      </w:r>
      <w:r>
        <w:rPr>
          <w:rFonts w:ascii="宋体"/>
          <w:color w:val="auto"/>
          <w:sz w:val="24"/>
          <w:highlight w:val="none"/>
        </w:rPr>
        <w:t xml:space="preserve"> </w:t>
      </w:r>
    </w:p>
    <w:p w14:paraId="37279B6F">
      <w:pPr>
        <w:spacing w:line="360" w:lineRule="auto"/>
        <w:jc w:val="left"/>
        <w:rPr>
          <w:rFonts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ascii="宋体"/>
          <w:color w:val="auto"/>
          <w:sz w:val="24"/>
          <w:highlight w:val="none"/>
          <w:u w:val="single"/>
        </w:rPr>
        <w:t xml:space="preserve">           </w:t>
      </w:r>
      <w:r>
        <w:rPr>
          <w:rFonts w:hint="eastAsia" w:ascii="宋体"/>
          <w:color w:val="auto"/>
          <w:sz w:val="24"/>
          <w:highlight w:val="none"/>
        </w:rPr>
        <w:t>身份证号码：</w:t>
      </w:r>
      <w:r>
        <w:rPr>
          <w:rFonts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职务：</w:t>
      </w:r>
      <w:r>
        <w:rPr>
          <w:rFonts w:ascii="宋体"/>
          <w:color w:val="auto"/>
          <w:sz w:val="24"/>
          <w:highlight w:val="none"/>
          <w:u w:val="single"/>
        </w:rPr>
        <w:t xml:space="preserve">       </w:t>
      </w:r>
      <w:r>
        <w:rPr>
          <w:rFonts w:ascii="宋体"/>
          <w:color w:val="auto"/>
          <w:sz w:val="24"/>
          <w:highlight w:val="none"/>
        </w:rPr>
        <w:t>_</w:t>
      </w:r>
      <w:r>
        <w:rPr>
          <w:rFonts w:hint="eastAsia" w:ascii="宋体"/>
          <w:color w:val="auto"/>
          <w:sz w:val="24"/>
          <w:highlight w:val="none"/>
        </w:rPr>
        <w:t>，系</w:t>
      </w:r>
      <w:r>
        <w:rPr>
          <w:rFonts w:ascii="宋体"/>
          <w:color w:val="auto"/>
          <w:sz w:val="24"/>
          <w:highlight w:val="none"/>
          <w:u w:val="single"/>
        </w:rPr>
        <w:t xml:space="preserve">                                </w:t>
      </w:r>
      <w:r>
        <w:rPr>
          <w:rFonts w:hint="eastAsia" w:ascii="宋体"/>
          <w:color w:val="auto"/>
          <w:sz w:val="24"/>
          <w:highlight w:val="none"/>
        </w:rPr>
        <w:t>（投标人名称）的法定代表人。</w:t>
      </w:r>
    </w:p>
    <w:p w14:paraId="6D40EA8E">
      <w:pPr>
        <w:spacing w:line="360" w:lineRule="auto"/>
        <w:rPr>
          <w:color w:val="auto"/>
          <w:highlight w:val="none"/>
        </w:rPr>
      </w:pPr>
      <w:r>
        <w:rPr>
          <w:rFonts w:hint="eastAsia" w:ascii="宋体"/>
          <w:color w:val="auto"/>
          <w:sz w:val="24"/>
          <w:highlight w:val="none"/>
        </w:rPr>
        <w:t>特此证明。</w:t>
      </w:r>
    </w:p>
    <w:p w14:paraId="1D56305B">
      <w:pPr>
        <w:spacing w:line="360" w:lineRule="auto"/>
        <w:ind w:firstLine="3720" w:firstLineChars="1550"/>
        <w:rPr>
          <w:rFonts w:ascii="宋体"/>
          <w:color w:val="auto"/>
          <w:sz w:val="24"/>
          <w:highlight w:val="none"/>
        </w:rPr>
      </w:pPr>
      <w:r>
        <w:rPr>
          <w:rFonts w:hint="eastAsia" w:ascii="宋体"/>
          <w:color w:val="auto"/>
          <w:sz w:val="24"/>
          <w:highlight w:val="none"/>
        </w:rPr>
        <w:t>投标人：</w:t>
      </w:r>
      <w:r>
        <w:rPr>
          <w:rFonts w:ascii="宋体"/>
          <w:color w:val="auto"/>
          <w:sz w:val="24"/>
          <w:highlight w:val="none"/>
          <w:u w:val="single"/>
        </w:rPr>
        <w:t xml:space="preserve">                 </w:t>
      </w:r>
      <w:r>
        <w:rPr>
          <w:rFonts w:hint="eastAsia" w:ascii="宋体"/>
          <w:color w:val="auto"/>
          <w:sz w:val="24"/>
          <w:highlight w:val="none"/>
        </w:rPr>
        <w:t>（签章）</w:t>
      </w:r>
    </w:p>
    <w:p w14:paraId="64B24D8B">
      <w:pPr>
        <w:spacing w:line="360" w:lineRule="auto"/>
        <w:rPr>
          <w:rFonts w:ascii="宋体"/>
          <w:color w:val="auto"/>
          <w:sz w:val="30"/>
          <w:szCs w:val="30"/>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65CAA36A">
      <w:pPr>
        <w:pStyle w:val="101"/>
        <w:spacing w:beforeLines="100" w:afterLines="100" w:line="360" w:lineRule="auto"/>
        <w:rPr>
          <w:rFonts w:ascii="宋体"/>
          <w:color w:val="auto"/>
          <w:sz w:val="24"/>
          <w:szCs w:val="24"/>
          <w:highlight w:val="none"/>
        </w:rPr>
      </w:pPr>
      <w:r>
        <w:rPr>
          <w:rFonts w:hint="eastAsia" w:ascii="宋体"/>
          <w:color w:val="auto"/>
          <w:sz w:val="24"/>
          <w:szCs w:val="24"/>
          <w:highlight w:val="none"/>
        </w:rPr>
        <w:t>或</w:t>
      </w:r>
      <w:r>
        <w:rPr>
          <w:rFonts w:ascii="宋体"/>
          <w:color w:val="auto"/>
          <w:sz w:val="24"/>
          <w:szCs w:val="24"/>
          <w:highlight w:val="none"/>
        </w:rPr>
        <w:t>1</w:t>
      </w:r>
      <w:r>
        <w:rPr>
          <w:rFonts w:hint="eastAsia" w:ascii="宋体"/>
          <w:color w:val="auto"/>
          <w:sz w:val="24"/>
          <w:szCs w:val="24"/>
          <w:highlight w:val="none"/>
        </w:rPr>
        <w:t>、授权委托书</w:t>
      </w:r>
    </w:p>
    <w:p w14:paraId="4C32ECFB">
      <w:pPr>
        <w:spacing w:line="500" w:lineRule="exact"/>
        <w:ind w:firstLine="480" w:firstLineChars="200"/>
        <w:jc w:val="left"/>
        <w:rPr>
          <w:rFonts w:ascii="宋体"/>
          <w:color w:val="auto"/>
          <w:sz w:val="24"/>
          <w:highlight w:val="none"/>
        </w:rPr>
      </w:pPr>
      <w:r>
        <w:rPr>
          <w:rFonts w:hint="eastAsia" w:ascii="宋体"/>
          <w:color w:val="auto"/>
          <w:sz w:val="24"/>
          <w:highlight w:val="none"/>
        </w:rPr>
        <w:t>本人</w:t>
      </w:r>
      <w:r>
        <w:rPr>
          <w:rFonts w:ascii="宋体"/>
          <w:color w:val="auto"/>
          <w:sz w:val="24"/>
          <w:highlight w:val="none"/>
        </w:rPr>
        <w:t xml:space="preserve"> </w:t>
      </w:r>
      <w:r>
        <w:rPr>
          <w:rFonts w:ascii="宋体"/>
          <w:color w:val="auto"/>
          <w:sz w:val="24"/>
          <w:highlight w:val="none"/>
          <w:u w:val="single"/>
        </w:rPr>
        <w:t xml:space="preserve">    </w:t>
      </w:r>
      <w:r>
        <w:rPr>
          <w:rFonts w:hint="eastAsia" w:ascii="宋体"/>
          <w:color w:val="auto"/>
          <w:sz w:val="24"/>
          <w:highlight w:val="none"/>
        </w:rPr>
        <w:t>（姓名）系</w:t>
      </w:r>
      <w:r>
        <w:rPr>
          <w:rFonts w:ascii="宋体"/>
          <w:color w:val="auto"/>
          <w:sz w:val="24"/>
          <w:highlight w:val="none"/>
          <w:u w:val="single"/>
        </w:rPr>
        <w:t xml:space="preserve">       </w:t>
      </w:r>
      <w:r>
        <w:rPr>
          <w:rFonts w:hint="eastAsia" w:ascii="宋体"/>
          <w:color w:val="auto"/>
          <w:sz w:val="24"/>
          <w:highlight w:val="none"/>
        </w:rPr>
        <w:t>（投标人）的法定代表人，现委托</w:t>
      </w:r>
      <w:r>
        <w:rPr>
          <w:rFonts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w:t>
      </w:r>
      <w:r>
        <w:rPr>
          <w:rFonts w:ascii="宋体"/>
          <w:color w:val="auto"/>
          <w:sz w:val="24"/>
          <w:highlight w:val="none"/>
        </w:rPr>
        <w:t xml:space="preserve"> </w:t>
      </w:r>
      <w:r>
        <w:rPr>
          <w:rFonts w:hint="eastAsia" w:ascii="宋体"/>
          <w:color w:val="auto"/>
          <w:sz w:val="24"/>
          <w:highlight w:val="none"/>
        </w:rPr>
        <w:t>“</w:t>
      </w:r>
      <w:r>
        <w:rPr>
          <w:rFonts w:ascii="宋体"/>
          <w:color w:val="auto"/>
          <w:sz w:val="24"/>
          <w:highlight w:val="none"/>
          <w:u w:val="single"/>
        </w:rPr>
        <w:t xml:space="preserve">      </w:t>
      </w:r>
      <w:r>
        <w:rPr>
          <w:rFonts w:ascii="宋体"/>
          <w:color w:val="auto"/>
          <w:sz w:val="24"/>
          <w:highlight w:val="none"/>
        </w:rPr>
        <w:t xml:space="preserve"> </w:t>
      </w:r>
      <w:r>
        <w:rPr>
          <w:rFonts w:hint="eastAsia" w:ascii="宋体"/>
          <w:color w:val="auto"/>
          <w:sz w:val="24"/>
          <w:highlight w:val="none"/>
        </w:rPr>
        <w:t>”</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0219911F">
      <w:pPr>
        <w:spacing w:line="500" w:lineRule="exact"/>
        <w:ind w:firstLine="480" w:firstLineChars="200"/>
        <w:rPr>
          <w:rFonts w:ascii="宋体"/>
          <w:color w:val="auto"/>
          <w:sz w:val="24"/>
          <w:highlight w:val="none"/>
        </w:rPr>
      </w:pPr>
      <w:r>
        <w:rPr>
          <w:rFonts w:hint="eastAsia" w:ascii="宋体"/>
          <w:color w:val="auto"/>
          <w:sz w:val="24"/>
          <w:highlight w:val="none"/>
        </w:rPr>
        <w:t>委托期限：</w:t>
      </w:r>
      <w:r>
        <w:rPr>
          <w:rFonts w:ascii="宋体"/>
          <w:color w:val="auto"/>
          <w:sz w:val="24"/>
          <w:highlight w:val="none"/>
        </w:rPr>
        <w:t xml:space="preserve"> </w:t>
      </w:r>
      <w:r>
        <w:rPr>
          <w:rFonts w:ascii="宋体" w:cs="宋体"/>
          <w:color w:val="auto"/>
          <w:sz w:val="24"/>
          <w:highlight w:val="none"/>
          <w:u w:val="single"/>
        </w:rPr>
        <w:t xml:space="preserve">          </w:t>
      </w:r>
      <w:r>
        <w:rPr>
          <w:rFonts w:hint="eastAsia" w:ascii="宋体" w:cs="宋体"/>
          <w:color w:val="auto"/>
          <w:sz w:val="24"/>
          <w:highlight w:val="none"/>
        </w:rPr>
        <w:t>。</w:t>
      </w:r>
      <w:r>
        <w:rPr>
          <w:rFonts w:ascii="宋体"/>
          <w:color w:val="auto"/>
          <w:sz w:val="24"/>
          <w:highlight w:val="none"/>
        </w:rPr>
        <w:t xml:space="preserve">                     </w:t>
      </w:r>
    </w:p>
    <w:p w14:paraId="02078BFB">
      <w:pPr>
        <w:spacing w:line="50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290069">
      <w:pPr>
        <w:spacing w:line="500" w:lineRule="exact"/>
        <w:ind w:firstLine="480" w:firstLineChars="200"/>
        <w:rPr>
          <w:rFonts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688690EC">
      <w:pPr>
        <w:spacing w:line="500" w:lineRule="exact"/>
        <w:ind w:firstLine="957" w:firstLineChars="397"/>
        <w:rPr>
          <w:color w:val="auto"/>
          <w:highlight w:val="none"/>
        </w:rPr>
      </w:pPr>
      <w:r>
        <w:rPr>
          <w:rFonts w:hint="eastAsia" w:ascii="宋体"/>
          <w:b/>
          <w:color w:val="auto"/>
          <w:sz w:val="24"/>
          <w:highlight w:val="none"/>
        </w:rPr>
        <w:t>法定代表人有效身份证</w:t>
      </w:r>
    </w:p>
    <w:p w14:paraId="1075F943">
      <w:pPr>
        <w:spacing w:line="500" w:lineRule="exact"/>
        <w:ind w:firstLine="200"/>
        <w:rPr>
          <w:rFonts w:ascii="宋体"/>
          <w:color w:val="auto"/>
          <w:sz w:val="24"/>
          <w:highlight w:val="none"/>
        </w:rPr>
      </w:pPr>
      <w:r>
        <w:rPr>
          <w:rFonts w:ascii="宋体"/>
          <w:color w:val="auto"/>
          <w:sz w:val="24"/>
          <w:highlight w:val="none"/>
        </w:rPr>
        <w:t xml:space="preserve">                                        </w:t>
      </w:r>
      <w:r>
        <w:rPr>
          <w:rFonts w:hint="eastAsia" w:ascii="宋体"/>
          <w:color w:val="auto"/>
          <w:sz w:val="24"/>
          <w:highlight w:val="none"/>
        </w:rPr>
        <w:t>投标人（签章）：</w:t>
      </w:r>
    </w:p>
    <w:p w14:paraId="1AE08E78">
      <w:pPr>
        <w:spacing w:line="500" w:lineRule="exact"/>
        <w:ind w:firstLine="5040" w:firstLineChars="2100"/>
        <w:rPr>
          <w:rFonts w:ascii="宋体"/>
          <w:color w:val="auto"/>
          <w:sz w:val="24"/>
          <w:highlight w:val="none"/>
        </w:rPr>
      </w:pPr>
      <w:r>
        <w:rPr>
          <w:rFonts w:hint="eastAsia" w:ascii="宋体"/>
          <w:color w:val="auto"/>
          <w:sz w:val="24"/>
          <w:highlight w:val="none"/>
        </w:rPr>
        <w:t>法定代表人（身份证号码）：</w:t>
      </w:r>
      <w:r>
        <w:rPr>
          <w:rFonts w:ascii="宋体"/>
          <w:color w:val="auto"/>
          <w:sz w:val="24"/>
          <w:highlight w:val="none"/>
        </w:rPr>
        <w:t xml:space="preserve"> </w:t>
      </w:r>
      <w:r>
        <w:rPr>
          <w:rFonts w:hint="eastAsia" w:ascii="宋体"/>
          <w:color w:val="auto"/>
          <w:sz w:val="24"/>
          <w:highlight w:val="none"/>
        </w:rPr>
        <w:t>（签章）</w:t>
      </w:r>
    </w:p>
    <w:p w14:paraId="68355D18">
      <w:pPr>
        <w:spacing w:line="500" w:lineRule="exact"/>
        <w:ind w:firstLine="5040" w:firstLineChars="2100"/>
        <w:rPr>
          <w:rFonts w:ascii="宋体"/>
          <w:color w:val="auto"/>
          <w:sz w:val="24"/>
          <w:highlight w:val="none"/>
        </w:rPr>
      </w:pPr>
      <w:r>
        <w:rPr>
          <w:rFonts w:hint="eastAsia" w:ascii="宋体"/>
          <w:color w:val="auto"/>
          <w:sz w:val="24"/>
          <w:highlight w:val="none"/>
        </w:rPr>
        <w:t>委托代理人（身份证号码）：</w:t>
      </w:r>
      <w:r>
        <w:rPr>
          <w:rFonts w:ascii="宋体"/>
          <w:color w:val="auto"/>
          <w:sz w:val="24"/>
          <w:highlight w:val="none"/>
        </w:rPr>
        <w:t xml:space="preserve">      </w:t>
      </w:r>
    </w:p>
    <w:p w14:paraId="33F25D61">
      <w:pPr>
        <w:spacing w:line="500" w:lineRule="exact"/>
        <w:ind w:firstLine="2820" w:firstLineChars="1175"/>
        <w:rPr>
          <w:color w:val="auto"/>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1DF25BCD">
      <w:pPr>
        <w:spacing w:line="360" w:lineRule="auto"/>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w:t>
      </w:r>
      <w:r>
        <w:rPr>
          <w:b/>
          <w:color w:val="auto"/>
          <w:sz w:val="28"/>
          <w:szCs w:val="28"/>
          <w:highlight w:val="none"/>
        </w:rPr>
        <w:t>2</w:t>
      </w:r>
      <w:r>
        <w:rPr>
          <w:rFonts w:hint="eastAsia"/>
          <w:b/>
          <w:color w:val="auto"/>
          <w:sz w:val="28"/>
          <w:szCs w:val="28"/>
          <w:highlight w:val="none"/>
        </w:rPr>
        <w:t>）诚信投标承诺书</w:t>
      </w:r>
      <w:bookmarkEnd w:id="768"/>
      <w:bookmarkEnd w:id="769"/>
      <w:r>
        <w:rPr>
          <w:b/>
          <w:color w:val="auto"/>
          <w:sz w:val="28"/>
          <w:szCs w:val="28"/>
          <w:highlight w:val="none"/>
        </w:rPr>
        <w:t> </w:t>
      </w:r>
      <w:bookmarkEnd w:id="770"/>
    </w:p>
    <w:p w14:paraId="54756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7ED2793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7BCAC41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5C3B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E8210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D66333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F52484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F5CDD2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七、严格遵守开标现场纪律，服从监管人员管理；</w:t>
      </w:r>
    </w:p>
    <w:p w14:paraId="263A59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八、保证中标后不转包及使用挂靠施工队伍，若有分包征得建设单位同意；</w:t>
      </w:r>
    </w:p>
    <w:p w14:paraId="47C3D2E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29934C9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56D47E7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1600B13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7029E05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                   基本账户：</w:t>
      </w:r>
    </w:p>
    <w:p w14:paraId="2F224A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348FE35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AB2BA3A">
      <w:pPr>
        <w:rPr>
          <w:rFonts w:ascii="宋体"/>
          <w:b/>
          <w:color w:val="auto"/>
          <w:sz w:val="32"/>
          <w:szCs w:val="32"/>
          <w:highlight w:val="none"/>
        </w:rPr>
      </w:pPr>
    </w:p>
    <w:p w14:paraId="7F104225">
      <w:pPr>
        <w:rPr>
          <w:color w:val="auto"/>
          <w:highlight w:val="none"/>
        </w:rPr>
      </w:pPr>
    </w:p>
    <w:p w14:paraId="3330595A">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415005E">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3</w:t>
      </w:r>
      <w:r>
        <w:rPr>
          <w:rFonts w:hint="eastAsia"/>
          <w:b/>
          <w:color w:val="auto"/>
          <w:sz w:val="28"/>
          <w:szCs w:val="28"/>
          <w:highlight w:val="none"/>
        </w:rPr>
        <w:t>）</w:t>
      </w:r>
      <w:r>
        <w:rPr>
          <w:rFonts w:hint="eastAsia" w:ascii="Times New Roman" w:hAnsi="Times New Roman" w:eastAsia="宋体" w:cs="Times New Roman"/>
          <w:b/>
          <w:color w:val="auto"/>
          <w:sz w:val="28"/>
          <w:szCs w:val="28"/>
          <w:highlight w:val="none"/>
          <w:lang w:val="en-US" w:eastAsia="zh-CN"/>
        </w:rPr>
        <w:t>投标函</w:t>
      </w:r>
    </w:p>
    <w:p w14:paraId="06EFE55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（招标人）      </w:t>
      </w:r>
    </w:p>
    <w:p w14:paraId="7A92C83D">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根据你方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招标文件，遵照《中华人民共和国招标投标法》等有关规定，经踏勘项目现场和研究上述招标文件的投标须知、合同条件、技术规范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其他有关文件后，我方愿以</w:t>
      </w:r>
      <w:r>
        <w:rPr>
          <w:rFonts w:hint="eastAsia" w:ascii="宋体" w:hAnsi="宋体" w:eastAsia="宋体" w:cs="宋体"/>
          <w:color w:val="auto"/>
          <w:sz w:val="24"/>
          <w:szCs w:val="24"/>
          <w:highlight w:val="none"/>
          <w:lang w:eastAsia="zh-CN"/>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的投标总报价</w:t>
      </w:r>
      <w:r>
        <w:rPr>
          <w:rFonts w:hint="eastAsia" w:ascii="宋体" w:hAnsi="宋体" w:eastAsia="宋体" w:cs="宋体"/>
          <w:color w:val="auto"/>
          <w:sz w:val="24"/>
          <w:szCs w:val="24"/>
          <w:highlight w:val="none"/>
        </w:rPr>
        <w:t>承包</w:t>
      </w:r>
      <w:r>
        <w:rPr>
          <w:rFonts w:hint="eastAsia" w:ascii="宋体" w:hAnsi="宋体" w:cs="宋体"/>
          <w:color w:val="auto"/>
          <w:sz w:val="24"/>
          <w:szCs w:val="24"/>
          <w:highlight w:val="none"/>
          <w:lang w:val="en-US" w:eastAsia="zh-CN"/>
        </w:rPr>
        <w:t>本项目所有内容</w:t>
      </w:r>
      <w:r>
        <w:rPr>
          <w:rFonts w:hint="eastAsia" w:ascii="宋体" w:hAnsi="宋体" w:eastAsia="宋体" w:cs="宋体"/>
          <w:color w:val="auto"/>
          <w:sz w:val="24"/>
          <w:szCs w:val="24"/>
          <w:highlight w:val="none"/>
        </w:rPr>
        <w:t>。</w:t>
      </w:r>
    </w:p>
    <w:p w14:paraId="0EEEE644">
      <w:pPr>
        <w:keepNext w:val="0"/>
        <w:keepLines w:val="0"/>
        <w:pageBreakBefore w:val="0"/>
        <w:widowControl w:val="0"/>
        <w:numPr>
          <w:ilvl w:val="0"/>
          <w:numId w:val="6"/>
        </w:numPr>
        <w:kinsoku/>
        <w:overflowPunct/>
        <w:topLinePunct w:val="0"/>
        <w:autoSpaceDE/>
        <w:autoSpaceDN/>
        <w:bidi w:val="0"/>
        <w:adjustRightInd/>
        <w:snapToGrid/>
        <w:spacing w:line="560" w:lineRule="exact"/>
        <w:ind w:left="840" w:hanging="36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我方已详细审核全部招标文件及有关附件，承诺招标文件及有关附件中所有条款。</w:t>
      </w:r>
    </w:p>
    <w:p w14:paraId="3559473F">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一旦我方中标，保证按照招标人要求开始本工程的施工，并在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个日历天内完成本合同的供货、</w:t>
      </w:r>
      <w:r>
        <w:rPr>
          <w:rFonts w:hint="eastAsia" w:ascii="宋体" w:hAnsi="宋体" w:cs="宋体"/>
          <w:color w:val="auto"/>
          <w:sz w:val="24"/>
          <w:szCs w:val="24"/>
          <w:highlight w:val="none"/>
          <w:lang w:val="en-US" w:eastAsia="zh-CN"/>
        </w:rPr>
        <w:t>组</w:t>
      </w:r>
      <w:r>
        <w:rPr>
          <w:rFonts w:hint="eastAsia" w:ascii="宋体" w:hAnsi="宋体" w:eastAsia="宋体" w:cs="宋体"/>
          <w:color w:val="auto"/>
          <w:sz w:val="24"/>
          <w:szCs w:val="24"/>
          <w:highlight w:val="none"/>
        </w:rPr>
        <w:t>装调试及验收，</w:t>
      </w:r>
      <w:r>
        <w:rPr>
          <w:rFonts w:hint="eastAsia" w:ascii="宋体" w:hAnsi="宋体" w:cs="宋体"/>
          <w:color w:val="auto"/>
          <w:sz w:val="24"/>
          <w:szCs w:val="24"/>
          <w:highlight w:val="none"/>
          <w:lang w:val="en-US" w:eastAsia="zh-CN"/>
        </w:rPr>
        <w:t>设备</w:t>
      </w:r>
      <w:r>
        <w:rPr>
          <w:rFonts w:hint="eastAsia" w:ascii="宋体" w:hAnsi="宋体" w:eastAsia="宋体" w:cs="宋体"/>
          <w:color w:val="auto"/>
          <w:sz w:val="24"/>
          <w:szCs w:val="24"/>
          <w:highlight w:val="none"/>
        </w:rPr>
        <w:t>质量</w:t>
      </w:r>
      <w:r>
        <w:rPr>
          <w:rFonts w:hint="eastAsia" w:ascii="宋体" w:hAnsi="宋体" w:cs="宋体"/>
          <w:color w:val="auto"/>
          <w:sz w:val="24"/>
          <w:szCs w:val="24"/>
          <w:highlight w:val="none"/>
          <w:lang w:val="en-US" w:eastAsia="zh-CN"/>
        </w:rPr>
        <w:t>响应招标文件要求</w:t>
      </w:r>
      <w:r>
        <w:rPr>
          <w:rFonts w:hint="eastAsia" w:ascii="宋体" w:hAnsi="宋体" w:eastAsia="宋体" w:cs="宋体"/>
          <w:color w:val="auto"/>
          <w:sz w:val="24"/>
          <w:szCs w:val="24"/>
          <w:highlight w:val="none"/>
        </w:rPr>
        <w:t>。</w:t>
      </w:r>
    </w:p>
    <w:p w14:paraId="66318A7D">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我方在此声明，所递交的投标文件及有关资料内容完整、真实和准确。</w:t>
      </w:r>
    </w:p>
    <w:p w14:paraId="4CAFB8B9">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我单位响应招标文件的权利和义务，符合实质性要求和条件。</w:t>
      </w:r>
    </w:p>
    <w:p w14:paraId="737A4726">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我单位提供如下通讯地址：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电子邮箱（地址），确认本项目相关法律文书均通过提供的以上地址送达，相关文书只要发送至以上电子邮箱（地址）即视为送达，投标人愿意承担一切法律后果。</w:t>
      </w:r>
    </w:p>
    <w:p w14:paraId="41162E5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32158C01">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68B5E34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（盖章）   </w:t>
      </w:r>
    </w:p>
    <w:p w14:paraId="1FCD9B00">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49D34793">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p>
    <w:p w14:paraId="6C32FA6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p>
    <w:p w14:paraId="2896EFC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SA"/>
        </w:rPr>
        <w:t>日期：</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年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月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日</w:t>
      </w:r>
    </w:p>
    <w:p w14:paraId="4D4602EA">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641B69E0">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4</w:t>
      </w:r>
      <w:r>
        <w:rPr>
          <w:rFonts w:hint="eastAsia"/>
          <w:b/>
          <w:color w:val="auto"/>
          <w:sz w:val="28"/>
          <w:szCs w:val="28"/>
          <w:highlight w:val="none"/>
        </w:rPr>
        <w:t>）分项报价清单</w:t>
      </w:r>
    </w:p>
    <w:tbl>
      <w:tblPr>
        <w:tblStyle w:val="45"/>
        <w:tblW w:w="0" w:type="auto"/>
        <w:tblInd w:w="-25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3"/>
        <w:gridCol w:w="2038"/>
        <w:gridCol w:w="1242"/>
        <w:gridCol w:w="784"/>
        <w:gridCol w:w="782"/>
        <w:gridCol w:w="898"/>
        <w:gridCol w:w="972"/>
        <w:gridCol w:w="1494"/>
      </w:tblGrid>
      <w:tr w14:paraId="28CA0B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trPr>
        <w:tc>
          <w:tcPr>
            <w:tcW w:w="643" w:type="dxa"/>
            <w:vAlign w:val="center"/>
          </w:tcPr>
          <w:p w14:paraId="18623F07">
            <w:pPr>
              <w:spacing w:line="30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2038" w:type="dxa"/>
            <w:tcBorders>
              <w:right w:val="single" w:color="auto" w:sz="4" w:space="0"/>
            </w:tcBorders>
            <w:vAlign w:val="center"/>
          </w:tcPr>
          <w:p w14:paraId="68F8F00C">
            <w:pPr>
              <w:spacing w:line="300" w:lineRule="exact"/>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242" w:type="dxa"/>
            <w:tcBorders>
              <w:left w:val="single" w:color="auto" w:sz="4" w:space="0"/>
            </w:tcBorders>
            <w:vAlign w:val="center"/>
          </w:tcPr>
          <w:p w14:paraId="5F537E1B">
            <w:pPr>
              <w:spacing w:line="300" w:lineRule="exact"/>
              <w:jc w:val="center"/>
              <w:rPr>
                <w:rFonts w:hint="eastAsia" w:ascii="宋体" w:hAnsi="宋体"/>
                <w:color w:val="auto"/>
                <w:szCs w:val="21"/>
                <w:highlight w:val="none"/>
              </w:rPr>
            </w:pPr>
            <w:r>
              <w:rPr>
                <w:rFonts w:hint="eastAsia" w:ascii="宋体" w:hAnsi="宋体"/>
                <w:color w:val="auto"/>
                <w:szCs w:val="21"/>
                <w:highlight w:val="none"/>
              </w:rPr>
              <w:t>规格型号</w:t>
            </w:r>
          </w:p>
          <w:p w14:paraId="7040D1B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784" w:type="dxa"/>
            <w:vAlign w:val="center"/>
          </w:tcPr>
          <w:p w14:paraId="4D66E90E">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782" w:type="dxa"/>
            <w:vAlign w:val="center"/>
          </w:tcPr>
          <w:p w14:paraId="128FF22B">
            <w:pPr>
              <w:spacing w:line="30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898" w:type="dxa"/>
            <w:tcBorders>
              <w:left w:val="single" w:color="auto" w:sz="4" w:space="0"/>
            </w:tcBorders>
            <w:vAlign w:val="center"/>
          </w:tcPr>
          <w:p w14:paraId="1B39BAF8">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 价（元）</w:t>
            </w:r>
          </w:p>
        </w:tc>
        <w:tc>
          <w:tcPr>
            <w:tcW w:w="972" w:type="dxa"/>
            <w:vAlign w:val="center"/>
          </w:tcPr>
          <w:p w14:paraId="14C5AE6D">
            <w:pPr>
              <w:spacing w:line="300" w:lineRule="exact"/>
              <w:jc w:val="center"/>
              <w:rPr>
                <w:rFonts w:hint="eastAsia" w:ascii="宋体" w:hAnsi="宋体"/>
                <w:color w:val="auto"/>
                <w:szCs w:val="21"/>
                <w:highlight w:val="none"/>
              </w:rPr>
            </w:pPr>
            <w:r>
              <w:rPr>
                <w:rFonts w:hint="eastAsia" w:ascii="宋体" w:hAnsi="宋体"/>
                <w:color w:val="auto"/>
                <w:szCs w:val="21"/>
                <w:highlight w:val="none"/>
              </w:rPr>
              <w:t>合 价（元）</w:t>
            </w:r>
          </w:p>
        </w:tc>
        <w:tc>
          <w:tcPr>
            <w:tcW w:w="1494" w:type="dxa"/>
            <w:vAlign w:val="center"/>
          </w:tcPr>
          <w:p w14:paraId="58B1225F">
            <w:pPr>
              <w:spacing w:line="300" w:lineRule="exact"/>
              <w:ind w:left="-80" w:leftChars="-38" w:right="-94" w:rightChars="-45"/>
              <w:jc w:val="center"/>
              <w:rPr>
                <w:rFonts w:hint="eastAsia" w:ascii="宋体" w:hAnsi="宋体"/>
                <w:color w:val="auto"/>
                <w:szCs w:val="21"/>
                <w:highlight w:val="none"/>
              </w:rPr>
            </w:pPr>
            <w:r>
              <w:rPr>
                <w:rFonts w:hint="eastAsia" w:ascii="宋体" w:hAnsi="宋体"/>
                <w:color w:val="auto"/>
                <w:szCs w:val="21"/>
                <w:highlight w:val="none"/>
              </w:rPr>
              <w:t>备注</w:t>
            </w:r>
          </w:p>
        </w:tc>
      </w:tr>
      <w:tr w14:paraId="2B14BD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44982F42">
            <w:pPr>
              <w:jc w:val="center"/>
              <w:textAlignment w:val="baseline"/>
              <w:rPr>
                <w:rFonts w:hint="eastAsia" w:ascii="宋体" w:hAnsi="宋体"/>
                <w:color w:val="auto"/>
                <w:szCs w:val="21"/>
                <w:highlight w:val="none"/>
              </w:rPr>
            </w:pPr>
            <w:r>
              <w:rPr>
                <w:rFonts w:hint="eastAsia" w:ascii="宋体" w:hAnsi="宋体"/>
                <w:color w:val="auto"/>
                <w:szCs w:val="21"/>
                <w:highlight w:val="none"/>
              </w:rPr>
              <w:t>1</w:t>
            </w:r>
          </w:p>
        </w:tc>
        <w:tc>
          <w:tcPr>
            <w:tcW w:w="2038" w:type="dxa"/>
            <w:tcBorders>
              <w:right w:val="single" w:color="auto" w:sz="4" w:space="0"/>
            </w:tcBorders>
            <w:vAlign w:val="center"/>
          </w:tcPr>
          <w:p w14:paraId="4D3637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HEF-5#-1-1服务区域：除尘机-1#机/2#机</w:t>
            </w:r>
          </w:p>
        </w:tc>
        <w:tc>
          <w:tcPr>
            <w:tcW w:w="1242" w:type="dxa"/>
            <w:tcBorders>
              <w:left w:val="single" w:color="auto" w:sz="4" w:space="0"/>
            </w:tcBorders>
            <w:vAlign w:val="center"/>
          </w:tcPr>
          <w:p w14:paraId="0254B0B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5C193DE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2CC96BA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7613E827">
            <w:pPr>
              <w:spacing w:line="300" w:lineRule="exact"/>
              <w:rPr>
                <w:rFonts w:hint="eastAsia" w:ascii="宋体" w:hAnsi="宋体"/>
                <w:color w:val="auto"/>
                <w:sz w:val="24"/>
                <w:highlight w:val="none"/>
              </w:rPr>
            </w:pPr>
          </w:p>
        </w:tc>
        <w:tc>
          <w:tcPr>
            <w:tcW w:w="972" w:type="dxa"/>
            <w:vAlign w:val="center"/>
          </w:tcPr>
          <w:p w14:paraId="09E7DC17">
            <w:pPr>
              <w:spacing w:line="300" w:lineRule="exact"/>
              <w:rPr>
                <w:rFonts w:hint="eastAsia" w:ascii="宋体" w:hAnsi="宋体"/>
                <w:color w:val="auto"/>
                <w:sz w:val="24"/>
                <w:highlight w:val="none"/>
              </w:rPr>
            </w:pPr>
          </w:p>
        </w:tc>
        <w:tc>
          <w:tcPr>
            <w:tcW w:w="1494" w:type="dxa"/>
          </w:tcPr>
          <w:p w14:paraId="5436BC65">
            <w:pPr>
              <w:spacing w:line="300" w:lineRule="exact"/>
              <w:rPr>
                <w:rFonts w:hint="eastAsia" w:ascii="宋体" w:hAnsi="宋体"/>
                <w:color w:val="auto"/>
                <w:sz w:val="24"/>
                <w:highlight w:val="none"/>
              </w:rPr>
            </w:pPr>
          </w:p>
        </w:tc>
      </w:tr>
      <w:tr w14:paraId="34FF3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7EB7DF5E">
            <w:pPr>
              <w:jc w:val="center"/>
              <w:textAlignment w:val="baseline"/>
              <w:rPr>
                <w:rFonts w:hint="eastAsia" w:ascii="宋体" w:hAnsi="宋体"/>
                <w:color w:val="auto"/>
                <w:szCs w:val="21"/>
                <w:highlight w:val="none"/>
              </w:rPr>
            </w:pPr>
            <w:r>
              <w:rPr>
                <w:rFonts w:hint="eastAsia" w:ascii="宋体" w:hAnsi="宋体"/>
                <w:color w:val="auto"/>
                <w:szCs w:val="21"/>
                <w:highlight w:val="none"/>
              </w:rPr>
              <w:t>2</w:t>
            </w:r>
          </w:p>
        </w:tc>
        <w:tc>
          <w:tcPr>
            <w:tcW w:w="2038" w:type="dxa"/>
            <w:tcBorders>
              <w:right w:val="single" w:color="auto" w:sz="4" w:space="0"/>
            </w:tcBorders>
            <w:vAlign w:val="center"/>
          </w:tcPr>
          <w:p w14:paraId="7585F4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HEF-5#-2-1服务区域：新热压冷水机、汇流条焊接机冷水机</w:t>
            </w:r>
          </w:p>
        </w:tc>
        <w:tc>
          <w:tcPr>
            <w:tcW w:w="1242" w:type="dxa"/>
            <w:tcBorders>
              <w:left w:val="single" w:color="auto" w:sz="4" w:space="0"/>
            </w:tcBorders>
            <w:vAlign w:val="center"/>
          </w:tcPr>
          <w:p w14:paraId="22A4A16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25C98F1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1D8ACB6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1CA9EC45">
            <w:pPr>
              <w:spacing w:line="300" w:lineRule="exact"/>
              <w:rPr>
                <w:rFonts w:hint="eastAsia" w:ascii="宋体" w:hAnsi="宋体"/>
                <w:color w:val="auto"/>
                <w:sz w:val="24"/>
                <w:highlight w:val="none"/>
              </w:rPr>
            </w:pPr>
          </w:p>
        </w:tc>
        <w:tc>
          <w:tcPr>
            <w:tcW w:w="972" w:type="dxa"/>
            <w:vAlign w:val="center"/>
          </w:tcPr>
          <w:p w14:paraId="1242BE2D">
            <w:pPr>
              <w:spacing w:line="300" w:lineRule="exact"/>
              <w:rPr>
                <w:rFonts w:hint="eastAsia" w:ascii="宋体" w:hAnsi="宋体"/>
                <w:color w:val="auto"/>
                <w:sz w:val="24"/>
                <w:highlight w:val="none"/>
              </w:rPr>
            </w:pPr>
          </w:p>
        </w:tc>
        <w:tc>
          <w:tcPr>
            <w:tcW w:w="1494" w:type="dxa"/>
          </w:tcPr>
          <w:p w14:paraId="482AA913">
            <w:pPr>
              <w:spacing w:line="300" w:lineRule="exact"/>
              <w:rPr>
                <w:rFonts w:hint="eastAsia" w:ascii="宋体" w:hAnsi="宋体"/>
                <w:color w:val="auto"/>
                <w:sz w:val="24"/>
                <w:highlight w:val="none"/>
              </w:rPr>
            </w:pPr>
          </w:p>
        </w:tc>
      </w:tr>
      <w:tr w14:paraId="40E24D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vAlign w:val="center"/>
          </w:tcPr>
          <w:p w14:paraId="1CC1CC08">
            <w:pPr>
              <w:jc w:val="center"/>
              <w:textAlignment w:val="baseline"/>
              <w:rPr>
                <w:rFonts w:hint="eastAsia" w:ascii="宋体" w:hAnsi="宋体"/>
                <w:color w:val="auto"/>
                <w:szCs w:val="21"/>
                <w:highlight w:val="none"/>
              </w:rPr>
            </w:pPr>
            <w:r>
              <w:rPr>
                <w:rFonts w:hint="eastAsia" w:ascii="宋体" w:hAnsi="宋体"/>
                <w:color w:val="auto"/>
                <w:szCs w:val="21"/>
                <w:highlight w:val="none"/>
              </w:rPr>
              <w:t>3</w:t>
            </w:r>
          </w:p>
        </w:tc>
        <w:tc>
          <w:tcPr>
            <w:tcW w:w="2038" w:type="dxa"/>
            <w:tcBorders>
              <w:right w:val="single" w:color="auto" w:sz="4" w:space="0"/>
            </w:tcBorders>
            <w:vAlign w:val="center"/>
          </w:tcPr>
          <w:p w14:paraId="1F2088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HEF-5#-3-1服务区域：其余工艺设备热排风</w:t>
            </w:r>
          </w:p>
        </w:tc>
        <w:tc>
          <w:tcPr>
            <w:tcW w:w="1242" w:type="dxa"/>
            <w:tcBorders>
              <w:left w:val="single" w:color="auto" w:sz="4" w:space="0"/>
            </w:tcBorders>
            <w:vAlign w:val="center"/>
          </w:tcPr>
          <w:p w14:paraId="649339A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p>
        </w:tc>
        <w:tc>
          <w:tcPr>
            <w:tcW w:w="784" w:type="dxa"/>
            <w:shd w:val="clear" w:color="auto" w:fill="FFFFFF"/>
            <w:vAlign w:val="center"/>
          </w:tcPr>
          <w:p w14:paraId="0557453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套</w:t>
            </w:r>
          </w:p>
        </w:tc>
        <w:tc>
          <w:tcPr>
            <w:tcW w:w="782" w:type="dxa"/>
            <w:shd w:val="clear" w:color="auto" w:fill="FFFFFF"/>
            <w:vAlign w:val="center"/>
          </w:tcPr>
          <w:p w14:paraId="5BA9649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898" w:type="dxa"/>
            <w:tcBorders>
              <w:left w:val="single" w:color="auto" w:sz="4" w:space="0"/>
            </w:tcBorders>
            <w:vAlign w:val="center"/>
          </w:tcPr>
          <w:p w14:paraId="56858F88">
            <w:pPr>
              <w:spacing w:line="300" w:lineRule="exact"/>
              <w:rPr>
                <w:rFonts w:hint="eastAsia" w:ascii="宋体" w:hAnsi="宋体"/>
                <w:color w:val="auto"/>
                <w:sz w:val="24"/>
                <w:highlight w:val="none"/>
              </w:rPr>
            </w:pPr>
          </w:p>
        </w:tc>
        <w:tc>
          <w:tcPr>
            <w:tcW w:w="972" w:type="dxa"/>
            <w:vAlign w:val="center"/>
          </w:tcPr>
          <w:p w14:paraId="59064EF4">
            <w:pPr>
              <w:spacing w:line="300" w:lineRule="exact"/>
              <w:rPr>
                <w:rFonts w:hint="eastAsia" w:ascii="宋体" w:hAnsi="宋体"/>
                <w:color w:val="auto"/>
                <w:sz w:val="24"/>
                <w:highlight w:val="none"/>
              </w:rPr>
            </w:pPr>
          </w:p>
        </w:tc>
        <w:tc>
          <w:tcPr>
            <w:tcW w:w="1494" w:type="dxa"/>
          </w:tcPr>
          <w:p w14:paraId="22DFF689">
            <w:pPr>
              <w:spacing w:line="300" w:lineRule="exact"/>
              <w:rPr>
                <w:rFonts w:hint="eastAsia" w:ascii="宋体" w:hAnsi="宋体"/>
                <w:color w:val="auto"/>
                <w:sz w:val="24"/>
                <w:highlight w:val="none"/>
              </w:rPr>
            </w:pPr>
          </w:p>
        </w:tc>
      </w:tr>
      <w:tr w14:paraId="3954F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53" w:type="dxa"/>
            <w:gridSpan w:val="8"/>
          </w:tcPr>
          <w:p w14:paraId="1C6AD1CC">
            <w:pPr>
              <w:spacing w:line="300" w:lineRule="exact"/>
              <w:rPr>
                <w:rFonts w:hint="eastAsia" w:ascii="宋体" w:hAnsi="宋体"/>
                <w:color w:val="auto"/>
                <w:sz w:val="24"/>
                <w:highlight w:val="none"/>
              </w:rPr>
            </w:pPr>
            <w:r>
              <w:rPr>
                <w:rFonts w:hint="eastAsia" w:ascii="宋体" w:hAnsi="宋体"/>
                <w:b/>
                <w:color w:val="auto"/>
                <w:sz w:val="24"/>
                <w:highlight w:val="none"/>
              </w:rPr>
              <w:t>投标</w:t>
            </w:r>
            <w:r>
              <w:rPr>
                <w:rFonts w:hint="eastAsia" w:ascii="宋体" w:hAnsi="宋体"/>
                <w:b/>
                <w:color w:val="auto"/>
                <w:sz w:val="24"/>
                <w:highlight w:val="none"/>
                <w:lang w:val="en-US" w:eastAsia="zh-CN"/>
              </w:rPr>
              <w:t>总</w:t>
            </w:r>
            <w:r>
              <w:rPr>
                <w:rFonts w:hint="eastAsia" w:ascii="宋体" w:hAnsi="宋体"/>
                <w:b/>
                <w:color w:val="auto"/>
                <w:sz w:val="24"/>
                <w:highlight w:val="none"/>
              </w:rPr>
              <w:t>报价：</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元；小写：</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元</w:t>
            </w:r>
            <w:r>
              <w:rPr>
                <w:rFonts w:hint="eastAsia" w:ascii="宋体" w:hAnsi="宋体"/>
                <w:b/>
                <w:color w:val="auto"/>
                <w:sz w:val="24"/>
                <w:highlight w:val="none"/>
                <w:lang w:val="en-US" w:eastAsia="zh-CN"/>
              </w:rPr>
              <w:t>。</w:t>
            </w:r>
          </w:p>
        </w:tc>
      </w:tr>
    </w:tbl>
    <w:p w14:paraId="046D4559">
      <w:pPr>
        <w:spacing w:line="44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注：1.所有投标只能选择一种方案，单价和合价的报价只能是唯一，且须列出详细的分项报价。（与采购清单项相一致，不得缺项，否则视同包含在其他项目。）</w:t>
      </w:r>
    </w:p>
    <w:p w14:paraId="18B101C6">
      <w:pPr>
        <w:spacing w:line="440" w:lineRule="exact"/>
        <w:jc w:val="left"/>
        <w:rPr>
          <w:rFonts w:hint="eastAsia" w:ascii="宋体" w:hAnsi="宋体" w:cs="宋体"/>
          <w:color w:val="auto"/>
          <w:szCs w:val="21"/>
          <w:highlight w:val="none"/>
          <w:lang w:val="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zh-CN"/>
        </w:rPr>
        <w:t>2.投标报价采用综合单价法，</w:t>
      </w:r>
      <w:r>
        <w:rPr>
          <w:rFonts w:hint="eastAsia" w:ascii="宋体" w:hAnsi="宋体" w:cs="宋体"/>
          <w:b/>
          <w:bCs/>
          <w:color w:val="auto"/>
          <w:szCs w:val="21"/>
          <w:highlight w:val="none"/>
        </w:rPr>
        <w:t>综合单价包括：</w:t>
      </w:r>
      <w:r>
        <w:rPr>
          <w:rFonts w:hint="eastAsia" w:ascii="宋体" w:hAnsi="宋体" w:cs="宋体"/>
          <w:b/>
          <w:bCs/>
          <w:color w:val="auto"/>
          <w:szCs w:val="21"/>
          <w:highlight w:val="none"/>
          <w:lang w:val="en-US" w:eastAsia="zh-CN"/>
        </w:rPr>
        <w:t>设备费、</w:t>
      </w:r>
      <w:r>
        <w:rPr>
          <w:rFonts w:hint="eastAsia" w:ascii="宋体" w:hAnsi="宋体" w:cs="宋体"/>
          <w:b/>
          <w:bCs/>
          <w:color w:val="auto"/>
          <w:szCs w:val="21"/>
          <w:highlight w:val="none"/>
        </w:rPr>
        <w:t>材料费、装卸费、运输费、</w:t>
      </w:r>
      <w:r>
        <w:rPr>
          <w:rFonts w:hint="eastAsia" w:ascii="宋体" w:hAnsi="宋体" w:cs="宋体"/>
          <w:b/>
          <w:bCs/>
          <w:color w:val="auto"/>
          <w:szCs w:val="21"/>
          <w:highlight w:val="none"/>
          <w:lang w:val="en-US" w:eastAsia="zh-CN"/>
        </w:rPr>
        <w:t>组装费、</w:t>
      </w:r>
      <w:r>
        <w:rPr>
          <w:rFonts w:hint="eastAsia" w:ascii="宋体" w:hAnsi="宋体" w:cs="宋体"/>
          <w:b/>
          <w:bCs/>
          <w:color w:val="auto"/>
          <w:szCs w:val="21"/>
          <w:highlight w:val="none"/>
        </w:rPr>
        <w:t>管理费、利润、风险费用、招标代理费、检测费、调试、验收、培训及后期服务及国家对中标单位征收的各种税费等所有一切费用，综合单价今后将不作任何调整。</w:t>
      </w:r>
    </w:p>
    <w:p w14:paraId="50F16250">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057DE0C6">
      <w:pPr>
        <w:jc w:val="center"/>
        <w:rPr>
          <w:rFonts w:hint="eastAsia" w:ascii="宋体" w:hAnsi="宋体"/>
          <w:b/>
          <w:color w:val="auto"/>
          <w:sz w:val="30"/>
          <w:szCs w:val="30"/>
          <w:highlight w:val="none"/>
        </w:rPr>
      </w:pPr>
      <w:r>
        <w:rPr>
          <w:rFonts w:hint="eastAsia" w:ascii="宋体" w:hAnsi="宋体"/>
          <w:b/>
          <w:color w:val="auto"/>
          <w:sz w:val="30"/>
          <w:szCs w:val="30"/>
          <w:highlight w:val="none"/>
          <w:lang w:eastAsia="zh-CN"/>
        </w:rPr>
        <w:t>（</w:t>
      </w:r>
      <w:r>
        <w:rPr>
          <w:rFonts w:hint="eastAsia" w:ascii="宋体" w:hAnsi="宋体"/>
          <w:b/>
          <w:color w:val="auto"/>
          <w:sz w:val="30"/>
          <w:szCs w:val="30"/>
          <w:highlight w:val="none"/>
          <w:lang w:val="en-US" w:eastAsia="zh-CN"/>
        </w:rPr>
        <w:t>4）</w:t>
      </w:r>
      <w:r>
        <w:rPr>
          <w:rFonts w:hint="eastAsia" w:ascii="宋体" w:hAnsi="宋体"/>
          <w:b/>
          <w:color w:val="auto"/>
          <w:sz w:val="30"/>
          <w:szCs w:val="30"/>
          <w:highlight w:val="none"/>
        </w:rPr>
        <w:t>技术参数响应表</w:t>
      </w:r>
    </w:p>
    <w:p w14:paraId="38B05D69">
      <w:pPr>
        <w:rPr>
          <w:rFonts w:hint="eastAsia" w:ascii="宋体" w:hAnsi="宋体"/>
          <w:color w:val="auto"/>
          <w:sz w:val="24"/>
          <w:highlight w: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421"/>
        <w:gridCol w:w="1539"/>
        <w:gridCol w:w="1555"/>
        <w:gridCol w:w="1577"/>
        <w:gridCol w:w="1962"/>
      </w:tblGrid>
      <w:tr w14:paraId="220C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restart"/>
            <w:vAlign w:val="center"/>
          </w:tcPr>
          <w:p w14:paraId="2B36E727">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421" w:type="dxa"/>
            <w:vMerge w:val="restart"/>
            <w:vAlign w:val="center"/>
          </w:tcPr>
          <w:p w14:paraId="58A13A4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品目名称</w:t>
            </w:r>
          </w:p>
        </w:tc>
        <w:tc>
          <w:tcPr>
            <w:tcW w:w="3094" w:type="dxa"/>
            <w:gridSpan w:val="2"/>
            <w:vAlign w:val="center"/>
          </w:tcPr>
          <w:p w14:paraId="65E1F600">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规格型号及参数</w:t>
            </w:r>
          </w:p>
        </w:tc>
        <w:tc>
          <w:tcPr>
            <w:tcW w:w="1577" w:type="dxa"/>
            <w:vMerge w:val="restart"/>
            <w:vAlign w:val="center"/>
          </w:tcPr>
          <w:p w14:paraId="674264A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是否响应</w:t>
            </w:r>
          </w:p>
        </w:tc>
        <w:tc>
          <w:tcPr>
            <w:tcW w:w="1962" w:type="dxa"/>
            <w:vMerge w:val="restart"/>
            <w:vAlign w:val="center"/>
          </w:tcPr>
          <w:p w14:paraId="22FDC2D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其他情况说明</w:t>
            </w:r>
          </w:p>
        </w:tc>
      </w:tr>
      <w:tr w14:paraId="123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continue"/>
          </w:tcPr>
          <w:p w14:paraId="764CCD0D">
            <w:pPr>
              <w:spacing w:line="240" w:lineRule="atLeast"/>
              <w:ind w:firstLine="105" w:firstLineChars="50"/>
              <w:rPr>
                <w:rFonts w:hint="eastAsia" w:ascii="宋体" w:hAnsi="宋体" w:cs="宋体"/>
                <w:color w:val="auto"/>
                <w:szCs w:val="21"/>
                <w:highlight w:val="none"/>
              </w:rPr>
            </w:pPr>
          </w:p>
        </w:tc>
        <w:tc>
          <w:tcPr>
            <w:tcW w:w="1421" w:type="dxa"/>
            <w:vMerge w:val="continue"/>
          </w:tcPr>
          <w:p w14:paraId="09C91C2E">
            <w:pPr>
              <w:spacing w:line="240" w:lineRule="atLeast"/>
              <w:jc w:val="center"/>
              <w:rPr>
                <w:rFonts w:hint="eastAsia" w:ascii="宋体" w:hAnsi="宋体" w:cs="宋体"/>
                <w:color w:val="auto"/>
                <w:szCs w:val="21"/>
                <w:highlight w:val="none"/>
              </w:rPr>
            </w:pPr>
          </w:p>
        </w:tc>
        <w:tc>
          <w:tcPr>
            <w:tcW w:w="1539" w:type="dxa"/>
          </w:tcPr>
          <w:p w14:paraId="575AB9E5">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招标要求规格型号技术参数</w:t>
            </w:r>
          </w:p>
        </w:tc>
        <w:tc>
          <w:tcPr>
            <w:tcW w:w="1555" w:type="dxa"/>
          </w:tcPr>
          <w:p w14:paraId="7DBFF58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投标规格型号技术参数</w:t>
            </w:r>
          </w:p>
        </w:tc>
        <w:tc>
          <w:tcPr>
            <w:tcW w:w="1577" w:type="dxa"/>
            <w:vMerge w:val="continue"/>
          </w:tcPr>
          <w:p w14:paraId="472F7AF9">
            <w:pPr>
              <w:spacing w:line="240" w:lineRule="atLeast"/>
              <w:jc w:val="center"/>
              <w:rPr>
                <w:rFonts w:hint="eastAsia" w:ascii="宋体" w:hAnsi="宋体" w:cs="宋体"/>
                <w:color w:val="auto"/>
                <w:szCs w:val="21"/>
                <w:highlight w:val="none"/>
              </w:rPr>
            </w:pPr>
          </w:p>
        </w:tc>
        <w:tc>
          <w:tcPr>
            <w:tcW w:w="1962" w:type="dxa"/>
            <w:vMerge w:val="continue"/>
          </w:tcPr>
          <w:p w14:paraId="791E6125">
            <w:pPr>
              <w:spacing w:line="240" w:lineRule="atLeast"/>
              <w:jc w:val="center"/>
              <w:rPr>
                <w:rFonts w:hint="eastAsia" w:ascii="宋体" w:hAnsi="宋体" w:cs="宋体"/>
                <w:color w:val="auto"/>
                <w:szCs w:val="21"/>
                <w:highlight w:val="none"/>
              </w:rPr>
            </w:pPr>
          </w:p>
        </w:tc>
      </w:tr>
      <w:tr w14:paraId="6A6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05AB1B9B">
            <w:pPr>
              <w:jc w:val="center"/>
              <w:rPr>
                <w:rFonts w:hint="eastAsia" w:ascii="宋体" w:hAnsi="宋体"/>
                <w:color w:val="auto"/>
                <w:szCs w:val="21"/>
                <w:highlight w:val="none"/>
              </w:rPr>
            </w:pPr>
            <w:r>
              <w:rPr>
                <w:rFonts w:hint="eastAsia" w:ascii="宋体" w:hAnsi="宋体"/>
                <w:color w:val="auto"/>
                <w:szCs w:val="21"/>
                <w:highlight w:val="none"/>
              </w:rPr>
              <w:t>1</w:t>
            </w:r>
          </w:p>
        </w:tc>
        <w:tc>
          <w:tcPr>
            <w:tcW w:w="1421" w:type="dxa"/>
            <w:shd w:val="clear" w:color="auto" w:fill="FFFFFF"/>
            <w:vAlign w:val="center"/>
          </w:tcPr>
          <w:p w14:paraId="678A767A">
            <w:pPr>
              <w:widowControl/>
              <w:spacing w:line="360" w:lineRule="auto"/>
              <w:jc w:val="center"/>
              <w:textAlignment w:val="center"/>
              <w:rPr>
                <w:rFonts w:hint="eastAsia" w:ascii="宋体" w:hAnsi="宋体"/>
                <w:color w:val="auto"/>
                <w:szCs w:val="21"/>
                <w:highlight w:val="none"/>
              </w:rPr>
            </w:pPr>
          </w:p>
        </w:tc>
        <w:tc>
          <w:tcPr>
            <w:tcW w:w="1539" w:type="dxa"/>
            <w:vAlign w:val="center"/>
          </w:tcPr>
          <w:p w14:paraId="715810F3">
            <w:pPr>
              <w:ind w:firstLine="630" w:firstLineChars="300"/>
              <w:jc w:val="center"/>
              <w:rPr>
                <w:rFonts w:hint="eastAsia" w:ascii="宋体" w:hAnsi="宋体"/>
                <w:color w:val="auto"/>
                <w:szCs w:val="21"/>
                <w:highlight w:val="none"/>
              </w:rPr>
            </w:pPr>
          </w:p>
        </w:tc>
        <w:tc>
          <w:tcPr>
            <w:tcW w:w="1555" w:type="dxa"/>
            <w:vAlign w:val="center"/>
          </w:tcPr>
          <w:p w14:paraId="504AEF92">
            <w:pPr>
              <w:ind w:firstLine="630" w:firstLineChars="300"/>
              <w:jc w:val="center"/>
              <w:rPr>
                <w:rFonts w:hint="eastAsia" w:ascii="宋体" w:hAnsi="宋体"/>
                <w:color w:val="auto"/>
                <w:szCs w:val="21"/>
                <w:highlight w:val="none"/>
              </w:rPr>
            </w:pPr>
          </w:p>
        </w:tc>
        <w:tc>
          <w:tcPr>
            <w:tcW w:w="1577" w:type="dxa"/>
            <w:vAlign w:val="center"/>
          </w:tcPr>
          <w:p w14:paraId="3D0AB545">
            <w:pPr>
              <w:jc w:val="center"/>
              <w:rPr>
                <w:rFonts w:hint="eastAsia" w:ascii="宋体" w:hAnsi="宋体"/>
                <w:color w:val="auto"/>
                <w:szCs w:val="21"/>
                <w:highlight w:val="none"/>
              </w:rPr>
            </w:pPr>
            <w:r>
              <w:rPr>
                <w:rFonts w:hint="eastAsia" w:ascii="宋体" w:hAnsi="宋体" w:cs="宋体"/>
                <w:color w:val="auto"/>
                <w:szCs w:val="21"/>
                <w:highlight w:val="none"/>
              </w:rPr>
              <w:t>是/否</w:t>
            </w:r>
          </w:p>
        </w:tc>
        <w:tc>
          <w:tcPr>
            <w:tcW w:w="1962" w:type="dxa"/>
            <w:vAlign w:val="center"/>
          </w:tcPr>
          <w:p w14:paraId="1A0DACAD">
            <w:pPr>
              <w:jc w:val="center"/>
              <w:rPr>
                <w:rFonts w:hint="eastAsia" w:ascii="宋体" w:hAnsi="宋体"/>
                <w:color w:val="auto"/>
                <w:szCs w:val="21"/>
                <w:highlight w:val="none"/>
              </w:rPr>
            </w:pPr>
          </w:p>
        </w:tc>
      </w:tr>
      <w:tr w14:paraId="3973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21B83C6C">
            <w:pPr>
              <w:jc w:val="center"/>
              <w:rPr>
                <w:rFonts w:hint="eastAsia" w:ascii="宋体" w:hAnsi="宋体"/>
                <w:color w:val="auto"/>
                <w:szCs w:val="21"/>
                <w:highlight w:val="none"/>
              </w:rPr>
            </w:pPr>
            <w:r>
              <w:rPr>
                <w:rFonts w:hint="eastAsia" w:ascii="宋体" w:hAnsi="宋体"/>
                <w:color w:val="auto"/>
                <w:szCs w:val="21"/>
                <w:highlight w:val="none"/>
              </w:rPr>
              <w:t>2</w:t>
            </w:r>
          </w:p>
        </w:tc>
        <w:tc>
          <w:tcPr>
            <w:tcW w:w="1421" w:type="dxa"/>
            <w:shd w:val="clear" w:color="auto" w:fill="FFFFFF"/>
            <w:vAlign w:val="center"/>
          </w:tcPr>
          <w:p w14:paraId="27567554">
            <w:pPr>
              <w:widowControl/>
              <w:spacing w:line="360" w:lineRule="auto"/>
              <w:jc w:val="center"/>
              <w:textAlignment w:val="center"/>
              <w:rPr>
                <w:rFonts w:hint="eastAsia" w:ascii="宋体" w:hAnsi="宋体"/>
                <w:color w:val="auto"/>
                <w:sz w:val="24"/>
                <w:highlight w:val="none"/>
              </w:rPr>
            </w:pPr>
          </w:p>
        </w:tc>
        <w:tc>
          <w:tcPr>
            <w:tcW w:w="1539" w:type="dxa"/>
            <w:vAlign w:val="center"/>
          </w:tcPr>
          <w:p w14:paraId="65EF1D93">
            <w:pPr>
              <w:ind w:firstLine="630" w:firstLineChars="300"/>
              <w:jc w:val="center"/>
              <w:rPr>
                <w:rFonts w:hint="eastAsia" w:ascii="宋体" w:hAnsi="宋体"/>
                <w:color w:val="auto"/>
                <w:szCs w:val="21"/>
                <w:highlight w:val="none"/>
              </w:rPr>
            </w:pPr>
          </w:p>
        </w:tc>
        <w:tc>
          <w:tcPr>
            <w:tcW w:w="1555" w:type="dxa"/>
            <w:vAlign w:val="center"/>
          </w:tcPr>
          <w:p w14:paraId="11BDDDEF">
            <w:pPr>
              <w:ind w:firstLine="630" w:firstLineChars="300"/>
              <w:jc w:val="center"/>
              <w:rPr>
                <w:rFonts w:hint="eastAsia" w:ascii="宋体" w:hAnsi="宋体"/>
                <w:color w:val="auto"/>
                <w:szCs w:val="21"/>
                <w:highlight w:val="none"/>
              </w:rPr>
            </w:pPr>
          </w:p>
        </w:tc>
        <w:tc>
          <w:tcPr>
            <w:tcW w:w="1577" w:type="dxa"/>
            <w:vAlign w:val="center"/>
          </w:tcPr>
          <w:p w14:paraId="64EBD240">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35180F5D">
            <w:pPr>
              <w:jc w:val="center"/>
              <w:rPr>
                <w:rFonts w:hint="eastAsia" w:ascii="宋体" w:hAnsi="宋体"/>
                <w:color w:val="auto"/>
                <w:szCs w:val="21"/>
                <w:highlight w:val="none"/>
              </w:rPr>
            </w:pPr>
          </w:p>
        </w:tc>
      </w:tr>
      <w:tr w14:paraId="3F7F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4A587691">
            <w:pPr>
              <w:jc w:val="center"/>
              <w:rPr>
                <w:rFonts w:hint="eastAsia" w:ascii="宋体" w:hAnsi="宋体"/>
                <w:color w:val="auto"/>
                <w:szCs w:val="21"/>
                <w:highlight w:val="none"/>
              </w:rPr>
            </w:pPr>
            <w:r>
              <w:rPr>
                <w:rFonts w:hint="eastAsia" w:ascii="宋体" w:hAnsi="宋体"/>
                <w:color w:val="auto"/>
                <w:szCs w:val="21"/>
                <w:highlight w:val="none"/>
              </w:rPr>
              <w:t>3</w:t>
            </w:r>
          </w:p>
        </w:tc>
        <w:tc>
          <w:tcPr>
            <w:tcW w:w="1421" w:type="dxa"/>
            <w:shd w:val="clear" w:color="auto" w:fill="FFFFFF"/>
            <w:vAlign w:val="center"/>
          </w:tcPr>
          <w:p w14:paraId="78F6B5E2">
            <w:pPr>
              <w:widowControl/>
              <w:spacing w:line="360" w:lineRule="auto"/>
              <w:jc w:val="center"/>
              <w:textAlignment w:val="center"/>
              <w:rPr>
                <w:rFonts w:hint="eastAsia" w:ascii="宋体" w:hAnsi="宋体"/>
                <w:color w:val="auto"/>
                <w:sz w:val="24"/>
                <w:highlight w:val="none"/>
              </w:rPr>
            </w:pPr>
          </w:p>
        </w:tc>
        <w:tc>
          <w:tcPr>
            <w:tcW w:w="1539" w:type="dxa"/>
            <w:vAlign w:val="center"/>
          </w:tcPr>
          <w:p w14:paraId="5FD8D1E2">
            <w:pPr>
              <w:ind w:firstLine="630" w:firstLineChars="300"/>
              <w:jc w:val="center"/>
              <w:rPr>
                <w:rFonts w:hint="eastAsia" w:ascii="宋体" w:hAnsi="宋体"/>
                <w:color w:val="auto"/>
                <w:szCs w:val="21"/>
                <w:highlight w:val="none"/>
              </w:rPr>
            </w:pPr>
          </w:p>
        </w:tc>
        <w:tc>
          <w:tcPr>
            <w:tcW w:w="1555" w:type="dxa"/>
            <w:vAlign w:val="center"/>
          </w:tcPr>
          <w:p w14:paraId="5D93BB96">
            <w:pPr>
              <w:ind w:firstLine="630" w:firstLineChars="300"/>
              <w:jc w:val="center"/>
              <w:rPr>
                <w:rFonts w:hint="eastAsia" w:ascii="宋体" w:hAnsi="宋体"/>
                <w:color w:val="auto"/>
                <w:szCs w:val="21"/>
                <w:highlight w:val="none"/>
              </w:rPr>
            </w:pPr>
          </w:p>
        </w:tc>
        <w:tc>
          <w:tcPr>
            <w:tcW w:w="1577" w:type="dxa"/>
            <w:vAlign w:val="center"/>
          </w:tcPr>
          <w:p w14:paraId="07D50342">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7D35CA09">
            <w:pPr>
              <w:jc w:val="center"/>
              <w:rPr>
                <w:rFonts w:hint="eastAsia" w:ascii="宋体" w:hAnsi="宋体"/>
                <w:color w:val="auto"/>
                <w:szCs w:val="21"/>
                <w:highlight w:val="none"/>
              </w:rPr>
            </w:pPr>
          </w:p>
        </w:tc>
      </w:tr>
    </w:tbl>
    <w:p w14:paraId="4FB2A2FB">
      <w:pPr>
        <w:autoSpaceDE w:val="0"/>
        <w:autoSpaceDN w:val="0"/>
        <w:adjustRightInd w:val="0"/>
        <w:ind w:firstLine="422" w:firstLineChars="200"/>
        <w:rPr>
          <w:rFonts w:hint="eastAsia" w:ascii="宋体" w:hAnsi="宋体"/>
          <w:b/>
          <w:color w:val="auto"/>
          <w:szCs w:val="21"/>
          <w:highlight w:val="none"/>
          <w:lang w:val="zh-CN"/>
        </w:rPr>
      </w:pPr>
      <w:r>
        <w:rPr>
          <w:rFonts w:hint="eastAsia" w:ascii="宋体" w:hAnsi="宋体"/>
          <w:b/>
          <w:color w:val="auto"/>
          <w:szCs w:val="21"/>
          <w:highlight w:val="none"/>
          <w:lang w:val="zh-CN"/>
        </w:rPr>
        <w:t>注：</w:t>
      </w:r>
    </w:p>
    <w:p w14:paraId="745622AC">
      <w:pPr>
        <w:autoSpaceDE w:val="0"/>
        <w:autoSpaceDN w:val="0"/>
        <w:adjustRightInd w:val="0"/>
        <w:ind w:firstLine="562" w:firstLineChars="200"/>
        <w:rPr>
          <w:rFonts w:hint="eastAsia" w:ascii="宋体" w:hAnsi="宋体"/>
          <w:b/>
          <w:color w:val="auto"/>
          <w:sz w:val="28"/>
          <w:szCs w:val="28"/>
          <w:highlight w:val="none"/>
          <w:lang w:val="zh-CN"/>
        </w:rPr>
      </w:pPr>
      <w:r>
        <w:rPr>
          <w:rFonts w:ascii="宋体" w:hAnsi="宋体"/>
          <w:b/>
          <w:color w:val="auto"/>
          <w:sz w:val="28"/>
          <w:szCs w:val="28"/>
          <w:highlight w:val="none"/>
          <w:lang w:val="zh-CN"/>
        </w:rPr>
        <w:t>1</w:t>
      </w:r>
      <w:r>
        <w:rPr>
          <w:rFonts w:hint="eastAsia" w:ascii="宋体" w:hAnsi="宋体"/>
          <w:b/>
          <w:color w:val="auto"/>
          <w:sz w:val="28"/>
          <w:szCs w:val="28"/>
          <w:highlight w:val="none"/>
          <w:lang w:val="zh-CN"/>
        </w:rPr>
        <w:t>.供应商应逐一说明投标产品和服务响应，直接拷贝招标文件技术要求的按照无效投标处理；</w:t>
      </w:r>
    </w:p>
    <w:p w14:paraId="2252BCD5">
      <w:pPr>
        <w:autoSpaceDE w:val="0"/>
        <w:autoSpaceDN w:val="0"/>
        <w:adjustRightInd w:val="0"/>
        <w:ind w:firstLine="420" w:firstLineChars="200"/>
        <w:rPr>
          <w:rFonts w:hint="eastAsia" w:ascii="宋体" w:hAnsi="宋体"/>
          <w:color w:val="auto"/>
          <w:szCs w:val="21"/>
          <w:highlight w:val="none"/>
        </w:rPr>
      </w:pPr>
      <w:r>
        <w:rPr>
          <w:rFonts w:ascii="宋体" w:hAnsi="宋体" w:cs="宋体"/>
          <w:color w:val="auto"/>
          <w:szCs w:val="21"/>
          <w:highlight w:val="none"/>
          <w:lang w:val="zh-CN"/>
        </w:rPr>
        <w:t>2</w:t>
      </w:r>
      <w:r>
        <w:rPr>
          <w:rFonts w:hint="eastAsia" w:ascii="宋体" w:hAnsi="宋体" w:cs="宋体"/>
          <w:color w:val="auto"/>
          <w:szCs w:val="21"/>
          <w:highlight w:val="none"/>
          <w:lang w:val="zh-CN"/>
        </w:rPr>
        <w:t>.如果行数不够，请自行增加。</w:t>
      </w:r>
    </w:p>
    <w:p w14:paraId="2587EC2B">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29AD3B30">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2A3C4548">
      <w:pPr>
        <w:spacing w:line="360" w:lineRule="auto"/>
        <w:jc w:val="right"/>
        <w:rPr>
          <w:rFonts w:hint="eastAsia" w:ascii="宋体" w:hAnsi="宋体"/>
          <w:b/>
          <w:color w:val="auto"/>
          <w:sz w:val="28"/>
          <w:szCs w:val="28"/>
          <w:highlight w:val="none"/>
        </w:rPr>
      </w:pPr>
      <w:r>
        <w:rPr>
          <w:rFonts w:hint="eastAsia" w:ascii="宋体" w:hAnsi="宋体"/>
          <w:color w:val="auto"/>
          <w:szCs w:val="21"/>
          <w:highlight w:val="none"/>
        </w:rPr>
        <w:t xml:space="preserve">     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Start w:id="771" w:name="_Toc20556"/>
    </w:p>
    <w:p w14:paraId="170D904F">
      <w:pPr>
        <w:jc w:val="center"/>
        <w:rPr>
          <w:b/>
          <w:bCs/>
          <w:color w:val="auto"/>
          <w:sz w:val="28"/>
          <w:szCs w:val="28"/>
          <w:highlight w:val="none"/>
        </w:rPr>
      </w:pPr>
      <w:r>
        <w:rPr>
          <w:rFonts w:hint="eastAsia"/>
          <w:b/>
          <w:bCs/>
          <w:color w:val="auto"/>
          <w:sz w:val="28"/>
          <w:szCs w:val="28"/>
          <w:highlight w:val="none"/>
        </w:rPr>
        <w:t>货物的详细配置清单</w:t>
      </w:r>
      <w:bookmarkEnd w:id="771"/>
    </w:p>
    <w:tbl>
      <w:tblPr>
        <w:tblStyle w:val="45"/>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436"/>
        <w:gridCol w:w="2154"/>
        <w:gridCol w:w="1171"/>
        <w:gridCol w:w="2180"/>
        <w:gridCol w:w="1532"/>
      </w:tblGrid>
      <w:tr w14:paraId="3BB5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vAlign w:val="center"/>
          </w:tcPr>
          <w:p w14:paraId="1B46A976">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436" w:type="dxa"/>
            <w:vAlign w:val="center"/>
          </w:tcPr>
          <w:p w14:paraId="1551AB42">
            <w:pPr>
              <w:spacing w:line="360" w:lineRule="auto"/>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154" w:type="dxa"/>
            <w:vAlign w:val="center"/>
          </w:tcPr>
          <w:p w14:paraId="5F909CA4">
            <w:pPr>
              <w:spacing w:line="360" w:lineRule="auto"/>
              <w:jc w:val="center"/>
              <w:rPr>
                <w:rFonts w:hint="eastAsia" w:ascii="宋体" w:hAnsi="宋体"/>
                <w:color w:val="auto"/>
                <w:szCs w:val="21"/>
                <w:highlight w:val="none"/>
              </w:rPr>
            </w:pPr>
            <w:r>
              <w:rPr>
                <w:rFonts w:hint="eastAsia" w:ascii="宋体" w:hAnsi="宋体"/>
                <w:color w:val="auto"/>
                <w:szCs w:val="21"/>
                <w:highlight w:val="none"/>
              </w:rPr>
              <w:t>品牌、规格型号</w:t>
            </w:r>
          </w:p>
        </w:tc>
        <w:tc>
          <w:tcPr>
            <w:tcW w:w="1171" w:type="dxa"/>
            <w:vAlign w:val="center"/>
          </w:tcPr>
          <w:p w14:paraId="524E5839">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2180" w:type="dxa"/>
            <w:vAlign w:val="center"/>
          </w:tcPr>
          <w:p w14:paraId="64B28E7E">
            <w:pPr>
              <w:spacing w:line="360" w:lineRule="auto"/>
              <w:ind w:left="261"/>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1532" w:type="dxa"/>
            <w:vAlign w:val="center"/>
          </w:tcPr>
          <w:p w14:paraId="28189A11">
            <w:pPr>
              <w:spacing w:line="360" w:lineRule="auto"/>
              <w:jc w:val="center"/>
              <w:rPr>
                <w:rFonts w:hint="eastAsia" w:ascii="宋体" w:hAnsi="宋体"/>
                <w:color w:val="auto"/>
                <w:szCs w:val="21"/>
                <w:highlight w:val="none"/>
              </w:rPr>
            </w:pPr>
            <w:r>
              <w:rPr>
                <w:rFonts w:hint="eastAsia" w:ascii="宋体" w:hAnsi="宋体"/>
                <w:color w:val="auto"/>
                <w:szCs w:val="21"/>
                <w:highlight w:val="none"/>
              </w:rPr>
              <w:t>详细配置清单</w:t>
            </w:r>
          </w:p>
        </w:tc>
      </w:tr>
      <w:tr w14:paraId="195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3C0FA17">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2E0B5580">
            <w:pPr>
              <w:widowControl/>
              <w:spacing w:line="360" w:lineRule="auto"/>
              <w:jc w:val="center"/>
              <w:textAlignment w:val="center"/>
              <w:rPr>
                <w:rFonts w:hint="eastAsia" w:ascii="宋体" w:hAnsi="宋体"/>
                <w:color w:val="auto"/>
                <w:szCs w:val="21"/>
                <w:highlight w:val="none"/>
              </w:rPr>
            </w:pPr>
          </w:p>
        </w:tc>
        <w:tc>
          <w:tcPr>
            <w:tcW w:w="2154" w:type="dxa"/>
          </w:tcPr>
          <w:p w14:paraId="15ED6AE9">
            <w:pPr>
              <w:spacing w:line="360" w:lineRule="auto"/>
              <w:rPr>
                <w:rFonts w:hint="eastAsia" w:ascii="宋体" w:hAnsi="宋体"/>
                <w:color w:val="auto"/>
                <w:szCs w:val="21"/>
                <w:highlight w:val="none"/>
              </w:rPr>
            </w:pPr>
          </w:p>
        </w:tc>
        <w:tc>
          <w:tcPr>
            <w:tcW w:w="1171" w:type="dxa"/>
          </w:tcPr>
          <w:p w14:paraId="1B2629A5">
            <w:pPr>
              <w:spacing w:line="360" w:lineRule="auto"/>
              <w:rPr>
                <w:rFonts w:hint="eastAsia" w:ascii="宋体" w:hAnsi="宋体"/>
                <w:color w:val="auto"/>
                <w:szCs w:val="21"/>
                <w:highlight w:val="none"/>
              </w:rPr>
            </w:pPr>
          </w:p>
        </w:tc>
        <w:tc>
          <w:tcPr>
            <w:tcW w:w="2180" w:type="dxa"/>
          </w:tcPr>
          <w:p w14:paraId="2D3F867B">
            <w:pPr>
              <w:spacing w:line="360" w:lineRule="auto"/>
              <w:rPr>
                <w:rFonts w:hint="eastAsia" w:ascii="宋体" w:hAnsi="宋体"/>
                <w:color w:val="auto"/>
                <w:szCs w:val="21"/>
                <w:highlight w:val="none"/>
              </w:rPr>
            </w:pPr>
          </w:p>
        </w:tc>
        <w:tc>
          <w:tcPr>
            <w:tcW w:w="1532" w:type="dxa"/>
          </w:tcPr>
          <w:p w14:paraId="63EA4908">
            <w:pPr>
              <w:spacing w:line="360" w:lineRule="auto"/>
              <w:rPr>
                <w:rFonts w:hint="eastAsia" w:ascii="宋体" w:hAnsi="宋体"/>
                <w:color w:val="auto"/>
                <w:szCs w:val="21"/>
                <w:highlight w:val="none"/>
              </w:rPr>
            </w:pPr>
          </w:p>
        </w:tc>
      </w:tr>
      <w:tr w14:paraId="245A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1CA43DD">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24905419">
            <w:pPr>
              <w:widowControl/>
              <w:spacing w:line="360" w:lineRule="auto"/>
              <w:jc w:val="center"/>
              <w:textAlignment w:val="center"/>
              <w:rPr>
                <w:rFonts w:hint="eastAsia" w:ascii="宋体" w:hAnsi="宋体"/>
                <w:color w:val="auto"/>
                <w:szCs w:val="21"/>
                <w:highlight w:val="none"/>
              </w:rPr>
            </w:pPr>
          </w:p>
        </w:tc>
        <w:tc>
          <w:tcPr>
            <w:tcW w:w="2154" w:type="dxa"/>
          </w:tcPr>
          <w:p w14:paraId="775CE998">
            <w:pPr>
              <w:spacing w:line="360" w:lineRule="auto"/>
              <w:rPr>
                <w:rFonts w:hint="eastAsia" w:ascii="宋体" w:hAnsi="宋体"/>
                <w:color w:val="auto"/>
                <w:szCs w:val="21"/>
                <w:highlight w:val="none"/>
              </w:rPr>
            </w:pPr>
          </w:p>
        </w:tc>
        <w:tc>
          <w:tcPr>
            <w:tcW w:w="1171" w:type="dxa"/>
          </w:tcPr>
          <w:p w14:paraId="3177FCA7">
            <w:pPr>
              <w:spacing w:line="360" w:lineRule="auto"/>
              <w:rPr>
                <w:rFonts w:hint="eastAsia" w:ascii="宋体" w:hAnsi="宋体"/>
                <w:color w:val="auto"/>
                <w:szCs w:val="21"/>
                <w:highlight w:val="none"/>
              </w:rPr>
            </w:pPr>
          </w:p>
        </w:tc>
        <w:tc>
          <w:tcPr>
            <w:tcW w:w="2180" w:type="dxa"/>
          </w:tcPr>
          <w:p w14:paraId="3CFBCEDF">
            <w:pPr>
              <w:spacing w:line="360" w:lineRule="auto"/>
              <w:rPr>
                <w:rFonts w:hint="eastAsia" w:ascii="宋体" w:hAnsi="宋体"/>
                <w:color w:val="auto"/>
                <w:szCs w:val="21"/>
                <w:highlight w:val="none"/>
              </w:rPr>
            </w:pPr>
          </w:p>
        </w:tc>
        <w:tc>
          <w:tcPr>
            <w:tcW w:w="1532" w:type="dxa"/>
          </w:tcPr>
          <w:p w14:paraId="2BB09CF5">
            <w:pPr>
              <w:spacing w:line="360" w:lineRule="auto"/>
              <w:rPr>
                <w:rFonts w:hint="eastAsia" w:ascii="宋体" w:hAnsi="宋体"/>
                <w:color w:val="auto"/>
                <w:szCs w:val="21"/>
                <w:highlight w:val="none"/>
              </w:rPr>
            </w:pPr>
          </w:p>
        </w:tc>
      </w:tr>
      <w:tr w14:paraId="15FB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EA2E2B5">
            <w:pPr>
              <w:numPr>
                <w:ilvl w:val="0"/>
                <w:numId w:val="7"/>
              </w:numPr>
              <w:spacing w:line="360" w:lineRule="auto"/>
              <w:rPr>
                <w:rFonts w:hint="eastAsia" w:ascii="宋体" w:hAnsi="宋体"/>
                <w:color w:val="auto"/>
                <w:szCs w:val="21"/>
                <w:highlight w:val="none"/>
              </w:rPr>
            </w:pPr>
          </w:p>
        </w:tc>
        <w:tc>
          <w:tcPr>
            <w:tcW w:w="1436" w:type="dxa"/>
            <w:shd w:val="clear" w:color="auto" w:fill="FFFFFF"/>
            <w:vAlign w:val="center"/>
          </w:tcPr>
          <w:p w14:paraId="678B956E">
            <w:pPr>
              <w:widowControl/>
              <w:spacing w:line="360" w:lineRule="auto"/>
              <w:jc w:val="center"/>
              <w:textAlignment w:val="center"/>
              <w:rPr>
                <w:rFonts w:hint="eastAsia" w:ascii="宋体" w:hAnsi="宋体"/>
                <w:color w:val="auto"/>
                <w:szCs w:val="21"/>
                <w:highlight w:val="none"/>
              </w:rPr>
            </w:pPr>
          </w:p>
        </w:tc>
        <w:tc>
          <w:tcPr>
            <w:tcW w:w="2154" w:type="dxa"/>
          </w:tcPr>
          <w:p w14:paraId="46A59A6E">
            <w:pPr>
              <w:spacing w:line="360" w:lineRule="auto"/>
              <w:rPr>
                <w:rFonts w:hint="eastAsia" w:ascii="宋体" w:hAnsi="宋体"/>
                <w:color w:val="auto"/>
                <w:szCs w:val="21"/>
                <w:highlight w:val="none"/>
              </w:rPr>
            </w:pPr>
          </w:p>
        </w:tc>
        <w:tc>
          <w:tcPr>
            <w:tcW w:w="1171" w:type="dxa"/>
          </w:tcPr>
          <w:p w14:paraId="3D9B207F">
            <w:pPr>
              <w:spacing w:line="360" w:lineRule="auto"/>
              <w:rPr>
                <w:rFonts w:hint="eastAsia" w:ascii="宋体" w:hAnsi="宋体"/>
                <w:color w:val="auto"/>
                <w:szCs w:val="21"/>
                <w:highlight w:val="none"/>
              </w:rPr>
            </w:pPr>
          </w:p>
        </w:tc>
        <w:tc>
          <w:tcPr>
            <w:tcW w:w="2180" w:type="dxa"/>
          </w:tcPr>
          <w:p w14:paraId="0F8CBC7F">
            <w:pPr>
              <w:spacing w:line="360" w:lineRule="auto"/>
              <w:rPr>
                <w:rFonts w:hint="eastAsia" w:ascii="宋体" w:hAnsi="宋体"/>
                <w:color w:val="auto"/>
                <w:szCs w:val="21"/>
                <w:highlight w:val="none"/>
              </w:rPr>
            </w:pPr>
          </w:p>
        </w:tc>
        <w:tc>
          <w:tcPr>
            <w:tcW w:w="1532" w:type="dxa"/>
          </w:tcPr>
          <w:p w14:paraId="5188485A">
            <w:pPr>
              <w:spacing w:line="360" w:lineRule="auto"/>
              <w:rPr>
                <w:rFonts w:hint="eastAsia" w:ascii="宋体" w:hAnsi="宋体"/>
                <w:color w:val="auto"/>
                <w:szCs w:val="21"/>
                <w:highlight w:val="none"/>
              </w:rPr>
            </w:pPr>
          </w:p>
        </w:tc>
      </w:tr>
    </w:tbl>
    <w:p w14:paraId="3616123E">
      <w:pPr>
        <w:spacing w:line="360" w:lineRule="auto"/>
        <w:jc w:val="left"/>
        <w:rPr>
          <w:rFonts w:hint="eastAsia" w:ascii="宋体" w:hAnsi="宋体"/>
          <w:b/>
          <w:color w:val="auto"/>
          <w:sz w:val="28"/>
          <w:szCs w:val="28"/>
          <w:highlight w:val="none"/>
        </w:rPr>
      </w:pPr>
      <w:r>
        <w:rPr>
          <w:rFonts w:hint="eastAsia" w:ascii="宋体" w:hAnsi="宋体"/>
          <w:b/>
          <w:color w:val="auto"/>
          <w:sz w:val="28"/>
          <w:szCs w:val="28"/>
          <w:highlight w:val="none"/>
        </w:rPr>
        <w:t>注：</w:t>
      </w:r>
      <w:r>
        <w:rPr>
          <w:rFonts w:hint="eastAsia" w:ascii="宋体" w:hAnsi="宋体" w:cs="宋体"/>
          <w:color w:val="auto"/>
          <w:szCs w:val="21"/>
          <w:highlight w:val="none"/>
          <w:lang w:val="zh-CN"/>
        </w:rPr>
        <w:t>如果行数不够，请自行增加。</w:t>
      </w:r>
    </w:p>
    <w:p w14:paraId="13C44CE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F3AD41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30EFBD86">
      <w:pPr>
        <w:pStyle w:val="42"/>
        <w:spacing w:beforeLines="50" w:afterLines="50" w:line="440" w:lineRule="exact"/>
        <w:ind w:firstLine="420" w:firstLineChars="200"/>
        <w:jc w:val="center"/>
        <w:rPr>
          <w:bCs/>
          <w:color w:val="auto"/>
          <w:szCs w:val="32"/>
          <w:highlight w:val="none"/>
        </w:rPr>
      </w:pPr>
      <w:r>
        <w:rPr>
          <w:rFonts w:hint="eastAsia" w:ascii="宋体" w:hAnsi="宋体" w:eastAsia="宋体" w:cs="Times New Roman"/>
          <w:b w:val="0"/>
          <w:color w:val="auto"/>
          <w:kern w:val="2"/>
          <w:sz w:val="21"/>
          <w:szCs w:val="21"/>
          <w:highlight w:val="none"/>
          <w:lang w:val="en-US" w:eastAsia="zh-CN" w:bidi="ar-SA"/>
        </w:rPr>
        <w:t xml:space="preserve">日    期：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年</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 xml:space="preserve">月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日</w:t>
      </w:r>
      <w:r>
        <w:rPr>
          <w:rFonts w:hint="eastAsia" w:ascii="宋体" w:hAnsi="宋体" w:eastAsia="宋体" w:cs="Times New Roman"/>
          <w:b w:val="0"/>
          <w:color w:val="auto"/>
          <w:kern w:val="2"/>
          <w:sz w:val="21"/>
          <w:szCs w:val="21"/>
          <w:highlight w:val="none"/>
          <w:lang w:val="en-US" w:eastAsia="zh-CN" w:bidi="ar-SA"/>
        </w:rPr>
        <w:br w:type="page"/>
      </w:r>
      <w:bookmarkEnd w:id="7"/>
      <w:bookmarkEnd w:id="8"/>
      <w:bookmarkEnd w:id="9"/>
      <w:bookmarkEnd w:id="10"/>
      <w:bookmarkEnd w:id="11"/>
      <w:bookmarkStart w:id="772" w:name="_Toc25735"/>
      <w:r>
        <w:rPr>
          <w:rFonts w:hint="eastAsia"/>
          <w:bCs/>
          <w:color w:val="auto"/>
          <w:szCs w:val="32"/>
          <w:highlight w:val="none"/>
        </w:rPr>
        <w:t>第</w:t>
      </w:r>
      <w:r>
        <w:rPr>
          <w:rFonts w:hint="eastAsia"/>
          <w:bCs/>
          <w:color w:val="auto"/>
          <w:szCs w:val="32"/>
          <w:highlight w:val="none"/>
          <w:lang w:val="en-US" w:eastAsia="zh-CN"/>
        </w:rPr>
        <w:t>七</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招标单位、招标代理机构对本招标文件的确认</w:t>
      </w:r>
      <w:bookmarkEnd w:id="772"/>
    </w:p>
    <w:tbl>
      <w:tblPr>
        <w:tblStyle w:val="45"/>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5F1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08" w:type="dxa"/>
          </w:tcPr>
          <w:p w14:paraId="5A33D463">
            <w:pPr>
              <w:wordWrap w:val="0"/>
              <w:adjustRightInd w:val="0"/>
              <w:snapToGrid w:val="0"/>
              <w:spacing w:line="560" w:lineRule="exact"/>
              <w:rPr>
                <w:color w:val="auto"/>
                <w:sz w:val="30"/>
                <w:highlight w:val="none"/>
              </w:rPr>
            </w:pPr>
          </w:p>
          <w:p w14:paraId="4B90C209">
            <w:pPr>
              <w:wordWrap w:val="0"/>
              <w:ind w:left="-358" w:leftChars="-171" w:hanging="1"/>
              <w:rPr>
                <w:rFonts w:hint="eastAsia" w:eastAsia="宋体"/>
                <w:color w:val="auto"/>
                <w:sz w:val="28"/>
                <w:szCs w:val="28"/>
                <w:highlight w:val="none"/>
                <w:lang w:eastAsia="zh-CN"/>
              </w:rPr>
            </w:pPr>
            <w:r>
              <w:rPr>
                <w:color w:val="auto"/>
                <w:sz w:val="24"/>
                <w:highlight w:val="none"/>
              </w:rPr>
              <w:t xml:space="preserve">    </w:t>
            </w:r>
            <w:r>
              <w:rPr>
                <w:rFonts w:hint="eastAsia"/>
                <w:color w:val="auto"/>
                <w:sz w:val="24"/>
                <w:highlight w:val="none"/>
                <w:lang w:val="en-US" w:eastAsia="zh-CN"/>
              </w:rPr>
              <w:t>我</w:t>
            </w:r>
            <w:r>
              <w:rPr>
                <w:rFonts w:hint="eastAsia"/>
                <w:color w:val="auto"/>
                <w:sz w:val="28"/>
                <w:szCs w:val="28"/>
                <w:highlight w:val="none"/>
              </w:rPr>
              <w:t>单位对</w:t>
            </w:r>
            <w:r>
              <w:rPr>
                <w:color w:val="auto"/>
                <w:sz w:val="28"/>
                <w:szCs w:val="28"/>
                <w:highlight w:val="none"/>
                <w:u w:val="single"/>
              </w:rPr>
              <w:t xml:space="preserve"> </w:t>
            </w:r>
            <w:r>
              <w:rPr>
                <w:rFonts w:hint="eastAsia"/>
                <w:color w:val="auto"/>
                <w:sz w:val="28"/>
                <w:szCs w:val="28"/>
                <w:highlight w:val="none"/>
                <w:u w:val="single"/>
              </w:rPr>
              <w:t>隆基乐叶光伏组件厂房改扩建项目一期工程热排风机采购项目</w:t>
            </w:r>
            <w:r>
              <w:rPr>
                <w:rFonts w:hint="eastAsia"/>
                <w:color w:val="auto"/>
                <w:sz w:val="28"/>
                <w:szCs w:val="28"/>
                <w:highlight w:val="none"/>
                <w:u w:val="single"/>
                <w:lang w:eastAsia="zh-CN"/>
              </w:rPr>
              <w:t>（</w:t>
            </w:r>
            <w:r>
              <w:rPr>
                <w:rFonts w:hint="eastAsia"/>
                <w:color w:val="auto"/>
                <w:sz w:val="28"/>
                <w:szCs w:val="28"/>
                <w:highlight w:val="none"/>
                <w:u w:val="single"/>
                <w:lang w:val="en-US" w:eastAsia="zh-CN"/>
              </w:rPr>
              <w:t>三次）</w:t>
            </w:r>
            <w:r>
              <w:rPr>
                <w:color w:val="auto"/>
                <w:sz w:val="28"/>
                <w:szCs w:val="28"/>
                <w:highlight w:val="none"/>
                <w:u w:val="single"/>
              </w:rPr>
              <w:t xml:space="preserve"> </w:t>
            </w:r>
            <w:r>
              <w:rPr>
                <w:rFonts w:hint="eastAsia"/>
                <w:color w:val="auto"/>
                <w:sz w:val="28"/>
                <w:szCs w:val="28"/>
                <w:highlight w:val="none"/>
              </w:rPr>
              <w:t>的招标文件进行确认</w:t>
            </w:r>
            <w:r>
              <w:rPr>
                <w:rFonts w:hint="eastAsia"/>
                <w:color w:val="auto"/>
                <w:sz w:val="28"/>
                <w:szCs w:val="28"/>
                <w:highlight w:val="none"/>
                <w:lang w:eastAsia="zh-CN"/>
              </w:rPr>
              <w:t>。</w:t>
            </w:r>
          </w:p>
          <w:p w14:paraId="520C2747">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招标单位</w:t>
            </w:r>
            <w:r>
              <w:rPr>
                <w:rFonts w:hint="eastAsia" w:ascii="宋体" w:hAnsi="宋体"/>
                <w:color w:val="auto"/>
                <w:sz w:val="28"/>
                <w:szCs w:val="28"/>
                <w:highlight w:val="none"/>
              </w:rPr>
              <w:t>名称：安徽金鹏建设集团股份有限公司</w:t>
            </w:r>
          </w:p>
          <w:p w14:paraId="7FA88D95">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人：陈德贤</w:t>
            </w:r>
          </w:p>
          <w:p w14:paraId="190F6F86">
            <w:pPr>
              <w:wordWrap w:val="0"/>
              <w:spacing w:line="560" w:lineRule="exact"/>
              <w:ind w:firstLine="560" w:firstLineChars="200"/>
              <w:rPr>
                <w:rFonts w:ascii="宋体"/>
                <w:color w:val="auto"/>
                <w:sz w:val="28"/>
                <w:szCs w:val="28"/>
                <w:highlight w:val="none"/>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19856928388</w:t>
            </w:r>
            <w:r>
              <w:rPr>
                <w:rFonts w:ascii="宋体" w:hAnsi="宋体"/>
                <w:color w:val="auto"/>
                <w:sz w:val="28"/>
                <w:szCs w:val="28"/>
                <w:highlight w:val="none"/>
              </w:rPr>
              <w:t xml:space="preserve">    </w:t>
            </w:r>
          </w:p>
          <w:p w14:paraId="1FBEFE2E">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w:t>
            </w:r>
            <w:bookmarkStart w:id="773" w:name="_GoBack"/>
            <w:bookmarkEnd w:id="773"/>
            <w:r>
              <w:rPr>
                <w:rFonts w:hint="eastAsia" w:ascii="宋体" w:hAnsi="宋体"/>
                <w:color w:val="auto"/>
                <w:sz w:val="28"/>
                <w:szCs w:val="28"/>
                <w:highlight w:val="none"/>
              </w:rPr>
              <w:t>单位盖章）</w:t>
            </w:r>
          </w:p>
          <w:p w14:paraId="4D01EFFE">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r w14:paraId="6162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4" w:hRule="atLeast"/>
          <w:jc w:val="center"/>
        </w:trPr>
        <w:tc>
          <w:tcPr>
            <w:tcW w:w="9808" w:type="dxa"/>
          </w:tcPr>
          <w:p w14:paraId="20607285">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建设单位</w:t>
            </w:r>
            <w:r>
              <w:rPr>
                <w:rFonts w:hint="eastAsia" w:ascii="宋体" w:hAnsi="宋体"/>
                <w:color w:val="auto"/>
                <w:sz w:val="28"/>
                <w:szCs w:val="28"/>
                <w:highlight w:val="none"/>
              </w:rPr>
              <w:t xml:space="preserve">名称：滁州市同创建设投资有限责任公司 </w:t>
            </w:r>
          </w:p>
          <w:p w14:paraId="130C7D5E">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李庆延</w:t>
            </w:r>
          </w:p>
          <w:p w14:paraId="3EE36E3A">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0550-3060260</w:t>
            </w:r>
          </w:p>
          <w:p w14:paraId="097AB11C">
            <w:pPr>
              <w:wordWrap w:val="0"/>
              <w:spacing w:line="560" w:lineRule="exact"/>
              <w:ind w:firstLine="560" w:firstLineChars="200"/>
              <w:rPr>
                <w:rFonts w:ascii="宋体"/>
                <w:color w:val="auto"/>
                <w:sz w:val="28"/>
                <w:szCs w:val="28"/>
                <w:highlight w:val="none"/>
              </w:rPr>
            </w:pPr>
            <w:r>
              <w:rPr>
                <w:rFonts w:ascii="宋体" w:hAnsi="宋体"/>
                <w:color w:val="auto"/>
                <w:sz w:val="28"/>
                <w:szCs w:val="28"/>
                <w:highlight w:val="none"/>
              </w:rPr>
              <w:t xml:space="preserve"> </w:t>
            </w:r>
          </w:p>
          <w:p w14:paraId="3DF55D95">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24C5AFA1">
            <w:pPr>
              <w:spacing w:line="560" w:lineRule="exact"/>
              <w:ind w:firstLine="6160" w:firstLineChars="2200"/>
              <w:rPr>
                <w:rFonts w:ascii="宋体" w:hAnsi="宋体"/>
                <w:color w:val="auto"/>
                <w:sz w:val="28"/>
                <w:szCs w:val="28"/>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r w14:paraId="6E2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6" w:hRule="atLeast"/>
          <w:jc w:val="center"/>
        </w:trPr>
        <w:tc>
          <w:tcPr>
            <w:tcW w:w="9808" w:type="dxa"/>
          </w:tcPr>
          <w:p w14:paraId="77A71B5F">
            <w:pPr>
              <w:spacing w:line="560" w:lineRule="exact"/>
              <w:ind w:firstLine="560" w:firstLineChars="200"/>
              <w:rPr>
                <w:rFonts w:ascii="宋体" w:cs="宋体"/>
                <w:color w:val="auto"/>
                <w:sz w:val="28"/>
                <w:szCs w:val="28"/>
                <w:highlight w:val="none"/>
              </w:rPr>
            </w:pPr>
          </w:p>
          <w:p w14:paraId="65C58A13">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招标代理机构：</w:t>
            </w:r>
            <w:r>
              <w:rPr>
                <w:rFonts w:hint="eastAsia"/>
                <w:color w:val="auto"/>
                <w:sz w:val="28"/>
                <w:szCs w:val="28"/>
                <w:highlight w:val="none"/>
              </w:rPr>
              <w:t>滁州市城投工程咨询管理有限公司</w:t>
            </w:r>
          </w:p>
          <w:p w14:paraId="5941A8EA">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联</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系</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人：杨韦</w:t>
            </w:r>
          </w:p>
          <w:p w14:paraId="6260AEB0">
            <w:pPr>
              <w:spacing w:line="560" w:lineRule="exact"/>
              <w:ind w:firstLine="560" w:firstLineChars="200"/>
              <w:rPr>
                <w:rFonts w:ascii="宋体" w:cs="宋体"/>
                <w:color w:val="auto"/>
                <w:sz w:val="28"/>
                <w:szCs w:val="28"/>
                <w:highlight w:val="none"/>
              </w:rPr>
            </w:pPr>
            <w:r>
              <w:rPr>
                <w:rFonts w:hint="eastAsia" w:ascii="宋体" w:hAnsi="宋体" w:cs="宋体"/>
                <w:color w:val="auto"/>
                <w:sz w:val="28"/>
                <w:szCs w:val="28"/>
                <w:highlight w:val="none"/>
              </w:rPr>
              <w:t>联系电话：</w:t>
            </w:r>
            <w:r>
              <w:rPr>
                <w:rFonts w:ascii="宋体" w:hAnsi="宋体" w:cs="宋体"/>
                <w:color w:val="auto"/>
                <w:sz w:val="28"/>
                <w:szCs w:val="28"/>
                <w:highlight w:val="none"/>
              </w:rPr>
              <w:t>0550-</w:t>
            </w:r>
            <w:r>
              <w:rPr>
                <w:rFonts w:hint="eastAsia" w:ascii="宋体" w:hAnsi="宋体" w:cs="宋体"/>
                <w:color w:val="auto"/>
                <w:sz w:val="28"/>
                <w:szCs w:val="28"/>
                <w:highlight w:val="none"/>
                <w:lang w:eastAsia="zh-CN"/>
              </w:rPr>
              <w:t>3519590</w:t>
            </w:r>
            <w:r>
              <w:rPr>
                <w:rFonts w:hint="eastAsia" w:ascii="宋体" w:hAnsi="宋体" w:cs="宋体"/>
                <w:color w:val="auto"/>
                <w:sz w:val="28"/>
                <w:szCs w:val="28"/>
                <w:highlight w:val="none"/>
              </w:rPr>
              <w:t>、</w:t>
            </w:r>
            <w:r>
              <w:rPr>
                <w:rFonts w:ascii="宋体" w:hAnsi="宋体" w:cs="宋体"/>
                <w:color w:val="auto"/>
                <w:sz w:val="28"/>
                <w:szCs w:val="28"/>
                <w:highlight w:val="none"/>
              </w:rPr>
              <w:t>18005501210</w:t>
            </w:r>
          </w:p>
          <w:p w14:paraId="0E17492F">
            <w:pPr>
              <w:spacing w:line="560" w:lineRule="exact"/>
              <w:ind w:firstLine="5460" w:firstLineChars="1950"/>
              <w:rPr>
                <w:rFonts w:ascii="宋体" w:cs="宋体"/>
                <w:color w:val="auto"/>
                <w:sz w:val="28"/>
                <w:szCs w:val="28"/>
                <w:highlight w:val="none"/>
              </w:rPr>
            </w:pPr>
          </w:p>
          <w:p w14:paraId="5CECA8C2">
            <w:pPr>
              <w:spacing w:line="560" w:lineRule="exact"/>
              <w:ind w:firstLine="5880" w:firstLineChars="2100"/>
              <w:rPr>
                <w:rFonts w:ascii="宋体" w:cs="宋体"/>
                <w:color w:val="auto"/>
                <w:sz w:val="28"/>
                <w:szCs w:val="28"/>
                <w:highlight w:val="none"/>
              </w:rPr>
            </w:pPr>
            <w:r>
              <w:rPr>
                <w:rFonts w:hint="eastAsia" w:ascii="宋体" w:hAnsi="宋体" w:cs="宋体"/>
                <w:color w:val="auto"/>
                <w:sz w:val="28"/>
                <w:szCs w:val="28"/>
                <w:highlight w:val="none"/>
              </w:rPr>
              <w:t>（单位盖章）</w:t>
            </w:r>
          </w:p>
          <w:p w14:paraId="79AA317D">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bl>
    <w:p w14:paraId="2812911C">
      <w:pPr>
        <w:pStyle w:val="44"/>
        <w:ind w:left="0" w:leftChars="0" w:firstLine="0" w:firstLineChars="0"/>
        <w:rPr>
          <w:color w:val="auto"/>
          <w:highlight w:val="none"/>
        </w:rPr>
      </w:pPr>
    </w:p>
    <w:sectPr>
      <w:footerReference r:id="rId7"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E7EA">
    <w:pPr>
      <w:pStyle w:val="27"/>
      <w:framePr w:wrap="around" w:vAnchor="text" w:hAnchor="margin" w:xAlign="center" w:y="1"/>
      <w:rPr>
        <w:rStyle w:val="49"/>
      </w:rPr>
    </w:pPr>
  </w:p>
  <w:p w14:paraId="640D6E7D">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9750">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C3C2">
    <w:pPr>
      <w:pStyle w:val="27"/>
      <w:framePr w:wrap="around" w:vAnchor="text" w:hAnchor="margin" w:xAlign="center" w:y="1"/>
      <w:rPr>
        <w:rStyle w:val="49"/>
      </w:rPr>
    </w:pPr>
  </w:p>
  <w:p w14:paraId="736C67C7">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2AFD">
    <w:pPr>
      <w:pStyle w:val="27"/>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003C7">
                          <w:pPr>
                            <w:pStyle w:val="27"/>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9003C7">
                    <w:pPr>
                      <w:pStyle w:val="27"/>
                    </w:pPr>
                    <w:r>
                      <w:fldChar w:fldCharType="begin"/>
                    </w:r>
                    <w:r>
                      <w:instrText xml:space="preserve"> PAGE  \* MERGEFORMAT </w:instrText>
                    </w:r>
                    <w:r>
                      <w:fldChar w:fldCharType="separate"/>
                    </w:r>
                    <w:r>
                      <w:t>57</w:t>
                    </w:r>
                    <w:r>
                      <w:fldChar w:fldCharType="end"/>
                    </w:r>
                  </w:p>
                </w:txbxContent>
              </v:textbox>
            </v:shape>
          </w:pict>
        </mc:Fallback>
      </mc:AlternateContent>
    </w:r>
  </w:p>
  <w:p w14:paraId="5B5835C2">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8016">
    <w:pPr>
      <w:pStyle w:val="2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4207F"/>
    <w:multiLevelType w:val="singleLevel"/>
    <w:tmpl w:val="A0B4207F"/>
    <w:lvl w:ilvl="0" w:tentative="0">
      <w:start w:val="1"/>
      <w:numFmt w:val="decimal"/>
      <w:lvlText w:val="%1."/>
      <w:lvlJc w:val="left"/>
      <w:pPr>
        <w:tabs>
          <w:tab w:val="left" w:pos="312"/>
        </w:tabs>
      </w:pPr>
    </w:lvl>
  </w:abstractNum>
  <w:abstractNum w:abstractNumId="1">
    <w:nsid w:val="DB1FD66A"/>
    <w:multiLevelType w:val="singleLevel"/>
    <w:tmpl w:val="DB1FD66A"/>
    <w:lvl w:ilvl="0" w:tentative="0">
      <w:start w:val="1"/>
      <w:numFmt w:val="decimal"/>
      <w:lvlText w:val="%1."/>
      <w:lvlJc w:val="left"/>
      <w:pPr>
        <w:tabs>
          <w:tab w:val="left" w:pos="312"/>
        </w:tabs>
      </w:pPr>
    </w:lvl>
  </w:abstractNum>
  <w:abstractNum w:abstractNumId="2">
    <w:nsid w:val="E31E3191"/>
    <w:multiLevelType w:val="singleLevel"/>
    <w:tmpl w:val="E31E3191"/>
    <w:lvl w:ilvl="0" w:tentative="0">
      <w:start w:val="1"/>
      <w:numFmt w:val="decimal"/>
      <w:lvlText w:val="%1."/>
      <w:lvlJc w:val="left"/>
      <w:pPr>
        <w:tabs>
          <w:tab w:val="left" w:pos="312"/>
        </w:tabs>
      </w:pPr>
    </w:lvl>
  </w:abstractNum>
  <w:abstractNum w:abstractNumId="3">
    <w:nsid w:val="0000000B"/>
    <w:multiLevelType w:val="multilevel"/>
    <w:tmpl w:val="0000000B"/>
    <w:lvl w:ilvl="0" w:tentative="0">
      <w:start w:val="2"/>
      <w:numFmt w:val="decimal"/>
      <w:lvlText w:val="%1、"/>
      <w:lvlJc w:val="left"/>
      <w:pPr>
        <w:tabs>
          <w:tab w:val="left" w:pos="0"/>
        </w:tabs>
        <w:ind w:left="840" w:hanging="360"/>
      </w:pPr>
      <w:rPr>
        <w:rFonts w:hint="default"/>
      </w:r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4">
    <w:nsid w:val="427E9AE5"/>
    <w:multiLevelType w:val="singleLevel"/>
    <w:tmpl w:val="427E9AE5"/>
    <w:lvl w:ilvl="0" w:tentative="0">
      <w:start w:val="1"/>
      <w:numFmt w:val="decimal"/>
      <w:lvlText w:val="%1."/>
      <w:lvlJc w:val="left"/>
      <w:pPr>
        <w:tabs>
          <w:tab w:val="left" w:pos="312"/>
        </w:tabs>
      </w:pPr>
    </w:lvl>
  </w:abstractNum>
  <w:abstractNum w:abstractNumId="5">
    <w:nsid w:val="58E8E588"/>
    <w:multiLevelType w:val="singleLevel"/>
    <w:tmpl w:val="58E8E588"/>
    <w:lvl w:ilvl="0" w:tentative="0">
      <w:start w:val="1"/>
      <w:numFmt w:val="decimal"/>
      <w:lvlText w:val="%1."/>
      <w:lvlJc w:val="left"/>
      <w:pPr>
        <w:ind w:left="425" w:hanging="425"/>
      </w:pPr>
      <w:rPr>
        <w:rFonts w:hint="default"/>
      </w:rPr>
    </w:lvl>
  </w:abstractNum>
  <w:abstractNum w:abstractNumId="6">
    <w:nsid w:val="59681816"/>
    <w:multiLevelType w:val="singleLevel"/>
    <w:tmpl w:val="59681816"/>
    <w:lvl w:ilvl="0" w:tentative="0">
      <w:start w:val="1"/>
      <w:numFmt w:val="chineseCounting"/>
      <w:suff w:val="space"/>
      <w:lvlText w:val="第%1条"/>
      <w:lvlJc w:val="left"/>
      <w:rPr>
        <w:rFonts w:hint="eastAsia"/>
      </w:r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 w:name="KSO_WPS_MARK_KEY" w:val="bd55d6dc-4a7e-4552-81bd-0ab792725221"/>
  </w:docVars>
  <w:rsids>
    <w:rsidRoot w:val="00172A27"/>
    <w:rsid w:val="0000197A"/>
    <w:rsid w:val="00002E1B"/>
    <w:rsid w:val="000046EA"/>
    <w:rsid w:val="00004E34"/>
    <w:rsid w:val="00005CD8"/>
    <w:rsid w:val="00006123"/>
    <w:rsid w:val="000070B7"/>
    <w:rsid w:val="0000758B"/>
    <w:rsid w:val="00010F4B"/>
    <w:rsid w:val="0001111D"/>
    <w:rsid w:val="00012D1D"/>
    <w:rsid w:val="00017114"/>
    <w:rsid w:val="00017EFA"/>
    <w:rsid w:val="00020FE0"/>
    <w:rsid w:val="00021BDB"/>
    <w:rsid w:val="000225E0"/>
    <w:rsid w:val="00022A89"/>
    <w:rsid w:val="000330C1"/>
    <w:rsid w:val="000335C0"/>
    <w:rsid w:val="00034C73"/>
    <w:rsid w:val="00037B93"/>
    <w:rsid w:val="00040224"/>
    <w:rsid w:val="0004332D"/>
    <w:rsid w:val="00046C34"/>
    <w:rsid w:val="0005256E"/>
    <w:rsid w:val="00057DBF"/>
    <w:rsid w:val="0006411D"/>
    <w:rsid w:val="000642AF"/>
    <w:rsid w:val="00066792"/>
    <w:rsid w:val="00076791"/>
    <w:rsid w:val="00076F1D"/>
    <w:rsid w:val="00077234"/>
    <w:rsid w:val="00086C18"/>
    <w:rsid w:val="00090A07"/>
    <w:rsid w:val="00090F90"/>
    <w:rsid w:val="00093100"/>
    <w:rsid w:val="000939B1"/>
    <w:rsid w:val="00094E9D"/>
    <w:rsid w:val="000A078C"/>
    <w:rsid w:val="000A11AD"/>
    <w:rsid w:val="000A5881"/>
    <w:rsid w:val="000A65EE"/>
    <w:rsid w:val="000B3A75"/>
    <w:rsid w:val="000B44D3"/>
    <w:rsid w:val="000B4B76"/>
    <w:rsid w:val="000B7A7E"/>
    <w:rsid w:val="000C26FD"/>
    <w:rsid w:val="000D203E"/>
    <w:rsid w:val="000D2C3D"/>
    <w:rsid w:val="000D2ECE"/>
    <w:rsid w:val="000E0020"/>
    <w:rsid w:val="000E1F7F"/>
    <w:rsid w:val="000E3D3D"/>
    <w:rsid w:val="000F740E"/>
    <w:rsid w:val="00104E44"/>
    <w:rsid w:val="001063CB"/>
    <w:rsid w:val="0011140E"/>
    <w:rsid w:val="00115943"/>
    <w:rsid w:val="00116988"/>
    <w:rsid w:val="00125553"/>
    <w:rsid w:val="00131494"/>
    <w:rsid w:val="00132E3D"/>
    <w:rsid w:val="00146B5E"/>
    <w:rsid w:val="0015292B"/>
    <w:rsid w:val="0015363F"/>
    <w:rsid w:val="00154C59"/>
    <w:rsid w:val="00155F6F"/>
    <w:rsid w:val="001564C3"/>
    <w:rsid w:val="001620D9"/>
    <w:rsid w:val="00165414"/>
    <w:rsid w:val="00165F97"/>
    <w:rsid w:val="00167090"/>
    <w:rsid w:val="00172A27"/>
    <w:rsid w:val="00173D37"/>
    <w:rsid w:val="00182D4C"/>
    <w:rsid w:val="001834BA"/>
    <w:rsid w:val="001843D3"/>
    <w:rsid w:val="00184866"/>
    <w:rsid w:val="00185DBC"/>
    <w:rsid w:val="00191DD8"/>
    <w:rsid w:val="001963BD"/>
    <w:rsid w:val="001A120B"/>
    <w:rsid w:val="001A184C"/>
    <w:rsid w:val="001A37E0"/>
    <w:rsid w:val="001A3EC9"/>
    <w:rsid w:val="001A6EF7"/>
    <w:rsid w:val="001B1DF0"/>
    <w:rsid w:val="001B21A5"/>
    <w:rsid w:val="001B45D5"/>
    <w:rsid w:val="001B4675"/>
    <w:rsid w:val="001B4BDE"/>
    <w:rsid w:val="001B59E9"/>
    <w:rsid w:val="001B62B0"/>
    <w:rsid w:val="001B6A78"/>
    <w:rsid w:val="001C4E01"/>
    <w:rsid w:val="001D0C94"/>
    <w:rsid w:val="001E6D31"/>
    <w:rsid w:val="001F23AB"/>
    <w:rsid w:val="001F32ED"/>
    <w:rsid w:val="001F7E70"/>
    <w:rsid w:val="00200459"/>
    <w:rsid w:val="00202DB7"/>
    <w:rsid w:val="00207065"/>
    <w:rsid w:val="00207999"/>
    <w:rsid w:val="00213FCA"/>
    <w:rsid w:val="00214988"/>
    <w:rsid w:val="00214F76"/>
    <w:rsid w:val="002202CE"/>
    <w:rsid w:val="0022219A"/>
    <w:rsid w:val="00222521"/>
    <w:rsid w:val="00230A2B"/>
    <w:rsid w:val="00231547"/>
    <w:rsid w:val="002334EC"/>
    <w:rsid w:val="00235B32"/>
    <w:rsid w:val="00236AD7"/>
    <w:rsid w:val="00240423"/>
    <w:rsid w:val="00243B18"/>
    <w:rsid w:val="00246B91"/>
    <w:rsid w:val="00247A64"/>
    <w:rsid w:val="00250BCF"/>
    <w:rsid w:val="00253591"/>
    <w:rsid w:val="00255670"/>
    <w:rsid w:val="00262ABE"/>
    <w:rsid w:val="00276F57"/>
    <w:rsid w:val="00277D06"/>
    <w:rsid w:val="002816D4"/>
    <w:rsid w:val="00286980"/>
    <w:rsid w:val="0029757E"/>
    <w:rsid w:val="002A1A66"/>
    <w:rsid w:val="002A599F"/>
    <w:rsid w:val="002B30AF"/>
    <w:rsid w:val="002B4BA8"/>
    <w:rsid w:val="002B6923"/>
    <w:rsid w:val="002B7117"/>
    <w:rsid w:val="002B714A"/>
    <w:rsid w:val="002B7621"/>
    <w:rsid w:val="002C2E22"/>
    <w:rsid w:val="002C341B"/>
    <w:rsid w:val="002C3BAD"/>
    <w:rsid w:val="002C4A57"/>
    <w:rsid w:val="002C5643"/>
    <w:rsid w:val="002E13EC"/>
    <w:rsid w:val="002F2C99"/>
    <w:rsid w:val="002F794D"/>
    <w:rsid w:val="003029B3"/>
    <w:rsid w:val="00303019"/>
    <w:rsid w:val="00306787"/>
    <w:rsid w:val="0031113D"/>
    <w:rsid w:val="00313CA4"/>
    <w:rsid w:val="003150CE"/>
    <w:rsid w:val="00316270"/>
    <w:rsid w:val="00321598"/>
    <w:rsid w:val="00321FDB"/>
    <w:rsid w:val="00323870"/>
    <w:rsid w:val="00324847"/>
    <w:rsid w:val="00324A5E"/>
    <w:rsid w:val="00325624"/>
    <w:rsid w:val="00332891"/>
    <w:rsid w:val="00333810"/>
    <w:rsid w:val="00342D97"/>
    <w:rsid w:val="00343375"/>
    <w:rsid w:val="003448C2"/>
    <w:rsid w:val="00344CD6"/>
    <w:rsid w:val="0034662F"/>
    <w:rsid w:val="003510D2"/>
    <w:rsid w:val="00351A8E"/>
    <w:rsid w:val="0035447B"/>
    <w:rsid w:val="00356B27"/>
    <w:rsid w:val="00356B90"/>
    <w:rsid w:val="00357C8A"/>
    <w:rsid w:val="00360C29"/>
    <w:rsid w:val="00361CBA"/>
    <w:rsid w:val="0036593D"/>
    <w:rsid w:val="00366951"/>
    <w:rsid w:val="00376808"/>
    <w:rsid w:val="003817E6"/>
    <w:rsid w:val="00381E22"/>
    <w:rsid w:val="0038244A"/>
    <w:rsid w:val="00382545"/>
    <w:rsid w:val="00383221"/>
    <w:rsid w:val="00386132"/>
    <w:rsid w:val="003871B4"/>
    <w:rsid w:val="00393016"/>
    <w:rsid w:val="00393669"/>
    <w:rsid w:val="00394BA5"/>
    <w:rsid w:val="003A70F7"/>
    <w:rsid w:val="003B39C6"/>
    <w:rsid w:val="003B4CDE"/>
    <w:rsid w:val="003B5919"/>
    <w:rsid w:val="003B7075"/>
    <w:rsid w:val="003B7983"/>
    <w:rsid w:val="003C24F4"/>
    <w:rsid w:val="003C3C64"/>
    <w:rsid w:val="003C4452"/>
    <w:rsid w:val="003C7646"/>
    <w:rsid w:val="003D0BFC"/>
    <w:rsid w:val="003D34ED"/>
    <w:rsid w:val="003D60ED"/>
    <w:rsid w:val="003D7852"/>
    <w:rsid w:val="003E15AB"/>
    <w:rsid w:val="003E3274"/>
    <w:rsid w:val="003E441B"/>
    <w:rsid w:val="003E528B"/>
    <w:rsid w:val="003E62C9"/>
    <w:rsid w:val="003E64A4"/>
    <w:rsid w:val="003F1184"/>
    <w:rsid w:val="003F19CD"/>
    <w:rsid w:val="003F56BE"/>
    <w:rsid w:val="003F72A7"/>
    <w:rsid w:val="00403578"/>
    <w:rsid w:val="00404AFD"/>
    <w:rsid w:val="00411B9C"/>
    <w:rsid w:val="004139CC"/>
    <w:rsid w:val="004179E4"/>
    <w:rsid w:val="00422908"/>
    <w:rsid w:val="00423DA3"/>
    <w:rsid w:val="0042416B"/>
    <w:rsid w:val="004249BA"/>
    <w:rsid w:val="0042531B"/>
    <w:rsid w:val="004306D8"/>
    <w:rsid w:val="00430F18"/>
    <w:rsid w:val="00432BC1"/>
    <w:rsid w:val="00434AAC"/>
    <w:rsid w:val="0043512B"/>
    <w:rsid w:val="00435537"/>
    <w:rsid w:val="004355FE"/>
    <w:rsid w:val="00441E58"/>
    <w:rsid w:val="00445715"/>
    <w:rsid w:val="00445E0F"/>
    <w:rsid w:val="00446179"/>
    <w:rsid w:val="00446284"/>
    <w:rsid w:val="004506F7"/>
    <w:rsid w:val="00451F70"/>
    <w:rsid w:val="00454C0F"/>
    <w:rsid w:val="00454F95"/>
    <w:rsid w:val="00456DC1"/>
    <w:rsid w:val="00462043"/>
    <w:rsid w:val="0046380E"/>
    <w:rsid w:val="004712B0"/>
    <w:rsid w:val="00471B5C"/>
    <w:rsid w:val="00473006"/>
    <w:rsid w:val="00473BA0"/>
    <w:rsid w:val="00474B17"/>
    <w:rsid w:val="00477FF4"/>
    <w:rsid w:val="00494CD7"/>
    <w:rsid w:val="004A394F"/>
    <w:rsid w:val="004A7299"/>
    <w:rsid w:val="004C2BF2"/>
    <w:rsid w:val="004C4C36"/>
    <w:rsid w:val="004D0871"/>
    <w:rsid w:val="004D31D7"/>
    <w:rsid w:val="004D6B92"/>
    <w:rsid w:val="004E085C"/>
    <w:rsid w:val="004E0F8D"/>
    <w:rsid w:val="004F1D3D"/>
    <w:rsid w:val="004F3C9D"/>
    <w:rsid w:val="004F77A5"/>
    <w:rsid w:val="00504F99"/>
    <w:rsid w:val="00505F69"/>
    <w:rsid w:val="005078D7"/>
    <w:rsid w:val="00510F89"/>
    <w:rsid w:val="00512B81"/>
    <w:rsid w:val="00513D1E"/>
    <w:rsid w:val="00525D5C"/>
    <w:rsid w:val="00526B90"/>
    <w:rsid w:val="00527D18"/>
    <w:rsid w:val="005324F1"/>
    <w:rsid w:val="00534798"/>
    <w:rsid w:val="005362C3"/>
    <w:rsid w:val="00536BAD"/>
    <w:rsid w:val="00537141"/>
    <w:rsid w:val="005408F8"/>
    <w:rsid w:val="00543A1A"/>
    <w:rsid w:val="00543D1A"/>
    <w:rsid w:val="00545A63"/>
    <w:rsid w:val="00551ABE"/>
    <w:rsid w:val="00553C28"/>
    <w:rsid w:val="005575EF"/>
    <w:rsid w:val="00557CAA"/>
    <w:rsid w:val="005610A7"/>
    <w:rsid w:val="00562097"/>
    <w:rsid w:val="00563B31"/>
    <w:rsid w:val="00565E25"/>
    <w:rsid w:val="00566512"/>
    <w:rsid w:val="005677A2"/>
    <w:rsid w:val="00571668"/>
    <w:rsid w:val="005736B2"/>
    <w:rsid w:val="00580342"/>
    <w:rsid w:val="00582213"/>
    <w:rsid w:val="005901E1"/>
    <w:rsid w:val="005915F5"/>
    <w:rsid w:val="00591F58"/>
    <w:rsid w:val="00592834"/>
    <w:rsid w:val="00594FBF"/>
    <w:rsid w:val="00597823"/>
    <w:rsid w:val="005A5E6E"/>
    <w:rsid w:val="005A71BD"/>
    <w:rsid w:val="005A7C75"/>
    <w:rsid w:val="005B4AA4"/>
    <w:rsid w:val="005B5C42"/>
    <w:rsid w:val="005C0C25"/>
    <w:rsid w:val="005D1E1A"/>
    <w:rsid w:val="005D2808"/>
    <w:rsid w:val="005D6EDB"/>
    <w:rsid w:val="005E6D8D"/>
    <w:rsid w:val="005F2C58"/>
    <w:rsid w:val="005F4B20"/>
    <w:rsid w:val="005F548E"/>
    <w:rsid w:val="00601231"/>
    <w:rsid w:val="006015AA"/>
    <w:rsid w:val="00603AD2"/>
    <w:rsid w:val="006053A4"/>
    <w:rsid w:val="0061143B"/>
    <w:rsid w:val="00617B19"/>
    <w:rsid w:val="00620E0C"/>
    <w:rsid w:val="00626412"/>
    <w:rsid w:val="00627F07"/>
    <w:rsid w:val="00630A52"/>
    <w:rsid w:val="006314EC"/>
    <w:rsid w:val="006319A4"/>
    <w:rsid w:val="006320EC"/>
    <w:rsid w:val="00632505"/>
    <w:rsid w:val="0063261C"/>
    <w:rsid w:val="00634E49"/>
    <w:rsid w:val="00636DE4"/>
    <w:rsid w:val="006404B8"/>
    <w:rsid w:val="00640732"/>
    <w:rsid w:val="006411FA"/>
    <w:rsid w:val="006468C4"/>
    <w:rsid w:val="00646B1D"/>
    <w:rsid w:val="0065656C"/>
    <w:rsid w:val="00662C9C"/>
    <w:rsid w:val="00664CCB"/>
    <w:rsid w:val="0066501C"/>
    <w:rsid w:val="00672253"/>
    <w:rsid w:val="00680EED"/>
    <w:rsid w:val="00683A32"/>
    <w:rsid w:val="0069751D"/>
    <w:rsid w:val="00697E3A"/>
    <w:rsid w:val="006A2E04"/>
    <w:rsid w:val="006A5A61"/>
    <w:rsid w:val="006B06AF"/>
    <w:rsid w:val="006B110E"/>
    <w:rsid w:val="006B3913"/>
    <w:rsid w:val="006B5F0A"/>
    <w:rsid w:val="006C004B"/>
    <w:rsid w:val="006C09E3"/>
    <w:rsid w:val="006C12A2"/>
    <w:rsid w:val="006C3056"/>
    <w:rsid w:val="006C3E9D"/>
    <w:rsid w:val="006E29E7"/>
    <w:rsid w:val="006E4C81"/>
    <w:rsid w:val="006F3D17"/>
    <w:rsid w:val="006F75A9"/>
    <w:rsid w:val="007010A6"/>
    <w:rsid w:val="007010E6"/>
    <w:rsid w:val="00703797"/>
    <w:rsid w:val="00704877"/>
    <w:rsid w:val="007056DC"/>
    <w:rsid w:val="00707F33"/>
    <w:rsid w:val="00707FB8"/>
    <w:rsid w:val="00712094"/>
    <w:rsid w:val="00712899"/>
    <w:rsid w:val="007142EF"/>
    <w:rsid w:val="007167E3"/>
    <w:rsid w:val="00721DFF"/>
    <w:rsid w:val="007220FC"/>
    <w:rsid w:val="007224C8"/>
    <w:rsid w:val="00734057"/>
    <w:rsid w:val="00740EA7"/>
    <w:rsid w:val="00743322"/>
    <w:rsid w:val="00743A79"/>
    <w:rsid w:val="0074552F"/>
    <w:rsid w:val="00750DC6"/>
    <w:rsid w:val="00750EE0"/>
    <w:rsid w:val="00755F4B"/>
    <w:rsid w:val="00764F21"/>
    <w:rsid w:val="00771225"/>
    <w:rsid w:val="007735D0"/>
    <w:rsid w:val="0077709D"/>
    <w:rsid w:val="0077725B"/>
    <w:rsid w:val="0078232E"/>
    <w:rsid w:val="0078387C"/>
    <w:rsid w:val="007846BD"/>
    <w:rsid w:val="00785C7C"/>
    <w:rsid w:val="00791620"/>
    <w:rsid w:val="00797F29"/>
    <w:rsid w:val="00797F99"/>
    <w:rsid w:val="007A5486"/>
    <w:rsid w:val="007A59DE"/>
    <w:rsid w:val="007B10BC"/>
    <w:rsid w:val="007B6549"/>
    <w:rsid w:val="007B6736"/>
    <w:rsid w:val="007B7D18"/>
    <w:rsid w:val="007C5C10"/>
    <w:rsid w:val="007C5C4D"/>
    <w:rsid w:val="007D3552"/>
    <w:rsid w:val="007D7027"/>
    <w:rsid w:val="007E42D5"/>
    <w:rsid w:val="007E60BB"/>
    <w:rsid w:val="007E66F0"/>
    <w:rsid w:val="007E6E71"/>
    <w:rsid w:val="007F0879"/>
    <w:rsid w:val="007F7CC1"/>
    <w:rsid w:val="00802D13"/>
    <w:rsid w:val="00803277"/>
    <w:rsid w:val="00803BC6"/>
    <w:rsid w:val="008044D7"/>
    <w:rsid w:val="008056D1"/>
    <w:rsid w:val="00811BC8"/>
    <w:rsid w:val="0081385B"/>
    <w:rsid w:val="008146CD"/>
    <w:rsid w:val="00822D2E"/>
    <w:rsid w:val="00833A36"/>
    <w:rsid w:val="0084190B"/>
    <w:rsid w:val="0084411B"/>
    <w:rsid w:val="00844D6E"/>
    <w:rsid w:val="008462FB"/>
    <w:rsid w:val="008465CD"/>
    <w:rsid w:val="0084663D"/>
    <w:rsid w:val="00854873"/>
    <w:rsid w:val="00856515"/>
    <w:rsid w:val="00857737"/>
    <w:rsid w:val="00864FC6"/>
    <w:rsid w:val="00872E7D"/>
    <w:rsid w:val="0087424F"/>
    <w:rsid w:val="00874549"/>
    <w:rsid w:val="008756B7"/>
    <w:rsid w:val="00880472"/>
    <w:rsid w:val="008813F9"/>
    <w:rsid w:val="00881587"/>
    <w:rsid w:val="00884060"/>
    <w:rsid w:val="00890796"/>
    <w:rsid w:val="0089321E"/>
    <w:rsid w:val="008933DF"/>
    <w:rsid w:val="00894C08"/>
    <w:rsid w:val="00895001"/>
    <w:rsid w:val="008A0D2A"/>
    <w:rsid w:val="008A1DEE"/>
    <w:rsid w:val="008B3DFF"/>
    <w:rsid w:val="008C49D3"/>
    <w:rsid w:val="008C642B"/>
    <w:rsid w:val="008C6DA1"/>
    <w:rsid w:val="008C72A6"/>
    <w:rsid w:val="008D3D94"/>
    <w:rsid w:val="008D3E37"/>
    <w:rsid w:val="008E30BF"/>
    <w:rsid w:val="008E35A0"/>
    <w:rsid w:val="008E5038"/>
    <w:rsid w:val="008F031C"/>
    <w:rsid w:val="008F1463"/>
    <w:rsid w:val="008F1F11"/>
    <w:rsid w:val="008F31C7"/>
    <w:rsid w:val="008F4575"/>
    <w:rsid w:val="008F7394"/>
    <w:rsid w:val="008F79D7"/>
    <w:rsid w:val="009006DF"/>
    <w:rsid w:val="00903CF0"/>
    <w:rsid w:val="00910153"/>
    <w:rsid w:val="00910A19"/>
    <w:rsid w:val="00910F4E"/>
    <w:rsid w:val="00911695"/>
    <w:rsid w:val="00911E55"/>
    <w:rsid w:val="00913F05"/>
    <w:rsid w:val="0091562C"/>
    <w:rsid w:val="009177B6"/>
    <w:rsid w:val="00924202"/>
    <w:rsid w:val="00924E50"/>
    <w:rsid w:val="00926ABF"/>
    <w:rsid w:val="00927A26"/>
    <w:rsid w:val="00927D00"/>
    <w:rsid w:val="0093269F"/>
    <w:rsid w:val="009412CD"/>
    <w:rsid w:val="0095349A"/>
    <w:rsid w:val="00960CAB"/>
    <w:rsid w:val="00961359"/>
    <w:rsid w:val="00962A0B"/>
    <w:rsid w:val="00962C4D"/>
    <w:rsid w:val="0096757C"/>
    <w:rsid w:val="00967A23"/>
    <w:rsid w:val="00972946"/>
    <w:rsid w:val="00974691"/>
    <w:rsid w:val="00976022"/>
    <w:rsid w:val="00976169"/>
    <w:rsid w:val="00976580"/>
    <w:rsid w:val="00977C3F"/>
    <w:rsid w:val="00980102"/>
    <w:rsid w:val="0098316D"/>
    <w:rsid w:val="00986D16"/>
    <w:rsid w:val="009910B5"/>
    <w:rsid w:val="009920AD"/>
    <w:rsid w:val="0099244A"/>
    <w:rsid w:val="009938B8"/>
    <w:rsid w:val="009A0735"/>
    <w:rsid w:val="009A25E2"/>
    <w:rsid w:val="009A2875"/>
    <w:rsid w:val="009A4C36"/>
    <w:rsid w:val="009B1FF8"/>
    <w:rsid w:val="009B42EF"/>
    <w:rsid w:val="009B4E7E"/>
    <w:rsid w:val="009B5EED"/>
    <w:rsid w:val="009C37BF"/>
    <w:rsid w:val="009C6EE6"/>
    <w:rsid w:val="009C7333"/>
    <w:rsid w:val="009C7979"/>
    <w:rsid w:val="009D0966"/>
    <w:rsid w:val="009D22E5"/>
    <w:rsid w:val="009D4B7E"/>
    <w:rsid w:val="009D71F1"/>
    <w:rsid w:val="009E015C"/>
    <w:rsid w:val="009E0909"/>
    <w:rsid w:val="009E37B1"/>
    <w:rsid w:val="009E3E05"/>
    <w:rsid w:val="009E5780"/>
    <w:rsid w:val="009E5D72"/>
    <w:rsid w:val="009F01E1"/>
    <w:rsid w:val="009F2F5E"/>
    <w:rsid w:val="009F3B2F"/>
    <w:rsid w:val="009F51BD"/>
    <w:rsid w:val="009F60D9"/>
    <w:rsid w:val="00A01456"/>
    <w:rsid w:val="00A01B5E"/>
    <w:rsid w:val="00A02A20"/>
    <w:rsid w:val="00A03301"/>
    <w:rsid w:val="00A0769D"/>
    <w:rsid w:val="00A101E8"/>
    <w:rsid w:val="00A1132C"/>
    <w:rsid w:val="00A1168E"/>
    <w:rsid w:val="00A11EE6"/>
    <w:rsid w:val="00A14C01"/>
    <w:rsid w:val="00A1556E"/>
    <w:rsid w:val="00A169DC"/>
    <w:rsid w:val="00A20C10"/>
    <w:rsid w:val="00A22EC9"/>
    <w:rsid w:val="00A25ED3"/>
    <w:rsid w:val="00A264B5"/>
    <w:rsid w:val="00A26E1A"/>
    <w:rsid w:val="00A27D67"/>
    <w:rsid w:val="00A37208"/>
    <w:rsid w:val="00A373FE"/>
    <w:rsid w:val="00A37744"/>
    <w:rsid w:val="00A42231"/>
    <w:rsid w:val="00A431C8"/>
    <w:rsid w:val="00A47E8E"/>
    <w:rsid w:val="00A50183"/>
    <w:rsid w:val="00A508F5"/>
    <w:rsid w:val="00A52488"/>
    <w:rsid w:val="00A52EF8"/>
    <w:rsid w:val="00A55871"/>
    <w:rsid w:val="00A55F4D"/>
    <w:rsid w:val="00A60E15"/>
    <w:rsid w:val="00A65ACF"/>
    <w:rsid w:val="00A71725"/>
    <w:rsid w:val="00A730D4"/>
    <w:rsid w:val="00A75160"/>
    <w:rsid w:val="00A80107"/>
    <w:rsid w:val="00A82C07"/>
    <w:rsid w:val="00A8654F"/>
    <w:rsid w:val="00A921C2"/>
    <w:rsid w:val="00A93040"/>
    <w:rsid w:val="00A9331E"/>
    <w:rsid w:val="00AA672A"/>
    <w:rsid w:val="00AA7717"/>
    <w:rsid w:val="00AA7A7D"/>
    <w:rsid w:val="00AB24DF"/>
    <w:rsid w:val="00AB2639"/>
    <w:rsid w:val="00AB41F5"/>
    <w:rsid w:val="00AB534D"/>
    <w:rsid w:val="00AB6C48"/>
    <w:rsid w:val="00AB7F2E"/>
    <w:rsid w:val="00AC26EA"/>
    <w:rsid w:val="00AC2702"/>
    <w:rsid w:val="00AC5E52"/>
    <w:rsid w:val="00AC75F2"/>
    <w:rsid w:val="00AD0D0C"/>
    <w:rsid w:val="00AD28A1"/>
    <w:rsid w:val="00AF04EA"/>
    <w:rsid w:val="00B01E1E"/>
    <w:rsid w:val="00B04E52"/>
    <w:rsid w:val="00B064E0"/>
    <w:rsid w:val="00B06DF0"/>
    <w:rsid w:val="00B125E7"/>
    <w:rsid w:val="00B17733"/>
    <w:rsid w:val="00B17A2D"/>
    <w:rsid w:val="00B238A2"/>
    <w:rsid w:val="00B2684F"/>
    <w:rsid w:val="00B30708"/>
    <w:rsid w:val="00B40A36"/>
    <w:rsid w:val="00B421B9"/>
    <w:rsid w:val="00B46946"/>
    <w:rsid w:val="00B52319"/>
    <w:rsid w:val="00B5524B"/>
    <w:rsid w:val="00B60374"/>
    <w:rsid w:val="00B624DE"/>
    <w:rsid w:val="00B669BA"/>
    <w:rsid w:val="00B67E11"/>
    <w:rsid w:val="00B81D39"/>
    <w:rsid w:val="00B87A14"/>
    <w:rsid w:val="00B87A48"/>
    <w:rsid w:val="00B91A45"/>
    <w:rsid w:val="00BA58F0"/>
    <w:rsid w:val="00BA6D3B"/>
    <w:rsid w:val="00BA7453"/>
    <w:rsid w:val="00BB0336"/>
    <w:rsid w:val="00BB2223"/>
    <w:rsid w:val="00BB2B7B"/>
    <w:rsid w:val="00BC0C20"/>
    <w:rsid w:val="00BC3A1F"/>
    <w:rsid w:val="00BC508C"/>
    <w:rsid w:val="00BC79D7"/>
    <w:rsid w:val="00BD41E9"/>
    <w:rsid w:val="00BE1A5C"/>
    <w:rsid w:val="00BE2D96"/>
    <w:rsid w:val="00BE520A"/>
    <w:rsid w:val="00BE5A23"/>
    <w:rsid w:val="00BE6705"/>
    <w:rsid w:val="00BE7FAD"/>
    <w:rsid w:val="00BF0DAF"/>
    <w:rsid w:val="00BF0E76"/>
    <w:rsid w:val="00BF1E08"/>
    <w:rsid w:val="00BF2EB6"/>
    <w:rsid w:val="00C063C0"/>
    <w:rsid w:val="00C06DB4"/>
    <w:rsid w:val="00C0756A"/>
    <w:rsid w:val="00C12A63"/>
    <w:rsid w:val="00C12BE9"/>
    <w:rsid w:val="00C13786"/>
    <w:rsid w:val="00C14FCB"/>
    <w:rsid w:val="00C15A0C"/>
    <w:rsid w:val="00C15FE3"/>
    <w:rsid w:val="00C2443D"/>
    <w:rsid w:val="00C2616B"/>
    <w:rsid w:val="00C318C2"/>
    <w:rsid w:val="00C35769"/>
    <w:rsid w:val="00C40FE1"/>
    <w:rsid w:val="00C434BA"/>
    <w:rsid w:val="00C44BCE"/>
    <w:rsid w:val="00C46EAD"/>
    <w:rsid w:val="00C51140"/>
    <w:rsid w:val="00C521B2"/>
    <w:rsid w:val="00C536A9"/>
    <w:rsid w:val="00C56A2B"/>
    <w:rsid w:val="00C57DD2"/>
    <w:rsid w:val="00C6039F"/>
    <w:rsid w:val="00C61FE7"/>
    <w:rsid w:val="00C64B7C"/>
    <w:rsid w:val="00C66520"/>
    <w:rsid w:val="00C673DF"/>
    <w:rsid w:val="00C75A94"/>
    <w:rsid w:val="00C77AA8"/>
    <w:rsid w:val="00C804FA"/>
    <w:rsid w:val="00C82E68"/>
    <w:rsid w:val="00C862B3"/>
    <w:rsid w:val="00C87B3D"/>
    <w:rsid w:val="00C90C62"/>
    <w:rsid w:val="00C92F00"/>
    <w:rsid w:val="00C93DA5"/>
    <w:rsid w:val="00C94F29"/>
    <w:rsid w:val="00CA00CA"/>
    <w:rsid w:val="00CA2884"/>
    <w:rsid w:val="00CB3280"/>
    <w:rsid w:val="00CB3F09"/>
    <w:rsid w:val="00CB57BD"/>
    <w:rsid w:val="00CC1A9F"/>
    <w:rsid w:val="00CC252A"/>
    <w:rsid w:val="00CC2938"/>
    <w:rsid w:val="00CC4493"/>
    <w:rsid w:val="00CC47DB"/>
    <w:rsid w:val="00CC5D81"/>
    <w:rsid w:val="00CD275C"/>
    <w:rsid w:val="00CD4231"/>
    <w:rsid w:val="00CD7B4A"/>
    <w:rsid w:val="00CE4F1D"/>
    <w:rsid w:val="00CF745F"/>
    <w:rsid w:val="00D0047C"/>
    <w:rsid w:val="00D03403"/>
    <w:rsid w:val="00D037D8"/>
    <w:rsid w:val="00D11406"/>
    <w:rsid w:val="00D1359A"/>
    <w:rsid w:val="00D22FAB"/>
    <w:rsid w:val="00D26687"/>
    <w:rsid w:val="00D2689C"/>
    <w:rsid w:val="00D26B80"/>
    <w:rsid w:val="00D329C5"/>
    <w:rsid w:val="00D35580"/>
    <w:rsid w:val="00D356EA"/>
    <w:rsid w:val="00D401A6"/>
    <w:rsid w:val="00D409EF"/>
    <w:rsid w:val="00D40B26"/>
    <w:rsid w:val="00D5328E"/>
    <w:rsid w:val="00D54F1A"/>
    <w:rsid w:val="00D567DA"/>
    <w:rsid w:val="00D608B9"/>
    <w:rsid w:val="00D61861"/>
    <w:rsid w:val="00D62567"/>
    <w:rsid w:val="00D66575"/>
    <w:rsid w:val="00D93C90"/>
    <w:rsid w:val="00DA0B4C"/>
    <w:rsid w:val="00DA5168"/>
    <w:rsid w:val="00DA56E9"/>
    <w:rsid w:val="00DB727B"/>
    <w:rsid w:val="00DC26C6"/>
    <w:rsid w:val="00DC277E"/>
    <w:rsid w:val="00DC2A3E"/>
    <w:rsid w:val="00DC3D1F"/>
    <w:rsid w:val="00DD13E3"/>
    <w:rsid w:val="00DD33A6"/>
    <w:rsid w:val="00DD4A45"/>
    <w:rsid w:val="00DE0362"/>
    <w:rsid w:val="00DE5E9E"/>
    <w:rsid w:val="00DF1196"/>
    <w:rsid w:val="00DF73D5"/>
    <w:rsid w:val="00E006A4"/>
    <w:rsid w:val="00E01733"/>
    <w:rsid w:val="00E12C8B"/>
    <w:rsid w:val="00E13696"/>
    <w:rsid w:val="00E15234"/>
    <w:rsid w:val="00E15607"/>
    <w:rsid w:val="00E15BD9"/>
    <w:rsid w:val="00E20153"/>
    <w:rsid w:val="00E24AF7"/>
    <w:rsid w:val="00E2637A"/>
    <w:rsid w:val="00E31555"/>
    <w:rsid w:val="00E31DCB"/>
    <w:rsid w:val="00E3267B"/>
    <w:rsid w:val="00E36B63"/>
    <w:rsid w:val="00E420DA"/>
    <w:rsid w:val="00E432BC"/>
    <w:rsid w:val="00E46A23"/>
    <w:rsid w:val="00E471B1"/>
    <w:rsid w:val="00E52FB0"/>
    <w:rsid w:val="00E5543F"/>
    <w:rsid w:val="00E61800"/>
    <w:rsid w:val="00E658A8"/>
    <w:rsid w:val="00E676D9"/>
    <w:rsid w:val="00E71800"/>
    <w:rsid w:val="00E73BE6"/>
    <w:rsid w:val="00E73BEC"/>
    <w:rsid w:val="00E73D9E"/>
    <w:rsid w:val="00E73E25"/>
    <w:rsid w:val="00E74949"/>
    <w:rsid w:val="00E74A8E"/>
    <w:rsid w:val="00E82224"/>
    <w:rsid w:val="00EA3E32"/>
    <w:rsid w:val="00EA6D61"/>
    <w:rsid w:val="00EA704E"/>
    <w:rsid w:val="00EA7F7C"/>
    <w:rsid w:val="00EB2913"/>
    <w:rsid w:val="00EB42BD"/>
    <w:rsid w:val="00EB642C"/>
    <w:rsid w:val="00EC2475"/>
    <w:rsid w:val="00EC4E86"/>
    <w:rsid w:val="00EC5566"/>
    <w:rsid w:val="00EC69E9"/>
    <w:rsid w:val="00ED12A0"/>
    <w:rsid w:val="00ED1F99"/>
    <w:rsid w:val="00ED2D4B"/>
    <w:rsid w:val="00ED4F9C"/>
    <w:rsid w:val="00ED5689"/>
    <w:rsid w:val="00ED697B"/>
    <w:rsid w:val="00ED70F4"/>
    <w:rsid w:val="00EE0F9A"/>
    <w:rsid w:val="00EE1A69"/>
    <w:rsid w:val="00EE7CE2"/>
    <w:rsid w:val="00EF6EF4"/>
    <w:rsid w:val="00F00091"/>
    <w:rsid w:val="00F005E7"/>
    <w:rsid w:val="00F01476"/>
    <w:rsid w:val="00F0190B"/>
    <w:rsid w:val="00F0202B"/>
    <w:rsid w:val="00F0494D"/>
    <w:rsid w:val="00F04A09"/>
    <w:rsid w:val="00F05D9E"/>
    <w:rsid w:val="00F10121"/>
    <w:rsid w:val="00F12882"/>
    <w:rsid w:val="00F12BFE"/>
    <w:rsid w:val="00F1424F"/>
    <w:rsid w:val="00F1577A"/>
    <w:rsid w:val="00F21581"/>
    <w:rsid w:val="00F21AA8"/>
    <w:rsid w:val="00F22362"/>
    <w:rsid w:val="00F24087"/>
    <w:rsid w:val="00F26850"/>
    <w:rsid w:val="00F308B0"/>
    <w:rsid w:val="00F3163A"/>
    <w:rsid w:val="00F3402B"/>
    <w:rsid w:val="00F365E1"/>
    <w:rsid w:val="00F400D9"/>
    <w:rsid w:val="00F40471"/>
    <w:rsid w:val="00F429F9"/>
    <w:rsid w:val="00F43778"/>
    <w:rsid w:val="00F43A25"/>
    <w:rsid w:val="00F44932"/>
    <w:rsid w:val="00F509D2"/>
    <w:rsid w:val="00F53E92"/>
    <w:rsid w:val="00F579EE"/>
    <w:rsid w:val="00F57BC9"/>
    <w:rsid w:val="00F60225"/>
    <w:rsid w:val="00F61A0A"/>
    <w:rsid w:val="00F641D8"/>
    <w:rsid w:val="00F711EC"/>
    <w:rsid w:val="00F75713"/>
    <w:rsid w:val="00F75AB0"/>
    <w:rsid w:val="00F75C73"/>
    <w:rsid w:val="00F81536"/>
    <w:rsid w:val="00F85169"/>
    <w:rsid w:val="00F85239"/>
    <w:rsid w:val="00F8527D"/>
    <w:rsid w:val="00F8540D"/>
    <w:rsid w:val="00F90548"/>
    <w:rsid w:val="00F922EF"/>
    <w:rsid w:val="00F937BD"/>
    <w:rsid w:val="00FA4ABC"/>
    <w:rsid w:val="00FA51C6"/>
    <w:rsid w:val="00FA5D2F"/>
    <w:rsid w:val="00FB7C96"/>
    <w:rsid w:val="00FC460B"/>
    <w:rsid w:val="00FC56B8"/>
    <w:rsid w:val="00FC5F20"/>
    <w:rsid w:val="00FC7B5E"/>
    <w:rsid w:val="00FD079E"/>
    <w:rsid w:val="00FD20A0"/>
    <w:rsid w:val="00FD4991"/>
    <w:rsid w:val="00FE0113"/>
    <w:rsid w:val="00FE0A00"/>
    <w:rsid w:val="00FE7A2E"/>
    <w:rsid w:val="00FF1392"/>
    <w:rsid w:val="00FF2D63"/>
    <w:rsid w:val="00FF403E"/>
    <w:rsid w:val="00FF6ACF"/>
    <w:rsid w:val="00FF7157"/>
    <w:rsid w:val="01042CD0"/>
    <w:rsid w:val="01086012"/>
    <w:rsid w:val="012F23D2"/>
    <w:rsid w:val="012F41F1"/>
    <w:rsid w:val="01353E46"/>
    <w:rsid w:val="013D20EF"/>
    <w:rsid w:val="013D4C8F"/>
    <w:rsid w:val="0141555F"/>
    <w:rsid w:val="014557C2"/>
    <w:rsid w:val="01542AFA"/>
    <w:rsid w:val="015B3476"/>
    <w:rsid w:val="015E6630"/>
    <w:rsid w:val="016C75C7"/>
    <w:rsid w:val="017B2F92"/>
    <w:rsid w:val="017F7357"/>
    <w:rsid w:val="01800398"/>
    <w:rsid w:val="01877B89"/>
    <w:rsid w:val="018A1427"/>
    <w:rsid w:val="018D524F"/>
    <w:rsid w:val="019036D8"/>
    <w:rsid w:val="01A01767"/>
    <w:rsid w:val="01BD4FDC"/>
    <w:rsid w:val="01D6466C"/>
    <w:rsid w:val="01E50D53"/>
    <w:rsid w:val="01E941AE"/>
    <w:rsid w:val="01F62F61"/>
    <w:rsid w:val="01F82835"/>
    <w:rsid w:val="02092C94"/>
    <w:rsid w:val="0221105C"/>
    <w:rsid w:val="02240E71"/>
    <w:rsid w:val="022F6268"/>
    <w:rsid w:val="0230144B"/>
    <w:rsid w:val="02315AF4"/>
    <w:rsid w:val="0236312F"/>
    <w:rsid w:val="023E2A8F"/>
    <w:rsid w:val="02406FC5"/>
    <w:rsid w:val="02497F02"/>
    <w:rsid w:val="02522972"/>
    <w:rsid w:val="025D37A6"/>
    <w:rsid w:val="02630A21"/>
    <w:rsid w:val="02816CCE"/>
    <w:rsid w:val="029027EC"/>
    <w:rsid w:val="02910656"/>
    <w:rsid w:val="029452C8"/>
    <w:rsid w:val="02957A39"/>
    <w:rsid w:val="0299330C"/>
    <w:rsid w:val="029A7D90"/>
    <w:rsid w:val="02A46519"/>
    <w:rsid w:val="02A97FD3"/>
    <w:rsid w:val="02AE2F1E"/>
    <w:rsid w:val="02B07476"/>
    <w:rsid w:val="02B34262"/>
    <w:rsid w:val="02C1356F"/>
    <w:rsid w:val="02C16D56"/>
    <w:rsid w:val="02C30781"/>
    <w:rsid w:val="02C32A89"/>
    <w:rsid w:val="02C60B85"/>
    <w:rsid w:val="02EB23C8"/>
    <w:rsid w:val="02ED4254"/>
    <w:rsid w:val="02F54A67"/>
    <w:rsid w:val="02F54FC6"/>
    <w:rsid w:val="02FB57A8"/>
    <w:rsid w:val="02FB586B"/>
    <w:rsid w:val="03123DCA"/>
    <w:rsid w:val="032764F6"/>
    <w:rsid w:val="0328539C"/>
    <w:rsid w:val="033364ED"/>
    <w:rsid w:val="03355FAD"/>
    <w:rsid w:val="03357A15"/>
    <w:rsid w:val="033F6615"/>
    <w:rsid w:val="034A4B76"/>
    <w:rsid w:val="03646BB0"/>
    <w:rsid w:val="036A455B"/>
    <w:rsid w:val="03700AD7"/>
    <w:rsid w:val="037979A5"/>
    <w:rsid w:val="03881BEB"/>
    <w:rsid w:val="0397763C"/>
    <w:rsid w:val="03B07722"/>
    <w:rsid w:val="03B7151D"/>
    <w:rsid w:val="03CD0376"/>
    <w:rsid w:val="03D50A2B"/>
    <w:rsid w:val="03E5503B"/>
    <w:rsid w:val="03E73921"/>
    <w:rsid w:val="03EB0F95"/>
    <w:rsid w:val="03EF5EB9"/>
    <w:rsid w:val="03F1290E"/>
    <w:rsid w:val="04002E0B"/>
    <w:rsid w:val="04021749"/>
    <w:rsid w:val="040F03FA"/>
    <w:rsid w:val="0412438A"/>
    <w:rsid w:val="04131BA8"/>
    <w:rsid w:val="04136717"/>
    <w:rsid w:val="04137DFA"/>
    <w:rsid w:val="0427254C"/>
    <w:rsid w:val="042C518B"/>
    <w:rsid w:val="04332546"/>
    <w:rsid w:val="04351837"/>
    <w:rsid w:val="04377778"/>
    <w:rsid w:val="04533461"/>
    <w:rsid w:val="04695821"/>
    <w:rsid w:val="04770389"/>
    <w:rsid w:val="047D5AEA"/>
    <w:rsid w:val="048D54DF"/>
    <w:rsid w:val="04983E5B"/>
    <w:rsid w:val="049F3BB9"/>
    <w:rsid w:val="04B51F1A"/>
    <w:rsid w:val="04BD0338"/>
    <w:rsid w:val="04C56D31"/>
    <w:rsid w:val="04C904B8"/>
    <w:rsid w:val="04CF0F22"/>
    <w:rsid w:val="04D64D93"/>
    <w:rsid w:val="04D72BD5"/>
    <w:rsid w:val="04D7542D"/>
    <w:rsid w:val="04D87928"/>
    <w:rsid w:val="04E452F2"/>
    <w:rsid w:val="04E82F5F"/>
    <w:rsid w:val="04E878B1"/>
    <w:rsid w:val="04EB48D3"/>
    <w:rsid w:val="04F4647E"/>
    <w:rsid w:val="05084E1A"/>
    <w:rsid w:val="0536624A"/>
    <w:rsid w:val="054B1B48"/>
    <w:rsid w:val="05507187"/>
    <w:rsid w:val="05547F50"/>
    <w:rsid w:val="05586D81"/>
    <w:rsid w:val="056775E0"/>
    <w:rsid w:val="0580326D"/>
    <w:rsid w:val="05812096"/>
    <w:rsid w:val="058B39C0"/>
    <w:rsid w:val="058E4D4F"/>
    <w:rsid w:val="05A31C11"/>
    <w:rsid w:val="05A754E1"/>
    <w:rsid w:val="05B6570E"/>
    <w:rsid w:val="05BA3D63"/>
    <w:rsid w:val="05BE0D9E"/>
    <w:rsid w:val="05C00C35"/>
    <w:rsid w:val="05C72C4A"/>
    <w:rsid w:val="05CC20C2"/>
    <w:rsid w:val="05CF7D50"/>
    <w:rsid w:val="05DB04A3"/>
    <w:rsid w:val="05DC03BC"/>
    <w:rsid w:val="05E03755"/>
    <w:rsid w:val="05E05D39"/>
    <w:rsid w:val="05EB1690"/>
    <w:rsid w:val="05EE025B"/>
    <w:rsid w:val="05FB2E46"/>
    <w:rsid w:val="06055520"/>
    <w:rsid w:val="06085010"/>
    <w:rsid w:val="06222576"/>
    <w:rsid w:val="062F259D"/>
    <w:rsid w:val="0643158D"/>
    <w:rsid w:val="064B5041"/>
    <w:rsid w:val="06624DC0"/>
    <w:rsid w:val="06632C8A"/>
    <w:rsid w:val="066A11FF"/>
    <w:rsid w:val="066A268B"/>
    <w:rsid w:val="066C44D0"/>
    <w:rsid w:val="066E73CC"/>
    <w:rsid w:val="06780BE4"/>
    <w:rsid w:val="06826B71"/>
    <w:rsid w:val="0688298E"/>
    <w:rsid w:val="06A978A6"/>
    <w:rsid w:val="06AC41DF"/>
    <w:rsid w:val="06AE3E0A"/>
    <w:rsid w:val="06BE3405"/>
    <w:rsid w:val="06C373A0"/>
    <w:rsid w:val="06CA61EA"/>
    <w:rsid w:val="06CD24E2"/>
    <w:rsid w:val="06D3256B"/>
    <w:rsid w:val="06EB1467"/>
    <w:rsid w:val="070659F4"/>
    <w:rsid w:val="0716354A"/>
    <w:rsid w:val="071A5532"/>
    <w:rsid w:val="073F7F68"/>
    <w:rsid w:val="07433326"/>
    <w:rsid w:val="074D1200"/>
    <w:rsid w:val="074D53D1"/>
    <w:rsid w:val="074E2EF7"/>
    <w:rsid w:val="076A70D6"/>
    <w:rsid w:val="07701435"/>
    <w:rsid w:val="07740BAF"/>
    <w:rsid w:val="07751139"/>
    <w:rsid w:val="0791006E"/>
    <w:rsid w:val="07911761"/>
    <w:rsid w:val="07A64AE1"/>
    <w:rsid w:val="07A93817"/>
    <w:rsid w:val="07AA51F7"/>
    <w:rsid w:val="07BC2556"/>
    <w:rsid w:val="07C16E32"/>
    <w:rsid w:val="07C956F1"/>
    <w:rsid w:val="07E40E53"/>
    <w:rsid w:val="07E724F1"/>
    <w:rsid w:val="07ED0962"/>
    <w:rsid w:val="07EF6488"/>
    <w:rsid w:val="07F341CA"/>
    <w:rsid w:val="07F54B10"/>
    <w:rsid w:val="07F615C4"/>
    <w:rsid w:val="07FB4267"/>
    <w:rsid w:val="0824564F"/>
    <w:rsid w:val="08265370"/>
    <w:rsid w:val="082C3238"/>
    <w:rsid w:val="083932FD"/>
    <w:rsid w:val="083C1D74"/>
    <w:rsid w:val="084D3D35"/>
    <w:rsid w:val="08664D5B"/>
    <w:rsid w:val="086F75C9"/>
    <w:rsid w:val="08732C15"/>
    <w:rsid w:val="087B41C0"/>
    <w:rsid w:val="087E552F"/>
    <w:rsid w:val="089112ED"/>
    <w:rsid w:val="08966904"/>
    <w:rsid w:val="08986B20"/>
    <w:rsid w:val="08994E2C"/>
    <w:rsid w:val="089E0248"/>
    <w:rsid w:val="08AA7F40"/>
    <w:rsid w:val="08AC09F8"/>
    <w:rsid w:val="08AF1C74"/>
    <w:rsid w:val="08B76FB8"/>
    <w:rsid w:val="08C90A87"/>
    <w:rsid w:val="08D13DBB"/>
    <w:rsid w:val="08D65AD3"/>
    <w:rsid w:val="08EF4818"/>
    <w:rsid w:val="08F57B11"/>
    <w:rsid w:val="08F617F2"/>
    <w:rsid w:val="08F64252"/>
    <w:rsid w:val="08F94C8C"/>
    <w:rsid w:val="08FD0C7A"/>
    <w:rsid w:val="09027DBF"/>
    <w:rsid w:val="090F109A"/>
    <w:rsid w:val="09151314"/>
    <w:rsid w:val="09263609"/>
    <w:rsid w:val="093E5BC8"/>
    <w:rsid w:val="094E5430"/>
    <w:rsid w:val="0953633D"/>
    <w:rsid w:val="09633DCF"/>
    <w:rsid w:val="09697733"/>
    <w:rsid w:val="098F1CD1"/>
    <w:rsid w:val="09953804"/>
    <w:rsid w:val="099C034D"/>
    <w:rsid w:val="09A3752A"/>
    <w:rsid w:val="09A71810"/>
    <w:rsid w:val="09AF52BC"/>
    <w:rsid w:val="09B47989"/>
    <w:rsid w:val="09B63701"/>
    <w:rsid w:val="09BE4364"/>
    <w:rsid w:val="09C76AF8"/>
    <w:rsid w:val="09C9680A"/>
    <w:rsid w:val="09D038E5"/>
    <w:rsid w:val="09D04097"/>
    <w:rsid w:val="09DC2A3C"/>
    <w:rsid w:val="09EA6668"/>
    <w:rsid w:val="09F204B1"/>
    <w:rsid w:val="09FB7366"/>
    <w:rsid w:val="09FF3E49"/>
    <w:rsid w:val="0A03621B"/>
    <w:rsid w:val="0A0C3321"/>
    <w:rsid w:val="0A1949CE"/>
    <w:rsid w:val="0A1F6D28"/>
    <w:rsid w:val="0A3E3D26"/>
    <w:rsid w:val="0A4834F8"/>
    <w:rsid w:val="0A5A1FA1"/>
    <w:rsid w:val="0A6173D2"/>
    <w:rsid w:val="0A64315D"/>
    <w:rsid w:val="0A682231"/>
    <w:rsid w:val="0A6825A9"/>
    <w:rsid w:val="0A9A25AD"/>
    <w:rsid w:val="0A9F4649"/>
    <w:rsid w:val="0AAC10E4"/>
    <w:rsid w:val="0AB07E4A"/>
    <w:rsid w:val="0AB80DB3"/>
    <w:rsid w:val="0AC8530A"/>
    <w:rsid w:val="0AC93B72"/>
    <w:rsid w:val="0AD53C26"/>
    <w:rsid w:val="0AD632CD"/>
    <w:rsid w:val="0ADD3B4A"/>
    <w:rsid w:val="0AEB7B61"/>
    <w:rsid w:val="0AEE775A"/>
    <w:rsid w:val="0AFF5154"/>
    <w:rsid w:val="0B0260FA"/>
    <w:rsid w:val="0B127FA5"/>
    <w:rsid w:val="0B1E7B7D"/>
    <w:rsid w:val="0B4458B7"/>
    <w:rsid w:val="0B4A5F99"/>
    <w:rsid w:val="0B4B3360"/>
    <w:rsid w:val="0B521171"/>
    <w:rsid w:val="0B5C62CC"/>
    <w:rsid w:val="0B6153F6"/>
    <w:rsid w:val="0B6C4BE2"/>
    <w:rsid w:val="0B6F08EA"/>
    <w:rsid w:val="0B895D1E"/>
    <w:rsid w:val="0B903157"/>
    <w:rsid w:val="0B9730BE"/>
    <w:rsid w:val="0B9A670B"/>
    <w:rsid w:val="0BA31A63"/>
    <w:rsid w:val="0BA653BF"/>
    <w:rsid w:val="0BAC6F99"/>
    <w:rsid w:val="0BB24785"/>
    <w:rsid w:val="0BC67500"/>
    <w:rsid w:val="0BCD1EAC"/>
    <w:rsid w:val="0BCF142C"/>
    <w:rsid w:val="0BDC319A"/>
    <w:rsid w:val="0BFB783E"/>
    <w:rsid w:val="0BFD5373"/>
    <w:rsid w:val="0BFD6481"/>
    <w:rsid w:val="0C0F0CD9"/>
    <w:rsid w:val="0C182F96"/>
    <w:rsid w:val="0C1A00CA"/>
    <w:rsid w:val="0C2150AB"/>
    <w:rsid w:val="0C236700"/>
    <w:rsid w:val="0C2B4E07"/>
    <w:rsid w:val="0C2D3A23"/>
    <w:rsid w:val="0C364685"/>
    <w:rsid w:val="0C631998"/>
    <w:rsid w:val="0C6821F6"/>
    <w:rsid w:val="0C6C441B"/>
    <w:rsid w:val="0C782EF0"/>
    <w:rsid w:val="0C8F023A"/>
    <w:rsid w:val="0C990787"/>
    <w:rsid w:val="0C992D4F"/>
    <w:rsid w:val="0CAE3A50"/>
    <w:rsid w:val="0CBF15FF"/>
    <w:rsid w:val="0CD91857"/>
    <w:rsid w:val="0CDA2573"/>
    <w:rsid w:val="0CDA4E4E"/>
    <w:rsid w:val="0CE65CCB"/>
    <w:rsid w:val="0CEF0CD8"/>
    <w:rsid w:val="0CF258A4"/>
    <w:rsid w:val="0D1D4BC1"/>
    <w:rsid w:val="0D212A41"/>
    <w:rsid w:val="0D215F2C"/>
    <w:rsid w:val="0D2F2E17"/>
    <w:rsid w:val="0D314FE6"/>
    <w:rsid w:val="0D336C1D"/>
    <w:rsid w:val="0D532244"/>
    <w:rsid w:val="0D540C02"/>
    <w:rsid w:val="0D571C0F"/>
    <w:rsid w:val="0D5F19BA"/>
    <w:rsid w:val="0D637F0E"/>
    <w:rsid w:val="0D6A5410"/>
    <w:rsid w:val="0D794CB6"/>
    <w:rsid w:val="0D8324ED"/>
    <w:rsid w:val="0D8F059D"/>
    <w:rsid w:val="0D8F5855"/>
    <w:rsid w:val="0D9773A6"/>
    <w:rsid w:val="0D9827E5"/>
    <w:rsid w:val="0DA5005A"/>
    <w:rsid w:val="0DB71BC1"/>
    <w:rsid w:val="0DBF24D9"/>
    <w:rsid w:val="0DC466B9"/>
    <w:rsid w:val="0DC54945"/>
    <w:rsid w:val="0DE90D05"/>
    <w:rsid w:val="0DF25BA4"/>
    <w:rsid w:val="0DFD573A"/>
    <w:rsid w:val="0DFE1012"/>
    <w:rsid w:val="0E0B029F"/>
    <w:rsid w:val="0E103A36"/>
    <w:rsid w:val="0E230373"/>
    <w:rsid w:val="0E2A41ED"/>
    <w:rsid w:val="0E397874"/>
    <w:rsid w:val="0E461B92"/>
    <w:rsid w:val="0E4F1A2E"/>
    <w:rsid w:val="0E5F7846"/>
    <w:rsid w:val="0E632208"/>
    <w:rsid w:val="0E7E2314"/>
    <w:rsid w:val="0E844468"/>
    <w:rsid w:val="0E8F62CF"/>
    <w:rsid w:val="0E8F6937"/>
    <w:rsid w:val="0E9E135B"/>
    <w:rsid w:val="0EA0228A"/>
    <w:rsid w:val="0EA44F43"/>
    <w:rsid w:val="0EA7186A"/>
    <w:rsid w:val="0EC2669E"/>
    <w:rsid w:val="0ECB5472"/>
    <w:rsid w:val="0ED756CF"/>
    <w:rsid w:val="0ED77E21"/>
    <w:rsid w:val="0EE34A0A"/>
    <w:rsid w:val="0EEF23A4"/>
    <w:rsid w:val="0EF645A0"/>
    <w:rsid w:val="0F18029E"/>
    <w:rsid w:val="0F1B6D6A"/>
    <w:rsid w:val="0F2500FF"/>
    <w:rsid w:val="0F2904D1"/>
    <w:rsid w:val="0F2A7DB7"/>
    <w:rsid w:val="0F2D61D9"/>
    <w:rsid w:val="0F36722F"/>
    <w:rsid w:val="0F43254D"/>
    <w:rsid w:val="0F45451E"/>
    <w:rsid w:val="0F543C48"/>
    <w:rsid w:val="0F54568B"/>
    <w:rsid w:val="0F6801CF"/>
    <w:rsid w:val="0F735BF1"/>
    <w:rsid w:val="0F7F71A8"/>
    <w:rsid w:val="0F9B0554"/>
    <w:rsid w:val="0FAF5422"/>
    <w:rsid w:val="0FAF5990"/>
    <w:rsid w:val="0FB271E8"/>
    <w:rsid w:val="0FBF1392"/>
    <w:rsid w:val="0FBF3681"/>
    <w:rsid w:val="0FD84D52"/>
    <w:rsid w:val="0FD91112"/>
    <w:rsid w:val="0FD93801"/>
    <w:rsid w:val="0FDC41E3"/>
    <w:rsid w:val="0FE35744"/>
    <w:rsid w:val="0FEB1C2B"/>
    <w:rsid w:val="0FF322CD"/>
    <w:rsid w:val="100128A9"/>
    <w:rsid w:val="1005689B"/>
    <w:rsid w:val="10131FB5"/>
    <w:rsid w:val="1031732E"/>
    <w:rsid w:val="10327E3A"/>
    <w:rsid w:val="10374301"/>
    <w:rsid w:val="10394E9C"/>
    <w:rsid w:val="103A764D"/>
    <w:rsid w:val="103B410E"/>
    <w:rsid w:val="103B6EC4"/>
    <w:rsid w:val="103E5A9F"/>
    <w:rsid w:val="10457DEF"/>
    <w:rsid w:val="105628E7"/>
    <w:rsid w:val="108120DC"/>
    <w:rsid w:val="108950E7"/>
    <w:rsid w:val="109135C4"/>
    <w:rsid w:val="10923E54"/>
    <w:rsid w:val="10A4426E"/>
    <w:rsid w:val="10B656D8"/>
    <w:rsid w:val="10B9383C"/>
    <w:rsid w:val="10C37A22"/>
    <w:rsid w:val="10D11300"/>
    <w:rsid w:val="10D4446D"/>
    <w:rsid w:val="10DF1FB9"/>
    <w:rsid w:val="10F772EF"/>
    <w:rsid w:val="11017A58"/>
    <w:rsid w:val="11023D17"/>
    <w:rsid w:val="110F34C8"/>
    <w:rsid w:val="11390774"/>
    <w:rsid w:val="11491151"/>
    <w:rsid w:val="116021A5"/>
    <w:rsid w:val="116230D1"/>
    <w:rsid w:val="116833E7"/>
    <w:rsid w:val="116A7E05"/>
    <w:rsid w:val="11722460"/>
    <w:rsid w:val="117A4F14"/>
    <w:rsid w:val="117D68B3"/>
    <w:rsid w:val="11870CA4"/>
    <w:rsid w:val="11A4344C"/>
    <w:rsid w:val="11A647B8"/>
    <w:rsid w:val="11CB5870"/>
    <w:rsid w:val="11D21BE1"/>
    <w:rsid w:val="11D529F0"/>
    <w:rsid w:val="11F272A1"/>
    <w:rsid w:val="11F50B3F"/>
    <w:rsid w:val="11F528ED"/>
    <w:rsid w:val="11F55D84"/>
    <w:rsid w:val="11F95233"/>
    <w:rsid w:val="11FD6A95"/>
    <w:rsid w:val="11FE73E1"/>
    <w:rsid w:val="1206271C"/>
    <w:rsid w:val="12114BE2"/>
    <w:rsid w:val="12152F8F"/>
    <w:rsid w:val="121F5BBC"/>
    <w:rsid w:val="12261816"/>
    <w:rsid w:val="122816CA"/>
    <w:rsid w:val="122D72CA"/>
    <w:rsid w:val="1231523F"/>
    <w:rsid w:val="12392AE3"/>
    <w:rsid w:val="123C0392"/>
    <w:rsid w:val="123E4294"/>
    <w:rsid w:val="12421044"/>
    <w:rsid w:val="12492C39"/>
    <w:rsid w:val="12511775"/>
    <w:rsid w:val="125F420A"/>
    <w:rsid w:val="127A5380"/>
    <w:rsid w:val="128A74D9"/>
    <w:rsid w:val="1298079E"/>
    <w:rsid w:val="12B10442"/>
    <w:rsid w:val="12B44556"/>
    <w:rsid w:val="12C10A21"/>
    <w:rsid w:val="12CB7F7B"/>
    <w:rsid w:val="12D57B5A"/>
    <w:rsid w:val="12DA74FD"/>
    <w:rsid w:val="12DD3B9D"/>
    <w:rsid w:val="12FC5EFD"/>
    <w:rsid w:val="13160E95"/>
    <w:rsid w:val="131D4A08"/>
    <w:rsid w:val="132617E9"/>
    <w:rsid w:val="132B4874"/>
    <w:rsid w:val="13365D96"/>
    <w:rsid w:val="13401CF4"/>
    <w:rsid w:val="13573133"/>
    <w:rsid w:val="13597FDE"/>
    <w:rsid w:val="13610A7C"/>
    <w:rsid w:val="1370511E"/>
    <w:rsid w:val="1379754E"/>
    <w:rsid w:val="137E6912"/>
    <w:rsid w:val="13895EE3"/>
    <w:rsid w:val="139452E8"/>
    <w:rsid w:val="139600FA"/>
    <w:rsid w:val="139B1B3C"/>
    <w:rsid w:val="13A40689"/>
    <w:rsid w:val="13AC347F"/>
    <w:rsid w:val="13AE5449"/>
    <w:rsid w:val="13C163E4"/>
    <w:rsid w:val="13CF69C3"/>
    <w:rsid w:val="13E63AA6"/>
    <w:rsid w:val="13F4157C"/>
    <w:rsid w:val="13F85DC5"/>
    <w:rsid w:val="13FC3073"/>
    <w:rsid w:val="14002DA6"/>
    <w:rsid w:val="14043627"/>
    <w:rsid w:val="14076907"/>
    <w:rsid w:val="140A2B4A"/>
    <w:rsid w:val="141601C0"/>
    <w:rsid w:val="14183270"/>
    <w:rsid w:val="141D447E"/>
    <w:rsid w:val="141D6B0B"/>
    <w:rsid w:val="142D6F89"/>
    <w:rsid w:val="143C3BFB"/>
    <w:rsid w:val="14447112"/>
    <w:rsid w:val="144554E0"/>
    <w:rsid w:val="144C07BE"/>
    <w:rsid w:val="144C2ACB"/>
    <w:rsid w:val="145908CD"/>
    <w:rsid w:val="145A112D"/>
    <w:rsid w:val="146D3562"/>
    <w:rsid w:val="1472014A"/>
    <w:rsid w:val="14733869"/>
    <w:rsid w:val="148617D9"/>
    <w:rsid w:val="149258A7"/>
    <w:rsid w:val="149321EC"/>
    <w:rsid w:val="14972381"/>
    <w:rsid w:val="14A405FA"/>
    <w:rsid w:val="14AA6C47"/>
    <w:rsid w:val="14AB1989"/>
    <w:rsid w:val="14AF76CB"/>
    <w:rsid w:val="14B04223"/>
    <w:rsid w:val="14B81325"/>
    <w:rsid w:val="14BB5770"/>
    <w:rsid w:val="14BD2115"/>
    <w:rsid w:val="14C47E92"/>
    <w:rsid w:val="14CA4494"/>
    <w:rsid w:val="14DF1102"/>
    <w:rsid w:val="14E74E80"/>
    <w:rsid w:val="14EF1875"/>
    <w:rsid w:val="14FB05D3"/>
    <w:rsid w:val="14FB1DB1"/>
    <w:rsid w:val="14FC230F"/>
    <w:rsid w:val="150115A9"/>
    <w:rsid w:val="15027594"/>
    <w:rsid w:val="150317C5"/>
    <w:rsid w:val="1507775C"/>
    <w:rsid w:val="150A3567"/>
    <w:rsid w:val="151407D5"/>
    <w:rsid w:val="15214D63"/>
    <w:rsid w:val="152F4368"/>
    <w:rsid w:val="153713E6"/>
    <w:rsid w:val="153E6FE7"/>
    <w:rsid w:val="154F67B8"/>
    <w:rsid w:val="15535F3F"/>
    <w:rsid w:val="15697093"/>
    <w:rsid w:val="15760076"/>
    <w:rsid w:val="15977CDB"/>
    <w:rsid w:val="159F6FD6"/>
    <w:rsid w:val="15A85EC8"/>
    <w:rsid w:val="15AA1C40"/>
    <w:rsid w:val="15B01BBF"/>
    <w:rsid w:val="15B8435D"/>
    <w:rsid w:val="15B94F00"/>
    <w:rsid w:val="15C56521"/>
    <w:rsid w:val="15CF16A7"/>
    <w:rsid w:val="15D171CD"/>
    <w:rsid w:val="15D26086"/>
    <w:rsid w:val="15D77061"/>
    <w:rsid w:val="15DC73CD"/>
    <w:rsid w:val="15DD2016"/>
    <w:rsid w:val="15EC3B3E"/>
    <w:rsid w:val="15F46C2A"/>
    <w:rsid w:val="15F80BFE"/>
    <w:rsid w:val="16121567"/>
    <w:rsid w:val="16230469"/>
    <w:rsid w:val="162C6AF9"/>
    <w:rsid w:val="16343F81"/>
    <w:rsid w:val="163948ED"/>
    <w:rsid w:val="16413A85"/>
    <w:rsid w:val="164275F4"/>
    <w:rsid w:val="16495BAE"/>
    <w:rsid w:val="164C1591"/>
    <w:rsid w:val="1654148B"/>
    <w:rsid w:val="165B71D5"/>
    <w:rsid w:val="166E2C6E"/>
    <w:rsid w:val="16700A7A"/>
    <w:rsid w:val="16726C02"/>
    <w:rsid w:val="1683572D"/>
    <w:rsid w:val="168801D3"/>
    <w:rsid w:val="169E0BEA"/>
    <w:rsid w:val="16A62408"/>
    <w:rsid w:val="16AF7EFC"/>
    <w:rsid w:val="16B07EDF"/>
    <w:rsid w:val="16DD2BAC"/>
    <w:rsid w:val="170A3B27"/>
    <w:rsid w:val="171738A2"/>
    <w:rsid w:val="17197085"/>
    <w:rsid w:val="171A4BA4"/>
    <w:rsid w:val="171F21BA"/>
    <w:rsid w:val="17224ED3"/>
    <w:rsid w:val="172460AC"/>
    <w:rsid w:val="172872C1"/>
    <w:rsid w:val="173054B2"/>
    <w:rsid w:val="173B5246"/>
    <w:rsid w:val="17424EAD"/>
    <w:rsid w:val="174C1699"/>
    <w:rsid w:val="17773DA4"/>
    <w:rsid w:val="1778392A"/>
    <w:rsid w:val="1779647F"/>
    <w:rsid w:val="177A1543"/>
    <w:rsid w:val="178F5592"/>
    <w:rsid w:val="17987255"/>
    <w:rsid w:val="17A23389"/>
    <w:rsid w:val="17A739C7"/>
    <w:rsid w:val="17C50FB3"/>
    <w:rsid w:val="17CB7450"/>
    <w:rsid w:val="17D15BAA"/>
    <w:rsid w:val="17FB6C91"/>
    <w:rsid w:val="17FF44C5"/>
    <w:rsid w:val="18053F1E"/>
    <w:rsid w:val="18085749"/>
    <w:rsid w:val="180B6D06"/>
    <w:rsid w:val="181C3FF8"/>
    <w:rsid w:val="1823063E"/>
    <w:rsid w:val="183D3240"/>
    <w:rsid w:val="184114A1"/>
    <w:rsid w:val="18425C49"/>
    <w:rsid w:val="1844637C"/>
    <w:rsid w:val="185540E5"/>
    <w:rsid w:val="186969E3"/>
    <w:rsid w:val="186C7D12"/>
    <w:rsid w:val="186D2443"/>
    <w:rsid w:val="187059AE"/>
    <w:rsid w:val="18786026"/>
    <w:rsid w:val="18876269"/>
    <w:rsid w:val="18891FE1"/>
    <w:rsid w:val="188B2A6D"/>
    <w:rsid w:val="188C7694"/>
    <w:rsid w:val="18D05DC3"/>
    <w:rsid w:val="18D21BDA"/>
    <w:rsid w:val="18DC03A2"/>
    <w:rsid w:val="18DC65B5"/>
    <w:rsid w:val="18E11EA5"/>
    <w:rsid w:val="18E6534A"/>
    <w:rsid w:val="18EE62E8"/>
    <w:rsid w:val="19083037"/>
    <w:rsid w:val="191F607C"/>
    <w:rsid w:val="192C7D12"/>
    <w:rsid w:val="192D5416"/>
    <w:rsid w:val="19390D64"/>
    <w:rsid w:val="193E7FD9"/>
    <w:rsid w:val="195019B0"/>
    <w:rsid w:val="19554C37"/>
    <w:rsid w:val="19566DB3"/>
    <w:rsid w:val="19595DF7"/>
    <w:rsid w:val="19597C05"/>
    <w:rsid w:val="196279A1"/>
    <w:rsid w:val="19636CD6"/>
    <w:rsid w:val="197902A7"/>
    <w:rsid w:val="197B401F"/>
    <w:rsid w:val="198627AB"/>
    <w:rsid w:val="198B4F14"/>
    <w:rsid w:val="1997072D"/>
    <w:rsid w:val="199724DC"/>
    <w:rsid w:val="19A941C1"/>
    <w:rsid w:val="19AE5ACF"/>
    <w:rsid w:val="19B675DA"/>
    <w:rsid w:val="19BB7B07"/>
    <w:rsid w:val="19BE1D86"/>
    <w:rsid w:val="19C637E5"/>
    <w:rsid w:val="19C721FB"/>
    <w:rsid w:val="19CE5CD8"/>
    <w:rsid w:val="19D379B8"/>
    <w:rsid w:val="19E00326"/>
    <w:rsid w:val="19FD67E3"/>
    <w:rsid w:val="1A052165"/>
    <w:rsid w:val="1A063EF5"/>
    <w:rsid w:val="1A0F1B60"/>
    <w:rsid w:val="1A0F3AD5"/>
    <w:rsid w:val="1A0F7374"/>
    <w:rsid w:val="1A142D27"/>
    <w:rsid w:val="1A143D9C"/>
    <w:rsid w:val="1A202D51"/>
    <w:rsid w:val="1A2A3350"/>
    <w:rsid w:val="1A330456"/>
    <w:rsid w:val="1A4E34E2"/>
    <w:rsid w:val="1A584361"/>
    <w:rsid w:val="1A5E3E22"/>
    <w:rsid w:val="1A60672B"/>
    <w:rsid w:val="1A630F50"/>
    <w:rsid w:val="1A653958"/>
    <w:rsid w:val="1A6732FB"/>
    <w:rsid w:val="1A7929A3"/>
    <w:rsid w:val="1A7B4669"/>
    <w:rsid w:val="1A870B38"/>
    <w:rsid w:val="1A8C6CF6"/>
    <w:rsid w:val="1A9417D9"/>
    <w:rsid w:val="1AA41354"/>
    <w:rsid w:val="1AA572B8"/>
    <w:rsid w:val="1AA90718"/>
    <w:rsid w:val="1AB31D2F"/>
    <w:rsid w:val="1AC00AAF"/>
    <w:rsid w:val="1AC15A62"/>
    <w:rsid w:val="1ACE55DA"/>
    <w:rsid w:val="1ACE6054"/>
    <w:rsid w:val="1ACE6D27"/>
    <w:rsid w:val="1AE0038B"/>
    <w:rsid w:val="1AEC6857"/>
    <w:rsid w:val="1AF7358C"/>
    <w:rsid w:val="1AFA0F74"/>
    <w:rsid w:val="1B04371D"/>
    <w:rsid w:val="1B1A1616"/>
    <w:rsid w:val="1B395F40"/>
    <w:rsid w:val="1B403FA5"/>
    <w:rsid w:val="1B46240B"/>
    <w:rsid w:val="1B495A57"/>
    <w:rsid w:val="1B4B5C73"/>
    <w:rsid w:val="1B524326"/>
    <w:rsid w:val="1B55168B"/>
    <w:rsid w:val="1B593EEC"/>
    <w:rsid w:val="1B632FBD"/>
    <w:rsid w:val="1B645069"/>
    <w:rsid w:val="1B7D1BE7"/>
    <w:rsid w:val="1B8637EA"/>
    <w:rsid w:val="1B917B2A"/>
    <w:rsid w:val="1BAB04C0"/>
    <w:rsid w:val="1BBE01F3"/>
    <w:rsid w:val="1BDD1B28"/>
    <w:rsid w:val="1BE57F51"/>
    <w:rsid w:val="1BE73639"/>
    <w:rsid w:val="1BEE3F6E"/>
    <w:rsid w:val="1BF21B5D"/>
    <w:rsid w:val="1C024584"/>
    <w:rsid w:val="1C037CCC"/>
    <w:rsid w:val="1C136791"/>
    <w:rsid w:val="1C18016F"/>
    <w:rsid w:val="1C2F4A48"/>
    <w:rsid w:val="1C314E69"/>
    <w:rsid w:val="1C400DCC"/>
    <w:rsid w:val="1C4814E4"/>
    <w:rsid w:val="1C6012AB"/>
    <w:rsid w:val="1C6062B5"/>
    <w:rsid w:val="1C643AFE"/>
    <w:rsid w:val="1C656B00"/>
    <w:rsid w:val="1C6D522B"/>
    <w:rsid w:val="1C762201"/>
    <w:rsid w:val="1C87757C"/>
    <w:rsid w:val="1C8B6454"/>
    <w:rsid w:val="1C911F05"/>
    <w:rsid w:val="1C9232F2"/>
    <w:rsid w:val="1C993860"/>
    <w:rsid w:val="1CB33AD0"/>
    <w:rsid w:val="1CBB169A"/>
    <w:rsid w:val="1CBD494F"/>
    <w:rsid w:val="1CC07FCD"/>
    <w:rsid w:val="1CC5593D"/>
    <w:rsid w:val="1CCD060E"/>
    <w:rsid w:val="1CD03B67"/>
    <w:rsid w:val="1CD13F56"/>
    <w:rsid w:val="1CD4109A"/>
    <w:rsid w:val="1CD55E24"/>
    <w:rsid w:val="1CDE3631"/>
    <w:rsid w:val="1CE814D1"/>
    <w:rsid w:val="1CF06F67"/>
    <w:rsid w:val="1CFE11B3"/>
    <w:rsid w:val="1D022EEB"/>
    <w:rsid w:val="1D0B7468"/>
    <w:rsid w:val="1D1E53EE"/>
    <w:rsid w:val="1D3444B7"/>
    <w:rsid w:val="1D3F2887"/>
    <w:rsid w:val="1D413DD6"/>
    <w:rsid w:val="1D442082"/>
    <w:rsid w:val="1D494085"/>
    <w:rsid w:val="1D6104E9"/>
    <w:rsid w:val="1D67409C"/>
    <w:rsid w:val="1D6D5E73"/>
    <w:rsid w:val="1D6E2EA0"/>
    <w:rsid w:val="1D790BD1"/>
    <w:rsid w:val="1D90430C"/>
    <w:rsid w:val="1D927B8A"/>
    <w:rsid w:val="1DA228F6"/>
    <w:rsid w:val="1DA26C67"/>
    <w:rsid w:val="1DA653E3"/>
    <w:rsid w:val="1DA84CB7"/>
    <w:rsid w:val="1DB33A3A"/>
    <w:rsid w:val="1DB4365C"/>
    <w:rsid w:val="1DB571C9"/>
    <w:rsid w:val="1DBF6F58"/>
    <w:rsid w:val="1DC57394"/>
    <w:rsid w:val="1DC976B3"/>
    <w:rsid w:val="1DCD471E"/>
    <w:rsid w:val="1DF12B02"/>
    <w:rsid w:val="1E3649B9"/>
    <w:rsid w:val="1E592CD8"/>
    <w:rsid w:val="1E65546D"/>
    <w:rsid w:val="1E673D11"/>
    <w:rsid w:val="1E6E0354"/>
    <w:rsid w:val="1E8A5DE0"/>
    <w:rsid w:val="1E8E65A3"/>
    <w:rsid w:val="1E912BAE"/>
    <w:rsid w:val="1E933E22"/>
    <w:rsid w:val="1E94348E"/>
    <w:rsid w:val="1EB60A31"/>
    <w:rsid w:val="1EBB0A1A"/>
    <w:rsid w:val="1EC6457D"/>
    <w:rsid w:val="1EC7170B"/>
    <w:rsid w:val="1EC7534C"/>
    <w:rsid w:val="1EC80007"/>
    <w:rsid w:val="1ECD7160"/>
    <w:rsid w:val="1ED641E3"/>
    <w:rsid w:val="1EDA5344"/>
    <w:rsid w:val="1EED4935"/>
    <w:rsid w:val="1EEE324E"/>
    <w:rsid w:val="1EF15FC6"/>
    <w:rsid w:val="1EFA4AC9"/>
    <w:rsid w:val="1EFD1033"/>
    <w:rsid w:val="1F0028D1"/>
    <w:rsid w:val="1F165A0D"/>
    <w:rsid w:val="1F1E5742"/>
    <w:rsid w:val="1F294330"/>
    <w:rsid w:val="1F5164BE"/>
    <w:rsid w:val="1F550636"/>
    <w:rsid w:val="1F59508D"/>
    <w:rsid w:val="1F6725BD"/>
    <w:rsid w:val="1F7A16FF"/>
    <w:rsid w:val="1F841E94"/>
    <w:rsid w:val="1F86410F"/>
    <w:rsid w:val="1F902D30"/>
    <w:rsid w:val="1F987D78"/>
    <w:rsid w:val="1FAB4F33"/>
    <w:rsid w:val="1FAD0B55"/>
    <w:rsid w:val="1FBA786C"/>
    <w:rsid w:val="1FC55FF4"/>
    <w:rsid w:val="1FE07DD2"/>
    <w:rsid w:val="1FE65F6B"/>
    <w:rsid w:val="1FF72B1D"/>
    <w:rsid w:val="20012DA5"/>
    <w:rsid w:val="2012614A"/>
    <w:rsid w:val="201952D2"/>
    <w:rsid w:val="2020109E"/>
    <w:rsid w:val="20220096"/>
    <w:rsid w:val="202816B6"/>
    <w:rsid w:val="202B1BD0"/>
    <w:rsid w:val="2031368A"/>
    <w:rsid w:val="20352DB6"/>
    <w:rsid w:val="203647FC"/>
    <w:rsid w:val="20383747"/>
    <w:rsid w:val="204B45FF"/>
    <w:rsid w:val="204E725A"/>
    <w:rsid w:val="205050F3"/>
    <w:rsid w:val="205921D7"/>
    <w:rsid w:val="20665891"/>
    <w:rsid w:val="206F5F60"/>
    <w:rsid w:val="207575AA"/>
    <w:rsid w:val="208241B4"/>
    <w:rsid w:val="208433DB"/>
    <w:rsid w:val="20855784"/>
    <w:rsid w:val="208F5999"/>
    <w:rsid w:val="20B05494"/>
    <w:rsid w:val="20EE5770"/>
    <w:rsid w:val="21147FEE"/>
    <w:rsid w:val="212925B3"/>
    <w:rsid w:val="212C3E51"/>
    <w:rsid w:val="213571AA"/>
    <w:rsid w:val="213B5936"/>
    <w:rsid w:val="213C22E6"/>
    <w:rsid w:val="213D605E"/>
    <w:rsid w:val="213F7E47"/>
    <w:rsid w:val="21416183"/>
    <w:rsid w:val="214171F2"/>
    <w:rsid w:val="21592FEC"/>
    <w:rsid w:val="215B2DFE"/>
    <w:rsid w:val="215C5CD9"/>
    <w:rsid w:val="215F2E6D"/>
    <w:rsid w:val="21611D4D"/>
    <w:rsid w:val="21617F9F"/>
    <w:rsid w:val="21820494"/>
    <w:rsid w:val="218B2E3C"/>
    <w:rsid w:val="218C26F6"/>
    <w:rsid w:val="218E68BA"/>
    <w:rsid w:val="21921F06"/>
    <w:rsid w:val="21A67760"/>
    <w:rsid w:val="21B53E47"/>
    <w:rsid w:val="21B5456C"/>
    <w:rsid w:val="21C0289A"/>
    <w:rsid w:val="21C314C7"/>
    <w:rsid w:val="21D604D2"/>
    <w:rsid w:val="21E309B4"/>
    <w:rsid w:val="21E53DD4"/>
    <w:rsid w:val="21E80F98"/>
    <w:rsid w:val="21F4496F"/>
    <w:rsid w:val="21FA7AAB"/>
    <w:rsid w:val="21FE67C3"/>
    <w:rsid w:val="21FF567A"/>
    <w:rsid w:val="220019CB"/>
    <w:rsid w:val="22080E1D"/>
    <w:rsid w:val="222E4A4B"/>
    <w:rsid w:val="2245341D"/>
    <w:rsid w:val="224564ED"/>
    <w:rsid w:val="227A2B4A"/>
    <w:rsid w:val="227A5579"/>
    <w:rsid w:val="227B3EC3"/>
    <w:rsid w:val="22853819"/>
    <w:rsid w:val="228802B4"/>
    <w:rsid w:val="22883309"/>
    <w:rsid w:val="22A96C16"/>
    <w:rsid w:val="22AC6E9D"/>
    <w:rsid w:val="22AF6B28"/>
    <w:rsid w:val="22B61C24"/>
    <w:rsid w:val="22BF1959"/>
    <w:rsid w:val="22D16A5E"/>
    <w:rsid w:val="22FD7853"/>
    <w:rsid w:val="2309444A"/>
    <w:rsid w:val="230A1D1E"/>
    <w:rsid w:val="230F3D0A"/>
    <w:rsid w:val="23152B86"/>
    <w:rsid w:val="233E3D53"/>
    <w:rsid w:val="235E44A5"/>
    <w:rsid w:val="23623B5A"/>
    <w:rsid w:val="2371477C"/>
    <w:rsid w:val="237F04EF"/>
    <w:rsid w:val="23841437"/>
    <w:rsid w:val="23865695"/>
    <w:rsid w:val="238A3CA3"/>
    <w:rsid w:val="238E17FC"/>
    <w:rsid w:val="238E2BA1"/>
    <w:rsid w:val="23A423C5"/>
    <w:rsid w:val="23AF4708"/>
    <w:rsid w:val="23B32608"/>
    <w:rsid w:val="23C16A9A"/>
    <w:rsid w:val="23E66003"/>
    <w:rsid w:val="23F80076"/>
    <w:rsid w:val="23FE2FB7"/>
    <w:rsid w:val="23FE3AF7"/>
    <w:rsid w:val="240350E9"/>
    <w:rsid w:val="240D3AC6"/>
    <w:rsid w:val="240F3CE2"/>
    <w:rsid w:val="241B7142"/>
    <w:rsid w:val="24257906"/>
    <w:rsid w:val="242B3FAA"/>
    <w:rsid w:val="24452007"/>
    <w:rsid w:val="244802C7"/>
    <w:rsid w:val="244A6AC8"/>
    <w:rsid w:val="244C0B39"/>
    <w:rsid w:val="245A32E7"/>
    <w:rsid w:val="24635935"/>
    <w:rsid w:val="24660E6A"/>
    <w:rsid w:val="24665559"/>
    <w:rsid w:val="24681644"/>
    <w:rsid w:val="24691825"/>
    <w:rsid w:val="24697C70"/>
    <w:rsid w:val="246C2EE2"/>
    <w:rsid w:val="248E0BEE"/>
    <w:rsid w:val="249222CA"/>
    <w:rsid w:val="24C20D54"/>
    <w:rsid w:val="24CF65FC"/>
    <w:rsid w:val="24D171E9"/>
    <w:rsid w:val="24DA6A74"/>
    <w:rsid w:val="24DB4BCD"/>
    <w:rsid w:val="24E32A79"/>
    <w:rsid w:val="24E707BB"/>
    <w:rsid w:val="24F1163A"/>
    <w:rsid w:val="24F353B2"/>
    <w:rsid w:val="24F602A0"/>
    <w:rsid w:val="24F829C8"/>
    <w:rsid w:val="250025A0"/>
    <w:rsid w:val="25296C9F"/>
    <w:rsid w:val="252F5CBE"/>
    <w:rsid w:val="25310FEF"/>
    <w:rsid w:val="253808F1"/>
    <w:rsid w:val="253C36FB"/>
    <w:rsid w:val="25401D76"/>
    <w:rsid w:val="2544236B"/>
    <w:rsid w:val="2547125A"/>
    <w:rsid w:val="256C3562"/>
    <w:rsid w:val="258778A8"/>
    <w:rsid w:val="258D2CD8"/>
    <w:rsid w:val="25977271"/>
    <w:rsid w:val="259B2D68"/>
    <w:rsid w:val="259E7D45"/>
    <w:rsid w:val="25A55F80"/>
    <w:rsid w:val="25A6077B"/>
    <w:rsid w:val="25A641D2"/>
    <w:rsid w:val="25A941CC"/>
    <w:rsid w:val="25A97E1E"/>
    <w:rsid w:val="25AB4606"/>
    <w:rsid w:val="25BF4424"/>
    <w:rsid w:val="25C17AFA"/>
    <w:rsid w:val="25C251DB"/>
    <w:rsid w:val="25C669F1"/>
    <w:rsid w:val="25E00E0C"/>
    <w:rsid w:val="25EC3BAF"/>
    <w:rsid w:val="25EF379B"/>
    <w:rsid w:val="260C11C1"/>
    <w:rsid w:val="261049C1"/>
    <w:rsid w:val="2613738E"/>
    <w:rsid w:val="26286784"/>
    <w:rsid w:val="26321F0A"/>
    <w:rsid w:val="26383109"/>
    <w:rsid w:val="263A491A"/>
    <w:rsid w:val="263E49AF"/>
    <w:rsid w:val="263E61A1"/>
    <w:rsid w:val="263F1C4A"/>
    <w:rsid w:val="26597FFC"/>
    <w:rsid w:val="265A6D6B"/>
    <w:rsid w:val="265B2F41"/>
    <w:rsid w:val="265E5C08"/>
    <w:rsid w:val="26673E0F"/>
    <w:rsid w:val="26697AAB"/>
    <w:rsid w:val="2673065B"/>
    <w:rsid w:val="26746071"/>
    <w:rsid w:val="267839D3"/>
    <w:rsid w:val="26803368"/>
    <w:rsid w:val="268423E1"/>
    <w:rsid w:val="26890627"/>
    <w:rsid w:val="26902F8F"/>
    <w:rsid w:val="26937CAB"/>
    <w:rsid w:val="26A43060"/>
    <w:rsid w:val="26BB2001"/>
    <w:rsid w:val="26C16DEA"/>
    <w:rsid w:val="26CE0ACF"/>
    <w:rsid w:val="26D45ECB"/>
    <w:rsid w:val="26E35358"/>
    <w:rsid w:val="27003DB6"/>
    <w:rsid w:val="27022D18"/>
    <w:rsid w:val="270D0281"/>
    <w:rsid w:val="270E298C"/>
    <w:rsid w:val="270E29F5"/>
    <w:rsid w:val="27135897"/>
    <w:rsid w:val="271512D2"/>
    <w:rsid w:val="272A2D2F"/>
    <w:rsid w:val="272C0707"/>
    <w:rsid w:val="2734580E"/>
    <w:rsid w:val="273B6B9C"/>
    <w:rsid w:val="27446B6F"/>
    <w:rsid w:val="274F752C"/>
    <w:rsid w:val="27520933"/>
    <w:rsid w:val="275C1578"/>
    <w:rsid w:val="275E5A93"/>
    <w:rsid w:val="277125BE"/>
    <w:rsid w:val="27736226"/>
    <w:rsid w:val="27755DA7"/>
    <w:rsid w:val="277C7F9A"/>
    <w:rsid w:val="27871DE1"/>
    <w:rsid w:val="278D7C08"/>
    <w:rsid w:val="279D2924"/>
    <w:rsid w:val="27A52E1A"/>
    <w:rsid w:val="27BF3329"/>
    <w:rsid w:val="27C53958"/>
    <w:rsid w:val="27DA4B73"/>
    <w:rsid w:val="27DF39CB"/>
    <w:rsid w:val="27E61F25"/>
    <w:rsid w:val="27EC31BB"/>
    <w:rsid w:val="27ED2CBD"/>
    <w:rsid w:val="27F51441"/>
    <w:rsid w:val="27F61799"/>
    <w:rsid w:val="27F63DA6"/>
    <w:rsid w:val="27F8251C"/>
    <w:rsid w:val="27FA5CB6"/>
    <w:rsid w:val="27FC457D"/>
    <w:rsid w:val="28066A1F"/>
    <w:rsid w:val="28074CD0"/>
    <w:rsid w:val="280B656E"/>
    <w:rsid w:val="280D34EA"/>
    <w:rsid w:val="281466B1"/>
    <w:rsid w:val="281824A7"/>
    <w:rsid w:val="281C4C20"/>
    <w:rsid w:val="282D0BDB"/>
    <w:rsid w:val="28312BBF"/>
    <w:rsid w:val="28321D4D"/>
    <w:rsid w:val="283A2862"/>
    <w:rsid w:val="28467386"/>
    <w:rsid w:val="285F673E"/>
    <w:rsid w:val="28644CCA"/>
    <w:rsid w:val="287370B9"/>
    <w:rsid w:val="288D1679"/>
    <w:rsid w:val="288F6949"/>
    <w:rsid w:val="28911AF2"/>
    <w:rsid w:val="289151CA"/>
    <w:rsid w:val="28A2680F"/>
    <w:rsid w:val="28AD1793"/>
    <w:rsid w:val="28B9246E"/>
    <w:rsid w:val="28BA7F95"/>
    <w:rsid w:val="28D21782"/>
    <w:rsid w:val="28EB583C"/>
    <w:rsid w:val="28F402DA"/>
    <w:rsid w:val="28FC78BE"/>
    <w:rsid w:val="28FE4325"/>
    <w:rsid w:val="29000A40"/>
    <w:rsid w:val="290F29AF"/>
    <w:rsid w:val="291D0C4F"/>
    <w:rsid w:val="293634F4"/>
    <w:rsid w:val="29503CAA"/>
    <w:rsid w:val="29770361"/>
    <w:rsid w:val="2985201E"/>
    <w:rsid w:val="29892059"/>
    <w:rsid w:val="29894105"/>
    <w:rsid w:val="298E38FB"/>
    <w:rsid w:val="29982084"/>
    <w:rsid w:val="29B35110"/>
    <w:rsid w:val="29B812E2"/>
    <w:rsid w:val="29C55899"/>
    <w:rsid w:val="29C865D6"/>
    <w:rsid w:val="29E4607F"/>
    <w:rsid w:val="29E71C49"/>
    <w:rsid w:val="29F2147C"/>
    <w:rsid w:val="29FA1911"/>
    <w:rsid w:val="2A0608C1"/>
    <w:rsid w:val="2A0C4A40"/>
    <w:rsid w:val="2A134AF4"/>
    <w:rsid w:val="2A1536D4"/>
    <w:rsid w:val="2A255C2B"/>
    <w:rsid w:val="2A2B7BC9"/>
    <w:rsid w:val="2A3A5DF9"/>
    <w:rsid w:val="2A4926C2"/>
    <w:rsid w:val="2A4D2BFD"/>
    <w:rsid w:val="2A530EDF"/>
    <w:rsid w:val="2A553627"/>
    <w:rsid w:val="2A5F6992"/>
    <w:rsid w:val="2A750617"/>
    <w:rsid w:val="2A7949E3"/>
    <w:rsid w:val="2A7E571E"/>
    <w:rsid w:val="2A80647C"/>
    <w:rsid w:val="2A8E62B6"/>
    <w:rsid w:val="2A9572CC"/>
    <w:rsid w:val="2AA36F32"/>
    <w:rsid w:val="2ABD4C84"/>
    <w:rsid w:val="2ACA5C4D"/>
    <w:rsid w:val="2ACB5D43"/>
    <w:rsid w:val="2AD81233"/>
    <w:rsid w:val="2ADC178F"/>
    <w:rsid w:val="2AE63EFE"/>
    <w:rsid w:val="2AED78BA"/>
    <w:rsid w:val="2AF05EF0"/>
    <w:rsid w:val="2B1725AC"/>
    <w:rsid w:val="2B2E227F"/>
    <w:rsid w:val="2B3404E2"/>
    <w:rsid w:val="2B363CF4"/>
    <w:rsid w:val="2B3A7305"/>
    <w:rsid w:val="2B425FD0"/>
    <w:rsid w:val="2B4268A6"/>
    <w:rsid w:val="2B512E32"/>
    <w:rsid w:val="2B5364B1"/>
    <w:rsid w:val="2B794137"/>
    <w:rsid w:val="2B9B4F58"/>
    <w:rsid w:val="2B9D1BD3"/>
    <w:rsid w:val="2BA271EA"/>
    <w:rsid w:val="2BA3696C"/>
    <w:rsid w:val="2BA411B4"/>
    <w:rsid w:val="2BAC62BA"/>
    <w:rsid w:val="2BB65EBB"/>
    <w:rsid w:val="2BB67A51"/>
    <w:rsid w:val="2BB769EE"/>
    <w:rsid w:val="2BB8130D"/>
    <w:rsid w:val="2BC1223D"/>
    <w:rsid w:val="2BC173D4"/>
    <w:rsid w:val="2BC40014"/>
    <w:rsid w:val="2BC51B34"/>
    <w:rsid w:val="2BCA04EF"/>
    <w:rsid w:val="2BCF1FA9"/>
    <w:rsid w:val="2BF95140"/>
    <w:rsid w:val="2C0B194E"/>
    <w:rsid w:val="2C1300E8"/>
    <w:rsid w:val="2C1A4F62"/>
    <w:rsid w:val="2C227130"/>
    <w:rsid w:val="2C2E6CCF"/>
    <w:rsid w:val="2C3447BE"/>
    <w:rsid w:val="2C3D3C75"/>
    <w:rsid w:val="2C49532C"/>
    <w:rsid w:val="2C4B420E"/>
    <w:rsid w:val="2C660165"/>
    <w:rsid w:val="2C6619D7"/>
    <w:rsid w:val="2C666469"/>
    <w:rsid w:val="2C6A0BA3"/>
    <w:rsid w:val="2C8903AA"/>
    <w:rsid w:val="2C8A76F4"/>
    <w:rsid w:val="2C931BC6"/>
    <w:rsid w:val="2C947F22"/>
    <w:rsid w:val="2C9E16D9"/>
    <w:rsid w:val="2CA45E14"/>
    <w:rsid w:val="2CB62CA6"/>
    <w:rsid w:val="2CBA67B5"/>
    <w:rsid w:val="2CDB673A"/>
    <w:rsid w:val="2CEA709A"/>
    <w:rsid w:val="2CEE34EF"/>
    <w:rsid w:val="2CEF46B1"/>
    <w:rsid w:val="2CF605F7"/>
    <w:rsid w:val="2CF9108B"/>
    <w:rsid w:val="2CFE48F4"/>
    <w:rsid w:val="2D016FE9"/>
    <w:rsid w:val="2D0A367D"/>
    <w:rsid w:val="2D12214D"/>
    <w:rsid w:val="2D14362B"/>
    <w:rsid w:val="2D281971"/>
    <w:rsid w:val="2D2E304F"/>
    <w:rsid w:val="2D3C07FE"/>
    <w:rsid w:val="2D3E414F"/>
    <w:rsid w:val="2D5756FC"/>
    <w:rsid w:val="2D5D5591"/>
    <w:rsid w:val="2D74743A"/>
    <w:rsid w:val="2D7921CC"/>
    <w:rsid w:val="2D7B7CF2"/>
    <w:rsid w:val="2D7C11D4"/>
    <w:rsid w:val="2D7F4766"/>
    <w:rsid w:val="2DAD1E76"/>
    <w:rsid w:val="2DBE7F60"/>
    <w:rsid w:val="2DD12008"/>
    <w:rsid w:val="2DF6788C"/>
    <w:rsid w:val="2DFF6EA1"/>
    <w:rsid w:val="2E043938"/>
    <w:rsid w:val="2E0D1588"/>
    <w:rsid w:val="2E132621"/>
    <w:rsid w:val="2E240E9B"/>
    <w:rsid w:val="2E3944B7"/>
    <w:rsid w:val="2E3B1633"/>
    <w:rsid w:val="2E4C1B78"/>
    <w:rsid w:val="2E5C5D76"/>
    <w:rsid w:val="2E5F13C2"/>
    <w:rsid w:val="2E7035CF"/>
    <w:rsid w:val="2E73313B"/>
    <w:rsid w:val="2E866E5E"/>
    <w:rsid w:val="2E9C43C4"/>
    <w:rsid w:val="2EA916B2"/>
    <w:rsid w:val="2EA93C46"/>
    <w:rsid w:val="2EB149D1"/>
    <w:rsid w:val="2EB84F76"/>
    <w:rsid w:val="2EC62DA5"/>
    <w:rsid w:val="2EEA15D4"/>
    <w:rsid w:val="2EEA1606"/>
    <w:rsid w:val="2EED318E"/>
    <w:rsid w:val="2F0F1794"/>
    <w:rsid w:val="2F1A0856"/>
    <w:rsid w:val="2F2B5B05"/>
    <w:rsid w:val="2F475C7E"/>
    <w:rsid w:val="2F4800A8"/>
    <w:rsid w:val="2F486024"/>
    <w:rsid w:val="2F4A2072"/>
    <w:rsid w:val="2F523B34"/>
    <w:rsid w:val="2F681310"/>
    <w:rsid w:val="2F743B89"/>
    <w:rsid w:val="2F75751D"/>
    <w:rsid w:val="2F7E2877"/>
    <w:rsid w:val="2F837A4C"/>
    <w:rsid w:val="2F8567D8"/>
    <w:rsid w:val="2F8B5040"/>
    <w:rsid w:val="2F9432ED"/>
    <w:rsid w:val="2F990904"/>
    <w:rsid w:val="2F9E5F1A"/>
    <w:rsid w:val="2FAD0853"/>
    <w:rsid w:val="2FC17E5A"/>
    <w:rsid w:val="2FC45593"/>
    <w:rsid w:val="2FC61E6F"/>
    <w:rsid w:val="2FE14059"/>
    <w:rsid w:val="2FE222AB"/>
    <w:rsid w:val="2FE65B09"/>
    <w:rsid w:val="2FFA3A98"/>
    <w:rsid w:val="30115CE5"/>
    <w:rsid w:val="30135C1F"/>
    <w:rsid w:val="30191760"/>
    <w:rsid w:val="3025663B"/>
    <w:rsid w:val="3028092A"/>
    <w:rsid w:val="30297EDA"/>
    <w:rsid w:val="302F54E7"/>
    <w:rsid w:val="30327D4F"/>
    <w:rsid w:val="3062251C"/>
    <w:rsid w:val="3069482A"/>
    <w:rsid w:val="306A22A0"/>
    <w:rsid w:val="306C477B"/>
    <w:rsid w:val="30726790"/>
    <w:rsid w:val="30831C53"/>
    <w:rsid w:val="309061AB"/>
    <w:rsid w:val="30A92DC8"/>
    <w:rsid w:val="30B034AD"/>
    <w:rsid w:val="30B33C47"/>
    <w:rsid w:val="30BB2AFC"/>
    <w:rsid w:val="30C87FB8"/>
    <w:rsid w:val="30C9484E"/>
    <w:rsid w:val="30CF2960"/>
    <w:rsid w:val="30D73F61"/>
    <w:rsid w:val="30E90E2B"/>
    <w:rsid w:val="30F33649"/>
    <w:rsid w:val="310406DA"/>
    <w:rsid w:val="31085D41"/>
    <w:rsid w:val="310A2A14"/>
    <w:rsid w:val="310F59F0"/>
    <w:rsid w:val="31197F4E"/>
    <w:rsid w:val="31344D88"/>
    <w:rsid w:val="31395BA8"/>
    <w:rsid w:val="3141666D"/>
    <w:rsid w:val="314B14BF"/>
    <w:rsid w:val="31500783"/>
    <w:rsid w:val="3158219E"/>
    <w:rsid w:val="315D7742"/>
    <w:rsid w:val="315F05BE"/>
    <w:rsid w:val="31644F41"/>
    <w:rsid w:val="316B4522"/>
    <w:rsid w:val="316D537E"/>
    <w:rsid w:val="31716348"/>
    <w:rsid w:val="317355F2"/>
    <w:rsid w:val="317E68B2"/>
    <w:rsid w:val="3185517F"/>
    <w:rsid w:val="3185793C"/>
    <w:rsid w:val="319677F1"/>
    <w:rsid w:val="31A2224B"/>
    <w:rsid w:val="31A57A34"/>
    <w:rsid w:val="31B06C89"/>
    <w:rsid w:val="31C21E67"/>
    <w:rsid w:val="31C2569E"/>
    <w:rsid w:val="31C96BD0"/>
    <w:rsid w:val="31E15891"/>
    <w:rsid w:val="31E879EE"/>
    <w:rsid w:val="31F043F4"/>
    <w:rsid w:val="31F43D52"/>
    <w:rsid w:val="321D581C"/>
    <w:rsid w:val="32335040"/>
    <w:rsid w:val="32342B66"/>
    <w:rsid w:val="324F5BF1"/>
    <w:rsid w:val="325066A8"/>
    <w:rsid w:val="32563FE3"/>
    <w:rsid w:val="32574CBD"/>
    <w:rsid w:val="325D3410"/>
    <w:rsid w:val="3260226B"/>
    <w:rsid w:val="327A5FF1"/>
    <w:rsid w:val="327B2543"/>
    <w:rsid w:val="32915138"/>
    <w:rsid w:val="32981E44"/>
    <w:rsid w:val="32A55CC0"/>
    <w:rsid w:val="32A937D2"/>
    <w:rsid w:val="32B545C0"/>
    <w:rsid w:val="32C4213C"/>
    <w:rsid w:val="32C95971"/>
    <w:rsid w:val="32D3237F"/>
    <w:rsid w:val="32E41009"/>
    <w:rsid w:val="32E9078F"/>
    <w:rsid w:val="32ED34FF"/>
    <w:rsid w:val="3304078A"/>
    <w:rsid w:val="330856D0"/>
    <w:rsid w:val="33136C1F"/>
    <w:rsid w:val="332350B4"/>
    <w:rsid w:val="33264BA4"/>
    <w:rsid w:val="33316646"/>
    <w:rsid w:val="3344327C"/>
    <w:rsid w:val="33462B8C"/>
    <w:rsid w:val="33484B1B"/>
    <w:rsid w:val="33491C13"/>
    <w:rsid w:val="334B0167"/>
    <w:rsid w:val="334D0383"/>
    <w:rsid w:val="335E0E67"/>
    <w:rsid w:val="335E45B2"/>
    <w:rsid w:val="3364747B"/>
    <w:rsid w:val="33691E57"/>
    <w:rsid w:val="33735D99"/>
    <w:rsid w:val="33736E76"/>
    <w:rsid w:val="337570A4"/>
    <w:rsid w:val="337E053C"/>
    <w:rsid w:val="33925D96"/>
    <w:rsid w:val="339C6C14"/>
    <w:rsid w:val="33A269EC"/>
    <w:rsid w:val="33A856B1"/>
    <w:rsid w:val="33AA1077"/>
    <w:rsid w:val="33AB2922"/>
    <w:rsid w:val="33C50B9E"/>
    <w:rsid w:val="33D26ADA"/>
    <w:rsid w:val="33D301D3"/>
    <w:rsid w:val="33D53ED4"/>
    <w:rsid w:val="33D976B3"/>
    <w:rsid w:val="33DB2EFB"/>
    <w:rsid w:val="33DC6CF8"/>
    <w:rsid w:val="33DF19D5"/>
    <w:rsid w:val="33F54490"/>
    <w:rsid w:val="33F85833"/>
    <w:rsid w:val="33F94458"/>
    <w:rsid w:val="341266A4"/>
    <w:rsid w:val="3429350C"/>
    <w:rsid w:val="3431735D"/>
    <w:rsid w:val="3434509F"/>
    <w:rsid w:val="343C76C2"/>
    <w:rsid w:val="343D6C24"/>
    <w:rsid w:val="34450642"/>
    <w:rsid w:val="344572AC"/>
    <w:rsid w:val="345873A9"/>
    <w:rsid w:val="34692A1E"/>
    <w:rsid w:val="346C4A6E"/>
    <w:rsid w:val="34703C63"/>
    <w:rsid w:val="347831DE"/>
    <w:rsid w:val="347C5D20"/>
    <w:rsid w:val="348C6C89"/>
    <w:rsid w:val="3498562E"/>
    <w:rsid w:val="34997F68"/>
    <w:rsid w:val="34A2025B"/>
    <w:rsid w:val="34AF2977"/>
    <w:rsid w:val="34AF7CC9"/>
    <w:rsid w:val="34B956D8"/>
    <w:rsid w:val="34BE2416"/>
    <w:rsid w:val="34C53F49"/>
    <w:rsid w:val="34E017A7"/>
    <w:rsid w:val="34E42621"/>
    <w:rsid w:val="34E526B4"/>
    <w:rsid w:val="34ED4FC5"/>
    <w:rsid w:val="34FE7262"/>
    <w:rsid w:val="352407FC"/>
    <w:rsid w:val="35260E8C"/>
    <w:rsid w:val="352612DF"/>
    <w:rsid w:val="35301D0A"/>
    <w:rsid w:val="35322B1F"/>
    <w:rsid w:val="353358B6"/>
    <w:rsid w:val="3535498A"/>
    <w:rsid w:val="35373099"/>
    <w:rsid w:val="35471E10"/>
    <w:rsid w:val="355004C3"/>
    <w:rsid w:val="355157DD"/>
    <w:rsid w:val="35551C2F"/>
    <w:rsid w:val="3556146D"/>
    <w:rsid w:val="355724F0"/>
    <w:rsid w:val="35773078"/>
    <w:rsid w:val="35810326"/>
    <w:rsid w:val="35867B7C"/>
    <w:rsid w:val="358C5E8C"/>
    <w:rsid w:val="358D7C9B"/>
    <w:rsid w:val="358E2186"/>
    <w:rsid w:val="3599165E"/>
    <w:rsid w:val="35A26038"/>
    <w:rsid w:val="35A95619"/>
    <w:rsid w:val="35AE5305"/>
    <w:rsid w:val="35B90B5D"/>
    <w:rsid w:val="35BD10B7"/>
    <w:rsid w:val="35BE5EC2"/>
    <w:rsid w:val="35CF1523"/>
    <w:rsid w:val="35DE239E"/>
    <w:rsid w:val="35E06512"/>
    <w:rsid w:val="35E33F92"/>
    <w:rsid w:val="35F9034E"/>
    <w:rsid w:val="35FE7713"/>
    <w:rsid w:val="360212D1"/>
    <w:rsid w:val="36030D37"/>
    <w:rsid w:val="360E2480"/>
    <w:rsid w:val="361327DB"/>
    <w:rsid w:val="36281E11"/>
    <w:rsid w:val="36347E29"/>
    <w:rsid w:val="363720E3"/>
    <w:rsid w:val="3639711B"/>
    <w:rsid w:val="363C00BB"/>
    <w:rsid w:val="363E765D"/>
    <w:rsid w:val="365869BA"/>
    <w:rsid w:val="36592830"/>
    <w:rsid w:val="36697A8D"/>
    <w:rsid w:val="367409D2"/>
    <w:rsid w:val="3676199F"/>
    <w:rsid w:val="36773881"/>
    <w:rsid w:val="367B56C5"/>
    <w:rsid w:val="367C5173"/>
    <w:rsid w:val="36915D46"/>
    <w:rsid w:val="36BA6657"/>
    <w:rsid w:val="36CA31B0"/>
    <w:rsid w:val="36D20797"/>
    <w:rsid w:val="36E16F8C"/>
    <w:rsid w:val="36E65B3A"/>
    <w:rsid w:val="36E96AA7"/>
    <w:rsid w:val="370346A6"/>
    <w:rsid w:val="37186F74"/>
    <w:rsid w:val="371F5B92"/>
    <w:rsid w:val="37225683"/>
    <w:rsid w:val="372431A9"/>
    <w:rsid w:val="37296474"/>
    <w:rsid w:val="37405833"/>
    <w:rsid w:val="37594F8B"/>
    <w:rsid w:val="37666B6B"/>
    <w:rsid w:val="37675674"/>
    <w:rsid w:val="376B1978"/>
    <w:rsid w:val="3771007D"/>
    <w:rsid w:val="37734130"/>
    <w:rsid w:val="37735EDE"/>
    <w:rsid w:val="379320DC"/>
    <w:rsid w:val="37940CA8"/>
    <w:rsid w:val="37A92337"/>
    <w:rsid w:val="37B94697"/>
    <w:rsid w:val="37BC5AD7"/>
    <w:rsid w:val="37D42E21"/>
    <w:rsid w:val="37D848CF"/>
    <w:rsid w:val="37DB157C"/>
    <w:rsid w:val="37DB3C7D"/>
    <w:rsid w:val="37E64325"/>
    <w:rsid w:val="37EE7D30"/>
    <w:rsid w:val="37F62976"/>
    <w:rsid w:val="37F708BD"/>
    <w:rsid w:val="37F77F19"/>
    <w:rsid w:val="381B0A50"/>
    <w:rsid w:val="381D34F9"/>
    <w:rsid w:val="382056E0"/>
    <w:rsid w:val="3822692C"/>
    <w:rsid w:val="38343F2A"/>
    <w:rsid w:val="38490F9C"/>
    <w:rsid w:val="384C1631"/>
    <w:rsid w:val="38542754"/>
    <w:rsid w:val="385B52F0"/>
    <w:rsid w:val="3867558A"/>
    <w:rsid w:val="386C03A0"/>
    <w:rsid w:val="38740160"/>
    <w:rsid w:val="388372DB"/>
    <w:rsid w:val="38850AD8"/>
    <w:rsid w:val="38B10FD7"/>
    <w:rsid w:val="38B2326B"/>
    <w:rsid w:val="38B36EDA"/>
    <w:rsid w:val="38BD498D"/>
    <w:rsid w:val="38C82229"/>
    <w:rsid w:val="38D155B2"/>
    <w:rsid w:val="38D26C34"/>
    <w:rsid w:val="38D81B11"/>
    <w:rsid w:val="38F61303"/>
    <w:rsid w:val="38FC42B5"/>
    <w:rsid w:val="38FC71A8"/>
    <w:rsid w:val="39020983"/>
    <w:rsid w:val="39037F6C"/>
    <w:rsid w:val="39044B4B"/>
    <w:rsid w:val="390C2146"/>
    <w:rsid w:val="39161217"/>
    <w:rsid w:val="39214610"/>
    <w:rsid w:val="39276898"/>
    <w:rsid w:val="39352CB6"/>
    <w:rsid w:val="39464964"/>
    <w:rsid w:val="395224D9"/>
    <w:rsid w:val="395601FC"/>
    <w:rsid w:val="39647471"/>
    <w:rsid w:val="39777F08"/>
    <w:rsid w:val="397B4E62"/>
    <w:rsid w:val="39845848"/>
    <w:rsid w:val="39972B1A"/>
    <w:rsid w:val="399A1410"/>
    <w:rsid w:val="39A17675"/>
    <w:rsid w:val="39A6259B"/>
    <w:rsid w:val="39C8231B"/>
    <w:rsid w:val="39CD1539"/>
    <w:rsid w:val="39CD5D32"/>
    <w:rsid w:val="39DA1DFA"/>
    <w:rsid w:val="39DC24AF"/>
    <w:rsid w:val="39DC71EB"/>
    <w:rsid w:val="39DD5D2E"/>
    <w:rsid w:val="39FE23D7"/>
    <w:rsid w:val="3A045F91"/>
    <w:rsid w:val="3A0A0953"/>
    <w:rsid w:val="3A187F8C"/>
    <w:rsid w:val="3A1A0893"/>
    <w:rsid w:val="3A1E4582"/>
    <w:rsid w:val="3A2C4127"/>
    <w:rsid w:val="3A35391F"/>
    <w:rsid w:val="3A451DB4"/>
    <w:rsid w:val="3A5576B6"/>
    <w:rsid w:val="3A682780"/>
    <w:rsid w:val="3A697EB7"/>
    <w:rsid w:val="3A7A136F"/>
    <w:rsid w:val="3A7F0311"/>
    <w:rsid w:val="3A8A3C6B"/>
    <w:rsid w:val="3A8C5141"/>
    <w:rsid w:val="3A8D5509"/>
    <w:rsid w:val="3A9C0D92"/>
    <w:rsid w:val="3A9C574C"/>
    <w:rsid w:val="3AA12D62"/>
    <w:rsid w:val="3AA648FE"/>
    <w:rsid w:val="3AAA7D3D"/>
    <w:rsid w:val="3AC058DE"/>
    <w:rsid w:val="3AD117FB"/>
    <w:rsid w:val="3AD72904"/>
    <w:rsid w:val="3AD75A09"/>
    <w:rsid w:val="3ADC5AFD"/>
    <w:rsid w:val="3AE17BBC"/>
    <w:rsid w:val="3AF911D4"/>
    <w:rsid w:val="3B007A89"/>
    <w:rsid w:val="3B0F5ABD"/>
    <w:rsid w:val="3B1243B6"/>
    <w:rsid w:val="3B1479D8"/>
    <w:rsid w:val="3B1A123D"/>
    <w:rsid w:val="3B213730"/>
    <w:rsid w:val="3B2D7A40"/>
    <w:rsid w:val="3B2F4F75"/>
    <w:rsid w:val="3B315914"/>
    <w:rsid w:val="3B5008D7"/>
    <w:rsid w:val="3B520244"/>
    <w:rsid w:val="3B704500"/>
    <w:rsid w:val="3B7355AE"/>
    <w:rsid w:val="3B793C0F"/>
    <w:rsid w:val="3B7F15E2"/>
    <w:rsid w:val="3B7F6F5D"/>
    <w:rsid w:val="3B8536A6"/>
    <w:rsid w:val="3B8763FC"/>
    <w:rsid w:val="3B906DF8"/>
    <w:rsid w:val="3B9528C7"/>
    <w:rsid w:val="3B9F0C51"/>
    <w:rsid w:val="3BA00572"/>
    <w:rsid w:val="3BB1021B"/>
    <w:rsid w:val="3BC02F13"/>
    <w:rsid w:val="3BC35686"/>
    <w:rsid w:val="3BC53ABB"/>
    <w:rsid w:val="3BCC1F2A"/>
    <w:rsid w:val="3BCD6D6D"/>
    <w:rsid w:val="3BDA29D0"/>
    <w:rsid w:val="3BE13D5E"/>
    <w:rsid w:val="3BE15B0C"/>
    <w:rsid w:val="3BF72A83"/>
    <w:rsid w:val="3C0002EB"/>
    <w:rsid w:val="3C067F9F"/>
    <w:rsid w:val="3C130A1F"/>
    <w:rsid w:val="3C135790"/>
    <w:rsid w:val="3C1752F7"/>
    <w:rsid w:val="3C193171"/>
    <w:rsid w:val="3C1E3214"/>
    <w:rsid w:val="3C2528C6"/>
    <w:rsid w:val="3C333E8E"/>
    <w:rsid w:val="3C3E2F5F"/>
    <w:rsid w:val="3C4321AB"/>
    <w:rsid w:val="3C4F0720"/>
    <w:rsid w:val="3C4F1FEA"/>
    <w:rsid w:val="3C686571"/>
    <w:rsid w:val="3C7249B6"/>
    <w:rsid w:val="3C7F7B64"/>
    <w:rsid w:val="3C83525B"/>
    <w:rsid w:val="3C87375A"/>
    <w:rsid w:val="3C8E189D"/>
    <w:rsid w:val="3C945361"/>
    <w:rsid w:val="3CA22EFE"/>
    <w:rsid w:val="3CB8043D"/>
    <w:rsid w:val="3CB94BCA"/>
    <w:rsid w:val="3CC25705"/>
    <w:rsid w:val="3CC50225"/>
    <w:rsid w:val="3CC92CB9"/>
    <w:rsid w:val="3CCF3943"/>
    <w:rsid w:val="3CCF3965"/>
    <w:rsid w:val="3CD92C87"/>
    <w:rsid w:val="3CDD64CF"/>
    <w:rsid w:val="3CDE231E"/>
    <w:rsid w:val="3CEB5790"/>
    <w:rsid w:val="3CEB6517"/>
    <w:rsid w:val="3CF027B7"/>
    <w:rsid w:val="3CF37919"/>
    <w:rsid w:val="3CFE1B47"/>
    <w:rsid w:val="3D0575D8"/>
    <w:rsid w:val="3D1C767A"/>
    <w:rsid w:val="3D1E1219"/>
    <w:rsid w:val="3D36346C"/>
    <w:rsid w:val="3D47560D"/>
    <w:rsid w:val="3D4956FE"/>
    <w:rsid w:val="3D523BCD"/>
    <w:rsid w:val="3D645169"/>
    <w:rsid w:val="3D6C3AFB"/>
    <w:rsid w:val="3D8F2120"/>
    <w:rsid w:val="3D8F30A0"/>
    <w:rsid w:val="3D990E61"/>
    <w:rsid w:val="3D9D1F07"/>
    <w:rsid w:val="3D9D5A63"/>
    <w:rsid w:val="3DA327E5"/>
    <w:rsid w:val="3DB01C7C"/>
    <w:rsid w:val="3DBA1ADA"/>
    <w:rsid w:val="3DBA6615"/>
    <w:rsid w:val="3DBD4BF8"/>
    <w:rsid w:val="3DC24BA3"/>
    <w:rsid w:val="3DC355A6"/>
    <w:rsid w:val="3DC42D6E"/>
    <w:rsid w:val="3DC47494"/>
    <w:rsid w:val="3DD009EA"/>
    <w:rsid w:val="3DD64752"/>
    <w:rsid w:val="3DD80DF7"/>
    <w:rsid w:val="3DE26317"/>
    <w:rsid w:val="3DE93F0A"/>
    <w:rsid w:val="3DF633C5"/>
    <w:rsid w:val="3DFE0BF8"/>
    <w:rsid w:val="3DFF04CC"/>
    <w:rsid w:val="3E10092B"/>
    <w:rsid w:val="3E175815"/>
    <w:rsid w:val="3E251E4B"/>
    <w:rsid w:val="3E2C54C5"/>
    <w:rsid w:val="3E2D1C0D"/>
    <w:rsid w:val="3E352B5B"/>
    <w:rsid w:val="3E3A2755"/>
    <w:rsid w:val="3E463101"/>
    <w:rsid w:val="3E46434D"/>
    <w:rsid w:val="3E52684D"/>
    <w:rsid w:val="3E5717D0"/>
    <w:rsid w:val="3E725142"/>
    <w:rsid w:val="3E734A16"/>
    <w:rsid w:val="3E8B1D5F"/>
    <w:rsid w:val="3E953235"/>
    <w:rsid w:val="3EAA3B18"/>
    <w:rsid w:val="3EAB41B0"/>
    <w:rsid w:val="3EB72B54"/>
    <w:rsid w:val="3EBD0BAE"/>
    <w:rsid w:val="3ECD2095"/>
    <w:rsid w:val="3EED47C8"/>
    <w:rsid w:val="3EF02AD3"/>
    <w:rsid w:val="3F024C1A"/>
    <w:rsid w:val="3F0833B0"/>
    <w:rsid w:val="3F21052E"/>
    <w:rsid w:val="3F330C34"/>
    <w:rsid w:val="3F3917F4"/>
    <w:rsid w:val="3F4A39C9"/>
    <w:rsid w:val="3F522FD2"/>
    <w:rsid w:val="3F625E8E"/>
    <w:rsid w:val="3F6A673B"/>
    <w:rsid w:val="3F6A7BC7"/>
    <w:rsid w:val="3F6C393F"/>
    <w:rsid w:val="3F7153F9"/>
    <w:rsid w:val="3F874C1D"/>
    <w:rsid w:val="3F8C2A74"/>
    <w:rsid w:val="3F917849"/>
    <w:rsid w:val="3F924981"/>
    <w:rsid w:val="3F9335C1"/>
    <w:rsid w:val="3F9B6992"/>
    <w:rsid w:val="3FA70307"/>
    <w:rsid w:val="3FA7458E"/>
    <w:rsid w:val="3FB22390"/>
    <w:rsid w:val="3FBA6F1C"/>
    <w:rsid w:val="3FCF1529"/>
    <w:rsid w:val="3FD0248A"/>
    <w:rsid w:val="3FE355E7"/>
    <w:rsid w:val="3FE37E33"/>
    <w:rsid w:val="3FE813F4"/>
    <w:rsid w:val="3FF55C7D"/>
    <w:rsid w:val="400E03CE"/>
    <w:rsid w:val="401171AD"/>
    <w:rsid w:val="40225AF1"/>
    <w:rsid w:val="403D5148"/>
    <w:rsid w:val="40414DCB"/>
    <w:rsid w:val="40507C98"/>
    <w:rsid w:val="4061657E"/>
    <w:rsid w:val="40625FCD"/>
    <w:rsid w:val="40672358"/>
    <w:rsid w:val="40675CAC"/>
    <w:rsid w:val="407216D4"/>
    <w:rsid w:val="407E7DCE"/>
    <w:rsid w:val="40892318"/>
    <w:rsid w:val="408E0789"/>
    <w:rsid w:val="4090365D"/>
    <w:rsid w:val="40A42109"/>
    <w:rsid w:val="40A610D2"/>
    <w:rsid w:val="40A76FA9"/>
    <w:rsid w:val="40AC084A"/>
    <w:rsid w:val="40D05FDB"/>
    <w:rsid w:val="40DB515E"/>
    <w:rsid w:val="40E30197"/>
    <w:rsid w:val="40EA1367"/>
    <w:rsid w:val="40EB151F"/>
    <w:rsid w:val="40F25A91"/>
    <w:rsid w:val="41036525"/>
    <w:rsid w:val="411C387B"/>
    <w:rsid w:val="411C6FE5"/>
    <w:rsid w:val="41292B74"/>
    <w:rsid w:val="41320BB8"/>
    <w:rsid w:val="413D1A37"/>
    <w:rsid w:val="414E3836"/>
    <w:rsid w:val="41592854"/>
    <w:rsid w:val="41596145"/>
    <w:rsid w:val="41676AB4"/>
    <w:rsid w:val="416E516B"/>
    <w:rsid w:val="418812BB"/>
    <w:rsid w:val="418F1604"/>
    <w:rsid w:val="419D3DBE"/>
    <w:rsid w:val="419F3079"/>
    <w:rsid w:val="41AE3A67"/>
    <w:rsid w:val="41AF045B"/>
    <w:rsid w:val="41C9151C"/>
    <w:rsid w:val="41EA02ED"/>
    <w:rsid w:val="420E33D3"/>
    <w:rsid w:val="420E5181"/>
    <w:rsid w:val="421409A0"/>
    <w:rsid w:val="4215282E"/>
    <w:rsid w:val="4216544A"/>
    <w:rsid w:val="42225E0B"/>
    <w:rsid w:val="424F30C2"/>
    <w:rsid w:val="42701998"/>
    <w:rsid w:val="427358D4"/>
    <w:rsid w:val="42736D87"/>
    <w:rsid w:val="427E086F"/>
    <w:rsid w:val="42826F4F"/>
    <w:rsid w:val="428D370A"/>
    <w:rsid w:val="42977105"/>
    <w:rsid w:val="429D286D"/>
    <w:rsid w:val="429E14C4"/>
    <w:rsid w:val="42A26186"/>
    <w:rsid w:val="42BF022A"/>
    <w:rsid w:val="42C13D5C"/>
    <w:rsid w:val="42C33E75"/>
    <w:rsid w:val="42C66BA7"/>
    <w:rsid w:val="42CE66BF"/>
    <w:rsid w:val="42D53EF1"/>
    <w:rsid w:val="42DF3579"/>
    <w:rsid w:val="42DF631A"/>
    <w:rsid w:val="42E264C2"/>
    <w:rsid w:val="42E85CD3"/>
    <w:rsid w:val="42E87780"/>
    <w:rsid w:val="42ED7D18"/>
    <w:rsid w:val="42F54D63"/>
    <w:rsid w:val="43011E27"/>
    <w:rsid w:val="43014735"/>
    <w:rsid w:val="430A124F"/>
    <w:rsid w:val="430B3A05"/>
    <w:rsid w:val="430F20A0"/>
    <w:rsid w:val="43135F0F"/>
    <w:rsid w:val="431A7B56"/>
    <w:rsid w:val="431B6CC7"/>
    <w:rsid w:val="43244531"/>
    <w:rsid w:val="432634B4"/>
    <w:rsid w:val="432D5ADB"/>
    <w:rsid w:val="43326C4D"/>
    <w:rsid w:val="4335673E"/>
    <w:rsid w:val="43394290"/>
    <w:rsid w:val="434C41B3"/>
    <w:rsid w:val="43732880"/>
    <w:rsid w:val="43865952"/>
    <w:rsid w:val="438800FC"/>
    <w:rsid w:val="438F0BB0"/>
    <w:rsid w:val="439F384D"/>
    <w:rsid w:val="43BF04EA"/>
    <w:rsid w:val="43C05A1E"/>
    <w:rsid w:val="43D22CDA"/>
    <w:rsid w:val="43D354DC"/>
    <w:rsid w:val="43F32881"/>
    <w:rsid w:val="440355E6"/>
    <w:rsid w:val="4405353A"/>
    <w:rsid w:val="44063CF3"/>
    <w:rsid w:val="44072973"/>
    <w:rsid w:val="44112D07"/>
    <w:rsid w:val="44117E2D"/>
    <w:rsid w:val="441E6386"/>
    <w:rsid w:val="44254A04"/>
    <w:rsid w:val="443D0DCC"/>
    <w:rsid w:val="443F3EB5"/>
    <w:rsid w:val="44426345"/>
    <w:rsid w:val="444B2816"/>
    <w:rsid w:val="445279AA"/>
    <w:rsid w:val="445F3A86"/>
    <w:rsid w:val="446472DA"/>
    <w:rsid w:val="4478636B"/>
    <w:rsid w:val="447A0DB3"/>
    <w:rsid w:val="4481712B"/>
    <w:rsid w:val="448B4867"/>
    <w:rsid w:val="448E6105"/>
    <w:rsid w:val="44AD1736"/>
    <w:rsid w:val="44C93406"/>
    <w:rsid w:val="44D74994"/>
    <w:rsid w:val="44F62875"/>
    <w:rsid w:val="451730A2"/>
    <w:rsid w:val="451955A3"/>
    <w:rsid w:val="451A208F"/>
    <w:rsid w:val="45205199"/>
    <w:rsid w:val="45260B70"/>
    <w:rsid w:val="452E1696"/>
    <w:rsid w:val="453303B6"/>
    <w:rsid w:val="45350C77"/>
    <w:rsid w:val="45357C2D"/>
    <w:rsid w:val="4541322C"/>
    <w:rsid w:val="45467C1A"/>
    <w:rsid w:val="45523E0A"/>
    <w:rsid w:val="455B2405"/>
    <w:rsid w:val="455E3D2A"/>
    <w:rsid w:val="45784EE5"/>
    <w:rsid w:val="457C33A8"/>
    <w:rsid w:val="4595726A"/>
    <w:rsid w:val="45AD0E39"/>
    <w:rsid w:val="45B66B2F"/>
    <w:rsid w:val="45C269AF"/>
    <w:rsid w:val="45C610DE"/>
    <w:rsid w:val="45C67177"/>
    <w:rsid w:val="45CA7D82"/>
    <w:rsid w:val="45D048BE"/>
    <w:rsid w:val="45DE626C"/>
    <w:rsid w:val="45F13477"/>
    <w:rsid w:val="45F36B68"/>
    <w:rsid w:val="45F64EBA"/>
    <w:rsid w:val="45FD7B3D"/>
    <w:rsid w:val="460A10C2"/>
    <w:rsid w:val="460F78BE"/>
    <w:rsid w:val="461551BA"/>
    <w:rsid w:val="461E210A"/>
    <w:rsid w:val="46230254"/>
    <w:rsid w:val="462D24EF"/>
    <w:rsid w:val="462E7BA0"/>
    <w:rsid w:val="46733805"/>
    <w:rsid w:val="46753897"/>
    <w:rsid w:val="46761190"/>
    <w:rsid w:val="467F21AA"/>
    <w:rsid w:val="46841EB6"/>
    <w:rsid w:val="46867477"/>
    <w:rsid w:val="468A02AD"/>
    <w:rsid w:val="468B3DD1"/>
    <w:rsid w:val="4690085B"/>
    <w:rsid w:val="46A33D32"/>
    <w:rsid w:val="46A40DEF"/>
    <w:rsid w:val="46B906B9"/>
    <w:rsid w:val="46D1677D"/>
    <w:rsid w:val="46D61F38"/>
    <w:rsid w:val="46D87DE5"/>
    <w:rsid w:val="46E556A4"/>
    <w:rsid w:val="46E91D19"/>
    <w:rsid w:val="46EA25E1"/>
    <w:rsid w:val="46EB1077"/>
    <w:rsid w:val="46EE75EF"/>
    <w:rsid w:val="46FA3F26"/>
    <w:rsid w:val="46FE250C"/>
    <w:rsid w:val="470C2558"/>
    <w:rsid w:val="472165B7"/>
    <w:rsid w:val="472557AB"/>
    <w:rsid w:val="47277064"/>
    <w:rsid w:val="473161FA"/>
    <w:rsid w:val="47323C17"/>
    <w:rsid w:val="473E02B7"/>
    <w:rsid w:val="474E29C1"/>
    <w:rsid w:val="475569C5"/>
    <w:rsid w:val="47590A49"/>
    <w:rsid w:val="476A063C"/>
    <w:rsid w:val="477E06B3"/>
    <w:rsid w:val="4783216D"/>
    <w:rsid w:val="47941208"/>
    <w:rsid w:val="47A101B2"/>
    <w:rsid w:val="47AD71EA"/>
    <w:rsid w:val="47B14397"/>
    <w:rsid w:val="47BB1907"/>
    <w:rsid w:val="47BC11DC"/>
    <w:rsid w:val="47BF2852"/>
    <w:rsid w:val="47BF386C"/>
    <w:rsid w:val="47C95C6C"/>
    <w:rsid w:val="47D172DF"/>
    <w:rsid w:val="47EC7022"/>
    <w:rsid w:val="47EC7D13"/>
    <w:rsid w:val="47ED3A8B"/>
    <w:rsid w:val="47FC7940"/>
    <w:rsid w:val="48030B33"/>
    <w:rsid w:val="48046015"/>
    <w:rsid w:val="480E2E2C"/>
    <w:rsid w:val="48102D4F"/>
    <w:rsid w:val="4819316F"/>
    <w:rsid w:val="48205C0E"/>
    <w:rsid w:val="482E032B"/>
    <w:rsid w:val="48401E0D"/>
    <w:rsid w:val="48480CC1"/>
    <w:rsid w:val="48580B32"/>
    <w:rsid w:val="485B43A9"/>
    <w:rsid w:val="485D63AE"/>
    <w:rsid w:val="48635024"/>
    <w:rsid w:val="48783354"/>
    <w:rsid w:val="487B675C"/>
    <w:rsid w:val="48804918"/>
    <w:rsid w:val="48847172"/>
    <w:rsid w:val="48A572ED"/>
    <w:rsid w:val="48B22238"/>
    <w:rsid w:val="48B33076"/>
    <w:rsid w:val="48BF5427"/>
    <w:rsid w:val="48BF71D5"/>
    <w:rsid w:val="48C4330A"/>
    <w:rsid w:val="48C56B4C"/>
    <w:rsid w:val="48C74E0D"/>
    <w:rsid w:val="48D55EB3"/>
    <w:rsid w:val="48DA0701"/>
    <w:rsid w:val="48DC7D87"/>
    <w:rsid w:val="48DF324A"/>
    <w:rsid w:val="48E052EC"/>
    <w:rsid w:val="48E22EC4"/>
    <w:rsid w:val="48E65AEE"/>
    <w:rsid w:val="49096FCD"/>
    <w:rsid w:val="491B7C2C"/>
    <w:rsid w:val="493F20C4"/>
    <w:rsid w:val="494625B6"/>
    <w:rsid w:val="49512BB1"/>
    <w:rsid w:val="495C2CEC"/>
    <w:rsid w:val="496215BF"/>
    <w:rsid w:val="49641F5D"/>
    <w:rsid w:val="49666B6B"/>
    <w:rsid w:val="496F2CCC"/>
    <w:rsid w:val="49777AB0"/>
    <w:rsid w:val="499A379E"/>
    <w:rsid w:val="49A8530E"/>
    <w:rsid w:val="49BA174B"/>
    <w:rsid w:val="49BB2C74"/>
    <w:rsid w:val="49C40005"/>
    <w:rsid w:val="49D04BAB"/>
    <w:rsid w:val="49DC3A88"/>
    <w:rsid w:val="49EA17C4"/>
    <w:rsid w:val="49F0129D"/>
    <w:rsid w:val="49FB248F"/>
    <w:rsid w:val="49FC7FB5"/>
    <w:rsid w:val="4A1A2F12"/>
    <w:rsid w:val="4A2C7C77"/>
    <w:rsid w:val="4A321C6F"/>
    <w:rsid w:val="4A34008C"/>
    <w:rsid w:val="4A366D8C"/>
    <w:rsid w:val="4A375709"/>
    <w:rsid w:val="4A475BFC"/>
    <w:rsid w:val="4A4E1094"/>
    <w:rsid w:val="4A521850"/>
    <w:rsid w:val="4A561717"/>
    <w:rsid w:val="4A590F64"/>
    <w:rsid w:val="4A595408"/>
    <w:rsid w:val="4A717D8F"/>
    <w:rsid w:val="4A744BC4"/>
    <w:rsid w:val="4A77763C"/>
    <w:rsid w:val="4A794E63"/>
    <w:rsid w:val="4A7D0F83"/>
    <w:rsid w:val="4A834233"/>
    <w:rsid w:val="4A834A22"/>
    <w:rsid w:val="4A8815D3"/>
    <w:rsid w:val="4A9454F9"/>
    <w:rsid w:val="4A972DF7"/>
    <w:rsid w:val="4A985F30"/>
    <w:rsid w:val="4A992274"/>
    <w:rsid w:val="4AA77F21"/>
    <w:rsid w:val="4AAA2276"/>
    <w:rsid w:val="4AAB13A9"/>
    <w:rsid w:val="4AAD1B66"/>
    <w:rsid w:val="4AB03279"/>
    <w:rsid w:val="4AB64534"/>
    <w:rsid w:val="4AB80380"/>
    <w:rsid w:val="4AC66642"/>
    <w:rsid w:val="4AD37353"/>
    <w:rsid w:val="4ADC6651"/>
    <w:rsid w:val="4AE2340C"/>
    <w:rsid w:val="4AFA34F0"/>
    <w:rsid w:val="4AFF6999"/>
    <w:rsid w:val="4B0E1D4E"/>
    <w:rsid w:val="4B1720E1"/>
    <w:rsid w:val="4B21257E"/>
    <w:rsid w:val="4B290FE3"/>
    <w:rsid w:val="4B2F18A2"/>
    <w:rsid w:val="4B322207"/>
    <w:rsid w:val="4B3B5793"/>
    <w:rsid w:val="4B58050B"/>
    <w:rsid w:val="4B5A25F7"/>
    <w:rsid w:val="4B5A4F93"/>
    <w:rsid w:val="4B672D35"/>
    <w:rsid w:val="4B6A0768"/>
    <w:rsid w:val="4B6B0CBD"/>
    <w:rsid w:val="4B705719"/>
    <w:rsid w:val="4B7B47F9"/>
    <w:rsid w:val="4B9A5CD8"/>
    <w:rsid w:val="4BA563FE"/>
    <w:rsid w:val="4BB351BD"/>
    <w:rsid w:val="4BB74194"/>
    <w:rsid w:val="4BB77663"/>
    <w:rsid w:val="4BBE2F70"/>
    <w:rsid w:val="4BC4783E"/>
    <w:rsid w:val="4BC54DE5"/>
    <w:rsid w:val="4BD52968"/>
    <w:rsid w:val="4BD91D02"/>
    <w:rsid w:val="4BE13907"/>
    <w:rsid w:val="4BE2600E"/>
    <w:rsid w:val="4BE57820"/>
    <w:rsid w:val="4BFB7B74"/>
    <w:rsid w:val="4C0457A1"/>
    <w:rsid w:val="4C276BC0"/>
    <w:rsid w:val="4C297927"/>
    <w:rsid w:val="4C361B10"/>
    <w:rsid w:val="4C365A00"/>
    <w:rsid w:val="4C3F2C78"/>
    <w:rsid w:val="4C42244E"/>
    <w:rsid w:val="4C437DCE"/>
    <w:rsid w:val="4C4C0A3B"/>
    <w:rsid w:val="4C4D68A6"/>
    <w:rsid w:val="4C65577D"/>
    <w:rsid w:val="4C6A3121"/>
    <w:rsid w:val="4C6F4A6E"/>
    <w:rsid w:val="4C727CFA"/>
    <w:rsid w:val="4C88081B"/>
    <w:rsid w:val="4C8872A2"/>
    <w:rsid w:val="4C9C19F3"/>
    <w:rsid w:val="4CA47183"/>
    <w:rsid w:val="4CA97C29"/>
    <w:rsid w:val="4CB7606E"/>
    <w:rsid w:val="4CC254E6"/>
    <w:rsid w:val="4CDD5E7C"/>
    <w:rsid w:val="4CE94821"/>
    <w:rsid w:val="4CEF795D"/>
    <w:rsid w:val="4CF745DE"/>
    <w:rsid w:val="4CFC57E0"/>
    <w:rsid w:val="4D087B01"/>
    <w:rsid w:val="4D0B58BC"/>
    <w:rsid w:val="4D0C2AD5"/>
    <w:rsid w:val="4D135D42"/>
    <w:rsid w:val="4D1A1F72"/>
    <w:rsid w:val="4D2059FA"/>
    <w:rsid w:val="4D2D2A74"/>
    <w:rsid w:val="4D2E29D3"/>
    <w:rsid w:val="4D2E3574"/>
    <w:rsid w:val="4D2F6535"/>
    <w:rsid w:val="4D36558C"/>
    <w:rsid w:val="4D451B18"/>
    <w:rsid w:val="4D4F749A"/>
    <w:rsid w:val="4D755736"/>
    <w:rsid w:val="4D783DF7"/>
    <w:rsid w:val="4D8939D8"/>
    <w:rsid w:val="4DB92102"/>
    <w:rsid w:val="4DBA3E20"/>
    <w:rsid w:val="4DBC5B64"/>
    <w:rsid w:val="4DC679DB"/>
    <w:rsid w:val="4DE61D12"/>
    <w:rsid w:val="4DE66CD1"/>
    <w:rsid w:val="4DF1146E"/>
    <w:rsid w:val="4DF82017"/>
    <w:rsid w:val="4DFC0584"/>
    <w:rsid w:val="4E0E661C"/>
    <w:rsid w:val="4E0F02B7"/>
    <w:rsid w:val="4E151645"/>
    <w:rsid w:val="4E4C57ED"/>
    <w:rsid w:val="4E5505A6"/>
    <w:rsid w:val="4E6B41DE"/>
    <w:rsid w:val="4E797E26"/>
    <w:rsid w:val="4E810A89"/>
    <w:rsid w:val="4E820BD8"/>
    <w:rsid w:val="4E820C19"/>
    <w:rsid w:val="4E8B4AD7"/>
    <w:rsid w:val="4E8D729C"/>
    <w:rsid w:val="4E8E1C0C"/>
    <w:rsid w:val="4EA5208F"/>
    <w:rsid w:val="4EAE617F"/>
    <w:rsid w:val="4EB135D7"/>
    <w:rsid w:val="4EBD702F"/>
    <w:rsid w:val="4EC1400E"/>
    <w:rsid w:val="4EC818B0"/>
    <w:rsid w:val="4ECB59F9"/>
    <w:rsid w:val="4ECE1CAC"/>
    <w:rsid w:val="4ED35788"/>
    <w:rsid w:val="4ED65662"/>
    <w:rsid w:val="4EE414BB"/>
    <w:rsid w:val="4EFF65C5"/>
    <w:rsid w:val="4F012E1B"/>
    <w:rsid w:val="4F014784"/>
    <w:rsid w:val="4F0431E6"/>
    <w:rsid w:val="4F254824"/>
    <w:rsid w:val="4F2658BE"/>
    <w:rsid w:val="4F4736A7"/>
    <w:rsid w:val="4F774C49"/>
    <w:rsid w:val="4F7914EF"/>
    <w:rsid w:val="4F7E77B2"/>
    <w:rsid w:val="4F7F76BE"/>
    <w:rsid w:val="4F844CD5"/>
    <w:rsid w:val="4F9174FD"/>
    <w:rsid w:val="4FA2771F"/>
    <w:rsid w:val="4FAD5FDA"/>
    <w:rsid w:val="4FB10142"/>
    <w:rsid w:val="4FB537C2"/>
    <w:rsid w:val="4FC643B6"/>
    <w:rsid w:val="4FD1578E"/>
    <w:rsid w:val="4FD73056"/>
    <w:rsid w:val="4FD74E04"/>
    <w:rsid w:val="4FE10E76"/>
    <w:rsid w:val="4FEB08B0"/>
    <w:rsid w:val="4FEE2189"/>
    <w:rsid w:val="4FF82FCD"/>
    <w:rsid w:val="500029A1"/>
    <w:rsid w:val="50016856"/>
    <w:rsid w:val="5008518B"/>
    <w:rsid w:val="50153B7F"/>
    <w:rsid w:val="501A73E7"/>
    <w:rsid w:val="502B6EFE"/>
    <w:rsid w:val="50324E90"/>
    <w:rsid w:val="503D27C7"/>
    <w:rsid w:val="50447FC0"/>
    <w:rsid w:val="504C1B11"/>
    <w:rsid w:val="50575F45"/>
    <w:rsid w:val="505F48A5"/>
    <w:rsid w:val="506472D4"/>
    <w:rsid w:val="506B7C43"/>
    <w:rsid w:val="507460A4"/>
    <w:rsid w:val="50924AE3"/>
    <w:rsid w:val="50942CF5"/>
    <w:rsid w:val="5094445D"/>
    <w:rsid w:val="509838F7"/>
    <w:rsid w:val="50985DED"/>
    <w:rsid w:val="509F2F94"/>
    <w:rsid w:val="50A23A1E"/>
    <w:rsid w:val="50B57EA9"/>
    <w:rsid w:val="50B6453F"/>
    <w:rsid w:val="50BC2B26"/>
    <w:rsid w:val="50BD2B55"/>
    <w:rsid w:val="50BE1984"/>
    <w:rsid w:val="50C74763"/>
    <w:rsid w:val="50D141C6"/>
    <w:rsid w:val="50D650BC"/>
    <w:rsid w:val="50D94FDD"/>
    <w:rsid w:val="50DD2090"/>
    <w:rsid w:val="50E0336A"/>
    <w:rsid w:val="50E84DEF"/>
    <w:rsid w:val="50F004EF"/>
    <w:rsid w:val="50F115EA"/>
    <w:rsid w:val="50F72C9C"/>
    <w:rsid w:val="50FC0DB6"/>
    <w:rsid w:val="510944D7"/>
    <w:rsid w:val="51142088"/>
    <w:rsid w:val="511A58F1"/>
    <w:rsid w:val="511F2007"/>
    <w:rsid w:val="51271E2F"/>
    <w:rsid w:val="51342CAA"/>
    <w:rsid w:val="51406A38"/>
    <w:rsid w:val="514829E3"/>
    <w:rsid w:val="514A09AC"/>
    <w:rsid w:val="514B4E4E"/>
    <w:rsid w:val="514C4574"/>
    <w:rsid w:val="515A0D73"/>
    <w:rsid w:val="516052CE"/>
    <w:rsid w:val="516578E1"/>
    <w:rsid w:val="51874608"/>
    <w:rsid w:val="518B234A"/>
    <w:rsid w:val="51A27E07"/>
    <w:rsid w:val="51A74130"/>
    <w:rsid w:val="51B475E9"/>
    <w:rsid w:val="51CB2747"/>
    <w:rsid w:val="51D11D27"/>
    <w:rsid w:val="51D135DE"/>
    <w:rsid w:val="51F65295"/>
    <w:rsid w:val="51FC6DA4"/>
    <w:rsid w:val="51FD3DB6"/>
    <w:rsid w:val="520C3BB6"/>
    <w:rsid w:val="52252174"/>
    <w:rsid w:val="52293911"/>
    <w:rsid w:val="52295AE6"/>
    <w:rsid w:val="522D0E7F"/>
    <w:rsid w:val="523440C6"/>
    <w:rsid w:val="52376072"/>
    <w:rsid w:val="523E4D62"/>
    <w:rsid w:val="524D13AE"/>
    <w:rsid w:val="525402A0"/>
    <w:rsid w:val="526A01B2"/>
    <w:rsid w:val="52856670"/>
    <w:rsid w:val="52903990"/>
    <w:rsid w:val="52AA2CA4"/>
    <w:rsid w:val="52BF5C92"/>
    <w:rsid w:val="52C2167A"/>
    <w:rsid w:val="52C33D66"/>
    <w:rsid w:val="52C7794C"/>
    <w:rsid w:val="52D279CD"/>
    <w:rsid w:val="52D32ADF"/>
    <w:rsid w:val="52E45ACB"/>
    <w:rsid w:val="52F47AFB"/>
    <w:rsid w:val="53035F10"/>
    <w:rsid w:val="53071B37"/>
    <w:rsid w:val="530A5973"/>
    <w:rsid w:val="53122BC2"/>
    <w:rsid w:val="531348FB"/>
    <w:rsid w:val="531A77B9"/>
    <w:rsid w:val="532225F8"/>
    <w:rsid w:val="53275D3D"/>
    <w:rsid w:val="53285977"/>
    <w:rsid w:val="533354CF"/>
    <w:rsid w:val="53346B96"/>
    <w:rsid w:val="535D5DC8"/>
    <w:rsid w:val="53746E0E"/>
    <w:rsid w:val="537A5743"/>
    <w:rsid w:val="537D2360"/>
    <w:rsid w:val="53811E50"/>
    <w:rsid w:val="53980367"/>
    <w:rsid w:val="53980D4F"/>
    <w:rsid w:val="53B13BBE"/>
    <w:rsid w:val="53B22465"/>
    <w:rsid w:val="53B72F65"/>
    <w:rsid w:val="53BE3989"/>
    <w:rsid w:val="53C02C55"/>
    <w:rsid w:val="53D83751"/>
    <w:rsid w:val="53E2021C"/>
    <w:rsid w:val="53E422B2"/>
    <w:rsid w:val="53E61ABA"/>
    <w:rsid w:val="53EE4E13"/>
    <w:rsid w:val="53FD2AC2"/>
    <w:rsid w:val="5409404E"/>
    <w:rsid w:val="54112BD1"/>
    <w:rsid w:val="54134B75"/>
    <w:rsid w:val="54164746"/>
    <w:rsid w:val="54224729"/>
    <w:rsid w:val="54280325"/>
    <w:rsid w:val="542E2ADC"/>
    <w:rsid w:val="543341B9"/>
    <w:rsid w:val="543E18F6"/>
    <w:rsid w:val="544B7F7E"/>
    <w:rsid w:val="54501D22"/>
    <w:rsid w:val="546146EB"/>
    <w:rsid w:val="54680D66"/>
    <w:rsid w:val="54685AA1"/>
    <w:rsid w:val="54730639"/>
    <w:rsid w:val="54776BB6"/>
    <w:rsid w:val="547D06FB"/>
    <w:rsid w:val="547D14B1"/>
    <w:rsid w:val="54857DDB"/>
    <w:rsid w:val="54877DC4"/>
    <w:rsid w:val="548C678B"/>
    <w:rsid w:val="548D0188"/>
    <w:rsid w:val="54905199"/>
    <w:rsid w:val="54914216"/>
    <w:rsid w:val="549273A9"/>
    <w:rsid w:val="549405C7"/>
    <w:rsid w:val="549D6C55"/>
    <w:rsid w:val="54A379AB"/>
    <w:rsid w:val="54A520AB"/>
    <w:rsid w:val="54A83213"/>
    <w:rsid w:val="54B17DA0"/>
    <w:rsid w:val="54D2203E"/>
    <w:rsid w:val="54D270A0"/>
    <w:rsid w:val="54DC4C6B"/>
    <w:rsid w:val="54E35FFA"/>
    <w:rsid w:val="54EF7DF9"/>
    <w:rsid w:val="54F2448F"/>
    <w:rsid w:val="54FE5852"/>
    <w:rsid w:val="550B2DC8"/>
    <w:rsid w:val="5516017D"/>
    <w:rsid w:val="551D59AF"/>
    <w:rsid w:val="55322ADD"/>
    <w:rsid w:val="55344AA7"/>
    <w:rsid w:val="554C32B2"/>
    <w:rsid w:val="55501E76"/>
    <w:rsid w:val="55705033"/>
    <w:rsid w:val="55731E3E"/>
    <w:rsid w:val="557E29D7"/>
    <w:rsid w:val="5587107B"/>
    <w:rsid w:val="5588094F"/>
    <w:rsid w:val="558A0EE7"/>
    <w:rsid w:val="558C5AE7"/>
    <w:rsid w:val="558F2195"/>
    <w:rsid w:val="55900035"/>
    <w:rsid w:val="55A25EB5"/>
    <w:rsid w:val="55A41C2D"/>
    <w:rsid w:val="55A51501"/>
    <w:rsid w:val="55AF2380"/>
    <w:rsid w:val="55AF798B"/>
    <w:rsid w:val="55B160F8"/>
    <w:rsid w:val="55C620FF"/>
    <w:rsid w:val="55ED4967"/>
    <w:rsid w:val="55F350C4"/>
    <w:rsid w:val="560C332E"/>
    <w:rsid w:val="56247722"/>
    <w:rsid w:val="562B64B3"/>
    <w:rsid w:val="56342FDD"/>
    <w:rsid w:val="56382375"/>
    <w:rsid w:val="56467B64"/>
    <w:rsid w:val="565626F9"/>
    <w:rsid w:val="565671A2"/>
    <w:rsid w:val="56685CA8"/>
    <w:rsid w:val="566B274A"/>
    <w:rsid w:val="566D0271"/>
    <w:rsid w:val="56740DC7"/>
    <w:rsid w:val="5677558B"/>
    <w:rsid w:val="56925F29"/>
    <w:rsid w:val="56A1616C"/>
    <w:rsid w:val="56A17F1A"/>
    <w:rsid w:val="56AA3219"/>
    <w:rsid w:val="56B7773E"/>
    <w:rsid w:val="56B91708"/>
    <w:rsid w:val="56CA038E"/>
    <w:rsid w:val="56D46FFC"/>
    <w:rsid w:val="56DE4C00"/>
    <w:rsid w:val="56FB3ACE"/>
    <w:rsid w:val="570847EE"/>
    <w:rsid w:val="57144B90"/>
    <w:rsid w:val="571B7CCD"/>
    <w:rsid w:val="571E77BD"/>
    <w:rsid w:val="572172AD"/>
    <w:rsid w:val="5732516C"/>
    <w:rsid w:val="573270B5"/>
    <w:rsid w:val="57331689"/>
    <w:rsid w:val="57340D8E"/>
    <w:rsid w:val="573B211D"/>
    <w:rsid w:val="573E39BB"/>
    <w:rsid w:val="574014E1"/>
    <w:rsid w:val="57443B56"/>
    <w:rsid w:val="575C2093"/>
    <w:rsid w:val="575F1390"/>
    <w:rsid w:val="57614844"/>
    <w:rsid w:val="576A00D2"/>
    <w:rsid w:val="576A530D"/>
    <w:rsid w:val="576D25B5"/>
    <w:rsid w:val="577A000D"/>
    <w:rsid w:val="578429F3"/>
    <w:rsid w:val="57923D07"/>
    <w:rsid w:val="57971A40"/>
    <w:rsid w:val="579E4D2D"/>
    <w:rsid w:val="57A24175"/>
    <w:rsid w:val="57B75717"/>
    <w:rsid w:val="57C470D2"/>
    <w:rsid w:val="57C77E19"/>
    <w:rsid w:val="57C87729"/>
    <w:rsid w:val="57CA488B"/>
    <w:rsid w:val="57CE5051"/>
    <w:rsid w:val="57DB47FB"/>
    <w:rsid w:val="57E9181D"/>
    <w:rsid w:val="580846BB"/>
    <w:rsid w:val="5816050F"/>
    <w:rsid w:val="58201313"/>
    <w:rsid w:val="58205F1A"/>
    <w:rsid w:val="582468CD"/>
    <w:rsid w:val="583074F9"/>
    <w:rsid w:val="583628E4"/>
    <w:rsid w:val="58382B00"/>
    <w:rsid w:val="584C2587"/>
    <w:rsid w:val="585127AA"/>
    <w:rsid w:val="58515970"/>
    <w:rsid w:val="585353A5"/>
    <w:rsid w:val="5855720E"/>
    <w:rsid w:val="58603D47"/>
    <w:rsid w:val="586666B0"/>
    <w:rsid w:val="589917F1"/>
    <w:rsid w:val="589A16F0"/>
    <w:rsid w:val="58A37B55"/>
    <w:rsid w:val="58A61818"/>
    <w:rsid w:val="58BB3CCE"/>
    <w:rsid w:val="58DE7204"/>
    <w:rsid w:val="58F5454D"/>
    <w:rsid w:val="59034EBC"/>
    <w:rsid w:val="590C6A66"/>
    <w:rsid w:val="59125866"/>
    <w:rsid w:val="5915352F"/>
    <w:rsid w:val="59246BE1"/>
    <w:rsid w:val="59304651"/>
    <w:rsid w:val="593C3382"/>
    <w:rsid w:val="593C3F2A"/>
    <w:rsid w:val="594352B9"/>
    <w:rsid w:val="59466D98"/>
    <w:rsid w:val="594856C1"/>
    <w:rsid w:val="59486EBB"/>
    <w:rsid w:val="59493AFE"/>
    <w:rsid w:val="594C38F9"/>
    <w:rsid w:val="594C4A1E"/>
    <w:rsid w:val="59567838"/>
    <w:rsid w:val="595A7F21"/>
    <w:rsid w:val="595F10E3"/>
    <w:rsid w:val="59700D18"/>
    <w:rsid w:val="5970491E"/>
    <w:rsid w:val="597304CA"/>
    <w:rsid w:val="597A0373"/>
    <w:rsid w:val="597C290B"/>
    <w:rsid w:val="598803B1"/>
    <w:rsid w:val="59A5117A"/>
    <w:rsid w:val="59A937D5"/>
    <w:rsid w:val="59C101B4"/>
    <w:rsid w:val="59D923BD"/>
    <w:rsid w:val="59DB746A"/>
    <w:rsid w:val="59F2154E"/>
    <w:rsid w:val="59F34F31"/>
    <w:rsid w:val="59F82547"/>
    <w:rsid w:val="59F9295E"/>
    <w:rsid w:val="59F9691A"/>
    <w:rsid w:val="5A012975"/>
    <w:rsid w:val="5A097A39"/>
    <w:rsid w:val="5A112448"/>
    <w:rsid w:val="5A1E417A"/>
    <w:rsid w:val="5A2D3B53"/>
    <w:rsid w:val="5A39156C"/>
    <w:rsid w:val="5A560E10"/>
    <w:rsid w:val="5A616802"/>
    <w:rsid w:val="5A6457FD"/>
    <w:rsid w:val="5A645A7F"/>
    <w:rsid w:val="5A7476F4"/>
    <w:rsid w:val="5A831ACB"/>
    <w:rsid w:val="5A867B53"/>
    <w:rsid w:val="5A873ECB"/>
    <w:rsid w:val="5A934A0F"/>
    <w:rsid w:val="5A957C98"/>
    <w:rsid w:val="5A9E6D6F"/>
    <w:rsid w:val="5AA24261"/>
    <w:rsid w:val="5AA955EF"/>
    <w:rsid w:val="5AAD3771"/>
    <w:rsid w:val="5AAD60EA"/>
    <w:rsid w:val="5AB314A4"/>
    <w:rsid w:val="5AB61166"/>
    <w:rsid w:val="5AB61DE0"/>
    <w:rsid w:val="5ADC3C17"/>
    <w:rsid w:val="5AF571A2"/>
    <w:rsid w:val="5AF6393C"/>
    <w:rsid w:val="5AF70A51"/>
    <w:rsid w:val="5AF80325"/>
    <w:rsid w:val="5AFC1BC3"/>
    <w:rsid w:val="5B072DB6"/>
    <w:rsid w:val="5B1433B1"/>
    <w:rsid w:val="5B233465"/>
    <w:rsid w:val="5B24216F"/>
    <w:rsid w:val="5B303F63"/>
    <w:rsid w:val="5B506B61"/>
    <w:rsid w:val="5B5F0F2E"/>
    <w:rsid w:val="5B5F5F31"/>
    <w:rsid w:val="5B6A7475"/>
    <w:rsid w:val="5B6B4F9B"/>
    <w:rsid w:val="5B6B796C"/>
    <w:rsid w:val="5B6F30EB"/>
    <w:rsid w:val="5B8A5421"/>
    <w:rsid w:val="5B935775"/>
    <w:rsid w:val="5B9808C1"/>
    <w:rsid w:val="5BB10CB2"/>
    <w:rsid w:val="5BC16A09"/>
    <w:rsid w:val="5BD91122"/>
    <w:rsid w:val="5BFD3CD1"/>
    <w:rsid w:val="5C012CC6"/>
    <w:rsid w:val="5C07081F"/>
    <w:rsid w:val="5C0C4088"/>
    <w:rsid w:val="5C142F3C"/>
    <w:rsid w:val="5C311D40"/>
    <w:rsid w:val="5C3A6E47"/>
    <w:rsid w:val="5C3B671B"/>
    <w:rsid w:val="5C503DE0"/>
    <w:rsid w:val="5C5435D1"/>
    <w:rsid w:val="5C5C5BA5"/>
    <w:rsid w:val="5C8C4702"/>
    <w:rsid w:val="5C927ACB"/>
    <w:rsid w:val="5C943DBC"/>
    <w:rsid w:val="5C964884"/>
    <w:rsid w:val="5C997625"/>
    <w:rsid w:val="5C9D1184"/>
    <w:rsid w:val="5CA57080"/>
    <w:rsid w:val="5CA77E21"/>
    <w:rsid w:val="5CB7760A"/>
    <w:rsid w:val="5CBB785C"/>
    <w:rsid w:val="5CC2508E"/>
    <w:rsid w:val="5CCD19E5"/>
    <w:rsid w:val="5CE23DAC"/>
    <w:rsid w:val="5CE73917"/>
    <w:rsid w:val="5CE86D48"/>
    <w:rsid w:val="5CFF1951"/>
    <w:rsid w:val="5D0A73AF"/>
    <w:rsid w:val="5D0B433F"/>
    <w:rsid w:val="5D0E312D"/>
    <w:rsid w:val="5D120F26"/>
    <w:rsid w:val="5D3D64C3"/>
    <w:rsid w:val="5D3E31E9"/>
    <w:rsid w:val="5D436E42"/>
    <w:rsid w:val="5D545A7D"/>
    <w:rsid w:val="5D63667B"/>
    <w:rsid w:val="5D6F2EDA"/>
    <w:rsid w:val="5D746389"/>
    <w:rsid w:val="5D783847"/>
    <w:rsid w:val="5D8B5480"/>
    <w:rsid w:val="5D9941C1"/>
    <w:rsid w:val="5DA92832"/>
    <w:rsid w:val="5DAE502B"/>
    <w:rsid w:val="5DB915F2"/>
    <w:rsid w:val="5DBC60F3"/>
    <w:rsid w:val="5DBE5856"/>
    <w:rsid w:val="5DCD5E1E"/>
    <w:rsid w:val="5DDA5440"/>
    <w:rsid w:val="5DDC7A8A"/>
    <w:rsid w:val="5DDD5947"/>
    <w:rsid w:val="5DDF393D"/>
    <w:rsid w:val="5DDF6E4E"/>
    <w:rsid w:val="5DEF1EB3"/>
    <w:rsid w:val="5DFA49E0"/>
    <w:rsid w:val="5DFC31B0"/>
    <w:rsid w:val="5E11349C"/>
    <w:rsid w:val="5E1C257C"/>
    <w:rsid w:val="5E1D0F80"/>
    <w:rsid w:val="5E224037"/>
    <w:rsid w:val="5E2D6537"/>
    <w:rsid w:val="5E3261DA"/>
    <w:rsid w:val="5E4C1080"/>
    <w:rsid w:val="5E4E1C8A"/>
    <w:rsid w:val="5E515014"/>
    <w:rsid w:val="5E532442"/>
    <w:rsid w:val="5E5D7A78"/>
    <w:rsid w:val="5E6006BB"/>
    <w:rsid w:val="5E6D4B86"/>
    <w:rsid w:val="5E736FCD"/>
    <w:rsid w:val="5E7423B8"/>
    <w:rsid w:val="5E8274BA"/>
    <w:rsid w:val="5E930A90"/>
    <w:rsid w:val="5E960581"/>
    <w:rsid w:val="5E9F11E3"/>
    <w:rsid w:val="5EA53C9A"/>
    <w:rsid w:val="5EBC7F37"/>
    <w:rsid w:val="5EBD3D5F"/>
    <w:rsid w:val="5EC53C83"/>
    <w:rsid w:val="5ED36C86"/>
    <w:rsid w:val="5EDA60B0"/>
    <w:rsid w:val="5EE35A57"/>
    <w:rsid w:val="5EFD5F0A"/>
    <w:rsid w:val="5F021772"/>
    <w:rsid w:val="5F1645A7"/>
    <w:rsid w:val="5F1C2834"/>
    <w:rsid w:val="5F21609C"/>
    <w:rsid w:val="5F2636B2"/>
    <w:rsid w:val="5F2C50FF"/>
    <w:rsid w:val="5F465B03"/>
    <w:rsid w:val="5F50072F"/>
    <w:rsid w:val="5F577D10"/>
    <w:rsid w:val="5F5A335C"/>
    <w:rsid w:val="5F61040E"/>
    <w:rsid w:val="5F6979AC"/>
    <w:rsid w:val="5F6A54DD"/>
    <w:rsid w:val="5F7C32D2"/>
    <w:rsid w:val="5F8108E9"/>
    <w:rsid w:val="5F815969"/>
    <w:rsid w:val="5F887EC9"/>
    <w:rsid w:val="5F8B4FA7"/>
    <w:rsid w:val="5F9571F8"/>
    <w:rsid w:val="5F9B72D1"/>
    <w:rsid w:val="5FAB005C"/>
    <w:rsid w:val="5FAB0A44"/>
    <w:rsid w:val="5FB34738"/>
    <w:rsid w:val="5FB82D7C"/>
    <w:rsid w:val="5FB95E1C"/>
    <w:rsid w:val="5FBE4BB4"/>
    <w:rsid w:val="5FC85F82"/>
    <w:rsid w:val="5FCB3FE5"/>
    <w:rsid w:val="5FE33352"/>
    <w:rsid w:val="5FED772C"/>
    <w:rsid w:val="5FF97EAE"/>
    <w:rsid w:val="5FFC0086"/>
    <w:rsid w:val="600C2352"/>
    <w:rsid w:val="600C5381"/>
    <w:rsid w:val="60155C27"/>
    <w:rsid w:val="60162D11"/>
    <w:rsid w:val="601A6070"/>
    <w:rsid w:val="60226F8B"/>
    <w:rsid w:val="6025591D"/>
    <w:rsid w:val="60477ABF"/>
    <w:rsid w:val="604B06AE"/>
    <w:rsid w:val="60521762"/>
    <w:rsid w:val="60526566"/>
    <w:rsid w:val="60575E97"/>
    <w:rsid w:val="605F72F5"/>
    <w:rsid w:val="6062696C"/>
    <w:rsid w:val="606E3EB4"/>
    <w:rsid w:val="60765F74"/>
    <w:rsid w:val="607F756F"/>
    <w:rsid w:val="60822B6A"/>
    <w:rsid w:val="608508AD"/>
    <w:rsid w:val="608B2761"/>
    <w:rsid w:val="608D7B10"/>
    <w:rsid w:val="60982996"/>
    <w:rsid w:val="60C53D01"/>
    <w:rsid w:val="60C9018D"/>
    <w:rsid w:val="60D96503"/>
    <w:rsid w:val="61012C93"/>
    <w:rsid w:val="61053FC5"/>
    <w:rsid w:val="610C088E"/>
    <w:rsid w:val="612F7AA8"/>
    <w:rsid w:val="613B0F6B"/>
    <w:rsid w:val="614A03E6"/>
    <w:rsid w:val="61502C69"/>
    <w:rsid w:val="61531A50"/>
    <w:rsid w:val="61532201"/>
    <w:rsid w:val="61651210"/>
    <w:rsid w:val="61666018"/>
    <w:rsid w:val="616B46BB"/>
    <w:rsid w:val="617B6EE4"/>
    <w:rsid w:val="619B5D77"/>
    <w:rsid w:val="61AF3E33"/>
    <w:rsid w:val="61B10243"/>
    <w:rsid w:val="61BB2DD9"/>
    <w:rsid w:val="61C00B2F"/>
    <w:rsid w:val="61C6117D"/>
    <w:rsid w:val="61DD1B9A"/>
    <w:rsid w:val="61E136F6"/>
    <w:rsid w:val="61F323CC"/>
    <w:rsid w:val="61F4426B"/>
    <w:rsid w:val="61F83805"/>
    <w:rsid w:val="62022776"/>
    <w:rsid w:val="62083BCC"/>
    <w:rsid w:val="621F43E9"/>
    <w:rsid w:val="6223037D"/>
    <w:rsid w:val="62256C85"/>
    <w:rsid w:val="622B1E20"/>
    <w:rsid w:val="62574D95"/>
    <w:rsid w:val="62586747"/>
    <w:rsid w:val="626C60B7"/>
    <w:rsid w:val="627325F5"/>
    <w:rsid w:val="62746498"/>
    <w:rsid w:val="6290313E"/>
    <w:rsid w:val="62982A5C"/>
    <w:rsid w:val="629932AD"/>
    <w:rsid w:val="62A36DC8"/>
    <w:rsid w:val="62A41769"/>
    <w:rsid w:val="62B86D17"/>
    <w:rsid w:val="62BE1E54"/>
    <w:rsid w:val="62CB6D60"/>
    <w:rsid w:val="62F154C5"/>
    <w:rsid w:val="62F45876"/>
    <w:rsid w:val="62FD0A5D"/>
    <w:rsid w:val="630831EC"/>
    <w:rsid w:val="63162338"/>
    <w:rsid w:val="63184704"/>
    <w:rsid w:val="632036E4"/>
    <w:rsid w:val="63232EB3"/>
    <w:rsid w:val="63267478"/>
    <w:rsid w:val="633D315E"/>
    <w:rsid w:val="63466965"/>
    <w:rsid w:val="634F2F3D"/>
    <w:rsid w:val="63517786"/>
    <w:rsid w:val="63576530"/>
    <w:rsid w:val="63660521"/>
    <w:rsid w:val="636B5B38"/>
    <w:rsid w:val="637052D7"/>
    <w:rsid w:val="637D586B"/>
    <w:rsid w:val="63831B10"/>
    <w:rsid w:val="6388739F"/>
    <w:rsid w:val="638931FB"/>
    <w:rsid w:val="63954DAA"/>
    <w:rsid w:val="63AB1A91"/>
    <w:rsid w:val="63B76FCF"/>
    <w:rsid w:val="63BC1944"/>
    <w:rsid w:val="63C62C3C"/>
    <w:rsid w:val="63C74AA3"/>
    <w:rsid w:val="63D87748"/>
    <w:rsid w:val="63DE2EEF"/>
    <w:rsid w:val="63E94CAF"/>
    <w:rsid w:val="63F16145"/>
    <w:rsid w:val="63F518A5"/>
    <w:rsid w:val="64024CFF"/>
    <w:rsid w:val="64095786"/>
    <w:rsid w:val="640F6E0B"/>
    <w:rsid w:val="64113BA1"/>
    <w:rsid w:val="64156999"/>
    <w:rsid w:val="641D22DD"/>
    <w:rsid w:val="642108EC"/>
    <w:rsid w:val="64306CAD"/>
    <w:rsid w:val="6445580E"/>
    <w:rsid w:val="644A1BF1"/>
    <w:rsid w:val="645B3151"/>
    <w:rsid w:val="645E47AD"/>
    <w:rsid w:val="64616F3B"/>
    <w:rsid w:val="646A170C"/>
    <w:rsid w:val="646B1B68"/>
    <w:rsid w:val="646C6303"/>
    <w:rsid w:val="64701038"/>
    <w:rsid w:val="647629E6"/>
    <w:rsid w:val="647948A0"/>
    <w:rsid w:val="64797A3F"/>
    <w:rsid w:val="64815AEE"/>
    <w:rsid w:val="64885DC6"/>
    <w:rsid w:val="648937A8"/>
    <w:rsid w:val="648B1BA9"/>
    <w:rsid w:val="648D0F64"/>
    <w:rsid w:val="649449E8"/>
    <w:rsid w:val="649662EA"/>
    <w:rsid w:val="649D5D6D"/>
    <w:rsid w:val="64A9391A"/>
    <w:rsid w:val="64BD6867"/>
    <w:rsid w:val="64C80D68"/>
    <w:rsid w:val="64D77B16"/>
    <w:rsid w:val="64DE4800"/>
    <w:rsid w:val="64F1465A"/>
    <w:rsid w:val="64FD4EB5"/>
    <w:rsid w:val="6501677B"/>
    <w:rsid w:val="650A5434"/>
    <w:rsid w:val="650A75D2"/>
    <w:rsid w:val="651B17E0"/>
    <w:rsid w:val="651E27DC"/>
    <w:rsid w:val="652F0DE7"/>
    <w:rsid w:val="654725D5"/>
    <w:rsid w:val="65570D94"/>
    <w:rsid w:val="65574C16"/>
    <w:rsid w:val="656F7088"/>
    <w:rsid w:val="65744A4C"/>
    <w:rsid w:val="657A4758"/>
    <w:rsid w:val="657A6506"/>
    <w:rsid w:val="65834ED7"/>
    <w:rsid w:val="65927DA1"/>
    <w:rsid w:val="6593581A"/>
    <w:rsid w:val="65B23EF2"/>
    <w:rsid w:val="65B65064"/>
    <w:rsid w:val="65BC5BDE"/>
    <w:rsid w:val="65BF216B"/>
    <w:rsid w:val="65CC6636"/>
    <w:rsid w:val="65D3678B"/>
    <w:rsid w:val="65DB69B9"/>
    <w:rsid w:val="65E142CF"/>
    <w:rsid w:val="65EB2F60"/>
    <w:rsid w:val="65F16DEF"/>
    <w:rsid w:val="65FF5B93"/>
    <w:rsid w:val="66081715"/>
    <w:rsid w:val="661B00EA"/>
    <w:rsid w:val="661D360B"/>
    <w:rsid w:val="661F4E41"/>
    <w:rsid w:val="664352B9"/>
    <w:rsid w:val="66523C3F"/>
    <w:rsid w:val="665C126F"/>
    <w:rsid w:val="666B1717"/>
    <w:rsid w:val="66805D9E"/>
    <w:rsid w:val="66820F47"/>
    <w:rsid w:val="668A782A"/>
    <w:rsid w:val="66AC710E"/>
    <w:rsid w:val="66B07CC1"/>
    <w:rsid w:val="66B14B24"/>
    <w:rsid w:val="66B27D18"/>
    <w:rsid w:val="66B912B0"/>
    <w:rsid w:val="66C67529"/>
    <w:rsid w:val="66C80429"/>
    <w:rsid w:val="66CE5F90"/>
    <w:rsid w:val="66D1442C"/>
    <w:rsid w:val="66D47E7F"/>
    <w:rsid w:val="66D53B8A"/>
    <w:rsid w:val="66D64E5B"/>
    <w:rsid w:val="66DD089D"/>
    <w:rsid w:val="66E46E84"/>
    <w:rsid w:val="66EE6EC1"/>
    <w:rsid w:val="66F0016C"/>
    <w:rsid w:val="66FA479C"/>
    <w:rsid w:val="66FB2BD0"/>
    <w:rsid w:val="66FC2971"/>
    <w:rsid w:val="670008EB"/>
    <w:rsid w:val="6703252B"/>
    <w:rsid w:val="671F1859"/>
    <w:rsid w:val="67262B05"/>
    <w:rsid w:val="674E513F"/>
    <w:rsid w:val="67610E75"/>
    <w:rsid w:val="676F7BC1"/>
    <w:rsid w:val="677178CC"/>
    <w:rsid w:val="677977BA"/>
    <w:rsid w:val="678966A9"/>
    <w:rsid w:val="678A0557"/>
    <w:rsid w:val="6796514D"/>
    <w:rsid w:val="679D31F9"/>
    <w:rsid w:val="679D3BF4"/>
    <w:rsid w:val="67B57CC9"/>
    <w:rsid w:val="67E071EA"/>
    <w:rsid w:val="67E97887"/>
    <w:rsid w:val="67E97973"/>
    <w:rsid w:val="67FA392E"/>
    <w:rsid w:val="67FB3202"/>
    <w:rsid w:val="67FC4971"/>
    <w:rsid w:val="68120AF8"/>
    <w:rsid w:val="68150768"/>
    <w:rsid w:val="68164CDF"/>
    <w:rsid w:val="681F3E12"/>
    <w:rsid w:val="68221BAF"/>
    <w:rsid w:val="682D62D9"/>
    <w:rsid w:val="68407C19"/>
    <w:rsid w:val="685143BC"/>
    <w:rsid w:val="68542A0A"/>
    <w:rsid w:val="68555296"/>
    <w:rsid w:val="686139AD"/>
    <w:rsid w:val="686C1E80"/>
    <w:rsid w:val="687513EA"/>
    <w:rsid w:val="687B1504"/>
    <w:rsid w:val="689079C3"/>
    <w:rsid w:val="6892679C"/>
    <w:rsid w:val="689773CF"/>
    <w:rsid w:val="68BB30BE"/>
    <w:rsid w:val="68C01904"/>
    <w:rsid w:val="68CF0917"/>
    <w:rsid w:val="68D56910"/>
    <w:rsid w:val="68DB3760"/>
    <w:rsid w:val="68E13ED4"/>
    <w:rsid w:val="68EA05E8"/>
    <w:rsid w:val="68EF70C5"/>
    <w:rsid w:val="68F22D9F"/>
    <w:rsid w:val="69004F74"/>
    <w:rsid w:val="690507DD"/>
    <w:rsid w:val="69162C86"/>
    <w:rsid w:val="69165641"/>
    <w:rsid w:val="69196036"/>
    <w:rsid w:val="691B0000"/>
    <w:rsid w:val="69212D91"/>
    <w:rsid w:val="69214083"/>
    <w:rsid w:val="692757B4"/>
    <w:rsid w:val="69456B9A"/>
    <w:rsid w:val="694766FF"/>
    <w:rsid w:val="69481344"/>
    <w:rsid w:val="695700E3"/>
    <w:rsid w:val="696F333A"/>
    <w:rsid w:val="697C146C"/>
    <w:rsid w:val="6980516E"/>
    <w:rsid w:val="698735C3"/>
    <w:rsid w:val="698B51FD"/>
    <w:rsid w:val="69944F4D"/>
    <w:rsid w:val="69960468"/>
    <w:rsid w:val="69A109AD"/>
    <w:rsid w:val="69AE677E"/>
    <w:rsid w:val="69BE5A26"/>
    <w:rsid w:val="69CE55F7"/>
    <w:rsid w:val="69D5796F"/>
    <w:rsid w:val="69DE3A33"/>
    <w:rsid w:val="69DF102E"/>
    <w:rsid w:val="69F101EA"/>
    <w:rsid w:val="69F448E4"/>
    <w:rsid w:val="6A090874"/>
    <w:rsid w:val="6A0F6D29"/>
    <w:rsid w:val="6A1E4A89"/>
    <w:rsid w:val="6A206086"/>
    <w:rsid w:val="6A3C6480"/>
    <w:rsid w:val="6A3F0B90"/>
    <w:rsid w:val="6A3F71AB"/>
    <w:rsid w:val="6A407F9F"/>
    <w:rsid w:val="6A484E25"/>
    <w:rsid w:val="6A4D5F32"/>
    <w:rsid w:val="6A4F30DD"/>
    <w:rsid w:val="6A5B49D5"/>
    <w:rsid w:val="6A5B510D"/>
    <w:rsid w:val="6A5D65D9"/>
    <w:rsid w:val="6A5F3F1C"/>
    <w:rsid w:val="6A6D488B"/>
    <w:rsid w:val="6A722F0B"/>
    <w:rsid w:val="6A7A4D5B"/>
    <w:rsid w:val="6A7F636D"/>
    <w:rsid w:val="6A8641CC"/>
    <w:rsid w:val="6A881C38"/>
    <w:rsid w:val="6A9F256B"/>
    <w:rsid w:val="6AC034F3"/>
    <w:rsid w:val="6AC92749"/>
    <w:rsid w:val="6AC96987"/>
    <w:rsid w:val="6ACF15BF"/>
    <w:rsid w:val="6AD42C61"/>
    <w:rsid w:val="6ADD7329"/>
    <w:rsid w:val="6AE14092"/>
    <w:rsid w:val="6AEA323D"/>
    <w:rsid w:val="6AF07997"/>
    <w:rsid w:val="6AF5032D"/>
    <w:rsid w:val="6AFB2812"/>
    <w:rsid w:val="6AFF182D"/>
    <w:rsid w:val="6B016D82"/>
    <w:rsid w:val="6B032C8C"/>
    <w:rsid w:val="6B0845B4"/>
    <w:rsid w:val="6B3569BE"/>
    <w:rsid w:val="6B3A1CE8"/>
    <w:rsid w:val="6B3E4E41"/>
    <w:rsid w:val="6B4D49EF"/>
    <w:rsid w:val="6B550B6B"/>
    <w:rsid w:val="6B565CD0"/>
    <w:rsid w:val="6B6D4417"/>
    <w:rsid w:val="6B7022D0"/>
    <w:rsid w:val="6B7B5422"/>
    <w:rsid w:val="6B852192"/>
    <w:rsid w:val="6B925A32"/>
    <w:rsid w:val="6B9B7D95"/>
    <w:rsid w:val="6B9C4F5E"/>
    <w:rsid w:val="6BA83728"/>
    <w:rsid w:val="6BAC4113"/>
    <w:rsid w:val="6BB67B6C"/>
    <w:rsid w:val="6BE02E3B"/>
    <w:rsid w:val="6BE13B5E"/>
    <w:rsid w:val="6BE31674"/>
    <w:rsid w:val="6BE32942"/>
    <w:rsid w:val="6BE852C7"/>
    <w:rsid w:val="6BE95EA9"/>
    <w:rsid w:val="6BEA6094"/>
    <w:rsid w:val="6BEF4116"/>
    <w:rsid w:val="6BF30DC0"/>
    <w:rsid w:val="6BFA214F"/>
    <w:rsid w:val="6BFB1A23"/>
    <w:rsid w:val="6C114575"/>
    <w:rsid w:val="6C1325D3"/>
    <w:rsid w:val="6C172D01"/>
    <w:rsid w:val="6C184383"/>
    <w:rsid w:val="6C1C22B4"/>
    <w:rsid w:val="6C32337D"/>
    <w:rsid w:val="6C3E2214"/>
    <w:rsid w:val="6C4D48CD"/>
    <w:rsid w:val="6C635F46"/>
    <w:rsid w:val="6C8202CD"/>
    <w:rsid w:val="6C875645"/>
    <w:rsid w:val="6C89702F"/>
    <w:rsid w:val="6C8B724B"/>
    <w:rsid w:val="6C961621"/>
    <w:rsid w:val="6C9D5038"/>
    <w:rsid w:val="6CBB7DE1"/>
    <w:rsid w:val="6CC445CB"/>
    <w:rsid w:val="6CC47E5A"/>
    <w:rsid w:val="6CD042ED"/>
    <w:rsid w:val="6CDF30F3"/>
    <w:rsid w:val="6CE8573C"/>
    <w:rsid w:val="6CF01775"/>
    <w:rsid w:val="6CF86DB4"/>
    <w:rsid w:val="6CFB62C0"/>
    <w:rsid w:val="6D026DE8"/>
    <w:rsid w:val="6D0316B2"/>
    <w:rsid w:val="6D036DE1"/>
    <w:rsid w:val="6D090AE2"/>
    <w:rsid w:val="6D0E1321"/>
    <w:rsid w:val="6D104BE0"/>
    <w:rsid w:val="6D132371"/>
    <w:rsid w:val="6D1B450F"/>
    <w:rsid w:val="6D2D29AD"/>
    <w:rsid w:val="6D2D3E5E"/>
    <w:rsid w:val="6D396CA7"/>
    <w:rsid w:val="6D3B47CD"/>
    <w:rsid w:val="6D3F3B91"/>
    <w:rsid w:val="6D487B73"/>
    <w:rsid w:val="6D4B1E5A"/>
    <w:rsid w:val="6D5E70E9"/>
    <w:rsid w:val="6D6729D8"/>
    <w:rsid w:val="6D6E09F2"/>
    <w:rsid w:val="6D71561E"/>
    <w:rsid w:val="6D836174"/>
    <w:rsid w:val="6D852386"/>
    <w:rsid w:val="6D887DB6"/>
    <w:rsid w:val="6D920165"/>
    <w:rsid w:val="6D9E02E5"/>
    <w:rsid w:val="6DAE4919"/>
    <w:rsid w:val="6DB66549"/>
    <w:rsid w:val="6DB91B96"/>
    <w:rsid w:val="6DBD67AE"/>
    <w:rsid w:val="6DDE1B84"/>
    <w:rsid w:val="6DF453C2"/>
    <w:rsid w:val="6DFF1C9E"/>
    <w:rsid w:val="6E103CBF"/>
    <w:rsid w:val="6E3363CE"/>
    <w:rsid w:val="6E393DF2"/>
    <w:rsid w:val="6E3C316F"/>
    <w:rsid w:val="6E456275"/>
    <w:rsid w:val="6E475DDD"/>
    <w:rsid w:val="6E4A0A40"/>
    <w:rsid w:val="6E4E1C3F"/>
    <w:rsid w:val="6E4E36BD"/>
    <w:rsid w:val="6E6127F4"/>
    <w:rsid w:val="6E631ECC"/>
    <w:rsid w:val="6E66587A"/>
    <w:rsid w:val="6E7A0642"/>
    <w:rsid w:val="6E843F52"/>
    <w:rsid w:val="6E880670"/>
    <w:rsid w:val="6E985C4F"/>
    <w:rsid w:val="6EBD7D11"/>
    <w:rsid w:val="6EC002E5"/>
    <w:rsid w:val="6EC46A44"/>
    <w:rsid w:val="6EC64ECD"/>
    <w:rsid w:val="6ECD2CED"/>
    <w:rsid w:val="6ED66BFA"/>
    <w:rsid w:val="6ED722D3"/>
    <w:rsid w:val="6ED76777"/>
    <w:rsid w:val="6EDA1DC4"/>
    <w:rsid w:val="6EE1422E"/>
    <w:rsid w:val="6F1743AC"/>
    <w:rsid w:val="6F2B4C6D"/>
    <w:rsid w:val="6F5C1867"/>
    <w:rsid w:val="6F5C3F48"/>
    <w:rsid w:val="6F61462B"/>
    <w:rsid w:val="6F6D6714"/>
    <w:rsid w:val="6F7C2E7B"/>
    <w:rsid w:val="6F8C57B4"/>
    <w:rsid w:val="6F9C2017"/>
    <w:rsid w:val="6F9F13EF"/>
    <w:rsid w:val="6FB62831"/>
    <w:rsid w:val="6FC2450B"/>
    <w:rsid w:val="6FC36CFC"/>
    <w:rsid w:val="6FCA64CD"/>
    <w:rsid w:val="6FD0391C"/>
    <w:rsid w:val="6FD20CED"/>
    <w:rsid w:val="6FE112C4"/>
    <w:rsid w:val="6FF069FB"/>
    <w:rsid w:val="6FF375E1"/>
    <w:rsid w:val="6FFB0619"/>
    <w:rsid w:val="6FFD7D02"/>
    <w:rsid w:val="70020E6A"/>
    <w:rsid w:val="700A0487"/>
    <w:rsid w:val="701A60AC"/>
    <w:rsid w:val="701A70E6"/>
    <w:rsid w:val="702149D3"/>
    <w:rsid w:val="7021684B"/>
    <w:rsid w:val="70217D0F"/>
    <w:rsid w:val="70233030"/>
    <w:rsid w:val="702B7530"/>
    <w:rsid w:val="70413A40"/>
    <w:rsid w:val="704E4817"/>
    <w:rsid w:val="7056241A"/>
    <w:rsid w:val="70613296"/>
    <w:rsid w:val="707B2CB1"/>
    <w:rsid w:val="707B3132"/>
    <w:rsid w:val="708F6BDE"/>
    <w:rsid w:val="70952588"/>
    <w:rsid w:val="70A02B99"/>
    <w:rsid w:val="70A34833"/>
    <w:rsid w:val="70BE0CFD"/>
    <w:rsid w:val="70D34D1C"/>
    <w:rsid w:val="70D56048"/>
    <w:rsid w:val="70DA3248"/>
    <w:rsid w:val="70EB67C6"/>
    <w:rsid w:val="71027F8C"/>
    <w:rsid w:val="71155335"/>
    <w:rsid w:val="7117773C"/>
    <w:rsid w:val="712A4901"/>
    <w:rsid w:val="712D744C"/>
    <w:rsid w:val="71391F94"/>
    <w:rsid w:val="714E7A84"/>
    <w:rsid w:val="71542301"/>
    <w:rsid w:val="715C7408"/>
    <w:rsid w:val="715D7335"/>
    <w:rsid w:val="71705DEE"/>
    <w:rsid w:val="717159EA"/>
    <w:rsid w:val="71763E5A"/>
    <w:rsid w:val="71777F8A"/>
    <w:rsid w:val="71810C1C"/>
    <w:rsid w:val="7185070D"/>
    <w:rsid w:val="71922E29"/>
    <w:rsid w:val="719340CC"/>
    <w:rsid w:val="71950224"/>
    <w:rsid w:val="71956476"/>
    <w:rsid w:val="719E465F"/>
    <w:rsid w:val="71A412EF"/>
    <w:rsid w:val="71B106B0"/>
    <w:rsid w:val="71B61A42"/>
    <w:rsid w:val="71BB267E"/>
    <w:rsid w:val="71BC1C54"/>
    <w:rsid w:val="71C32243"/>
    <w:rsid w:val="71C54FAD"/>
    <w:rsid w:val="71D94178"/>
    <w:rsid w:val="71E258E0"/>
    <w:rsid w:val="71E450CA"/>
    <w:rsid w:val="71EA7F5E"/>
    <w:rsid w:val="71EC42E8"/>
    <w:rsid w:val="71EF202A"/>
    <w:rsid w:val="71F773F9"/>
    <w:rsid w:val="71FE226D"/>
    <w:rsid w:val="720723CB"/>
    <w:rsid w:val="720C6738"/>
    <w:rsid w:val="72137E38"/>
    <w:rsid w:val="721970A7"/>
    <w:rsid w:val="721F7D69"/>
    <w:rsid w:val="7225336C"/>
    <w:rsid w:val="722C5F6E"/>
    <w:rsid w:val="72374923"/>
    <w:rsid w:val="724B68D9"/>
    <w:rsid w:val="725E62FA"/>
    <w:rsid w:val="725F6779"/>
    <w:rsid w:val="72860473"/>
    <w:rsid w:val="728C686A"/>
    <w:rsid w:val="7299364D"/>
    <w:rsid w:val="72C16C93"/>
    <w:rsid w:val="72D336FA"/>
    <w:rsid w:val="72D66A82"/>
    <w:rsid w:val="72D67597"/>
    <w:rsid w:val="72E43D31"/>
    <w:rsid w:val="72EE22E1"/>
    <w:rsid w:val="72F0605A"/>
    <w:rsid w:val="72FF6E9B"/>
    <w:rsid w:val="73027148"/>
    <w:rsid w:val="7305147C"/>
    <w:rsid w:val="731A30F8"/>
    <w:rsid w:val="733221CE"/>
    <w:rsid w:val="733A7EE8"/>
    <w:rsid w:val="735A55D3"/>
    <w:rsid w:val="73621B80"/>
    <w:rsid w:val="7375174D"/>
    <w:rsid w:val="73795D83"/>
    <w:rsid w:val="73850D73"/>
    <w:rsid w:val="738B56FD"/>
    <w:rsid w:val="739F2E93"/>
    <w:rsid w:val="73A60FE9"/>
    <w:rsid w:val="73AA6208"/>
    <w:rsid w:val="73C06788"/>
    <w:rsid w:val="73D2575F"/>
    <w:rsid w:val="73DC213A"/>
    <w:rsid w:val="73DE1B70"/>
    <w:rsid w:val="73F27BAF"/>
    <w:rsid w:val="73FB6A64"/>
    <w:rsid w:val="73FF03C6"/>
    <w:rsid w:val="74001F87"/>
    <w:rsid w:val="74073A63"/>
    <w:rsid w:val="741378E4"/>
    <w:rsid w:val="7416564C"/>
    <w:rsid w:val="741C4C2C"/>
    <w:rsid w:val="741E09A4"/>
    <w:rsid w:val="743138C9"/>
    <w:rsid w:val="74393A30"/>
    <w:rsid w:val="74432CA1"/>
    <w:rsid w:val="74454183"/>
    <w:rsid w:val="74493C73"/>
    <w:rsid w:val="74497E8D"/>
    <w:rsid w:val="744F70D5"/>
    <w:rsid w:val="7468055C"/>
    <w:rsid w:val="746B1062"/>
    <w:rsid w:val="746C3601"/>
    <w:rsid w:val="74957A1D"/>
    <w:rsid w:val="74976F8C"/>
    <w:rsid w:val="749C28D6"/>
    <w:rsid w:val="74AB66DC"/>
    <w:rsid w:val="74AC2DBE"/>
    <w:rsid w:val="74B4279D"/>
    <w:rsid w:val="74B44E65"/>
    <w:rsid w:val="74C57CD7"/>
    <w:rsid w:val="74C959EF"/>
    <w:rsid w:val="74CE5F27"/>
    <w:rsid w:val="74D226D8"/>
    <w:rsid w:val="74D951DD"/>
    <w:rsid w:val="74DB2B99"/>
    <w:rsid w:val="74EC53F9"/>
    <w:rsid w:val="74F273DA"/>
    <w:rsid w:val="74F600B5"/>
    <w:rsid w:val="75102AF5"/>
    <w:rsid w:val="751328C1"/>
    <w:rsid w:val="751955D7"/>
    <w:rsid w:val="751C1B98"/>
    <w:rsid w:val="752B3379"/>
    <w:rsid w:val="753F1C14"/>
    <w:rsid w:val="754B45FC"/>
    <w:rsid w:val="754C4FE3"/>
    <w:rsid w:val="755D3FA7"/>
    <w:rsid w:val="75662603"/>
    <w:rsid w:val="75780005"/>
    <w:rsid w:val="75790588"/>
    <w:rsid w:val="75BA7DC9"/>
    <w:rsid w:val="75C158E1"/>
    <w:rsid w:val="75F8173D"/>
    <w:rsid w:val="75FB13BD"/>
    <w:rsid w:val="75FE15A4"/>
    <w:rsid w:val="76087EFE"/>
    <w:rsid w:val="76242149"/>
    <w:rsid w:val="762F3987"/>
    <w:rsid w:val="762F4303"/>
    <w:rsid w:val="763146BA"/>
    <w:rsid w:val="763149BF"/>
    <w:rsid w:val="763C17CD"/>
    <w:rsid w:val="763E70DC"/>
    <w:rsid w:val="76415CBC"/>
    <w:rsid w:val="76465F91"/>
    <w:rsid w:val="764D5571"/>
    <w:rsid w:val="7651209F"/>
    <w:rsid w:val="76625186"/>
    <w:rsid w:val="76694515"/>
    <w:rsid w:val="7671183A"/>
    <w:rsid w:val="76795A9A"/>
    <w:rsid w:val="76850BE3"/>
    <w:rsid w:val="76857D79"/>
    <w:rsid w:val="768E7AAD"/>
    <w:rsid w:val="76911E46"/>
    <w:rsid w:val="769D37DC"/>
    <w:rsid w:val="76AD1FDF"/>
    <w:rsid w:val="76AF483A"/>
    <w:rsid w:val="76C61386"/>
    <w:rsid w:val="76CC46E8"/>
    <w:rsid w:val="76D56664"/>
    <w:rsid w:val="76DB0DCF"/>
    <w:rsid w:val="76E81AE6"/>
    <w:rsid w:val="76EF4389"/>
    <w:rsid w:val="770802F0"/>
    <w:rsid w:val="771025D4"/>
    <w:rsid w:val="77131639"/>
    <w:rsid w:val="77163772"/>
    <w:rsid w:val="77196438"/>
    <w:rsid w:val="77237002"/>
    <w:rsid w:val="77326AF1"/>
    <w:rsid w:val="77342D6F"/>
    <w:rsid w:val="77364257"/>
    <w:rsid w:val="77383B2B"/>
    <w:rsid w:val="77390C90"/>
    <w:rsid w:val="773B467C"/>
    <w:rsid w:val="775B5775"/>
    <w:rsid w:val="775E0D1F"/>
    <w:rsid w:val="775E5C88"/>
    <w:rsid w:val="77613082"/>
    <w:rsid w:val="776655B0"/>
    <w:rsid w:val="777B5097"/>
    <w:rsid w:val="777E55F4"/>
    <w:rsid w:val="777F5120"/>
    <w:rsid w:val="77820DEB"/>
    <w:rsid w:val="77925931"/>
    <w:rsid w:val="7792671F"/>
    <w:rsid w:val="7797445D"/>
    <w:rsid w:val="77986D62"/>
    <w:rsid w:val="779B2CD1"/>
    <w:rsid w:val="779C1D6F"/>
    <w:rsid w:val="77A015C8"/>
    <w:rsid w:val="77A836A9"/>
    <w:rsid w:val="77A92E90"/>
    <w:rsid w:val="77B15DA9"/>
    <w:rsid w:val="77B358A8"/>
    <w:rsid w:val="77B650A0"/>
    <w:rsid w:val="77CE0481"/>
    <w:rsid w:val="77D25D2E"/>
    <w:rsid w:val="77E141C3"/>
    <w:rsid w:val="77EC7456"/>
    <w:rsid w:val="77EE7D89"/>
    <w:rsid w:val="77EF0483"/>
    <w:rsid w:val="77F04406"/>
    <w:rsid w:val="77F9150C"/>
    <w:rsid w:val="78131205"/>
    <w:rsid w:val="78177BE5"/>
    <w:rsid w:val="781911C5"/>
    <w:rsid w:val="781A279F"/>
    <w:rsid w:val="782F5811"/>
    <w:rsid w:val="78384A59"/>
    <w:rsid w:val="78393FFF"/>
    <w:rsid w:val="783B343E"/>
    <w:rsid w:val="784A2663"/>
    <w:rsid w:val="784A43B3"/>
    <w:rsid w:val="784A620C"/>
    <w:rsid w:val="785030F6"/>
    <w:rsid w:val="78581051"/>
    <w:rsid w:val="786228CD"/>
    <w:rsid w:val="786678A8"/>
    <w:rsid w:val="786F0FB8"/>
    <w:rsid w:val="78714DF4"/>
    <w:rsid w:val="78756296"/>
    <w:rsid w:val="7882338A"/>
    <w:rsid w:val="788D2966"/>
    <w:rsid w:val="789C633C"/>
    <w:rsid w:val="78A91184"/>
    <w:rsid w:val="78B20233"/>
    <w:rsid w:val="78B47B29"/>
    <w:rsid w:val="78CF4963"/>
    <w:rsid w:val="78D81857"/>
    <w:rsid w:val="78E51A91"/>
    <w:rsid w:val="78FC0536"/>
    <w:rsid w:val="78FE7954"/>
    <w:rsid w:val="7903264F"/>
    <w:rsid w:val="79150CBA"/>
    <w:rsid w:val="79297BCF"/>
    <w:rsid w:val="79315979"/>
    <w:rsid w:val="793B6981"/>
    <w:rsid w:val="794C5AF5"/>
    <w:rsid w:val="795831E5"/>
    <w:rsid w:val="796E7E54"/>
    <w:rsid w:val="79756315"/>
    <w:rsid w:val="79765CDA"/>
    <w:rsid w:val="797F3C93"/>
    <w:rsid w:val="799D05BD"/>
    <w:rsid w:val="79A47621"/>
    <w:rsid w:val="79AA18D2"/>
    <w:rsid w:val="79C56A19"/>
    <w:rsid w:val="79D957CA"/>
    <w:rsid w:val="79DA621C"/>
    <w:rsid w:val="79DA711C"/>
    <w:rsid w:val="79E13BA8"/>
    <w:rsid w:val="79ED729C"/>
    <w:rsid w:val="79F006ED"/>
    <w:rsid w:val="79FA3C5B"/>
    <w:rsid w:val="79FD4ED1"/>
    <w:rsid w:val="7A0A78E3"/>
    <w:rsid w:val="7A1211D1"/>
    <w:rsid w:val="7A1C14E2"/>
    <w:rsid w:val="7A311FA1"/>
    <w:rsid w:val="7A364577"/>
    <w:rsid w:val="7A4F18B8"/>
    <w:rsid w:val="7A54735F"/>
    <w:rsid w:val="7A65732D"/>
    <w:rsid w:val="7A681FA7"/>
    <w:rsid w:val="7A6963D8"/>
    <w:rsid w:val="7A6B3411"/>
    <w:rsid w:val="7A884DCA"/>
    <w:rsid w:val="7A954EDF"/>
    <w:rsid w:val="7AA21823"/>
    <w:rsid w:val="7AA7070E"/>
    <w:rsid w:val="7AA900DE"/>
    <w:rsid w:val="7AA936C9"/>
    <w:rsid w:val="7AB12D4C"/>
    <w:rsid w:val="7AC450ED"/>
    <w:rsid w:val="7AC62EF8"/>
    <w:rsid w:val="7ACA7190"/>
    <w:rsid w:val="7ACD0A2E"/>
    <w:rsid w:val="7AD37F76"/>
    <w:rsid w:val="7AD65B35"/>
    <w:rsid w:val="7AF4420D"/>
    <w:rsid w:val="7AF771AA"/>
    <w:rsid w:val="7B1448AF"/>
    <w:rsid w:val="7B16480F"/>
    <w:rsid w:val="7B190BA4"/>
    <w:rsid w:val="7B2A3951"/>
    <w:rsid w:val="7B36137C"/>
    <w:rsid w:val="7B38234C"/>
    <w:rsid w:val="7B3A4E9F"/>
    <w:rsid w:val="7B4C4049"/>
    <w:rsid w:val="7B5178B1"/>
    <w:rsid w:val="7B615D46"/>
    <w:rsid w:val="7B690757"/>
    <w:rsid w:val="7B6F5B5B"/>
    <w:rsid w:val="7B7415FA"/>
    <w:rsid w:val="7B765886"/>
    <w:rsid w:val="7B767496"/>
    <w:rsid w:val="7B7C4D25"/>
    <w:rsid w:val="7B7F3871"/>
    <w:rsid w:val="7B893C25"/>
    <w:rsid w:val="7B8B5C40"/>
    <w:rsid w:val="7B90640C"/>
    <w:rsid w:val="7B922E29"/>
    <w:rsid w:val="7B9C6D7F"/>
    <w:rsid w:val="7B9D48A5"/>
    <w:rsid w:val="7B9D6653"/>
    <w:rsid w:val="7BC24F1F"/>
    <w:rsid w:val="7BC41E31"/>
    <w:rsid w:val="7BD31291"/>
    <w:rsid w:val="7BD94735"/>
    <w:rsid w:val="7BE23EB3"/>
    <w:rsid w:val="7BFA5853"/>
    <w:rsid w:val="7C0F4B17"/>
    <w:rsid w:val="7C26489A"/>
    <w:rsid w:val="7C3A2FA7"/>
    <w:rsid w:val="7C4371FA"/>
    <w:rsid w:val="7C5840BF"/>
    <w:rsid w:val="7C5E4034"/>
    <w:rsid w:val="7C7A6994"/>
    <w:rsid w:val="7C8B294F"/>
    <w:rsid w:val="7C8D2B6B"/>
    <w:rsid w:val="7C8D32A6"/>
    <w:rsid w:val="7C8F68E3"/>
    <w:rsid w:val="7C9909ED"/>
    <w:rsid w:val="7C9C2291"/>
    <w:rsid w:val="7CA56991"/>
    <w:rsid w:val="7CA71E0B"/>
    <w:rsid w:val="7CAB2FF1"/>
    <w:rsid w:val="7CB85E09"/>
    <w:rsid w:val="7CC0084B"/>
    <w:rsid w:val="7CCE2197"/>
    <w:rsid w:val="7CCF13DD"/>
    <w:rsid w:val="7CE0713F"/>
    <w:rsid w:val="7CE81B50"/>
    <w:rsid w:val="7CF0254C"/>
    <w:rsid w:val="7CFA743F"/>
    <w:rsid w:val="7CFD713B"/>
    <w:rsid w:val="7CFE3A42"/>
    <w:rsid w:val="7CFF1519"/>
    <w:rsid w:val="7D036A82"/>
    <w:rsid w:val="7D0830DF"/>
    <w:rsid w:val="7D0F508E"/>
    <w:rsid w:val="7D17450A"/>
    <w:rsid w:val="7D1B0177"/>
    <w:rsid w:val="7D1F60A0"/>
    <w:rsid w:val="7D3021D9"/>
    <w:rsid w:val="7D3F099E"/>
    <w:rsid w:val="7D480840"/>
    <w:rsid w:val="7D4B01E2"/>
    <w:rsid w:val="7D533A52"/>
    <w:rsid w:val="7D5B43D0"/>
    <w:rsid w:val="7D6243C6"/>
    <w:rsid w:val="7D752C5B"/>
    <w:rsid w:val="7D76523E"/>
    <w:rsid w:val="7D781E69"/>
    <w:rsid w:val="7D7B5075"/>
    <w:rsid w:val="7D832173"/>
    <w:rsid w:val="7D847ACA"/>
    <w:rsid w:val="7D8A3C14"/>
    <w:rsid w:val="7D8C5B06"/>
    <w:rsid w:val="7D934401"/>
    <w:rsid w:val="7D94262F"/>
    <w:rsid w:val="7D953960"/>
    <w:rsid w:val="7D961406"/>
    <w:rsid w:val="7DB83C18"/>
    <w:rsid w:val="7DBC3708"/>
    <w:rsid w:val="7DCB394B"/>
    <w:rsid w:val="7DDC7906"/>
    <w:rsid w:val="7DE069AC"/>
    <w:rsid w:val="7DFF0E02"/>
    <w:rsid w:val="7E070C8C"/>
    <w:rsid w:val="7E0C521E"/>
    <w:rsid w:val="7E0E7E19"/>
    <w:rsid w:val="7E1840CC"/>
    <w:rsid w:val="7E1964D0"/>
    <w:rsid w:val="7E303249"/>
    <w:rsid w:val="7E3A272C"/>
    <w:rsid w:val="7E3E411D"/>
    <w:rsid w:val="7E4C5F6D"/>
    <w:rsid w:val="7E555123"/>
    <w:rsid w:val="7E557656"/>
    <w:rsid w:val="7E580308"/>
    <w:rsid w:val="7E5E656D"/>
    <w:rsid w:val="7E6416AA"/>
    <w:rsid w:val="7E844BCE"/>
    <w:rsid w:val="7E8D660B"/>
    <w:rsid w:val="7E992085"/>
    <w:rsid w:val="7EA53586"/>
    <w:rsid w:val="7EB47F46"/>
    <w:rsid w:val="7EB75C7D"/>
    <w:rsid w:val="7EB94600"/>
    <w:rsid w:val="7ECF7C45"/>
    <w:rsid w:val="7ED82860"/>
    <w:rsid w:val="7EDC7492"/>
    <w:rsid w:val="7EE051D4"/>
    <w:rsid w:val="7EE34CC4"/>
    <w:rsid w:val="7EE34DA7"/>
    <w:rsid w:val="7EF45DB1"/>
    <w:rsid w:val="7EFD2358"/>
    <w:rsid w:val="7EFE2453"/>
    <w:rsid w:val="7EFF5324"/>
    <w:rsid w:val="7F03165A"/>
    <w:rsid w:val="7F077A20"/>
    <w:rsid w:val="7F077BC2"/>
    <w:rsid w:val="7F09267A"/>
    <w:rsid w:val="7F231565"/>
    <w:rsid w:val="7F233313"/>
    <w:rsid w:val="7F2A46A1"/>
    <w:rsid w:val="7F2B23E6"/>
    <w:rsid w:val="7F2B4123"/>
    <w:rsid w:val="7F314142"/>
    <w:rsid w:val="7F3426C9"/>
    <w:rsid w:val="7F394D98"/>
    <w:rsid w:val="7F3E0944"/>
    <w:rsid w:val="7F3E5DC7"/>
    <w:rsid w:val="7F4C3E66"/>
    <w:rsid w:val="7F596D35"/>
    <w:rsid w:val="7F5C2ED4"/>
    <w:rsid w:val="7F5D2D05"/>
    <w:rsid w:val="7F686F78"/>
    <w:rsid w:val="7F8A3D01"/>
    <w:rsid w:val="7F8C2C66"/>
    <w:rsid w:val="7F961D37"/>
    <w:rsid w:val="7F9C4EBD"/>
    <w:rsid w:val="7FAD310E"/>
    <w:rsid w:val="7FCD6742"/>
    <w:rsid w:val="7FE40CF4"/>
    <w:rsid w:val="7FE505C8"/>
    <w:rsid w:val="7FE546A7"/>
    <w:rsid w:val="7FE86419"/>
    <w:rsid w:val="7FFA4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semiHidden="0" w:name="table of figures"/>
    <w:lsdException w:uiPriority="99" w:name="envelope address" w:locked="1"/>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autoRedefine/>
    <w:qFormat/>
    <w:uiPriority w:val="99"/>
    <w:pPr>
      <w:keepNext/>
      <w:keepLines/>
      <w:spacing w:line="440" w:lineRule="exact"/>
      <w:jc w:val="center"/>
      <w:outlineLvl w:val="0"/>
    </w:pPr>
    <w:rPr>
      <w:b/>
      <w:bCs/>
      <w:kern w:val="44"/>
      <w:sz w:val="44"/>
      <w:szCs w:val="44"/>
    </w:rPr>
  </w:style>
  <w:style w:type="paragraph" w:styleId="3">
    <w:name w:val="heading 2"/>
    <w:basedOn w:val="1"/>
    <w:next w:val="1"/>
    <w:link w:val="66"/>
    <w:autoRedefine/>
    <w:qFormat/>
    <w:uiPriority w:val="99"/>
    <w:pPr>
      <w:keepNext/>
      <w:keepLines/>
      <w:spacing w:line="440" w:lineRule="exact"/>
      <w:jc w:val="left"/>
      <w:outlineLvl w:val="1"/>
    </w:pPr>
    <w:rPr>
      <w:rFonts w:ascii="Arial" w:hAnsi="Arial" w:eastAsia="黑体"/>
      <w:b/>
      <w:bCs/>
      <w:szCs w:val="32"/>
    </w:rPr>
  </w:style>
  <w:style w:type="paragraph" w:styleId="4">
    <w:name w:val="heading 3"/>
    <w:basedOn w:val="1"/>
    <w:next w:val="1"/>
    <w:link w:val="67"/>
    <w:autoRedefine/>
    <w:qFormat/>
    <w:uiPriority w:val="99"/>
    <w:pPr>
      <w:keepNext/>
      <w:keepLines/>
      <w:spacing w:line="415" w:lineRule="auto"/>
      <w:outlineLvl w:val="2"/>
    </w:pPr>
    <w:rPr>
      <w:b/>
      <w:bCs/>
      <w:kern w:val="0"/>
      <w:sz w:val="32"/>
      <w:szCs w:val="32"/>
    </w:rPr>
  </w:style>
  <w:style w:type="paragraph" w:styleId="5">
    <w:name w:val="heading 4"/>
    <w:basedOn w:val="1"/>
    <w:next w:val="1"/>
    <w:link w:val="68"/>
    <w:autoRedefine/>
    <w:qFormat/>
    <w:uiPriority w:val="99"/>
    <w:pPr>
      <w:keepNext/>
      <w:keepLines/>
      <w:spacing w:line="374" w:lineRule="auto"/>
      <w:outlineLvl w:val="3"/>
    </w:pPr>
    <w:rPr>
      <w:rFonts w:ascii="Arial" w:hAnsi="Arial" w:eastAsia="黑体"/>
      <w:b/>
      <w:bCs/>
      <w:sz w:val="28"/>
      <w:szCs w:val="28"/>
    </w:rPr>
  </w:style>
  <w:style w:type="paragraph" w:styleId="6">
    <w:name w:val="heading 5"/>
    <w:basedOn w:val="1"/>
    <w:next w:val="1"/>
    <w:link w:val="69"/>
    <w:autoRedefine/>
    <w:qFormat/>
    <w:uiPriority w:val="99"/>
    <w:pPr>
      <w:keepNext/>
      <w:keepLines/>
      <w:spacing w:line="376" w:lineRule="auto"/>
      <w:outlineLvl w:val="4"/>
    </w:pPr>
    <w:rPr>
      <w:b/>
      <w:bCs/>
      <w:sz w:val="28"/>
      <w:szCs w:val="28"/>
    </w:rPr>
  </w:style>
  <w:style w:type="paragraph" w:styleId="7">
    <w:name w:val="heading 6"/>
    <w:basedOn w:val="1"/>
    <w:next w:val="1"/>
    <w:link w:val="70"/>
    <w:autoRedefine/>
    <w:qFormat/>
    <w:uiPriority w:val="99"/>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link w:val="71"/>
    <w:autoRedefine/>
    <w:qFormat/>
    <w:uiPriority w:val="99"/>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link w:val="72"/>
    <w:autoRedefine/>
    <w:qFormat/>
    <w:uiPriority w:val="99"/>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link w:val="73"/>
    <w:autoRedefine/>
    <w:qFormat/>
    <w:uiPriority w:val="99"/>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7">
    <w:name w:val="Default Paragraph Font"/>
    <w:autoRedefine/>
    <w:semiHidden/>
    <w:qFormat/>
    <w:uiPriority w:val="99"/>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99"/>
    <w:pPr>
      <w:ind w:left="1260"/>
      <w:jc w:val="left"/>
    </w:pPr>
    <w:rPr>
      <w:sz w:val="18"/>
      <w:szCs w:val="18"/>
    </w:rPr>
  </w:style>
  <w:style w:type="paragraph" w:styleId="12">
    <w:name w:val="Normal Indent"/>
    <w:basedOn w:val="1"/>
    <w:autoRedefine/>
    <w:qFormat/>
    <w:uiPriority w:val="99"/>
    <w:pPr>
      <w:ind w:firstLine="420" w:firstLineChars="200"/>
    </w:pPr>
  </w:style>
  <w:style w:type="paragraph" w:styleId="13">
    <w:name w:val="Document Map"/>
    <w:basedOn w:val="1"/>
    <w:next w:val="1"/>
    <w:link w:val="76"/>
    <w:autoRedefine/>
    <w:qFormat/>
    <w:uiPriority w:val="99"/>
    <w:pPr>
      <w:shd w:val="clear" w:color="auto" w:fill="000080"/>
    </w:pPr>
  </w:style>
  <w:style w:type="paragraph" w:styleId="14">
    <w:name w:val="annotation text"/>
    <w:basedOn w:val="1"/>
    <w:link w:val="77"/>
    <w:autoRedefine/>
    <w:qFormat/>
    <w:uiPriority w:val="99"/>
    <w:pPr>
      <w:jc w:val="left"/>
    </w:pPr>
  </w:style>
  <w:style w:type="paragraph" w:styleId="15">
    <w:name w:val="Body Text 3"/>
    <w:basedOn w:val="1"/>
    <w:link w:val="78"/>
    <w:autoRedefine/>
    <w:qFormat/>
    <w:uiPriority w:val="99"/>
    <w:rPr>
      <w:rFonts w:ascii="宋体"/>
      <w:sz w:val="24"/>
      <w:szCs w:val="20"/>
    </w:rPr>
  </w:style>
  <w:style w:type="paragraph" w:styleId="16">
    <w:name w:val="Body Text"/>
    <w:basedOn w:val="1"/>
    <w:next w:val="1"/>
    <w:link w:val="79"/>
    <w:autoRedefine/>
    <w:qFormat/>
    <w:uiPriority w:val="99"/>
  </w:style>
  <w:style w:type="paragraph" w:styleId="17">
    <w:name w:val="Body Text Indent"/>
    <w:basedOn w:val="1"/>
    <w:next w:val="18"/>
    <w:link w:val="74"/>
    <w:autoRedefine/>
    <w:qFormat/>
    <w:uiPriority w:val="99"/>
    <w:pPr>
      <w:ind w:left="420" w:leftChars="200"/>
    </w:pPr>
  </w:style>
  <w:style w:type="paragraph" w:styleId="18">
    <w:name w:val="envelope return"/>
    <w:basedOn w:val="1"/>
    <w:next w:val="11"/>
    <w:autoRedefine/>
    <w:qFormat/>
    <w:uiPriority w:val="99"/>
    <w:pPr>
      <w:snapToGrid w:val="0"/>
    </w:pPr>
    <w:rPr>
      <w:rFonts w:ascii="Arial" w:hAnsi="Arial"/>
    </w:rPr>
  </w:style>
  <w:style w:type="paragraph" w:styleId="19">
    <w:name w:val="Block Text"/>
    <w:basedOn w:val="1"/>
    <w:autoRedefine/>
    <w:qFormat/>
    <w:uiPriority w:val="99"/>
    <w:pPr>
      <w:spacing w:line="400" w:lineRule="exact"/>
      <w:ind w:left="-359" w:leftChars="-171" w:right="31" w:rightChars="15" w:firstLine="980" w:firstLineChars="350"/>
    </w:pPr>
    <w:rPr>
      <w:rFonts w:ascii="宋体" w:hAnsi="宋体"/>
      <w:sz w:val="28"/>
      <w:szCs w:val="32"/>
    </w:rPr>
  </w:style>
  <w:style w:type="paragraph" w:styleId="20">
    <w:name w:val="toc 5"/>
    <w:basedOn w:val="1"/>
    <w:next w:val="1"/>
    <w:autoRedefine/>
    <w:qFormat/>
    <w:uiPriority w:val="99"/>
    <w:pPr>
      <w:ind w:left="840"/>
      <w:jc w:val="left"/>
    </w:pPr>
    <w:rPr>
      <w:sz w:val="18"/>
      <w:szCs w:val="18"/>
    </w:rPr>
  </w:style>
  <w:style w:type="paragraph" w:styleId="21">
    <w:name w:val="toc 3"/>
    <w:basedOn w:val="1"/>
    <w:next w:val="1"/>
    <w:autoRedefine/>
    <w:qFormat/>
    <w:uiPriority w:val="99"/>
    <w:pPr>
      <w:ind w:left="420"/>
      <w:jc w:val="left"/>
    </w:pPr>
    <w:rPr>
      <w:i/>
      <w:iCs/>
      <w:sz w:val="20"/>
      <w:szCs w:val="20"/>
    </w:rPr>
  </w:style>
  <w:style w:type="paragraph" w:styleId="22">
    <w:name w:val="Plain Text"/>
    <w:basedOn w:val="1"/>
    <w:link w:val="80"/>
    <w:autoRedefine/>
    <w:qFormat/>
    <w:uiPriority w:val="99"/>
    <w:rPr>
      <w:rFonts w:ascii="Courier New" w:hAnsi="Courier New"/>
      <w:szCs w:val="20"/>
    </w:rPr>
  </w:style>
  <w:style w:type="paragraph" w:styleId="23">
    <w:name w:val="toc 8"/>
    <w:basedOn w:val="1"/>
    <w:next w:val="1"/>
    <w:autoRedefine/>
    <w:qFormat/>
    <w:uiPriority w:val="99"/>
    <w:pPr>
      <w:ind w:left="1470"/>
      <w:jc w:val="left"/>
    </w:pPr>
    <w:rPr>
      <w:sz w:val="18"/>
      <w:szCs w:val="18"/>
    </w:rPr>
  </w:style>
  <w:style w:type="paragraph" w:styleId="24">
    <w:name w:val="Date"/>
    <w:basedOn w:val="1"/>
    <w:next w:val="1"/>
    <w:link w:val="81"/>
    <w:autoRedefine/>
    <w:qFormat/>
    <w:uiPriority w:val="99"/>
    <w:rPr>
      <w:sz w:val="24"/>
      <w:szCs w:val="20"/>
    </w:rPr>
  </w:style>
  <w:style w:type="paragraph" w:styleId="25">
    <w:name w:val="Body Text Indent 2"/>
    <w:basedOn w:val="1"/>
    <w:link w:val="82"/>
    <w:autoRedefine/>
    <w:qFormat/>
    <w:uiPriority w:val="99"/>
    <w:pPr>
      <w:spacing w:line="360" w:lineRule="exact"/>
      <w:ind w:firstLine="600" w:firstLineChars="250"/>
      <w:jc w:val="left"/>
    </w:pPr>
    <w:rPr>
      <w:sz w:val="24"/>
    </w:rPr>
  </w:style>
  <w:style w:type="paragraph" w:styleId="26">
    <w:name w:val="Balloon Text"/>
    <w:basedOn w:val="1"/>
    <w:link w:val="83"/>
    <w:autoRedefine/>
    <w:qFormat/>
    <w:uiPriority w:val="99"/>
    <w:rPr>
      <w:sz w:val="18"/>
      <w:szCs w:val="18"/>
    </w:rPr>
  </w:style>
  <w:style w:type="paragraph" w:styleId="27">
    <w:name w:val="footer"/>
    <w:basedOn w:val="1"/>
    <w:link w:val="84"/>
    <w:autoRedefine/>
    <w:qFormat/>
    <w:uiPriority w:val="99"/>
    <w:pPr>
      <w:tabs>
        <w:tab w:val="center" w:pos="4153"/>
        <w:tab w:val="right" w:pos="8306"/>
      </w:tabs>
      <w:snapToGrid w:val="0"/>
      <w:jc w:val="left"/>
    </w:pPr>
    <w:rPr>
      <w:sz w:val="18"/>
      <w:szCs w:val="18"/>
    </w:rPr>
  </w:style>
  <w:style w:type="paragraph" w:styleId="28">
    <w:name w:val="header"/>
    <w:basedOn w:val="1"/>
    <w:link w:val="85"/>
    <w:autoRedefine/>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99"/>
    <w:pPr>
      <w:jc w:val="left"/>
    </w:pPr>
    <w:rPr>
      <w:b/>
      <w:bCs/>
      <w:caps/>
      <w:sz w:val="20"/>
      <w:szCs w:val="20"/>
    </w:rPr>
  </w:style>
  <w:style w:type="paragraph" w:styleId="30">
    <w:name w:val="toc 4"/>
    <w:basedOn w:val="1"/>
    <w:next w:val="1"/>
    <w:autoRedefine/>
    <w:qFormat/>
    <w:uiPriority w:val="99"/>
    <w:pPr>
      <w:ind w:left="630"/>
      <w:jc w:val="left"/>
    </w:pPr>
    <w:rPr>
      <w:sz w:val="18"/>
      <w:szCs w:val="18"/>
    </w:rPr>
  </w:style>
  <w:style w:type="paragraph" w:styleId="31">
    <w:name w:val="List"/>
    <w:basedOn w:val="1"/>
    <w:autoRedefine/>
    <w:qFormat/>
    <w:uiPriority w:val="99"/>
    <w:pPr>
      <w:ind w:left="420" w:hanging="420"/>
    </w:pPr>
  </w:style>
  <w:style w:type="paragraph" w:styleId="32">
    <w:name w:val="footnote text"/>
    <w:basedOn w:val="1"/>
    <w:link w:val="86"/>
    <w:autoRedefine/>
    <w:qFormat/>
    <w:uiPriority w:val="99"/>
    <w:rPr>
      <w:sz w:val="20"/>
      <w:szCs w:val="20"/>
    </w:rPr>
  </w:style>
  <w:style w:type="paragraph" w:styleId="33">
    <w:name w:val="toc 6"/>
    <w:basedOn w:val="1"/>
    <w:next w:val="1"/>
    <w:autoRedefine/>
    <w:qFormat/>
    <w:uiPriority w:val="99"/>
    <w:pPr>
      <w:ind w:left="1050"/>
      <w:jc w:val="left"/>
    </w:pPr>
    <w:rPr>
      <w:sz w:val="18"/>
      <w:szCs w:val="18"/>
    </w:rPr>
  </w:style>
  <w:style w:type="paragraph" w:styleId="34">
    <w:name w:val="Body Text Indent 3"/>
    <w:basedOn w:val="1"/>
    <w:link w:val="87"/>
    <w:autoRedefine/>
    <w:qFormat/>
    <w:uiPriority w:val="99"/>
    <w:pPr>
      <w:ind w:left="420" w:leftChars="200"/>
    </w:pPr>
    <w:rPr>
      <w:sz w:val="16"/>
      <w:szCs w:val="16"/>
    </w:rPr>
  </w:style>
  <w:style w:type="paragraph" w:styleId="35">
    <w:name w:val="table of figures"/>
    <w:basedOn w:val="1"/>
    <w:next w:val="1"/>
    <w:autoRedefine/>
    <w:qFormat/>
    <w:uiPriority w:val="99"/>
    <w:pPr>
      <w:ind w:left="200" w:leftChars="200" w:hanging="200" w:hangingChars="200"/>
    </w:pPr>
  </w:style>
  <w:style w:type="paragraph" w:styleId="36">
    <w:name w:val="toc 2"/>
    <w:basedOn w:val="1"/>
    <w:next w:val="1"/>
    <w:autoRedefine/>
    <w:qFormat/>
    <w:uiPriority w:val="99"/>
    <w:pPr>
      <w:ind w:left="210"/>
      <w:jc w:val="left"/>
    </w:pPr>
    <w:rPr>
      <w:smallCaps/>
      <w:sz w:val="20"/>
      <w:szCs w:val="20"/>
    </w:rPr>
  </w:style>
  <w:style w:type="paragraph" w:styleId="37">
    <w:name w:val="toc 9"/>
    <w:basedOn w:val="1"/>
    <w:next w:val="1"/>
    <w:autoRedefine/>
    <w:qFormat/>
    <w:uiPriority w:val="99"/>
    <w:pPr>
      <w:ind w:left="1680"/>
      <w:jc w:val="left"/>
    </w:pPr>
    <w:rPr>
      <w:sz w:val="18"/>
      <w:szCs w:val="18"/>
    </w:rPr>
  </w:style>
  <w:style w:type="paragraph" w:styleId="38">
    <w:name w:val="Body Text 2"/>
    <w:basedOn w:val="1"/>
    <w:link w:val="88"/>
    <w:autoRedefine/>
    <w:qFormat/>
    <w:uiPriority w:val="99"/>
    <w:pPr>
      <w:spacing w:line="440" w:lineRule="exact"/>
    </w:pPr>
    <w:rPr>
      <w:sz w:val="28"/>
    </w:rPr>
  </w:style>
  <w:style w:type="paragraph" w:styleId="39">
    <w:name w:val="HTML Preformatted"/>
    <w:basedOn w:val="1"/>
    <w:link w:val="8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next w:val="41"/>
    <w:autoRedefine/>
    <w:qFormat/>
    <w:uiPriority w:val="99"/>
    <w:pPr>
      <w:widowControl/>
      <w:spacing w:beforeAutospacing="1" w:afterAutospacing="1"/>
      <w:jc w:val="left"/>
    </w:pPr>
    <w:rPr>
      <w:rFonts w:ascii="宋体" w:hAnsi="宋体" w:cs="宋体"/>
      <w:kern w:val="0"/>
      <w:sz w:val="24"/>
    </w:rPr>
  </w:style>
  <w:style w:type="paragraph" w:customStyle="1" w:styleId="41">
    <w:name w:val="正文文字 8"/>
    <w:basedOn w:val="1"/>
    <w:next w:val="1"/>
    <w:autoRedefine/>
    <w:qFormat/>
    <w:uiPriority w:val="99"/>
    <w:pPr>
      <w:ind w:left="240"/>
    </w:pPr>
    <w:rPr>
      <w:sz w:val="16"/>
    </w:rPr>
  </w:style>
  <w:style w:type="paragraph" w:styleId="42">
    <w:name w:val="Title"/>
    <w:basedOn w:val="1"/>
    <w:next w:val="1"/>
    <w:link w:val="90"/>
    <w:autoRedefine/>
    <w:qFormat/>
    <w:uiPriority w:val="99"/>
    <w:pPr>
      <w:adjustRightInd w:val="0"/>
      <w:spacing w:line="420" w:lineRule="atLeast"/>
      <w:jc w:val="center"/>
      <w:textAlignment w:val="baseline"/>
      <w:outlineLvl w:val="0"/>
    </w:pPr>
    <w:rPr>
      <w:rFonts w:ascii="Arial" w:hAnsi="Arial"/>
      <w:b/>
      <w:kern w:val="0"/>
      <w:sz w:val="32"/>
      <w:szCs w:val="20"/>
    </w:rPr>
  </w:style>
  <w:style w:type="paragraph" w:styleId="43">
    <w:name w:val="annotation subject"/>
    <w:basedOn w:val="14"/>
    <w:next w:val="14"/>
    <w:link w:val="91"/>
    <w:autoRedefine/>
    <w:qFormat/>
    <w:uiPriority w:val="99"/>
    <w:rPr>
      <w:b/>
      <w:bCs/>
    </w:rPr>
  </w:style>
  <w:style w:type="paragraph" w:styleId="44">
    <w:name w:val="Body Text First Indent 2"/>
    <w:basedOn w:val="17"/>
    <w:next w:val="1"/>
    <w:link w:val="75"/>
    <w:autoRedefine/>
    <w:qFormat/>
    <w:uiPriority w:val="99"/>
    <w:pPr>
      <w:spacing w:line="360" w:lineRule="auto"/>
      <w:ind w:firstLine="200" w:firstLineChars="200"/>
    </w:pPr>
    <w:rPr>
      <w:rFonts w:ascii="宋体"/>
      <w:szCs w:val="20"/>
    </w:rPr>
  </w:style>
  <w:style w:type="table" w:styleId="46">
    <w:name w:val="Table Grid"/>
    <w:basedOn w:val="45"/>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333333"/>
      <w:u w:val="none"/>
    </w:rPr>
  </w:style>
  <w:style w:type="character" w:styleId="51">
    <w:name w:val="Emphasis"/>
    <w:basedOn w:val="47"/>
    <w:autoRedefine/>
    <w:qFormat/>
    <w:uiPriority w:val="99"/>
    <w:rPr>
      <w:rFonts w:cs="Times New Roman"/>
      <w:color w:val="CC0033"/>
    </w:rPr>
  </w:style>
  <w:style w:type="character" w:styleId="52">
    <w:name w:val="HTML Definition"/>
    <w:basedOn w:val="47"/>
    <w:autoRedefine/>
    <w:qFormat/>
    <w:uiPriority w:val="99"/>
    <w:rPr>
      <w:rFonts w:cs="Times New Roman"/>
    </w:rPr>
  </w:style>
  <w:style w:type="character" w:styleId="53">
    <w:name w:val="HTML Typewriter"/>
    <w:basedOn w:val="47"/>
    <w:autoRedefine/>
    <w:qFormat/>
    <w:uiPriority w:val="99"/>
    <w:rPr>
      <w:rFonts w:ascii="monospace" w:hAnsi="monospace" w:cs="Times New Roman"/>
      <w:sz w:val="20"/>
    </w:rPr>
  </w:style>
  <w:style w:type="character" w:styleId="54">
    <w:name w:val="HTML Acronym"/>
    <w:basedOn w:val="47"/>
    <w:autoRedefine/>
    <w:qFormat/>
    <w:uiPriority w:val="99"/>
    <w:rPr>
      <w:rFonts w:cs="Times New Roman"/>
    </w:rPr>
  </w:style>
  <w:style w:type="character" w:styleId="55">
    <w:name w:val="HTML Variable"/>
    <w:basedOn w:val="47"/>
    <w:autoRedefine/>
    <w:qFormat/>
    <w:uiPriority w:val="99"/>
    <w:rPr>
      <w:rFonts w:cs="Times New Roman"/>
    </w:rPr>
  </w:style>
  <w:style w:type="character" w:styleId="56">
    <w:name w:val="Hyperlink"/>
    <w:basedOn w:val="47"/>
    <w:autoRedefine/>
    <w:qFormat/>
    <w:uiPriority w:val="99"/>
    <w:rPr>
      <w:rFonts w:cs="Times New Roman"/>
      <w:color w:val="333333"/>
      <w:u w:val="none"/>
    </w:rPr>
  </w:style>
  <w:style w:type="character" w:styleId="57">
    <w:name w:val="HTML Code"/>
    <w:basedOn w:val="47"/>
    <w:autoRedefine/>
    <w:qFormat/>
    <w:uiPriority w:val="99"/>
    <w:rPr>
      <w:rFonts w:ascii="monospace" w:hAnsi="monospace" w:cs="Times New Roman"/>
      <w:sz w:val="20"/>
    </w:rPr>
  </w:style>
  <w:style w:type="character" w:styleId="58">
    <w:name w:val="annotation reference"/>
    <w:basedOn w:val="47"/>
    <w:autoRedefine/>
    <w:qFormat/>
    <w:uiPriority w:val="99"/>
    <w:rPr>
      <w:rFonts w:cs="Times New Roman"/>
      <w:sz w:val="21"/>
    </w:rPr>
  </w:style>
  <w:style w:type="character" w:styleId="59">
    <w:name w:val="HTML Cite"/>
    <w:basedOn w:val="47"/>
    <w:autoRedefine/>
    <w:qFormat/>
    <w:uiPriority w:val="99"/>
    <w:rPr>
      <w:rFonts w:cs="Times New Roman"/>
    </w:rPr>
  </w:style>
  <w:style w:type="character" w:styleId="60">
    <w:name w:val="footnote reference"/>
    <w:basedOn w:val="47"/>
    <w:autoRedefine/>
    <w:qFormat/>
    <w:uiPriority w:val="99"/>
    <w:rPr>
      <w:rFonts w:cs="Times New Roman"/>
      <w:vertAlign w:val="superscript"/>
    </w:rPr>
  </w:style>
  <w:style w:type="character" w:styleId="61">
    <w:name w:val="HTML Keyboard"/>
    <w:basedOn w:val="47"/>
    <w:autoRedefine/>
    <w:qFormat/>
    <w:uiPriority w:val="99"/>
    <w:rPr>
      <w:rFonts w:ascii="monospace" w:hAnsi="monospace" w:cs="Times New Roman"/>
      <w:sz w:val="20"/>
    </w:rPr>
  </w:style>
  <w:style w:type="character" w:styleId="62">
    <w:name w:val="HTML Sample"/>
    <w:basedOn w:val="47"/>
    <w:autoRedefine/>
    <w:qFormat/>
    <w:uiPriority w:val="99"/>
    <w:rPr>
      <w:rFonts w:ascii="monospace" w:hAnsi="monospace" w:cs="Times New Roman"/>
    </w:rPr>
  </w:style>
  <w:style w:type="paragraph" w:customStyle="1" w:styleId="63">
    <w:name w:val="正文 New"/>
    <w:next w:val="64"/>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64">
    <w:name w:val="正文缩进1"/>
    <w:basedOn w:val="1"/>
    <w:next w:val="13"/>
    <w:autoRedefine/>
    <w:qFormat/>
    <w:uiPriority w:val="0"/>
    <w:pPr>
      <w:widowControl w:val="0"/>
      <w:autoSpaceDE/>
      <w:autoSpaceDN/>
      <w:spacing w:before="0" w:after="0" w:line="360" w:lineRule="atLeast"/>
      <w:ind w:left="0" w:firstLine="482"/>
      <w:jc w:val="both"/>
    </w:pPr>
    <w:rPr>
      <w:rFonts w:ascii="Times New Roman" w:eastAsia="宋体"/>
      <w:sz w:val="24"/>
    </w:rPr>
  </w:style>
  <w:style w:type="character" w:customStyle="1" w:styleId="65">
    <w:name w:val="Heading 1 Char"/>
    <w:basedOn w:val="47"/>
    <w:link w:val="2"/>
    <w:autoRedefine/>
    <w:qFormat/>
    <w:locked/>
    <w:uiPriority w:val="99"/>
    <w:rPr>
      <w:rFonts w:eastAsia="宋体" w:cs="Times New Roman"/>
      <w:b/>
      <w:kern w:val="44"/>
      <w:sz w:val="44"/>
      <w:lang w:val="en-US" w:eastAsia="zh-CN"/>
    </w:rPr>
  </w:style>
  <w:style w:type="character" w:customStyle="1" w:styleId="66">
    <w:name w:val="Heading 2 Char"/>
    <w:basedOn w:val="47"/>
    <w:link w:val="3"/>
    <w:autoRedefine/>
    <w:qFormat/>
    <w:locked/>
    <w:uiPriority w:val="99"/>
    <w:rPr>
      <w:rFonts w:ascii="Arial" w:hAnsi="Arial" w:eastAsia="黑体" w:cs="Times New Roman"/>
      <w:b/>
      <w:kern w:val="2"/>
      <w:sz w:val="32"/>
      <w:lang w:val="en-US" w:eastAsia="zh-CN"/>
    </w:rPr>
  </w:style>
  <w:style w:type="character" w:customStyle="1" w:styleId="67">
    <w:name w:val="Heading 3 Char"/>
    <w:basedOn w:val="47"/>
    <w:link w:val="4"/>
    <w:autoRedefine/>
    <w:qFormat/>
    <w:locked/>
    <w:uiPriority w:val="99"/>
    <w:rPr>
      <w:rFonts w:cs="Times New Roman"/>
      <w:b/>
      <w:sz w:val="32"/>
    </w:rPr>
  </w:style>
  <w:style w:type="character" w:customStyle="1" w:styleId="68">
    <w:name w:val="Heading 4 Char"/>
    <w:basedOn w:val="47"/>
    <w:link w:val="5"/>
    <w:autoRedefine/>
    <w:semiHidden/>
    <w:qFormat/>
    <w:locked/>
    <w:uiPriority w:val="99"/>
    <w:rPr>
      <w:rFonts w:ascii="Cambria" w:hAnsi="Cambria" w:eastAsia="宋体" w:cs="Times New Roman"/>
      <w:b/>
      <w:bCs/>
      <w:sz w:val="28"/>
      <w:szCs w:val="28"/>
    </w:rPr>
  </w:style>
  <w:style w:type="character" w:customStyle="1" w:styleId="69">
    <w:name w:val="Heading 5 Char"/>
    <w:basedOn w:val="47"/>
    <w:link w:val="6"/>
    <w:autoRedefine/>
    <w:qFormat/>
    <w:locked/>
    <w:uiPriority w:val="99"/>
    <w:rPr>
      <w:rFonts w:cs="Times New Roman"/>
      <w:b/>
      <w:kern w:val="2"/>
      <w:sz w:val="28"/>
    </w:rPr>
  </w:style>
  <w:style w:type="character" w:customStyle="1" w:styleId="70">
    <w:name w:val="Heading 6 Char"/>
    <w:basedOn w:val="47"/>
    <w:link w:val="7"/>
    <w:autoRedefine/>
    <w:semiHidden/>
    <w:qFormat/>
    <w:locked/>
    <w:uiPriority w:val="99"/>
    <w:rPr>
      <w:rFonts w:ascii="Cambria" w:hAnsi="Cambria" w:eastAsia="宋体" w:cs="Times New Roman"/>
      <w:b/>
      <w:bCs/>
      <w:sz w:val="24"/>
      <w:szCs w:val="24"/>
    </w:rPr>
  </w:style>
  <w:style w:type="character" w:customStyle="1" w:styleId="71">
    <w:name w:val="Heading 7 Char"/>
    <w:basedOn w:val="47"/>
    <w:link w:val="8"/>
    <w:autoRedefine/>
    <w:semiHidden/>
    <w:qFormat/>
    <w:locked/>
    <w:uiPriority w:val="99"/>
    <w:rPr>
      <w:rFonts w:cs="Times New Roman"/>
      <w:b/>
      <w:bCs/>
      <w:sz w:val="24"/>
      <w:szCs w:val="24"/>
    </w:rPr>
  </w:style>
  <w:style w:type="character" w:customStyle="1" w:styleId="72">
    <w:name w:val="Heading 8 Char"/>
    <w:basedOn w:val="47"/>
    <w:link w:val="9"/>
    <w:autoRedefine/>
    <w:semiHidden/>
    <w:qFormat/>
    <w:locked/>
    <w:uiPriority w:val="99"/>
    <w:rPr>
      <w:rFonts w:ascii="Cambria" w:hAnsi="Cambria" w:eastAsia="宋体" w:cs="Times New Roman"/>
      <w:sz w:val="24"/>
      <w:szCs w:val="24"/>
    </w:rPr>
  </w:style>
  <w:style w:type="character" w:customStyle="1" w:styleId="73">
    <w:name w:val="Heading 9 Char"/>
    <w:basedOn w:val="47"/>
    <w:link w:val="10"/>
    <w:autoRedefine/>
    <w:semiHidden/>
    <w:qFormat/>
    <w:locked/>
    <w:uiPriority w:val="99"/>
    <w:rPr>
      <w:rFonts w:ascii="Cambria" w:hAnsi="Cambria" w:eastAsia="宋体" w:cs="Times New Roman"/>
      <w:sz w:val="21"/>
      <w:szCs w:val="21"/>
    </w:rPr>
  </w:style>
  <w:style w:type="character" w:customStyle="1" w:styleId="74">
    <w:name w:val="Body Text Indent Char"/>
    <w:basedOn w:val="47"/>
    <w:link w:val="17"/>
    <w:autoRedefine/>
    <w:semiHidden/>
    <w:qFormat/>
    <w:locked/>
    <w:uiPriority w:val="99"/>
    <w:rPr>
      <w:rFonts w:cs="Times New Roman"/>
      <w:sz w:val="24"/>
      <w:szCs w:val="24"/>
    </w:rPr>
  </w:style>
  <w:style w:type="character" w:customStyle="1" w:styleId="75">
    <w:name w:val="Body Text First Indent 2 Char"/>
    <w:basedOn w:val="74"/>
    <w:link w:val="44"/>
    <w:autoRedefine/>
    <w:semiHidden/>
    <w:qFormat/>
    <w:locked/>
    <w:uiPriority w:val="99"/>
  </w:style>
  <w:style w:type="character" w:customStyle="1" w:styleId="76">
    <w:name w:val="Document Map Char"/>
    <w:basedOn w:val="47"/>
    <w:link w:val="13"/>
    <w:autoRedefine/>
    <w:semiHidden/>
    <w:qFormat/>
    <w:locked/>
    <w:uiPriority w:val="99"/>
    <w:rPr>
      <w:rFonts w:cs="Times New Roman"/>
      <w:sz w:val="2"/>
    </w:rPr>
  </w:style>
  <w:style w:type="character" w:customStyle="1" w:styleId="77">
    <w:name w:val="Comment Text Char"/>
    <w:basedOn w:val="47"/>
    <w:link w:val="14"/>
    <w:autoRedefine/>
    <w:qFormat/>
    <w:locked/>
    <w:uiPriority w:val="99"/>
    <w:rPr>
      <w:rFonts w:eastAsia="宋体" w:cs="Times New Roman"/>
      <w:kern w:val="2"/>
      <w:sz w:val="24"/>
      <w:lang w:val="en-US" w:eastAsia="zh-CN"/>
    </w:rPr>
  </w:style>
  <w:style w:type="character" w:customStyle="1" w:styleId="78">
    <w:name w:val="Body Text 3 Char"/>
    <w:basedOn w:val="47"/>
    <w:link w:val="15"/>
    <w:autoRedefine/>
    <w:semiHidden/>
    <w:qFormat/>
    <w:locked/>
    <w:uiPriority w:val="99"/>
    <w:rPr>
      <w:rFonts w:cs="Times New Roman"/>
      <w:sz w:val="16"/>
      <w:szCs w:val="16"/>
    </w:rPr>
  </w:style>
  <w:style w:type="character" w:customStyle="1" w:styleId="79">
    <w:name w:val="Body Text Char"/>
    <w:basedOn w:val="47"/>
    <w:link w:val="16"/>
    <w:autoRedefine/>
    <w:qFormat/>
    <w:locked/>
    <w:uiPriority w:val="99"/>
    <w:rPr>
      <w:rFonts w:eastAsia="宋体" w:cs="Times New Roman"/>
      <w:kern w:val="2"/>
      <w:sz w:val="24"/>
      <w:lang w:val="en-US" w:eastAsia="zh-CN"/>
    </w:rPr>
  </w:style>
  <w:style w:type="character" w:customStyle="1" w:styleId="80">
    <w:name w:val="Plain Text Char"/>
    <w:basedOn w:val="47"/>
    <w:link w:val="22"/>
    <w:autoRedefine/>
    <w:qFormat/>
    <w:locked/>
    <w:uiPriority w:val="99"/>
    <w:rPr>
      <w:rFonts w:ascii="Courier New" w:hAnsi="Courier New" w:eastAsia="宋体" w:cs="Times New Roman"/>
      <w:kern w:val="2"/>
      <w:sz w:val="21"/>
      <w:lang w:val="en-US" w:eastAsia="zh-CN"/>
    </w:rPr>
  </w:style>
  <w:style w:type="character" w:customStyle="1" w:styleId="81">
    <w:name w:val="Date Char"/>
    <w:basedOn w:val="47"/>
    <w:link w:val="24"/>
    <w:autoRedefine/>
    <w:semiHidden/>
    <w:qFormat/>
    <w:locked/>
    <w:uiPriority w:val="99"/>
    <w:rPr>
      <w:rFonts w:cs="Times New Roman"/>
      <w:sz w:val="24"/>
      <w:szCs w:val="24"/>
    </w:rPr>
  </w:style>
  <w:style w:type="character" w:customStyle="1" w:styleId="82">
    <w:name w:val="Body Text Indent 2 Char"/>
    <w:basedOn w:val="47"/>
    <w:link w:val="25"/>
    <w:autoRedefine/>
    <w:semiHidden/>
    <w:qFormat/>
    <w:locked/>
    <w:uiPriority w:val="99"/>
    <w:rPr>
      <w:rFonts w:cs="Times New Roman"/>
      <w:sz w:val="24"/>
      <w:szCs w:val="24"/>
    </w:rPr>
  </w:style>
  <w:style w:type="character" w:customStyle="1" w:styleId="83">
    <w:name w:val="Balloon Text Char"/>
    <w:basedOn w:val="47"/>
    <w:link w:val="26"/>
    <w:autoRedefine/>
    <w:semiHidden/>
    <w:qFormat/>
    <w:locked/>
    <w:uiPriority w:val="99"/>
    <w:rPr>
      <w:rFonts w:cs="Times New Roman"/>
      <w:sz w:val="2"/>
    </w:rPr>
  </w:style>
  <w:style w:type="character" w:customStyle="1" w:styleId="84">
    <w:name w:val="Footer Char"/>
    <w:basedOn w:val="47"/>
    <w:link w:val="27"/>
    <w:autoRedefine/>
    <w:semiHidden/>
    <w:qFormat/>
    <w:locked/>
    <w:uiPriority w:val="99"/>
    <w:rPr>
      <w:rFonts w:cs="Times New Roman"/>
      <w:sz w:val="18"/>
      <w:szCs w:val="18"/>
    </w:rPr>
  </w:style>
  <w:style w:type="character" w:customStyle="1" w:styleId="85">
    <w:name w:val="Header Char"/>
    <w:basedOn w:val="47"/>
    <w:link w:val="28"/>
    <w:autoRedefine/>
    <w:semiHidden/>
    <w:qFormat/>
    <w:locked/>
    <w:uiPriority w:val="99"/>
    <w:rPr>
      <w:rFonts w:cs="Times New Roman"/>
      <w:sz w:val="18"/>
      <w:szCs w:val="18"/>
    </w:rPr>
  </w:style>
  <w:style w:type="character" w:customStyle="1" w:styleId="86">
    <w:name w:val="Footnote Text Char"/>
    <w:basedOn w:val="47"/>
    <w:link w:val="32"/>
    <w:autoRedefine/>
    <w:semiHidden/>
    <w:qFormat/>
    <w:locked/>
    <w:uiPriority w:val="99"/>
    <w:rPr>
      <w:rFonts w:cs="Times New Roman"/>
      <w:sz w:val="18"/>
      <w:szCs w:val="18"/>
    </w:rPr>
  </w:style>
  <w:style w:type="character" w:customStyle="1" w:styleId="87">
    <w:name w:val="Body Text Indent 3 Char"/>
    <w:basedOn w:val="47"/>
    <w:link w:val="34"/>
    <w:autoRedefine/>
    <w:semiHidden/>
    <w:qFormat/>
    <w:locked/>
    <w:uiPriority w:val="99"/>
    <w:rPr>
      <w:rFonts w:cs="Times New Roman"/>
      <w:sz w:val="16"/>
      <w:szCs w:val="16"/>
    </w:rPr>
  </w:style>
  <w:style w:type="character" w:customStyle="1" w:styleId="88">
    <w:name w:val="Body Text 2 Char"/>
    <w:basedOn w:val="47"/>
    <w:link w:val="38"/>
    <w:autoRedefine/>
    <w:semiHidden/>
    <w:qFormat/>
    <w:locked/>
    <w:uiPriority w:val="99"/>
    <w:rPr>
      <w:rFonts w:cs="Times New Roman"/>
      <w:sz w:val="24"/>
      <w:szCs w:val="24"/>
    </w:rPr>
  </w:style>
  <w:style w:type="character" w:customStyle="1" w:styleId="89">
    <w:name w:val="HTML Preformatted Char"/>
    <w:basedOn w:val="47"/>
    <w:link w:val="39"/>
    <w:autoRedefine/>
    <w:qFormat/>
    <w:locked/>
    <w:uiPriority w:val="99"/>
    <w:rPr>
      <w:rFonts w:ascii="宋体" w:eastAsia="宋体" w:cs="Times New Roman"/>
      <w:sz w:val="24"/>
    </w:rPr>
  </w:style>
  <w:style w:type="character" w:customStyle="1" w:styleId="90">
    <w:name w:val="Title Char"/>
    <w:basedOn w:val="47"/>
    <w:link w:val="42"/>
    <w:autoRedefine/>
    <w:qFormat/>
    <w:locked/>
    <w:uiPriority w:val="99"/>
    <w:rPr>
      <w:rFonts w:ascii="Cambria" w:hAnsi="Cambria" w:cs="Times New Roman"/>
      <w:b/>
      <w:bCs/>
      <w:sz w:val="32"/>
      <w:szCs w:val="32"/>
    </w:rPr>
  </w:style>
  <w:style w:type="character" w:customStyle="1" w:styleId="91">
    <w:name w:val="Comment Subject Char"/>
    <w:basedOn w:val="77"/>
    <w:link w:val="43"/>
    <w:autoRedefine/>
    <w:semiHidden/>
    <w:qFormat/>
    <w:locked/>
    <w:uiPriority w:val="99"/>
    <w:rPr>
      <w:b/>
      <w:bCs/>
      <w:szCs w:val="24"/>
    </w:rPr>
  </w:style>
  <w:style w:type="paragraph" w:customStyle="1" w:styleId="92">
    <w:name w:val="List Paragraph1"/>
    <w:basedOn w:val="1"/>
    <w:autoRedefine/>
    <w:qFormat/>
    <w:uiPriority w:val="99"/>
    <w:pPr>
      <w:ind w:firstLine="420" w:firstLineChars="200"/>
    </w:pPr>
  </w:style>
  <w:style w:type="paragraph" w:customStyle="1" w:styleId="93">
    <w:name w:val="_Style 62"/>
    <w:basedOn w:val="1"/>
    <w:next w:val="1"/>
    <w:autoRedefine/>
    <w:qFormat/>
    <w:uiPriority w:val="99"/>
    <w:pPr>
      <w:pBdr>
        <w:top w:val="single" w:color="auto" w:sz="6" w:space="1"/>
      </w:pBdr>
      <w:jc w:val="center"/>
    </w:pPr>
    <w:rPr>
      <w:rFonts w:ascii="Arial"/>
      <w:vanish/>
      <w:sz w:val="16"/>
    </w:rPr>
  </w:style>
  <w:style w:type="paragraph" w:customStyle="1" w:styleId="94">
    <w:name w:val="Blockquote"/>
    <w:basedOn w:val="1"/>
    <w:autoRedefine/>
    <w:qFormat/>
    <w:uiPriority w:val="99"/>
    <w:pPr>
      <w:autoSpaceDE w:val="0"/>
      <w:autoSpaceDN w:val="0"/>
      <w:adjustRightInd w:val="0"/>
      <w:ind w:left="360" w:right="360"/>
      <w:jc w:val="left"/>
    </w:pPr>
    <w:rPr>
      <w:kern w:val="0"/>
      <w:sz w:val="24"/>
      <w:szCs w:val="20"/>
    </w:rPr>
  </w:style>
  <w:style w:type="paragraph" w:customStyle="1" w:styleId="95">
    <w:name w:val="表格"/>
    <w:basedOn w:val="1"/>
    <w:autoRedefine/>
    <w:qFormat/>
    <w:uiPriority w:val="99"/>
    <w:pPr>
      <w:jc w:val="center"/>
      <w:textAlignment w:val="center"/>
    </w:pPr>
    <w:rPr>
      <w:rFonts w:ascii="华文细黑" w:hAnsi="华文细黑"/>
      <w:kern w:val="0"/>
      <w:szCs w:val="20"/>
    </w:rPr>
  </w:style>
  <w:style w:type="paragraph" w:customStyle="1" w:styleId="96">
    <w:name w:val="表格文字"/>
    <w:basedOn w:val="1"/>
    <w:autoRedefine/>
    <w:qFormat/>
    <w:uiPriority w:val="99"/>
    <w:pPr>
      <w:adjustRightInd w:val="0"/>
      <w:spacing w:line="420" w:lineRule="atLeast"/>
      <w:jc w:val="left"/>
      <w:textAlignment w:val="baseline"/>
    </w:pPr>
    <w:rPr>
      <w:kern w:val="0"/>
      <w:szCs w:val="20"/>
    </w:rPr>
  </w:style>
  <w:style w:type="paragraph" w:customStyle="1" w:styleId="97">
    <w:name w:val="Char"/>
    <w:basedOn w:val="1"/>
    <w:next w:val="1"/>
    <w:autoRedefine/>
    <w:qFormat/>
    <w:uiPriority w:val="99"/>
    <w:pPr>
      <w:widowControl/>
      <w:spacing w:line="360" w:lineRule="auto"/>
      <w:jc w:val="left"/>
    </w:pPr>
    <w:rPr>
      <w:kern w:val="0"/>
      <w:szCs w:val="20"/>
      <w:lang w:eastAsia="en-US"/>
    </w:rPr>
  </w:style>
  <w:style w:type="paragraph" w:customStyle="1" w:styleId="98">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99">
    <w:name w:val="样式2"/>
    <w:basedOn w:val="4"/>
    <w:autoRedefine/>
    <w:qFormat/>
    <w:uiPriority w:val="99"/>
  </w:style>
  <w:style w:type="paragraph" w:customStyle="1" w:styleId="100">
    <w:name w:val="Default Paragraph Char Char Char Char"/>
    <w:basedOn w:val="1"/>
    <w:next w:val="1"/>
    <w:autoRedefine/>
    <w:qFormat/>
    <w:uiPriority w:val="99"/>
    <w:pPr>
      <w:spacing w:line="360" w:lineRule="auto"/>
    </w:pPr>
    <w:rPr>
      <w:szCs w:val="20"/>
    </w:rPr>
  </w:style>
  <w:style w:type="paragraph" w:customStyle="1" w:styleId="101">
    <w:name w:val="节标题"/>
    <w:basedOn w:val="1"/>
    <w:next w:val="1"/>
    <w:autoRedefine/>
    <w:qFormat/>
    <w:uiPriority w:val="99"/>
    <w:pPr>
      <w:widowControl/>
      <w:spacing w:line="289" w:lineRule="atLeast"/>
      <w:jc w:val="center"/>
      <w:textAlignment w:val="baseline"/>
    </w:pPr>
    <w:rPr>
      <w:color w:val="000000"/>
      <w:kern w:val="0"/>
      <w:sz w:val="28"/>
      <w:szCs w:val="20"/>
      <w:u w:color="000000"/>
    </w:rPr>
  </w:style>
  <w:style w:type="paragraph" w:customStyle="1" w:styleId="102">
    <w:name w:val="默认段落字体 Para Char Char Char Char"/>
    <w:basedOn w:val="1"/>
    <w:autoRedefine/>
    <w:qFormat/>
    <w:uiPriority w:val="99"/>
  </w:style>
  <w:style w:type="paragraph" w:customStyle="1" w:styleId="103">
    <w:name w:val="样式 标题 1 + 黑体 五号"/>
    <w:basedOn w:val="2"/>
    <w:autoRedefine/>
    <w:qFormat/>
    <w:uiPriority w:val="99"/>
    <w:pPr>
      <w:jc w:val="left"/>
    </w:pPr>
    <w:rPr>
      <w:rFonts w:ascii="黑体" w:hAnsi="黑体" w:eastAsia="黑体"/>
      <w:sz w:val="21"/>
    </w:rPr>
  </w:style>
  <w:style w:type="paragraph" w:customStyle="1" w:styleId="104">
    <w:name w:val="样式4"/>
    <w:basedOn w:val="4"/>
    <w:autoRedefine/>
    <w:qFormat/>
    <w:uiPriority w:val="99"/>
  </w:style>
  <w:style w:type="paragraph" w:customStyle="1" w:styleId="105">
    <w:name w:val="正文1"/>
    <w:autoRedefine/>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06">
    <w:name w:val="列出段落1"/>
    <w:basedOn w:val="1"/>
    <w:autoRedefine/>
    <w:qFormat/>
    <w:uiPriority w:val="99"/>
    <w:pPr>
      <w:ind w:firstLine="200" w:firstLineChars="200"/>
    </w:pPr>
  </w:style>
  <w:style w:type="paragraph" w:customStyle="1" w:styleId="107">
    <w:name w:val="p0 New"/>
    <w:basedOn w:val="1"/>
    <w:autoRedefine/>
    <w:qFormat/>
    <w:uiPriority w:val="99"/>
    <w:pPr>
      <w:widowControl/>
      <w:jc w:val="left"/>
    </w:pPr>
    <w:rPr>
      <w:rFonts w:ascii="宋体" w:hAnsi="宋体" w:cs="宋体"/>
      <w:kern w:val="0"/>
      <w:sz w:val="18"/>
      <w:szCs w:val="18"/>
    </w:rPr>
  </w:style>
  <w:style w:type="paragraph" w:customStyle="1" w:styleId="108">
    <w:name w:val="样式 标题 1 + 黑体 三号 非加粗 居中 段前: 6 磅 段后: 6 磅 行距: 固定值 20 磅"/>
    <w:basedOn w:val="2"/>
    <w:autoRedefine/>
    <w:qFormat/>
    <w:uiPriority w:val="99"/>
    <w:pPr>
      <w:spacing w:line="400" w:lineRule="exact"/>
    </w:pPr>
    <w:rPr>
      <w:rFonts w:ascii="黑体" w:hAnsi="黑体" w:eastAsia="黑体" w:cs="宋体"/>
      <w:b w:val="0"/>
      <w:bCs w:val="0"/>
      <w:sz w:val="32"/>
      <w:szCs w:val="20"/>
    </w:rPr>
  </w:style>
  <w:style w:type="paragraph" w:customStyle="1" w:styleId="109">
    <w:name w:val="_Style 78"/>
    <w:basedOn w:val="2"/>
    <w:next w:val="1"/>
    <w:autoRedefine/>
    <w:qFormat/>
    <w:uiPriority w:val="99"/>
    <w:pPr>
      <w:widowControl/>
      <w:spacing w:before="480" w:line="276" w:lineRule="auto"/>
      <w:jc w:val="left"/>
      <w:outlineLvl w:val="9"/>
    </w:pPr>
    <w:rPr>
      <w:rFonts w:ascii="Cambria" w:hAnsi="Cambria"/>
      <w:color w:val="365F91"/>
      <w:kern w:val="0"/>
      <w:sz w:val="28"/>
      <w:szCs w:val="28"/>
    </w:rPr>
  </w:style>
  <w:style w:type="paragraph" w:customStyle="1" w:styleId="110">
    <w:name w:val="Char1"/>
    <w:basedOn w:val="1"/>
    <w:autoRedefine/>
    <w:qFormat/>
    <w:uiPriority w:val="99"/>
    <w:pPr>
      <w:tabs>
        <w:tab w:val="left" w:pos="360"/>
      </w:tabs>
    </w:pPr>
    <w:rPr>
      <w:sz w:val="24"/>
    </w:rPr>
  </w:style>
  <w:style w:type="paragraph" w:customStyle="1" w:styleId="111">
    <w:name w:val="样式1"/>
    <w:basedOn w:val="4"/>
    <w:autoRedefine/>
    <w:qFormat/>
    <w:uiPriority w:val="99"/>
  </w:style>
  <w:style w:type="paragraph" w:customStyle="1" w:styleId="112">
    <w:name w:val="Char Char Char Char Char Char Char Char Char Char Char Char Char"/>
    <w:basedOn w:val="1"/>
    <w:autoRedefine/>
    <w:qFormat/>
    <w:uiPriority w:val="99"/>
  </w:style>
  <w:style w:type="paragraph" w:customStyle="1" w:styleId="113">
    <w:name w:val="p"/>
    <w:basedOn w:val="1"/>
    <w:autoRedefine/>
    <w:qFormat/>
    <w:uiPriority w:val="99"/>
    <w:rPr>
      <w:rFonts w:ascii="宋体"/>
      <w:sz w:val="24"/>
    </w:rPr>
  </w:style>
  <w:style w:type="paragraph" w:customStyle="1" w:styleId="114">
    <w:name w:val="Char Char Char Char"/>
    <w:basedOn w:val="1"/>
    <w:autoRedefine/>
    <w:qFormat/>
    <w:uiPriority w:val="99"/>
  </w:style>
  <w:style w:type="paragraph" w:customStyle="1" w:styleId="115">
    <w:name w:val="_Style 84"/>
    <w:basedOn w:val="1"/>
    <w:next w:val="1"/>
    <w:autoRedefine/>
    <w:qFormat/>
    <w:uiPriority w:val="99"/>
    <w:pPr>
      <w:pBdr>
        <w:bottom w:val="single" w:color="auto" w:sz="6" w:space="1"/>
      </w:pBdr>
      <w:jc w:val="center"/>
    </w:pPr>
    <w:rPr>
      <w:rFonts w:ascii="Arial"/>
      <w:vanish/>
      <w:sz w:val="16"/>
    </w:rPr>
  </w:style>
  <w:style w:type="paragraph" w:customStyle="1" w:styleId="116">
    <w:name w:val="1"/>
    <w:basedOn w:val="1"/>
    <w:next w:val="1"/>
    <w:autoRedefine/>
    <w:qFormat/>
    <w:uiPriority w:val="99"/>
  </w:style>
  <w:style w:type="paragraph" w:customStyle="1" w:styleId="117">
    <w:name w:val="p15"/>
    <w:autoRedefine/>
    <w:qFormat/>
    <w:uiPriority w:val="99"/>
    <w:pPr>
      <w:jc w:val="both"/>
    </w:pPr>
    <w:rPr>
      <w:rFonts w:ascii="宋体" w:hAnsi="Times New Roman" w:eastAsia="宋体" w:cs="宋体"/>
      <w:kern w:val="0"/>
      <w:sz w:val="21"/>
      <w:szCs w:val="21"/>
      <w:lang w:val="en-US" w:eastAsia="zh-CN" w:bidi="ar-SA"/>
    </w:rPr>
  </w:style>
  <w:style w:type="paragraph" w:customStyle="1" w:styleId="118">
    <w:name w:val="样式 标题 2 + Times New Roman 四号 非加粗 段前: 5 磅 段后: 0 磅 行距: 固定值 20..."/>
    <w:basedOn w:val="3"/>
    <w:autoRedefine/>
    <w:qFormat/>
    <w:uiPriority w:val="99"/>
    <w:pPr>
      <w:spacing w:line="400" w:lineRule="exact"/>
    </w:pPr>
    <w:rPr>
      <w:rFonts w:ascii="Times New Roman" w:hAnsi="Times New Roman" w:cs="宋体"/>
      <w:b w:val="0"/>
      <w:bCs w:val="0"/>
      <w:sz w:val="28"/>
      <w:szCs w:val="20"/>
    </w:rPr>
  </w:style>
  <w:style w:type="paragraph" w:customStyle="1" w:styleId="119">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120">
    <w:name w:val="p0"/>
    <w:basedOn w:val="1"/>
    <w:autoRedefine/>
    <w:qFormat/>
    <w:uiPriority w:val="99"/>
    <w:pPr>
      <w:widowControl/>
    </w:pPr>
    <w:rPr>
      <w:kern w:val="0"/>
      <w:szCs w:val="21"/>
    </w:rPr>
  </w:style>
  <w:style w:type="paragraph" w:customStyle="1" w:styleId="121">
    <w:name w:val="样式3"/>
    <w:basedOn w:val="4"/>
    <w:autoRedefine/>
    <w:qFormat/>
    <w:uiPriority w:val="99"/>
  </w:style>
  <w:style w:type="paragraph" w:customStyle="1" w:styleId="122">
    <w:name w:val="样式 标题 3 + (中文) 黑体 小四 非加粗 段前: 7.8 磅 段后: 0 磅 行距: 固定值 20 磅"/>
    <w:basedOn w:val="4"/>
    <w:autoRedefine/>
    <w:qFormat/>
    <w:uiPriority w:val="99"/>
    <w:pPr>
      <w:spacing w:line="400" w:lineRule="exact"/>
    </w:pPr>
    <w:rPr>
      <w:rFonts w:eastAsia="黑体" w:cs="宋体"/>
      <w:b w:val="0"/>
      <w:bCs w:val="0"/>
      <w:sz w:val="24"/>
      <w:szCs w:val="20"/>
    </w:rPr>
  </w:style>
  <w:style w:type="paragraph" w:customStyle="1" w:styleId="123">
    <w:name w:val="Char Char Char Char Char Char Char Char Char Char Char Char Char1"/>
    <w:basedOn w:val="1"/>
    <w:autoRedefine/>
    <w:qFormat/>
    <w:uiPriority w:val="99"/>
  </w:style>
  <w:style w:type="paragraph" w:customStyle="1" w:styleId="124">
    <w:name w:val="Char4"/>
    <w:basedOn w:val="1"/>
    <w:autoRedefine/>
    <w:qFormat/>
    <w:uiPriority w:val="99"/>
    <w:pPr>
      <w:widowControl/>
      <w:spacing w:line="360" w:lineRule="auto"/>
      <w:ind w:firstLine="200" w:firstLineChars="200"/>
      <w:textAlignment w:val="baseline"/>
    </w:pPr>
    <w:rPr>
      <w:color w:val="000000"/>
      <w:kern w:val="0"/>
      <w:szCs w:val="20"/>
      <w:u w:color="000000"/>
    </w:rPr>
  </w:style>
  <w:style w:type="paragraph" w:customStyle="1" w:styleId="125">
    <w:name w:val="Normal1"/>
    <w:autoRedefine/>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126">
    <w:name w:val="first-child"/>
    <w:basedOn w:val="47"/>
    <w:autoRedefine/>
    <w:qFormat/>
    <w:uiPriority w:val="99"/>
    <w:rPr>
      <w:rFonts w:cs="Times New Roman"/>
    </w:rPr>
  </w:style>
  <w:style w:type="character" w:customStyle="1" w:styleId="127">
    <w:name w:val="Char Char Char Char Char Char"/>
    <w:autoRedefine/>
    <w:qFormat/>
    <w:uiPriority w:val="99"/>
    <w:rPr>
      <w:rFonts w:ascii="Arial" w:hAnsi="Arial" w:eastAsia="黑体"/>
      <w:b/>
      <w:kern w:val="2"/>
      <w:sz w:val="32"/>
      <w:lang w:val="en-US" w:eastAsia="zh-CN"/>
    </w:rPr>
  </w:style>
  <w:style w:type="character" w:customStyle="1" w:styleId="128">
    <w:name w:val="l11"/>
    <w:autoRedefine/>
    <w:qFormat/>
    <w:uiPriority w:val="99"/>
    <w:rPr>
      <w:color w:val="999999"/>
    </w:rPr>
  </w:style>
  <w:style w:type="character" w:customStyle="1" w:styleId="129">
    <w:name w:val="Char Char"/>
    <w:autoRedefine/>
    <w:qFormat/>
    <w:uiPriority w:val="99"/>
    <w:rPr>
      <w:rFonts w:ascii="Arial" w:hAnsi="Arial" w:eastAsia="黑体"/>
      <w:b/>
      <w:kern w:val="2"/>
      <w:sz w:val="32"/>
      <w:lang w:val="en-US" w:eastAsia="zh-CN"/>
    </w:rPr>
  </w:style>
  <w:style w:type="character" w:customStyle="1" w:styleId="130">
    <w:name w:val="Char Char5"/>
    <w:autoRedefine/>
    <w:qFormat/>
    <w:uiPriority w:val="99"/>
    <w:rPr>
      <w:rFonts w:ascii="Arial" w:hAnsi="Arial" w:eastAsia="黑体"/>
      <w:b/>
      <w:kern w:val="2"/>
      <w:sz w:val="32"/>
    </w:rPr>
  </w:style>
  <w:style w:type="character" w:customStyle="1" w:styleId="131">
    <w:name w:val="msg-box28"/>
    <w:basedOn w:val="47"/>
    <w:autoRedefine/>
    <w:qFormat/>
    <w:uiPriority w:val="99"/>
    <w:rPr>
      <w:rFonts w:cs="Times New Roman"/>
    </w:rPr>
  </w:style>
  <w:style w:type="character" w:customStyle="1" w:styleId="132">
    <w:name w:val="img_title6"/>
    <w:autoRedefine/>
    <w:qFormat/>
    <w:uiPriority w:val="99"/>
    <w:rPr>
      <w:vanish/>
    </w:rPr>
  </w:style>
  <w:style w:type="character" w:customStyle="1" w:styleId="133">
    <w:name w:val="tit12"/>
    <w:autoRedefine/>
    <w:qFormat/>
    <w:uiPriority w:val="99"/>
    <w:rPr>
      <w:color w:val="04A06C"/>
    </w:rPr>
  </w:style>
  <w:style w:type="character" w:customStyle="1" w:styleId="134">
    <w:name w:val="Char Char2"/>
    <w:autoRedefine/>
    <w:qFormat/>
    <w:uiPriority w:val="99"/>
    <w:rPr>
      <w:rFonts w:eastAsia="宋体"/>
      <w:kern w:val="2"/>
      <w:sz w:val="24"/>
      <w:lang w:val="en-US" w:eastAsia="zh-CN"/>
    </w:rPr>
  </w:style>
  <w:style w:type="character" w:customStyle="1" w:styleId="135">
    <w:name w:val="nostart"/>
    <w:autoRedefine/>
    <w:qFormat/>
    <w:uiPriority w:val="99"/>
    <w:rPr>
      <w:color w:val="FF0000"/>
    </w:rPr>
  </w:style>
  <w:style w:type="character" w:customStyle="1" w:styleId="136">
    <w:name w:val="nostart3"/>
    <w:basedOn w:val="47"/>
    <w:autoRedefine/>
    <w:qFormat/>
    <w:uiPriority w:val="99"/>
    <w:rPr>
      <w:rFonts w:cs="Times New Roman"/>
    </w:rPr>
  </w:style>
  <w:style w:type="character" w:customStyle="1" w:styleId="137">
    <w:name w:val="img4"/>
    <w:basedOn w:val="47"/>
    <w:autoRedefine/>
    <w:qFormat/>
    <w:uiPriority w:val="99"/>
    <w:rPr>
      <w:rFonts w:cs="Times New Roman"/>
    </w:rPr>
  </w:style>
  <w:style w:type="character" w:customStyle="1" w:styleId="138">
    <w:name w:val="tit11"/>
    <w:autoRedefine/>
    <w:qFormat/>
    <w:uiPriority w:val="99"/>
    <w:rPr>
      <w:color w:val="B60000"/>
    </w:rPr>
  </w:style>
  <w:style w:type="character" w:customStyle="1" w:styleId="139">
    <w:name w:val="over"/>
    <w:autoRedefine/>
    <w:qFormat/>
    <w:uiPriority w:val="99"/>
    <w:rPr>
      <w:color w:val="B60000"/>
    </w:rPr>
  </w:style>
  <w:style w:type="character" w:customStyle="1" w:styleId="140">
    <w:name w:val="l6"/>
    <w:autoRedefine/>
    <w:qFormat/>
    <w:uiPriority w:val="99"/>
    <w:rPr>
      <w:color w:val="999999"/>
    </w:rPr>
  </w:style>
  <w:style w:type="character" w:customStyle="1" w:styleId="141">
    <w:name w:val="datetime"/>
    <w:autoRedefine/>
    <w:qFormat/>
    <w:uiPriority w:val="99"/>
    <w:rPr>
      <w:rFonts w:ascii="Arial" w:hAnsi="Arial"/>
      <w:color w:val="999999"/>
      <w:sz w:val="21"/>
    </w:rPr>
  </w:style>
  <w:style w:type="character" w:customStyle="1" w:styleId="142">
    <w:name w:val="txt1"/>
    <w:basedOn w:val="47"/>
    <w:autoRedefine/>
    <w:qFormat/>
    <w:uiPriority w:val="99"/>
    <w:rPr>
      <w:rFonts w:cs="Times New Roman"/>
    </w:rPr>
  </w:style>
  <w:style w:type="character" w:customStyle="1" w:styleId="143">
    <w:name w:val="starting1"/>
    <w:autoRedefine/>
    <w:qFormat/>
    <w:uiPriority w:val="99"/>
    <w:rPr>
      <w:color w:val="339900"/>
    </w:rPr>
  </w:style>
  <w:style w:type="character" w:customStyle="1" w:styleId="144">
    <w:name w:val="starting2"/>
    <w:autoRedefine/>
    <w:qFormat/>
    <w:uiPriority w:val="99"/>
    <w:rPr>
      <w:color w:val="B60000"/>
    </w:rPr>
  </w:style>
  <w:style w:type="character" w:customStyle="1" w:styleId="145">
    <w:name w:val="red"/>
    <w:autoRedefine/>
    <w:qFormat/>
    <w:uiPriority w:val="99"/>
    <w:rPr>
      <w:rFonts w:ascii="Arial" w:hAnsi="Arial"/>
      <w:color w:val="E50000"/>
    </w:rPr>
  </w:style>
  <w:style w:type="character" w:customStyle="1" w:styleId="146">
    <w:name w:val="Char Char4"/>
    <w:autoRedefine/>
    <w:qFormat/>
    <w:uiPriority w:val="99"/>
    <w:rPr>
      <w:rFonts w:eastAsia="宋体"/>
      <w:b/>
      <w:kern w:val="44"/>
      <w:sz w:val="44"/>
      <w:lang w:val="en-US" w:eastAsia="zh-CN"/>
    </w:rPr>
  </w:style>
  <w:style w:type="character" w:customStyle="1" w:styleId="147">
    <w:name w:val="font161"/>
    <w:autoRedefine/>
    <w:qFormat/>
    <w:uiPriority w:val="99"/>
    <w:rPr>
      <w:b/>
      <w:sz w:val="32"/>
    </w:rPr>
  </w:style>
  <w:style w:type="character" w:customStyle="1" w:styleId="148">
    <w:name w:val="Char Char8"/>
    <w:autoRedefine/>
    <w:qFormat/>
    <w:uiPriority w:val="99"/>
    <w:rPr>
      <w:rFonts w:ascii="Arial" w:hAnsi="Arial" w:eastAsia="黑体"/>
      <w:b/>
      <w:kern w:val="2"/>
      <w:sz w:val="32"/>
      <w:lang w:val="en-US" w:eastAsia="zh-CN"/>
    </w:rPr>
  </w:style>
  <w:style w:type="character" w:customStyle="1" w:styleId="149">
    <w:name w:val="msg-box29"/>
    <w:basedOn w:val="47"/>
    <w:autoRedefine/>
    <w:qFormat/>
    <w:uiPriority w:val="99"/>
    <w:rPr>
      <w:rFonts w:cs="Times New Roman"/>
    </w:rPr>
  </w:style>
  <w:style w:type="character" w:customStyle="1" w:styleId="150">
    <w:name w:val="over2"/>
    <w:autoRedefine/>
    <w:qFormat/>
    <w:uiPriority w:val="99"/>
    <w:rPr>
      <w:color w:val="999999"/>
    </w:rPr>
  </w:style>
  <w:style w:type="character" w:customStyle="1" w:styleId="151">
    <w:name w:val="img_title7"/>
    <w:autoRedefine/>
    <w:qFormat/>
    <w:uiPriority w:val="99"/>
    <w:rPr>
      <w:vanish/>
    </w:rPr>
  </w:style>
  <w:style w:type="character" w:customStyle="1" w:styleId="152">
    <w:name w:val="l7"/>
    <w:autoRedefine/>
    <w:qFormat/>
    <w:uiPriority w:val="99"/>
    <w:rPr>
      <w:color w:val="999999"/>
    </w:rPr>
  </w:style>
  <w:style w:type="character" w:customStyle="1" w:styleId="153">
    <w:name w:val="l51"/>
    <w:autoRedefine/>
    <w:qFormat/>
    <w:uiPriority w:val="99"/>
    <w:rPr>
      <w:color w:val="999999"/>
    </w:rPr>
  </w:style>
  <w:style w:type="character" w:customStyle="1" w:styleId="154">
    <w:name w:val="num81"/>
    <w:basedOn w:val="47"/>
    <w:autoRedefine/>
    <w:qFormat/>
    <w:uiPriority w:val="99"/>
    <w:rPr>
      <w:rFonts w:cs="Times New Roman"/>
    </w:rPr>
  </w:style>
  <w:style w:type="character" w:customStyle="1" w:styleId="155">
    <w:name w:val="Char Char1"/>
    <w:autoRedefine/>
    <w:qFormat/>
    <w:uiPriority w:val="99"/>
    <w:rPr>
      <w:rFonts w:eastAsia="宋体"/>
      <w:kern w:val="2"/>
      <w:sz w:val="24"/>
      <w:lang w:val="en-US" w:eastAsia="zh-CN"/>
    </w:rPr>
  </w:style>
  <w:style w:type="character" w:customStyle="1" w:styleId="156">
    <w:name w:val="zs"/>
    <w:autoRedefine/>
    <w:qFormat/>
    <w:uiPriority w:val="99"/>
    <w:rPr>
      <w:color w:val="8D744B"/>
      <w:sz w:val="18"/>
    </w:rPr>
  </w:style>
  <w:style w:type="character" w:customStyle="1" w:styleId="157">
    <w:name w:val="bigfont"/>
    <w:basedOn w:val="47"/>
    <w:autoRedefine/>
    <w:qFormat/>
    <w:uiPriority w:val="99"/>
    <w:rPr>
      <w:rFonts w:cs="Times New Roman"/>
    </w:rPr>
  </w:style>
  <w:style w:type="character" w:customStyle="1" w:styleId="158">
    <w:name w:val="txt"/>
    <w:autoRedefine/>
    <w:qFormat/>
    <w:uiPriority w:val="99"/>
    <w:rPr>
      <w:color w:val="C0C0C0"/>
    </w:rPr>
  </w:style>
  <w:style w:type="character" w:customStyle="1" w:styleId="159">
    <w:name w:val="jg"/>
    <w:basedOn w:val="47"/>
    <w:autoRedefine/>
    <w:qFormat/>
    <w:uiPriority w:val="99"/>
    <w:rPr>
      <w:rFonts w:cs="Times New Roman"/>
    </w:rPr>
  </w:style>
  <w:style w:type="character" w:customStyle="1" w:styleId="160">
    <w:name w:val="17"/>
    <w:autoRedefine/>
    <w:qFormat/>
    <w:uiPriority w:val="99"/>
    <w:rPr>
      <w:rFonts w:ascii="仿宋_GB2312" w:eastAsia="仿宋_GB2312"/>
      <w:color w:val="auto"/>
      <w:sz w:val="28"/>
      <w:u w:val="single"/>
    </w:rPr>
  </w:style>
  <w:style w:type="character" w:customStyle="1" w:styleId="161">
    <w:name w:val="job"/>
    <w:basedOn w:val="47"/>
    <w:autoRedefine/>
    <w:qFormat/>
    <w:uiPriority w:val="99"/>
    <w:rPr>
      <w:rFonts w:cs="Times New Roman"/>
    </w:rPr>
  </w:style>
  <w:style w:type="character" w:customStyle="1" w:styleId="162">
    <w:name w:val="job1"/>
    <w:basedOn w:val="47"/>
    <w:autoRedefine/>
    <w:qFormat/>
    <w:uiPriority w:val="99"/>
    <w:rPr>
      <w:rFonts w:cs="Times New Roman"/>
    </w:rPr>
  </w:style>
  <w:style w:type="character" w:customStyle="1" w:styleId="163">
    <w:name w:val="标题 2 Char"/>
    <w:autoRedefine/>
    <w:qFormat/>
    <w:uiPriority w:val="99"/>
    <w:rPr>
      <w:rFonts w:ascii="Arial" w:hAnsi="Arial" w:eastAsia="黑体"/>
      <w:b/>
      <w:kern w:val="2"/>
      <w:sz w:val="32"/>
      <w:lang w:val="en-US" w:eastAsia="zh-CN"/>
    </w:rPr>
  </w:style>
  <w:style w:type="character" w:customStyle="1" w:styleId="164">
    <w:name w:val="p05"/>
    <w:basedOn w:val="47"/>
    <w:autoRedefine/>
    <w:qFormat/>
    <w:uiPriority w:val="99"/>
    <w:rPr>
      <w:rFonts w:cs="Times New Roman"/>
    </w:rPr>
  </w:style>
  <w:style w:type="character" w:customStyle="1" w:styleId="165">
    <w:name w:val="Char Char7"/>
    <w:autoRedefine/>
    <w:qFormat/>
    <w:uiPriority w:val="99"/>
    <w:rPr>
      <w:rFonts w:ascii="Arial" w:hAnsi="Arial" w:eastAsia="黑体"/>
      <w:b/>
      <w:kern w:val="2"/>
      <w:sz w:val="32"/>
      <w:lang w:val="en-US" w:eastAsia="zh-CN"/>
    </w:rPr>
  </w:style>
  <w:style w:type="character" w:customStyle="1" w:styleId="166">
    <w:name w:val="over3"/>
    <w:basedOn w:val="47"/>
    <w:autoRedefine/>
    <w:qFormat/>
    <w:uiPriority w:val="99"/>
    <w:rPr>
      <w:rFonts w:cs="Times New Roman"/>
    </w:rPr>
  </w:style>
  <w:style w:type="character" w:customStyle="1" w:styleId="167">
    <w:name w:val="Char Char3"/>
    <w:autoRedefine/>
    <w:qFormat/>
    <w:uiPriority w:val="99"/>
    <w:rPr>
      <w:rFonts w:ascii="Arial" w:hAnsi="Arial" w:eastAsia="黑体"/>
      <w:b/>
      <w:kern w:val="2"/>
      <w:sz w:val="32"/>
      <w:lang w:val="en-US" w:eastAsia="zh-CN"/>
    </w:rPr>
  </w:style>
  <w:style w:type="character" w:customStyle="1" w:styleId="168">
    <w:name w:val="Char Char71"/>
    <w:autoRedefine/>
    <w:qFormat/>
    <w:uiPriority w:val="99"/>
    <w:rPr>
      <w:rFonts w:ascii="Arial" w:hAnsi="Arial" w:eastAsia="黑体"/>
      <w:b/>
      <w:kern w:val="2"/>
      <w:sz w:val="32"/>
      <w:lang w:val="en-US" w:eastAsia="zh-CN"/>
    </w:rPr>
  </w:style>
  <w:style w:type="character" w:customStyle="1" w:styleId="169">
    <w:name w:val="num51"/>
    <w:basedOn w:val="47"/>
    <w:autoRedefine/>
    <w:qFormat/>
    <w:uiPriority w:val="99"/>
    <w:rPr>
      <w:rFonts w:cs="Times New Roman"/>
    </w:rPr>
  </w:style>
  <w:style w:type="character" w:customStyle="1" w:styleId="170">
    <w:name w:val="Char Char Char"/>
    <w:autoRedefine/>
    <w:qFormat/>
    <w:uiPriority w:val="99"/>
    <w:rPr>
      <w:rFonts w:eastAsia="宋体"/>
      <w:b/>
      <w:kern w:val="44"/>
      <w:sz w:val="44"/>
      <w:lang w:val="en-US" w:eastAsia="zh-CN"/>
    </w:rPr>
  </w:style>
  <w:style w:type="character" w:customStyle="1" w:styleId="171">
    <w:name w:val="msg-box31"/>
    <w:basedOn w:val="47"/>
    <w:autoRedefine/>
    <w:qFormat/>
    <w:uiPriority w:val="99"/>
    <w:rPr>
      <w:rFonts w:cs="Times New Roman"/>
    </w:rPr>
  </w:style>
  <w:style w:type="character" w:customStyle="1" w:styleId="172">
    <w:name w:val="msg-box30"/>
    <w:basedOn w:val="47"/>
    <w:autoRedefine/>
    <w:qFormat/>
    <w:uiPriority w:val="99"/>
    <w:rPr>
      <w:rFonts w:cs="Times New Roman"/>
    </w:rPr>
  </w:style>
  <w:style w:type="character" w:customStyle="1" w:styleId="173">
    <w:name w:val="标题 1 Char Char"/>
    <w:autoRedefine/>
    <w:qFormat/>
    <w:uiPriority w:val="99"/>
    <w:rPr>
      <w:rFonts w:eastAsia="宋体"/>
      <w:b/>
      <w:kern w:val="44"/>
      <w:sz w:val="44"/>
      <w:lang w:val="en-US" w:eastAsia="zh-CN"/>
    </w:rPr>
  </w:style>
  <w:style w:type="character" w:customStyle="1" w:styleId="174">
    <w:name w:val="c1"/>
    <w:basedOn w:val="47"/>
    <w:autoRedefine/>
    <w:qFormat/>
    <w:uiPriority w:val="99"/>
    <w:rPr>
      <w:rFonts w:cs="Times New Roman"/>
    </w:rPr>
  </w:style>
  <w:style w:type="character" w:customStyle="1" w:styleId="175">
    <w:name w:val="纯文本 Char1"/>
    <w:autoRedefine/>
    <w:qFormat/>
    <w:uiPriority w:val="99"/>
    <w:rPr>
      <w:rFonts w:ascii="Courier New" w:hAnsi="Courier New" w:eastAsia="宋体"/>
      <w:kern w:val="2"/>
      <w:sz w:val="21"/>
      <w:lang w:val="en-US" w:eastAsia="zh-CN"/>
    </w:rPr>
  </w:style>
  <w:style w:type="character" w:customStyle="1" w:styleId="176">
    <w:name w:val="Char Char Char1"/>
    <w:autoRedefine/>
    <w:qFormat/>
    <w:uiPriority w:val="99"/>
    <w:rPr>
      <w:rFonts w:ascii="Arial" w:hAnsi="Arial" w:eastAsia="黑体"/>
      <w:b/>
      <w:kern w:val="2"/>
      <w:sz w:val="32"/>
      <w:lang w:val="en-US" w:eastAsia="zh-CN"/>
    </w:rPr>
  </w:style>
  <w:style w:type="character" w:customStyle="1" w:styleId="177">
    <w:name w:val="l3"/>
    <w:autoRedefine/>
    <w:qFormat/>
    <w:uiPriority w:val="99"/>
    <w:rPr>
      <w:color w:val="999999"/>
    </w:rPr>
  </w:style>
  <w:style w:type="character" w:customStyle="1" w:styleId="178">
    <w:name w:val="tit14"/>
    <w:autoRedefine/>
    <w:qFormat/>
    <w:uiPriority w:val="99"/>
    <w:rPr>
      <w:color w:val="B60000"/>
    </w:rPr>
  </w:style>
  <w:style w:type="character" w:customStyle="1" w:styleId="179">
    <w:name w:val="tit10"/>
    <w:autoRedefine/>
    <w:qFormat/>
    <w:uiPriority w:val="99"/>
    <w:rPr>
      <w:color w:val="B60000"/>
    </w:rPr>
  </w:style>
  <w:style w:type="character" w:customStyle="1" w:styleId="180">
    <w:name w:val="l21"/>
    <w:autoRedefine/>
    <w:qFormat/>
    <w:uiPriority w:val="99"/>
    <w:rPr>
      <w:color w:val="999999"/>
    </w:rPr>
  </w:style>
  <w:style w:type="character" w:customStyle="1" w:styleId="181">
    <w:name w:val="num71"/>
    <w:basedOn w:val="47"/>
    <w:autoRedefine/>
    <w:qFormat/>
    <w:uiPriority w:val="99"/>
    <w:rPr>
      <w:rFonts w:cs="Times New Roman"/>
    </w:rPr>
  </w:style>
  <w:style w:type="character" w:customStyle="1" w:styleId="182">
    <w:name w:val="标题 2 Char Char"/>
    <w:autoRedefine/>
    <w:qFormat/>
    <w:uiPriority w:val="99"/>
    <w:rPr>
      <w:rFonts w:ascii="Arial" w:hAnsi="Arial" w:eastAsia="黑体"/>
      <w:b/>
      <w:kern w:val="2"/>
      <w:sz w:val="32"/>
      <w:lang w:val="en-US" w:eastAsia="zh-CN"/>
    </w:rPr>
  </w:style>
  <w:style w:type="character" w:customStyle="1" w:styleId="183">
    <w:name w:val="buvis"/>
    <w:autoRedefine/>
    <w:qFormat/>
    <w:uiPriority w:val="99"/>
    <w:rPr>
      <w:color w:val="999999"/>
    </w:rPr>
  </w:style>
  <w:style w:type="character" w:customStyle="1" w:styleId="184">
    <w:name w:val="name"/>
    <w:autoRedefine/>
    <w:qFormat/>
    <w:uiPriority w:val="99"/>
    <w:rPr>
      <w:color w:val="444444"/>
      <w:sz w:val="21"/>
    </w:rPr>
  </w:style>
  <w:style w:type="character" w:customStyle="1" w:styleId="185">
    <w:name w:val="layui-this"/>
    <w:autoRedefine/>
    <w:qFormat/>
    <w:uiPriority w:val="99"/>
    <w:rPr>
      <w:bdr w:val="single" w:color="EEEEEE" w:sz="6" w:space="0"/>
      <w:shd w:val="clear" w:color="auto" w:fill="FFFFFF"/>
    </w:rPr>
  </w:style>
  <w:style w:type="character" w:customStyle="1" w:styleId="186">
    <w:name w:val="标题 2 Char1"/>
    <w:autoRedefine/>
    <w:qFormat/>
    <w:uiPriority w:val="99"/>
    <w:rPr>
      <w:rFonts w:ascii="Arial" w:hAnsi="Arial" w:eastAsia="黑体"/>
      <w:b/>
      <w:kern w:val="2"/>
      <w:sz w:val="32"/>
      <w:lang w:val="en-US" w:eastAsia="zh-CN"/>
    </w:rPr>
  </w:style>
  <w:style w:type="character" w:customStyle="1" w:styleId="187">
    <w:name w:val="zw"/>
    <w:autoRedefine/>
    <w:qFormat/>
    <w:uiPriority w:val="99"/>
    <w:rPr>
      <w:color w:val="BD1E22"/>
      <w:sz w:val="22"/>
    </w:rPr>
  </w:style>
  <w:style w:type="character" w:customStyle="1" w:styleId="188">
    <w:name w:val="name1"/>
    <w:autoRedefine/>
    <w:qFormat/>
    <w:uiPriority w:val="99"/>
    <w:rPr>
      <w:color w:val="695435"/>
      <w:sz w:val="24"/>
    </w:rPr>
  </w:style>
  <w:style w:type="character" w:customStyle="1" w:styleId="189">
    <w:name w:val="num61"/>
    <w:basedOn w:val="47"/>
    <w:autoRedefine/>
    <w:qFormat/>
    <w:uiPriority w:val="99"/>
    <w:rPr>
      <w:rFonts w:cs="Times New Roman"/>
    </w:rPr>
  </w:style>
  <w:style w:type="character" w:customStyle="1" w:styleId="190">
    <w:name w:val="mesg-myd"/>
    <w:autoRedefine/>
    <w:qFormat/>
    <w:uiPriority w:val="99"/>
    <w:rPr>
      <w:color w:val="EE0000"/>
    </w:rPr>
  </w:style>
  <w:style w:type="character" w:customStyle="1" w:styleId="191">
    <w:name w:val="c2"/>
    <w:basedOn w:val="47"/>
    <w:autoRedefine/>
    <w:qFormat/>
    <w:uiPriority w:val="99"/>
    <w:rPr>
      <w:rFonts w:cs="Times New Roman"/>
    </w:rPr>
  </w:style>
  <w:style w:type="character" w:customStyle="1" w:styleId="192">
    <w:name w:val="c3"/>
    <w:basedOn w:val="47"/>
    <w:autoRedefine/>
    <w:qFormat/>
    <w:uiPriority w:val="99"/>
    <w:rPr>
      <w:rFonts w:cs="Times New Roman"/>
    </w:rPr>
  </w:style>
  <w:style w:type="character" w:customStyle="1" w:styleId="193">
    <w:name w:val="over1"/>
    <w:autoRedefine/>
    <w:qFormat/>
    <w:uiPriority w:val="99"/>
    <w:rPr>
      <w:color w:val="B60000"/>
    </w:rPr>
  </w:style>
  <w:style w:type="character" w:customStyle="1" w:styleId="194">
    <w:name w:val="tit13"/>
    <w:autoRedefine/>
    <w:qFormat/>
    <w:uiPriority w:val="99"/>
    <w:rPr>
      <w:color w:val="FFFFFF"/>
    </w:rPr>
  </w:style>
  <w:style w:type="character" w:customStyle="1" w:styleId="195">
    <w:name w:val="Char Char21"/>
    <w:autoRedefine/>
    <w:qFormat/>
    <w:uiPriority w:val="99"/>
    <w:rPr>
      <w:rFonts w:eastAsia="宋体"/>
      <w:kern w:val="2"/>
      <w:sz w:val="24"/>
      <w:lang w:val="en-US" w:eastAsia="zh-CN"/>
    </w:rPr>
  </w:style>
  <w:style w:type="character" w:customStyle="1" w:styleId="196">
    <w:name w:val="l41"/>
    <w:autoRedefine/>
    <w:qFormat/>
    <w:uiPriority w:val="99"/>
    <w:rPr>
      <w:color w:val="999999"/>
    </w:rPr>
  </w:style>
  <w:style w:type="character" w:customStyle="1" w:styleId="197">
    <w:name w:val="16"/>
    <w:autoRedefine/>
    <w:qFormat/>
    <w:uiPriority w:val="99"/>
    <w:rPr>
      <w:rFonts w:ascii="仿宋_GB2312" w:eastAsia="仿宋_GB2312"/>
      <w:color w:val="auto"/>
      <w:sz w:val="28"/>
    </w:rPr>
  </w:style>
  <w:style w:type="character" w:customStyle="1" w:styleId="198">
    <w:name w:val="num31"/>
    <w:basedOn w:val="47"/>
    <w:autoRedefine/>
    <w:qFormat/>
    <w:uiPriority w:val="99"/>
    <w:rPr>
      <w:rFonts w:cs="Times New Roman"/>
    </w:rPr>
  </w:style>
  <w:style w:type="character" w:customStyle="1" w:styleId="199">
    <w:name w:val="starting4"/>
    <w:basedOn w:val="47"/>
    <w:autoRedefine/>
    <w:qFormat/>
    <w:uiPriority w:val="99"/>
    <w:rPr>
      <w:rFonts w:cs="Times New Roman"/>
    </w:rPr>
  </w:style>
  <w:style w:type="character" w:customStyle="1" w:styleId="200">
    <w:name w:val="bsharetext"/>
    <w:basedOn w:val="47"/>
    <w:autoRedefine/>
    <w:qFormat/>
    <w:uiPriority w:val="99"/>
    <w:rPr>
      <w:rFonts w:cs="Times New Roman"/>
    </w:rPr>
  </w:style>
  <w:style w:type="character" w:customStyle="1" w:styleId="201">
    <w:name w:val="unit"/>
    <w:autoRedefine/>
    <w:qFormat/>
    <w:uiPriority w:val="99"/>
    <w:rPr>
      <w:color w:val="999999"/>
    </w:rPr>
  </w:style>
  <w:style w:type="character" w:customStyle="1" w:styleId="202">
    <w:name w:val="nostart2"/>
    <w:autoRedefine/>
    <w:qFormat/>
    <w:uiPriority w:val="99"/>
    <w:rPr>
      <w:color w:val="B60000"/>
    </w:rPr>
  </w:style>
  <w:style w:type="character" w:customStyle="1" w:styleId="203">
    <w:name w:val="纯文本 Char"/>
    <w:autoRedefine/>
    <w:qFormat/>
    <w:uiPriority w:val="99"/>
    <w:rPr>
      <w:rFonts w:ascii="Courier New" w:hAnsi="Courier New" w:eastAsia="宋体"/>
      <w:kern w:val="2"/>
      <w:sz w:val="21"/>
      <w:lang w:val="en-US" w:eastAsia="zh-CN"/>
    </w:rPr>
  </w:style>
  <w:style w:type="character" w:customStyle="1" w:styleId="204">
    <w:name w:val="Char Char81"/>
    <w:autoRedefine/>
    <w:qFormat/>
    <w:uiPriority w:val="99"/>
    <w:rPr>
      <w:rFonts w:ascii="Arial" w:hAnsi="Arial" w:eastAsia="黑体"/>
      <w:b/>
      <w:kern w:val="2"/>
      <w:sz w:val="32"/>
      <w:lang w:val="en-US" w:eastAsia="zh-CN"/>
    </w:rPr>
  </w:style>
  <w:style w:type="character" w:customStyle="1" w:styleId="205">
    <w:name w:val="starting"/>
    <w:autoRedefine/>
    <w:qFormat/>
    <w:uiPriority w:val="99"/>
    <w:rPr>
      <w:color w:val="339900"/>
    </w:rPr>
  </w:style>
  <w:style w:type="character" w:customStyle="1" w:styleId="206">
    <w:name w:val="nostart1"/>
    <w:autoRedefine/>
    <w:qFormat/>
    <w:uiPriority w:val="99"/>
    <w:rPr>
      <w:color w:val="FF0000"/>
    </w:rPr>
  </w:style>
  <w:style w:type="character" w:customStyle="1" w:styleId="207">
    <w:name w:val="num210"/>
    <w:basedOn w:val="47"/>
    <w:autoRedefine/>
    <w:qFormat/>
    <w:uiPriority w:val="99"/>
    <w:rPr>
      <w:rFonts w:cs="Times New Roman"/>
    </w:rPr>
  </w:style>
  <w:style w:type="character" w:customStyle="1" w:styleId="208">
    <w:name w:val="buvis1"/>
    <w:autoRedefine/>
    <w:qFormat/>
    <w:uiPriority w:val="99"/>
    <w:rPr>
      <w:color w:val="CC0000"/>
    </w:rPr>
  </w:style>
  <w:style w:type="character" w:customStyle="1" w:styleId="209">
    <w:name w:val="starting3"/>
    <w:basedOn w:val="47"/>
    <w:autoRedefine/>
    <w:qFormat/>
    <w:uiPriority w:val="99"/>
    <w:rPr>
      <w:rFonts w:cs="Times New Roman"/>
    </w:rPr>
  </w:style>
  <w:style w:type="character" w:customStyle="1" w:styleId="210">
    <w:name w:val="textcontents"/>
    <w:basedOn w:val="47"/>
    <w:autoRedefine/>
    <w:qFormat/>
    <w:uiPriority w:val="99"/>
    <w:rPr>
      <w:rFonts w:cs="Times New Roman"/>
    </w:rPr>
  </w:style>
  <w:style w:type="character" w:customStyle="1" w:styleId="211">
    <w:name w:val="num41"/>
    <w:basedOn w:val="47"/>
    <w:autoRedefine/>
    <w:qFormat/>
    <w:uiPriority w:val="99"/>
    <w:rPr>
      <w:rFonts w:cs="Times New Roman"/>
    </w:rPr>
  </w:style>
  <w:style w:type="character" w:customStyle="1" w:styleId="212">
    <w:name w:val="tit9"/>
    <w:autoRedefine/>
    <w:qFormat/>
    <w:uiPriority w:val="99"/>
    <w:rPr>
      <w:color w:val="B60000"/>
      <w:sz w:val="27"/>
      <w:bdr w:val="single" w:color="DFCEB8" w:sz="6" w:space="0"/>
      <w:shd w:val="clear" w:color="auto" w:fill="FFFFFF"/>
    </w:rPr>
  </w:style>
  <w:style w:type="character" w:customStyle="1" w:styleId="213">
    <w:name w:val="name2"/>
    <w:autoRedefine/>
    <w:qFormat/>
    <w:uiPriority w:val="99"/>
    <w:rPr>
      <w:color w:val="000000"/>
      <w:sz w:val="39"/>
    </w:rPr>
  </w:style>
  <w:style w:type="character" w:customStyle="1" w:styleId="214">
    <w:name w:val="img_title8"/>
    <w:autoRedefine/>
    <w:qFormat/>
    <w:uiPriority w:val="99"/>
    <w:rPr>
      <w:vanish/>
    </w:rPr>
  </w:style>
  <w:style w:type="character" w:customStyle="1" w:styleId="215">
    <w:name w:val="tit15"/>
    <w:autoRedefine/>
    <w:qFormat/>
    <w:uiPriority w:val="99"/>
    <w:rPr>
      <w:b/>
      <w:color w:val="B60000"/>
    </w:rPr>
  </w:style>
  <w:style w:type="character" w:customStyle="1" w:styleId="216">
    <w:name w:val="img_title9"/>
    <w:autoRedefine/>
    <w:qFormat/>
    <w:uiPriority w:val="99"/>
    <w:rPr>
      <w:vanish/>
    </w:rPr>
  </w:style>
  <w:style w:type="table" w:customStyle="1" w:styleId="217">
    <w:name w:val="Table Normal"/>
    <w:autoRedefine/>
    <w:unhideWhenUsed/>
    <w:qFormat/>
    <w:uiPriority w:val="0"/>
    <w:tblPr>
      <w:tblCellMar>
        <w:top w:w="0" w:type="dxa"/>
        <w:left w:w="0" w:type="dxa"/>
        <w:bottom w:w="0" w:type="dxa"/>
        <w:right w:w="0" w:type="dxa"/>
      </w:tblCellMar>
    </w:tblPr>
  </w:style>
  <w:style w:type="paragraph" w:styleId="218">
    <w:name w:val="List Paragraph"/>
    <w:basedOn w:val="1"/>
    <w:autoRedefine/>
    <w:qFormat/>
    <w:uiPriority w:val="34"/>
    <w:pPr>
      <w:ind w:firstLine="420" w:firstLineChars="200"/>
    </w:pPr>
  </w:style>
  <w:style w:type="paragraph" w:customStyle="1" w:styleId="219">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20">
    <w:name w:val="hover"/>
    <w:basedOn w:val="47"/>
    <w:autoRedefine/>
    <w:qFormat/>
    <w:uiPriority w:val="0"/>
  </w:style>
  <w:style w:type="character" w:customStyle="1" w:styleId="221">
    <w:name w:val="hover1"/>
    <w:basedOn w:val="47"/>
    <w:autoRedefine/>
    <w:qFormat/>
    <w:uiPriority w:val="0"/>
    <w:rPr>
      <w:color w:val="2590EB"/>
    </w:rPr>
  </w:style>
  <w:style w:type="character" w:customStyle="1" w:styleId="222">
    <w:name w:val="hover2"/>
    <w:basedOn w:val="47"/>
    <w:autoRedefine/>
    <w:qFormat/>
    <w:uiPriority w:val="0"/>
    <w:rPr>
      <w:color w:val="2590EB"/>
    </w:rPr>
  </w:style>
  <w:style w:type="character" w:customStyle="1" w:styleId="223">
    <w:name w:val="hover3"/>
    <w:basedOn w:val="47"/>
    <w:autoRedefine/>
    <w:qFormat/>
    <w:uiPriority w:val="0"/>
    <w:rPr>
      <w:color w:val="2590EB"/>
      <w:shd w:val="clear" w:fill="E9F4FD"/>
    </w:rPr>
  </w:style>
  <w:style w:type="character" w:customStyle="1" w:styleId="224">
    <w:name w:val="mini-outputtext1"/>
    <w:basedOn w:val="47"/>
    <w:autoRedefine/>
    <w:qFormat/>
    <w:uiPriority w:val="0"/>
  </w:style>
  <w:style w:type="character" w:customStyle="1" w:styleId="225">
    <w:name w:val="hover4"/>
    <w:basedOn w:val="47"/>
    <w:autoRedefine/>
    <w:qFormat/>
    <w:uiPriority w:val="0"/>
    <w:rPr>
      <w:color w:val="2590EB"/>
      <w:shd w:val="clear" w:fill="E9F4FD"/>
    </w:rPr>
  </w:style>
  <w:style w:type="character" w:customStyle="1" w:styleId="226">
    <w:name w:val="font11"/>
    <w:basedOn w:val="47"/>
    <w:qFormat/>
    <w:uiPriority w:val="0"/>
    <w:rPr>
      <w:rFonts w:hint="eastAsia" w:ascii="新宋体" w:hAnsi="新宋体" w:eastAsia="新宋体" w:cs="新宋体"/>
      <w:color w:val="000000"/>
      <w:sz w:val="28"/>
      <w:szCs w:val="28"/>
      <w:u w:val="none"/>
    </w:rPr>
  </w:style>
  <w:style w:type="character" w:customStyle="1" w:styleId="227">
    <w:name w:val="font21"/>
    <w:basedOn w:val="4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33d5b76a-0eab-4a8b-9bcc-bc4668704acb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5E82273</paraID>
      <start>0</start>
      <end>1</end>
      <status>unmodified</status>
      <modifiedWord/>
      <trackRevisions>false</trackRevisions>
    </reviewItem>
    <reviewItem>
      <errorID>18ef0d5e-0ba7-49b3-abb8-507c6c3142a6</errorID>
      <errorWord>里</errorWord>
      <group>L1_Word</group>
      <groupName>字词问题</groupName>
      <ability>L2_Typo</ability>
      <abilityName>字词错误</abilityName>
      <candidateList>
        <item>内</item>
      </candidateList>
      <explain/>
      <paraID>5CA32BFF</paraID>
      <start>14</start>
      <end>15</end>
      <status>unmodified</status>
      <modifiedWord/>
      <trackRevisions>false</trackRevisions>
    </reviewItem>
    <reviewItem>
      <errorID>595386d7-df0f-4741-aa83-16ca44be91cf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68717A10</paraID>
      <start>0</start>
      <end>3</end>
      <status>modified</status>
      <modifiedWord>（1）</modifiedWord>
      <trackRevisions>false</trackRevisions>
    </reviewItem>
    <reviewItem>
      <errorID>41305adf-b1c5-40dd-887e-a5c11ba9c6ad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8C27A69</paraID>
      <start>64</start>
      <end>65</end>
      <status>ignored</status>
      <modifiedWord/>
      <trackRevisions>false</trackRevisions>
    </reviewItem>
    <reviewItem>
      <errorID>4dc8774e-cf97-41f5-b074-cba02e83f966</errorID>
      <errorWord>，</errorWord>
      <group>L1_Word</group>
      <groupName>字词问题</groupName>
      <ability>L2_Typo</ability>
      <abilityName>字词错误</abilityName>
      <candidateList>
        <item>，包</item>
      </candidateList>
      <explain/>
      <paraID> F94BA5F</paraID>
      <start>54</start>
      <end>55</end>
      <status>unmodified</status>
      <modifiedWord/>
      <trackRevisions>false</trackRevisions>
    </reviewItem>
    <reviewItem>
      <errorID>d87ec832-9559-4c2b-94d4-aacdc140572b</errorID>
      <errorWord>(</errorWord>
      <group>L1_Format</group>
      <groupName>格式问题</groupName>
      <ability>L2_HalfPunc_CN</ability>
      <abilityName>全半角问题</abilityName>
      <candidateList>
        <item>（</item>
      </candidateList>
      <explain>文本全半角错误。</explain>
      <paraID>4B90C209</paraID>
      <start>36</start>
      <end>37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96544a-ef53-45d9-9357-dd4a6d1730a9}">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40</Pages>
  <Words>13147</Words>
  <Characters>14936</Characters>
  <Lines>0</Lines>
  <Paragraphs>0</Paragraphs>
  <TotalTime>1</TotalTime>
  <ScaleCrop>false</ScaleCrop>
  <LinksUpToDate>false</LinksUpToDate>
  <CharactersWithSpaces>15097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韦韦</cp:lastModifiedBy>
  <cp:lastPrinted>2026-07-02T01:03:00Z</cp:lastPrinted>
  <dcterms:modified xsi:type="dcterms:W3CDTF">2026-10-17T00:31:17Z</dcterms:modified>
  <dc:title>标准交易文件</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2BA5B740C02F47E681EC07D84F9C1581_13</vt:lpwstr>
  </property>
  <property fmtid="{D5CDD505-2E9C-101B-9397-08002B2CF9AE}" pid="4" name="KSOTemplateDocerSaveRecord">
    <vt:lpwstr>eyJoZGlkIjoiZmQ5MGI3YTdkMjVkZTZjM2ZjZTQ5YjMxYTJjZjRlOWEiLCJ1c2VySWQiOiIzNjE4MjQ5In0=</vt:lpwstr>
  </property>
</Properties>
</file>