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F1F6C2">
      <w:pPr>
        <w:spacing w:line="400" w:lineRule="atLeast"/>
        <w:jc w:val="center"/>
        <w:rPr>
          <w:rFonts w:hint="eastAsia" w:ascii="宋体" w:hAnsi="宋体" w:cs="宋体"/>
          <w:b/>
          <w:bCs/>
          <w:color w:val="auto"/>
          <w:spacing w:val="-10"/>
          <w:sz w:val="48"/>
          <w:szCs w:val="48"/>
          <w:highlight w:val="none"/>
          <w:lang w:val="en-US" w:eastAsia="zh-CN"/>
        </w:rPr>
      </w:pPr>
    </w:p>
    <w:p w14:paraId="5267EEAC">
      <w:pPr>
        <w:spacing w:line="400" w:lineRule="atLeast"/>
        <w:jc w:val="center"/>
        <w:rPr>
          <w:rFonts w:hint="eastAsia" w:ascii="宋体" w:hAnsi="宋体" w:cs="宋体"/>
          <w:b/>
          <w:bCs/>
          <w:color w:val="auto"/>
          <w:spacing w:val="-10"/>
          <w:sz w:val="48"/>
          <w:szCs w:val="48"/>
          <w:highlight w:val="none"/>
          <w:lang w:val="en-US" w:eastAsia="zh-CN"/>
        </w:rPr>
      </w:pPr>
    </w:p>
    <w:p w14:paraId="5997ACA2">
      <w:pPr>
        <w:spacing w:line="600" w:lineRule="auto"/>
        <w:jc w:val="center"/>
        <w:rPr>
          <w:rFonts w:hint="default" w:ascii="宋体" w:hAnsi="宋体" w:eastAsia="宋体" w:cs="宋体"/>
          <w:b/>
          <w:bCs/>
          <w:color w:val="auto"/>
          <w:sz w:val="98"/>
          <w:szCs w:val="98"/>
          <w:highlight w:val="none"/>
          <w:lang w:val="en-US"/>
        </w:rPr>
      </w:pPr>
      <w:r>
        <w:rPr>
          <w:rFonts w:hint="eastAsia" w:ascii="宋体" w:hAnsi="宋体" w:cs="宋体"/>
          <w:b/>
          <w:bCs/>
          <w:color w:val="auto"/>
          <w:spacing w:val="-10"/>
          <w:sz w:val="48"/>
          <w:szCs w:val="48"/>
          <w:highlight w:val="none"/>
          <w:lang w:val="en-US" w:eastAsia="zh-CN"/>
        </w:rPr>
        <w:t>明湖新区道路绿化项目工程量清单及最高投标限价编制服务项目（二次）</w:t>
      </w:r>
    </w:p>
    <w:p w14:paraId="7DC230C6">
      <w:pPr>
        <w:spacing w:line="400" w:lineRule="atLeast"/>
        <w:jc w:val="center"/>
        <w:rPr>
          <w:rFonts w:hint="eastAsia" w:ascii="宋体" w:hAnsi="宋体" w:eastAsia="宋体" w:cs="宋体"/>
          <w:b/>
          <w:bCs/>
          <w:color w:val="auto"/>
          <w:sz w:val="98"/>
          <w:szCs w:val="98"/>
          <w:highlight w:val="none"/>
        </w:rPr>
      </w:pPr>
    </w:p>
    <w:p w14:paraId="0B676032">
      <w:pPr>
        <w:pStyle w:val="2"/>
        <w:rPr>
          <w:rFonts w:hint="eastAsia"/>
          <w:color w:val="auto"/>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7FF27D73">
      <w:pPr>
        <w:wordWrap w:val="0"/>
        <w:spacing w:line="800" w:lineRule="exact"/>
        <w:ind w:right="480"/>
        <w:jc w:val="center"/>
        <w:rPr>
          <w:rFonts w:hint="eastAsia" w:ascii="宋体" w:hAnsi="宋体" w:eastAsia="宋体" w:cs="宋体"/>
          <w:color w:val="auto"/>
          <w:sz w:val="32"/>
          <w:highlight w:val="none"/>
          <w:lang w:val="en-US" w:eastAsia="zh-CN"/>
        </w:rPr>
      </w:pPr>
    </w:p>
    <w:p w14:paraId="6228E25F">
      <w:pPr>
        <w:wordWrap w:val="0"/>
        <w:spacing w:line="800" w:lineRule="exact"/>
        <w:ind w:right="480"/>
        <w:jc w:val="center"/>
        <w:rPr>
          <w:rFonts w:hint="default" w:ascii="宋体" w:hAnsi="宋体" w:eastAsia="宋体" w:cs="宋体"/>
          <w:color w:val="auto"/>
          <w:sz w:val="28"/>
          <w:szCs w:val="20"/>
          <w:highlight w:val="none"/>
          <w:lang w:val="en-US" w:eastAsia="zh-CN"/>
        </w:rPr>
      </w:pPr>
      <w:r>
        <w:rPr>
          <w:rFonts w:hint="eastAsia" w:ascii="宋体" w:hAnsi="宋体" w:eastAsia="宋体" w:cs="宋体"/>
          <w:color w:val="auto"/>
          <w:sz w:val="28"/>
          <w:szCs w:val="20"/>
          <w:highlight w:val="none"/>
          <w:lang w:val="en-US" w:eastAsia="zh-CN"/>
        </w:rPr>
        <w:t>项目编号：HXJY1110001052037001</w:t>
      </w:r>
    </w:p>
    <w:p w14:paraId="1CCCA184">
      <w:pPr>
        <w:wordWrap w:val="0"/>
        <w:spacing w:line="800" w:lineRule="exact"/>
        <w:ind w:right="480"/>
        <w:jc w:val="center"/>
        <w:rPr>
          <w:rFonts w:hint="eastAsia" w:ascii="宋体" w:hAnsi="宋体" w:eastAsia="宋体" w:cs="宋体"/>
          <w:color w:val="auto"/>
          <w:sz w:val="28"/>
          <w:szCs w:val="20"/>
          <w:highlight w:val="none"/>
          <w:lang w:val="en-US" w:eastAsia="zh-CN"/>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59E21AA2">
      <w:pPr>
        <w:rPr>
          <w:rFonts w:hint="eastAsia" w:ascii="宋体" w:hAnsi="宋体" w:eastAsia="宋体" w:cs="宋体"/>
          <w:b/>
          <w:bCs/>
          <w:color w:val="auto"/>
          <w:sz w:val="32"/>
          <w:szCs w:val="32"/>
          <w:highlight w:val="none"/>
        </w:rPr>
      </w:pPr>
    </w:p>
    <w:p w14:paraId="7D61AF7C">
      <w:pPr>
        <w:rPr>
          <w:rFonts w:hint="eastAsia" w:ascii="宋体" w:hAnsi="宋体" w:eastAsia="宋体" w:cs="宋体"/>
          <w:b/>
          <w:bCs/>
          <w:color w:val="auto"/>
          <w:sz w:val="32"/>
          <w:szCs w:val="32"/>
          <w:highlight w:val="none"/>
        </w:rPr>
      </w:pPr>
    </w:p>
    <w:p w14:paraId="311E90DF">
      <w:pPr>
        <w:rPr>
          <w:rFonts w:hint="eastAsia" w:ascii="宋体" w:hAnsi="宋体" w:eastAsia="宋体" w:cs="宋体"/>
          <w:color w:val="auto"/>
          <w:highlight w:val="none"/>
        </w:rPr>
      </w:pPr>
    </w:p>
    <w:p w14:paraId="6224BB2F">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cs="宋体"/>
          <w:color w:val="auto"/>
          <w:sz w:val="32"/>
          <w:highlight w:val="none"/>
          <w:lang w:val="en-US" w:eastAsia="zh-CN"/>
        </w:rPr>
        <w:t>人</w:t>
      </w:r>
      <w:r>
        <w:rPr>
          <w:rFonts w:hint="eastAsia" w:ascii="宋体" w:hAnsi="宋体" w:eastAsia="宋体" w:cs="宋体"/>
          <w:color w:val="auto"/>
          <w:sz w:val="32"/>
          <w:highlight w:val="none"/>
        </w:rPr>
        <w:t>：</w:t>
      </w:r>
      <w:r>
        <w:rPr>
          <w:rFonts w:hint="eastAsia" w:ascii="宋体" w:cs="宋体"/>
          <w:color w:val="auto"/>
          <w:sz w:val="32"/>
          <w:highlight w:val="none"/>
          <w:u w:val="single"/>
          <w:lang w:val="en-US" w:eastAsia="zh-CN"/>
        </w:rPr>
        <w:t>滁州市明湖建设管理服务中心</w:t>
      </w:r>
    </w:p>
    <w:p w14:paraId="7964B908">
      <w:pPr>
        <w:spacing w:line="800" w:lineRule="exact"/>
        <w:ind w:firstLine="1600" w:firstLineChars="500"/>
        <w:jc w:val="both"/>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w:t>
      </w:r>
    </w:p>
    <w:p w14:paraId="10160BEE">
      <w:pPr>
        <w:spacing w:line="800" w:lineRule="exact"/>
        <w:jc w:val="center"/>
        <w:rPr>
          <w:rFonts w:hint="eastAsia" w:ascii="宋体" w:hAnsi="宋体" w:eastAsia="宋体" w:cs="宋体"/>
          <w:color w:val="auto"/>
          <w:sz w:val="32"/>
          <w:highlight w:val="none"/>
          <w:lang w:eastAsia="zh-CN"/>
        </w:rPr>
      </w:pPr>
      <w:r>
        <w:rPr>
          <w:rFonts w:hint="eastAsia" w:ascii="宋体" w:hAnsi="宋体" w:cs="宋体"/>
          <w:color w:val="auto"/>
          <w:sz w:val="32"/>
          <w:highlight w:val="none"/>
          <w:u w:val="none"/>
          <w:lang w:eastAsia="zh-CN"/>
        </w:rPr>
        <w:t>2026年3月</w:t>
      </w:r>
      <w:r>
        <w:rPr>
          <w:rFonts w:hint="eastAsia" w:ascii="宋体" w:hAnsi="宋体" w:cs="宋体"/>
          <w:color w:val="auto"/>
          <w:sz w:val="32"/>
          <w:highlight w:val="none"/>
          <w:u w:val="none"/>
          <w:lang w:val="en-US" w:eastAsia="zh-CN"/>
        </w:rPr>
        <w:t>2</w:t>
      </w:r>
      <w:r>
        <w:rPr>
          <w:rFonts w:hint="eastAsia" w:ascii="宋体" w:hAnsi="宋体" w:cs="宋体"/>
          <w:color w:val="auto"/>
          <w:sz w:val="32"/>
          <w:highlight w:val="none"/>
          <w:u w:val="none"/>
          <w:lang w:eastAsia="zh-CN"/>
        </w:rPr>
        <w:t>日</w:t>
      </w:r>
    </w:p>
    <w:p w14:paraId="7559EB01">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169A3C3F">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_Toc2570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A、 招标公告</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p>
    <w:p w14:paraId="78C2286D">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_Toc24103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投标人须知</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p>
    <w:p w14:paraId="0321A477">
      <w:pPr>
        <w:pStyle w:val="32"/>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_Toc21844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第二章 评标办法</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8</w:t>
      </w:r>
    </w:p>
    <w:p w14:paraId="0135DC7D">
      <w:pPr>
        <w:pStyle w:val="32"/>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_Toc29967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第三章 合同条款</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4</w:t>
      </w:r>
    </w:p>
    <w:p w14:paraId="1D4A9845">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第四章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F6C0CD">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_Toc6595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 招标单位、招标代理机构对本招标文件的确认</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_Toc6595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C50B0C">
      <w:pPr>
        <w:rPr>
          <w:color w:val="auto"/>
          <w:highlight w:val="none"/>
        </w:rPr>
      </w:pPr>
      <w:r>
        <w:rPr>
          <w:rFonts w:hint="eastAsia" w:ascii="宋体" w:hAnsi="宋体" w:eastAsia="宋体" w:cs="宋体"/>
          <w:color w:val="auto"/>
          <w:sz w:val="28"/>
          <w:szCs w:val="28"/>
          <w:highlight w:val="none"/>
        </w:rPr>
        <w:fldChar w:fldCharType="end"/>
      </w:r>
    </w:p>
    <w:p w14:paraId="2E1D2DC7">
      <w:pPr>
        <w:pStyle w:val="6"/>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6"/>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2570"/>
      <w:bookmarkStart w:id="1" w:name="_Toc16309"/>
      <w:r>
        <w:rPr>
          <w:rFonts w:hint="eastAsia" w:ascii="宋体" w:hAnsi="宋体" w:eastAsia="宋体" w:cs="宋体"/>
          <w:color w:val="auto"/>
          <w:highlight w:val="none"/>
          <w:lang w:val="en-US" w:eastAsia="zh-CN"/>
        </w:rPr>
        <w:t>招标公告</w:t>
      </w:r>
      <w:bookmarkEnd w:id="0"/>
    </w:p>
    <w:p w14:paraId="6153588B">
      <w:pPr>
        <w:pStyle w:val="6"/>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2" w:name="_Toc14627"/>
      <w:bookmarkStart w:id="3" w:name="_Toc21262"/>
      <w:bookmarkStart w:id="4" w:name="_Toc9827"/>
      <w:r>
        <w:rPr>
          <w:rFonts w:hint="eastAsia" w:ascii="华文中宋" w:hAnsi="华文中宋" w:eastAsia="华文中宋" w:cs="Times New Roman"/>
          <w:color w:val="auto"/>
          <w:highlight w:val="none"/>
          <w:lang w:val="en-US" w:eastAsia="zh-CN"/>
        </w:rPr>
        <w:t>明湖新区道路绿化项目工程量清单及最高投标限价编制服务项目（二次）</w:t>
      </w:r>
      <w:r>
        <w:rPr>
          <w:rFonts w:hint="eastAsia" w:ascii="华文中宋" w:hAnsi="华文中宋" w:eastAsia="华文中宋" w:cs="Times New Roman"/>
          <w:color w:val="auto"/>
          <w:highlight w:val="none"/>
          <w:lang w:eastAsia="zh-CN"/>
        </w:rPr>
        <w:t>招标公告</w:t>
      </w:r>
      <w:bookmarkEnd w:id="2"/>
      <w:bookmarkEnd w:id="3"/>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bookmarkEnd w:id="4"/>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val="0"/>
          <w:color w:val="auto"/>
          <w:sz w:val="21"/>
          <w:szCs w:val="21"/>
          <w:highlight w:val="none"/>
        </w:rPr>
      </w:pPr>
      <w:bookmarkStart w:id="5" w:name="_Toc35393790"/>
      <w:bookmarkStart w:id="6" w:name="_Toc23993"/>
      <w:bookmarkStart w:id="7" w:name="_Toc28359079"/>
      <w:bookmarkStart w:id="8" w:name="_Toc35393621"/>
      <w:bookmarkStart w:id="9" w:name="_Toc11704"/>
      <w:bookmarkStart w:id="10" w:name="_Toc31215"/>
      <w:bookmarkStart w:id="11" w:name="_Toc28359002"/>
      <w:bookmarkStart w:id="12" w:name="_Hlk24379207"/>
      <w:r>
        <w:rPr>
          <w:rFonts w:hint="eastAsia" w:ascii="宋体" w:hAnsi="宋体" w:eastAsia="宋体" w:cs="宋体"/>
          <w:b/>
          <w:bCs/>
          <w:color w:val="auto"/>
          <w:sz w:val="21"/>
          <w:szCs w:val="21"/>
          <w:highlight w:val="none"/>
        </w:rPr>
        <w:t>一、项目基本情况</w:t>
      </w:r>
      <w:bookmarkEnd w:id="5"/>
      <w:bookmarkEnd w:id="6"/>
      <w:bookmarkEnd w:id="7"/>
      <w:bookmarkEnd w:id="8"/>
      <w:bookmarkEnd w:id="9"/>
      <w:bookmarkEnd w:id="10"/>
      <w:bookmarkEnd w:id="11"/>
    </w:p>
    <w:bookmarkEnd w:id="12"/>
    <w:p w14:paraId="4DF71F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3" w:name="_Toc28004"/>
      <w:bookmarkStart w:id="14" w:name="_Toc4879"/>
      <w:bookmarkStart w:id="15" w:name="_Toc28359003"/>
      <w:bookmarkStart w:id="16" w:name="_Toc28359080"/>
      <w:bookmarkStart w:id="17" w:name="_Toc35393622"/>
      <w:bookmarkStart w:id="18" w:name="_Toc35393791"/>
      <w:r>
        <w:rPr>
          <w:rFonts w:hint="eastAsia" w:ascii="宋体" w:hAnsi="宋体" w:eastAsia="宋体" w:cs="宋体"/>
          <w:i w:val="0"/>
          <w:iCs w:val="0"/>
          <w:caps w:val="0"/>
          <w:color w:val="auto"/>
          <w:spacing w:val="0"/>
          <w:kern w:val="0"/>
          <w:sz w:val="21"/>
          <w:szCs w:val="21"/>
          <w:highlight w:val="none"/>
          <w:shd w:val="clear" w:fill="FFFFFF"/>
          <w:lang w:val="en-US" w:eastAsia="zh-CN" w:bidi="ar"/>
        </w:rPr>
        <w:t>项目编号：HXJY1110001052037001</w:t>
      </w:r>
    </w:p>
    <w:p w14:paraId="55110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明湖新区道路绿化项目工程量清单及最高投标限价编制服务项目（二次）</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预算金额：约</w:t>
      </w:r>
      <w:r>
        <w:rPr>
          <w:rFonts w:hint="eastAsia" w:ascii="宋体" w:hAnsi="宋体" w:cs="宋体"/>
          <w:i w:val="0"/>
          <w:iCs w:val="0"/>
          <w:caps w:val="0"/>
          <w:color w:val="auto"/>
          <w:spacing w:val="0"/>
          <w:kern w:val="0"/>
          <w:sz w:val="21"/>
          <w:szCs w:val="21"/>
          <w:highlight w:val="none"/>
          <w:shd w:val="clear" w:fill="FFFFFF"/>
          <w:lang w:val="en-US" w:eastAsia="zh-CN" w:bidi="ar"/>
        </w:rPr>
        <w:t>0.20万元</w:t>
      </w:r>
    </w:p>
    <w:p w14:paraId="4E2E10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最高限价：《收费标准》计算费用的</w:t>
      </w:r>
      <w:r>
        <w:rPr>
          <w:rFonts w:hint="eastAsia" w:ascii="宋体" w:hAnsi="宋体" w:cs="宋体"/>
          <w:i w:val="0"/>
          <w:iCs w:val="0"/>
          <w:caps w:val="0"/>
          <w:color w:val="auto"/>
          <w:spacing w:val="0"/>
          <w:kern w:val="0"/>
          <w:sz w:val="21"/>
          <w:szCs w:val="21"/>
          <w:highlight w:val="none"/>
          <w:shd w:val="clear" w:fill="FFFFFF"/>
          <w:lang w:val="en-US" w:eastAsia="zh-CN" w:bidi="ar"/>
        </w:rPr>
        <w:t>5</w:t>
      </w:r>
      <w:r>
        <w:rPr>
          <w:rFonts w:hint="eastAsia" w:ascii="宋体" w:hAnsi="宋体" w:eastAsia="宋体" w:cs="宋体"/>
          <w:i w:val="0"/>
          <w:iCs w:val="0"/>
          <w:caps w:val="0"/>
          <w:color w:val="auto"/>
          <w:spacing w:val="0"/>
          <w:kern w:val="0"/>
          <w:sz w:val="21"/>
          <w:szCs w:val="21"/>
          <w:highlight w:val="none"/>
          <w:shd w:val="clear" w:fill="FFFFFF"/>
          <w:lang w:val="en-US" w:eastAsia="zh-CN" w:bidi="ar"/>
        </w:rPr>
        <w:t>0%（报价均保留两位小数，小数点后第三位将四舍五入进行修正），投标单位投标报价不得高于上述费率最高限价，否则按无效标处理。《收费标准》详见附表。</w:t>
      </w:r>
    </w:p>
    <w:p w14:paraId="730C95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注：服务费用=【施工中标价-（暂列金+暂估价）】*相应费率*中标费率。若施工招标时划分了多个施工标段，则造价咨询费的计费基数为已招标实施的施工标段中标价的合计总金额。</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服务需求</w:t>
      </w:r>
      <w:r>
        <w:rPr>
          <w:rFonts w:hint="eastAsia" w:ascii="宋体" w:hAnsi="宋体" w:cs="宋体"/>
          <w:i w:val="0"/>
          <w:iCs w:val="0"/>
          <w:caps w:val="0"/>
          <w:color w:val="auto"/>
          <w:spacing w:val="0"/>
          <w:kern w:val="0"/>
          <w:sz w:val="21"/>
          <w:szCs w:val="21"/>
          <w:highlight w:val="none"/>
          <w:shd w:val="clear" w:fill="FFFFFF"/>
          <w:lang w:val="en-US" w:eastAsia="zh-CN" w:bidi="ar"/>
        </w:rPr>
        <w:t>:主要内容是对明湖新区龙兴路、滁州大道及金陵路等沿线及交口空地进行绿化建设。总投资约50万</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，本项目为工程量清单及最高投标限价编制服务，服务费用约</w:t>
      </w:r>
      <w:r>
        <w:rPr>
          <w:rFonts w:hint="eastAsia" w:ascii="宋体" w:hAnsi="宋体" w:cs="宋体"/>
          <w:i w:val="0"/>
          <w:iCs w:val="0"/>
          <w:caps w:val="0"/>
          <w:color w:val="auto"/>
          <w:spacing w:val="0"/>
          <w:kern w:val="0"/>
          <w:sz w:val="21"/>
          <w:szCs w:val="21"/>
          <w:highlight w:val="none"/>
          <w:shd w:val="clear" w:fill="FFFFFF"/>
          <w:lang w:val="en-US" w:eastAsia="zh-CN" w:bidi="ar"/>
        </w:rPr>
        <w:t>0.20万元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1042D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9" w:name="_Toc30013"/>
      <w:r>
        <w:rPr>
          <w:rFonts w:hint="eastAsia" w:ascii="宋体" w:hAnsi="宋体" w:eastAsia="宋体" w:cs="宋体"/>
          <w:b/>
          <w:bCs/>
          <w:color w:val="auto"/>
          <w:sz w:val="21"/>
          <w:szCs w:val="21"/>
          <w:highlight w:val="none"/>
        </w:rPr>
        <w:t>二、申请人的资格要求</w:t>
      </w:r>
      <w:bookmarkEnd w:id="13"/>
      <w:bookmarkEnd w:id="14"/>
      <w:bookmarkEnd w:id="15"/>
      <w:bookmarkEnd w:id="16"/>
      <w:bookmarkEnd w:id="17"/>
      <w:bookmarkEnd w:id="18"/>
      <w:bookmarkEnd w:id="19"/>
    </w:p>
    <w:p w14:paraId="1BE76C59">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20" w:name="_Toc35393792"/>
      <w:bookmarkStart w:id="21" w:name="_Toc35393623"/>
      <w:bookmarkStart w:id="22" w:name="_Toc7189"/>
      <w:bookmarkStart w:id="23" w:name="_Toc28172"/>
      <w:bookmarkStart w:id="24" w:name="_Toc28359004"/>
      <w:bookmarkStart w:id="25" w:name="_Toc28359081"/>
      <w:bookmarkStart w:id="26" w:name="_Toc2689"/>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投标人要求：</w:t>
      </w:r>
      <w:r>
        <w:rPr>
          <w:rFonts w:hint="eastAsia" w:ascii="宋体" w:hAnsi="宋体" w:eastAsia="宋体" w:cs="宋体"/>
          <w:i w:val="0"/>
          <w:iCs w:val="0"/>
          <w:caps w:val="0"/>
          <w:color w:val="auto"/>
          <w:spacing w:val="0"/>
          <w:kern w:val="0"/>
          <w:sz w:val="21"/>
          <w:szCs w:val="21"/>
          <w:highlight w:val="none"/>
          <w:shd w:val="clear" w:fill="FFFFFF"/>
          <w:lang w:val="en-US" w:eastAsia="zh-CN" w:bidi="ar"/>
        </w:rPr>
        <w:t>具备独立承担民事责任能力，具有有效的营业执照或事业单位法人证书；</w:t>
      </w:r>
    </w:p>
    <w:p w14:paraId="39C5FF6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2.项目负责人要求：须具有注册在本单位的土木建筑工程专业一级注册造价工程师（或原注册造价工程师）；</w:t>
      </w:r>
    </w:p>
    <w:p w14:paraId="1B0530D1">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要求：</w:t>
      </w:r>
      <w:r>
        <w:rPr>
          <w:rFonts w:hint="eastAsia" w:ascii="宋体" w:hAnsi="宋体" w:cs="宋体"/>
          <w:color w:val="auto"/>
          <w:sz w:val="21"/>
          <w:szCs w:val="21"/>
          <w:highlight w:val="none"/>
          <w:lang w:val="en-US" w:eastAsia="zh-CN"/>
        </w:rPr>
        <w:t>项目组其他成员（不含项目负责人）要求：不少于2名且具有在本单位注册的二级及以上造价工程师（土木建筑工程专业至少1名）</w:t>
      </w:r>
      <w:r>
        <w:rPr>
          <w:rFonts w:hint="eastAsia" w:ascii="宋体" w:hAnsi="宋体" w:eastAsia="宋体" w:cs="宋体"/>
          <w:color w:val="auto"/>
          <w:sz w:val="21"/>
          <w:szCs w:val="21"/>
          <w:highlight w:val="none"/>
          <w:lang w:val="en-US" w:eastAsia="zh-CN"/>
        </w:rPr>
        <w:t>。</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20"/>
      <w:bookmarkEnd w:id="21"/>
      <w:bookmarkEnd w:id="22"/>
      <w:bookmarkEnd w:id="23"/>
      <w:bookmarkEnd w:id="24"/>
      <w:bookmarkEnd w:id="25"/>
      <w:bookmarkEnd w:id="26"/>
      <w:r>
        <w:rPr>
          <w:rFonts w:hint="eastAsia" w:ascii="宋体" w:hAnsi="宋体" w:eastAsia="宋体" w:cs="宋体"/>
          <w:b/>
          <w:bCs/>
          <w:color w:val="auto"/>
          <w:sz w:val="21"/>
          <w:szCs w:val="21"/>
          <w:highlight w:val="none"/>
          <w:lang w:eastAsia="zh-CN"/>
        </w:rPr>
        <w:t>招标文件</w:t>
      </w:r>
    </w:p>
    <w:p w14:paraId="42BFF7A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1、招标文件获取方式：</w:t>
      </w:r>
    </w:p>
    <w:p w14:paraId="7B7E7722">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时间：</w:t>
      </w:r>
      <w:r>
        <w:rPr>
          <w:rFonts w:hint="eastAsia" w:ascii="宋体" w:hAnsi="宋体" w:cs="宋体"/>
          <w:i w:val="0"/>
          <w:iCs w:val="0"/>
          <w:caps w:val="0"/>
          <w:color w:val="auto"/>
          <w:spacing w:val="0"/>
          <w:sz w:val="21"/>
          <w:szCs w:val="21"/>
          <w:highlight w:val="none"/>
          <w:u w:val="none"/>
          <w:shd w:val="clear" w:fill="FFFFFF"/>
          <w:lang w:val="en-US" w:eastAsia="zh-CN"/>
        </w:rPr>
        <w:t>2026年3月2日</w:t>
      </w:r>
      <w:r>
        <w:rPr>
          <w:rFonts w:hint="eastAsia" w:ascii="宋体" w:hAnsi="宋体" w:eastAsia="宋体" w:cs="宋体"/>
          <w:i w:val="0"/>
          <w:iCs w:val="0"/>
          <w:caps w:val="0"/>
          <w:color w:val="auto"/>
          <w:spacing w:val="0"/>
          <w:sz w:val="21"/>
          <w:szCs w:val="21"/>
          <w:highlight w:val="none"/>
          <w:u w:val="none"/>
          <w:shd w:val="clear" w:fill="FFFFFF"/>
        </w:rPr>
        <w:t>至</w:t>
      </w:r>
      <w:r>
        <w:rPr>
          <w:rFonts w:hint="eastAsia" w:ascii="宋体" w:hAnsi="宋体" w:cs="宋体"/>
          <w:i w:val="0"/>
          <w:iCs w:val="0"/>
          <w:caps w:val="0"/>
          <w:color w:val="auto"/>
          <w:spacing w:val="0"/>
          <w:sz w:val="21"/>
          <w:szCs w:val="21"/>
          <w:highlight w:val="none"/>
          <w:u w:val="none"/>
          <w:shd w:val="clear" w:fill="FFFFFF"/>
          <w:lang w:val="en-US" w:eastAsia="zh-CN"/>
        </w:rPr>
        <w:t>2026年3月5</w:t>
      </w:r>
      <w:r>
        <w:rPr>
          <w:rFonts w:hint="eastAsia" w:ascii="宋体" w:hAnsi="宋体" w:eastAsia="宋体" w:cs="宋体"/>
          <w:i w:val="0"/>
          <w:iCs w:val="0"/>
          <w:caps w:val="0"/>
          <w:color w:val="auto"/>
          <w:spacing w:val="0"/>
          <w:sz w:val="21"/>
          <w:szCs w:val="21"/>
          <w:highlight w:val="none"/>
          <w:u w:val="none"/>
          <w:shd w:val="clear" w:fill="FFFFFF"/>
        </w:rPr>
        <w:t>日</w:t>
      </w:r>
      <w:r>
        <w:rPr>
          <w:rFonts w:hint="eastAsia" w:ascii="宋体" w:hAnsi="宋体" w:cs="宋体"/>
          <w:i w:val="0"/>
          <w:iCs w:val="0"/>
          <w:caps w:val="0"/>
          <w:color w:val="auto"/>
          <w:spacing w:val="0"/>
          <w:sz w:val="21"/>
          <w:szCs w:val="21"/>
          <w:highlight w:val="none"/>
          <w:u w:val="none"/>
          <w:shd w:val="clear" w:fill="FFFFFF"/>
          <w:lang w:val="en-US" w:eastAsia="zh-CN"/>
        </w:rPr>
        <w:t>15</w:t>
      </w:r>
      <w:r>
        <w:rPr>
          <w:rFonts w:hint="eastAsia" w:ascii="宋体" w:hAnsi="宋体" w:eastAsia="宋体" w:cs="宋体"/>
          <w:i w:val="0"/>
          <w:iCs w:val="0"/>
          <w:caps w:val="0"/>
          <w:color w:val="auto"/>
          <w:spacing w:val="0"/>
          <w:sz w:val="21"/>
          <w:szCs w:val="21"/>
          <w:highlight w:val="none"/>
          <w:u w:val="none"/>
          <w:shd w:val="clear" w:fill="FFFFFF"/>
          <w:lang w:val="en-US" w:eastAsia="zh-CN"/>
        </w:rPr>
        <w:t>时</w:t>
      </w:r>
      <w:r>
        <w:rPr>
          <w:rFonts w:hint="eastAsia" w:ascii="宋体" w:hAnsi="宋体" w:cs="宋体"/>
          <w:i w:val="0"/>
          <w:iCs w:val="0"/>
          <w:caps w:val="0"/>
          <w:color w:val="auto"/>
          <w:spacing w:val="0"/>
          <w:sz w:val="21"/>
          <w:szCs w:val="21"/>
          <w:highlight w:val="none"/>
          <w:u w:val="none"/>
          <w:shd w:val="clear" w:fill="FFFFFF"/>
          <w:lang w:val="en-US" w:eastAsia="zh-CN"/>
        </w:rPr>
        <w:t>0</w:t>
      </w:r>
      <w:r>
        <w:rPr>
          <w:rFonts w:hint="eastAsia" w:ascii="宋体" w:hAnsi="宋体" w:eastAsia="宋体" w:cs="宋体"/>
          <w:i w:val="0"/>
          <w:iCs w:val="0"/>
          <w:caps w:val="0"/>
          <w:color w:val="auto"/>
          <w:spacing w:val="0"/>
          <w:sz w:val="21"/>
          <w:szCs w:val="21"/>
          <w:highlight w:val="none"/>
          <w:u w:val="none"/>
          <w:shd w:val="clear" w:fill="FFFFFF"/>
          <w:lang w:val="en-US" w:eastAsia="zh-CN"/>
        </w:rPr>
        <w:t>0分</w:t>
      </w:r>
      <w:r>
        <w:rPr>
          <w:rFonts w:hint="eastAsia" w:ascii="宋体" w:hAnsi="宋体" w:eastAsia="宋体" w:cs="宋体"/>
          <w:i w:val="0"/>
          <w:iCs w:val="0"/>
          <w:caps w:val="0"/>
          <w:color w:val="auto"/>
          <w:spacing w:val="0"/>
          <w:sz w:val="21"/>
          <w:szCs w:val="21"/>
          <w:highlight w:val="none"/>
          <w:shd w:val="clear" w:fill="FFFFFF"/>
          <w:lang w:val="en-US" w:eastAsia="zh-CN"/>
        </w:rPr>
        <w:t>。</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w:t>
      </w:r>
      <w:r>
        <w:rPr>
          <w:rFonts w:hint="eastAsia" w:ascii="宋体" w:hAnsi="宋体" w:cs="宋体"/>
          <w:i w:val="0"/>
          <w:iCs w:val="0"/>
          <w:caps w:val="0"/>
          <w:color w:val="auto"/>
          <w:spacing w:val="0"/>
          <w:kern w:val="0"/>
          <w:sz w:val="21"/>
          <w:szCs w:val="21"/>
          <w:highlight w:val="none"/>
          <w:shd w:val="clear" w:color="auto" w:fill="FFFFFF"/>
          <w:lang w:val="en-US" w:eastAsia="zh-CN" w:bidi="ar"/>
        </w:rPr>
        <w:t>登记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手续，不收取任何费用。新点电子招投标统一认证平台使用相关问题（如系统登录、信息登记、录入及提交、数字证书关联等）请拨打服务电话：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27" w:name="_Toc28359005"/>
      <w:bookmarkStart w:id="28" w:name="_Toc28359082"/>
      <w:bookmarkStart w:id="29" w:name="_Toc23486"/>
      <w:bookmarkStart w:id="30" w:name="_Toc19139"/>
      <w:bookmarkStart w:id="31" w:name="_Toc6135"/>
      <w:bookmarkStart w:id="32" w:name="_Toc35393624"/>
      <w:bookmarkStart w:id="33" w:name="_Toc35393793"/>
      <w:r>
        <w:rPr>
          <w:rFonts w:hint="eastAsia" w:ascii="宋体" w:hAnsi="宋体" w:eastAsia="宋体" w:cs="宋体"/>
          <w:b/>
          <w:bCs/>
          <w:color w:val="auto"/>
          <w:sz w:val="21"/>
          <w:szCs w:val="21"/>
          <w:highlight w:val="none"/>
        </w:rPr>
        <w:t>四、提交投标文件</w:t>
      </w:r>
      <w:bookmarkEnd w:id="27"/>
      <w:bookmarkEnd w:id="28"/>
      <w:r>
        <w:rPr>
          <w:rFonts w:hint="eastAsia" w:ascii="宋体" w:hAnsi="宋体" w:eastAsia="宋体" w:cs="宋体"/>
          <w:b/>
          <w:bCs/>
          <w:color w:val="auto"/>
          <w:sz w:val="21"/>
          <w:szCs w:val="21"/>
          <w:highlight w:val="none"/>
        </w:rPr>
        <w:t>截止时间、开标时间和地点</w:t>
      </w:r>
      <w:bookmarkEnd w:id="29"/>
      <w:bookmarkEnd w:id="30"/>
      <w:bookmarkEnd w:id="31"/>
      <w:bookmarkEnd w:id="32"/>
      <w:bookmarkEnd w:id="33"/>
    </w:p>
    <w:p w14:paraId="78DDBB26">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34" w:name="_Toc35393794"/>
      <w:bookmarkStart w:id="35" w:name="_Toc35393625"/>
      <w:bookmarkStart w:id="36" w:name="_Toc1913"/>
      <w:bookmarkStart w:id="37" w:name="_Toc5602"/>
      <w:bookmarkStart w:id="38" w:name="_Toc28359007"/>
      <w:bookmarkStart w:id="39" w:name="_Toc28359084"/>
      <w:bookmarkStart w:id="40" w:name="_Toc19623"/>
      <w:r>
        <w:rPr>
          <w:rFonts w:hint="eastAsia" w:ascii="宋体" w:hAnsi="宋体" w:eastAsia="宋体" w:cs="宋体"/>
          <w:b w:val="0"/>
          <w:bCs w:val="0"/>
          <w:color w:val="auto"/>
          <w:sz w:val="21"/>
          <w:szCs w:val="21"/>
          <w:highlight w:val="none"/>
          <w:lang w:val="en-US" w:eastAsia="zh-CN"/>
        </w:rPr>
        <w:t>1、投标文件递交的截止时间为</w:t>
      </w:r>
      <w:r>
        <w:rPr>
          <w:rFonts w:hint="eastAsia" w:ascii="宋体" w:hAnsi="宋体" w:cs="宋体"/>
          <w:b w:val="0"/>
          <w:bCs w:val="0"/>
          <w:color w:val="auto"/>
          <w:sz w:val="21"/>
          <w:szCs w:val="21"/>
          <w:highlight w:val="none"/>
          <w:u w:val="single"/>
          <w:lang w:val="en-US" w:eastAsia="zh-CN"/>
        </w:rPr>
        <w:t xml:space="preserve">2026年3月5 </w:t>
      </w:r>
      <w:r>
        <w:rPr>
          <w:rFonts w:hint="eastAsia" w:ascii="宋体" w:hAnsi="宋体" w:eastAsia="宋体" w:cs="宋体"/>
          <w:b w:val="0"/>
          <w:bCs w:val="0"/>
          <w:color w:val="auto"/>
          <w:sz w:val="21"/>
          <w:szCs w:val="21"/>
          <w:highlight w:val="none"/>
          <w:lang w:val="en-US" w:eastAsia="zh-CN"/>
        </w:rPr>
        <w:t>日</w:t>
      </w:r>
      <w:r>
        <w:rPr>
          <w:rFonts w:hint="eastAsia" w:ascii="宋体" w:hAnsi="宋体" w:cs="宋体"/>
          <w:b w:val="0"/>
          <w:bCs w:val="0"/>
          <w:color w:val="auto"/>
          <w:sz w:val="21"/>
          <w:szCs w:val="21"/>
          <w:highlight w:val="none"/>
          <w:u w:val="single"/>
          <w:lang w:val="en-US" w:eastAsia="zh-CN"/>
        </w:rPr>
        <w:t xml:space="preserve"> 15 </w:t>
      </w:r>
      <w:r>
        <w:rPr>
          <w:rFonts w:hint="eastAsia" w:ascii="宋体" w:hAnsi="宋体" w:eastAsia="宋体" w:cs="宋体"/>
          <w:b w:val="0"/>
          <w:bCs w:val="0"/>
          <w:color w:val="auto"/>
          <w:sz w:val="21"/>
          <w:szCs w:val="21"/>
          <w:highlight w:val="none"/>
          <w:lang w:val="en-US" w:eastAsia="zh-CN"/>
        </w:rPr>
        <w:t>时</w:t>
      </w:r>
      <w:r>
        <w:rPr>
          <w:rFonts w:hint="eastAsia" w:ascii="宋体" w:hAnsi="宋体" w:cs="宋体"/>
          <w:b w:val="0"/>
          <w:bCs w:val="0"/>
          <w:color w:val="auto"/>
          <w:sz w:val="21"/>
          <w:szCs w:val="21"/>
          <w:highlight w:val="none"/>
          <w:u w:val="single"/>
          <w:lang w:val="en-US" w:eastAsia="zh-CN"/>
        </w:rPr>
        <w:t>0</w:t>
      </w:r>
      <w:r>
        <w:rPr>
          <w:rFonts w:hint="eastAsia" w:ascii="宋体" w:hAnsi="宋体" w:eastAsia="宋体" w:cs="宋体"/>
          <w:b w:val="0"/>
          <w:bCs w:val="0"/>
          <w:color w:val="auto"/>
          <w:sz w:val="21"/>
          <w:szCs w:val="21"/>
          <w:highlight w:val="none"/>
          <w:u w:val="single"/>
          <w:lang w:val="en-US" w:eastAsia="zh-CN"/>
        </w:rPr>
        <w:t>0</w:t>
      </w:r>
      <w:r>
        <w:rPr>
          <w:rFonts w:hint="eastAsia" w:ascii="宋体" w:hAnsi="宋体" w:eastAsia="宋体" w:cs="宋体"/>
          <w:b w:val="0"/>
          <w:bCs w:val="0"/>
          <w:color w:val="auto"/>
          <w:sz w:val="21"/>
          <w:szCs w:val="21"/>
          <w:highlight w:val="none"/>
          <w:lang w:val="en-US" w:eastAsia="zh-CN"/>
        </w:rPr>
        <w:t>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网上开标，投标人登录滁州市城投工程咨询有限公司不见面开标系统参与网上开标（网址：http://js.etrading.cn/EpointBidOpening/bidopeninghallaction/hall/login）。</w:t>
      </w:r>
    </w:p>
    <w:p w14:paraId="11B42555">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3、投标人应在投标截止时间之前，</w:t>
      </w:r>
      <w:r>
        <w:rPr>
          <w:rFonts w:hint="eastAsia" w:cs="宋体"/>
          <w:i w:val="0"/>
          <w:iCs w:val="0"/>
          <w:caps w:val="0"/>
          <w:color w:val="auto"/>
          <w:spacing w:val="0"/>
          <w:kern w:val="0"/>
          <w:sz w:val="21"/>
          <w:szCs w:val="21"/>
          <w:highlight w:val="none"/>
          <w:shd w:val="clear" w:color="auto"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新点电子交易平台【滁州专区】上传投标文件。</w:t>
      </w:r>
    </w:p>
    <w:p w14:paraId="68E70389">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4、投标人逾期上传投标文件的，电子系统不予受理</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五、公告</w:t>
      </w:r>
      <w:bookmarkEnd w:id="34"/>
      <w:bookmarkEnd w:id="35"/>
      <w:bookmarkEnd w:id="36"/>
      <w:bookmarkEnd w:id="37"/>
      <w:bookmarkEnd w:id="38"/>
      <w:bookmarkEnd w:id="39"/>
      <w:bookmarkEnd w:id="40"/>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8594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六、投标保证金金额及缴纳账户</w:t>
      </w:r>
    </w:p>
    <w:p w14:paraId="1B54B949">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是否要求投标人提交投标保证金：不要求。</w:t>
      </w:r>
    </w:p>
    <w:p w14:paraId="70CCC2F2">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重要提醒</w:t>
      </w:r>
    </w:p>
    <w:p w14:paraId="2DC12A3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3C7ADB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320AE7C">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3.投标人参与投标的，须登录新点电子交易平台【滁州专区】查询、获取招标文件。首次登录办理</w:t>
      </w:r>
      <w:r>
        <w:rPr>
          <w:rFonts w:hint="eastAsia" w:ascii="宋体" w:hAnsi="宋体" w:cs="宋体"/>
          <w:b w:val="0"/>
          <w:bCs w:val="0"/>
          <w:color w:val="auto"/>
          <w:sz w:val="21"/>
          <w:szCs w:val="21"/>
          <w:highlight w:val="none"/>
          <w:lang w:val="en-US" w:eastAsia="zh-CN"/>
        </w:rPr>
        <w:t>登记</w:t>
      </w:r>
      <w:r>
        <w:rPr>
          <w:rFonts w:hint="eastAsia" w:ascii="宋体" w:hAnsi="宋体" w:eastAsia="宋体" w:cs="宋体"/>
          <w:b w:val="0"/>
          <w:bCs w:val="0"/>
          <w:color w:val="auto"/>
          <w:sz w:val="21"/>
          <w:szCs w:val="21"/>
          <w:highlight w:val="none"/>
          <w:lang w:val="en-US" w:eastAsia="zh-CN"/>
        </w:rPr>
        <w:t>手续，不收取任何费用。新点电子招投标统一认证平台使用相关问题（如系统登录、信息登记、录入及提交、数字证书关联等）请拨打服务电话：</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（工作日）。</w:t>
      </w:r>
    </w:p>
    <w:p w14:paraId="74FFEB12">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4.投标人登录新点电子交易平台【滁州专区】获取招标文件及其它资料（含澄清和补充说明等）。如在招标文件获取过程中遇到系统问题，请拨打技术支持服务热线</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或者网站首页在线客服。投标人自行承担因未按要求获取招标文件导致无法上传电子投标文件的风险。</w:t>
      </w:r>
    </w:p>
    <w:p w14:paraId="42F9A653">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5.本项目采用不见面开标，投标人登录滁州市城投工程咨询有限公司不见面开标系统参与网上开标（网址：http://js.etrading.cn/EpointBidOpening/bidopeninghallaction/hall/login）。</w:t>
      </w:r>
    </w:p>
    <w:p w14:paraId="348D91F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6.投标人应在投标截止时间之前，登录新点电子交易平台【滁州专区】上传投标文件。投标人逾期上传投标文件的，电子系统不予受理。</w:t>
      </w:r>
    </w:p>
    <w:p w14:paraId="507F2748">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6147551">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8.投标人的联系人电话(手机)、电子邮箱等通讯方式在开标过程中必须保持畅通，否则因上述原因造成的后果，责任自负。</w:t>
      </w:r>
    </w:p>
    <w:p w14:paraId="2A3BE869">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八、对本次招标提出询问，请按以下方式联系</w:t>
      </w:r>
    </w:p>
    <w:p w14:paraId="610D089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招标</w:t>
      </w:r>
      <w:r>
        <w:rPr>
          <w:rFonts w:hint="eastAsia" w:ascii="宋体" w:hAnsi="宋体" w:eastAsia="宋体" w:cs="宋体"/>
          <w:color w:val="auto"/>
          <w:kern w:val="2"/>
          <w:sz w:val="21"/>
          <w:szCs w:val="21"/>
          <w:highlight w:val="none"/>
          <w:lang w:val="en-US" w:eastAsia="zh-CN" w:bidi="ar"/>
        </w:rPr>
        <w:t>人信息</w:t>
      </w:r>
    </w:p>
    <w:p w14:paraId="528AB23E">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名称：</w:t>
      </w:r>
      <w:r>
        <w:rPr>
          <w:rFonts w:hint="eastAsia" w:ascii="宋体" w:hAnsi="宋体" w:cs="宋体"/>
          <w:color w:val="auto"/>
          <w:kern w:val="2"/>
          <w:sz w:val="21"/>
          <w:szCs w:val="21"/>
          <w:highlight w:val="none"/>
          <w:lang w:val="en-US" w:eastAsia="zh-CN" w:bidi="ar"/>
        </w:rPr>
        <w:t>滁州市明湖建设管理服务中心</w:t>
      </w:r>
    </w:p>
    <w:p w14:paraId="3E71B46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r>
        <w:rPr>
          <w:rFonts w:hint="eastAsia" w:ascii="宋体" w:hAnsi="宋体" w:cs="宋体"/>
          <w:color w:val="auto"/>
          <w:kern w:val="2"/>
          <w:sz w:val="21"/>
          <w:szCs w:val="21"/>
          <w:highlight w:val="none"/>
          <w:lang w:val="en-US" w:eastAsia="zh-CN" w:bidi="ar"/>
        </w:rPr>
        <w:t>滁州市明湖公园内</w:t>
      </w:r>
    </w:p>
    <w:p w14:paraId="55B1265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联系方式：</w:t>
      </w:r>
      <w:r>
        <w:rPr>
          <w:rFonts w:hint="eastAsia" w:ascii="宋体" w:hAnsi="宋体" w:cs="宋体"/>
          <w:color w:val="auto"/>
          <w:kern w:val="2"/>
          <w:sz w:val="21"/>
          <w:szCs w:val="21"/>
          <w:highlight w:val="none"/>
          <w:lang w:val="en-US" w:eastAsia="zh-CN" w:bidi="ar"/>
        </w:rPr>
        <w:t>钟兰翔</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cs="宋体"/>
          <w:color w:val="auto"/>
          <w:kern w:val="2"/>
          <w:sz w:val="21"/>
          <w:szCs w:val="21"/>
          <w:highlight w:val="none"/>
          <w:lang w:val="en-US" w:eastAsia="zh-CN" w:bidi="ar"/>
        </w:rPr>
        <w:t>15155005346</w:t>
      </w:r>
    </w:p>
    <w:p w14:paraId="0959C5B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val="en-US" w:eastAsia="zh-CN" w:bidi="ar"/>
        </w:rPr>
        <w:t>招标</w:t>
      </w:r>
      <w:r>
        <w:rPr>
          <w:rFonts w:hint="eastAsia" w:ascii="宋体" w:hAnsi="宋体" w:eastAsia="宋体" w:cs="宋体"/>
          <w:color w:val="auto"/>
          <w:kern w:val="2"/>
          <w:sz w:val="21"/>
          <w:szCs w:val="21"/>
          <w:highlight w:val="none"/>
          <w:lang w:val="en-US" w:eastAsia="zh-CN" w:bidi="ar"/>
        </w:rPr>
        <w:t>代理机构信息</w:t>
      </w:r>
    </w:p>
    <w:p w14:paraId="347D39A0">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名称：滁州市城投工程咨询管理有限公司</w:t>
      </w:r>
    </w:p>
    <w:p w14:paraId="7068A465">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地址：滁州市龙蟠大道109号房产商务大厦6楼605室</w:t>
      </w:r>
    </w:p>
    <w:p w14:paraId="3A132979">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r>
        <w:rPr>
          <w:rFonts w:hint="eastAsia" w:ascii="宋体" w:hAnsi="宋体" w:cs="宋体"/>
          <w:color w:val="auto"/>
          <w:kern w:val="2"/>
          <w:sz w:val="21"/>
          <w:szCs w:val="21"/>
          <w:highlight w:val="none"/>
          <w:lang w:val="en-US" w:eastAsia="zh-CN" w:bidi="ar"/>
        </w:rPr>
        <w:t>周晓培</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cs="宋体"/>
          <w:color w:val="auto"/>
          <w:kern w:val="2"/>
          <w:sz w:val="21"/>
          <w:szCs w:val="21"/>
          <w:highlight w:val="none"/>
          <w:lang w:val="en-US" w:eastAsia="zh-CN" w:bidi="ar"/>
        </w:rPr>
        <w:t xml:space="preserve"> 0550-3519512</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18255055896</w:t>
      </w:r>
    </w:p>
    <w:p w14:paraId="5ECB63B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p>
    <w:p w14:paraId="0B7C01C1">
      <w:pPr>
        <w:pStyle w:val="6"/>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bookmarkStart w:id="42" w:name="_Toc24103"/>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bookmarkEnd w:id="42"/>
    </w:p>
    <w:p w14:paraId="11A55803">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bookmarkStart w:id="43" w:name="_Toc15200"/>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1"/>
      <w:bookmarkEnd w:id="43"/>
    </w:p>
    <w:tbl>
      <w:tblPr>
        <w:tblStyle w:val="45"/>
        <w:tblW w:w="9538" w:type="dxa"/>
        <w:tblInd w:w="2" w:type="dxa"/>
        <w:tblLayout w:type="fixed"/>
        <w:tblCellMar>
          <w:top w:w="0" w:type="dxa"/>
          <w:left w:w="0" w:type="dxa"/>
          <w:bottom w:w="0" w:type="dxa"/>
          <w:right w:w="0" w:type="dxa"/>
        </w:tblCellMar>
      </w:tblPr>
      <w:tblGrid>
        <w:gridCol w:w="727"/>
        <w:gridCol w:w="1558"/>
        <w:gridCol w:w="7253"/>
      </w:tblGrid>
      <w:tr w14:paraId="78EF493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558"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5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8"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53" w:type="dxa"/>
            <w:tcBorders>
              <w:top w:val="single" w:color="auto" w:sz="8" w:space="0"/>
              <w:left w:val="single" w:color="auto" w:sz="4" w:space="0"/>
              <w:bottom w:val="single" w:color="auto" w:sz="8" w:space="0"/>
              <w:right w:val="single" w:color="auto" w:sz="8" w:space="0"/>
            </w:tcBorders>
            <w:vAlign w:val="center"/>
          </w:tcPr>
          <w:p w14:paraId="3237CBC8">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明湖新区道路绿化项目工程量清单及最高投标限价编制服务项目（二次）</w:t>
            </w:r>
          </w:p>
          <w:p w14:paraId="3D870AD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1C1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rPr>
              <w:t>建设规模：工程量清单及最高投标限价编制费约</w:t>
            </w:r>
            <w:r>
              <w:rPr>
                <w:rFonts w:hint="eastAsia" w:ascii="宋体" w:hAnsi="宋体" w:cs="宋体"/>
                <w:i w:val="0"/>
                <w:iCs w:val="0"/>
                <w:caps w:val="0"/>
                <w:color w:val="auto"/>
                <w:spacing w:val="0"/>
                <w:kern w:val="0"/>
                <w:sz w:val="21"/>
                <w:szCs w:val="21"/>
                <w:highlight w:val="none"/>
                <w:shd w:val="clear" w:fill="FFFFFF"/>
                <w:lang w:val="en-US" w:eastAsia="zh-CN" w:bidi="ar"/>
              </w:rPr>
              <w:t>0.20万元</w:t>
            </w:r>
            <w:r>
              <w:rPr>
                <w:rFonts w:hint="eastAsia" w:ascii="宋体" w:hAnsi="宋体" w:eastAsia="宋体" w:cs="宋体"/>
                <w:color w:val="auto"/>
                <w:kern w:val="0"/>
                <w:sz w:val="21"/>
                <w:szCs w:val="21"/>
                <w:highlight w:val="none"/>
                <w:lang w:val="en-US" w:eastAsia="zh-CN"/>
              </w:rPr>
              <w:t>。</w:t>
            </w:r>
          </w:p>
        </w:tc>
      </w:tr>
      <w:tr w14:paraId="4047B0BA">
        <w:tblPrEx>
          <w:tblCellMar>
            <w:top w:w="0" w:type="dxa"/>
            <w:left w:w="0" w:type="dxa"/>
            <w:bottom w:w="0" w:type="dxa"/>
            <w:right w:w="0" w:type="dxa"/>
          </w:tblCellMar>
        </w:tblPrEx>
        <w:trPr>
          <w:trHeight w:val="525" w:hRule="atLeast"/>
        </w:trPr>
        <w:tc>
          <w:tcPr>
            <w:tcW w:w="727"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8"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53"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见招标公告</w:t>
            </w:r>
          </w:p>
        </w:tc>
      </w:tr>
      <w:tr w14:paraId="597FACB0">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8"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53" w:type="dxa"/>
            <w:tcBorders>
              <w:top w:val="single" w:color="auto" w:sz="8" w:space="0"/>
              <w:left w:val="single" w:color="auto" w:sz="4" w:space="0"/>
              <w:bottom w:val="single" w:color="auto" w:sz="8" w:space="0"/>
              <w:right w:val="single" w:color="auto" w:sz="8" w:space="0"/>
            </w:tcBorders>
            <w:vAlign w:val="center"/>
          </w:tcPr>
          <w:p w14:paraId="125E3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签订合同之日起5日内完成工程量清单和最高投标限价的编制及备案工作</w:t>
            </w:r>
            <w:r>
              <w:rPr>
                <w:rFonts w:hint="eastAsia" w:ascii="宋体" w:hAnsi="宋体" w:eastAsia="宋体" w:cs="宋体"/>
                <w:color w:val="auto"/>
                <w:sz w:val="21"/>
                <w:szCs w:val="21"/>
                <w:highlight w:val="none"/>
                <w:lang w:val="en-US" w:eastAsia="zh-CN"/>
              </w:rPr>
              <w:t>。</w:t>
            </w:r>
          </w:p>
          <w:p w14:paraId="32E42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2、造价企业应在规定时间内提交咨询成果文件，因造价企业原因未能按时提交，超过5日的，扣咨询服务费500元/日。</w:t>
            </w:r>
          </w:p>
        </w:tc>
      </w:tr>
      <w:tr w14:paraId="24784F2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558"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5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63" w:lef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符合《建设工程造价咨询成果文件质量标准》（CECA/GCF2012）</w:t>
            </w:r>
          </w:p>
        </w:tc>
      </w:tr>
      <w:tr w14:paraId="21D1049F">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558"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5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见招标公告</w:t>
            </w:r>
          </w:p>
        </w:tc>
      </w:tr>
      <w:tr w14:paraId="26978DB0">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558"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5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558"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53"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1103" w:hRule="atLeast"/>
        </w:trPr>
        <w:tc>
          <w:tcPr>
            <w:tcW w:w="727"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558"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53" w:type="dxa"/>
            <w:tcBorders>
              <w:top w:val="single" w:color="auto" w:sz="8" w:space="0"/>
              <w:left w:val="single" w:color="auto" w:sz="4" w:space="0"/>
              <w:bottom w:val="single" w:color="auto" w:sz="8" w:space="0"/>
              <w:right w:val="single" w:color="auto" w:sz="8" w:space="0"/>
            </w:tcBorders>
            <w:vAlign w:val="center"/>
          </w:tcPr>
          <w:p w14:paraId="7FFB228E">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工程量清单和最高投标限价编制</w:t>
            </w:r>
            <w:r>
              <w:rPr>
                <w:rFonts w:hint="eastAsia" w:ascii="宋体" w:hAnsi="宋体" w:eastAsia="宋体" w:cs="宋体"/>
                <w:color w:val="auto"/>
                <w:kern w:val="0"/>
                <w:sz w:val="21"/>
                <w:szCs w:val="21"/>
                <w:highlight w:val="none"/>
                <w:lang w:val="en-US" w:eastAsia="zh-CN"/>
              </w:rPr>
              <w:t>费用的最高限价为《收费标准》计算费用的</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0%（报价均保留两位小数，小数点后第三位将四舍五入进行修正）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投标单位投标报价不得高于上述费率最高限价，否则按无效标处理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《收费标准》详见附表</w:t>
            </w:r>
            <w:r>
              <w:rPr>
                <w:rFonts w:hint="eastAsia" w:ascii="宋体" w:hAnsi="宋体" w:eastAsia="宋体" w:cs="宋体"/>
                <w:color w:val="auto"/>
                <w:kern w:val="0"/>
                <w:sz w:val="21"/>
                <w:szCs w:val="21"/>
                <w:highlight w:val="none"/>
                <w:lang w:eastAsia="zh-CN"/>
              </w:rPr>
              <w:t>。</w:t>
            </w:r>
          </w:p>
          <w:p w14:paraId="7AD7A12C">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注：服务费用=【施工中标价-（暂列金+暂估价）】*相应费率*中标费率</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若施工招标时划分了多个施工标段，则造价咨询费的计费基数为已招标实施的施工标段中标价的合计总金额。</w:t>
            </w:r>
          </w:p>
        </w:tc>
      </w:tr>
      <w:tr w14:paraId="689F356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558"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5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2026年3月</w:t>
            </w:r>
            <w:r>
              <w:rPr>
                <w:rFonts w:hint="eastAsia" w:ascii="宋体" w:hAnsi="宋体" w:cs="宋体"/>
                <w:color w:val="auto"/>
                <w:spacing w:val="-4"/>
                <w:kern w:val="0"/>
                <w:sz w:val="21"/>
                <w:szCs w:val="21"/>
                <w:highlight w:val="none"/>
                <w:lang w:val="en-US" w:eastAsia="zh-CN"/>
              </w:rPr>
              <w:t>3</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2026年3月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4</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558"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53"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558"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5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558"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53" w:type="dxa"/>
            <w:tcBorders>
              <w:top w:val="single" w:color="auto" w:sz="8" w:space="0"/>
              <w:left w:val="single" w:color="auto" w:sz="4" w:space="0"/>
              <w:bottom w:val="single" w:color="auto" w:sz="8" w:space="0"/>
              <w:right w:val="single" w:color="auto" w:sz="8" w:space="0"/>
            </w:tcBorders>
            <w:vAlign w:val="center"/>
          </w:tcPr>
          <w:p w14:paraId="4FCD2EB5">
            <w:pPr>
              <w:pStyle w:val="2"/>
              <w:keepNext w:val="0"/>
              <w:keepLines w:val="0"/>
              <w:pageBreakBefore w:val="0"/>
              <w:kinsoku/>
              <w:overflowPunct/>
              <w:topLinePunct w:val="0"/>
              <w:autoSpaceDE/>
              <w:autoSpaceDN/>
              <w:bidi w:val="0"/>
              <w:adjustRightInd/>
              <w:snapToGrid/>
              <w:spacing w:line="440" w:lineRule="exact"/>
              <w:ind w:left="63" w:leftChars="3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558"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5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2026年3月5</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分（北京时间）</w:t>
            </w:r>
          </w:p>
          <w:p w14:paraId="5955308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eastAsia="zh-CN"/>
              </w:rPr>
              <w:t>1.解密程序开始后30分钟内（以本项目网上招投标系统解密倒计时为准）。</w:t>
            </w:r>
          </w:p>
        </w:tc>
      </w:tr>
      <w:tr w14:paraId="39CAD765">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558"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5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558"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53" w:type="dxa"/>
            <w:tcBorders>
              <w:top w:val="single" w:color="auto" w:sz="8" w:space="0"/>
              <w:left w:val="single" w:color="auto" w:sz="4" w:space="0"/>
              <w:bottom w:val="single" w:color="auto" w:sz="8" w:space="0"/>
              <w:right w:val="single" w:color="auto" w:sz="8" w:space="0"/>
            </w:tcBorders>
            <w:vAlign w:val="center"/>
          </w:tcPr>
          <w:p w14:paraId="29D105D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r>
              <w:rPr>
                <w:rFonts w:hint="eastAsia" w:ascii="宋体" w:hAnsi="宋体" w:cs="宋体"/>
                <w:color w:val="auto"/>
                <w:szCs w:val="21"/>
                <w:highlight w:val="none"/>
                <w:lang w:eastAsia="zh-CN"/>
              </w:rPr>
              <w:t>。</w:t>
            </w:r>
          </w:p>
        </w:tc>
      </w:tr>
      <w:tr w14:paraId="076992A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558"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53"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558"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53" w:type="dxa"/>
            <w:tcBorders>
              <w:top w:val="single" w:color="auto" w:sz="8" w:space="0"/>
              <w:left w:val="single" w:color="auto" w:sz="4" w:space="0"/>
              <w:bottom w:val="single" w:color="auto" w:sz="8" w:space="0"/>
              <w:right w:val="single" w:color="auto" w:sz="8" w:space="0"/>
            </w:tcBorders>
            <w:vAlign w:val="center"/>
          </w:tcPr>
          <w:p w14:paraId="6B4E98E9">
            <w:pPr>
              <w:pStyle w:val="157"/>
              <w:keepNext w:val="0"/>
              <w:keepLines w:val="0"/>
              <w:pageBreakBefore w:val="0"/>
              <w:kinsoku/>
              <w:overflowPunct/>
              <w:topLinePunct w:val="0"/>
              <w:autoSpaceDE/>
              <w:autoSpaceDN/>
              <w:bidi w:val="0"/>
              <w:adjustRightInd/>
              <w:snapToGrid/>
              <w:spacing w:line="440" w:lineRule="exact"/>
              <w:ind w:left="63" w:leftChars="3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tc>
      </w:tr>
      <w:tr w14:paraId="02D6C8AD">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558"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53"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843" w:hRule="atLeast"/>
        </w:trPr>
        <w:tc>
          <w:tcPr>
            <w:tcW w:w="727"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558"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53"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网站</w:t>
            </w:r>
          </w:p>
        </w:tc>
      </w:tr>
      <w:tr w14:paraId="6EA640C0">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558"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5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40" w:lineRule="exact"/>
              <w:ind w:left="63" w:leftChars="3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164"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5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234C8D6C">
        <w:tblPrEx>
          <w:tblCellMar>
            <w:top w:w="0" w:type="dxa"/>
            <w:left w:w="0" w:type="dxa"/>
            <w:bottom w:w="0" w:type="dxa"/>
            <w:right w:w="0" w:type="dxa"/>
          </w:tblCellMar>
        </w:tblPrEx>
        <w:trPr>
          <w:trHeight w:val="1885"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5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w:t>
            </w:r>
            <w:r>
              <w:rPr>
                <w:rFonts w:hint="eastAsia" w:ascii="宋体" w:hAnsi="宋体" w:cs="宋体"/>
                <w:color w:val="auto"/>
                <w:kern w:val="0"/>
                <w:sz w:val="21"/>
                <w:szCs w:val="21"/>
                <w:highlight w:val="none"/>
                <w:lang w:val="en-US" w:eastAsia="zh-CN"/>
              </w:rPr>
              <w:t>清单编制</w:t>
            </w:r>
            <w:r>
              <w:rPr>
                <w:rFonts w:hint="eastAsia" w:ascii="宋体" w:hAnsi="宋体" w:eastAsia="宋体" w:cs="宋体"/>
                <w:color w:val="auto"/>
                <w:kern w:val="0"/>
                <w:sz w:val="21"/>
                <w:szCs w:val="21"/>
                <w:highlight w:val="none"/>
                <w:lang w:val="en-US" w:eastAsia="zh-CN"/>
              </w:rPr>
              <w:t>工作进行不定期检查，如发现有不符合《委托协议》相关工作要求的行为，我</w:t>
            </w:r>
            <w:r>
              <w:rPr>
                <w:rFonts w:hint="eastAsia" w:ascii="宋体" w:hAnsi="宋体" w:cs="宋体"/>
                <w:color w:val="auto"/>
                <w:kern w:val="0"/>
                <w:sz w:val="21"/>
                <w:szCs w:val="21"/>
                <w:highlight w:val="none"/>
                <w:lang w:val="en-US" w:eastAsia="zh-CN"/>
              </w:rPr>
              <w:t>单位</w:t>
            </w:r>
            <w:r>
              <w:rPr>
                <w:rFonts w:hint="eastAsia" w:ascii="宋体" w:hAnsi="宋体" w:eastAsia="宋体" w:cs="宋体"/>
                <w:color w:val="auto"/>
                <w:kern w:val="0"/>
                <w:sz w:val="21"/>
                <w:szCs w:val="21"/>
                <w:highlight w:val="none"/>
                <w:lang w:val="en-US" w:eastAsia="zh-CN"/>
              </w:rPr>
              <w:t>将按照约定给予相应的处罚。</w:t>
            </w:r>
          </w:p>
          <w:p w14:paraId="1470349C">
            <w:pPr>
              <w:pStyle w:val="2"/>
              <w:keepNext w:val="0"/>
              <w:keepLines w:val="0"/>
              <w:pageBreakBefore w:val="0"/>
              <w:kinsoku/>
              <w:wordWrap/>
              <w:overflowPunct/>
              <w:topLinePunct w:val="0"/>
              <w:autoSpaceDE/>
              <w:autoSpaceDN/>
              <w:bidi w:val="0"/>
              <w:adjustRightInd/>
              <w:snapToGrid/>
              <w:spacing w:line="440" w:lineRule="exact"/>
              <w:ind w:left="63" w:leftChars="3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2、本项目工程款结算仅支付给中标单位，不支持支付给授权的分公司、子公司等分支机构。（请款所提供的发票名称须与中标单位名称保持一致）。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633"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53"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相关工作成果经招标人或主管部门确认，并完成核对工作后，支付编制费用的50%，余款待工程竣工验收合格结算后30日内一次性付清。</w:t>
            </w:r>
          </w:p>
        </w:tc>
      </w:tr>
      <w:tr w14:paraId="25B900FF">
        <w:tblPrEx>
          <w:tblCellMar>
            <w:top w:w="0" w:type="dxa"/>
            <w:left w:w="0" w:type="dxa"/>
            <w:bottom w:w="0" w:type="dxa"/>
            <w:right w:w="0" w:type="dxa"/>
          </w:tblCellMar>
        </w:tblPrEx>
        <w:trPr>
          <w:trHeight w:val="320"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5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元，专家评审费另计（最终以实际发生为准，按实计收），中标单位在领取中标通知书前一次性支付给代理公司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0"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253"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w:t>
            </w:r>
            <w:bookmarkStart w:id="209" w:name="_GoBack"/>
            <w:bookmarkEnd w:id="209"/>
            <w:r>
              <w:rPr>
                <w:rFonts w:hint="eastAsia" w:ascii="宋体" w:hAnsi="宋体" w:eastAsia="宋体" w:cs="宋体"/>
                <w:color w:val="auto"/>
                <w:sz w:val="21"/>
                <w:szCs w:val="21"/>
                <w:highlight w:val="none"/>
              </w:rPr>
              <w:t>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43195011">
        <w:tblPrEx>
          <w:tblCellMar>
            <w:top w:w="0" w:type="dxa"/>
            <w:left w:w="0" w:type="dxa"/>
            <w:bottom w:w="0" w:type="dxa"/>
            <w:right w:w="0" w:type="dxa"/>
          </w:tblCellMar>
        </w:tblPrEx>
        <w:trPr>
          <w:trHeight w:val="0"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620FA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bookmarkStart w:id="44" w:name="_Toc515"/>
            <w:bookmarkStart w:id="45" w:name="_Toc13663"/>
            <w:r>
              <w:rPr>
                <w:rFonts w:hint="eastAsia" w:ascii="宋体" w:hAnsi="宋体" w:eastAsia="宋体" w:cs="宋体"/>
                <w:color w:val="auto"/>
                <w:sz w:val="21"/>
                <w:szCs w:val="21"/>
                <w:highlight w:val="none"/>
                <w:lang w:val="en-US" w:eastAsia="zh-CN"/>
              </w:rPr>
              <w:t>特别说明</w:t>
            </w:r>
          </w:p>
        </w:tc>
        <w:tc>
          <w:tcPr>
            <w:tcW w:w="7253" w:type="dxa"/>
            <w:tcBorders>
              <w:top w:val="single" w:color="auto" w:sz="8" w:space="0"/>
              <w:left w:val="single" w:color="auto" w:sz="4" w:space="0"/>
              <w:bottom w:val="single" w:color="auto" w:sz="8" w:space="0"/>
              <w:right w:val="single" w:color="auto" w:sz="8" w:space="0"/>
            </w:tcBorders>
            <w:vAlign w:val="center"/>
          </w:tcPr>
          <w:p w14:paraId="789F12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54EA4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07F6A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01B48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53FC2CC8">
        <w:tblPrEx>
          <w:tblCellMar>
            <w:top w:w="0" w:type="dxa"/>
            <w:left w:w="0" w:type="dxa"/>
            <w:bottom w:w="0" w:type="dxa"/>
            <w:right w:w="0" w:type="dxa"/>
          </w:tblCellMar>
        </w:tblPrEx>
        <w:trPr>
          <w:trHeight w:val="444" w:hRule="atLeast"/>
        </w:trPr>
        <w:tc>
          <w:tcPr>
            <w:tcW w:w="2285"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79EA4E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解释权</w:t>
            </w:r>
          </w:p>
        </w:tc>
        <w:tc>
          <w:tcPr>
            <w:tcW w:w="7253" w:type="dxa"/>
            <w:tcBorders>
              <w:top w:val="single" w:color="auto" w:sz="8" w:space="0"/>
              <w:left w:val="single" w:color="auto" w:sz="4" w:space="0"/>
              <w:bottom w:val="single" w:color="auto" w:sz="8" w:space="0"/>
              <w:right w:val="single" w:color="auto" w:sz="8" w:space="0"/>
            </w:tcBorders>
            <w:shd w:val="clear" w:color="auto" w:fill="auto"/>
            <w:vAlign w:val="center"/>
          </w:tcPr>
          <w:p w14:paraId="4A11B6B2">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20A28A68">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5152586F">
            <w:pPr>
              <w:pStyle w:val="160"/>
              <w:keepNext w:val="0"/>
              <w:keepLines w:val="0"/>
              <w:pageBreakBefore w:val="0"/>
              <w:tabs>
                <w:tab w:val="left" w:pos="351"/>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0E820394">
            <w:pPr>
              <w:pStyle w:val="160"/>
              <w:keepNext w:val="0"/>
              <w:keepLines w:val="0"/>
              <w:pageBreakBefore w:val="0"/>
              <w:tabs>
                <w:tab w:val="left" w:pos="354"/>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系统中提供的表格（或格式文件）与招标文件中不一致时，以招标文件中提供的为准；</w:t>
            </w:r>
          </w:p>
          <w:p w14:paraId="3036DB2F">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pacing w:val="-3"/>
                <w:sz w:val="21"/>
                <w:szCs w:val="21"/>
                <w:highlight w:val="none"/>
              </w:rPr>
              <w:t>5、按本款前述规定仍不能形成结论的，由招标人负责解释。</w:t>
            </w:r>
          </w:p>
        </w:tc>
      </w:tr>
    </w:tbl>
    <w:p w14:paraId="5E12AD7E">
      <w:pPr>
        <w:spacing w:line="400" w:lineRule="exact"/>
        <w:jc w:val="center"/>
        <w:outlineLvl w:val="1"/>
        <w:rPr>
          <w:rFonts w:hint="eastAsia" w:ascii="宋体" w:hAnsi="宋体" w:eastAsia="宋体" w:cs="宋体"/>
          <w:b/>
          <w:bCs/>
          <w:color w:val="auto"/>
          <w:sz w:val="28"/>
          <w:highlight w:val="none"/>
        </w:rPr>
      </w:pPr>
    </w:p>
    <w:p w14:paraId="7AAEE894">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23F98024">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明湖新区道路绿化项目工程量清单及最高投标限价编制服务项目（二次）</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滁州市明湖建设管理服务中心</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投资</w:t>
      </w:r>
      <w:r>
        <w:rPr>
          <w:rFonts w:hint="eastAsia" w:ascii="宋体" w:hAnsi="宋体" w:eastAsia="宋体" w:cs="宋体"/>
          <w:color w:val="auto"/>
          <w:sz w:val="21"/>
          <w:szCs w:val="21"/>
          <w:highlight w:val="none"/>
          <w:u w:val="none"/>
          <w:lang w:val="en-US" w:eastAsia="zh-CN"/>
        </w:rPr>
        <w:t>金额约</w:t>
      </w:r>
      <w:r>
        <w:rPr>
          <w:rFonts w:hint="eastAsia" w:ascii="宋体" w:hAnsi="宋体" w:cs="宋体"/>
          <w:color w:val="auto"/>
          <w:sz w:val="21"/>
          <w:szCs w:val="21"/>
          <w:highlight w:val="none"/>
          <w:u w:val="none"/>
          <w:lang w:val="en-US" w:eastAsia="zh-CN"/>
        </w:rPr>
        <w:t>50万元</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lang w:val="en-US" w:eastAsia="zh-CN"/>
        </w:rPr>
        <w:t>工程量清单及最高投标限价编制</w:t>
      </w:r>
      <w:r>
        <w:rPr>
          <w:rFonts w:hint="eastAsia" w:ascii="宋体" w:hAnsi="宋体" w:eastAsia="宋体" w:cs="宋体"/>
          <w:color w:val="auto"/>
          <w:sz w:val="21"/>
          <w:szCs w:val="21"/>
          <w:highlight w:val="none"/>
          <w:u w:val="none"/>
          <w:lang w:val="en-US" w:eastAsia="zh-CN"/>
        </w:rPr>
        <w:t>费</w:t>
      </w:r>
      <w:r>
        <w:rPr>
          <w:rFonts w:hint="eastAsia" w:ascii="宋体" w:hAnsi="宋体" w:cs="宋体"/>
          <w:color w:val="auto"/>
          <w:sz w:val="21"/>
          <w:szCs w:val="21"/>
          <w:highlight w:val="none"/>
          <w:u w:val="none"/>
          <w:lang w:val="en-US" w:eastAsia="zh-CN"/>
        </w:rPr>
        <w:t>约0.20万元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50CEFD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9988"/>
      <w:bookmarkStart w:id="47" w:name="_Toc17301"/>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F52E4E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17.1本项目工程量清单和最高投标限价编制费用为《收费标准》计算费用的</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0%，投标单位投标报价不得高于上述费率最高限价，否则按无效标处理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《收费标准》详见附表</w:t>
      </w:r>
      <w:r>
        <w:rPr>
          <w:rFonts w:hint="eastAsia" w:ascii="宋体" w:hAnsi="宋体" w:eastAsia="宋体" w:cs="宋体"/>
          <w:b/>
          <w:bCs/>
          <w:color w:val="auto"/>
          <w:sz w:val="21"/>
          <w:szCs w:val="21"/>
          <w:highlight w:val="none"/>
          <w:lang w:eastAsia="zh-CN"/>
        </w:rPr>
        <w:t>。</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6831"/>
      <w:bookmarkStart w:id="49" w:name="_Toc24852"/>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34FA53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43DBF8F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kern w:val="0"/>
          <w:sz w:val="21"/>
          <w:szCs w:val="21"/>
          <w:highlight w:val="none"/>
          <w:lang w:eastAsia="zh-CN"/>
        </w:rPr>
        <w:t>不少于2名且具有在本单位注册的二级及以上造价工程师（土木建筑工程专业至少1名）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w:t>
      </w:r>
      <w:r>
        <w:rPr>
          <w:rFonts w:hint="eastAsia" w:ascii="宋体" w:hAnsi="宋体" w:eastAsia="宋体" w:cs="宋体"/>
          <w:color w:val="auto"/>
          <w:sz w:val="21"/>
          <w:szCs w:val="21"/>
          <w:highlight w:val="none"/>
        </w:rPr>
        <w:t xml:space="preserve">的证明材料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20980F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（7）投标函</w:t>
      </w:r>
      <w:r>
        <w:rPr>
          <w:rFonts w:hint="eastAsia" w:ascii="宋体" w:hAnsi="宋体" w:eastAsia="宋体" w:cs="宋体"/>
          <w:color w:val="auto"/>
          <w:sz w:val="21"/>
          <w:szCs w:val="21"/>
          <w:highlight w:val="none"/>
        </w:rPr>
        <w:t>；</w:t>
      </w:r>
    </w:p>
    <w:p w14:paraId="67A22FA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27519"/>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4005"/>
      <w:bookmarkStart w:id="53" w:name="_Toc18173"/>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2"/>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滁州市城投工程咨询管理有限公司（https://www.czctgczx.com/）等</w:t>
      </w:r>
      <w:r>
        <w:rPr>
          <w:rFonts w:hint="eastAsia" w:ascii="宋体" w:hAnsi="宋体" w:eastAsia="宋体" w:cs="宋体"/>
          <w:color w:val="auto"/>
          <w:szCs w:val="21"/>
          <w:highlight w:val="none"/>
        </w:rPr>
        <w:t>网站上公告。</w:t>
      </w:r>
    </w:p>
    <w:p w14:paraId="5604CD8A">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38D0BF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10"/>
          <w:szCs w:val="21"/>
          <w:highlight w:val="none"/>
          <w:lang w:val="en-US" w:eastAsia="zh-CN"/>
        </w:rPr>
      </w:pPr>
      <w:r>
        <w:rPr>
          <w:rFonts w:hint="eastAsia" w:ascii="宋体" w:hAnsi="宋体" w:cs="宋体"/>
          <w:color w:val="auto"/>
          <w:kern w:val="10"/>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1491"/>
      <w:bookmarkStart w:id="55" w:name="_Toc22926"/>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6"/>
        <w:spacing w:before="0" w:after="0"/>
        <w:rPr>
          <w:rFonts w:hint="eastAsia" w:ascii="宋体" w:hAnsi="宋体" w:eastAsia="宋体" w:cs="宋体"/>
          <w:color w:val="auto"/>
          <w:highlight w:val="none"/>
          <w:lang w:val="en-US" w:eastAsia="zh-CN"/>
        </w:rPr>
      </w:pPr>
    </w:p>
    <w:p w14:paraId="32EDDA19">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21844"/>
      <w:bookmarkStart w:id="60" w:name="_Toc13234"/>
      <w:r>
        <w:rPr>
          <w:rFonts w:hint="eastAsia" w:ascii="宋体" w:hAnsi="宋体" w:eastAsia="宋体" w:cs="宋体"/>
          <w:color w:val="auto"/>
          <w:highlight w:val="none"/>
          <w:lang w:val="en-US" w:eastAsia="zh-CN"/>
        </w:rPr>
        <w:t>第二章 评标办法</w:t>
      </w:r>
      <w:bookmarkEnd w:id="59"/>
      <w:bookmarkEnd w:id="60"/>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1" w:name="_Toc14912"/>
      <w:r>
        <w:rPr>
          <w:rFonts w:hint="eastAsia" w:ascii="宋体" w:hAnsi="宋体" w:eastAsia="宋体" w:cs="宋体"/>
          <w:b/>
          <w:bCs/>
          <w:color w:val="auto"/>
          <w:sz w:val="24"/>
          <w:szCs w:val="24"/>
          <w:highlight w:val="none"/>
          <w:lang w:val="en-US" w:eastAsia="zh-CN"/>
        </w:rPr>
        <w:t>一、总则</w:t>
      </w:r>
      <w:bookmarkEnd w:id="61"/>
    </w:p>
    <w:p w14:paraId="068C503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2" w:name="_Toc449028878"/>
      <w:bookmarkStart w:id="63" w:name="_Toc58430318"/>
      <w:bookmarkStart w:id="64" w:name="_Toc29779"/>
      <w:r>
        <w:rPr>
          <w:rFonts w:hint="eastAsia" w:ascii="宋体"/>
          <w:b/>
          <w:color w:val="auto"/>
          <w:sz w:val="28"/>
          <w:szCs w:val="28"/>
          <w:highlight w:val="none"/>
        </w:rPr>
        <w:t>二、投标文件初审</w:t>
      </w:r>
      <w:bookmarkEnd w:id="62"/>
      <w:bookmarkEnd w:id="63"/>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（1）法定代表人身份证明和本人有效身份证(或法定代表人授权委托书和委托代理人有效身份证)</w:t>
            </w:r>
          </w:p>
        </w:tc>
        <w:tc>
          <w:tcPr>
            <w:tcW w:w="2757" w:type="dxa"/>
            <w:noWrap w:val="0"/>
            <w:vAlign w:val="center"/>
          </w:tcPr>
          <w:p w14:paraId="271423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）具有为本项目提供相应服务的能力</w:t>
            </w:r>
          </w:p>
        </w:tc>
        <w:tc>
          <w:tcPr>
            <w:tcW w:w="2757" w:type="dxa"/>
            <w:noWrap w:val="0"/>
            <w:vAlign w:val="center"/>
          </w:tcPr>
          <w:p w14:paraId="607FD9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（3）拟派项目负责人证书</w:t>
            </w:r>
          </w:p>
        </w:tc>
        <w:tc>
          <w:tcPr>
            <w:tcW w:w="2757" w:type="dxa"/>
            <w:noWrap w:val="0"/>
            <w:vAlign w:val="center"/>
          </w:tcPr>
          <w:p w14:paraId="2E0E8A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项目人员配备表</w:t>
            </w:r>
          </w:p>
        </w:tc>
        <w:tc>
          <w:tcPr>
            <w:tcW w:w="2757" w:type="dxa"/>
            <w:noWrap w:val="0"/>
            <w:vAlign w:val="center"/>
          </w:tcPr>
          <w:p w14:paraId="68DD7B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项目组其他成员（不含项目负责人）</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不少于2名且具有在本单位注册的二级及以上造价工程师（土木建筑工程专业至少1名）</w:t>
            </w:r>
          </w:p>
        </w:tc>
        <w:tc>
          <w:tcPr>
            <w:tcW w:w="2757" w:type="dxa"/>
            <w:noWrap w:val="0"/>
            <w:vAlign w:val="center"/>
          </w:tcPr>
          <w:p w14:paraId="551EAE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40F8812C">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noWrap w:val="0"/>
            <w:vAlign w:val="center"/>
          </w:tcPr>
          <w:p w14:paraId="48FC56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）投标函</w:t>
            </w:r>
          </w:p>
        </w:tc>
        <w:tc>
          <w:tcPr>
            <w:tcW w:w="2757" w:type="dxa"/>
            <w:noWrap w:val="0"/>
            <w:vAlign w:val="center"/>
          </w:tcPr>
          <w:p w14:paraId="3BC905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C50280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3A2D0D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58AA67A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6A8D7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3D464BD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570C2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68F4ED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5F71A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4"/>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11B32F8">
      <w:pPr>
        <w:rPr>
          <w:rFonts w:hint="eastAsia" w:ascii="宋体" w:hAnsi="宋体" w:cs="宋体"/>
          <w:b/>
          <w:bCs/>
          <w:color w:val="auto"/>
          <w:sz w:val="24"/>
          <w:szCs w:val="24"/>
          <w:highlight w:val="none"/>
          <w:lang w:val="en-US" w:eastAsia="zh-CN"/>
        </w:rPr>
      </w:pPr>
      <w:bookmarkStart w:id="65" w:name="_Toc30419"/>
    </w:p>
    <w:p w14:paraId="49A6CEAA">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四、投标报价评分细则</w:t>
      </w:r>
      <w:bookmarkEnd w:id="65"/>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6A01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招标人设置投标报价最高限价</w:t>
            </w:r>
            <w:r>
              <w:rPr>
                <w:rFonts w:hint="eastAsia" w:ascii="宋体" w:hAnsi="宋体" w:cs="宋体"/>
                <w:color w:val="auto"/>
                <w:sz w:val="21"/>
                <w:szCs w:val="21"/>
                <w:highlight w:val="none"/>
                <w:lang w:val="en-US" w:eastAsia="zh-CN"/>
              </w:rPr>
              <w:t>为《收费标准》计算费用的50%（报价均保留两位小数，小数点后第三位将四舍五入进行修正）</w:t>
            </w:r>
            <w:r>
              <w:rPr>
                <w:rFonts w:hint="eastAsia" w:ascii="宋体" w:hAnsi="宋体" w:cs="宋体"/>
                <w:color w:val="auto"/>
                <w:sz w:val="21"/>
                <w:szCs w:val="21"/>
                <w:highlight w:val="none"/>
              </w:rPr>
              <w:t>，各投标人有效报价不得高于最高限价，否则，其投标文件按无效标处理。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p>
          <w:p w14:paraId="489FC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（2）评标基准值=所有有效投标人</w:t>
            </w:r>
            <w:r>
              <w:rPr>
                <w:rFonts w:hint="eastAsia" w:ascii="宋体"/>
                <w:color w:val="auto"/>
                <w:sz w:val="21"/>
                <w:szCs w:val="21"/>
                <w:highlight w:val="none"/>
                <w:lang w:val="en-US" w:eastAsia="zh-CN"/>
              </w:rPr>
              <w:t>投标</w:t>
            </w:r>
            <w:r>
              <w:rPr>
                <w:rFonts w:hint="eastAsia" w:ascii="宋体"/>
                <w:color w:val="auto"/>
                <w:sz w:val="21"/>
                <w:szCs w:val="21"/>
                <w:highlight w:val="none"/>
              </w:rPr>
              <w:t>报价的算术平均值（小数点后保留两位小数，小数点后第三位四舍五入）。</w:t>
            </w:r>
          </w:p>
          <w:p w14:paraId="68E18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val="en-US" w:eastAsia="zh-CN"/>
              </w:rPr>
              <w:t>计算报价偏差率</w:t>
            </w:r>
          </w:p>
          <w:p w14:paraId="13DC7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①偏差率=|（投标报价-评标基准价）/评标基准价|×100%</w:t>
            </w:r>
          </w:p>
          <w:p w14:paraId="38EB4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（4）计算报价得分</w:t>
            </w:r>
          </w:p>
          <w:p w14:paraId="452F0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①投标报价等于评标基准价的得满分。</w:t>
            </w:r>
          </w:p>
          <w:p w14:paraId="6813A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②投标报价高于评标基准价的，投标报价得分=报价满分值-偏差率×100×1</w:t>
            </w:r>
          </w:p>
          <w:p w14:paraId="2D3C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③投标报价低于评标基准价的，投标报价得分=报价满分值-偏差率×100×0.5</w:t>
            </w:r>
            <w:r>
              <w:rPr>
                <w:rFonts w:hint="eastAsia" w:ascii="宋体"/>
                <w:color w:val="auto"/>
                <w:sz w:val="21"/>
                <w:szCs w:val="21"/>
                <w:highlight w:val="none"/>
              </w:rPr>
              <w:t>。</w:t>
            </w:r>
          </w:p>
          <w:p w14:paraId="4CD46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1"/>
                <w:szCs w:val="21"/>
                <w:highlight w:val="none"/>
              </w:rPr>
            </w:pPr>
            <w:r>
              <w:rPr>
                <w:rFonts w:hint="eastAsia" w:ascii="宋体"/>
                <w:color w:val="auto"/>
                <w:sz w:val="21"/>
                <w:szCs w:val="21"/>
                <w:highlight w:val="none"/>
              </w:rPr>
              <w:t>注：计算过程中，评标基准值、偏差率、报价得分均保留两位小数，小数点后第三位四舍五入。</w:t>
            </w:r>
          </w:p>
          <w:p w14:paraId="6C860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color w:val="auto"/>
                <w:sz w:val="21"/>
                <w:szCs w:val="21"/>
                <w:highlight w:val="none"/>
              </w:rPr>
              <w:t>本项分值由评标委员会计算。</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6"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6"/>
    </w:p>
    <w:p w14:paraId="1BD855F9">
      <w:pPr>
        <w:pStyle w:val="2"/>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keepNext w:val="0"/>
        <w:keepLines w:val="0"/>
        <w:pageBreakBefore w:val="0"/>
        <w:widowControl w:val="0"/>
        <w:kinsoku/>
        <w:wordWrap/>
        <w:overflowPunct/>
        <w:topLinePunct w:val="0"/>
        <w:autoSpaceDE/>
        <w:autoSpaceDN/>
        <w:bidi w:val="0"/>
        <w:adjustRightInd/>
        <w:snapToGrid w:val="0"/>
        <w:spacing w:line="440" w:lineRule="exact"/>
        <w:ind w:right="0" w:rightChars="0" w:firstLine="570"/>
        <w:textAlignment w:val="auto"/>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62BE0682">
      <w:pPr>
        <w:snapToGrid w:val="0"/>
        <w:spacing w:line="400" w:lineRule="exact"/>
        <w:ind w:firstLine="525" w:firstLineChars="250"/>
        <w:rPr>
          <w:rFonts w:hint="eastAsia" w:ascii="宋体" w:eastAsia="宋体" w:cs="宋体"/>
          <w:color w:val="auto"/>
          <w:szCs w:val="21"/>
          <w:highlight w:val="none"/>
          <w:lang w:eastAsia="zh-CN"/>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r>
        <w:rPr>
          <w:rFonts w:hint="eastAsia" w:ascii="宋体" w:cs="宋体"/>
          <w:color w:val="auto"/>
          <w:szCs w:val="21"/>
          <w:highlight w:val="none"/>
          <w:lang w:eastAsia="zh-CN"/>
        </w:rPr>
        <w:t>：</w:t>
      </w:r>
    </w:p>
    <w:p w14:paraId="478800D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197DD24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(12)其它情形，经评标委员会委提出按无效投标处理；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(13)招标文件规定的其它无效投标情形。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)其它情形，经评标委员会委提出按无效投标处理的；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)招标文件规定的其它无效投标情形。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)其它情形，经评标委员会委提出按无效投标处理的；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)招标文件规定的其它无效投标情形。</w:t>
      </w:r>
    </w:p>
    <w:p w14:paraId="063810C8">
      <w:pPr>
        <w:rPr>
          <w:rFonts w:hint="eastAsia"/>
          <w:color w:val="auto"/>
          <w:highlight w:val="none"/>
        </w:rPr>
      </w:pPr>
    </w:p>
    <w:bookmarkEnd w:id="56"/>
    <w:bookmarkEnd w:id="57"/>
    <w:p w14:paraId="3F25F4D6">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7" w:name="_Toc29967"/>
      <w:bookmarkStart w:id="68" w:name="_Toc3848"/>
      <w:r>
        <w:rPr>
          <w:rFonts w:hint="eastAsia" w:ascii="宋体" w:hAnsi="宋体" w:eastAsia="宋体" w:cs="宋体"/>
          <w:color w:val="auto"/>
          <w:sz w:val="44"/>
          <w:szCs w:val="44"/>
          <w:highlight w:val="none"/>
          <w:lang w:val="en-US" w:eastAsia="zh-CN"/>
        </w:rPr>
        <w:t>第三章 合同条款</w:t>
      </w:r>
      <w:bookmarkEnd w:id="67"/>
      <w:bookmarkEnd w:id="68"/>
      <w:r>
        <w:rPr>
          <w:rFonts w:hint="eastAsia" w:ascii="宋体" w:hAnsi="宋体" w:eastAsia="宋体" w:cs="宋体"/>
          <w:color w:val="auto"/>
          <w:sz w:val="44"/>
          <w:szCs w:val="44"/>
          <w:highlight w:val="none"/>
          <w:lang w:val="en-US" w:eastAsia="zh-CN"/>
        </w:rPr>
        <w:t>（格式仅供参考）</w:t>
      </w:r>
    </w:p>
    <w:p w14:paraId="1F207759">
      <w:pPr>
        <w:rPr>
          <w:rFonts w:hint="eastAsia" w:ascii="宋体" w:hAnsi="宋体" w:eastAsia="宋体" w:cs="宋体"/>
          <w:color w:val="auto"/>
          <w:highlight w:val="none"/>
        </w:rPr>
      </w:pPr>
    </w:p>
    <w:p w14:paraId="1AB93262">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color w:val="auto"/>
          <w:kern w:val="2"/>
          <w:sz w:val="28"/>
          <w:szCs w:val="28"/>
          <w:highlight w:val="none"/>
        </w:rPr>
      </w:pPr>
      <w:r>
        <w:rPr>
          <w:rFonts w:hint="default" w:ascii="汉仪大黑简" w:hAnsi="汉仪大黑简" w:eastAsia="汉仪大黑简" w:cs="汉仪大黑简"/>
          <w:b w:val="0"/>
          <w:color w:val="auto"/>
          <w:kern w:val="2"/>
          <w:sz w:val="28"/>
          <w:szCs w:val="28"/>
          <w:highlight w:val="none"/>
          <w:lang w:val="en-US" w:eastAsia="zh-CN" w:bidi="ar"/>
        </w:rPr>
        <w:t>安徽省建设工程造价咨询合同（ＷＦ－2014－05）</w:t>
      </w:r>
    </w:p>
    <w:p w14:paraId="054CC86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第一部分  合同协议书</w:t>
      </w:r>
    </w:p>
    <w:p w14:paraId="02891F4F">
      <w:pPr>
        <w:keepNext w:val="0"/>
        <w:keepLines w:val="0"/>
        <w:widowControl w:val="0"/>
        <w:suppressLineNumbers w:val="0"/>
        <w:adjustRightInd w:val="0"/>
        <w:snapToGrid w:val="0"/>
        <w:spacing w:before="153" w:beforeLines="50" w:beforeAutospacing="0" w:after="0" w:afterAutospacing="0"/>
        <w:ind w:left="0" w:right="0"/>
        <w:jc w:val="left"/>
        <w:rPr>
          <w:rFonts w:hint="default"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eastAsia="zh-CN" w:bidi="ar"/>
        </w:rPr>
        <w:t>委托人（全称）：</w:t>
      </w:r>
      <w:r>
        <w:rPr>
          <w:rFonts w:hint="eastAsia" w:ascii="宋体" w:hAnsi="宋体" w:cs="宋体"/>
          <w:b w:val="0"/>
          <w:color w:val="auto"/>
          <w:kern w:val="2"/>
          <w:sz w:val="24"/>
          <w:szCs w:val="24"/>
          <w:highlight w:val="none"/>
          <w:u w:val="single"/>
          <w:lang w:val="en-US" w:eastAsia="zh-CN" w:bidi="ar"/>
        </w:rPr>
        <w:t>滁州市明湖建设管理服务中心</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p>
    <w:p w14:paraId="79FF0C5A">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受托人（全称）：</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 xml:space="preserve">                                </w:t>
      </w:r>
    </w:p>
    <w:p w14:paraId="5E24DF9B">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根据《中华人民共和国民法典》及有关法律规定，遵循平等、自愿、公平和诚实信用的原则，双方就</w:t>
      </w:r>
      <w:r>
        <w:rPr>
          <w:rFonts w:hint="eastAsia" w:ascii="宋体" w:hAnsi="宋体" w:cs="宋体"/>
          <w:color w:val="auto"/>
          <w:kern w:val="2"/>
          <w:sz w:val="24"/>
          <w:szCs w:val="24"/>
          <w:highlight w:val="none"/>
          <w:u w:val="single"/>
          <w:lang w:val="en-US" w:eastAsia="zh-CN" w:bidi="ar"/>
        </w:rPr>
        <w:t>明湖新区道路绿化项目工程量清单及最高投标限价编制服务项目（二次）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及有关事项协商一致，共同达成如下协议：</w:t>
      </w:r>
    </w:p>
    <w:p w14:paraId="6C6B7DE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一、工程概况</w:t>
      </w:r>
    </w:p>
    <w:p w14:paraId="61CB2C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 xml:space="preserve">1. </w:t>
      </w:r>
      <w:r>
        <w:rPr>
          <w:rFonts w:hint="eastAsia" w:ascii="宋体" w:hAnsi="宋体" w:eastAsia="宋体" w:cs="宋体"/>
          <w:bCs w:val="0"/>
          <w:color w:val="auto"/>
          <w:kern w:val="2"/>
          <w:sz w:val="24"/>
          <w:szCs w:val="24"/>
          <w:highlight w:val="none"/>
          <w:lang w:val="en-US" w:eastAsia="zh-CN" w:bidi="ar"/>
        </w:rPr>
        <w:t>工程名称</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u w:val="single"/>
          <w:lang w:val="en-US" w:eastAsia="zh-CN" w:bidi="ar"/>
        </w:rPr>
        <w:t>明湖新区道路绿化项目工程量清单及最高投标限价编制服务项目（二次）</w:t>
      </w:r>
    </w:p>
    <w:p w14:paraId="32D0829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u w:val="none"/>
          <w:lang w:val="en-US" w:eastAsia="zh-CN" w:bidi="ar"/>
        </w:rPr>
        <w:t>2. 工程地点：</w:t>
      </w:r>
      <w:r>
        <w:rPr>
          <w:rFonts w:hint="eastAsia" w:ascii="宋体" w:hAnsi="宋体" w:cs="宋体"/>
          <w:color w:val="auto"/>
          <w:kern w:val="2"/>
          <w:sz w:val="24"/>
          <w:szCs w:val="24"/>
          <w:highlight w:val="none"/>
          <w:u w:val="single"/>
          <w:lang w:val="en-US" w:eastAsia="zh-CN" w:bidi="ar"/>
        </w:rPr>
        <w:t>滁州市</w:t>
      </w:r>
    </w:p>
    <w:p w14:paraId="7BCB6CBE">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3. </w:t>
      </w:r>
      <w:r>
        <w:rPr>
          <w:rFonts w:hint="eastAsia" w:ascii="宋体" w:hAnsi="宋体" w:eastAsia="宋体" w:cs="宋体"/>
          <w:bCs w:val="0"/>
          <w:color w:val="auto"/>
          <w:kern w:val="2"/>
          <w:sz w:val="24"/>
          <w:szCs w:val="24"/>
          <w:highlight w:val="none"/>
          <w:lang w:val="en-US" w:eastAsia="zh-CN" w:bidi="ar"/>
        </w:rPr>
        <w:t>工程规模：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w:t>
      </w:r>
    </w:p>
    <w:p w14:paraId="1FFD75C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二、咨询业务范围</w:t>
      </w:r>
    </w:p>
    <w:p w14:paraId="65066C61">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u w:val="single"/>
          <w:lang w:val="en-US" w:eastAsia="zh-CN" w:bidi="ar"/>
        </w:rPr>
      </w:pPr>
      <w:r>
        <w:rPr>
          <w:rFonts w:hint="eastAsia" w:ascii="宋体" w:hAnsi="宋体" w:eastAsia="宋体" w:cs="宋体"/>
          <w:bCs w:val="0"/>
          <w:color w:val="auto"/>
          <w:kern w:val="2"/>
          <w:sz w:val="24"/>
          <w:szCs w:val="24"/>
          <w:highlight w:val="none"/>
          <w:u w:val="single"/>
          <w:lang w:val="en-US" w:eastAsia="zh-CN" w:bidi="ar"/>
        </w:rPr>
        <w:t>工程量清单及最高投标限价编制服务</w:t>
      </w:r>
    </w:p>
    <w:p w14:paraId="23FD690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三、咨询期限</w:t>
      </w:r>
    </w:p>
    <w:p w14:paraId="1D56BA8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领取图纸之日起</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日内完成工程量清单和最高投标限价的编制及备案工作。</w:t>
      </w:r>
    </w:p>
    <w:p w14:paraId="5DA37E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计划开始日期：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1AE40EF5">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计划结束日期：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63D1DD2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四、质量标准</w:t>
      </w:r>
    </w:p>
    <w:p w14:paraId="73B6981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符合《建设工程造价咨询成果文件质量标准》（CECA/GCF2012）</w:t>
      </w:r>
      <w:r>
        <w:rPr>
          <w:rFonts w:hint="eastAsia" w:ascii="宋体" w:hAnsi="宋体" w:cs="宋体"/>
          <w:bCs w:val="0"/>
          <w:color w:val="auto"/>
          <w:kern w:val="2"/>
          <w:sz w:val="24"/>
          <w:szCs w:val="24"/>
          <w:highlight w:val="none"/>
          <w:lang w:val="en-US" w:eastAsia="zh-CN" w:bidi="ar"/>
        </w:rPr>
        <w:t>。</w:t>
      </w:r>
    </w:p>
    <w:p w14:paraId="5C78794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五、咨询酬金 </w:t>
      </w:r>
    </w:p>
    <w:p w14:paraId="1FB289B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w:t>
      </w:r>
      <w:r>
        <w:rPr>
          <w:rFonts w:hint="eastAsia" w:ascii="宋体" w:hAnsi="宋体" w:cs="宋体"/>
          <w:b/>
          <w:bCs/>
          <w:color w:val="auto"/>
          <w:kern w:val="2"/>
          <w:sz w:val="24"/>
          <w:szCs w:val="24"/>
          <w:highlight w:val="none"/>
          <w:u w:val="single"/>
          <w:lang w:val="en-US" w:eastAsia="zh-CN" w:bidi="ar"/>
        </w:rPr>
        <w:t>相关工作成果经招标人或主管部门确认，并完成核对工作后，支付编制费用的50%，余款待工程竣工验收合格结算后30日内一次性付清。</w:t>
      </w:r>
    </w:p>
    <w:p w14:paraId="1D6093F3">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费率，《收费标准》计算费用的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70F01EE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六、履约保证金</w:t>
      </w:r>
    </w:p>
    <w:p w14:paraId="6C0957B0">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cs="宋体"/>
          <w:b w:val="0"/>
          <w:bCs w:val="0"/>
          <w:color w:val="auto"/>
          <w:kern w:val="2"/>
          <w:sz w:val="24"/>
          <w:szCs w:val="24"/>
          <w:highlight w:val="none"/>
          <w:lang w:val="en-US" w:eastAsia="zh-CN" w:bidi="ar"/>
        </w:rPr>
        <w:t xml:space="preserve"> 本项目不需要缴纳履约保证金</w:t>
      </w:r>
      <w:r>
        <w:rPr>
          <w:rFonts w:hint="eastAsia" w:ascii="宋体" w:hAnsi="宋体" w:eastAsia="宋体" w:cs="宋体"/>
          <w:b w:val="0"/>
          <w:bCs w:val="0"/>
          <w:color w:val="auto"/>
          <w:kern w:val="2"/>
          <w:sz w:val="24"/>
          <w:szCs w:val="24"/>
          <w:highlight w:val="none"/>
          <w:lang w:val="en-US" w:eastAsia="zh-CN" w:bidi="ar"/>
        </w:rPr>
        <w:t>。</w:t>
      </w:r>
    </w:p>
    <w:p w14:paraId="0313D4A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七、合同文件构成</w:t>
      </w:r>
    </w:p>
    <w:p w14:paraId="0467C1B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本协议书与下列文件一起构成造价咨询合同文件：</w:t>
      </w:r>
    </w:p>
    <w:p w14:paraId="7C6A99DB">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中标通知书（如果有）；</w:t>
      </w:r>
    </w:p>
    <w:p w14:paraId="2BE3FEE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 xml:space="preserve">投标函及其附录（如果有）； </w:t>
      </w:r>
    </w:p>
    <w:p w14:paraId="131AB3E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通用合同条款；</w:t>
      </w:r>
    </w:p>
    <w:p w14:paraId="4B1087FE">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专用合同条款。</w:t>
      </w:r>
    </w:p>
    <w:p w14:paraId="183B3E33">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在合同订立及履行过程中形成的与合同有关的文件均构成合同文件组成部分。</w:t>
      </w:r>
    </w:p>
    <w:p w14:paraId="1008414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上述各项合同文件包括合同当事人就该项合同文件所作出的补充和修改，属于同一类内容的文件，应以最新签署的为准。</w:t>
      </w:r>
    </w:p>
    <w:p w14:paraId="1387D53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八、词语含义</w:t>
      </w:r>
    </w:p>
    <w:p w14:paraId="16D16D48">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本协议书中词语含义与第二部分通用合同条款中赋予的含义相同。</w:t>
      </w:r>
    </w:p>
    <w:p w14:paraId="4C2D7D8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九、本合同于</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年</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月</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日签订。</w:t>
      </w:r>
    </w:p>
    <w:p w14:paraId="3AFA8BC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十、签订地点</w:t>
      </w:r>
    </w:p>
    <w:p w14:paraId="5093C671">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本合同在</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滁州市明湖建设管理服务中心</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签订。</w:t>
      </w:r>
    </w:p>
    <w:p w14:paraId="7903918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十一、补充协议</w:t>
      </w:r>
    </w:p>
    <w:p w14:paraId="7AD6BE1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合同未尽事宜，合同当事人另行签订补充协议，补充协议是合同的组成部分。</w:t>
      </w:r>
    </w:p>
    <w:p w14:paraId="63F7719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十二、合同生效</w:t>
      </w:r>
    </w:p>
    <w:p w14:paraId="4F83DD4A">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w:t>
      </w:r>
      <w:r>
        <w:rPr>
          <w:rFonts w:hint="eastAsia" w:ascii="宋体" w:hAnsi="宋体" w:cs="宋体"/>
          <w:color w:val="auto"/>
          <w:kern w:val="2"/>
          <w:sz w:val="24"/>
          <w:szCs w:val="24"/>
          <w:highlight w:val="none"/>
          <w:u w:val="single"/>
          <w:lang w:val="en-US" w:eastAsia="zh-CN" w:bidi="ar"/>
        </w:rPr>
        <w:t>甲乙双方盖章后</w:t>
      </w:r>
      <w:r>
        <w:rPr>
          <w:rFonts w:hint="eastAsia" w:ascii="宋体" w:hAnsi="宋体" w:eastAsia="宋体" w:cs="宋体"/>
          <w:color w:val="auto"/>
          <w:kern w:val="2"/>
          <w:sz w:val="24"/>
          <w:szCs w:val="24"/>
          <w:highlight w:val="none"/>
          <w:lang w:val="en-US" w:eastAsia="zh-CN" w:bidi="ar"/>
        </w:rPr>
        <w:t>生效。</w:t>
      </w:r>
    </w:p>
    <w:p w14:paraId="2AF75075">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十三、合同份数</w:t>
      </w:r>
    </w:p>
    <w:p w14:paraId="6411AA19">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本合同一式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4</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份，均具有同等法律效力，委托人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份，受托人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w:t>
      </w:r>
    </w:p>
    <w:p w14:paraId="30DE53E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 xml:space="preserve"> </w:t>
      </w:r>
    </w:p>
    <w:p w14:paraId="631BB8E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委托人：  （公章）                       受托人：  （公章）</w:t>
      </w:r>
    </w:p>
    <w:p w14:paraId="6310F0D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EED1143">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FB85B8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法定代表人或其委托代理人：              法定代表人或其委托代理人：</w:t>
      </w:r>
    </w:p>
    <w:p w14:paraId="2DE921B2">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                               （签字）</w:t>
      </w:r>
    </w:p>
    <w:p w14:paraId="569BF31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8998B1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 xml:space="preserve">                </w:t>
      </w:r>
    </w:p>
    <w:p w14:paraId="4057472B">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邮政编码：</w:t>
      </w:r>
      <w:r>
        <w:rPr>
          <w:rFonts w:hint="eastAsia" w:ascii="宋体" w:hAnsi="宋体" w:eastAsia="宋体" w:cs="宋体"/>
          <w:color w:val="auto"/>
          <w:kern w:val="2"/>
          <w:sz w:val="24"/>
          <w:szCs w:val="24"/>
          <w:highlight w:val="none"/>
          <w:u w:val="single"/>
          <w:lang w:val="en-US" w:eastAsia="zh-CN" w:bidi="ar"/>
        </w:rPr>
        <w:t xml:space="preserve">                  </w:t>
      </w:r>
    </w:p>
    <w:p w14:paraId="4BF31FE9">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    话：</w:t>
      </w:r>
      <w:r>
        <w:rPr>
          <w:rFonts w:hint="eastAsia" w:ascii="宋体" w:hAnsi="宋体" w:eastAsia="宋体" w:cs="宋体"/>
          <w:color w:val="auto"/>
          <w:kern w:val="2"/>
          <w:sz w:val="24"/>
          <w:szCs w:val="24"/>
          <w:highlight w:val="none"/>
          <w:u w:val="single"/>
          <w:lang w:val="en-US" w:eastAsia="zh-CN" w:bidi="ar"/>
        </w:rPr>
        <w:t xml:space="preserve">                  </w:t>
      </w:r>
    </w:p>
    <w:p w14:paraId="668B16A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4EDA71C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电子信箱：</w:t>
      </w:r>
      <w:r>
        <w:rPr>
          <w:rFonts w:hint="eastAsia" w:ascii="宋体" w:hAnsi="宋体" w:eastAsia="宋体" w:cs="宋体"/>
          <w:color w:val="auto"/>
          <w:kern w:val="2"/>
          <w:sz w:val="24"/>
          <w:szCs w:val="24"/>
          <w:highlight w:val="none"/>
          <w:u w:val="single"/>
          <w:lang w:val="en-US" w:eastAsia="zh-CN" w:bidi="ar"/>
        </w:rPr>
        <w:t xml:space="preserve">                  </w:t>
      </w:r>
    </w:p>
    <w:p w14:paraId="0C610547">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0A0B3F9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账    号：</w:t>
      </w:r>
      <w:r>
        <w:rPr>
          <w:rFonts w:hint="eastAsia" w:ascii="宋体" w:hAnsi="宋体" w:eastAsia="宋体" w:cs="宋体"/>
          <w:color w:val="auto"/>
          <w:kern w:val="2"/>
          <w:sz w:val="24"/>
          <w:szCs w:val="24"/>
          <w:highlight w:val="none"/>
          <w:u w:val="single"/>
          <w:lang w:val="en-US" w:eastAsia="zh-CN" w:bidi="ar"/>
        </w:rPr>
        <w:t xml:space="preserve">                                    </w:t>
      </w:r>
    </w:p>
    <w:p w14:paraId="0AB9A65D">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359ECEF">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5DC2AC0">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第二部分  通用合同条款</w:t>
      </w:r>
    </w:p>
    <w:p w14:paraId="655CAF52">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69" w:name="_Toc303538975"/>
      <w:bookmarkEnd w:id="69"/>
      <w:bookmarkStart w:id="70" w:name="_Toc303538973"/>
      <w:bookmarkEnd w:id="70"/>
      <w:bookmarkStart w:id="71" w:name="_Toc303538974"/>
      <w:bookmarkEnd w:id="71"/>
      <w:bookmarkStart w:id="72" w:name="_Toc303538972"/>
      <w:bookmarkEnd w:id="72"/>
      <w:bookmarkStart w:id="73" w:name="_Toc303538976"/>
      <w:bookmarkEnd w:id="73"/>
      <w:bookmarkStart w:id="74" w:name="_Toc296346528"/>
      <w:bookmarkStart w:id="75" w:name="_Toc296503027"/>
      <w:r>
        <w:rPr>
          <w:rFonts w:hint="eastAsia" w:ascii="宋体" w:hAnsi="宋体" w:eastAsia="宋体" w:cs="宋体"/>
          <w:b w:val="0"/>
          <w:color w:val="auto"/>
          <w:sz w:val="24"/>
          <w:szCs w:val="24"/>
          <w:highlight w:val="none"/>
        </w:rPr>
        <w:t xml:space="preserve"> 一般约定</w:t>
      </w:r>
      <w:bookmarkEnd w:id="74"/>
      <w:bookmarkEnd w:id="75"/>
    </w:p>
    <w:p w14:paraId="0DFBE77C">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6" w:name="_Toc337558728"/>
      <w:bookmarkStart w:id="77" w:name="_Toc296346529"/>
      <w:bookmarkStart w:id="78" w:name="_Toc296503028"/>
      <w:bookmarkStart w:id="79" w:name="_Toc407261895"/>
      <w:r>
        <w:rPr>
          <w:rFonts w:hint="eastAsia" w:ascii="宋体" w:hAnsi="宋体" w:eastAsia="宋体" w:cs="宋体"/>
          <w:color w:val="auto"/>
          <w:sz w:val="24"/>
          <w:szCs w:val="24"/>
          <w:highlight w:val="none"/>
        </w:rPr>
        <w:t>1.1 词语定义</w:t>
      </w:r>
      <w:bookmarkEnd w:id="76"/>
      <w:bookmarkEnd w:id="77"/>
      <w:bookmarkEnd w:id="78"/>
      <w:r>
        <w:rPr>
          <w:rFonts w:hint="eastAsia" w:ascii="宋体" w:hAnsi="宋体" w:eastAsia="宋体" w:cs="宋体"/>
          <w:color w:val="auto"/>
          <w:sz w:val="24"/>
          <w:szCs w:val="24"/>
          <w:highlight w:val="none"/>
        </w:rPr>
        <w:t>与解释</w:t>
      </w:r>
      <w:bookmarkEnd w:id="79"/>
    </w:p>
    <w:p w14:paraId="6B0337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7BF388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委托人：是指与咨询人签订合同协议书的当事人及取得该当事人资格的合法继承人。</w:t>
      </w:r>
    </w:p>
    <w:p w14:paraId="189DC1D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咨询人：是指与委托人签订合同协议书的，具有相应工程造价咨询资质的当事人及取得该当事人资格的合法继承人。</w:t>
      </w:r>
    </w:p>
    <w:p w14:paraId="401A149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第三人：是指除委托人、咨询人以外与本咨询业务有关的当事人。</w:t>
      </w:r>
    </w:p>
    <w:p w14:paraId="23445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工程造价咨询：是指咨询人接受委托人的委托，运用工程造价的专业技能，为建设项目决策、设计、交易、实施、结算等各个阶段工程计价和工程造价管理提供的有偿服务。</w:t>
      </w:r>
    </w:p>
    <w:p w14:paraId="297DD85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0A8E35A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综合误差率：是指工程造价咨询成果文件中审查出的编制错误的累计金额与最终修正后造价总额的比率。</w:t>
      </w:r>
    </w:p>
    <w:p w14:paraId="769ED89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酬金：是指咨询人履行本合同义务，委托人按照本合同约定给付咨询人的金额。</w:t>
      </w:r>
    </w:p>
    <w:p w14:paraId="6671FA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费用：是指不包含在酬金之内应由委托人承担的经济支出。</w:t>
      </w:r>
    </w:p>
    <w:p w14:paraId="375769F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书面形式：是指合同书、信件和数据电文等可以有形地表现所载内容的形式。</w:t>
      </w:r>
    </w:p>
    <w:p w14:paraId="382D1515">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0" w:name="_Toc296503029"/>
      <w:bookmarkStart w:id="81" w:name="_Toc337558729"/>
      <w:bookmarkStart w:id="82" w:name="_Toc407261896"/>
      <w:bookmarkStart w:id="83" w:name="_Toc296346530"/>
      <w:r>
        <w:rPr>
          <w:rFonts w:hint="eastAsia" w:ascii="宋体" w:hAnsi="宋体" w:eastAsia="宋体" w:cs="宋体"/>
          <w:color w:val="auto"/>
          <w:sz w:val="24"/>
          <w:szCs w:val="24"/>
          <w:highlight w:val="none"/>
        </w:rPr>
        <w:t>1.2 语言文字</w:t>
      </w:r>
      <w:bookmarkEnd w:id="80"/>
      <w:bookmarkEnd w:id="81"/>
      <w:bookmarkEnd w:id="82"/>
      <w:bookmarkEnd w:id="83"/>
    </w:p>
    <w:p w14:paraId="7EB4D68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3D9C3E29">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4" w:name="_Toc296503030"/>
      <w:bookmarkStart w:id="85" w:name="_Toc296346531"/>
      <w:bookmarkStart w:id="86" w:name="_Toc337558730"/>
      <w:bookmarkStart w:id="87" w:name="_Toc407261897"/>
      <w:r>
        <w:rPr>
          <w:rFonts w:hint="eastAsia" w:ascii="宋体" w:hAnsi="宋体" w:eastAsia="宋体" w:cs="宋体"/>
          <w:color w:val="auto"/>
          <w:sz w:val="24"/>
          <w:szCs w:val="24"/>
          <w:highlight w:val="none"/>
        </w:rPr>
        <w:t>1.3 法律</w:t>
      </w:r>
      <w:bookmarkEnd w:id="84"/>
      <w:bookmarkEnd w:id="85"/>
      <w:bookmarkEnd w:id="86"/>
      <w:bookmarkEnd w:id="87"/>
    </w:p>
    <w:p w14:paraId="6E211FE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合同所称法律是指中华人民共和国法律、行政法规、部门规章，以及本省地方性法规、规章等。</w:t>
      </w:r>
    </w:p>
    <w:p w14:paraId="32849A1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18948736">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8" w:name="_Toc407261898"/>
      <w:r>
        <w:rPr>
          <w:rFonts w:hint="eastAsia" w:ascii="宋体" w:hAnsi="宋体" w:eastAsia="宋体" w:cs="宋体"/>
          <w:color w:val="auto"/>
          <w:sz w:val="24"/>
          <w:szCs w:val="24"/>
          <w:highlight w:val="none"/>
        </w:rPr>
        <w:t>1.4 标准和规范</w:t>
      </w:r>
      <w:bookmarkEnd w:id="88"/>
    </w:p>
    <w:p w14:paraId="480284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适用于工程造价咨询的国家标准、行业标准、本省地方性标准，以及相应的规范、规程等，合同当事人有特别要求的，应在专用合同条款中约定。</w:t>
      </w:r>
    </w:p>
    <w:p w14:paraId="6B1F8263">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9" w:name="_Toc407261899"/>
      <w:r>
        <w:rPr>
          <w:rFonts w:hint="eastAsia" w:ascii="宋体" w:hAnsi="宋体" w:eastAsia="宋体" w:cs="宋体"/>
          <w:color w:val="auto"/>
          <w:sz w:val="24"/>
          <w:szCs w:val="24"/>
          <w:highlight w:val="none"/>
        </w:rPr>
        <w:t>1</w:t>
      </w:r>
      <w:bookmarkStart w:id="90" w:name="_Toc296346532"/>
      <w:bookmarkStart w:id="91" w:name="_Toc337558731"/>
      <w:bookmarkStart w:id="92" w:name="_Toc296503031"/>
      <w:r>
        <w:rPr>
          <w:rFonts w:hint="eastAsia" w:ascii="宋体" w:hAnsi="宋体" w:eastAsia="宋体" w:cs="宋体"/>
          <w:color w:val="auto"/>
          <w:sz w:val="24"/>
          <w:szCs w:val="24"/>
          <w:highlight w:val="none"/>
        </w:rPr>
        <w:t>.5 合同文件的优先顺序</w:t>
      </w:r>
      <w:bookmarkEnd w:id="89"/>
    </w:p>
    <w:bookmarkEnd w:id="90"/>
    <w:bookmarkEnd w:id="91"/>
    <w:bookmarkEnd w:id="92"/>
    <w:p w14:paraId="2E8DF5A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5D7972B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合同协议书；</w:t>
      </w:r>
    </w:p>
    <w:p w14:paraId="7FA5135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中标通知书（如果有）；</w:t>
      </w:r>
    </w:p>
    <w:p w14:paraId="6B7D68F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投标函及其附录（如果有）；</w:t>
      </w:r>
    </w:p>
    <w:p w14:paraId="3574D11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612E66C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通用合同条款。</w:t>
      </w:r>
    </w:p>
    <w:p w14:paraId="760823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75B3BA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2DE4FB4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3" w:name="_Toc351203502"/>
      <w:bookmarkStart w:id="94" w:name="_Toc407261900"/>
      <w:r>
        <w:rPr>
          <w:rFonts w:hint="eastAsia" w:ascii="宋体" w:hAnsi="宋体" w:eastAsia="宋体" w:cs="宋体"/>
          <w:color w:val="auto"/>
          <w:sz w:val="24"/>
          <w:szCs w:val="24"/>
          <w:highlight w:val="none"/>
        </w:rPr>
        <w:t>1</w:t>
      </w:r>
      <w:bookmarkStart w:id="95" w:name="_Toc296503033"/>
      <w:bookmarkStart w:id="96" w:name="_Toc296346534"/>
      <w:bookmarkStart w:id="97" w:name="_Toc337558733"/>
      <w:r>
        <w:rPr>
          <w:rFonts w:hint="eastAsia" w:ascii="宋体" w:hAnsi="宋体" w:eastAsia="宋体" w:cs="宋体"/>
          <w:color w:val="auto"/>
          <w:sz w:val="24"/>
          <w:szCs w:val="24"/>
          <w:highlight w:val="none"/>
        </w:rPr>
        <w:t>.6 联络</w:t>
      </w:r>
      <w:bookmarkEnd w:id="93"/>
      <w:bookmarkEnd w:id="94"/>
    </w:p>
    <w:bookmarkEnd w:id="95"/>
    <w:bookmarkEnd w:id="96"/>
    <w:bookmarkEnd w:id="97"/>
    <w:p w14:paraId="39AB8AB4">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 xml:space="preserve"> 与合同有关的通知、批准、证明、证书、指示、指令、要求、请求、同意、意见、确定和决定等，均应采用书面形式，并应在合同约定的期限内送达接收人和送达地点。</w:t>
      </w:r>
    </w:p>
    <w:p w14:paraId="2F70B389">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委托人和咨询人应在专用合同条款中约定各自的送达接收人、送达地点、电子邮箱。任何一方合同当事人指定的接收人或送达地点或电子邮箱发生变动的，应提前3天以书面形式通知对方。</w:t>
      </w:r>
    </w:p>
    <w:p w14:paraId="5FD7D8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kern w:val="0"/>
          <w:sz w:val="24"/>
          <w:szCs w:val="24"/>
          <w:highlight w:val="none"/>
        </w:rPr>
        <w:t xml:space="preserve"> 委托人和咨询人应当及时签收另一方送达至送达地点和指定接收人的来往信函。拒不签收的，由此增加的费用和延误的咨询期限由拒绝接收一方承担。</w:t>
      </w:r>
    </w:p>
    <w:p w14:paraId="6E9285B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8" w:name="_Toc407261901"/>
      <w:r>
        <w:rPr>
          <w:rFonts w:hint="eastAsia" w:ascii="宋体" w:hAnsi="宋体" w:eastAsia="宋体" w:cs="宋体"/>
          <w:color w:val="auto"/>
          <w:sz w:val="24"/>
          <w:szCs w:val="24"/>
          <w:highlight w:val="none"/>
        </w:rPr>
        <w:t>1.7 守法诚信</w:t>
      </w:r>
      <w:bookmarkEnd w:id="98"/>
    </w:p>
    <w:p w14:paraId="24B9E2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2415EEB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9" w:name="_Toc407261902"/>
      <w:r>
        <w:rPr>
          <w:rFonts w:hint="eastAsia" w:ascii="宋体" w:hAnsi="宋体" w:eastAsia="宋体" w:cs="宋体"/>
          <w:color w:val="auto"/>
          <w:sz w:val="24"/>
          <w:szCs w:val="24"/>
          <w:highlight w:val="none"/>
        </w:rPr>
        <w:t>1.8 保密</w:t>
      </w:r>
      <w:bookmarkEnd w:id="99"/>
    </w:p>
    <w:p w14:paraId="521AD79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408ADD0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0" w:name="_Toc407261903"/>
      <w:r>
        <w:rPr>
          <w:rFonts w:hint="eastAsia" w:ascii="宋体" w:hAnsi="宋体" w:eastAsia="宋体" w:cs="宋体"/>
          <w:b w:val="0"/>
          <w:color w:val="auto"/>
          <w:sz w:val="24"/>
          <w:szCs w:val="24"/>
          <w:highlight w:val="none"/>
        </w:rPr>
        <w:t>2. 委托人</w:t>
      </w:r>
      <w:bookmarkEnd w:id="100"/>
    </w:p>
    <w:p w14:paraId="32109BE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1" w:name="_Toc407261904"/>
      <w:r>
        <w:rPr>
          <w:rFonts w:hint="eastAsia" w:ascii="宋体" w:hAnsi="宋体" w:eastAsia="宋体" w:cs="宋体"/>
          <w:color w:val="auto"/>
          <w:sz w:val="24"/>
          <w:szCs w:val="24"/>
          <w:highlight w:val="none"/>
        </w:rPr>
        <w:t>2.1 委托人代表</w:t>
      </w:r>
      <w:bookmarkEnd w:id="101"/>
    </w:p>
    <w:p w14:paraId="477407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3D6B548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2" w:name="_Toc407261905"/>
      <w:r>
        <w:rPr>
          <w:rFonts w:hint="eastAsia" w:ascii="宋体" w:hAnsi="宋体" w:eastAsia="宋体" w:cs="宋体"/>
          <w:color w:val="auto"/>
          <w:sz w:val="24"/>
          <w:szCs w:val="24"/>
          <w:highlight w:val="none"/>
        </w:rPr>
        <w:t>2.2 提供资料</w:t>
      </w:r>
      <w:bookmarkEnd w:id="102"/>
    </w:p>
    <w:p w14:paraId="23BCC9C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2102C5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B676D7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委托人未能按合同约定及时向咨询人提供咨询资料的，由委托人承担由此增加的费用和延误的咨询期限。</w:t>
      </w:r>
    </w:p>
    <w:p w14:paraId="2996AE6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3" w:name="_Toc407261906"/>
      <w:r>
        <w:rPr>
          <w:rFonts w:hint="eastAsia" w:ascii="宋体" w:hAnsi="宋体" w:eastAsia="宋体" w:cs="宋体"/>
          <w:color w:val="auto"/>
          <w:sz w:val="24"/>
          <w:szCs w:val="24"/>
          <w:highlight w:val="none"/>
        </w:rPr>
        <w:t>2.3 提供工作条件</w:t>
      </w:r>
      <w:bookmarkEnd w:id="103"/>
    </w:p>
    <w:p w14:paraId="31CA17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委托人应负责与本工程造价咨询业务有关的第三人的协调，为咨询人履行本合同提供必要的外部条件。</w:t>
      </w:r>
    </w:p>
    <w:p w14:paraId="3D4D4A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咨询人接受委托实施施工阶段全过程造价管理咨询工作的，委托人应当在施工现场为咨询人提供必要的办公用房、办公家具，供咨询人使用。</w:t>
      </w:r>
    </w:p>
    <w:p w14:paraId="2176EB3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4" w:name="_Toc407261907"/>
      <w:r>
        <w:rPr>
          <w:rFonts w:hint="eastAsia" w:ascii="宋体" w:hAnsi="宋体" w:eastAsia="宋体" w:cs="宋体"/>
          <w:color w:val="auto"/>
          <w:sz w:val="24"/>
          <w:szCs w:val="24"/>
          <w:highlight w:val="none"/>
        </w:rPr>
        <w:t>2.4 答复</w:t>
      </w:r>
      <w:bookmarkEnd w:id="104"/>
    </w:p>
    <w:p w14:paraId="55E5F95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27BC5E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639DC94C">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5" w:name="_Toc407261908"/>
      <w:r>
        <w:rPr>
          <w:rFonts w:hint="eastAsia" w:ascii="宋体" w:hAnsi="宋体" w:eastAsia="宋体" w:cs="宋体"/>
          <w:color w:val="auto"/>
          <w:sz w:val="24"/>
          <w:szCs w:val="24"/>
          <w:highlight w:val="none"/>
        </w:rPr>
        <w:t>2.5 支付酬金</w:t>
      </w:r>
      <w:bookmarkEnd w:id="105"/>
    </w:p>
    <w:p w14:paraId="45129F3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委托人应按合同约定，向咨询人支付酬金。</w:t>
      </w:r>
    </w:p>
    <w:p w14:paraId="73CAEB3B">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6" w:name="_Toc407261909"/>
      <w:r>
        <w:rPr>
          <w:rFonts w:hint="eastAsia" w:ascii="宋体" w:hAnsi="宋体" w:eastAsia="宋体" w:cs="宋体"/>
          <w:b w:val="0"/>
          <w:color w:val="auto"/>
          <w:sz w:val="24"/>
          <w:szCs w:val="24"/>
          <w:highlight w:val="none"/>
        </w:rPr>
        <w:t>3. 咨询人</w:t>
      </w:r>
      <w:bookmarkEnd w:id="106"/>
    </w:p>
    <w:p w14:paraId="4CDDE96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7" w:name="_Toc389663475"/>
      <w:bookmarkStart w:id="108" w:name="_Toc407261910"/>
      <w:bookmarkStart w:id="109" w:name="_Toc384137544"/>
      <w:bookmarkStart w:id="110" w:name="_Toc384026373"/>
      <w:bookmarkStart w:id="111" w:name="_Toc389602818"/>
      <w:bookmarkStart w:id="112" w:name="_Toc383940899"/>
      <w:r>
        <w:rPr>
          <w:rFonts w:hint="eastAsia" w:ascii="宋体" w:hAnsi="宋体" w:eastAsia="宋体" w:cs="宋体"/>
          <w:color w:val="auto"/>
          <w:sz w:val="24"/>
          <w:szCs w:val="24"/>
          <w:highlight w:val="none"/>
        </w:rPr>
        <w:t>3.1 咨询人的一般义务</w:t>
      </w:r>
      <w:bookmarkEnd w:id="107"/>
      <w:bookmarkEnd w:id="108"/>
      <w:bookmarkEnd w:id="109"/>
      <w:bookmarkEnd w:id="110"/>
      <w:bookmarkEnd w:id="111"/>
      <w:bookmarkEnd w:id="112"/>
    </w:p>
    <w:p w14:paraId="1D279C1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向委托人提供与工程造价咨询业务有关的资料，包括工程造价咨询企业资质证书、承担本合同咨询业务的工程造价专业人员任命文件、工程造价咨询实施方案等。</w:t>
      </w:r>
    </w:p>
    <w:p w14:paraId="24F9FAB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踏勘现场，了解情况，收集、整理工程造价咨询项目有关的基础资料和编制依据，进行有效性、合规性核对，保证工程计价基础资料和编制依据的全面性、真实性和有效性。</w:t>
      </w:r>
    </w:p>
    <w:p w14:paraId="355C9D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按照咨询合同约定的工作范围和内容，编制、审核、审定工程造价咨询成果文件，并在专用合同条款约定的时间内，向委托人提交符合国家、行业规定及合同约定的工程造价咨询成果文件。</w:t>
      </w:r>
    </w:p>
    <w:p w14:paraId="19C133E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组织咨询服务回访，听取委托人对服务质量的评价意见，及时进行总结，提出相应的改进措施。</w:t>
      </w:r>
    </w:p>
    <w:p w14:paraId="1AD10FF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收集工程造价咨询业务中形成的工程造价咨询过程文件和工程造价咨询成果文件，整理立卷后建立档案。</w:t>
      </w:r>
    </w:p>
    <w:p w14:paraId="05C45D8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3" w:name="_Toc407261911"/>
      <w:r>
        <w:rPr>
          <w:rFonts w:hint="eastAsia" w:ascii="宋体" w:hAnsi="宋体" w:eastAsia="宋体" w:cs="宋体"/>
          <w:color w:val="auto"/>
          <w:sz w:val="24"/>
          <w:szCs w:val="24"/>
          <w:highlight w:val="none"/>
        </w:rPr>
        <w:t>3.2 项目负责人</w:t>
      </w:r>
      <w:bookmarkEnd w:id="113"/>
    </w:p>
    <w:p w14:paraId="53DF10D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5427291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4" w:name="_Toc384137546"/>
      <w:bookmarkStart w:id="115" w:name="_Toc383940901"/>
      <w:bookmarkStart w:id="116" w:name="_Toc389663477"/>
      <w:bookmarkStart w:id="117" w:name="_Toc407261912"/>
      <w:bookmarkStart w:id="118" w:name="_Toc389602820"/>
      <w:bookmarkStart w:id="119" w:name="_Toc384026375"/>
      <w:r>
        <w:rPr>
          <w:rFonts w:hint="eastAsia" w:ascii="宋体" w:hAnsi="宋体" w:eastAsia="宋体" w:cs="宋体"/>
          <w:color w:val="auto"/>
          <w:sz w:val="24"/>
          <w:szCs w:val="24"/>
          <w:highlight w:val="none"/>
        </w:rPr>
        <w:t>3.3 工程造价专业人员</w:t>
      </w:r>
      <w:bookmarkEnd w:id="114"/>
      <w:bookmarkEnd w:id="115"/>
      <w:bookmarkEnd w:id="116"/>
      <w:bookmarkEnd w:id="117"/>
      <w:bookmarkEnd w:id="118"/>
      <w:bookmarkEnd w:id="119"/>
    </w:p>
    <w:p w14:paraId="3925302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2BEE09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8A9F1B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4"/>
          <w:szCs w:val="24"/>
          <w:highlight w:val="none"/>
        </w:rPr>
        <w:t>确需离开施工现场时，应征得委托人同意。</w:t>
      </w:r>
      <w:r>
        <w:rPr>
          <w:rFonts w:hint="eastAsia" w:ascii="宋体" w:hAnsi="宋体" w:eastAsia="宋体" w:cs="宋体"/>
          <w:color w:val="auto"/>
          <w:sz w:val="24"/>
          <w:szCs w:val="24"/>
          <w:highlight w:val="none"/>
        </w:rPr>
        <w:t>咨询人违反约定的，应按照专用合同条款的约定，承担违约责任。</w:t>
      </w:r>
    </w:p>
    <w:p w14:paraId="0AEF6BD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委托人要求咨询人撤换不能按照合同约定履行职责及义务的工程造价专业人员的，咨询人应当撤换。咨询人无正当理由拒绝撤换的，应按照专用合同条款的约定，承担违约责任。</w:t>
      </w:r>
    </w:p>
    <w:p w14:paraId="1DA684C6">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0" w:name="_Toc407261913"/>
      <w:r>
        <w:rPr>
          <w:rFonts w:hint="eastAsia" w:ascii="宋体" w:hAnsi="宋体" w:eastAsia="宋体" w:cs="宋体"/>
          <w:b w:val="0"/>
          <w:color w:val="auto"/>
          <w:sz w:val="24"/>
          <w:szCs w:val="24"/>
          <w:highlight w:val="none"/>
        </w:rPr>
        <w:t>4. 咨询业务范围和工作内容</w:t>
      </w:r>
      <w:bookmarkEnd w:id="120"/>
    </w:p>
    <w:p w14:paraId="26B814E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1" w:name="_Toc407261914"/>
      <w:r>
        <w:rPr>
          <w:rFonts w:hint="eastAsia" w:ascii="宋体" w:hAnsi="宋体" w:eastAsia="宋体" w:cs="宋体"/>
          <w:color w:val="auto"/>
          <w:sz w:val="24"/>
          <w:szCs w:val="24"/>
          <w:highlight w:val="none"/>
        </w:rPr>
        <w:t>4.1 咨询业务范围</w:t>
      </w:r>
      <w:bookmarkEnd w:id="121"/>
    </w:p>
    <w:p w14:paraId="72CC49A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合同当事人应在合同协议书中约定选择下列工程造价咨询业务中的一项或数项业务，并可在合同协议书中约定其他工程造价咨询业务。</w:t>
      </w:r>
    </w:p>
    <w:p w14:paraId="353AAD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投资估算的编制或审核；</w:t>
      </w:r>
    </w:p>
    <w:p w14:paraId="2D368DB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设计概算的编制或审核；</w:t>
      </w:r>
    </w:p>
    <w:p w14:paraId="48C86A6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施工图预算的编制或审核；</w:t>
      </w:r>
    </w:p>
    <w:p w14:paraId="63C751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工程量清单的编制或审核；</w:t>
      </w:r>
    </w:p>
    <w:p w14:paraId="6526AC4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招标控制价的编制或审核；</w:t>
      </w:r>
    </w:p>
    <w:p w14:paraId="135C89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投标报价的编制；</w:t>
      </w:r>
    </w:p>
    <w:p w14:paraId="798A498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工程结算的编制或审核；</w:t>
      </w:r>
    </w:p>
    <w:p w14:paraId="17D108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竣工决算的编制或审核；</w:t>
      </w:r>
    </w:p>
    <w:p w14:paraId="09936E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施工阶段全过程造价管理咨询；</w:t>
      </w:r>
    </w:p>
    <w:p w14:paraId="5A68B4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工程造价鉴定。</w:t>
      </w:r>
    </w:p>
    <w:p w14:paraId="213D188B">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2" w:name="_Toc407261915"/>
      <w:r>
        <w:rPr>
          <w:rFonts w:hint="eastAsia" w:ascii="宋体" w:hAnsi="宋体" w:eastAsia="宋体" w:cs="宋体"/>
          <w:color w:val="auto"/>
          <w:sz w:val="24"/>
          <w:szCs w:val="24"/>
          <w:highlight w:val="none"/>
        </w:rPr>
        <w:t>4.2 咨询工作内容</w:t>
      </w:r>
      <w:bookmarkEnd w:id="122"/>
    </w:p>
    <w:p w14:paraId="7355BC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工程造价咨询工作内容，由合同当事人在专用合同条款中约定。</w:t>
      </w:r>
    </w:p>
    <w:p w14:paraId="77C8227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3" w:name="_Toc407261916"/>
      <w:bookmarkStart w:id="124" w:name="_Toc337558772"/>
      <w:bookmarkStart w:id="125" w:name="_Toc296503073"/>
      <w:bookmarkStart w:id="126" w:name="_Toc296346574"/>
      <w:r>
        <w:rPr>
          <w:rFonts w:hint="eastAsia" w:ascii="宋体" w:hAnsi="宋体" w:eastAsia="宋体" w:cs="宋体"/>
          <w:b w:val="0"/>
          <w:color w:val="auto"/>
          <w:sz w:val="24"/>
          <w:szCs w:val="24"/>
          <w:highlight w:val="none"/>
        </w:rPr>
        <w:t>5. 咨询期限</w:t>
      </w:r>
      <w:bookmarkEnd w:id="123"/>
    </w:p>
    <w:bookmarkEnd w:id="124"/>
    <w:bookmarkEnd w:id="125"/>
    <w:bookmarkEnd w:id="126"/>
    <w:p w14:paraId="5B826E85">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7" w:name="_Toc407261917"/>
      <w:r>
        <w:rPr>
          <w:rFonts w:hint="eastAsia" w:ascii="宋体" w:hAnsi="宋体" w:eastAsia="宋体" w:cs="宋体"/>
          <w:color w:val="auto"/>
          <w:sz w:val="24"/>
          <w:szCs w:val="24"/>
          <w:highlight w:val="none"/>
        </w:rPr>
        <w:t>5.1 咨询期限开始</w:t>
      </w:r>
      <w:bookmarkEnd w:id="127"/>
    </w:p>
    <w:p w14:paraId="23FA80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287E2243">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8" w:name="_Toc407261918"/>
      <w:r>
        <w:rPr>
          <w:rFonts w:hint="eastAsia" w:ascii="宋体" w:hAnsi="宋体" w:eastAsia="宋体" w:cs="宋体"/>
          <w:color w:val="auto"/>
          <w:sz w:val="24"/>
          <w:szCs w:val="24"/>
          <w:highlight w:val="none"/>
        </w:rPr>
        <w:t>5.2 咨询期限延误</w:t>
      </w:r>
      <w:bookmarkEnd w:id="128"/>
    </w:p>
    <w:p w14:paraId="4C3823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0207DB5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266229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委托人未能按合同约定向咨询人提供工程造价咨询所需要的资料或所提供咨询资料不符合合同约定的；</w:t>
      </w:r>
    </w:p>
    <w:p w14:paraId="71253A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委托人未能按合同约定提供咨询工作条件，影响咨询工作正常开展的；</w:t>
      </w:r>
    </w:p>
    <w:p w14:paraId="61ECDE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委托人未能在合理期限内对咨询人以书面形式提交并要求作出决定的事宜，给予书面答复，影响咨询工作正常开展的；</w:t>
      </w:r>
    </w:p>
    <w:p w14:paraId="099498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委托人未能按合同约定分段支付酬金的；</w:t>
      </w:r>
    </w:p>
    <w:p w14:paraId="631711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工程暂停施工或工期延误，影响咨询工作正常开展的；</w:t>
      </w:r>
    </w:p>
    <w:p w14:paraId="5B70057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专用合同条款中约定的其他情形。</w:t>
      </w:r>
    </w:p>
    <w:p w14:paraId="67396E8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因咨询人原因导致咨询期限延误</w:t>
      </w:r>
    </w:p>
    <w:p w14:paraId="11BE2C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29" w:name="_Toc296346577"/>
      <w:bookmarkStart w:id="130" w:name="_Toc296503076"/>
      <w:r>
        <w:rPr>
          <w:rFonts w:hint="eastAsia" w:ascii="宋体" w:hAnsi="宋体" w:eastAsia="宋体" w:cs="宋体"/>
          <w:color w:val="auto"/>
          <w:sz w:val="24"/>
          <w:szCs w:val="24"/>
          <w:highlight w:val="none"/>
        </w:rPr>
        <w:t>因</w:t>
      </w:r>
      <w:bookmarkEnd w:id="129"/>
      <w:bookmarkEnd w:id="130"/>
      <w:r>
        <w:rPr>
          <w:rFonts w:hint="eastAsia" w:ascii="宋体" w:hAnsi="宋体" w:eastAsia="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2A9BB6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0AA026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15BF3A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第三人未能在合理期限内提供工程造价咨询所需要的资料或所提供咨询资料不符合合同约定的；</w:t>
      </w:r>
    </w:p>
    <w:p w14:paraId="607769B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第三人未能在合理期限内对咨询人以书面形式提交并要求作出决定的事宜，给予书面答复，影响咨询工作正常开展的；</w:t>
      </w:r>
    </w:p>
    <w:p w14:paraId="4E3AB06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专用合同条款中约定的其他情形。</w:t>
      </w:r>
    </w:p>
    <w:p w14:paraId="01E0B9A0">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1" w:name="_Toc407261919"/>
      <w:r>
        <w:rPr>
          <w:rFonts w:hint="eastAsia" w:ascii="宋体" w:hAnsi="宋体" w:eastAsia="宋体" w:cs="宋体"/>
          <w:color w:val="auto"/>
          <w:sz w:val="24"/>
          <w:szCs w:val="24"/>
          <w:highlight w:val="none"/>
        </w:rPr>
        <w:t>5.3 工程造价咨询成果文件交付期限</w:t>
      </w:r>
      <w:bookmarkEnd w:id="131"/>
    </w:p>
    <w:p w14:paraId="6C308B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7FA2A2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在施工阶段全过程造价管理咨询工作中，因咨询人原因未能在合理的期限内完成工程计量与支付、合同价款调整等文件编制或审核，给委托人造成损失的，应按照专用合同条款的约定，承担违约责任。</w:t>
      </w:r>
    </w:p>
    <w:p w14:paraId="6448BF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咨询人提交的工程造价咨询成果文件需要第三人共同确认的，确因特殊原因不能共同签署时，咨询人应单独出具工程造价咨询成果文件，并承担相应法律责任。</w:t>
      </w:r>
    </w:p>
    <w:p w14:paraId="42DEAC64">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2" w:name="_Toc407261920"/>
      <w:r>
        <w:rPr>
          <w:rFonts w:hint="eastAsia" w:ascii="宋体" w:hAnsi="宋体" w:eastAsia="宋体" w:cs="宋体"/>
          <w:b w:val="0"/>
          <w:color w:val="auto"/>
          <w:sz w:val="24"/>
          <w:szCs w:val="24"/>
          <w:highlight w:val="none"/>
        </w:rPr>
        <w:t>6. 咨询质量</w:t>
      </w:r>
      <w:bookmarkEnd w:id="132"/>
    </w:p>
    <w:p w14:paraId="07CA2DDB">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3" w:name="_Toc407261921"/>
      <w:r>
        <w:rPr>
          <w:rFonts w:hint="eastAsia" w:ascii="宋体" w:hAnsi="宋体" w:eastAsia="宋体" w:cs="宋体"/>
          <w:color w:val="auto"/>
          <w:sz w:val="24"/>
          <w:szCs w:val="24"/>
          <w:highlight w:val="none"/>
        </w:rPr>
        <w:t>6.1 质量要求</w:t>
      </w:r>
      <w:bookmarkEnd w:id="133"/>
    </w:p>
    <w:p w14:paraId="238FDA3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34" w:name="_Toc337558760"/>
      <w:r>
        <w:rPr>
          <w:rFonts w:hint="eastAsia" w:ascii="宋体" w:hAnsi="宋体" w:eastAsia="宋体" w:cs="宋体"/>
          <w:color w:val="auto"/>
          <w:sz w:val="24"/>
          <w:szCs w:val="24"/>
          <w:highlight w:val="none"/>
        </w:rPr>
        <w:t>咨询人出具的工程造价咨询成果文件质量应符合现行国家或行业工程计价有关规定、标准、规范的要求。</w:t>
      </w:r>
    </w:p>
    <w:p w14:paraId="4DA0F5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39D0435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5" w:name="_Toc407261922"/>
      <w:r>
        <w:rPr>
          <w:rFonts w:hint="eastAsia" w:ascii="宋体" w:hAnsi="宋体" w:eastAsia="宋体" w:cs="宋体"/>
          <w:color w:val="auto"/>
          <w:sz w:val="24"/>
          <w:szCs w:val="24"/>
          <w:highlight w:val="none"/>
        </w:rPr>
        <w:t>6.2 质量保证措施</w:t>
      </w:r>
      <w:bookmarkEnd w:id="135"/>
    </w:p>
    <w:bookmarkEnd w:id="134"/>
    <w:p w14:paraId="2B8963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咨询人应建立相应的质量管理体系，并通过计划管理、流程控制保证工程造价咨询成果文件质量。</w:t>
      </w:r>
    </w:p>
    <w:p w14:paraId="0A572D18">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6" w:name="_Toc407261923"/>
      <w:r>
        <w:rPr>
          <w:rFonts w:hint="eastAsia" w:ascii="宋体" w:hAnsi="宋体" w:eastAsia="宋体" w:cs="宋体"/>
          <w:color w:val="auto"/>
          <w:sz w:val="24"/>
          <w:szCs w:val="24"/>
          <w:highlight w:val="none"/>
        </w:rPr>
        <w:t>6.3 质量不合格处理</w:t>
      </w:r>
      <w:bookmarkEnd w:id="136"/>
    </w:p>
    <w:p w14:paraId="7CA3844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13273F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14E20092">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7" w:name="_Toc407261924"/>
      <w:r>
        <w:rPr>
          <w:rFonts w:hint="eastAsia" w:ascii="宋体" w:hAnsi="宋体" w:eastAsia="宋体" w:cs="宋体"/>
          <w:b w:val="0"/>
          <w:color w:val="auto"/>
          <w:sz w:val="24"/>
          <w:szCs w:val="24"/>
          <w:highlight w:val="none"/>
        </w:rPr>
        <w:t>7. 咨询酬金</w:t>
      </w:r>
      <w:bookmarkEnd w:id="137"/>
    </w:p>
    <w:p w14:paraId="78DCD3B7">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8" w:name="_Toc407261925"/>
      <w:r>
        <w:rPr>
          <w:rFonts w:hint="eastAsia" w:ascii="宋体" w:hAnsi="宋体" w:eastAsia="宋体" w:cs="宋体"/>
          <w:color w:val="auto"/>
          <w:sz w:val="24"/>
          <w:szCs w:val="24"/>
          <w:highlight w:val="none"/>
        </w:rPr>
        <w:t>7.1 酬金计算方式</w:t>
      </w:r>
      <w:bookmarkEnd w:id="138"/>
    </w:p>
    <w:p w14:paraId="5EDA37E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除专用合同条款另有约定外，合同当事人应在</w:t>
      </w:r>
      <w:r>
        <w:rPr>
          <w:rFonts w:hint="eastAsia" w:ascii="宋体" w:hAnsi="宋体" w:eastAsia="宋体" w:cs="宋体"/>
          <w:color w:val="auto"/>
          <w:kern w:val="0"/>
          <w:sz w:val="24"/>
          <w:szCs w:val="24"/>
          <w:highlight w:val="none"/>
        </w:rPr>
        <w:t>合同协议书或</w:t>
      </w:r>
      <w:r>
        <w:rPr>
          <w:rFonts w:hint="eastAsia" w:ascii="宋体" w:hAnsi="宋体" w:eastAsia="宋体" w:cs="宋体"/>
          <w:color w:val="auto"/>
          <w:sz w:val="24"/>
          <w:szCs w:val="24"/>
          <w:highlight w:val="none"/>
        </w:rPr>
        <w:t>专用合同条款</w:t>
      </w:r>
      <w:r>
        <w:rPr>
          <w:rFonts w:hint="eastAsia" w:ascii="宋体" w:hAnsi="宋体" w:eastAsia="宋体" w:cs="宋体"/>
          <w:color w:val="auto"/>
          <w:kern w:val="0"/>
          <w:sz w:val="24"/>
          <w:szCs w:val="24"/>
          <w:highlight w:val="none"/>
        </w:rPr>
        <w:t>中选择下列</w:t>
      </w:r>
      <w:r>
        <w:rPr>
          <w:rFonts w:hint="eastAsia" w:ascii="宋体" w:hAnsi="宋体" w:eastAsia="宋体" w:cs="宋体"/>
          <w:color w:val="auto"/>
          <w:sz w:val="24"/>
          <w:szCs w:val="24"/>
          <w:highlight w:val="none"/>
        </w:rPr>
        <w:t>酬金计算方式之一：</w:t>
      </w:r>
    </w:p>
    <w:p w14:paraId="797C89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固定酬金</w:t>
      </w:r>
    </w:p>
    <w:p w14:paraId="336D71F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合同当事人在合同协议书中约定咨询酬金金额。</w:t>
      </w:r>
    </w:p>
    <w:p w14:paraId="6CA7FF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基本酬金加绩效酬金</w:t>
      </w:r>
    </w:p>
    <w:p w14:paraId="3EE0C8B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合同当事人可以在专用合同条款中约定按以下计算方式确定委托人支付给咨询人的基本酬金和绩效酬金金额：</w:t>
      </w:r>
    </w:p>
    <w:p w14:paraId="71F35D3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以咨询人编审的工程造价咨询成果文件总价为基数，乘以专用合同条款约定的基本酬金比例，计算确定基本酬金金额。</w:t>
      </w:r>
    </w:p>
    <w:p w14:paraId="49D659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（2）委托人除支付咨询人基本酬金外，如咨询人审核的工程造价成果文件有审减（增）额的，可以审减（增）额为基数，乘以专用合同条款约定的绩效酬金比例，计算确定绩效酬金金额。</w:t>
      </w:r>
    </w:p>
    <w:p w14:paraId="0385215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9" w:name="_Toc407261926"/>
      <w:r>
        <w:rPr>
          <w:rFonts w:hint="eastAsia" w:ascii="宋体" w:hAnsi="宋体" w:eastAsia="宋体" w:cs="宋体"/>
          <w:color w:val="auto"/>
          <w:sz w:val="24"/>
          <w:szCs w:val="24"/>
          <w:highlight w:val="none"/>
        </w:rPr>
        <w:t>7.2 预付酬金</w:t>
      </w:r>
      <w:bookmarkEnd w:id="139"/>
    </w:p>
    <w:p w14:paraId="0478164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580CB918">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0" w:name="_Toc407261927"/>
      <w:r>
        <w:rPr>
          <w:rFonts w:hint="eastAsia" w:ascii="宋体" w:hAnsi="宋体" w:eastAsia="宋体" w:cs="宋体"/>
          <w:color w:val="auto"/>
          <w:sz w:val="24"/>
          <w:szCs w:val="24"/>
          <w:highlight w:val="none"/>
        </w:rPr>
        <w:t>7.3 酬金分段结算与支付</w:t>
      </w:r>
      <w:bookmarkEnd w:id="140"/>
    </w:p>
    <w:p w14:paraId="502B566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7.3.1合同当事人应在</w:t>
      </w:r>
      <w:r>
        <w:rPr>
          <w:rFonts w:hint="eastAsia" w:ascii="宋体" w:hAnsi="宋体" w:eastAsia="宋体" w:cs="宋体"/>
          <w:color w:val="auto"/>
          <w:kern w:val="0"/>
          <w:sz w:val="24"/>
          <w:szCs w:val="24"/>
          <w:highlight w:val="none"/>
        </w:rPr>
        <w:t>专用合同条款中约定</w:t>
      </w:r>
      <w:r>
        <w:rPr>
          <w:rFonts w:hint="eastAsia" w:ascii="宋体" w:hAnsi="宋体" w:eastAsia="宋体" w:cs="宋体"/>
          <w:color w:val="auto"/>
          <w:sz w:val="24"/>
          <w:szCs w:val="24"/>
          <w:highlight w:val="none"/>
        </w:rPr>
        <w:t>酬金分段结算与支付的比例或金额。咨询人应</w:t>
      </w:r>
      <w:r>
        <w:rPr>
          <w:rFonts w:hint="eastAsia" w:ascii="宋体" w:hAnsi="宋体" w:eastAsia="宋体" w:cs="宋体"/>
          <w:color w:val="auto"/>
          <w:kern w:val="0"/>
          <w:sz w:val="24"/>
          <w:szCs w:val="24"/>
          <w:highlight w:val="none"/>
        </w:rPr>
        <w:t>按照专用合同条款约定的</w:t>
      </w:r>
      <w:r>
        <w:rPr>
          <w:rFonts w:hint="eastAsia" w:ascii="宋体" w:hAnsi="宋体" w:eastAsia="宋体" w:cs="宋体"/>
          <w:color w:val="auto"/>
          <w:sz w:val="24"/>
          <w:szCs w:val="24"/>
          <w:highlight w:val="none"/>
        </w:rPr>
        <w:t>期限或咨询业务进度节点向委托人提交酬金分段结算与支付申请书。</w:t>
      </w:r>
    </w:p>
    <w:p w14:paraId="615BF83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7.3.2 </w:t>
      </w: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委托人应自收到咨询人提交的酬金分段结算与支付申请书之日起14天内审核确认，</w:t>
      </w:r>
      <w:r>
        <w:rPr>
          <w:rFonts w:hint="eastAsia" w:ascii="宋体" w:hAnsi="宋体" w:eastAsia="宋体" w:cs="宋体"/>
          <w:color w:val="auto"/>
          <w:kern w:val="0"/>
          <w:sz w:val="24"/>
          <w:szCs w:val="24"/>
          <w:highlight w:val="none"/>
        </w:rPr>
        <w:t>并完成</w:t>
      </w:r>
      <w:r>
        <w:rPr>
          <w:rFonts w:hint="eastAsia" w:ascii="宋体" w:hAnsi="宋体" w:eastAsia="宋体" w:cs="宋体"/>
          <w:color w:val="auto"/>
          <w:sz w:val="24"/>
          <w:szCs w:val="24"/>
          <w:highlight w:val="none"/>
        </w:rPr>
        <w:t>支付。委托人逾期支付的，按照中国人民银行发布的同期同类贷款基准利率支付违约金。</w:t>
      </w:r>
    </w:p>
    <w:p w14:paraId="168743B8">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1" w:name="_Toc407261928"/>
      <w:r>
        <w:rPr>
          <w:rFonts w:hint="eastAsia" w:ascii="宋体" w:hAnsi="宋体" w:eastAsia="宋体" w:cs="宋体"/>
          <w:color w:val="auto"/>
          <w:sz w:val="24"/>
          <w:szCs w:val="24"/>
          <w:highlight w:val="none"/>
        </w:rPr>
        <w:t>7.4 酬金结清与支付</w:t>
      </w:r>
      <w:bookmarkEnd w:id="141"/>
    </w:p>
    <w:p w14:paraId="531D9A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除专用合同条款另有约定外，咨询人应自提交的工程造价咨询成果文件经委托人确认后14天内，向委托人提交酬金结清与支付申请书。</w:t>
      </w:r>
    </w:p>
    <w:p w14:paraId="3169112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5DB34EF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7.4.3 除专用合同条款另有约定外，委托人应自审核确认酬金结清与支付申请书之日起14天内</w:t>
      </w:r>
      <w:r>
        <w:rPr>
          <w:rFonts w:hint="eastAsia" w:ascii="宋体" w:hAnsi="宋体" w:eastAsia="宋体" w:cs="宋体"/>
          <w:color w:val="auto"/>
          <w:kern w:val="0"/>
          <w:sz w:val="24"/>
          <w:szCs w:val="24"/>
          <w:highlight w:val="none"/>
        </w:rPr>
        <w:t>将结清未支付的</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一次性支付给咨询人</w:t>
      </w:r>
      <w:r>
        <w:rPr>
          <w:rFonts w:hint="eastAsia" w:ascii="宋体" w:hAnsi="宋体" w:eastAsia="宋体" w:cs="宋体"/>
          <w:color w:val="auto"/>
          <w:sz w:val="24"/>
          <w:szCs w:val="24"/>
          <w:highlight w:val="none"/>
        </w:rPr>
        <w:t>。委托人逾期支付的，按照中国人民银行发布的同期同类贷款基准利率支付违约金。</w:t>
      </w:r>
    </w:p>
    <w:p w14:paraId="1B068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6629DA2A">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2" w:name="_Toc407261929"/>
      <w:r>
        <w:rPr>
          <w:rFonts w:hint="eastAsia" w:ascii="宋体" w:hAnsi="宋体" w:eastAsia="宋体" w:cs="宋体"/>
          <w:color w:val="auto"/>
          <w:sz w:val="24"/>
          <w:szCs w:val="24"/>
          <w:highlight w:val="none"/>
        </w:rPr>
        <w:t>7.5 费用支付</w:t>
      </w:r>
      <w:bookmarkEnd w:id="142"/>
    </w:p>
    <w:p w14:paraId="63CBC82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因工程建设需要，由咨询人配合委托人组织的外出询价、考察以及聘请相关专家等发生的费用由委托人支付。</w:t>
      </w:r>
    </w:p>
    <w:p w14:paraId="57AE737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3" w:name="_Toc407261930"/>
      <w:r>
        <w:rPr>
          <w:rFonts w:hint="eastAsia" w:ascii="宋体" w:hAnsi="宋体" w:eastAsia="宋体" w:cs="宋体"/>
          <w:b w:val="0"/>
          <w:color w:val="auto"/>
          <w:sz w:val="24"/>
          <w:szCs w:val="24"/>
          <w:highlight w:val="none"/>
        </w:rPr>
        <w:t>8. 变更</w:t>
      </w:r>
      <w:bookmarkEnd w:id="143"/>
    </w:p>
    <w:p w14:paraId="1E094717">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4" w:name="_Toc407261931"/>
      <w:bookmarkStart w:id="145" w:name="_Toc296503084"/>
      <w:bookmarkStart w:id="146" w:name="_Toc296346585"/>
      <w:bookmarkStart w:id="147" w:name="_Toc337558788"/>
      <w:r>
        <w:rPr>
          <w:rFonts w:hint="eastAsia" w:ascii="宋体" w:hAnsi="宋体" w:eastAsia="宋体" w:cs="宋体"/>
          <w:color w:val="auto"/>
          <w:sz w:val="24"/>
          <w:szCs w:val="24"/>
          <w:highlight w:val="none"/>
        </w:rPr>
        <w:t>8.1 变更的范围</w:t>
      </w:r>
      <w:bookmarkEnd w:id="144"/>
    </w:p>
    <w:bookmarkEnd w:id="145"/>
    <w:bookmarkEnd w:id="146"/>
    <w:bookmarkEnd w:id="147"/>
    <w:p w14:paraId="1A7AAC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70DF94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扩大或缩小工程规模的；</w:t>
      </w:r>
    </w:p>
    <w:p w14:paraId="77571F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增加或减少咨询业务范围和工作内容的；</w:t>
      </w:r>
    </w:p>
    <w:p w14:paraId="026DDA0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提高或降低咨询质量标准的；</w:t>
      </w:r>
    </w:p>
    <w:p w14:paraId="1808882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专用合同条款中约定的其他情形。</w:t>
      </w:r>
    </w:p>
    <w:p w14:paraId="7ED7AED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8" w:name="_Toc407261932"/>
      <w:r>
        <w:rPr>
          <w:rFonts w:hint="eastAsia" w:ascii="宋体" w:hAnsi="宋体" w:eastAsia="宋体" w:cs="宋体"/>
          <w:color w:val="auto"/>
          <w:sz w:val="24"/>
          <w:szCs w:val="24"/>
          <w:highlight w:val="none"/>
        </w:rPr>
        <w:t>8.2 变更引起的咨询酬金和期限调整</w:t>
      </w:r>
      <w:bookmarkEnd w:id="148"/>
    </w:p>
    <w:p w14:paraId="27493B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变更引起的咨询酬金和期限调整，由咨询人根据变更导致咨询工作量变化大小，与委托人协商后</w:t>
      </w:r>
      <w:r>
        <w:rPr>
          <w:rFonts w:hint="eastAsia" w:ascii="宋体" w:hAnsi="宋体" w:eastAsia="宋体" w:cs="宋体"/>
          <w:color w:val="auto"/>
          <w:kern w:val="0"/>
          <w:sz w:val="24"/>
          <w:szCs w:val="24"/>
          <w:highlight w:val="none"/>
        </w:rPr>
        <w:t>做可共同接受的修改。</w:t>
      </w:r>
      <w:r>
        <w:rPr>
          <w:rFonts w:hint="eastAsia" w:ascii="宋体" w:hAnsi="宋体" w:eastAsia="宋体" w:cs="宋体"/>
          <w:color w:val="auto"/>
          <w:sz w:val="24"/>
          <w:szCs w:val="24"/>
          <w:highlight w:val="none"/>
        </w:rPr>
        <w:t>合同当事人也可在专用合同条款中约定变更引起的咨询酬金和期限调整的计算方法。</w:t>
      </w:r>
    </w:p>
    <w:p w14:paraId="409214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3CEE2169">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9" w:name="_Toc407261933"/>
      <w:r>
        <w:rPr>
          <w:rFonts w:hint="eastAsia" w:ascii="宋体" w:hAnsi="宋体" w:eastAsia="宋体" w:cs="宋体"/>
          <w:color w:val="auto"/>
          <w:sz w:val="24"/>
          <w:szCs w:val="24"/>
          <w:highlight w:val="none"/>
        </w:rPr>
        <w:t>8.3 咨询人的合理化建议</w:t>
      </w:r>
      <w:bookmarkEnd w:id="149"/>
    </w:p>
    <w:p w14:paraId="1DF9853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咨询人可以向委托人提出合理化建议并说明实施该建议对工程造价和工期的影响。</w:t>
      </w:r>
    </w:p>
    <w:p w14:paraId="704CCD6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D3A4FE2">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0" w:name="_Toc407261934"/>
      <w:r>
        <w:rPr>
          <w:rFonts w:hint="eastAsia" w:ascii="宋体" w:hAnsi="宋体" w:eastAsia="宋体" w:cs="宋体"/>
          <w:b w:val="0"/>
          <w:color w:val="auto"/>
          <w:sz w:val="24"/>
          <w:szCs w:val="24"/>
          <w:highlight w:val="none"/>
        </w:rPr>
        <w:t>9. 违约</w:t>
      </w:r>
      <w:bookmarkEnd w:id="150"/>
    </w:p>
    <w:p w14:paraId="2CD6B6B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1" w:name="_Toc407261935"/>
      <w:r>
        <w:rPr>
          <w:rFonts w:hint="eastAsia" w:ascii="宋体" w:hAnsi="宋体" w:eastAsia="宋体" w:cs="宋体"/>
          <w:color w:val="auto"/>
          <w:sz w:val="24"/>
          <w:szCs w:val="24"/>
          <w:highlight w:val="none"/>
        </w:rPr>
        <w:t>9.1 委托人违约</w:t>
      </w:r>
      <w:bookmarkEnd w:id="151"/>
    </w:p>
    <w:p w14:paraId="48539F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709A54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79DBA1D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2" w:name="_Toc407261936"/>
      <w:r>
        <w:rPr>
          <w:rFonts w:hint="eastAsia" w:ascii="宋体" w:hAnsi="宋体" w:eastAsia="宋体" w:cs="宋体"/>
          <w:color w:val="auto"/>
          <w:sz w:val="24"/>
          <w:szCs w:val="24"/>
          <w:highlight w:val="none"/>
        </w:rPr>
        <w:t>9.2 咨询人违约</w:t>
      </w:r>
      <w:bookmarkEnd w:id="152"/>
    </w:p>
    <w:p w14:paraId="4D127DE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54D12C2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3E8F136">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3" w:name="_Toc407261937"/>
      <w:r>
        <w:rPr>
          <w:rFonts w:hint="eastAsia" w:ascii="宋体" w:hAnsi="宋体" w:eastAsia="宋体" w:cs="宋体"/>
          <w:color w:val="auto"/>
          <w:sz w:val="24"/>
          <w:szCs w:val="24"/>
          <w:highlight w:val="none"/>
        </w:rPr>
        <w:t>9.3 第三人造成的违约</w:t>
      </w:r>
      <w:bookmarkEnd w:id="153"/>
    </w:p>
    <w:p w14:paraId="4522CD9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2B3865A5">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4" w:name="_Toc407261938"/>
      <w:r>
        <w:rPr>
          <w:rFonts w:hint="eastAsia" w:ascii="宋体" w:hAnsi="宋体" w:eastAsia="宋体" w:cs="宋体"/>
          <w:b w:val="0"/>
          <w:color w:val="auto"/>
          <w:sz w:val="24"/>
          <w:szCs w:val="24"/>
          <w:highlight w:val="none"/>
        </w:rPr>
        <w:t>10. 争议解决</w:t>
      </w:r>
      <w:bookmarkEnd w:id="154"/>
    </w:p>
    <w:p w14:paraId="6E7CCF0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5" w:name="_Toc407261939"/>
      <w:bookmarkStart w:id="156" w:name="_Toc296503147"/>
      <w:bookmarkStart w:id="157" w:name="_Toc296346648"/>
      <w:bookmarkStart w:id="158" w:name="_Toc337558841"/>
      <w:r>
        <w:rPr>
          <w:rFonts w:hint="eastAsia" w:ascii="宋体" w:hAnsi="宋体" w:eastAsia="宋体" w:cs="宋体"/>
          <w:color w:val="auto"/>
          <w:sz w:val="24"/>
          <w:szCs w:val="24"/>
          <w:highlight w:val="none"/>
        </w:rPr>
        <w:t>10.1 和解</w:t>
      </w:r>
      <w:bookmarkEnd w:id="155"/>
    </w:p>
    <w:bookmarkEnd w:id="156"/>
    <w:bookmarkEnd w:id="157"/>
    <w:bookmarkEnd w:id="158"/>
    <w:p w14:paraId="38BC54B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7C1CBA2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9" w:name="_Toc407261940"/>
      <w:r>
        <w:rPr>
          <w:rFonts w:hint="eastAsia" w:ascii="宋体" w:hAnsi="宋体" w:eastAsia="宋体" w:cs="宋体"/>
          <w:color w:val="auto"/>
          <w:sz w:val="24"/>
          <w:szCs w:val="24"/>
          <w:highlight w:val="none"/>
        </w:rPr>
        <w:t>10</w:t>
      </w:r>
      <w:bookmarkStart w:id="160" w:name="_Toc296503148"/>
      <w:bookmarkStart w:id="161" w:name="_Toc296346649"/>
      <w:bookmarkStart w:id="162" w:name="_Toc337558842"/>
      <w:r>
        <w:rPr>
          <w:rFonts w:hint="eastAsia" w:ascii="宋体" w:hAnsi="宋体" w:eastAsia="宋体" w:cs="宋体"/>
          <w:color w:val="auto"/>
          <w:sz w:val="24"/>
          <w:szCs w:val="24"/>
          <w:highlight w:val="none"/>
        </w:rPr>
        <w:t>.2 调解</w:t>
      </w:r>
      <w:bookmarkEnd w:id="159"/>
    </w:p>
    <w:bookmarkEnd w:id="160"/>
    <w:bookmarkEnd w:id="161"/>
    <w:bookmarkEnd w:id="162"/>
    <w:p w14:paraId="2DE3B59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7F47D95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3" w:name="_Toc407261941"/>
      <w:r>
        <w:rPr>
          <w:rFonts w:hint="eastAsia" w:ascii="宋体" w:hAnsi="宋体" w:eastAsia="宋体" w:cs="宋体"/>
          <w:color w:val="auto"/>
          <w:sz w:val="24"/>
          <w:szCs w:val="24"/>
          <w:highlight w:val="none"/>
        </w:rPr>
        <w:t>10.3 仲裁或诉讼</w:t>
      </w:r>
      <w:bookmarkEnd w:id="163"/>
    </w:p>
    <w:p w14:paraId="0432A6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因合同及合同有关事项产生的争议，合同当事人可以在专用合同条款中约定下列任意一种方式解决争议：</w:t>
      </w:r>
    </w:p>
    <w:p w14:paraId="71374EC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向约定的仲裁委员会申请仲裁；</w:t>
      </w:r>
    </w:p>
    <w:p w14:paraId="4228C71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向有管辖权的人民法院起诉。</w:t>
      </w:r>
    </w:p>
    <w:p w14:paraId="1B69A1D9">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4" w:name="_Toc407261942"/>
      <w:r>
        <w:rPr>
          <w:rFonts w:hint="eastAsia" w:ascii="宋体" w:hAnsi="宋体" w:eastAsia="宋体" w:cs="宋体"/>
          <w:color w:val="auto"/>
          <w:sz w:val="24"/>
          <w:szCs w:val="24"/>
          <w:highlight w:val="none"/>
        </w:rPr>
        <w:t>10.4 争议解决条款效力</w:t>
      </w:r>
      <w:bookmarkEnd w:id="164"/>
    </w:p>
    <w:p w14:paraId="071205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b/>
          <w:color w:val="auto"/>
          <w:kern w:val="44"/>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3E4C436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4222BC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7255436F">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A6FDB30">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040EFF5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第三部分  专用合同条款</w:t>
      </w:r>
    </w:p>
    <w:p w14:paraId="06ED47D5">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 </w:t>
      </w:r>
    </w:p>
    <w:p w14:paraId="169CF46A">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165" w:name="_Toc292559361"/>
      <w:bookmarkStart w:id="166" w:name="_Toc296890984"/>
      <w:bookmarkStart w:id="167" w:name="_Toc296347155"/>
      <w:bookmarkStart w:id="168" w:name="_Toc296346657"/>
      <w:bookmarkStart w:id="169" w:name="_Toc296503156"/>
      <w:bookmarkStart w:id="170" w:name="_Toc296944495"/>
      <w:bookmarkStart w:id="171" w:name="_Toc292559866"/>
      <w:bookmarkStart w:id="172" w:name="_Toc297120456"/>
      <w:bookmarkStart w:id="173" w:name="_Toc296891196"/>
      <w:bookmarkStart w:id="174" w:name="_Toc297048342"/>
      <w:r>
        <w:rPr>
          <w:rFonts w:hint="eastAsia" w:ascii="宋体" w:hAnsi="宋体" w:eastAsia="宋体" w:cs="宋体"/>
          <w:b w:val="0"/>
          <w:color w:val="auto"/>
          <w:sz w:val="24"/>
          <w:szCs w:val="24"/>
          <w:highlight w:val="none"/>
        </w:rPr>
        <w:t>. 一般约定</w:t>
      </w:r>
    </w:p>
    <w:bookmarkEnd w:id="165"/>
    <w:bookmarkEnd w:id="166"/>
    <w:bookmarkEnd w:id="167"/>
    <w:bookmarkEnd w:id="168"/>
    <w:bookmarkEnd w:id="169"/>
    <w:bookmarkEnd w:id="170"/>
    <w:bookmarkEnd w:id="171"/>
    <w:bookmarkEnd w:id="172"/>
    <w:bookmarkEnd w:id="173"/>
    <w:bookmarkEnd w:id="174"/>
    <w:p w14:paraId="4FC7858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1AD4BA60">
      <w:pPr>
        <w:pageBreakBefore w:val="0"/>
        <w:kinsoku/>
        <w:wordWrap/>
        <w:overflowPunct/>
        <w:topLinePunct w:val="0"/>
        <w:autoSpaceDE w:val="0"/>
        <w:autoSpaceDN w:val="0"/>
        <w:bidi w:val="0"/>
        <w:adjustRightInd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71CB6F6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385D7F9A">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现行行业工程计价有关规程、标准等</w:t>
      </w:r>
      <w:r>
        <w:rPr>
          <w:rFonts w:hint="eastAsia" w:ascii="宋体" w:hAnsi="宋体" w:eastAsia="宋体" w:cs="宋体"/>
          <w:color w:val="auto"/>
          <w:sz w:val="24"/>
          <w:szCs w:val="24"/>
          <w:highlight w:val="none"/>
        </w:rPr>
        <w:t>。</w:t>
      </w:r>
    </w:p>
    <w:p w14:paraId="6FE2743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4B280383">
      <w:pPr>
        <w:pageBreakBefore w:val="0"/>
        <w:kinsoku/>
        <w:wordWrap/>
        <w:overflowPunct/>
        <w:topLinePunct w:val="0"/>
        <w:bidi w:val="0"/>
        <w:snapToGrid/>
        <w:spacing w:beforeLines="0" w:afterLines="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720E369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7285C3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53E9189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cs="宋体"/>
          <w:color w:val="auto"/>
          <w:kern w:val="0"/>
          <w:sz w:val="24"/>
          <w:szCs w:val="24"/>
          <w:highlight w:val="none"/>
          <w:u w:val="single"/>
          <w:lang w:eastAsia="zh-CN"/>
        </w:rPr>
        <w:t>滁州市明湖建设管理服务中心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3BE986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8C79F2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8DECF5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791F6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15DED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5D4E32">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75" w:name="_Toc407261945"/>
      <w:bookmarkStart w:id="176" w:name="_Toc351203634"/>
      <w:r>
        <w:rPr>
          <w:rFonts w:hint="eastAsia" w:ascii="宋体" w:hAnsi="宋体" w:eastAsia="宋体" w:cs="宋体"/>
          <w:b w:val="0"/>
          <w:color w:val="auto"/>
          <w:sz w:val="24"/>
          <w:szCs w:val="24"/>
          <w:highlight w:val="none"/>
        </w:rPr>
        <w:t>2</w:t>
      </w:r>
      <w:bookmarkStart w:id="177" w:name="_Toc292559867"/>
      <w:bookmarkStart w:id="178" w:name="_Toc296890985"/>
      <w:bookmarkStart w:id="179" w:name="_Toc297048343"/>
      <w:bookmarkStart w:id="180" w:name="_Toc296503157"/>
      <w:bookmarkStart w:id="181" w:name="_Toc297120457"/>
      <w:bookmarkStart w:id="182" w:name="_Toc296891197"/>
      <w:bookmarkStart w:id="183" w:name="_Toc296347156"/>
      <w:bookmarkStart w:id="184" w:name="_Toc296944496"/>
      <w:bookmarkStart w:id="185" w:name="_Toc296346658"/>
      <w:bookmarkStart w:id="186" w:name="_Toc292559362"/>
      <w:r>
        <w:rPr>
          <w:rFonts w:hint="eastAsia" w:ascii="宋体" w:hAnsi="宋体" w:eastAsia="宋体" w:cs="宋体"/>
          <w:b w:val="0"/>
          <w:color w:val="auto"/>
          <w:sz w:val="24"/>
          <w:szCs w:val="24"/>
          <w:highlight w:val="none"/>
        </w:rPr>
        <w:t>. 委托人</w:t>
      </w:r>
      <w:bookmarkEnd w:id="175"/>
      <w:bookmarkEnd w:id="176"/>
    </w:p>
    <w:bookmarkEnd w:id="177"/>
    <w:bookmarkEnd w:id="178"/>
    <w:bookmarkEnd w:id="179"/>
    <w:bookmarkEnd w:id="180"/>
    <w:bookmarkEnd w:id="181"/>
    <w:bookmarkEnd w:id="182"/>
    <w:bookmarkEnd w:id="183"/>
    <w:bookmarkEnd w:id="184"/>
    <w:bookmarkEnd w:id="185"/>
    <w:bookmarkEnd w:id="186"/>
    <w:p w14:paraId="431DAB7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292A781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CEE920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E6F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DD45C9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7F954E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7225B3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滁州市明湖建设管理服务中心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7C8274">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委托人对委托人代表的授权范围如下</w:t>
      </w:r>
      <w:r>
        <w:rPr>
          <w:rFonts w:hint="eastAsia" w:ascii="宋体" w:hAnsi="宋体" w:eastAsia="宋体" w:cs="宋体"/>
          <w:color w:val="auto"/>
          <w:sz w:val="24"/>
          <w:szCs w:val="24"/>
          <w:highlight w:val="none"/>
          <w:u w:val="single"/>
        </w:rPr>
        <w:t>负责本工程工程量清单和最高投标限价编制及资料收集、提供、协调、沟通、确认、备案等相关事宜</w:t>
      </w:r>
      <w:r>
        <w:rPr>
          <w:rFonts w:hint="eastAsia" w:ascii="宋体" w:hAnsi="宋体" w:eastAsia="宋体" w:cs="宋体"/>
          <w:color w:val="auto"/>
          <w:sz w:val="24"/>
          <w:szCs w:val="24"/>
          <w:highlight w:val="none"/>
        </w:rPr>
        <w:t>。</w:t>
      </w:r>
    </w:p>
    <w:p w14:paraId="28049F0F">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2546D962">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 xml:space="preserve">本工程招标文件、图审后的设计图纸、设计答疑等 </w:t>
      </w:r>
      <w:r>
        <w:rPr>
          <w:rFonts w:hint="eastAsia" w:ascii="宋体" w:hAnsi="宋体" w:eastAsia="宋体" w:cs="宋体"/>
          <w:color w:val="auto"/>
          <w:sz w:val="24"/>
          <w:szCs w:val="24"/>
          <w:highlight w:val="none"/>
        </w:rPr>
        <w:t>。</w:t>
      </w:r>
    </w:p>
    <w:p w14:paraId="2C3797D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w:t>
      </w:r>
    </w:p>
    <w:p w14:paraId="7B7DD51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sz w:val="24"/>
          <w:szCs w:val="24"/>
          <w:highlight w:val="none"/>
        </w:rPr>
        <w:t>。</w:t>
      </w:r>
    </w:p>
    <w:p w14:paraId="6DA36F36">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1A6E78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ADE50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3208F3E9">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7" w:name="_Toc407261946"/>
      <w:r>
        <w:rPr>
          <w:rFonts w:hint="eastAsia" w:ascii="宋体" w:hAnsi="宋体" w:eastAsia="宋体" w:cs="宋体"/>
          <w:b w:val="0"/>
          <w:color w:val="auto"/>
          <w:sz w:val="24"/>
          <w:szCs w:val="24"/>
          <w:highlight w:val="none"/>
        </w:rPr>
        <w:t>3. 咨询人</w:t>
      </w:r>
      <w:bookmarkEnd w:id="187"/>
    </w:p>
    <w:p w14:paraId="5DACDD1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7E80ACA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6CC1C7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4858F6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BEF31F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C8D5C5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2F330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F2693B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817801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3E49659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51686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2343F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3.3.2 咨询人擅自更换工程造价专业人员的违约责任：</w:t>
      </w:r>
      <w:r>
        <w:rPr>
          <w:rFonts w:hint="eastAsia" w:ascii="宋体" w:hAnsi="宋体" w:eastAsia="宋体" w:cs="宋体"/>
          <w:color w:val="auto"/>
          <w:sz w:val="24"/>
          <w:szCs w:val="24"/>
          <w:highlight w:val="none"/>
          <w:u w:val="single"/>
        </w:rPr>
        <w:t xml:space="preserve">   /</w:t>
      </w:r>
    </w:p>
    <w:p w14:paraId="7E54733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咨询人安排的工程造价专业人员</w:t>
      </w:r>
      <w:r>
        <w:rPr>
          <w:rFonts w:hint="eastAsia" w:ascii="宋体" w:hAnsi="宋体" w:eastAsia="宋体" w:cs="宋体"/>
          <w:color w:val="auto"/>
          <w:kern w:val="0"/>
          <w:sz w:val="24"/>
          <w:szCs w:val="24"/>
          <w:highlight w:val="none"/>
        </w:rPr>
        <w:t>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18C76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8ACDC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咨询人无正当理由拒绝撤换工程造价专业人员的违约责任：</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3EA864A">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8" w:name="_Toc407261947"/>
      <w:r>
        <w:rPr>
          <w:rFonts w:hint="eastAsia" w:ascii="宋体" w:hAnsi="宋体" w:eastAsia="宋体" w:cs="宋体"/>
          <w:b w:val="0"/>
          <w:color w:val="auto"/>
          <w:sz w:val="24"/>
          <w:szCs w:val="24"/>
          <w:highlight w:val="none"/>
        </w:rPr>
        <w:t>4. 咨询业务范围和工作内容</w:t>
      </w:r>
      <w:bookmarkEnd w:id="188"/>
    </w:p>
    <w:p w14:paraId="351F3BE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17F9BFFC">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rPr>
        <w:t>工程量清单和最高投标限价编制</w:t>
      </w:r>
      <w:r>
        <w:rPr>
          <w:rFonts w:hint="eastAsia" w:ascii="宋体" w:hAnsi="宋体" w:eastAsia="宋体" w:cs="宋体"/>
          <w:color w:val="auto"/>
          <w:sz w:val="24"/>
          <w:szCs w:val="24"/>
          <w:highlight w:val="none"/>
        </w:rPr>
        <w:t>。</w:t>
      </w:r>
    </w:p>
    <w:p w14:paraId="73537F5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1AE94BB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4701073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因委托人原因导致咨询期限延误的其他情形：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21674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bookmarkStart w:id="189" w:name="_Toc300934970"/>
      <w:bookmarkStart w:id="190" w:name="_Toc297123518"/>
      <w:bookmarkStart w:id="191" w:name="_Toc297216177"/>
      <w:bookmarkStart w:id="192" w:name="_Toc303539127"/>
      <w:bookmarkStart w:id="193" w:name="_Toc304295548"/>
      <w:r>
        <w:rPr>
          <w:rFonts w:hint="eastAsia" w:ascii="宋体" w:hAnsi="宋体" w:eastAsia="宋体" w:cs="宋体"/>
          <w:color w:val="auto"/>
          <w:sz w:val="24"/>
          <w:szCs w:val="24"/>
          <w:highlight w:val="none"/>
        </w:rPr>
        <w:t>5.2.2 因咨询人原因导致咨询期限延误</w:t>
      </w:r>
    </w:p>
    <w:p w14:paraId="7569551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194" w:name="_Toc312677487"/>
      <w:bookmarkStart w:id="195" w:name="_Toc312678013"/>
      <w:bookmarkStart w:id="196"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189"/>
      <w:bookmarkEnd w:id="190"/>
      <w:bookmarkEnd w:id="191"/>
      <w:bookmarkEnd w:id="192"/>
      <w:bookmarkEnd w:id="193"/>
      <w:bookmarkEnd w:id="194"/>
      <w:bookmarkEnd w:id="195"/>
    </w:p>
    <w:bookmarkEnd w:id="196"/>
    <w:p w14:paraId="14275F5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197" w:name="_Toc318581171"/>
      <w:bookmarkStart w:id="198" w:name="_Toc312678014"/>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97"/>
    <w:bookmarkEnd w:id="198"/>
    <w:p w14:paraId="0C36F7D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346B8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因第三人原因导致咨询期限延误的其他情形：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5E6C63">
      <w:pPr>
        <w:pageBreakBefore w:val="0"/>
        <w:kinsoku/>
        <w:wordWrap/>
        <w:overflowPunct/>
        <w:topLinePunct w:val="0"/>
        <w:bidi w:val="0"/>
        <w:snapToGrid/>
        <w:spacing w:beforeLines="0" w:afterLines="0" w:line="5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613328B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5.3.1咨询人向委托人提交工程造价咨询成果文件的份数</w:t>
      </w:r>
      <w:r>
        <w:rPr>
          <w:rFonts w:hint="eastAsia" w:ascii="宋体" w:hAnsi="宋体" w:eastAsia="宋体" w:cs="宋体"/>
          <w:color w:val="auto"/>
          <w:sz w:val="24"/>
          <w:szCs w:val="24"/>
          <w:highlight w:val="none"/>
          <w:u w:val="single"/>
        </w:rPr>
        <w:t xml:space="preserve">各捌份 </w:t>
      </w:r>
      <w:r>
        <w:rPr>
          <w:rFonts w:hint="eastAsia" w:ascii="宋体" w:hAnsi="宋体" w:eastAsia="宋体" w:cs="宋体"/>
          <w:color w:val="auto"/>
          <w:sz w:val="24"/>
          <w:szCs w:val="24"/>
          <w:highlight w:val="none"/>
        </w:rPr>
        <w:t>。</w:t>
      </w:r>
    </w:p>
    <w:p w14:paraId="70D4412C">
      <w:pPr>
        <w:keepNext w:val="0"/>
        <w:keepLines w:val="0"/>
        <w:pageBreakBefore w:val="0"/>
        <w:widowControl w:val="0"/>
        <w:kinsoku/>
        <w:wordWrap w:val="0"/>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CF3AA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EBC9106">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9" w:name="_Toc407261949"/>
      <w:r>
        <w:rPr>
          <w:rFonts w:hint="eastAsia" w:ascii="宋体" w:hAnsi="宋体" w:eastAsia="宋体" w:cs="宋体"/>
          <w:b w:val="0"/>
          <w:color w:val="auto"/>
          <w:sz w:val="24"/>
          <w:szCs w:val="24"/>
          <w:highlight w:val="none"/>
        </w:rPr>
        <w:t>6. 咨询质量</w:t>
      </w:r>
      <w:bookmarkEnd w:id="199"/>
    </w:p>
    <w:p w14:paraId="6563F6B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54E0CF1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《建设工程造价咨询成果文件质量标准》（CECA/GCF2012） </w:t>
      </w:r>
      <w:r>
        <w:rPr>
          <w:rFonts w:hint="eastAsia" w:ascii="宋体" w:hAnsi="宋体" w:eastAsia="宋体" w:cs="宋体"/>
          <w:color w:val="auto"/>
          <w:sz w:val="24"/>
          <w:szCs w:val="24"/>
          <w:highlight w:val="none"/>
        </w:rPr>
        <w:t>。</w:t>
      </w:r>
    </w:p>
    <w:p w14:paraId="6B9F96F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质量不合格处理</w:t>
      </w:r>
    </w:p>
    <w:p w14:paraId="1E113E2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5488C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因咨询人原因造成工程造价咨询成果文件质量不合格产生的损失赔偿额的计算方法为：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7FCD9C">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200" w:name="_Toc407261950"/>
      <w:r>
        <w:rPr>
          <w:rFonts w:hint="eastAsia" w:ascii="宋体" w:hAnsi="宋体" w:eastAsia="宋体" w:cs="宋体"/>
          <w:b w:val="0"/>
          <w:color w:val="auto"/>
          <w:sz w:val="24"/>
          <w:szCs w:val="24"/>
          <w:highlight w:val="none"/>
        </w:rPr>
        <w:t>7. 咨询酬金</w:t>
      </w:r>
      <w:bookmarkEnd w:id="200"/>
    </w:p>
    <w:p w14:paraId="392DD59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酬金计算方式</w:t>
      </w:r>
    </w:p>
    <w:p w14:paraId="0D7D82F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咨询酬金其他计算方式：</w:t>
      </w:r>
      <w:r>
        <w:rPr>
          <w:rFonts w:hint="eastAsia" w:ascii="宋体" w:hAnsi="宋体" w:eastAsia="宋体" w:cs="宋体"/>
          <w:color w:val="auto"/>
          <w:sz w:val="24"/>
          <w:szCs w:val="24"/>
          <w:highlight w:val="none"/>
          <w:u w:val="single"/>
        </w:rPr>
        <w:t>工程量清单和最高投标限价编制费用=【施工中标价-（暂列金+暂估价）】*相应费率*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%。请款时暂列金和暂估价均需扣除相应税金。</w:t>
      </w:r>
    </w:p>
    <w:p w14:paraId="06A3BE20">
      <w:pPr>
        <w:pageBreakBefore w:val="0"/>
        <w:kinsoku/>
        <w:wordWrap/>
        <w:overflowPunct/>
        <w:topLinePunct w:val="0"/>
        <w:bidi w:val="0"/>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7.1.2 基本酬金加绩效酬金</w:t>
      </w:r>
    </w:p>
    <w:p w14:paraId="56DB8AD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F0A5F3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0FD761">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656E8B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09D46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33A01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564B95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7E379F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p>
    <w:p w14:paraId="54AA5FB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8DEC3">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19E2B2E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咨询人提交酬金结清与支付申请书的期限：</w:t>
      </w:r>
      <w:r>
        <w:rPr>
          <w:rFonts w:hint="eastAsia" w:ascii="宋体" w:hAnsi="宋体" w:eastAsia="宋体" w:cs="宋体"/>
          <w:color w:val="auto"/>
          <w:sz w:val="24"/>
          <w:szCs w:val="24"/>
          <w:highlight w:val="none"/>
          <w:u w:val="single"/>
        </w:rPr>
        <w:t xml:space="preserve">     /      </w:t>
      </w:r>
    </w:p>
    <w:p w14:paraId="41311E5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委托人审核确认酬金结清与支付申请书的期限：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DF8C18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7.4.3 委托人完成酬金支付的期限：</w:t>
      </w:r>
      <w:r>
        <w:rPr>
          <w:rFonts w:hint="eastAsia" w:ascii="宋体" w:hAnsi="宋体" w:cs="宋体"/>
          <w:color w:val="auto"/>
          <w:sz w:val="24"/>
          <w:szCs w:val="24"/>
          <w:highlight w:val="none"/>
          <w:u w:val="single"/>
          <w:lang w:val="en-US" w:eastAsia="zh-CN"/>
        </w:rPr>
        <w:t>相关工作成果经招标人或主管部门确认，并完成核对工作后，支付编制费用的50%，余款待工程竣工验收合格结算后30日内一次性付清。</w:t>
      </w:r>
    </w:p>
    <w:p w14:paraId="2A90F6C9">
      <w:pPr>
        <w:pStyle w:val="7"/>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1" w:name="_Toc407261951"/>
      <w:r>
        <w:rPr>
          <w:rFonts w:hint="eastAsia" w:ascii="宋体" w:hAnsi="宋体" w:eastAsia="宋体" w:cs="宋体"/>
          <w:b w:val="0"/>
          <w:color w:val="auto"/>
          <w:sz w:val="24"/>
          <w:szCs w:val="24"/>
          <w:highlight w:val="none"/>
        </w:rPr>
        <w:t>8. 变更</w:t>
      </w:r>
      <w:bookmarkEnd w:id="201"/>
    </w:p>
    <w:p w14:paraId="35D1A2C9">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64F21B60">
      <w:pPr>
        <w:pageBreakBefore w:val="0"/>
        <w:kinsoku/>
        <w:wordWrap/>
        <w:overflowPunct/>
        <w:topLinePunct w:val="0"/>
        <w:bidi w:val="0"/>
        <w:snapToGrid/>
        <w:spacing w:beforeLines="0" w:afterLines="0" w:line="5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变更的其他情形：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5898997">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7DCAB26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63B52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748C2E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咨询人的合理化建议</w:t>
      </w:r>
    </w:p>
    <w:p w14:paraId="39F9E69D">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A0827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A8905BC">
      <w:pPr>
        <w:pStyle w:val="7"/>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2" w:name="_Toc407261952"/>
      <w:r>
        <w:rPr>
          <w:rFonts w:hint="eastAsia" w:ascii="宋体" w:hAnsi="宋体" w:eastAsia="宋体" w:cs="宋体"/>
          <w:b w:val="0"/>
          <w:color w:val="auto"/>
          <w:sz w:val="24"/>
          <w:szCs w:val="24"/>
          <w:highlight w:val="none"/>
        </w:rPr>
        <w:t>9. 违约</w:t>
      </w:r>
      <w:bookmarkEnd w:id="202"/>
    </w:p>
    <w:p w14:paraId="16C80E4C">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64384182">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48F570A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因委托人违约解除合同的，关于已完咨询业务酬金结算和付款的约定：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F1910F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104B66E7">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A7A421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FA3439">
      <w:pPr>
        <w:pStyle w:val="7"/>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3" w:name="_Toc407261953"/>
      <w:r>
        <w:rPr>
          <w:rFonts w:hint="eastAsia" w:ascii="宋体" w:hAnsi="宋体" w:eastAsia="宋体" w:cs="宋体"/>
          <w:b w:val="0"/>
          <w:color w:val="auto"/>
          <w:sz w:val="24"/>
          <w:szCs w:val="24"/>
          <w:highlight w:val="none"/>
        </w:rPr>
        <w:t>10. 争议解决</w:t>
      </w:r>
      <w:bookmarkEnd w:id="203"/>
    </w:p>
    <w:p w14:paraId="27DF95CD">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597A863F">
      <w:pPr>
        <w:pageBreakBefore w:val="0"/>
        <w:kinsoku/>
        <w:wordWrap/>
        <w:overflowPunct/>
        <w:topLinePunct w:val="0"/>
        <w:bidi w:val="0"/>
        <w:snapToGrid/>
        <w:spacing w:beforeLines="0" w:after="12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2683F42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滁州市        </w:t>
      </w:r>
      <w:r>
        <w:rPr>
          <w:rFonts w:hint="eastAsia" w:ascii="宋体" w:hAnsi="宋体" w:eastAsia="宋体" w:cs="宋体"/>
          <w:color w:val="auto"/>
          <w:sz w:val="24"/>
          <w:szCs w:val="24"/>
          <w:highlight w:val="none"/>
        </w:rPr>
        <w:t>仲裁委员会申请仲裁；</w:t>
      </w:r>
    </w:p>
    <w:p w14:paraId="00B9D8C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0F69A945">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11E9D09">
      <w:pPr>
        <w:pStyle w:val="2"/>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261B75D">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2AF2BF51">
      <w:pPr>
        <w:pStyle w:val="2"/>
        <w:spacing w:beforeLines="0" w:afterLines="0"/>
        <w:rPr>
          <w:rFonts w:hint="eastAsia" w:ascii="仿宋_GB2312" w:hAnsi="仿宋_GB2312" w:eastAsia="仿宋_GB2312" w:cs="仿宋_GB2312"/>
          <w:color w:val="auto"/>
          <w:sz w:val="30"/>
          <w:szCs w:val="30"/>
          <w:highlight w:val="none"/>
        </w:rPr>
      </w:pPr>
    </w:p>
    <w:p w14:paraId="232E2E76">
      <w:pPr>
        <w:spacing w:beforeLines="0" w:afterLines="0"/>
        <w:rPr>
          <w:rFonts w:hint="eastAsia" w:ascii="仿宋_GB2312" w:hAnsi="仿宋_GB2312" w:eastAsia="仿宋_GB2312" w:cs="仿宋_GB2312"/>
          <w:color w:val="auto"/>
          <w:sz w:val="30"/>
          <w:szCs w:val="30"/>
          <w:highlight w:val="none"/>
        </w:rPr>
      </w:pPr>
    </w:p>
    <w:p w14:paraId="6AC15FD6">
      <w:pPr>
        <w:keepNext w:val="0"/>
        <w:keepLines w:val="0"/>
        <w:widowControl w:val="0"/>
        <w:suppressLineNumbers w:val="0"/>
        <w:spacing w:before="0" w:beforeAutospacing="0" w:after="0" w:afterAutospacing="0"/>
        <w:ind w:left="0" w:right="0"/>
        <w:jc w:val="both"/>
        <w:rPr>
          <w:color w:val="auto"/>
          <w:highlight w:val="none"/>
        </w:rPr>
      </w:pPr>
    </w:p>
    <w:p w14:paraId="099B5ADB">
      <w:pPr>
        <w:pStyle w:val="6"/>
        <w:spacing w:before="0" w:after="0"/>
        <w:rPr>
          <w:rFonts w:hint="eastAsia" w:ascii="宋体" w:hAnsi="宋体" w:eastAsia="宋体" w:cs="宋体"/>
          <w:color w:val="auto"/>
          <w:highlight w:val="none"/>
          <w:lang w:val="en-US" w:eastAsia="zh-CN"/>
        </w:rPr>
      </w:pPr>
    </w:p>
    <w:p w14:paraId="164B5F6C">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14:paraId="092A411A">
      <w:pPr>
        <w:pStyle w:val="2"/>
        <w:widowControl/>
        <w:rPr>
          <w:rFonts w:hint="eastAsia" w:ascii="宋体" w:hAnsi="宋体" w:eastAsia="宋体" w:cs="宋体"/>
          <w:b/>
          <w:bCs/>
          <w:color w:val="auto"/>
          <w:kern w:val="2"/>
          <w:sz w:val="28"/>
          <w:szCs w:val="28"/>
          <w:highlight w:val="none"/>
        </w:rPr>
        <w:sectPr>
          <w:footerReference r:id="rId6" w:type="default"/>
          <w:pgSz w:w="12242" w:h="15842"/>
          <w:pgMar w:top="935" w:right="1106" w:bottom="936" w:left="1259" w:header="680" w:footer="680" w:gutter="0"/>
          <w:pgNumType w:fmt="decimal" w:start="1"/>
          <w:cols w:space="0" w:num="1"/>
          <w:docGrid w:type="lines" w:linePitch="318" w:charSpace="0"/>
        </w:sectPr>
      </w:pPr>
    </w:p>
    <w:p w14:paraId="1BCE9008">
      <w:pPr>
        <w:pStyle w:val="2"/>
        <w:widowControl/>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附表</w:t>
      </w:r>
    </w:p>
    <w:p w14:paraId="1729D2A0">
      <w:pPr>
        <w:jc w:val="right"/>
        <w:rPr>
          <w:rFonts w:hint="default"/>
          <w:color w:val="auto"/>
          <w:highlight w:val="none"/>
        </w:rPr>
      </w:pPr>
      <w:r>
        <w:rPr>
          <w:rFonts w:hint="default"/>
          <w:color w:val="auto"/>
          <w:highlight w:val="none"/>
          <w:lang w:val="en-US" w:eastAsia="zh-CN"/>
        </w:rPr>
        <w:t>费率：‰</w:t>
      </w:r>
    </w:p>
    <w:tbl>
      <w:tblPr>
        <w:tblStyle w:val="45"/>
        <w:tblW w:w="1403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30FC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3F8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890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86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519CCC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956A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D4DA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50C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56C6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4E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51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F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3D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C3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FF5FA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BB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0E3DC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57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9B5E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D9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617628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0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71DFF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CE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3F323D2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E31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3B8438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9A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03A274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2C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B4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AE5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3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EE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D8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34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0C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FEC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62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63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44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226" w:type="dxa"/>
            <w:vMerge w:val="restart"/>
            <w:tcBorders>
              <w:top w:val="nil"/>
              <w:left w:val="single" w:color="000000" w:sz="4" w:space="0"/>
              <w:bottom w:val="single" w:color="000000" w:sz="4" w:space="0"/>
              <w:right w:val="single" w:color="000000" w:sz="4" w:space="0"/>
            </w:tcBorders>
            <w:shd w:val="clear" w:color="auto" w:fill="auto"/>
            <w:vAlign w:val="center"/>
          </w:tcPr>
          <w:p w14:paraId="35B09B1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3F50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E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EAB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A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37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F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16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93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37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5F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DA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ACA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17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226" w:type="dxa"/>
            <w:vMerge w:val="continue"/>
            <w:tcBorders>
              <w:top w:val="nil"/>
              <w:left w:val="single" w:color="000000" w:sz="4" w:space="0"/>
              <w:bottom w:val="single" w:color="000000" w:sz="4" w:space="0"/>
              <w:right w:val="single" w:color="000000" w:sz="4" w:space="0"/>
            </w:tcBorders>
            <w:shd w:val="clear" w:color="auto" w:fill="auto"/>
            <w:vAlign w:val="center"/>
          </w:tcPr>
          <w:p w14:paraId="43CF0B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1D2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0A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27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0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E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4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CA1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A44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7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A067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59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4C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1E1A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5498B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79F54EA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4083A7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4C934E5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0470B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48FB96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F8195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14B0">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C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7E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B9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31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2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C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1C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AF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900A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74C0226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074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C287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67AD9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340876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D292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C29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F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6B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51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37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B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2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27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33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50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0D2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A75C7D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ECA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05CFCD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9804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37BB5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26DBE8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E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6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47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8E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E6E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3E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9C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CB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9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D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E7E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8F10D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A4064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269BF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397DF5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290BF4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E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73CA5D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C8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87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239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D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3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78D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C4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6A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F71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38BA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9441E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5CCFDB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06209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36A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DFC0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9C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882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FCBF3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3C8AFF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05FB0C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719FD3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E3B41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9AD1D4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8E557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E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69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2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76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16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A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1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850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FDB6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1049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19D24EC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52A183B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592B74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0044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2EA06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5A4CE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663A8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5705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164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2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73C7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F8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107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4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2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A75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E9A1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90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673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90B3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8C7C6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7392C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487DB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E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A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A6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34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22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7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E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D74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CFDE">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0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6C6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B7165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EA270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72B7E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9632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42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86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8A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38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70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2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6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C79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6CB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4D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F5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B69B96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3474F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3B4E1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8BEF2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F2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1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0C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329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E4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9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D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BE1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93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58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F78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CCE4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B320A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87958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502B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627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0C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94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4FC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A3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5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7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39C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4678">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E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13F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F52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D989E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FCDD2A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5579D2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1C08F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1D0919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7A6FBD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D3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C0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79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FEB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E0F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1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2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29E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2BEB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F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3A6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4310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3F534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8315B8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82C7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783339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4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3A40E3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56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6B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15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9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C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C90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B199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E3A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3BD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107B9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6539B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943B1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2B83A9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458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EA1DF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0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435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079DB9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E9F28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065E48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68A5D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6CF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8D4D">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92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FA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1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53F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AE3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D14">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EA6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1F7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DC248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5625B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28E56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3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1D9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F7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2D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E2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26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834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F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78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C45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F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FD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3C9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27AA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6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1248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8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74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7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DE5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5118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426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9F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5C2C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4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70ACDF0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31B4557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4087A20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0A514B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41E518A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2FA09B54">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0219B457">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671426D6">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2AA1313D">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7CA0D4B1">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197972F7">
      <w:pPr>
        <w:spacing w:before="0" w:beforeAutospacing="0" w:after="0" w:afterAutospacing="0"/>
        <w:jc w:val="both"/>
        <w:rPr>
          <w:rFonts w:hint="eastAsia" w:ascii="宋体" w:hAnsi="宋体" w:eastAsia="宋体" w:cs="宋体"/>
          <w:b w:val="0"/>
          <w:bCs w:val="0"/>
          <w:color w:val="auto"/>
          <w:kern w:val="44"/>
          <w:sz w:val="18"/>
          <w:szCs w:val="18"/>
          <w:highlight w:val="none"/>
        </w:rPr>
        <w:sectPr>
          <w:footerReference r:id="rId7" w:type="default"/>
          <w:pgSz w:w="15840" w:h="12240" w:orient="landscape"/>
          <w:pgMar w:top="1259" w:right="935" w:bottom="1106" w:left="936" w:header="680" w:footer="680" w:gutter="0"/>
          <w:pgNumType w:fmt="decimal"/>
          <w:cols w:space="0" w:num="1"/>
          <w:rtlGutter w:val="0"/>
          <w:docGrid w:type="lines" w:linePitch="318" w:charSpace="0"/>
        </w:sectPr>
      </w:pPr>
    </w:p>
    <w:p w14:paraId="6BCD3E8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204" w:name="_Toc30675"/>
      <w:bookmarkStart w:id="205" w:name="_Toc1482"/>
      <w:r>
        <w:rPr>
          <w:rFonts w:hint="eastAsia" w:ascii="宋体" w:hAnsi="宋体" w:eastAsia="宋体" w:cs="宋体"/>
          <w:color w:val="auto"/>
          <w:highlight w:val="none"/>
          <w:lang w:val="en-US" w:eastAsia="zh-CN"/>
        </w:rPr>
        <w:t>第四章 投标文件格式</w:t>
      </w:r>
      <w:bookmarkEnd w:id="204"/>
      <w:bookmarkEnd w:id="205"/>
    </w:p>
    <w:p w14:paraId="2AC451A3">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10C3E8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6363B4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728BCB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096C6DD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556FF2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kern w:val="0"/>
          <w:sz w:val="21"/>
          <w:szCs w:val="21"/>
          <w:highlight w:val="none"/>
          <w:lang w:eastAsia="zh-CN"/>
        </w:rPr>
        <w:t>不少于2名且具有在本单位注册的二级及以上造价工程师（土木建筑工程专业至少1名）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w:t>
      </w:r>
      <w:r>
        <w:rPr>
          <w:rFonts w:hint="eastAsia" w:ascii="宋体" w:hAnsi="宋体" w:eastAsia="宋体" w:cs="宋体"/>
          <w:color w:val="auto"/>
          <w:sz w:val="21"/>
          <w:szCs w:val="21"/>
          <w:highlight w:val="none"/>
        </w:rPr>
        <w:t>的证明材料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7BC435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5A4D9BC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（7）投标函</w:t>
      </w:r>
      <w:r>
        <w:rPr>
          <w:rFonts w:hint="eastAsia" w:ascii="宋体" w:hAnsi="宋体" w:eastAsia="宋体" w:cs="宋体"/>
          <w:color w:val="auto"/>
          <w:sz w:val="21"/>
          <w:szCs w:val="21"/>
          <w:highlight w:val="none"/>
        </w:rPr>
        <w:t>；</w:t>
      </w:r>
    </w:p>
    <w:p w14:paraId="51E8197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206"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06"/>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229539B0">
      <w:pPr>
        <w:pStyle w:val="2"/>
        <w:rPr>
          <w:rFonts w:hint="eastAsia"/>
          <w:color w:val="auto"/>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462C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招标</w:t>
      </w:r>
      <w:r>
        <w:rPr>
          <w:rFonts w:hint="eastAsia" w:ascii="宋体"/>
          <w:color w:val="auto"/>
          <w:szCs w:val="21"/>
          <w:highlight w:val="none"/>
          <w:u w:val="single"/>
        </w:rPr>
        <w:t xml:space="preserve">人)       </w:t>
      </w:r>
      <w:r>
        <w:rPr>
          <w:rFonts w:hint="eastAsia" w:ascii="宋体"/>
          <w:color w:val="auto"/>
          <w:szCs w:val="21"/>
          <w:highlight w:val="none"/>
        </w:rPr>
        <w:t xml:space="preserve"> </w:t>
      </w:r>
    </w:p>
    <w:p w14:paraId="27BAC3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1.我们决定参加贵单位组织的“</w:t>
      </w:r>
      <w:r>
        <w:rPr>
          <w:rFonts w:hint="eastAsia" w:ascii="宋体"/>
          <w:color w:val="auto"/>
          <w:szCs w:val="21"/>
          <w:highlight w:val="none"/>
          <w:u w:val="single"/>
        </w:rPr>
        <w:t xml:space="preserve"> （项目名称）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”的</w:t>
      </w:r>
      <w:r>
        <w:rPr>
          <w:rFonts w:hint="eastAsia" w:ascii="宋体"/>
          <w:color w:val="auto"/>
          <w:szCs w:val="21"/>
          <w:highlight w:val="none"/>
          <w:lang w:val="en-US" w:eastAsia="zh-CN"/>
        </w:rPr>
        <w:t>招标</w:t>
      </w:r>
      <w:r>
        <w:rPr>
          <w:rFonts w:hint="eastAsia" w:ascii="宋体"/>
          <w:color w:val="auto"/>
          <w:szCs w:val="21"/>
          <w:highlight w:val="none"/>
        </w:rPr>
        <w:t xml:space="preserve">。我方授权 </w:t>
      </w:r>
      <w:r>
        <w:rPr>
          <w:rFonts w:hint="eastAsia" w:ascii="宋体"/>
          <w:color w:val="auto"/>
          <w:szCs w:val="21"/>
          <w:highlight w:val="none"/>
          <w:u w:val="single"/>
        </w:rPr>
        <w:t xml:space="preserve">              </w:t>
      </w:r>
      <w:r>
        <w:rPr>
          <w:rFonts w:hint="eastAsia" w:ascii="宋体"/>
          <w:color w:val="auto"/>
          <w:szCs w:val="21"/>
          <w:highlight w:val="none"/>
        </w:rPr>
        <w:t>(姓名和职务)代表我方</w:t>
      </w:r>
      <w:r>
        <w:rPr>
          <w:rFonts w:hint="eastAsia" w:ascii="宋体"/>
          <w:color w:val="auto"/>
          <w:szCs w:val="21"/>
          <w:highlight w:val="none"/>
          <w:u w:val="single"/>
        </w:rPr>
        <w:t xml:space="preserve">               </w:t>
      </w:r>
      <w:r>
        <w:rPr>
          <w:rFonts w:hint="eastAsia" w:ascii="宋体"/>
          <w:color w:val="auto"/>
          <w:szCs w:val="21"/>
          <w:highlight w:val="none"/>
        </w:rPr>
        <w:t>（投标人的名称）全权处理本项目投标的有关事宜。</w:t>
      </w:r>
    </w:p>
    <w:p w14:paraId="247D7B96">
      <w:pPr>
        <w:keepNext w:val="0"/>
        <w:keepLines w:val="0"/>
        <w:pageBreakBefore w:val="0"/>
        <w:widowControl w:val="0"/>
        <w:suppressLineNumbers w:val="0"/>
        <w:kinsoku/>
        <w:wordWrap/>
        <w:overflowPunct/>
        <w:topLinePunct w:val="0"/>
        <w:autoSpaceDE/>
        <w:autoSpaceDN/>
        <w:bidi w:val="0"/>
        <w:adjustRightInd/>
        <w:snapToGrid/>
        <w:spacing w:before="153" w:beforeLines="50" w:beforeAutospacing="0" w:after="0" w:afterAutospacing="0" w:line="560" w:lineRule="exact"/>
        <w:ind w:left="0" w:right="0" w:firstLine="411" w:firstLineChars="196"/>
        <w:jc w:val="left"/>
        <w:textAlignment w:val="auto"/>
        <w:rPr>
          <w:rFonts w:hint="eastAsia" w:ascii="宋体" w:hAnsi="Times New Roman" w:eastAsia="宋体" w:cs="Times New Roman"/>
          <w:color w:val="auto"/>
          <w:szCs w:val="21"/>
          <w:highlight w:val="none"/>
          <w:lang w:val="en-US" w:eastAsia="zh-CN"/>
        </w:rPr>
      </w:pPr>
      <w:r>
        <w:rPr>
          <w:rFonts w:hint="eastAsia" w:ascii="宋体"/>
          <w:color w:val="auto"/>
          <w:szCs w:val="21"/>
          <w:highlight w:val="none"/>
        </w:rPr>
        <w:t>2.我方愿意按照招标文件规定的各项要求，向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lang w:val="en-US" w:eastAsia="zh-CN"/>
        </w:rPr>
        <w:t>《收费标准》计算费用的</w:t>
      </w:r>
      <w:r>
        <w:rPr>
          <w:rFonts w:hint="eastAsia" w:ascii="宋体"/>
          <w:b/>
          <w:bCs/>
          <w:color w:val="auto"/>
          <w:szCs w:val="21"/>
          <w:highlight w:val="none"/>
          <w:u w:val="single"/>
        </w:rPr>
        <w:t xml:space="preserve">      </w:t>
      </w:r>
      <w:r>
        <w:rPr>
          <w:rFonts w:hint="eastAsia" w:ascii="宋体"/>
          <w:b/>
          <w:bCs/>
          <w:color w:val="auto"/>
          <w:szCs w:val="21"/>
          <w:highlight w:val="none"/>
          <w:lang w:val="en-US" w:eastAsia="zh-CN"/>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hAnsi="Times New Roman" w:eastAsia="宋体" w:cs="Times New Roman"/>
          <w:color w:val="auto"/>
          <w:szCs w:val="21"/>
          <w:highlight w:val="none"/>
        </w:rPr>
        <w:t>服务期：</w:t>
      </w:r>
      <w:r>
        <w:rPr>
          <w:rFonts w:hint="eastAsia" w:ascii="宋体" w:hAnsi="宋体" w:cs="宋体"/>
          <w:color w:val="auto"/>
          <w:sz w:val="21"/>
          <w:szCs w:val="21"/>
          <w:highlight w:val="none"/>
          <w:lang w:val="en-US" w:eastAsia="zh-CN"/>
        </w:rPr>
        <w:t>签订合同之日起</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lang w:val="en-US" w:eastAsia="zh-CN"/>
        </w:rPr>
        <w:t>日内完成工程量清单和最高投标限价的编制及备案工作。</w:t>
      </w:r>
    </w:p>
    <w:p w14:paraId="4BC742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3.本项目投标有效期为</w:t>
      </w:r>
      <w:r>
        <w:rPr>
          <w:rFonts w:hint="eastAsia" w:ascii="宋体" w:hAnsi="Times New Roman" w:eastAsia="宋体" w:cs="Times New Roman"/>
          <w:color w:val="auto"/>
          <w:szCs w:val="21"/>
          <w:highlight w:val="none"/>
          <w:u w:val="single"/>
        </w:rPr>
        <w:t xml:space="preserve">  </w:t>
      </w:r>
      <w:r>
        <w:rPr>
          <w:rFonts w:hint="eastAsia" w:ascii="宋体" w:cs="Times New Roman"/>
          <w:color w:val="auto"/>
          <w:szCs w:val="21"/>
          <w:highlight w:val="none"/>
          <w:u w:val="single"/>
          <w:lang w:val="en-US" w:eastAsia="zh-CN"/>
        </w:rPr>
        <w:t xml:space="preserve"> 60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日历天（从投标截止之日算起）。</w:t>
      </w:r>
    </w:p>
    <w:p w14:paraId="5F3269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4.一旦我方成为合同签字人，我方将严格履行合同规定的责任和义务。</w:t>
      </w:r>
    </w:p>
    <w:p w14:paraId="204B7E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.若我方中标，愿意为本项目提交的纸质投标文件一式</w:t>
      </w:r>
      <w:r>
        <w:rPr>
          <w:rFonts w:hint="eastAsia" w:ascii="宋体"/>
          <w:color w:val="auto"/>
          <w:szCs w:val="21"/>
          <w:highlight w:val="none"/>
          <w:lang w:val="en-US" w:eastAsia="zh-CN"/>
        </w:rPr>
        <w:t>二</w:t>
      </w:r>
      <w:r>
        <w:rPr>
          <w:rFonts w:hint="eastAsia" w:ascii="宋体"/>
          <w:color w:val="auto"/>
          <w:szCs w:val="21"/>
          <w:highlight w:val="none"/>
        </w:rPr>
        <w:t>份，其中正本一份、副本</w:t>
      </w:r>
      <w:r>
        <w:rPr>
          <w:rFonts w:hint="eastAsia" w:ascii="宋体"/>
          <w:color w:val="auto"/>
          <w:szCs w:val="21"/>
          <w:highlight w:val="none"/>
          <w:lang w:val="en-US" w:eastAsia="zh-CN"/>
        </w:rPr>
        <w:t>一</w:t>
      </w:r>
      <w:r>
        <w:rPr>
          <w:rFonts w:hint="eastAsia" w:ascii="宋体"/>
          <w:color w:val="auto"/>
          <w:szCs w:val="21"/>
          <w:highlight w:val="none"/>
        </w:rPr>
        <w:t>份。</w:t>
      </w:r>
    </w:p>
    <w:p w14:paraId="52593B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.我方愿意提供可能另外要求的、与采购投标有关的文件资料，并保证我方已提供和将要提供的文件是真实的、准确的。</w:t>
      </w:r>
    </w:p>
    <w:p w14:paraId="12403E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8.我单位提供如下通讯地址：</w:t>
      </w:r>
      <w:r>
        <w:rPr>
          <w:rFonts w:hint="eastAsia" w:ascii="宋体"/>
          <w:color w:val="auto"/>
          <w:szCs w:val="21"/>
          <w:highlight w:val="none"/>
          <w:u w:val="single"/>
        </w:rPr>
        <w:t xml:space="preserve">                电子邮箱（地址）</w:t>
      </w:r>
      <w:r>
        <w:rPr>
          <w:rFonts w:hint="eastAsia" w:ascii="宋体"/>
          <w:color w:val="auto"/>
          <w:szCs w:val="21"/>
          <w:highlight w:val="none"/>
        </w:rPr>
        <w:t>，确认本项目相关法律文书均通过提供的以上地址送达，相关文书只要发送至以上电子邮箱（地址）即视为送达，投标人愿意承担一切法律后果。</w:t>
      </w:r>
    </w:p>
    <w:p w14:paraId="00DF6C2E">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6"/>
        <w:spacing w:before="0" w:after="0"/>
        <w:rPr>
          <w:rFonts w:hint="eastAsia" w:ascii="宋体" w:hAnsi="宋体" w:eastAsia="宋体" w:cs="宋体"/>
          <w:color w:val="auto"/>
          <w:highlight w:val="none"/>
          <w:lang w:val="en-US" w:eastAsia="zh-CN"/>
        </w:rPr>
      </w:pPr>
      <w:bookmarkStart w:id="207" w:name="_Toc31498"/>
      <w:bookmarkStart w:id="208" w:name="_Toc6595"/>
      <w:r>
        <w:rPr>
          <w:rFonts w:hint="eastAsia" w:ascii="宋体" w:hAnsi="宋体" w:eastAsia="宋体" w:cs="宋体"/>
          <w:color w:val="auto"/>
          <w:highlight w:val="none"/>
          <w:lang w:val="en-US" w:eastAsia="zh-CN"/>
        </w:rPr>
        <w:t>第五章 招标单位、招标代理机构对本招标文件的确认</w:t>
      </w:r>
      <w:bookmarkEnd w:id="207"/>
      <w:bookmarkEnd w:id="208"/>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明湖新区道路绿化项目工程量清单及最高投标限价编制服务项目（二次）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cs="宋体"/>
                <w:color w:val="auto"/>
                <w:sz w:val="28"/>
                <w:szCs w:val="28"/>
                <w:highlight w:val="none"/>
                <w:lang w:eastAsia="zh-CN"/>
              </w:rPr>
              <w:t>滁州市明湖建设管理服务中心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钟兰翔</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15155005346</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2026年3月</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日</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周晓培</w:t>
            </w:r>
          </w:p>
          <w:p w14:paraId="3E3D785F">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0550-3519519</w:t>
            </w:r>
            <w:r>
              <w:rPr>
                <w:rFonts w:hint="eastAsia" w:ascii="宋体" w:hAnsi="宋体" w:cs="宋体"/>
                <w:color w:val="auto"/>
                <w:sz w:val="28"/>
                <w:szCs w:val="28"/>
                <w:highlight w:val="none"/>
                <w:lang w:val="en-US" w:eastAsia="zh-CN"/>
              </w:rPr>
              <w:t>、18255055896</w:t>
            </w:r>
          </w:p>
          <w:p w14:paraId="497AA04E">
            <w:pPr>
              <w:rPr>
                <w:rFonts w:hint="eastAsia" w:ascii="宋体" w:hAnsi="宋体" w:eastAsia="宋体" w:cs="宋体"/>
                <w:color w:val="auto"/>
                <w:sz w:val="28"/>
                <w:szCs w:val="28"/>
                <w:highlight w:val="none"/>
              </w:rPr>
            </w:pPr>
          </w:p>
          <w:p w14:paraId="216C42AC">
            <w:pPr>
              <w:ind w:firstLine="5040" w:firstLineChars="1800"/>
              <w:rPr>
                <w:rFonts w:hint="eastAsia" w:ascii="宋体" w:hAnsi="宋体" w:eastAsia="宋体" w:cs="宋体"/>
                <w:color w:val="auto"/>
                <w:sz w:val="28"/>
                <w:szCs w:val="28"/>
                <w:highlight w:val="none"/>
              </w:rPr>
            </w:pPr>
          </w:p>
          <w:p w14:paraId="60AF574C">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2026年3月</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日</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386F7769">
      <w:pPr>
        <w:pStyle w:val="2"/>
        <w:ind w:left="199" w:leftChars="95" w:firstLine="198" w:firstLineChars="66"/>
        <w:rPr>
          <w:rFonts w:hint="eastAsia" w:hAnsi="宋体"/>
          <w:color w:val="auto"/>
          <w:sz w:val="30"/>
          <w:szCs w:val="30"/>
          <w:highlight w:val="none"/>
        </w:rPr>
      </w:pPr>
    </w:p>
    <w:p w14:paraId="32517B5B">
      <w:pPr>
        <w:pStyle w:val="20"/>
        <w:jc w:val="left"/>
        <w:rPr>
          <w:rFonts w:hint="eastAsia" w:ascii="宋体" w:hAnsi="宋体" w:eastAsia="宋体" w:cs="宋体"/>
          <w:color w:val="auto"/>
          <w:kern w:val="0"/>
          <w:sz w:val="24"/>
          <w:szCs w:val="24"/>
          <w:highlight w:val="none"/>
        </w:rPr>
      </w:pPr>
    </w:p>
    <w:sectPr>
      <w:footerReference r:id="rId8"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汉仪大黑简">
    <w:altName w:val="黑体"/>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 w:name="KSOF2A9ED157">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C0A7">
    <w:pPr>
      <w:pStyle w:val="30"/>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DB5B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5DB5B8">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59DC18A4">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5C623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5D5C6234"/>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4885">
    <w:pPr>
      <w:pStyle w:val="30"/>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73B10">
                          <w:pPr>
                            <w:pStyle w:val="3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173B10">
                    <w:pPr>
                      <w:pStyle w:val="30"/>
                    </w:pPr>
                    <w:r>
                      <w:fldChar w:fldCharType="begin"/>
                    </w:r>
                    <w:r>
                      <w:instrText xml:space="preserve"> PAGE  \* MERGEFORMAT </w:instrText>
                    </w:r>
                    <w:r>
                      <w:fldChar w:fldCharType="separate"/>
                    </w:r>
                    <w:r>
                      <w:t>44</w:t>
                    </w:r>
                    <w:r>
                      <w:fldChar w:fldCharType="end"/>
                    </w:r>
                  </w:p>
                </w:txbxContent>
              </v:textbox>
            </v:shape>
          </w:pict>
        </mc:Fallback>
      </mc:AlternateContent>
    </w:r>
  </w:p>
  <w:p w14:paraId="77C6AFA8">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B2323A"/>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42B2323A"/>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F73A0">
                          <w:pPr>
                            <w:pStyle w:val="3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ADF73A0">
                    <w:pPr>
                      <w:pStyle w:val="30"/>
                    </w:pPr>
                    <w:r>
                      <w:fldChar w:fldCharType="begin"/>
                    </w:r>
                    <w:r>
                      <w:instrText xml:space="preserve"> PAGE  \* MERGEFORMAT </w:instrText>
                    </w:r>
                    <w:r>
                      <w:fldChar w:fldCharType="separate"/>
                    </w:r>
                    <w:r>
                      <w:t>46</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8CB6E"/>
    <w:multiLevelType w:val="singleLevel"/>
    <w:tmpl w:val="1EF8CB6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11EEC"/>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CC1A40"/>
    <w:rsid w:val="023C4E17"/>
    <w:rsid w:val="02860CE1"/>
    <w:rsid w:val="028D0613"/>
    <w:rsid w:val="02A06DF6"/>
    <w:rsid w:val="02AD40CA"/>
    <w:rsid w:val="02C71777"/>
    <w:rsid w:val="02DA63DE"/>
    <w:rsid w:val="03241F36"/>
    <w:rsid w:val="03311B51"/>
    <w:rsid w:val="035607B0"/>
    <w:rsid w:val="035A0B08"/>
    <w:rsid w:val="03BE185C"/>
    <w:rsid w:val="03DD3435"/>
    <w:rsid w:val="04072C52"/>
    <w:rsid w:val="04813DBA"/>
    <w:rsid w:val="04880F3B"/>
    <w:rsid w:val="04BB1052"/>
    <w:rsid w:val="04EF66A6"/>
    <w:rsid w:val="050C3B6C"/>
    <w:rsid w:val="058F191A"/>
    <w:rsid w:val="06093262"/>
    <w:rsid w:val="0620235A"/>
    <w:rsid w:val="064047AA"/>
    <w:rsid w:val="07023E8A"/>
    <w:rsid w:val="073060B3"/>
    <w:rsid w:val="073A6C65"/>
    <w:rsid w:val="073F34F8"/>
    <w:rsid w:val="074D59C7"/>
    <w:rsid w:val="0768220B"/>
    <w:rsid w:val="07855569"/>
    <w:rsid w:val="0797489E"/>
    <w:rsid w:val="07DD03A2"/>
    <w:rsid w:val="083216E2"/>
    <w:rsid w:val="087A06DC"/>
    <w:rsid w:val="08891FDF"/>
    <w:rsid w:val="08EE1782"/>
    <w:rsid w:val="090B57DF"/>
    <w:rsid w:val="094625ED"/>
    <w:rsid w:val="098C0FAE"/>
    <w:rsid w:val="0A0B71DC"/>
    <w:rsid w:val="0A1370D9"/>
    <w:rsid w:val="0A426CE3"/>
    <w:rsid w:val="0A783487"/>
    <w:rsid w:val="0A920A74"/>
    <w:rsid w:val="0B1A05CF"/>
    <w:rsid w:val="0B3B4932"/>
    <w:rsid w:val="0B8A5AE2"/>
    <w:rsid w:val="0B9F1F73"/>
    <w:rsid w:val="0C30371E"/>
    <w:rsid w:val="0C47209B"/>
    <w:rsid w:val="0C56467C"/>
    <w:rsid w:val="0CDE4AF1"/>
    <w:rsid w:val="0CEC2F96"/>
    <w:rsid w:val="0D2F7233"/>
    <w:rsid w:val="0D352C95"/>
    <w:rsid w:val="0D4555DC"/>
    <w:rsid w:val="0DB0649C"/>
    <w:rsid w:val="0E2234E7"/>
    <w:rsid w:val="0E832759"/>
    <w:rsid w:val="0E910299"/>
    <w:rsid w:val="0EA842DB"/>
    <w:rsid w:val="0ECF7747"/>
    <w:rsid w:val="0F9D46EF"/>
    <w:rsid w:val="0FA64E4C"/>
    <w:rsid w:val="108160EB"/>
    <w:rsid w:val="112137C2"/>
    <w:rsid w:val="11D57582"/>
    <w:rsid w:val="124026B6"/>
    <w:rsid w:val="128A74D9"/>
    <w:rsid w:val="12C329EB"/>
    <w:rsid w:val="12DA0F1C"/>
    <w:rsid w:val="137A735A"/>
    <w:rsid w:val="13B24508"/>
    <w:rsid w:val="13B92B25"/>
    <w:rsid w:val="13E54BBD"/>
    <w:rsid w:val="146D5339"/>
    <w:rsid w:val="14CE6AB2"/>
    <w:rsid w:val="14D0357D"/>
    <w:rsid w:val="152F63E2"/>
    <w:rsid w:val="158272E5"/>
    <w:rsid w:val="15864214"/>
    <w:rsid w:val="15D60886"/>
    <w:rsid w:val="15D71D2C"/>
    <w:rsid w:val="16873D30"/>
    <w:rsid w:val="16A220B2"/>
    <w:rsid w:val="16AB249D"/>
    <w:rsid w:val="16E538DC"/>
    <w:rsid w:val="17141A67"/>
    <w:rsid w:val="17153410"/>
    <w:rsid w:val="17171557"/>
    <w:rsid w:val="176A4DBE"/>
    <w:rsid w:val="184B770B"/>
    <w:rsid w:val="18E65745"/>
    <w:rsid w:val="19197809"/>
    <w:rsid w:val="19475149"/>
    <w:rsid w:val="19EA18B1"/>
    <w:rsid w:val="1A1E40F3"/>
    <w:rsid w:val="1A201071"/>
    <w:rsid w:val="1AF847D0"/>
    <w:rsid w:val="1C112A19"/>
    <w:rsid w:val="1C136BB6"/>
    <w:rsid w:val="1C4B5EA8"/>
    <w:rsid w:val="1C990D5F"/>
    <w:rsid w:val="1D854405"/>
    <w:rsid w:val="1DB42418"/>
    <w:rsid w:val="1E1554ED"/>
    <w:rsid w:val="1E66223E"/>
    <w:rsid w:val="1E9B39D7"/>
    <w:rsid w:val="1EE53BAE"/>
    <w:rsid w:val="1F5C123B"/>
    <w:rsid w:val="1F720A5F"/>
    <w:rsid w:val="1FA31BDA"/>
    <w:rsid w:val="1FA4448B"/>
    <w:rsid w:val="202001FC"/>
    <w:rsid w:val="2022793B"/>
    <w:rsid w:val="207B6E01"/>
    <w:rsid w:val="211B1C44"/>
    <w:rsid w:val="21905B3D"/>
    <w:rsid w:val="21A47E8B"/>
    <w:rsid w:val="21F200C1"/>
    <w:rsid w:val="22284619"/>
    <w:rsid w:val="224A075F"/>
    <w:rsid w:val="22E66E8E"/>
    <w:rsid w:val="23816BA4"/>
    <w:rsid w:val="23B802A0"/>
    <w:rsid w:val="25650EAD"/>
    <w:rsid w:val="259A75DB"/>
    <w:rsid w:val="25E4098B"/>
    <w:rsid w:val="26252182"/>
    <w:rsid w:val="265122FF"/>
    <w:rsid w:val="265E174C"/>
    <w:rsid w:val="2686038F"/>
    <w:rsid w:val="26EF5515"/>
    <w:rsid w:val="271C79A1"/>
    <w:rsid w:val="2725381D"/>
    <w:rsid w:val="274F505D"/>
    <w:rsid w:val="28C64B8B"/>
    <w:rsid w:val="28C72B2B"/>
    <w:rsid w:val="29D8382E"/>
    <w:rsid w:val="29E75E0C"/>
    <w:rsid w:val="29F23E8A"/>
    <w:rsid w:val="2A241E9E"/>
    <w:rsid w:val="2A566AD6"/>
    <w:rsid w:val="2A9161BD"/>
    <w:rsid w:val="2B231E21"/>
    <w:rsid w:val="2B367DA6"/>
    <w:rsid w:val="2B45781E"/>
    <w:rsid w:val="2C6C3FFF"/>
    <w:rsid w:val="2C7D3C0D"/>
    <w:rsid w:val="2C874AAF"/>
    <w:rsid w:val="2C8E66A6"/>
    <w:rsid w:val="2CAF5168"/>
    <w:rsid w:val="2CBB47F9"/>
    <w:rsid w:val="2CF26DC6"/>
    <w:rsid w:val="2D4A1910"/>
    <w:rsid w:val="2DFF7667"/>
    <w:rsid w:val="2E267150"/>
    <w:rsid w:val="2E5874B6"/>
    <w:rsid w:val="2EFD1D1D"/>
    <w:rsid w:val="2F3029A9"/>
    <w:rsid w:val="2F3A186E"/>
    <w:rsid w:val="2FA0175F"/>
    <w:rsid w:val="2FE563D7"/>
    <w:rsid w:val="319951CC"/>
    <w:rsid w:val="31FB42D0"/>
    <w:rsid w:val="32852601"/>
    <w:rsid w:val="32D3700E"/>
    <w:rsid w:val="32F07192"/>
    <w:rsid w:val="332433C5"/>
    <w:rsid w:val="3376156C"/>
    <w:rsid w:val="33DB598F"/>
    <w:rsid w:val="33FB393B"/>
    <w:rsid w:val="348E387D"/>
    <w:rsid w:val="35A324DC"/>
    <w:rsid w:val="35A46FAE"/>
    <w:rsid w:val="37026723"/>
    <w:rsid w:val="37526B7E"/>
    <w:rsid w:val="385F78F9"/>
    <w:rsid w:val="38793253"/>
    <w:rsid w:val="398960D8"/>
    <w:rsid w:val="39E8421F"/>
    <w:rsid w:val="3A066436"/>
    <w:rsid w:val="3A2516BB"/>
    <w:rsid w:val="3AF42E7E"/>
    <w:rsid w:val="3B3C635C"/>
    <w:rsid w:val="3CCB04A6"/>
    <w:rsid w:val="3CD37326"/>
    <w:rsid w:val="3DA16242"/>
    <w:rsid w:val="3E7850FA"/>
    <w:rsid w:val="3EED354E"/>
    <w:rsid w:val="3F1410DB"/>
    <w:rsid w:val="3F173AB4"/>
    <w:rsid w:val="3F1B5AF7"/>
    <w:rsid w:val="3F7A539C"/>
    <w:rsid w:val="3FB5783A"/>
    <w:rsid w:val="402406BD"/>
    <w:rsid w:val="408338D7"/>
    <w:rsid w:val="41510996"/>
    <w:rsid w:val="42147451"/>
    <w:rsid w:val="42664FBD"/>
    <w:rsid w:val="433525FA"/>
    <w:rsid w:val="43727992"/>
    <w:rsid w:val="43881670"/>
    <w:rsid w:val="43E82525"/>
    <w:rsid w:val="44592EA6"/>
    <w:rsid w:val="44A8055A"/>
    <w:rsid w:val="44B02520"/>
    <w:rsid w:val="44F7334E"/>
    <w:rsid w:val="44FA379B"/>
    <w:rsid w:val="4513485D"/>
    <w:rsid w:val="45273CAF"/>
    <w:rsid w:val="459E52B5"/>
    <w:rsid w:val="45AF30FD"/>
    <w:rsid w:val="463460DC"/>
    <w:rsid w:val="46420BB9"/>
    <w:rsid w:val="465B3014"/>
    <w:rsid w:val="467B3F5F"/>
    <w:rsid w:val="472C45CF"/>
    <w:rsid w:val="472F5293"/>
    <w:rsid w:val="473A07C7"/>
    <w:rsid w:val="474E7DCE"/>
    <w:rsid w:val="47C31B76"/>
    <w:rsid w:val="47DB0FE0"/>
    <w:rsid w:val="47E77736"/>
    <w:rsid w:val="47EB386F"/>
    <w:rsid w:val="485A4022"/>
    <w:rsid w:val="48986B3F"/>
    <w:rsid w:val="48C93BB0"/>
    <w:rsid w:val="48CE1A9E"/>
    <w:rsid w:val="494476DB"/>
    <w:rsid w:val="49B66251"/>
    <w:rsid w:val="4A125037"/>
    <w:rsid w:val="4AB455FC"/>
    <w:rsid w:val="4B4C6831"/>
    <w:rsid w:val="4B5B7874"/>
    <w:rsid w:val="4BA63BCF"/>
    <w:rsid w:val="4BB93099"/>
    <w:rsid w:val="4C4C39B0"/>
    <w:rsid w:val="4CA21C4A"/>
    <w:rsid w:val="4D16138E"/>
    <w:rsid w:val="4E87606B"/>
    <w:rsid w:val="4ED1777D"/>
    <w:rsid w:val="4F443F90"/>
    <w:rsid w:val="4F627A2B"/>
    <w:rsid w:val="4F7D616C"/>
    <w:rsid w:val="4F8A1859"/>
    <w:rsid w:val="4FCD4721"/>
    <w:rsid w:val="4FE45773"/>
    <w:rsid w:val="50281B04"/>
    <w:rsid w:val="502D24E4"/>
    <w:rsid w:val="504773D5"/>
    <w:rsid w:val="50EC70D4"/>
    <w:rsid w:val="511E5BAD"/>
    <w:rsid w:val="513918A9"/>
    <w:rsid w:val="517F3DD4"/>
    <w:rsid w:val="51BC2AE8"/>
    <w:rsid w:val="52244348"/>
    <w:rsid w:val="52466141"/>
    <w:rsid w:val="52CE5689"/>
    <w:rsid w:val="530B071F"/>
    <w:rsid w:val="538843E3"/>
    <w:rsid w:val="53B33700"/>
    <w:rsid w:val="55376345"/>
    <w:rsid w:val="558A3D0F"/>
    <w:rsid w:val="55960AD8"/>
    <w:rsid w:val="559A68B9"/>
    <w:rsid w:val="55B10490"/>
    <w:rsid w:val="569E5C28"/>
    <w:rsid w:val="56B17EF3"/>
    <w:rsid w:val="57313D11"/>
    <w:rsid w:val="578D69F6"/>
    <w:rsid w:val="58311B26"/>
    <w:rsid w:val="583B105E"/>
    <w:rsid w:val="58F55D5D"/>
    <w:rsid w:val="59254E33"/>
    <w:rsid w:val="59360753"/>
    <w:rsid w:val="597E4543"/>
    <w:rsid w:val="599A4762"/>
    <w:rsid w:val="59B94A33"/>
    <w:rsid w:val="59C42C57"/>
    <w:rsid w:val="5A613B97"/>
    <w:rsid w:val="5A6D513D"/>
    <w:rsid w:val="5AFB2C32"/>
    <w:rsid w:val="5B1A64ED"/>
    <w:rsid w:val="5B2F036B"/>
    <w:rsid w:val="5B583D18"/>
    <w:rsid w:val="5B5877E2"/>
    <w:rsid w:val="5BA9771F"/>
    <w:rsid w:val="5BAC7A1D"/>
    <w:rsid w:val="5BAE0EF6"/>
    <w:rsid w:val="5BE3458F"/>
    <w:rsid w:val="5D9F0F2C"/>
    <w:rsid w:val="5DD0286D"/>
    <w:rsid w:val="5EEA0F2A"/>
    <w:rsid w:val="5F571ABE"/>
    <w:rsid w:val="5F9D1CA2"/>
    <w:rsid w:val="5FD300DB"/>
    <w:rsid w:val="5FE25B93"/>
    <w:rsid w:val="603F3AE9"/>
    <w:rsid w:val="605A527E"/>
    <w:rsid w:val="608C59E7"/>
    <w:rsid w:val="61051B53"/>
    <w:rsid w:val="61095D5D"/>
    <w:rsid w:val="61284751"/>
    <w:rsid w:val="61425A64"/>
    <w:rsid w:val="61EB473F"/>
    <w:rsid w:val="62257FFA"/>
    <w:rsid w:val="629F458E"/>
    <w:rsid w:val="63637DFA"/>
    <w:rsid w:val="63C45248"/>
    <w:rsid w:val="63E47698"/>
    <w:rsid w:val="63EE6769"/>
    <w:rsid w:val="64F222D0"/>
    <w:rsid w:val="655541D3"/>
    <w:rsid w:val="65566374"/>
    <w:rsid w:val="65594766"/>
    <w:rsid w:val="65AE22F3"/>
    <w:rsid w:val="65C12033"/>
    <w:rsid w:val="66465782"/>
    <w:rsid w:val="6686712D"/>
    <w:rsid w:val="66AF6E4C"/>
    <w:rsid w:val="670A4733"/>
    <w:rsid w:val="6727057A"/>
    <w:rsid w:val="67DE5EA5"/>
    <w:rsid w:val="68DB72BC"/>
    <w:rsid w:val="68E615DD"/>
    <w:rsid w:val="6907286A"/>
    <w:rsid w:val="6908397B"/>
    <w:rsid w:val="692923F8"/>
    <w:rsid w:val="6A16299D"/>
    <w:rsid w:val="6ADC37BF"/>
    <w:rsid w:val="6B1637B6"/>
    <w:rsid w:val="6B354DBB"/>
    <w:rsid w:val="6B456EE8"/>
    <w:rsid w:val="6B705F22"/>
    <w:rsid w:val="6B737C7F"/>
    <w:rsid w:val="6BED0F39"/>
    <w:rsid w:val="6CC00CAD"/>
    <w:rsid w:val="6D0B604A"/>
    <w:rsid w:val="6DAC05BE"/>
    <w:rsid w:val="6E2337BB"/>
    <w:rsid w:val="6E526A5F"/>
    <w:rsid w:val="6E531FEA"/>
    <w:rsid w:val="6E802F39"/>
    <w:rsid w:val="6F5F3A74"/>
    <w:rsid w:val="6F8373FF"/>
    <w:rsid w:val="6FDE7145"/>
    <w:rsid w:val="701268B7"/>
    <w:rsid w:val="7025059A"/>
    <w:rsid w:val="708446DD"/>
    <w:rsid w:val="713E6246"/>
    <w:rsid w:val="71C6395B"/>
    <w:rsid w:val="71FF4E08"/>
    <w:rsid w:val="725809D6"/>
    <w:rsid w:val="7274040D"/>
    <w:rsid w:val="72EE22E1"/>
    <w:rsid w:val="73362BEB"/>
    <w:rsid w:val="735002B7"/>
    <w:rsid w:val="73840989"/>
    <w:rsid w:val="73875405"/>
    <w:rsid w:val="73B74532"/>
    <w:rsid w:val="743D1220"/>
    <w:rsid w:val="74425F26"/>
    <w:rsid w:val="74CC7CBB"/>
    <w:rsid w:val="75401980"/>
    <w:rsid w:val="75847F67"/>
    <w:rsid w:val="75F06371"/>
    <w:rsid w:val="762B73A9"/>
    <w:rsid w:val="766308F1"/>
    <w:rsid w:val="7682140E"/>
    <w:rsid w:val="76D62696"/>
    <w:rsid w:val="774E2667"/>
    <w:rsid w:val="77910BE3"/>
    <w:rsid w:val="78270463"/>
    <w:rsid w:val="783F0EE9"/>
    <w:rsid w:val="787B059F"/>
    <w:rsid w:val="78EA3B59"/>
    <w:rsid w:val="78FD502C"/>
    <w:rsid w:val="79492020"/>
    <w:rsid w:val="796706F8"/>
    <w:rsid w:val="79A47B9E"/>
    <w:rsid w:val="7A356A48"/>
    <w:rsid w:val="7B2726C7"/>
    <w:rsid w:val="7B360113"/>
    <w:rsid w:val="7C016BE2"/>
    <w:rsid w:val="7C727ADF"/>
    <w:rsid w:val="7C8660BD"/>
    <w:rsid w:val="7C8D68FB"/>
    <w:rsid w:val="7C934347"/>
    <w:rsid w:val="7CA05978"/>
    <w:rsid w:val="7CB71996"/>
    <w:rsid w:val="7D2A03BA"/>
    <w:rsid w:val="7E255CFA"/>
    <w:rsid w:val="7F09259F"/>
    <w:rsid w:val="7F17496E"/>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qFormat/>
    <w:uiPriority w:val="99"/>
    <w:pPr>
      <w:keepNext/>
      <w:keepLines/>
      <w:spacing w:before="260" w:after="260" w:line="416" w:lineRule="auto"/>
      <w:outlineLvl w:val="2"/>
    </w:pPr>
    <w:rPr>
      <w:b/>
      <w:bCs/>
      <w:sz w:val="32"/>
      <w:szCs w:val="32"/>
    </w:rPr>
  </w:style>
  <w:style w:type="paragraph" w:styleId="9">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next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6"/>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7"/>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8"/>
    <w:qFormat/>
    <w:locked/>
    <w:uiPriority w:val="99"/>
    <w:rPr>
      <w:rFonts w:eastAsia="宋体" w:cs="Times New Roman"/>
      <w:b/>
      <w:bCs/>
      <w:kern w:val="2"/>
      <w:sz w:val="32"/>
      <w:szCs w:val="32"/>
      <w:lang w:val="en-US" w:eastAsia="zh-CN"/>
    </w:rPr>
  </w:style>
  <w:style w:type="character" w:customStyle="1" w:styleId="67">
    <w:name w:val="Heading 4 Char"/>
    <w:basedOn w:val="47"/>
    <w:link w:val="9"/>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10"/>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1"/>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2"/>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3"/>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4"/>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7"/>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8"/>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8"/>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8"/>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qFormat/>
    <w:uiPriority w:val="99"/>
    <w:pPr>
      <w:spacing w:line="413" w:lineRule="auto"/>
    </w:pPr>
  </w:style>
  <w:style w:type="paragraph" w:customStyle="1" w:styleId="134">
    <w:name w:val="TOC 标题1"/>
    <w:basedOn w:val="6"/>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paragraph" w:customStyle="1" w:styleId="160">
    <w:name w:val="Table Paragraph"/>
    <w:basedOn w:val="1"/>
    <w:qFormat/>
    <w:uiPriority w:val="1"/>
    <w:rPr>
      <w:rFonts w:ascii="宋体" w:hAnsi="宋体" w:eastAsia="宋体" w:cs="宋体"/>
      <w:lang w:val="zh-CN" w:eastAsia="zh-CN" w:bidi="zh-CN"/>
    </w:rPr>
  </w:style>
  <w:style w:type="character" w:customStyle="1" w:styleId="161">
    <w:name w:val="15"/>
    <w:basedOn w:val="47"/>
    <w:qFormat/>
    <w:uiPriority w:val="0"/>
    <w:rPr>
      <w:rFonts w:hint="default" w:ascii="Times New Roman" w:hAnsi="Times New Roman" w:cs="Times New Roman"/>
    </w:rPr>
  </w:style>
  <w:style w:type="character" w:customStyle="1" w:styleId="162">
    <w:name w:val="10"/>
    <w:basedOn w:val="4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53</Pages>
  <Words>15181</Words>
  <Characters>16614</Characters>
  <Lines>1</Lines>
  <Paragraphs>1</Paragraphs>
  <TotalTime>6</TotalTime>
  <ScaleCrop>false</ScaleCrop>
  <LinksUpToDate>false</LinksUpToDate>
  <CharactersWithSpaces>16769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NTKO</cp:lastModifiedBy>
  <cp:lastPrinted>2025-04-11T07:13:00Z</cp:lastPrinted>
  <dcterms:modified xsi:type="dcterms:W3CDTF">2026-03-02T09:34:41Z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78D175557CCA43A89D72FCECA16731B8_13</vt:lpwstr>
  </property>
  <property fmtid="{D5CDD505-2E9C-101B-9397-08002B2CF9AE}" pid="4" name="KSOTemplateDocerSaveRecord">
    <vt:lpwstr>eyJoZGlkIjoiMDk2MmQyNTdjMmYyM2I4Njk3YjVkOTliYjhhNDZiYTEiLCJ1c2VySWQiOiI0MDkyMjI1MTkifQ==</vt:lpwstr>
  </property>
</Properties>
</file>