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4E43E">
      <w:pPr>
        <w:keepNext w:val="0"/>
        <w:keepLines w:val="0"/>
        <w:widowControl/>
        <w:suppressLineNumbers w:val="0"/>
        <w:spacing w:before="0" w:beforeAutospacing="0" w:after="0" w:afterAutospacing="0" w:line="357" w:lineRule="atLeast"/>
        <w:ind w:left="0" w:right="0"/>
        <w:jc w:val="both"/>
        <w:rPr>
          <w:color w:val="auto"/>
          <w:sz w:val="39"/>
          <w:szCs w:val="21"/>
          <w:highlight w:val="none"/>
          <w:lang w:val="en-US"/>
        </w:rPr>
      </w:pPr>
    </w:p>
    <w:p w14:paraId="3F0A1815">
      <w:pPr>
        <w:keepNext w:val="0"/>
        <w:keepLines w:val="0"/>
        <w:widowControl/>
        <w:suppressLineNumbers w:val="0"/>
        <w:spacing w:before="0" w:beforeAutospacing="0" w:after="0" w:afterAutospacing="0" w:line="357" w:lineRule="atLeast"/>
        <w:ind w:left="0" w:right="0"/>
        <w:jc w:val="both"/>
        <w:rPr>
          <w:color w:val="auto"/>
          <w:sz w:val="40"/>
          <w:szCs w:val="22"/>
          <w:highlight w:val="none"/>
          <w:lang w:val="en-US"/>
        </w:rPr>
      </w:pPr>
    </w:p>
    <w:p w14:paraId="42BD00A1">
      <w:pPr>
        <w:pStyle w:val="24"/>
        <w:spacing w:line="600" w:lineRule="auto"/>
        <w:ind w:left="0" w:leftChars="0" w:firstLine="0" w:firstLineChars="0"/>
        <w:jc w:val="center"/>
        <w:rPr>
          <w:rFonts w:hint="eastAsia"/>
          <w:color w:val="auto"/>
          <w:sz w:val="20"/>
          <w:szCs w:val="20"/>
          <w:highlight w:val="none"/>
          <w:lang w:val="en-US" w:eastAsia="zh-CN"/>
        </w:rPr>
      </w:pPr>
      <w:r>
        <w:rPr>
          <w:rFonts w:hint="eastAsia" w:cs="宋体"/>
          <w:b/>
          <w:bCs w:val="0"/>
          <w:color w:val="auto"/>
          <w:kern w:val="0"/>
          <w:sz w:val="44"/>
          <w:szCs w:val="24"/>
          <w:highlight w:val="none"/>
          <w:u w:color="000000"/>
          <w:lang w:val="en-US" w:eastAsia="zh-CN" w:bidi="ar"/>
        </w:rPr>
        <w:t>滁州市公共交通有限公司不动产消防查验和安全评估项目</w:t>
      </w:r>
    </w:p>
    <w:p w14:paraId="25D52CC4">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
          <w:bCs w:val="0"/>
          <w:color w:val="auto"/>
          <w:kern w:val="0"/>
          <w:sz w:val="84"/>
          <w:szCs w:val="84"/>
          <w:highlight w:val="none"/>
          <w:u w:color="000000"/>
          <w:lang w:val="en-US" w:eastAsia="zh-CN" w:bidi="ar"/>
        </w:rPr>
      </w:pPr>
    </w:p>
    <w:p w14:paraId="1CBD4DDA">
      <w:pPr>
        <w:pStyle w:val="12"/>
        <w:rPr>
          <w:rFonts w:hint="eastAsia"/>
          <w:color w:val="auto"/>
          <w:highlight w:val="none"/>
          <w:lang w:val="en-US" w:eastAsia="zh-CN"/>
        </w:rPr>
      </w:pPr>
    </w:p>
    <w:p w14:paraId="1D9D3387">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auto"/>
          <w:sz w:val="28"/>
          <w:szCs w:val="28"/>
          <w:highlight w:val="none"/>
          <w:lang w:val="en-US"/>
        </w:rPr>
      </w:pPr>
      <w:r>
        <w:rPr>
          <w:rFonts w:hint="eastAsia" w:ascii="宋体" w:hAnsi="宋体" w:eastAsia="宋体" w:cs="宋体"/>
          <w:b/>
          <w:bCs w:val="0"/>
          <w:color w:val="auto"/>
          <w:kern w:val="0"/>
          <w:sz w:val="84"/>
          <w:szCs w:val="84"/>
          <w:highlight w:val="none"/>
          <w:u w:color="000000"/>
          <w:lang w:val="en-US" w:eastAsia="zh-CN" w:bidi="ar"/>
        </w:rPr>
        <w:t>招 标 文 件</w:t>
      </w:r>
    </w:p>
    <w:p w14:paraId="17D5DBA7">
      <w:pPr>
        <w:keepNext w:val="0"/>
        <w:keepLines w:val="0"/>
        <w:widowControl/>
        <w:suppressLineNumbers w:val="0"/>
        <w:spacing w:before="0" w:beforeAutospacing="0" w:after="0" w:afterAutospacing="0" w:line="357" w:lineRule="atLeast"/>
        <w:ind w:right="0"/>
        <w:jc w:val="center"/>
        <w:rPr>
          <w:rFonts w:hint="eastAsia" w:ascii="宋体" w:hAnsi="宋体" w:eastAsia="宋体" w:cs="宋体"/>
          <w:color w:val="auto"/>
          <w:highlight w:val="none"/>
          <w:lang w:val="en-US"/>
        </w:rPr>
      </w:pPr>
      <w:r>
        <w:rPr>
          <w:rFonts w:hint="eastAsia" w:ascii="宋体" w:hAnsi="宋体"/>
          <w:color w:val="auto"/>
          <w:sz w:val="40"/>
          <w:szCs w:val="36"/>
          <w:highlight w:val="none"/>
        </w:rPr>
        <w:t>（电子招标投标）</w:t>
      </w:r>
    </w:p>
    <w:p w14:paraId="27AB9565">
      <w:pPr>
        <w:pStyle w:val="21"/>
        <w:widowControl/>
        <w:jc w:val="center"/>
        <w:rPr>
          <w:rFonts w:hint="eastAsia" w:ascii="宋体" w:hAnsi="宋体" w:eastAsia="宋体" w:cs="宋体"/>
          <w:color w:val="auto"/>
          <w:kern w:val="2"/>
          <w:sz w:val="28"/>
          <w:szCs w:val="28"/>
          <w:highlight w:val="none"/>
          <w:u w:val="none" w:color="auto"/>
          <w:lang w:val="en-US" w:eastAsia="zh-CN" w:bidi="ar-SA"/>
        </w:rPr>
      </w:pPr>
      <w:r>
        <w:rPr>
          <w:rFonts w:hint="eastAsia" w:ascii="宋体" w:hAnsi="宋体" w:eastAsia="宋体" w:cs="宋体"/>
          <w:color w:val="auto"/>
          <w:kern w:val="2"/>
          <w:sz w:val="28"/>
          <w:szCs w:val="28"/>
          <w:highlight w:val="none"/>
          <w:u w:val="none" w:color="auto"/>
          <w:lang w:val="en-US" w:eastAsia="zh-CN" w:bidi="ar-SA"/>
        </w:rPr>
        <w:t>项目编号：HXJY1110001058860001</w:t>
      </w:r>
    </w:p>
    <w:p w14:paraId="00EB6B08">
      <w:pPr>
        <w:pStyle w:val="21"/>
        <w:widowControl/>
        <w:rPr>
          <w:color w:val="auto"/>
          <w:highlight w:val="none"/>
          <w:lang w:val="en-US"/>
        </w:rPr>
      </w:pPr>
      <w:r>
        <w:rPr>
          <w:color w:val="auto"/>
          <w:highlight w:val="none"/>
          <w:lang w:val="en-US"/>
        </w:rPr>
        <w:t xml:space="preserve"> </w:t>
      </w:r>
    </w:p>
    <w:p w14:paraId="0B455222">
      <w:pPr>
        <w:pStyle w:val="21"/>
        <w:widowControl/>
        <w:rPr>
          <w:color w:val="auto"/>
          <w:highlight w:val="none"/>
          <w:lang w:val="en-US"/>
        </w:rPr>
      </w:pPr>
      <w:r>
        <w:rPr>
          <w:color w:val="auto"/>
          <w:highlight w:val="none"/>
          <w:lang w:val="en-US"/>
        </w:rPr>
        <w:t xml:space="preserve"> </w:t>
      </w:r>
    </w:p>
    <w:p w14:paraId="4B477245">
      <w:pPr>
        <w:pStyle w:val="21"/>
        <w:widowControl/>
        <w:rPr>
          <w:rFonts w:eastAsia="宋体"/>
          <w:color w:val="auto"/>
          <w:highlight w:val="none"/>
          <w:lang w:val="en-US"/>
        </w:rPr>
      </w:pPr>
      <w:r>
        <w:rPr>
          <w:color w:val="auto"/>
          <w:highlight w:val="none"/>
          <w:lang w:val="en-US"/>
        </w:rPr>
        <w:t xml:space="preserve"> </w:t>
      </w:r>
    </w:p>
    <w:p w14:paraId="7608CA6C">
      <w:pPr>
        <w:adjustRightInd w:val="0"/>
        <w:snapToGrid w:val="0"/>
        <w:ind w:firstLine="302" w:firstLineChars="94"/>
        <w:rPr>
          <w:rFonts w:hint="eastAsia" w:ascii="宋体" w:hAnsi="宋体"/>
          <w:b/>
          <w:color w:val="auto"/>
          <w:sz w:val="32"/>
          <w:highlight w:val="none"/>
          <w:u w:val="thick"/>
        </w:rPr>
      </w:pPr>
      <w:r>
        <w:rPr>
          <w:rFonts w:hint="eastAsia" w:ascii="宋体" w:hAnsi="宋体"/>
          <w:b/>
          <w:color w:val="auto"/>
          <w:sz w:val="32"/>
          <w:highlight w:val="none"/>
        </w:rPr>
        <w:t>招  标  人:</w:t>
      </w:r>
      <w:r>
        <w:rPr>
          <w:rFonts w:hint="eastAsia" w:ascii="宋体" w:hAnsi="宋体"/>
          <w:b/>
          <w:color w:val="auto"/>
          <w:sz w:val="32"/>
          <w:highlight w:val="none"/>
          <w:u w:val="thick"/>
        </w:rPr>
        <w:t xml:space="preserve">  </w:t>
      </w:r>
      <w:r>
        <w:rPr>
          <w:rFonts w:hint="eastAsia" w:ascii="宋体" w:hAnsi="宋体"/>
          <w:b/>
          <w:color w:val="auto"/>
          <w:sz w:val="32"/>
          <w:highlight w:val="none"/>
          <w:u w:val="thick"/>
          <w:lang w:val="en-US" w:eastAsia="zh-CN"/>
        </w:rPr>
        <w:t xml:space="preserve">    滁州市公共交通有限公司       </w:t>
      </w:r>
      <w:r>
        <w:rPr>
          <w:rFonts w:hint="eastAsia" w:ascii="宋体" w:hAnsi="宋体"/>
          <w:b/>
          <w:color w:val="auto"/>
          <w:sz w:val="32"/>
          <w:highlight w:val="none"/>
          <w:u w:val="thick"/>
        </w:rPr>
        <w:t xml:space="preserve"> </w:t>
      </w:r>
    </w:p>
    <w:p w14:paraId="0A6611B0">
      <w:pPr>
        <w:adjustRightInd w:val="0"/>
        <w:snapToGrid w:val="0"/>
        <w:ind w:firstLine="302" w:firstLineChars="94"/>
        <w:rPr>
          <w:rFonts w:hint="eastAsia" w:ascii="宋体" w:hAnsi="宋体"/>
          <w:b/>
          <w:color w:val="auto"/>
          <w:sz w:val="32"/>
          <w:highlight w:val="none"/>
          <w:u w:val="thick"/>
        </w:rPr>
      </w:pPr>
    </w:p>
    <w:p w14:paraId="3C40EE62">
      <w:pPr>
        <w:adjustRightInd w:val="0"/>
        <w:snapToGrid w:val="0"/>
        <w:ind w:firstLine="340" w:firstLineChars="94"/>
        <w:rPr>
          <w:rFonts w:hint="eastAsia" w:ascii="宋体" w:hAnsi="宋体"/>
          <w:color w:val="auto"/>
          <w:spacing w:val="20"/>
          <w:sz w:val="32"/>
          <w:highlight w:val="none"/>
          <w:u w:val="single"/>
        </w:rPr>
      </w:pPr>
      <w:r>
        <w:rPr>
          <w:rFonts w:hint="eastAsia" w:ascii="宋体" w:hAnsi="宋体"/>
          <w:b/>
          <w:color w:val="auto"/>
          <w:spacing w:val="20"/>
          <w:sz w:val="32"/>
          <w:highlight w:val="none"/>
        </w:rPr>
        <w:t>招标代理机构:</w:t>
      </w:r>
      <w:r>
        <w:rPr>
          <w:rFonts w:hint="eastAsia" w:ascii="宋体" w:hAnsi="宋体"/>
          <w:b/>
          <w:color w:val="auto"/>
          <w:spacing w:val="20"/>
          <w:sz w:val="32"/>
          <w:highlight w:val="none"/>
          <w:u w:val="thick"/>
        </w:rPr>
        <w:t xml:space="preserve"> </w:t>
      </w:r>
      <w:r>
        <w:rPr>
          <w:rFonts w:hint="eastAsia" w:ascii="宋体" w:hAnsi="宋体"/>
          <w:b/>
          <w:color w:val="auto"/>
          <w:sz w:val="32"/>
          <w:highlight w:val="none"/>
          <w:u w:val="thick"/>
        </w:rPr>
        <w:t xml:space="preserve">滁州市城投工程咨询管理有限公司 </w:t>
      </w:r>
    </w:p>
    <w:p w14:paraId="322607BD">
      <w:pPr>
        <w:adjustRightInd w:val="0"/>
        <w:snapToGrid w:val="0"/>
        <w:rPr>
          <w:rFonts w:hint="eastAsia" w:ascii="宋体" w:hAnsi="宋体"/>
          <w:color w:val="auto"/>
          <w:spacing w:val="20"/>
          <w:sz w:val="32"/>
          <w:highlight w:val="none"/>
          <w:u w:val="single"/>
        </w:rPr>
      </w:pPr>
    </w:p>
    <w:p w14:paraId="5C99CD48">
      <w:pPr>
        <w:adjustRightInd w:val="0"/>
        <w:snapToGrid w:val="0"/>
        <w:spacing w:line="460" w:lineRule="exact"/>
        <w:ind w:firstLine="354" w:firstLineChars="98"/>
        <w:rPr>
          <w:rFonts w:hint="eastAsia" w:ascii="宋体" w:hAnsi="宋体"/>
          <w:b/>
          <w:color w:val="auto"/>
          <w:spacing w:val="20"/>
          <w:sz w:val="32"/>
          <w:szCs w:val="32"/>
          <w:highlight w:val="none"/>
        </w:rPr>
      </w:pPr>
      <w:r>
        <w:rPr>
          <w:rFonts w:hint="eastAsia" w:ascii="宋体" w:hAnsi="宋体"/>
          <w:b/>
          <w:color w:val="auto"/>
          <w:spacing w:val="20"/>
          <w:sz w:val="32"/>
          <w:highlight w:val="none"/>
        </w:rPr>
        <w:t>发 布 日 期:</w:t>
      </w:r>
      <w:r>
        <w:rPr>
          <w:rFonts w:hint="eastAsia" w:ascii="宋体" w:hAnsi="宋体"/>
          <w:b/>
          <w:color w:val="auto"/>
          <w:sz w:val="32"/>
          <w:highlight w:val="none"/>
          <w:u w:val="thick"/>
        </w:rPr>
        <w:t xml:space="preserve">      </w:t>
      </w:r>
      <w:r>
        <w:rPr>
          <w:rFonts w:hint="eastAsia" w:ascii="宋体" w:hAnsi="宋体"/>
          <w:b/>
          <w:color w:val="auto"/>
          <w:sz w:val="32"/>
          <w:highlight w:val="none"/>
          <w:u w:val="thick"/>
          <w:lang w:eastAsia="zh-CN"/>
        </w:rPr>
        <w:t>2026年</w:t>
      </w:r>
      <w:r>
        <w:rPr>
          <w:rFonts w:hint="eastAsia" w:ascii="宋体" w:hAnsi="宋体"/>
          <w:b/>
          <w:color w:val="auto"/>
          <w:sz w:val="32"/>
          <w:highlight w:val="none"/>
          <w:u w:val="thick"/>
          <w:lang w:val="en-US" w:eastAsia="zh-CN"/>
        </w:rPr>
        <w:t>7</w:t>
      </w:r>
      <w:r>
        <w:rPr>
          <w:rFonts w:hint="eastAsia" w:ascii="宋体" w:hAnsi="宋体"/>
          <w:b/>
          <w:color w:val="auto"/>
          <w:sz w:val="32"/>
          <w:highlight w:val="none"/>
          <w:u w:val="thick"/>
          <w:lang w:eastAsia="zh-CN"/>
        </w:rPr>
        <w:t>月</w:t>
      </w:r>
      <w:r>
        <w:rPr>
          <w:rFonts w:hint="eastAsia" w:ascii="宋体" w:hAnsi="宋体"/>
          <w:b/>
          <w:color w:val="auto"/>
          <w:sz w:val="32"/>
          <w:highlight w:val="none"/>
          <w:u w:val="thick"/>
        </w:rPr>
        <w:t xml:space="preserve">     </w:t>
      </w:r>
      <w:r>
        <w:rPr>
          <w:rFonts w:hint="eastAsia" w:ascii="宋体" w:hAnsi="宋体"/>
          <w:b/>
          <w:color w:val="auto"/>
          <w:sz w:val="32"/>
          <w:highlight w:val="none"/>
          <w:u w:val="thick"/>
          <w:lang w:val="en-US" w:eastAsia="zh-CN"/>
        </w:rPr>
        <w:t xml:space="preserve">     </w:t>
      </w:r>
      <w:r>
        <w:rPr>
          <w:rFonts w:hint="eastAsia" w:ascii="宋体" w:hAnsi="宋体"/>
          <w:b/>
          <w:color w:val="auto"/>
          <w:sz w:val="32"/>
          <w:highlight w:val="none"/>
          <w:u w:val="thick"/>
        </w:rPr>
        <w:t xml:space="preserve">      </w:t>
      </w:r>
    </w:p>
    <w:p w14:paraId="1765903D">
      <w:pPr>
        <w:pStyle w:val="24"/>
        <w:widowControl/>
        <w:spacing w:before="0" w:beforeAutospacing="0" w:after="120" w:afterAutospacing="0"/>
        <w:ind w:leftChars="200" w:right="0"/>
        <w:rPr>
          <w:color w:val="auto"/>
          <w:highlight w:val="none"/>
          <w:lang w:val="en-US"/>
        </w:rPr>
      </w:pPr>
      <w:r>
        <w:rPr>
          <w:color w:val="auto"/>
          <w:highlight w:val="none"/>
          <w:lang w:val="en-US"/>
        </w:rPr>
        <w:t xml:space="preserve"> </w:t>
      </w:r>
    </w:p>
    <w:p w14:paraId="1A34D8A2">
      <w:pPr>
        <w:keepNext w:val="0"/>
        <w:keepLines w:val="0"/>
        <w:widowControl/>
        <w:suppressLineNumbers w:val="0"/>
        <w:spacing w:before="0" w:beforeAutospacing="0" w:after="0" w:afterAutospacing="0" w:line="357" w:lineRule="atLeast"/>
        <w:ind w:left="0" w:right="-216" w:rightChars="-103"/>
        <w:jc w:val="center"/>
        <w:rPr>
          <w:rFonts w:hint="eastAsia"/>
          <w:color w:val="auto"/>
          <w:highlight w:val="none"/>
          <w:lang w:val="en-US" w:eastAsia="zh-CN"/>
        </w:rPr>
      </w:pPr>
      <w:r>
        <w:rPr>
          <w:rFonts w:hint="eastAsia" w:ascii="宋体" w:hAnsi="宋体" w:eastAsia="宋体" w:cs="宋体"/>
          <w:b/>
          <w:bCs w:val="0"/>
          <w:color w:val="auto"/>
          <w:kern w:val="0"/>
          <w:sz w:val="36"/>
          <w:szCs w:val="36"/>
          <w:highlight w:val="none"/>
          <w:u w:color="000000"/>
          <w:lang w:val="en-US" w:eastAsia="zh-CN" w:bidi="ar"/>
        </w:rPr>
        <w:t xml:space="preserve"> </w:t>
      </w:r>
    </w:p>
    <w:p w14:paraId="574E23B5">
      <w:pPr>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u w:color="000000"/>
          <w:lang w:val="en-US" w:eastAsia="zh-CN" w:bidi="ar"/>
        </w:rPr>
        <w:t xml:space="preserve">目 </w:t>
      </w:r>
      <w:r>
        <w:rPr>
          <w:rFonts w:hint="default" w:ascii="Times New Roman" w:hAnsi="Times New Roman" w:eastAsia="宋体" w:cs="Times New Roman"/>
          <w:b/>
          <w:bCs w:val="0"/>
          <w:color w:val="auto"/>
          <w:kern w:val="0"/>
          <w:sz w:val="36"/>
          <w:szCs w:val="36"/>
          <w:highlight w:val="none"/>
          <w:u w:color="000000"/>
          <w:lang w:val="en-US" w:eastAsia="zh-CN" w:bidi="ar"/>
        </w:rPr>
        <w:t xml:space="preserve"> </w:t>
      </w:r>
      <w:r>
        <w:rPr>
          <w:rFonts w:hint="eastAsia" w:ascii="宋体" w:hAnsi="宋体" w:eastAsia="宋体" w:cs="宋体"/>
          <w:b/>
          <w:bCs w:val="0"/>
          <w:color w:val="auto"/>
          <w:kern w:val="0"/>
          <w:sz w:val="36"/>
          <w:szCs w:val="36"/>
          <w:highlight w:val="none"/>
          <w:u w:color="000000"/>
          <w:lang w:val="en-US" w:eastAsia="zh-CN" w:bidi="ar"/>
        </w:rPr>
        <w:t>录</w:t>
      </w:r>
    </w:p>
    <w:p w14:paraId="48327EDB">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第一章  招标公告</w:t>
      </w:r>
      <w:bookmarkStart w:id="0" w:name="OLE_LINK4"/>
      <w:r>
        <w:rPr>
          <w:rFonts w:hint="eastAsia" w:ascii="宋体" w:hAnsi="宋体" w:eastAsia="宋体" w:cs="宋体"/>
          <w:color w:val="auto"/>
          <w:kern w:val="0"/>
          <w:sz w:val="24"/>
          <w:szCs w:val="24"/>
          <w:highlight w:val="none"/>
          <w:u w:color="000000"/>
          <w:lang w:val="en-US" w:eastAsia="zh-CN" w:bidi="ar"/>
        </w:rPr>
        <w:t xml:space="preserve"> …………………………………………………………………</w:t>
      </w:r>
      <w:bookmarkEnd w:id="0"/>
      <w:r>
        <w:rPr>
          <w:rFonts w:hint="eastAsia" w:ascii="宋体" w:hAnsi="宋体" w:eastAsia="宋体" w:cs="宋体"/>
          <w:color w:val="auto"/>
          <w:kern w:val="0"/>
          <w:sz w:val="24"/>
          <w:szCs w:val="24"/>
          <w:highlight w:val="none"/>
          <w:u w:color="000000"/>
          <w:lang w:val="en-US" w:eastAsia="zh-CN" w:bidi="ar"/>
        </w:rPr>
        <w:t>1</w:t>
      </w:r>
    </w:p>
    <w:p w14:paraId="71BD2156">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第二章  投标人须知 ………………………………………………………………4</w:t>
      </w:r>
    </w:p>
    <w:p w14:paraId="788458D1">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第三章  资格审查办法  …………………………………………………………16</w:t>
      </w:r>
    </w:p>
    <w:p w14:paraId="25A21321">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第四章  评标办法…………………………………………………………………17</w:t>
      </w:r>
    </w:p>
    <w:p w14:paraId="6A9739A6">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第五章  采购需求…………………………………………………………………24</w:t>
      </w:r>
    </w:p>
    <w:p w14:paraId="23E64D96">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第六章  合同条款及格式…………………………………………………………27</w:t>
      </w:r>
    </w:p>
    <w:p w14:paraId="0C1C3ED6">
      <w:pPr>
        <w:keepNext w:val="0"/>
        <w:keepLines w:val="0"/>
        <w:widowControl/>
        <w:suppressLineNumbers w:val="0"/>
        <w:spacing w:before="0" w:beforeAutospacing="0" w:after="0" w:afterAutospacing="0" w:line="360" w:lineRule="auto"/>
        <w:ind w:left="0" w:right="0"/>
        <w:jc w:val="both"/>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第七章  投标文件格式……………………………………………………………36</w:t>
      </w:r>
    </w:p>
    <w:p w14:paraId="591849BD">
      <w:pPr>
        <w:keepNext w:val="0"/>
        <w:keepLines w:val="0"/>
        <w:widowControl/>
        <w:suppressLineNumbers w:val="0"/>
        <w:spacing w:before="0" w:beforeAutospacing="0" w:after="0" w:afterAutospacing="0" w:line="360" w:lineRule="auto"/>
        <w:ind w:left="0" w:right="0"/>
        <w:jc w:val="both"/>
        <w:rPr>
          <w:rFonts w:hint="default"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第八章  招标人、招标代理机构对本招标文件的确认…………………………48</w:t>
      </w:r>
    </w:p>
    <w:p w14:paraId="7AD0F608">
      <w:pPr>
        <w:rPr>
          <w:rFonts w:hint="eastAsia" w:ascii="宋体" w:hAnsi="宋体" w:eastAsia="宋体" w:cs="宋体"/>
          <w:color w:val="auto"/>
          <w:sz w:val="24"/>
          <w:szCs w:val="24"/>
          <w:highlight w:val="none"/>
          <w:lang w:val="en-US" w:eastAsia="zh-CN" w:bidi="ar"/>
        </w:rPr>
        <w:sectPr>
          <w:pgSz w:w="11906" w:h="16838"/>
          <w:pgMar w:top="1440" w:right="1800" w:bottom="1440" w:left="1800" w:header="851" w:footer="992" w:gutter="0"/>
          <w:pgNumType w:fmt="decimal" w:start="1"/>
          <w:cols w:space="425" w:num="1"/>
          <w:docGrid w:type="lines" w:linePitch="312" w:charSpace="0"/>
        </w:sectPr>
      </w:pPr>
    </w:p>
    <w:p w14:paraId="5E100F2E">
      <w:pPr>
        <w:pStyle w:val="21"/>
        <w:keepNext w:val="0"/>
        <w:keepLines w:val="0"/>
        <w:pageBreakBefore w:val="0"/>
        <w:widowControl/>
        <w:kinsoku/>
        <w:overflowPunct/>
        <w:topLinePunct w:val="0"/>
        <w:autoSpaceDN/>
        <w:bidi w:val="0"/>
        <w:adjustRightInd/>
        <w:snapToGrid/>
        <w:spacing w:beforeAutospacing="0" w:afterAutospacing="0" w:line="480" w:lineRule="exact"/>
        <w:jc w:val="center"/>
        <w:textAlignment w:val="auto"/>
        <w:rPr>
          <w:rFonts w:hint="eastAsia" w:ascii="宋体" w:hAnsi="宋体" w:eastAsia="宋体" w:cs="宋体"/>
          <w:b/>
          <w:bCs/>
          <w:color w:val="auto"/>
          <w:highlight w:val="none"/>
          <w:lang w:val="en-US"/>
        </w:rPr>
      </w:pPr>
      <w:bookmarkStart w:id="1" w:name="_Toc29214"/>
      <w:bookmarkEnd w:id="1"/>
      <w:bookmarkStart w:id="2" w:name="_Toc23741_WPSOffice_Level1"/>
      <w:bookmarkEnd w:id="2"/>
      <w:r>
        <w:rPr>
          <w:rFonts w:hint="eastAsia" w:ascii="宋体" w:hAnsi="宋体" w:eastAsia="宋体" w:cs="宋体"/>
          <w:b/>
          <w:bCs/>
          <w:color w:val="auto"/>
          <w:highlight w:val="none"/>
          <w:lang w:eastAsia="zh-CN"/>
        </w:rPr>
        <w:t>第一章</w:t>
      </w:r>
      <w:r>
        <w:rPr>
          <w:rFonts w:hint="eastAsia" w:ascii="宋体" w:hAnsi="Calibri" w:eastAsia="楷体_GB2312" w:cs="宋体"/>
          <w:b/>
          <w:bCs/>
          <w:color w:val="auto"/>
          <w:highlight w:val="none"/>
          <w:lang w:val="en-US"/>
        </w:rPr>
        <w:t xml:space="preserve">  </w:t>
      </w:r>
      <w:bookmarkStart w:id="3" w:name="_Toc7358"/>
      <w:bookmarkEnd w:id="3"/>
      <w:bookmarkStart w:id="4" w:name="_Toc18980_WPSOffice_Level1"/>
      <w:bookmarkEnd w:id="4"/>
      <w:r>
        <w:rPr>
          <w:rFonts w:hint="eastAsia" w:ascii="宋体" w:hAnsi="宋体" w:eastAsia="宋体" w:cs="宋体"/>
          <w:b/>
          <w:bCs/>
          <w:color w:val="auto"/>
          <w:highlight w:val="none"/>
          <w:lang w:eastAsia="zh-CN"/>
        </w:rPr>
        <w:t>招标公告</w:t>
      </w:r>
    </w:p>
    <w:p w14:paraId="3F32DC2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bookmarkStart w:id="5" w:name="_Toc58430305"/>
      <w:bookmarkEnd w:id="5"/>
      <w:bookmarkStart w:id="6" w:name="_Toc35393621"/>
      <w:bookmarkEnd w:id="6"/>
      <w:bookmarkStart w:id="7" w:name="_Toc28359079"/>
      <w:bookmarkEnd w:id="7"/>
      <w:bookmarkStart w:id="8" w:name="_Toc28359002"/>
      <w:bookmarkEnd w:id="8"/>
      <w:bookmarkStart w:id="9" w:name="_Toc35393790"/>
      <w:r>
        <w:rPr>
          <w:rFonts w:hint="eastAsia" w:ascii="宋体" w:hAnsi="宋体" w:eastAsia="宋体" w:cs="宋体"/>
          <w:color w:val="auto"/>
          <w:kern w:val="0"/>
          <w:sz w:val="24"/>
          <w:szCs w:val="24"/>
          <w:highlight w:val="none"/>
          <w:u w:color="000000"/>
          <w:lang w:val="en-US" w:eastAsia="zh-CN" w:bidi="ar"/>
        </w:rPr>
        <w:t>项目概况</w:t>
      </w:r>
    </w:p>
    <w:p w14:paraId="7C389960">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val="single" w:color="auto"/>
          <w:lang w:val="en-US" w:eastAsia="zh-CN" w:bidi="ar"/>
        </w:rPr>
        <w:t>滁州市公共交通有限公司不动产消防查验和安全评估项目</w:t>
      </w:r>
      <w:r>
        <w:rPr>
          <w:rFonts w:hint="eastAsia" w:ascii="宋体" w:hAnsi="宋体" w:eastAsia="宋体" w:cs="宋体"/>
          <w:color w:val="auto"/>
          <w:kern w:val="0"/>
          <w:sz w:val="24"/>
          <w:szCs w:val="24"/>
          <w:highlight w:val="none"/>
          <w:u w:color="000000"/>
          <w:lang w:val="en-US" w:eastAsia="zh-CN" w:bidi="ar"/>
        </w:rPr>
        <w:t>的潜在投标人应在滁州市城投工程咨询管理有限公司网站（https://www.czctgczx.com/）获取招标文件，并于2026年7月10日9时30分（北京时间）前递交投标文件。</w:t>
      </w:r>
    </w:p>
    <w:p w14:paraId="5307F924">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一、项目基本情况</w:t>
      </w:r>
      <w:bookmarkEnd w:id="9"/>
    </w:p>
    <w:p w14:paraId="5C55392D">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项目编号：HXJY1110001058860001</w:t>
      </w:r>
    </w:p>
    <w:p w14:paraId="793EEF2F">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项目名称：滁州市公共交通有限公司不动产消防查验和安全评估项目</w:t>
      </w:r>
    </w:p>
    <w:p w14:paraId="69613B9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479" w:leftChars="228" w:right="0" w:firstLine="0" w:firstLineChars="0"/>
        <w:jc w:val="both"/>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预算金额：275000.00元</w:t>
      </w:r>
    </w:p>
    <w:p w14:paraId="5B7951A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479" w:leftChars="228" w:right="0" w:firstLine="0" w:firstLineChars="0"/>
        <w:jc w:val="both"/>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最高限价：275000.00元，投标报价不得超过最高限价，否则按无效投标处理。</w:t>
      </w:r>
    </w:p>
    <w:p w14:paraId="4DE14F3E">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采购需求：滁州市公共交通有限公司不动产消防查验和安全评估服务，要求对多处不动产进行消防查验和安全评估。中标后须按滁州市建设工程消防服务中心相关管理规定出具《建设工程消防审验问题项目专项整治消防查验报告》、《建设工程消防审验问题项目专项整治消防安全评估报告》。具体详见《采购需求》。</w:t>
      </w:r>
    </w:p>
    <w:p w14:paraId="46282E4D">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服务期：自合同签订并接到招标人通知之日起15个日历天内完成消防查验、评估内容并出具合格的查验报告、评估报告。项目服务过程中具体某项服务开始及完成时间节点以招标人要求为准，中标人须无条件执行。</w:t>
      </w:r>
    </w:p>
    <w:p w14:paraId="4951E9D0">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kern w:val="0"/>
          <w:sz w:val="24"/>
          <w:szCs w:val="24"/>
          <w:highlight w:val="none"/>
          <w:u w:color="000000"/>
          <w:lang w:val="en-US" w:eastAsia="zh-CN" w:bidi="ar"/>
        </w:rPr>
      </w:pPr>
      <w:r>
        <w:rPr>
          <w:rFonts w:hint="eastAsia" w:ascii="宋体" w:hAnsi="宋体" w:eastAsia="宋体" w:cs="宋体"/>
          <w:b w:val="0"/>
          <w:bCs w:val="0"/>
          <w:color w:val="auto"/>
          <w:kern w:val="0"/>
          <w:sz w:val="24"/>
          <w:szCs w:val="24"/>
          <w:highlight w:val="none"/>
          <w:u w:color="000000"/>
          <w:lang w:val="en-US" w:eastAsia="zh-CN" w:bidi="ar"/>
        </w:rPr>
        <w:t>本项目不接受联合体投标。</w:t>
      </w:r>
    </w:p>
    <w:p w14:paraId="6825A87E">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90" w:firstLineChars="200"/>
        <w:jc w:val="both"/>
        <w:textAlignment w:val="auto"/>
        <w:rPr>
          <w:rFonts w:hint="eastAsia" w:ascii="宋体" w:hAnsi="宋体" w:eastAsia="宋体" w:cs="宋体"/>
          <w:b/>
          <w:bCs w:val="0"/>
          <w:color w:val="auto"/>
          <w:spacing w:val="2"/>
          <w:sz w:val="24"/>
          <w:szCs w:val="24"/>
          <w:highlight w:val="none"/>
          <w:lang w:val="en-US"/>
        </w:rPr>
      </w:pPr>
      <w:r>
        <w:rPr>
          <w:rFonts w:hint="eastAsia" w:ascii="宋体" w:hAnsi="宋体" w:eastAsia="宋体" w:cs="宋体"/>
          <w:b/>
          <w:bCs w:val="0"/>
          <w:color w:val="auto"/>
          <w:spacing w:val="2"/>
          <w:kern w:val="0"/>
          <w:sz w:val="24"/>
          <w:szCs w:val="24"/>
          <w:highlight w:val="none"/>
          <w:u w:color="000000"/>
          <w:lang w:val="en-US" w:eastAsia="zh-CN" w:bidi="ar"/>
        </w:rPr>
        <w:t>二、</w:t>
      </w:r>
      <w:r>
        <w:rPr>
          <w:rFonts w:hint="eastAsia" w:ascii="宋体" w:hAnsi="宋体" w:eastAsia="宋体" w:cs="宋体"/>
          <w:b/>
          <w:bCs w:val="0"/>
          <w:color w:val="auto"/>
          <w:kern w:val="0"/>
          <w:sz w:val="24"/>
          <w:szCs w:val="24"/>
          <w:highlight w:val="none"/>
          <w:u w:color="000000"/>
          <w:lang w:val="en-US" w:eastAsia="zh-CN" w:bidi="ar"/>
        </w:rPr>
        <w:t>申请人的资格要求</w:t>
      </w:r>
    </w:p>
    <w:p w14:paraId="23FCE62B">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1.投标人要求：投标人在社会消防技术服务信息系统(https://shhxf.119.gov.cn/)中可被查询到，且服务类型包含消防设施维护保养检测、消防安全评估；</w:t>
      </w:r>
    </w:p>
    <w:p w14:paraId="30A5FFA3">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2.项目负责人要求：拟派项目负责人具有二级（或以上）注册消防工程师证书。</w:t>
      </w:r>
    </w:p>
    <w:p w14:paraId="1FA8A1CC">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t>三、获取招标文件</w:t>
      </w:r>
    </w:p>
    <w:p w14:paraId="4CB8E4D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0"/>
          <w:sz w:val="24"/>
          <w:szCs w:val="24"/>
          <w:highlight w:val="none"/>
          <w:u w:color="000000"/>
          <w:lang w:val="en-US" w:eastAsia="zh-CN" w:bidi="ar"/>
        </w:rPr>
        <w:t>时间：</w:t>
      </w:r>
      <w:r>
        <w:rPr>
          <w:rFonts w:hint="eastAsia" w:ascii="宋体" w:hAnsi="宋体" w:eastAsia="宋体" w:cs="宋体"/>
          <w:color w:val="auto"/>
          <w:kern w:val="0"/>
          <w:sz w:val="24"/>
          <w:szCs w:val="24"/>
          <w:highlight w:val="none"/>
          <w:u w:val="single" w:color="000000"/>
          <w:lang w:val="en-US" w:eastAsia="zh-CN" w:bidi="ar"/>
        </w:rPr>
        <w:t>2026年7月3日</w:t>
      </w:r>
      <w:r>
        <w:rPr>
          <w:rFonts w:hint="eastAsia" w:ascii="宋体" w:hAnsi="宋体" w:eastAsia="宋体" w:cs="宋体"/>
          <w:color w:val="auto"/>
          <w:kern w:val="0"/>
          <w:sz w:val="24"/>
          <w:szCs w:val="24"/>
          <w:highlight w:val="none"/>
          <w:u w:color="000000"/>
          <w:lang w:val="en-US" w:eastAsia="zh-CN" w:bidi="ar"/>
        </w:rPr>
        <w:t>至</w:t>
      </w:r>
      <w:r>
        <w:rPr>
          <w:rFonts w:hint="eastAsia" w:ascii="宋体" w:hAnsi="宋体" w:eastAsia="宋体" w:cs="宋体"/>
          <w:color w:val="auto"/>
          <w:kern w:val="0"/>
          <w:sz w:val="24"/>
          <w:szCs w:val="24"/>
          <w:highlight w:val="none"/>
          <w:u w:val="single" w:color="000000"/>
          <w:lang w:val="en-US" w:eastAsia="zh-CN" w:bidi="ar"/>
        </w:rPr>
        <w:t xml:space="preserve"> 2026年7月10日</w:t>
      </w:r>
    </w:p>
    <w:p w14:paraId="214936C8">
      <w:pPr>
        <w:keepNext w:val="0"/>
        <w:keepLines w:val="0"/>
        <w:pageBreakBefore w:val="0"/>
        <w:widowControl w:val="0"/>
        <w:kinsoku/>
        <w:wordWrap w:val="0"/>
        <w:overflowPunct/>
        <w:topLinePunct w:val="0"/>
        <w:autoSpaceDE/>
        <w:autoSpaceDN/>
        <w:bidi w:val="0"/>
        <w:adjustRightInd/>
        <w:snapToGrid/>
        <w:spacing w:line="480" w:lineRule="exact"/>
        <w:ind w:firstLine="539"/>
        <w:textAlignment w:val="auto"/>
        <w:rPr>
          <w:rFonts w:hint="eastAsia" w:ascii="宋体" w:hAnsi="宋体" w:cs="宋体"/>
          <w:color w:val="auto"/>
          <w:sz w:val="24"/>
          <w:szCs w:val="24"/>
          <w:highlight w:val="none"/>
          <w:lang w:eastAsia="zh-CN"/>
        </w:rPr>
      </w:pPr>
      <w:r>
        <w:rPr>
          <w:rFonts w:hint="eastAsia" w:ascii="宋体" w:hAnsi="宋体" w:eastAsia="宋体" w:cs="宋体"/>
          <w:color w:val="auto"/>
          <w:kern w:val="0"/>
          <w:sz w:val="24"/>
          <w:szCs w:val="24"/>
          <w:highlight w:val="none"/>
          <w:u w:color="000000"/>
          <w:lang w:val="en-US" w:eastAsia="zh-CN" w:bidi="ar"/>
        </w:rPr>
        <w:t>地点：</w:t>
      </w:r>
      <w:r>
        <w:rPr>
          <w:rFonts w:hint="eastAsia" w:ascii="宋体" w:hAnsi="宋体" w:cs="宋体"/>
          <w:color w:val="auto"/>
          <w:sz w:val="24"/>
          <w:szCs w:val="24"/>
          <w:highlight w:val="none"/>
          <w:lang w:eastAsia="zh-CN"/>
        </w:rPr>
        <w:t>滁州市城投工程咨询管理有限公司网站（https://www.czctgczx.com/）</w:t>
      </w:r>
    </w:p>
    <w:p w14:paraId="60D8311F">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方式：网上下载</w:t>
      </w:r>
    </w:p>
    <w:p w14:paraId="4043A1D8">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售价：0元</w:t>
      </w:r>
    </w:p>
    <w:p w14:paraId="4BB0AF26">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sz w:val="24"/>
          <w:szCs w:val="24"/>
          <w:highlight w:val="none"/>
          <w:lang w:val="en-US"/>
        </w:rPr>
      </w:pPr>
      <w:bookmarkStart w:id="10" w:name="_Toc28359082"/>
      <w:bookmarkEnd w:id="10"/>
      <w:bookmarkStart w:id="11" w:name="_Toc58430308"/>
      <w:bookmarkEnd w:id="11"/>
      <w:bookmarkStart w:id="12" w:name="_Toc35393793"/>
      <w:bookmarkEnd w:id="12"/>
      <w:bookmarkStart w:id="13" w:name="_Toc28359005"/>
      <w:bookmarkEnd w:id="13"/>
      <w:r>
        <w:rPr>
          <w:rFonts w:hint="eastAsia" w:ascii="宋体" w:hAnsi="宋体" w:cs="宋体"/>
          <w:b/>
          <w:color w:val="auto"/>
          <w:sz w:val="24"/>
          <w:szCs w:val="24"/>
          <w:highlight w:val="none"/>
        </w:rPr>
        <w:t>四、提交投标文件截止时间、开标时间和</w:t>
      </w:r>
      <w:r>
        <w:rPr>
          <w:rFonts w:hint="eastAsia" w:ascii="宋体" w:hAnsi="宋体" w:cs="宋体"/>
          <w:b/>
          <w:color w:val="auto"/>
          <w:sz w:val="24"/>
          <w:szCs w:val="24"/>
          <w:highlight w:val="none"/>
          <w:lang w:val="en-US" w:eastAsia="zh-CN"/>
        </w:rPr>
        <w:t>地点</w:t>
      </w:r>
    </w:p>
    <w:p w14:paraId="0AC181B3">
      <w:pPr>
        <w:keepNext w:val="0"/>
        <w:keepLines w:val="0"/>
        <w:widowControl w:val="0"/>
        <w:suppressLineNumbers w:val="0"/>
        <w:spacing w:before="0" w:beforeAutospacing="0" w:after="0" w:afterAutospacing="0" w:line="440" w:lineRule="exact"/>
        <w:ind w:left="0" w:right="0" w:firstLine="482" w:firstLineChars="20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1、提交投标文件截止时间为2026年7月10日9点30分；</w:t>
      </w:r>
    </w:p>
    <w:p w14:paraId="45A43D3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2、网上开标，投标人登录滁州市城投工程咨询有限公司不见面开标系统参与网上开标（网址：http://js.etrading.cn/EpointBidOpening/bidopeninghallaction/hall/login）。</w:t>
      </w:r>
    </w:p>
    <w:p w14:paraId="43749A35">
      <w:pPr>
        <w:keepNext w:val="0"/>
        <w:keepLines w:val="0"/>
        <w:widowControl w:val="0"/>
        <w:suppressLineNumbers w:val="0"/>
        <w:spacing w:before="0" w:beforeAutospacing="0" w:after="0" w:afterAutospacing="0" w:line="44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3、投标人应在投标截止时间之前，登陆新点电子交易平台【滁州专区】上传投标文件。</w:t>
      </w:r>
    </w:p>
    <w:p w14:paraId="3B28D945">
      <w:pPr>
        <w:keepNext w:val="0"/>
        <w:keepLines w:val="0"/>
        <w:widowControl w:val="0"/>
        <w:suppressLineNumbers w:val="0"/>
        <w:spacing w:before="0" w:beforeAutospacing="0" w:after="0" w:afterAutospacing="0" w:line="440" w:lineRule="exact"/>
        <w:ind w:left="0" w:right="0" w:firstLine="480" w:firstLineChars="200"/>
        <w:jc w:val="left"/>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color w:val="auto"/>
          <w:kern w:val="2"/>
          <w:sz w:val="24"/>
          <w:szCs w:val="24"/>
          <w:highlight w:val="none"/>
          <w:lang w:val="en-US" w:eastAsia="zh-CN" w:bidi="ar"/>
        </w:rPr>
        <w:t>4、投标人逾期上传投标文件的，电子系统不予受理。</w:t>
      </w:r>
      <w:r>
        <w:rPr>
          <w:rFonts w:hint="eastAsia" w:ascii="宋体" w:hAnsi="宋体" w:eastAsia="宋体" w:cs="宋体"/>
          <w:b/>
          <w:bCs/>
          <w:color w:val="auto"/>
          <w:kern w:val="0"/>
          <w:sz w:val="21"/>
          <w:szCs w:val="21"/>
          <w:highlight w:val="none"/>
          <w:lang w:val="en-US" w:eastAsia="zh-CN" w:bidi="ar"/>
        </w:rPr>
        <w:t xml:space="preserve"> </w:t>
      </w:r>
    </w:p>
    <w:p w14:paraId="64B10A6C">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五、投标保证金金额及缴纳账户</w:t>
      </w:r>
    </w:p>
    <w:p w14:paraId="1BFA4D46">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u w:val="single"/>
          <w:lang w:val="en-US"/>
        </w:rPr>
      </w:pPr>
      <w:r>
        <w:rPr>
          <w:rFonts w:hint="eastAsia" w:ascii="宋体" w:hAnsi="宋体" w:eastAsia="宋体" w:cs="宋体"/>
          <w:bCs/>
          <w:color w:val="auto"/>
          <w:kern w:val="0"/>
          <w:sz w:val="24"/>
          <w:szCs w:val="24"/>
          <w:highlight w:val="none"/>
          <w:u w:color="000000"/>
          <w:lang w:val="en-US" w:eastAsia="zh-CN" w:bidi="ar"/>
        </w:rPr>
        <w:t>1.本项目不要求投标人提交投标保证金。</w:t>
      </w:r>
    </w:p>
    <w:p w14:paraId="6E078074">
      <w:pPr>
        <w:pStyle w:val="3"/>
        <w:widowControl/>
        <w:numPr>
          <w:ilvl w:val="0"/>
          <w:numId w:val="0"/>
        </w:numPr>
        <w:spacing w:before="93" w:beforeLines="30" w:beforeAutospacing="0" w:after="93" w:afterLines="30" w:afterAutospacing="0" w:line="440" w:lineRule="exact"/>
        <w:ind w:left="431" w:leftChars="0"/>
        <w:jc w:val="left"/>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t>六、其他补充事宜</w:t>
      </w:r>
    </w:p>
    <w:p w14:paraId="308E570F">
      <w:pPr>
        <w:keepNext w:val="0"/>
        <w:keepLines w:val="0"/>
        <w:widowControl w:val="0"/>
        <w:suppressLineNumbers w:val="0"/>
        <w:wordWrap w:val="0"/>
        <w:autoSpaceDE w:val="0"/>
        <w:autoSpaceDN/>
        <w:spacing w:before="0" w:beforeAutospacing="0" w:after="0" w:afterAutospacing="0" w:line="44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7DE88604">
      <w:pPr>
        <w:keepNext w:val="0"/>
        <w:keepLines w:val="0"/>
        <w:widowControl w:val="0"/>
        <w:suppressLineNumbers w:val="0"/>
        <w:wordWrap w:val="0"/>
        <w:autoSpaceDE w:val="0"/>
        <w:autoSpaceDN/>
        <w:spacing w:before="0" w:beforeAutospacing="0" w:after="0" w:afterAutospacing="0" w:line="44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请于公告发布之日起从滁州市城投工程咨询管理有限公司官网（https://www.czctgczx.com/）下载本项目招标文件，或从滁州市城投工程咨询管理有限公司官网（https://www.czctgczx.com/），点击项目招标公告下方【我要投标】，登录新点电子交易平台后在【滁州专区】（https://www.etrading.cn/BREpointSSO/login/oauth2login?regioncode=DQ_ChuZhou）下载本项目招标文件。</w:t>
      </w:r>
    </w:p>
    <w:p w14:paraId="3AC978F7">
      <w:pPr>
        <w:keepNext w:val="0"/>
        <w:keepLines w:val="0"/>
        <w:widowControl w:val="0"/>
        <w:suppressLineNumbers w:val="0"/>
        <w:autoSpaceDE w:val="0"/>
        <w:autoSpaceDN/>
        <w:spacing w:before="0" w:beforeAutospacing="0" w:after="0" w:afterAutospacing="0" w:line="44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投标人参与投标的，须登录新点电子交易平台【滁州专区】查询、获取招标文件。首次登录办理入库手续，办理入库不收取任何费用。新点电子招投标统一认证平台使用相关问题（如系统登录、信息登记、录入及提交、数字证书关联等）请拨打服务电话：0512-58151515（工作日）。</w:t>
      </w:r>
    </w:p>
    <w:p w14:paraId="475F6ED9">
      <w:pPr>
        <w:keepNext w:val="0"/>
        <w:keepLines w:val="0"/>
        <w:widowControl w:val="0"/>
        <w:suppressLineNumbers w:val="0"/>
        <w:autoSpaceDE w:val="0"/>
        <w:autoSpaceDN/>
        <w:spacing w:before="0" w:beforeAutospacing="0" w:after="0" w:afterAutospacing="0" w:line="44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投标人登录新点电子交易平台【滁州专区】获取招标文件及其它资料（含澄清和补充说明等）。如在招标文件获取过程中遇到系统问题，请拨打技术支持服务热线0512-58151515或者网站首页在线客服。投标人自行承担因未按要求获取招标文件导致无法上传电子投标文件的风险。</w:t>
      </w:r>
    </w:p>
    <w:p w14:paraId="145F3FEC">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5.本项目采用不见面开标，投标人登录滁州市城投工程咨询有限公司不见面开标系统参与网上开标（网址：http://js.etrading.cn/EpointBidOpening/bidopeninghallaction/hall/login）。</w:t>
      </w:r>
    </w:p>
    <w:p w14:paraId="4C569DF8">
      <w:pPr>
        <w:keepNext w:val="0"/>
        <w:keepLines w:val="0"/>
        <w:widowControl w:val="0"/>
        <w:suppressLineNumbers w:val="0"/>
        <w:autoSpaceDE w:val="0"/>
        <w:autoSpaceDN/>
        <w:spacing w:before="0" w:beforeAutospacing="0" w:after="0" w:afterAutospacing="0" w:line="44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6.投标人应在投标截止时间之前，登录新点电子交易平台【滁州专区】上传投标文件。投标人逾期上传投标文件的，电子系统不予受理。</w:t>
      </w:r>
    </w:p>
    <w:p w14:paraId="095C5D3B">
      <w:pPr>
        <w:keepNext w:val="0"/>
        <w:keepLines w:val="0"/>
        <w:widowControl w:val="0"/>
        <w:suppressLineNumbers w:val="0"/>
        <w:autoSpaceDE w:val="0"/>
        <w:autoSpaceDN/>
        <w:spacing w:before="0" w:beforeAutospacing="0" w:after="0" w:afterAutospacing="0" w:line="44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3A1BB1F6">
      <w:pPr>
        <w:keepNext w:val="0"/>
        <w:keepLines w:val="0"/>
        <w:widowControl w:val="0"/>
        <w:suppressLineNumbers w:val="0"/>
        <w:autoSpaceDE w:val="0"/>
        <w:autoSpaceDN/>
        <w:spacing w:before="0" w:beforeAutospacing="0" w:after="0" w:afterAutospacing="0" w:line="440" w:lineRule="exact"/>
        <w:ind w:left="0" w:right="0" w:firstLine="480" w:firstLineChars="200"/>
        <w:jc w:val="left"/>
        <w:rPr>
          <w:rFonts w:hint="eastAsia" w:ascii="宋体" w:hAnsi="宋体" w:eastAsia="宋体" w:cs="宋体"/>
          <w:b/>
          <w:bCs w:val="0"/>
          <w:color w:val="auto"/>
          <w:spacing w:val="2"/>
          <w:kern w:val="0"/>
          <w:sz w:val="24"/>
          <w:szCs w:val="24"/>
          <w:highlight w:val="none"/>
          <w:u w:color="000000"/>
          <w:lang w:val="en-US" w:eastAsia="zh-CN" w:bidi="ar"/>
        </w:rPr>
      </w:pPr>
      <w:r>
        <w:rPr>
          <w:rFonts w:hint="eastAsia" w:ascii="宋体" w:hAnsi="宋体" w:eastAsia="宋体" w:cs="宋体"/>
          <w:color w:val="auto"/>
          <w:kern w:val="2"/>
          <w:sz w:val="24"/>
          <w:szCs w:val="24"/>
          <w:highlight w:val="none"/>
          <w:lang w:val="en-US" w:eastAsia="zh-CN" w:bidi="ar"/>
        </w:rPr>
        <w:t>8.投标人的联系人电话(手机)、电子邮箱等通讯方式在开标过程中必须保持畅通，否则因上述原因造成的后果，责任自负。</w:t>
      </w:r>
    </w:p>
    <w:p w14:paraId="2CBBB8B2">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90" w:firstLineChars="200"/>
        <w:jc w:val="both"/>
        <w:textAlignment w:val="auto"/>
        <w:rPr>
          <w:rFonts w:hint="eastAsia" w:ascii="宋体" w:hAnsi="宋体" w:eastAsia="宋体" w:cs="宋体"/>
          <w:b/>
          <w:bCs w:val="0"/>
          <w:color w:val="auto"/>
          <w:spacing w:val="2"/>
          <w:sz w:val="24"/>
          <w:szCs w:val="24"/>
          <w:highlight w:val="none"/>
          <w:lang w:val="en-US"/>
        </w:rPr>
      </w:pPr>
      <w:r>
        <w:rPr>
          <w:rFonts w:hint="eastAsia" w:ascii="宋体" w:hAnsi="宋体" w:eastAsia="宋体" w:cs="宋体"/>
          <w:b/>
          <w:bCs w:val="0"/>
          <w:color w:val="auto"/>
          <w:spacing w:val="2"/>
          <w:kern w:val="0"/>
          <w:sz w:val="24"/>
          <w:szCs w:val="24"/>
          <w:highlight w:val="none"/>
          <w:u w:color="000000"/>
          <w:lang w:val="en-US" w:eastAsia="zh-CN" w:bidi="ar"/>
        </w:rPr>
        <w:t>七、</w:t>
      </w:r>
      <w:r>
        <w:rPr>
          <w:rFonts w:hint="eastAsia" w:ascii="宋体" w:hAnsi="宋体" w:eastAsia="宋体" w:cs="宋体"/>
          <w:b/>
          <w:bCs w:val="0"/>
          <w:color w:val="auto"/>
          <w:kern w:val="0"/>
          <w:sz w:val="24"/>
          <w:szCs w:val="24"/>
          <w:highlight w:val="none"/>
          <w:u w:color="000000"/>
          <w:lang w:val="en-US" w:eastAsia="zh-CN" w:bidi="ar"/>
        </w:rPr>
        <w:t>对本次招标提出询问，请按以下方式联系</w:t>
      </w:r>
    </w:p>
    <w:p w14:paraId="27542068">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1.招标人信息</w:t>
      </w:r>
    </w:p>
    <w:p w14:paraId="393E06B5">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kern w:val="0"/>
          <w:sz w:val="24"/>
          <w:szCs w:val="24"/>
          <w:highlight w:val="none"/>
          <w:u w:color="000000"/>
          <w:lang w:val="en-US" w:eastAsia="zh-CN" w:bidi="ar"/>
        </w:rPr>
      </w:pPr>
      <w:bookmarkStart w:id="14" w:name="_Toc28359087"/>
      <w:r>
        <w:rPr>
          <w:rFonts w:hint="eastAsia" w:ascii="宋体" w:hAnsi="宋体" w:eastAsia="宋体" w:cs="宋体"/>
          <w:bCs/>
          <w:color w:val="auto"/>
          <w:kern w:val="0"/>
          <w:sz w:val="24"/>
          <w:szCs w:val="24"/>
          <w:highlight w:val="none"/>
          <w:u w:color="000000"/>
          <w:lang w:val="en-US" w:eastAsia="zh-CN" w:bidi="ar"/>
        </w:rPr>
        <w:t>名称：滁州市公共交通有限公司</w:t>
      </w:r>
    </w:p>
    <w:p w14:paraId="37123D4E">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地址：滁州市花园东路766号</w:t>
      </w:r>
    </w:p>
    <w:p w14:paraId="5437B778">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联系方式：</w:t>
      </w:r>
      <w:bookmarkStart w:id="15" w:name="_Toc28359009"/>
      <w:bookmarkStart w:id="16" w:name="_Toc28359086"/>
      <w:r>
        <w:rPr>
          <w:rFonts w:hint="eastAsia" w:ascii="宋体" w:hAnsi="宋体" w:eastAsia="宋体" w:cs="宋体"/>
          <w:bCs/>
          <w:color w:val="auto"/>
          <w:kern w:val="0"/>
          <w:sz w:val="24"/>
          <w:szCs w:val="24"/>
          <w:highlight w:val="none"/>
          <w:u w:color="000000"/>
          <w:lang w:val="en-US" w:eastAsia="zh-CN" w:bidi="ar"/>
        </w:rPr>
        <w:t>18365290581、13485502866</w:t>
      </w:r>
    </w:p>
    <w:bookmarkEnd w:id="15"/>
    <w:bookmarkEnd w:id="16"/>
    <w:p w14:paraId="22A07FBE">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2.</w:t>
      </w:r>
      <w:bookmarkEnd w:id="14"/>
      <w:r>
        <w:rPr>
          <w:rFonts w:hint="eastAsia" w:ascii="宋体" w:hAnsi="宋体" w:eastAsia="宋体" w:cs="宋体"/>
          <w:bCs/>
          <w:color w:val="auto"/>
          <w:kern w:val="0"/>
          <w:sz w:val="24"/>
          <w:szCs w:val="24"/>
          <w:highlight w:val="none"/>
          <w:u w:color="000000"/>
          <w:lang w:val="en-US" w:eastAsia="zh-CN" w:bidi="ar"/>
        </w:rPr>
        <w:t>代理机构信息</w:t>
      </w:r>
    </w:p>
    <w:p w14:paraId="05951BA6">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名称：滁州市城投工程咨询管理有限公司</w:t>
      </w:r>
    </w:p>
    <w:p w14:paraId="49D9E063">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地址：滁州市龙蟠大道109号房产大厦6楼605室</w:t>
      </w:r>
    </w:p>
    <w:p w14:paraId="2A9435C7">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联系方式：0550-3519512、18255055896</w:t>
      </w:r>
    </w:p>
    <w:p w14:paraId="0EF35B0B">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3.项目联系方式</w:t>
      </w:r>
    </w:p>
    <w:p w14:paraId="6F362153">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 xml:space="preserve">项目联系人：安孝武、张静、周晓培       </w:t>
      </w:r>
    </w:p>
    <w:p w14:paraId="7A37FDB8">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电      话：18365290581、13485502866、0550-3519512、18255055896</w:t>
      </w:r>
    </w:p>
    <w:p w14:paraId="6272816D">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0" w:firstLineChars="200"/>
        <w:jc w:val="center"/>
        <w:textAlignment w:val="auto"/>
        <w:rPr>
          <w:rFonts w:hint="eastAsia" w:ascii="宋体" w:hAnsi="宋体" w:eastAsia="宋体" w:cs="宋体"/>
          <w:b/>
          <w:bCs/>
          <w:color w:val="auto"/>
          <w:kern w:val="0"/>
          <w:sz w:val="28"/>
          <w:szCs w:val="28"/>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 xml:space="preserve"> </w:t>
      </w:r>
      <w:r>
        <w:rPr>
          <w:rFonts w:hint="eastAsia" w:ascii="宋体" w:hAnsi="宋体" w:eastAsia="宋体" w:cs="宋体"/>
          <w:bCs/>
          <w:color w:val="auto"/>
          <w:kern w:val="0"/>
          <w:sz w:val="24"/>
          <w:szCs w:val="24"/>
          <w:highlight w:val="none"/>
          <w:u w:color="000000"/>
          <w:lang w:val="en-US" w:eastAsia="zh-CN" w:bidi="ar"/>
        </w:rPr>
        <w:br w:type="page"/>
      </w:r>
      <w:r>
        <w:rPr>
          <w:rFonts w:hint="eastAsia" w:ascii="宋体" w:hAnsi="宋体" w:eastAsia="宋体" w:cs="宋体"/>
          <w:bCs/>
          <w:color w:val="auto"/>
          <w:kern w:val="0"/>
          <w:sz w:val="24"/>
          <w:szCs w:val="24"/>
          <w:highlight w:val="none"/>
          <w:u w:color="000000"/>
          <w:lang w:val="en-US" w:eastAsia="zh-CN" w:bidi="ar"/>
        </w:rPr>
        <w:t xml:space="preserve">   </w:t>
      </w:r>
      <w:r>
        <w:rPr>
          <w:rFonts w:hint="eastAsia" w:ascii="宋体" w:hAnsi="宋体" w:eastAsia="宋体" w:cs="宋体"/>
          <w:b/>
          <w:bCs/>
          <w:color w:val="auto"/>
          <w:kern w:val="0"/>
          <w:sz w:val="28"/>
          <w:szCs w:val="28"/>
          <w:highlight w:val="none"/>
          <w:u w:color="000000"/>
          <w:lang w:val="en-US" w:eastAsia="zh-CN" w:bidi="ar"/>
        </w:rPr>
        <w:t>第二章 投标人须知</w:t>
      </w:r>
      <w:bookmarkStart w:id="17" w:name="_Toc9559"/>
      <w:bookmarkEnd w:id="17"/>
      <w:bookmarkStart w:id="18" w:name="_Toc28003_WPSOffice_Level2"/>
    </w:p>
    <w:p w14:paraId="24A376AF">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2" w:firstLineChars="200"/>
        <w:jc w:val="center"/>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一、投标人须知前附表</w:t>
      </w:r>
      <w:bookmarkEnd w:id="18"/>
    </w:p>
    <w:tbl>
      <w:tblPr>
        <w:tblStyle w:val="25"/>
        <w:tblW w:w="9712" w:type="dxa"/>
        <w:tblInd w:w="-614"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991"/>
        <w:gridCol w:w="2365"/>
        <w:gridCol w:w="6356"/>
      </w:tblGrid>
      <w:tr w14:paraId="58CD0B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trPr>
        <w:tc>
          <w:tcPr>
            <w:tcW w:w="991" w:type="dxa"/>
            <w:tcBorders>
              <w:top w:val="single" w:color="auto" w:sz="12" w:space="0"/>
              <w:left w:val="single" w:color="auto" w:sz="12" w:space="0"/>
              <w:bottom w:val="single" w:color="auto" w:sz="8" w:space="0"/>
              <w:right w:val="single" w:color="auto" w:sz="8" w:space="0"/>
            </w:tcBorders>
            <w:shd w:val="clear" w:color="auto" w:fill="auto"/>
            <w:vAlign w:val="center"/>
          </w:tcPr>
          <w:p w14:paraId="7BDE2A80">
            <w:pPr>
              <w:pStyle w:val="16"/>
              <w:keepNext w:val="0"/>
              <w:keepLines w:val="0"/>
              <w:pageBreakBefore w:val="0"/>
              <w:widowControl/>
              <w:kinsoku/>
              <w:wordWrap/>
              <w:overflowPunct/>
              <w:topLinePunct w:val="0"/>
              <w:autoSpaceDN/>
              <w:bidi w:val="0"/>
              <w:adjustRightInd/>
              <w:snapToGrid/>
              <w:spacing w:line="400" w:lineRule="exact"/>
              <w:jc w:val="center"/>
              <w:textAlignment w:val="auto"/>
              <w:rPr>
                <w:rFonts w:hint="eastAsia" w:eastAsia="宋体" w:cs="Times New Roman"/>
                <w:b/>
                <w:bCs w:val="0"/>
                <w:color w:val="auto"/>
                <w:highlight w:val="none"/>
                <w:lang w:val="en-US" w:eastAsia="zh-CN"/>
              </w:rPr>
            </w:pPr>
            <w:r>
              <w:rPr>
                <w:rFonts w:hint="eastAsia" w:cs="Times New Roman"/>
                <w:b/>
                <w:bCs w:val="0"/>
                <w:color w:val="auto"/>
                <w:highlight w:val="none"/>
                <w:lang w:val="en-US" w:eastAsia="zh-CN"/>
              </w:rPr>
              <w:t>序号</w:t>
            </w:r>
          </w:p>
        </w:tc>
        <w:tc>
          <w:tcPr>
            <w:tcW w:w="2365" w:type="dxa"/>
            <w:tcBorders>
              <w:top w:val="single" w:color="auto" w:sz="12" w:space="0"/>
              <w:left w:val="single" w:color="auto" w:sz="8" w:space="0"/>
              <w:bottom w:val="single" w:color="auto" w:sz="8" w:space="0"/>
              <w:right w:val="single" w:color="auto" w:sz="8" w:space="0"/>
            </w:tcBorders>
            <w:shd w:val="clear" w:color="auto" w:fill="auto"/>
            <w:vAlign w:val="center"/>
          </w:tcPr>
          <w:p w14:paraId="61A7DCFD">
            <w:pPr>
              <w:pStyle w:val="16"/>
              <w:keepNext w:val="0"/>
              <w:keepLines w:val="0"/>
              <w:pageBreakBefore w:val="0"/>
              <w:widowControl/>
              <w:kinsoku/>
              <w:wordWrap/>
              <w:overflowPunct/>
              <w:topLinePunct w:val="0"/>
              <w:autoSpaceDN/>
              <w:bidi w:val="0"/>
              <w:adjustRightInd/>
              <w:snapToGrid/>
              <w:spacing w:line="400" w:lineRule="exact"/>
              <w:jc w:val="center"/>
              <w:textAlignment w:val="auto"/>
              <w:rPr>
                <w:rFonts w:cs="Times New Roman"/>
                <w:b/>
                <w:bCs w:val="0"/>
                <w:color w:val="auto"/>
                <w:highlight w:val="none"/>
                <w:lang w:val="en-US"/>
              </w:rPr>
            </w:pPr>
            <w:r>
              <w:rPr>
                <w:rFonts w:hint="eastAsia"/>
                <w:b/>
                <w:color w:val="auto"/>
                <w:szCs w:val="21"/>
                <w:highlight w:val="none"/>
                <w:lang w:val="en-US" w:eastAsia="zh-CN"/>
              </w:rPr>
              <w:t>条款名称</w:t>
            </w:r>
          </w:p>
        </w:tc>
        <w:tc>
          <w:tcPr>
            <w:tcW w:w="6356" w:type="dxa"/>
            <w:tcBorders>
              <w:top w:val="single" w:color="auto" w:sz="12" w:space="0"/>
              <w:left w:val="single" w:color="auto" w:sz="8" w:space="0"/>
              <w:bottom w:val="single" w:color="auto" w:sz="8" w:space="0"/>
              <w:right w:val="single" w:color="auto" w:sz="12" w:space="0"/>
            </w:tcBorders>
            <w:shd w:val="clear" w:color="auto" w:fill="auto"/>
            <w:vAlign w:val="center"/>
          </w:tcPr>
          <w:p w14:paraId="2B00E84E">
            <w:pPr>
              <w:pStyle w:val="16"/>
              <w:keepNext w:val="0"/>
              <w:keepLines w:val="0"/>
              <w:pageBreakBefore w:val="0"/>
              <w:widowControl/>
              <w:kinsoku/>
              <w:wordWrap/>
              <w:overflowPunct/>
              <w:topLinePunct w:val="0"/>
              <w:autoSpaceDN/>
              <w:bidi w:val="0"/>
              <w:adjustRightInd/>
              <w:snapToGrid/>
              <w:spacing w:line="400" w:lineRule="exact"/>
              <w:jc w:val="center"/>
              <w:textAlignment w:val="auto"/>
              <w:rPr>
                <w:rFonts w:cs="Times New Roman"/>
                <w:b/>
                <w:bCs w:val="0"/>
                <w:color w:val="auto"/>
                <w:highlight w:val="none"/>
                <w:lang w:val="en-US"/>
              </w:rPr>
            </w:pPr>
            <w:r>
              <w:rPr>
                <w:rFonts w:cs="Times New Roman"/>
                <w:b/>
                <w:bCs w:val="0"/>
                <w:color w:val="auto"/>
                <w:highlight w:val="none"/>
              </w:rPr>
              <w:t>说明与要求</w:t>
            </w:r>
          </w:p>
        </w:tc>
      </w:tr>
      <w:tr w14:paraId="654FBA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49"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0C23DDCC">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1</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024850E3">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项目名称</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53947EF5">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eastAsia" w:cs="Times New Roman"/>
                <w:bCs/>
                <w:color w:val="auto"/>
                <w:highlight w:val="none"/>
                <w:lang w:val="en-US" w:eastAsia="zh-CN"/>
              </w:rPr>
            </w:pPr>
            <w:r>
              <w:rPr>
                <w:rFonts w:hint="eastAsia" w:cs="Times New Roman"/>
                <w:bCs/>
                <w:color w:val="auto"/>
                <w:highlight w:val="none"/>
                <w:lang w:eastAsia="zh-CN"/>
              </w:rPr>
              <w:t>滁州市公共交通有限公司不动产消防查验和安全评估项目</w:t>
            </w:r>
          </w:p>
        </w:tc>
      </w:tr>
      <w:tr w14:paraId="3EB2F09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96"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616587D0">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2</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7503627A">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ascii="宋体" w:hAnsi="宋体" w:eastAsia="宋体" w:cs="Times New Roman"/>
                <w:color w:val="auto"/>
                <w:highlight w:val="none"/>
                <w:lang w:val="en-US"/>
              </w:rPr>
            </w:pPr>
            <w:r>
              <w:rPr>
                <w:rFonts w:hint="eastAsia" w:cs="Times New Roman"/>
                <w:color w:val="auto"/>
                <w:highlight w:val="none"/>
                <w:lang w:val="en-US" w:eastAsia="zh-CN"/>
              </w:rPr>
              <w:t>服务</w:t>
            </w:r>
            <w:r>
              <w:rPr>
                <w:rFonts w:hint="eastAsia" w:ascii="宋体" w:hAnsi="宋体" w:eastAsia="宋体" w:cs="Times New Roman"/>
                <w:color w:val="auto"/>
                <w:highlight w:val="none"/>
                <w:lang w:val="en-US" w:eastAsia="zh-CN"/>
              </w:rPr>
              <w:t>期</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1C226BB3">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eastAsia" w:cs="Times New Roman"/>
                <w:bCs/>
                <w:color w:val="auto"/>
                <w:highlight w:val="none"/>
                <w:lang w:val="en-US" w:eastAsia="zh-CN"/>
              </w:rPr>
            </w:pPr>
            <w:r>
              <w:rPr>
                <w:rFonts w:hint="eastAsia" w:ascii="宋体" w:hAnsi="宋体" w:eastAsia="宋体" w:cs="宋体"/>
                <w:color w:val="auto"/>
                <w:kern w:val="2"/>
                <w:sz w:val="21"/>
                <w:szCs w:val="21"/>
                <w:highlight w:val="none"/>
                <w:u w:color="000000"/>
                <w:lang w:val="en-US" w:eastAsia="zh-CN" w:bidi="ar"/>
              </w:rPr>
              <w:t>详见第一章</w:t>
            </w:r>
            <w:r>
              <w:rPr>
                <w:rFonts w:hint="eastAsia" w:ascii="ˎ̥" w:hAnsi="ˎ̥" w:eastAsia="宋体" w:cs="宋体"/>
                <w:color w:val="auto"/>
                <w:kern w:val="2"/>
                <w:sz w:val="21"/>
                <w:szCs w:val="21"/>
                <w:highlight w:val="none"/>
                <w:u w:color="000000"/>
                <w:lang w:val="en-US" w:eastAsia="zh-CN" w:bidi="ar"/>
              </w:rPr>
              <w:t>“招标公告”</w:t>
            </w:r>
          </w:p>
        </w:tc>
      </w:tr>
      <w:tr w14:paraId="132946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9"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15B05B48">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3</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002FCBCB">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hint="eastAsia" w:cs="Times New Roman"/>
                <w:color w:val="auto"/>
                <w:highlight w:val="none"/>
                <w:lang w:val="en-US" w:eastAsia="zh-CN"/>
              </w:rPr>
              <w:t>服务</w:t>
            </w:r>
            <w:r>
              <w:rPr>
                <w:rFonts w:cs="Times New Roman"/>
                <w:color w:val="auto"/>
                <w:highlight w:val="none"/>
              </w:rPr>
              <w:t>地点</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643C0933">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ascii="宋体" w:hAnsi="宋体" w:eastAsia="宋体" w:cs="宋体"/>
                <w:color w:val="auto"/>
                <w:highlight w:val="none"/>
                <w:lang w:val="en-US"/>
              </w:rPr>
            </w:pPr>
            <w:r>
              <w:rPr>
                <w:rFonts w:hint="eastAsia" w:ascii="宋体" w:hAnsi="宋体" w:eastAsia="宋体" w:cs="宋体"/>
                <w:color w:val="auto"/>
                <w:highlight w:val="none"/>
                <w:lang w:val="en-US" w:eastAsia="zh-CN"/>
              </w:rPr>
              <w:t>招标人指定地点</w:t>
            </w:r>
          </w:p>
        </w:tc>
      </w:tr>
      <w:tr w14:paraId="7881641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8"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4327291A">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4</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31183439">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招标人联系人及电话</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5289B584">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default" w:ascii="宋体" w:hAnsi="宋体" w:eastAsia="宋体" w:cs="宋体"/>
                <w:color w:val="auto"/>
                <w:highlight w:val="none"/>
                <w:lang w:val="en-US"/>
              </w:rPr>
            </w:pPr>
            <w:r>
              <w:rPr>
                <w:rFonts w:hint="eastAsia" w:cs="宋体"/>
                <w:color w:val="auto"/>
                <w:highlight w:val="none"/>
                <w:lang w:val="en-US" w:eastAsia="zh-CN"/>
              </w:rPr>
              <w:t xml:space="preserve">安孝武、张静      </w:t>
            </w:r>
            <w:r>
              <w:rPr>
                <w:rFonts w:hint="eastAsia" w:ascii="宋体" w:hAnsi="宋体" w:eastAsia="宋体" w:cs="宋体"/>
                <w:color w:val="auto"/>
                <w:highlight w:val="none"/>
                <w:lang w:val="en-US" w:eastAsia="zh-CN"/>
              </w:rPr>
              <w:t xml:space="preserve"> </w:t>
            </w:r>
            <w:r>
              <w:rPr>
                <w:rFonts w:hint="eastAsia" w:cs="宋体"/>
                <w:color w:val="auto"/>
                <w:highlight w:val="none"/>
                <w:lang w:val="en-US" w:eastAsia="zh-CN"/>
              </w:rPr>
              <w:t>18365290581、13485502866</w:t>
            </w:r>
          </w:p>
        </w:tc>
      </w:tr>
      <w:tr w14:paraId="6730A81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63"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3E6E32E3">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5</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3EAA4C79">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采购代理机构联系人及电话</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6F4E9DEF">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eastAsia" w:ascii="宋体" w:hAnsi="宋体" w:eastAsia="宋体" w:cs="宋体"/>
                <w:color w:val="auto"/>
                <w:highlight w:val="none"/>
                <w:lang w:val="en-US" w:eastAsia="zh-CN"/>
              </w:rPr>
            </w:pPr>
            <w:r>
              <w:rPr>
                <w:rFonts w:hint="eastAsia" w:cs="宋体"/>
                <w:color w:val="auto"/>
                <w:highlight w:val="none"/>
                <w:lang w:val="en-US" w:eastAsia="zh-CN"/>
              </w:rPr>
              <w:t>周晓培</w:t>
            </w:r>
            <w:r>
              <w:rPr>
                <w:rFonts w:ascii="宋体" w:hAnsi="宋体" w:eastAsia="宋体" w:cs="宋体"/>
                <w:color w:val="auto"/>
                <w:highlight w:val="none"/>
                <w:lang w:val="en-US"/>
              </w:rPr>
              <w:t xml:space="preserve"> </w:t>
            </w:r>
            <w:r>
              <w:rPr>
                <w:rFonts w:hint="eastAsia" w:ascii="宋体" w:hAnsi="宋体" w:eastAsia="宋体" w:cs="宋体"/>
                <w:color w:val="auto"/>
                <w:highlight w:val="none"/>
                <w:lang w:val="en-US" w:eastAsia="zh-CN"/>
              </w:rPr>
              <w:t xml:space="preserve"> </w:t>
            </w:r>
            <w:r>
              <w:rPr>
                <w:rFonts w:hint="eastAsia" w:cs="宋体"/>
                <w:color w:val="auto"/>
                <w:highlight w:val="none"/>
                <w:lang w:val="en-US" w:eastAsia="zh-CN"/>
              </w:rPr>
              <w:t xml:space="preserve">           0550-3519512、18255055896</w:t>
            </w:r>
          </w:p>
        </w:tc>
      </w:tr>
      <w:tr w14:paraId="1B9B94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57"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3BB20535">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6</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3C01C1E8">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资金来源</w:t>
            </w:r>
            <w:r>
              <w:rPr>
                <w:rFonts w:cs="Times New Roman"/>
                <w:color w:val="auto"/>
                <w:highlight w:val="none"/>
                <w:lang w:val="en-US"/>
              </w:rPr>
              <w:t xml:space="preserve">                                                                                                                                                                 </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1A1A4325">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auto"/>
                <w:highlight w:val="none"/>
                <w:lang w:val="en-US"/>
              </w:rPr>
            </w:pPr>
            <w:r>
              <w:rPr>
                <w:rFonts w:cs="Times New Roman"/>
                <w:color w:val="auto"/>
                <w:highlight w:val="none"/>
              </w:rPr>
              <w:t>自筹资金</w:t>
            </w:r>
          </w:p>
        </w:tc>
      </w:tr>
      <w:tr w14:paraId="0CC7F1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7C06DF2E">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7</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670724DD">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项目预算</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592F1DD7">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default" w:cs="Times New Roman"/>
                <w:color w:val="auto"/>
                <w:highlight w:val="none"/>
                <w:lang w:val="en-US" w:eastAsia="zh-CN"/>
              </w:rPr>
            </w:pPr>
            <w:r>
              <w:rPr>
                <w:rFonts w:hint="eastAsia" w:cs="Times New Roman"/>
                <w:color w:val="auto"/>
                <w:highlight w:val="none"/>
                <w:lang w:val="en-US" w:eastAsia="zh-CN"/>
              </w:rPr>
              <w:t>275000.00元</w:t>
            </w:r>
          </w:p>
        </w:tc>
      </w:tr>
      <w:tr w14:paraId="4A083F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1A524F89">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8</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6B9CC587">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default" w:eastAsia="宋体" w:cs="Times New Roman"/>
                <w:color w:val="auto"/>
                <w:highlight w:val="none"/>
                <w:lang w:val="en-US" w:eastAsia="zh-CN"/>
              </w:rPr>
            </w:pPr>
            <w:r>
              <w:rPr>
                <w:rFonts w:cs="Times New Roman"/>
                <w:color w:val="auto"/>
                <w:highlight w:val="none"/>
              </w:rPr>
              <w:t>最高限价</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4C9887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Cs/>
                <w:color w:val="auto"/>
                <w:szCs w:val="21"/>
                <w:highlight w:val="none"/>
                <w:lang w:val="en-US" w:eastAsia="zh-CN"/>
              </w:rPr>
            </w:pPr>
            <w:r>
              <w:rPr>
                <w:rFonts w:hint="eastAsia" w:ascii="宋体" w:hAnsi="宋体" w:eastAsia="宋体" w:cs="宋体"/>
                <w:b/>
                <w:bCs w:val="0"/>
                <w:color w:val="auto"/>
                <w:kern w:val="2"/>
                <w:sz w:val="21"/>
                <w:szCs w:val="21"/>
                <w:highlight w:val="none"/>
                <w:u w:color="auto"/>
                <w:lang w:val="en-US" w:eastAsia="zh-CN" w:bidi="ar"/>
              </w:rPr>
              <w:t>275000.00元，投标报价不得超过最高限价，否则按无效投标处理。</w:t>
            </w:r>
          </w:p>
        </w:tc>
      </w:tr>
      <w:tr w14:paraId="5F69A5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186B9BD3">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9</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5CBE6872">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采购内容</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27388CB8">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auto"/>
                <w:highlight w:val="none"/>
                <w:lang w:val="en-US"/>
              </w:rPr>
            </w:pPr>
            <w:r>
              <w:rPr>
                <w:rFonts w:hint="eastAsia" w:cs="Times New Roman"/>
                <w:color w:val="auto"/>
                <w:highlight w:val="none"/>
                <w:lang w:val="en-US" w:eastAsia="zh-CN"/>
              </w:rPr>
              <w:t>详见</w:t>
            </w:r>
            <w:r>
              <w:rPr>
                <w:rFonts w:hint="eastAsia" w:hAnsi="宋体" w:cs="宋体"/>
                <w:bCs/>
                <w:color w:val="auto"/>
                <w:szCs w:val="21"/>
                <w:highlight w:val="none"/>
              </w:rPr>
              <w:t>《</w:t>
            </w:r>
            <w:r>
              <w:rPr>
                <w:rFonts w:hint="eastAsia" w:cs="宋体"/>
                <w:bCs/>
                <w:color w:val="auto"/>
                <w:szCs w:val="21"/>
                <w:highlight w:val="none"/>
                <w:lang w:val="en-US" w:eastAsia="zh-CN"/>
              </w:rPr>
              <w:t>采购需求</w:t>
            </w:r>
            <w:r>
              <w:rPr>
                <w:rFonts w:hint="eastAsia" w:hAnsi="宋体" w:cs="宋体"/>
                <w:bCs/>
                <w:color w:val="auto"/>
                <w:szCs w:val="21"/>
                <w:highlight w:val="none"/>
              </w:rPr>
              <w:t>》</w:t>
            </w:r>
          </w:p>
        </w:tc>
      </w:tr>
      <w:tr w14:paraId="6733B6A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0DB889DD">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10</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0BF8328D">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标包划分</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406B757D">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eastAsia" w:eastAsia="宋体" w:cs="宋体"/>
                <w:color w:val="auto"/>
                <w:highlight w:val="none"/>
                <w:lang w:val="en-US" w:eastAsia="zh-CN"/>
              </w:rPr>
            </w:pPr>
            <w:r>
              <w:rPr>
                <w:rFonts w:cs="Times New Roman"/>
                <w:color w:val="auto"/>
                <w:highlight w:val="none"/>
              </w:rPr>
              <w:t>本项目划分为</w:t>
            </w:r>
            <w:r>
              <w:rPr>
                <w:rFonts w:cs="Times New Roman"/>
                <w:color w:val="auto"/>
                <w:highlight w:val="none"/>
                <w:u w:val="single"/>
                <w:lang w:val="en-US"/>
              </w:rPr>
              <w:t xml:space="preserve"> 1 </w:t>
            </w:r>
            <w:r>
              <w:rPr>
                <w:rFonts w:cs="Times New Roman"/>
                <w:color w:val="auto"/>
                <w:highlight w:val="none"/>
              </w:rPr>
              <w:t>个标</w:t>
            </w:r>
            <w:r>
              <w:rPr>
                <w:rFonts w:hint="eastAsia" w:cs="Times New Roman"/>
                <w:color w:val="auto"/>
                <w:highlight w:val="none"/>
                <w:lang w:val="en-US" w:eastAsia="zh-CN"/>
              </w:rPr>
              <w:t>段</w:t>
            </w:r>
          </w:p>
        </w:tc>
      </w:tr>
      <w:tr w14:paraId="6C1808E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0"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42F930E7">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11</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55B3B724">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招标方式</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23BE0AB2">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auto"/>
                <w:highlight w:val="none"/>
                <w:lang w:val="en-US"/>
              </w:rPr>
            </w:pPr>
            <w:r>
              <w:rPr>
                <w:rFonts w:cs="宋体"/>
                <w:color w:val="auto"/>
                <w:highlight w:val="none"/>
              </w:rPr>
              <w:t>公开</w:t>
            </w:r>
            <w:r>
              <w:rPr>
                <w:rFonts w:cs="Times New Roman"/>
                <w:color w:val="auto"/>
                <w:highlight w:val="none"/>
              </w:rPr>
              <w:t>招标</w:t>
            </w:r>
          </w:p>
        </w:tc>
      </w:tr>
      <w:tr w14:paraId="36F09C0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503"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422DA51B">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12</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2CD85D07">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投标人资格条件及其他要求</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7D29B41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default" w:ascii="ˎ̥" w:hAnsi="ˎ̥" w:eastAsia="ˎ̥" w:cs="ˎ̥"/>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详见第一章</w:t>
            </w:r>
            <w:r>
              <w:rPr>
                <w:rFonts w:hint="eastAsia" w:ascii="ˎ̥" w:hAnsi="ˎ̥" w:eastAsia="宋体" w:cs="宋体"/>
                <w:color w:val="auto"/>
                <w:kern w:val="2"/>
                <w:sz w:val="21"/>
                <w:szCs w:val="21"/>
                <w:highlight w:val="none"/>
                <w:u w:color="000000"/>
                <w:lang w:val="en-US" w:eastAsia="zh-CN" w:bidi="ar"/>
              </w:rPr>
              <w:t>“招标公告”</w:t>
            </w:r>
          </w:p>
        </w:tc>
      </w:tr>
      <w:tr w14:paraId="131004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7699E22B">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13</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700AEA50">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踏勘现场</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778FE830">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auto"/>
                <w:highlight w:val="none"/>
                <w:lang w:val="en-US"/>
              </w:rPr>
            </w:pPr>
            <w:r>
              <w:rPr>
                <w:rFonts w:cs="Times New Roman"/>
                <w:color w:val="auto"/>
                <w:highlight w:val="none"/>
              </w:rPr>
              <w:t>不组织</w:t>
            </w:r>
            <w:r>
              <w:rPr>
                <w:rFonts w:cs="Times New Roman"/>
                <w:color w:val="auto"/>
                <w:highlight w:val="none"/>
                <w:lang w:val="en-US"/>
              </w:rPr>
              <w:t>,</w:t>
            </w:r>
            <w:r>
              <w:rPr>
                <w:rFonts w:cs="Times New Roman"/>
                <w:color w:val="auto"/>
                <w:highlight w:val="none"/>
              </w:rPr>
              <w:t>投标人自行踏勘现场</w:t>
            </w:r>
          </w:p>
        </w:tc>
      </w:tr>
      <w:tr w14:paraId="5CB0053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5C2BE079">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14</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555F57F5">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投标预备会</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40C1E82F">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auto"/>
                <w:highlight w:val="none"/>
                <w:lang w:val="en-US"/>
              </w:rPr>
            </w:pPr>
            <w:r>
              <w:rPr>
                <w:rFonts w:cs="Times New Roman"/>
                <w:color w:val="auto"/>
                <w:highlight w:val="none"/>
              </w:rPr>
              <w:t>不召开</w:t>
            </w:r>
          </w:p>
        </w:tc>
      </w:tr>
      <w:tr w14:paraId="645F5FD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40E665F5">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15</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702FBA9B">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投标人提出</w:t>
            </w:r>
            <w:r>
              <w:rPr>
                <w:rFonts w:cs="Times New Roman"/>
                <w:color w:val="auto"/>
                <w:highlight w:val="none"/>
                <w:u w:val="single"/>
              </w:rPr>
              <w:t>疑问</w:t>
            </w:r>
            <w:r>
              <w:rPr>
                <w:rFonts w:cs="Times New Roman"/>
                <w:color w:val="auto"/>
                <w:highlight w:val="none"/>
              </w:rPr>
              <w:t>的截止时间及方式</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2E004457">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b w:val="0"/>
                <w:bCs w:val="0"/>
                <w:color w:val="auto"/>
                <w:highlight w:val="none"/>
                <w:lang w:val="en-US"/>
              </w:rPr>
            </w:pPr>
            <w:r>
              <w:rPr>
                <w:rFonts w:hint="eastAsia" w:ascii="宋体" w:hAnsi="宋体" w:eastAsia="宋体" w:cs="宋体"/>
                <w:color w:val="auto"/>
                <w:spacing w:val="-4"/>
                <w:kern w:val="0"/>
                <w:sz w:val="21"/>
                <w:szCs w:val="21"/>
                <w:highlight w:val="none"/>
              </w:rPr>
              <w:t>如投标人对招标文件有疑问，请于</w:t>
            </w:r>
            <w:r>
              <w:rPr>
                <w:rFonts w:hint="eastAsia" w:cs="宋体"/>
                <w:color w:val="auto"/>
                <w:spacing w:val="-4"/>
                <w:kern w:val="0"/>
                <w:sz w:val="21"/>
                <w:szCs w:val="21"/>
                <w:highlight w:val="none"/>
                <w:lang w:eastAsia="zh-CN"/>
              </w:rPr>
              <w:t>2026年</w:t>
            </w:r>
            <w:r>
              <w:rPr>
                <w:rFonts w:hint="eastAsia" w:cs="宋体"/>
                <w:color w:val="auto"/>
                <w:spacing w:val="-4"/>
                <w:kern w:val="0"/>
                <w:sz w:val="21"/>
                <w:szCs w:val="21"/>
                <w:highlight w:val="none"/>
                <w:lang w:val="en-US" w:eastAsia="zh-CN"/>
              </w:rPr>
              <w:t>7</w:t>
            </w:r>
            <w:r>
              <w:rPr>
                <w:rFonts w:hint="eastAsia" w:cs="宋体"/>
                <w:color w:val="auto"/>
                <w:spacing w:val="-4"/>
                <w:kern w:val="0"/>
                <w:sz w:val="21"/>
                <w:szCs w:val="21"/>
                <w:highlight w:val="none"/>
                <w:lang w:eastAsia="zh-CN"/>
              </w:rPr>
              <w:t>月</w:t>
            </w:r>
            <w:r>
              <w:rPr>
                <w:rFonts w:hint="eastAsia" w:cs="宋体"/>
                <w:color w:val="auto"/>
                <w:spacing w:val="-4"/>
                <w:kern w:val="0"/>
                <w:sz w:val="21"/>
                <w:szCs w:val="21"/>
                <w:highlight w:val="none"/>
                <w:lang w:val="en-US" w:eastAsia="zh-CN"/>
              </w:rPr>
              <w:t>6</w:t>
            </w:r>
            <w:r>
              <w:rPr>
                <w:rFonts w:hint="eastAsia" w:ascii="宋体" w:hAnsi="宋体" w:eastAsia="宋体" w:cs="宋体"/>
                <w:color w:val="auto"/>
                <w:spacing w:val="-4"/>
                <w:kern w:val="0"/>
                <w:sz w:val="21"/>
                <w:szCs w:val="21"/>
                <w:highlight w:val="none"/>
              </w:rPr>
              <w:fldChar w:fldCharType="begin"/>
            </w:r>
            <w:r>
              <w:rPr>
                <w:rFonts w:hint="eastAsia" w:ascii="宋体" w:hAnsi="宋体" w:eastAsia="宋体" w:cs="宋体"/>
                <w:color w:val="auto"/>
                <w:spacing w:val="-4"/>
                <w:kern w:val="0"/>
                <w:sz w:val="21"/>
                <w:szCs w:val="21"/>
                <w:highlight w:val="none"/>
              </w:rPr>
              <w:instrText xml:space="preserve"> HYPERLINK "mailto:日12时前将疑问内容以电子邮件形式发送至czsctgczx@163.com（滁州市城投工程咨询管理有限公司邮箱），招标人将在2024年4月" </w:instrText>
            </w:r>
            <w:r>
              <w:rPr>
                <w:rFonts w:hint="eastAsia" w:ascii="宋体" w:hAnsi="宋体" w:eastAsia="宋体" w:cs="宋体"/>
                <w:color w:val="auto"/>
                <w:spacing w:val="-4"/>
                <w:kern w:val="0"/>
                <w:sz w:val="21"/>
                <w:szCs w:val="21"/>
                <w:highlight w:val="none"/>
              </w:rPr>
              <w:fldChar w:fldCharType="separate"/>
            </w:r>
            <w:r>
              <w:rPr>
                <w:rFonts w:hint="eastAsia" w:ascii="宋体" w:hAnsi="宋体" w:eastAsia="宋体" w:cs="宋体"/>
                <w:color w:val="auto"/>
                <w:spacing w:val="-4"/>
                <w:kern w:val="0"/>
                <w:sz w:val="21"/>
                <w:szCs w:val="21"/>
                <w:highlight w:val="none"/>
              </w:rPr>
              <w:t>日1</w:t>
            </w:r>
            <w:r>
              <w:rPr>
                <w:rFonts w:hint="eastAsia" w:ascii="宋体" w:hAnsi="宋体" w:cs="宋体"/>
                <w:color w:val="auto"/>
                <w:spacing w:val="-4"/>
                <w:kern w:val="0"/>
                <w:sz w:val="21"/>
                <w:szCs w:val="21"/>
                <w:highlight w:val="none"/>
                <w:lang w:val="en-US" w:eastAsia="zh-CN"/>
              </w:rPr>
              <w:t>7</w:t>
            </w:r>
            <w:r>
              <w:rPr>
                <w:rFonts w:hint="eastAsia" w:ascii="宋体" w:hAnsi="宋体" w:eastAsia="宋体" w:cs="宋体"/>
                <w:color w:val="auto"/>
                <w:spacing w:val="-4"/>
                <w:kern w:val="0"/>
                <w:sz w:val="21"/>
                <w:szCs w:val="21"/>
                <w:highlight w:val="none"/>
              </w:rPr>
              <w:t>时前</w:t>
            </w:r>
            <w:r>
              <w:rPr>
                <w:rFonts w:hint="eastAsia" w:ascii="宋体" w:hAnsi="宋体" w:eastAsia="宋体" w:cs="宋体"/>
                <w:color w:val="auto"/>
                <w:kern w:val="0"/>
                <w:sz w:val="21"/>
                <w:szCs w:val="21"/>
                <w:highlight w:val="none"/>
                <w:lang w:val="en-US" w:eastAsia="zh-CN"/>
              </w:rPr>
              <w:t>通过新点电子交易平台【滁州专区】对招标文件提出澄清（质疑）。</w:t>
            </w:r>
            <w:r>
              <w:rPr>
                <w:rFonts w:hint="eastAsia" w:ascii="宋体" w:hAnsi="宋体" w:eastAsia="宋体" w:cs="宋体"/>
                <w:color w:val="auto"/>
                <w:spacing w:val="-4"/>
                <w:kern w:val="0"/>
                <w:sz w:val="21"/>
                <w:szCs w:val="21"/>
                <w:highlight w:val="none"/>
              </w:rPr>
              <w:fldChar w:fldCharType="end"/>
            </w:r>
          </w:p>
        </w:tc>
      </w:tr>
      <w:tr w14:paraId="13443BC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6A4E9C99">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16</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73294958">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招标人澄清的时间及方式</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75C710C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val="0"/>
                <w:color w:val="auto"/>
                <w:kern w:val="2"/>
                <w:highlight w:val="none"/>
                <w:lang w:val="en-US"/>
              </w:rPr>
            </w:pPr>
            <w:r>
              <w:rPr>
                <w:rFonts w:hint="eastAsia" w:ascii="宋体" w:hAnsi="宋体" w:eastAsia="宋体" w:cs="宋体"/>
                <w:color w:val="auto"/>
                <w:spacing w:val="-4"/>
                <w:kern w:val="0"/>
                <w:sz w:val="21"/>
                <w:szCs w:val="21"/>
                <w:highlight w:val="none"/>
              </w:rPr>
              <w:t>招标人将在</w:t>
            </w:r>
            <w:r>
              <w:rPr>
                <w:rFonts w:hint="eastAsia" w:ascii="宋体" w:hAnsi="宋体" w:cs="宋体"/>
                <w:color w:val="auto"/>
                <w:spacing w:val="-4"/>
                <w:kern w:val="0"/>
                <w:sz w:val="21"/>
                <w:szCs w:val="21"/>
                <w:highlight w:val="none"/>
                <w:lang w:eastAsia="zh-CN"/>
              </w:rPr>
              <w:t>2026年</w:t>
            </w:r>
            <w:r>
              <w:rPr>
                <w:rFonts w:hint="eastAsia" w:ascii="宋体" w:hAnsi="宋体" w:cs="宋体"/>
                <w:color w:val="auto"/>
                <w:spacing w:val="-4"/>
                <w:kern w:val="0"/>
                <w:sz w:val="21"/>
                <w:szCs w:val="21"/>
                <w:highlight w:val="none"/>
                <w:lang w:val="en-US" w:eastAsia="zh-CN"/>
              </w:rPr>
              <w:t>7</w:t>
            </w:r>
            <w:r>
              <w:rPr>
                <w:rFonts w:hint="eastAsia" w:ascii="宋体" w:hAnsi="宋体" w:cs="宋体"/>
                <w:color w:val="auto"/>
                <w:spacing w:val="-4"/>
                <w:kern w:val="0"/>
                <w:sz w:val="21"/>
                <w:szCs w:val="21"/>
                <w:highlight w:val="none"/>
                <w:lang w:eastAsia="zh-CN"/>
              </w:rPr>
              <w:t>月</w:t>
            </w:r>
            <w:r>
              <w:rPr>
                <w:rFonts w:hint="eastAsia" w:ascii="宋体" w:hAnsi="宋体" w:cs="宋体"/>
                <w:color w:val="auto"/>
                <w:spacing w:val="-4"/>
                <w:kern w:val="0"/>
                <w:sz w:val="21"/>
                <w:szCs w:val="21"/>
                <w:highlight w:val="none"/>
                <w:lang w:val="en-US" w:eastAsia="zh-CN"/>
              </w:rPr>
              <w:t>7</w:t>
            </w:r>
            <w:r>
              <w:rPr>
                <w:rFonts w:hint="eastAsia" w:ascii="宋体" w:hAnsi="宋体" w:eastAsia="宋体" w:cs="宋体"/>
                <w:color w:val="auto"/>
                <w:spacing w:val="-4"/>
                <w:kern w:val="0"/>
                <w:sz w:val="21"/>
                <w:szCs w:val="21"/>
                <w:highlight w:val="none"/>
              </w:rPr>
              <w:t>日1</w:t>
            </w:r>
            <w:r>
              <w:rPr>
                <w:rFonts w:hint="eastAsia" w:ascii="宋体" w:hAnsi="宋体" w:cs="宋体"/>
                <w:color w:val="auto"/>
                <w:spacing w:val="-4"/>
                <w:kern w:val="0"/>
                <w:sz w:val="21"/>
                <w:szCs w:val="21"/>
                <w:highlight w:val="none"/>
                <w:lang w:val="en-US" w:eastAsia="zh-CN"/>
              </w:rPr>
              <w:t>7</w:t>
            </w:r>
            <w:r>
              <w:rPr>
                <w:rFonts w:hint="eastAsia" w:ascii="宋体" w:hAnsi="宋体" w:eastAsia="宋体" w:cs="宋体"/>
                <w:color w:val="auto"/>
                <w:spacing w:val="-4"/>
                <w:kern w:val="0"/>
                <w:sz w:val="21"/>
                <w:szCs w:val="21"/>
                <w:highlight w:val="none"/>
              </w:rPr>
              <w:t>时后</w:t>
            </w:r>
            <w:r>
              <w:rPr>
                <w:rFonts w:hint="eastAsia" w:ascii="宋体" w:hAnsi="宋体" w:eastAsia="宋体" w:cs="宋体"/>
                <w:color w:val="auto"/>
                <w:spacing w:val="-4"/>
                <w:kern w:val="0"/>
                <w:sz w:val="21"/>
                <w:szCs w:val="21"/>
                <w:highlight w:val="none"/>
                <w:lang w:eastAsia="zh-CN"/>
              </w:rPr>
              <w:t>在</w:t>
            </w:r>
            <w:r>
              <w:rPr>
                <w:rFonts w:hint="eastAsia" w:ascii="宋体" w:hAnsi="宋体" w:eastAsia="宋体" w:cs="宋体"/>
                <w:color w:val="auto"/>
                <w:sz w:val="21"/>
                <w:szCs w:val="21"/>
                <w:highlight w:val="none"/>
              </w:rPr>
              <w:t>滁州市城投工程咨询管理有限公司（https://www.czctgczx.com/）</w:t>
            </w:r>
            <w:r>
              <w:rPr>
                <w:rFonts w:hint="eastAsia" w:ascii="宋体" w:hAnsi="宋体" w:eastAsia="宋体" w:cs="宋体"/>
                <w:color w:val="auto"/>
                <w:sz w:val="21"/>
                <w:szCs w:val="21"/>
                <w:highlight w:val="none"/>
                <w:lang w:val="en-US" w:eastAsia="zh-CN"/>
              </w:rPr>
              <w:t>网站发布</w:t>
            </w:r>
            <w:r>
              <w:rPr>
                <w:rFonts w:hint="eastAsia" w:ascii="宋体" w:hAnsi="宋体" w:eastAsia="宋体" w:cs="宋体"/>
                <w:color w:val="auto"/>
                <w:spacing w:val="-4"/>
                <w:kern w:val="0"/>
                <w:sz w:val="21"/>
                <w:szCs w:val="21"/>
                <w:highlight w:val="none"/>
              </w:rPr>
              <w:t>，请各位投标人注意查看有关澄清内容，如不及时查看造成后果由投标人自负。</w:t>
            </w:r>
          </w:p>
        </w:tc>
      </w:tr>
      <w:tr w14:paraId="015178D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7"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2EF2C5FF">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17</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34CF665A">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联合体投标</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2F91C380">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auto"/>
                <w:highlight w:val="none"/>
                <w:lang w:val="en-US"/>
              </w:rPr>
            </w:pPr>
            <w:r>
              <w:rPr>
                <w:rFonts w:cs="Times New Roman"/>
                <w:color w:val="auto"/>
                <w:highlight w:val="none"/>
              </w:rPr>
              <w:t>本次招标</w:t>
            </w:r>
            <w:r>
              <w:rPr>
                <w:rFonts w:cs="Times New Roman"/>
                <w:color w:val="auto"/>
                <w:highlight w:val="none"/>
                <w:u w:val="single"/>
              </w:rPr>
              <w:t>不接受</w:t>
            </w:r>
            <w:r>
              <w:rPr>
                <w:rFonts w:cs="Times New Roman"/>
                <w:color w:val="auto"/>
                <w:highlight w:val="none"/>
              </w:rPr>
              <w:t>联合体投标</w:t>
            </w:r>
          </w:p>
        </w:tc>
      </w:tr>
      <w:tr w14:paraId="04E0460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658"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050E9DA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18</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09D7023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代理服务费及专家评审费</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07A016C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代理服务费金额：招标代理费3000元，不含专家评审费（专家评审费用以实际支付为准）。</w:t>
            </w:r>
          </w:p>
          <w:p w14:paraId="687E8D1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代理服务费及专家评审费支付主体：中标单位，中标单位在获取中标通知书时一次性支付给代理机构。</w:t>
            </w:r>
          </w:p>
        </w:tc>
      </w:tr>
      <w:tr w14:paraId="17BB3E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90"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408E1BD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19</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03BE5FA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27" w:rightChars="-13"/>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投标人要求澄清招标文件的截止时间及方式</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2F625AB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同表15条</w:t>
            </w:r>
          </w:p>
        </w:tc>
      </w:tr>
      <w:tr w14:paraId="4B14221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3102414B">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20</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25299681">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投标有效期</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33B2B4DC">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auto"/>
                <w:highlight w:val="none"/>
                <w:lang w:val="en-US"/>
              </w:rPr>
            </w:pPr>
            <w:r>
              <w:rPr>
                <w:rFonts w:cs="Times New Roman"/>
                <w:color w:val="auto"/>
                <w:highlight w:val="none"/>
              </w:rPr>
              <w:t>投标有效期为</w:t>
            </w:r>
            <w:r>
              <w:rPr>
                <w:rFonts w:hint="eastAsia" w:cs="Times New Roman"/>
                <w:color w:val="auto"/>
                <w:highlight w:val="none"/>
                <w:u w:val="single"/>
                <w:lang w:val="en-US" w:eastAsia="zh-CN"/>
              </w:rPr>
              <w:t>90</w:t>
            </w:r>
            <w:r>
              <w:rPr>
                <w:rFonts w:cs="Times New Roman"/>
                <w:color w:val="auto"/>
                <w:highlight w:val="none"/>
                <w:u w:val="single"/>
                <w:lang w:val="en-US"/>
              </w:rPr>
              <w:t xml:space="preserve"> </w:t>
            </w:r>
            <w:r>
              <w:rPr>
                <w:rFonts w:cs="Times New Roman"/>
                <w:color w:val="auto"/>
                <w:highlight w:val="none"/>
              </w:rPr>
              <w:t>日历天（从投标截止之日算起）。在此期限内，凡符合本招标文件要求的投标文件均保持有效。</w:t>
            </w:r>
          </w:p>
        </w:tc>
      </w:tr>
      <w:tr w14:paraId="3018A8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4"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203422B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21</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2AE71DD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default"/>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投标保证金</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top"/>
          </w:tcPr>
          <w:p w14:paraId="220A682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default"/>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本项目不要求投标人提交投标保证金</w:t>
            </w:r>
          </w:p>
        </w:tc>
      </w:tr>
      <w:tr w14:paraId="674253E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18"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4CE3E3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cs="宋体" w:eastAsiaTheme="minorEastAsia"/>
                <w:color w:val="auto"/>
                <w:sz w:val="21"/>
                <w:szCs w:val="21"/>
                <w:highlight w:val="none"/>
                <w:lang w:val="en-US" w:eastAsia="zh-CN"/>
              </w:rPr>
            </w:pPr>
            <w:r>
              <w:rPr>
                <w:rFonts w:hint="eastAsia" w:ascii="宋体" w:cs="宋体"/>
                <w:color w:val="auto"/>
                <w:sz w:val="21"/>
                <w:szCs w:val="21"/>
                <w:highlight w:val="none"/>
                <w:lang w:val="en-US" w:eastAsia="zh-CN"/>
              </w:rPr>
              <w:t>22</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757068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eastAsiaTheme="minorEastAsia"/>
                <w:color w:val="auto"/>
                <w:sz w:val="21"/>
                <w:szCs w:val="21"/>
                <w:highlight w:val="none"/>
                <w:lang w:eastAsia="zh-CN"/>
              </w:rPr>
            </w:pPr>
            <w:r>
              <w:rPr>
                <w:rFonts w:hint="eastAsia" w:ascii="宋体" w:hAnsi="宋体" w:cs="宋体"/>
                <w:color w:val="auto"/>
                <w:szCs w:val="21"/>
                <w:highlight w:val="none"/>
              </w:rPr>
              <w:t>投标文件</w:t>
            </w:r>
            <w:r>
              <w:rPr>
                <w:rFonts w:hint="eastAsia" w:ascii="宋体" w:hAnsi="宋体" w:cs="宋体"/>
                <w:color w:val="auto"/>
                <w:szCs w:val="21"/>
                <w:highlight w:val="none"/>
                <w:lang w:val="en-US" w:eastAsia="zh-CN"/>
              </w:rPr>
              <w:t>份数</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620A21F8">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加密电子投标文件投标人应在投标截止时间前通过新点电子交易平台后在【滁州专区】</w:t>
            </w:r>
          </w:p>
          <w:p w14:paraId="1A70AB23">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（https://www.etrading.cn/BREpointSSO/login/oauth2login?regioncode=DQ_ChuZhou）交易系统递交电子投标文件。</w:t>
            </w:r>
          </w:p>
          <w:p w14:paraId="7D9A60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b/>
                <w:bCs/>
                <w:color w:val="auto"/>
                <w:szCs w:val="21"/>
                <w:highlight w:val="none"/>
              </w:rPr>
              <w:t>（投标人中标后须递交与网上电子投标文件完全一致的纸质版投标文件，并按要求加盖单位章；份数：正本 1 份，副本</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 xml:space="preserve"> 份；中标人领取中标通知书时，一并递交给招标代理机构）。</w:t>
            </w:r>
          </w:p>
        </w:tc>
      </w:tr>
      <w:tr w14:paraId="61E55D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3A7BE55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23</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399688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highlight w:val="none"/>
                <w:lang w:val="en-US"/>
              </w:rPr>
            </w:pPr>
            <w:r>
              <w:rPr>
                <w:rFonts w:hint="eastAsia" w:ascii="宋体"/>
                <w:color w:val="auto"/>
                <w:sz w:val="21"/>
                <w:szCs w:val="21"/>
                <w:highlight w:val="none"/>
              </w:rPr>
              <w:t>投标文件提交截止时间</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19F28A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19" w:firstLineChars="9"/>
              <w:textAlignment w:val="auto"/>
              <w:rPr>
                <w:rFonts w:hint="eastAsia" w:ascii="宋体" w:hAnsi="宋体" w:cs="宋体"/>
                <w:b/>
                <w:bCs/>
                <w:color w:val="auto"/>
                <w:spacing w:val="-4"/>
                <w:kern w:val="0"/>
                <w:szCs w:val="21"/>
                <w:highlight w:val="none"/>
              </w:rPr>
            </w:pPr>
            <w:r>
              <w:rPr>
                <w:rFonts w:hint="eastAsia" w:ascii="宋体" w:hAnsi="宋体" w:cs="宋体"/>
                <w:b/>
                <w:bCs/>
                <w:color w:val="auto"/>
                <w:szCs w:val="21"/>
                <w:highlight w:val="none"/>
              </w:rPr>
              <w:t>在</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eastAsia="zh-CN"/>
              </w:rPr>
              <w:t>2026年</w:t>
            </w:r>
            <w:r>
              <w:rPr>
                <w:rFonts w:hint="eastAsia" w:ascii="宋体" w:hAnsi="宋体" w:cs="宋体"/>
                <w:b/>
                <w:bCs/>
                <w:color w:val="auto"/>
                <w:szCs w:val="21"/>
                <w:highlight w:val="none"/>
                <w:u w:val="single"/>
                <w:lang w:val="en-US" w:eastAsia="zh-CN"/>
              </w:rPr>
              <w:t>7</w:t>
            </w:r>
            <w:r>
              <w:rPr>
                <w:rFonts w:hint="eastAsia" w:ascii="宋体" w:hAnsi="宋体" w:cs="宋体"/>
                <w:b/>
                <w:bCs/>
                <w:color w:val="auto"/>
                <w:szCs w:val="21"/>
                <w:highlight w:val="none"/>
                <w:u w:val="single"/>
                <w:lang w:eastAsia="zh-CN"/>
              </w:rPr>
              <w:t>月</w:t>
            </w:r>
            <w:r>
              <w:rPr>
                <w:rFonts w:hint="eastAsia" w:ascii="宋体" w:hAnsi="宋体" w:cs="宋体"/>
                <w:b/>
                <w:bCs/>
                <w:color w:val="auto"/>
                <w:szCs w:val="21"/>
                <w:highlight w:val="none"/>
                <w:u w:val="single"/>
                <w:lang w:val="en-US" w:eastAsia="zh-CN"/>
              </w:rPr>
              <w:t>10</w:t>
            </w:r>
            <w:r>
              <w:rPr>
                <w:rFonts w:hint="eastAsia" w:ascii="宋体" w:hAnsi="宋体" w:cs="宋体"/>
                <w:b/>
                <w:bCs/>
                <w:color w:val="auto"/>
                <w:szCs w:val="21"/>
                <w:highlight w:val="none"/>
                <w:u w:val="single"/>
                <w:lang w:eastAsia="zh-CN"/>
              </w:rPr>
              <w:t>日</w:t>
            </w:r>
            <w:r>
              <w:rPr>
                <w:rFonts w:hint="eastAsia" w:ascii="宋体" w:hAnsi="宋体" w:cs="宋体"/>
                <w:b/>
                <w:bCs/>
                <w:color w:val="auto"/>
                <w:szCs w:val="21"/>
                <w:highlight w:val="none"/>
                <w:u w:val="single"/>
                <w:lang w:val="en-US" w:eastAsia="zh-CN"/>
              </w:rPr>
              <w:t>9</w:t>
            </w:r>
            <w:r>
              <w:rPr>
                <w:rFonts w:hint="eastAsia" w:ascii="宋体" w:hAnsi="宋体" w:cs="宋体"/>
                <w:b/>
                <w:bCs/>
                <w:color w:val="auto"/>
                <w:szCs w:val="21"/>
                <w:highlight w:val="none"/>
                <w:u w:val="single"/>
              </w:rPr>
              <w:t>时</w:t>
            </w:r>
            <w:r>
              <w:rPr>
                <w:rFonts w:hint="eastAsia" w:ascii="宋体" w:hAnsi="宋体" w:cs="宋体"/>
                <w:b/>
                <w:bCs/>
                <w:color w:val="auto"/>
                <w:szCs w:val="21"/>
                <w:highlight w:val="none"/>
                <w:u w:val="single"/>
                <w:lang w:val="en-US" w:eastAsia="zh-CN"/>
              </w:rPr>
              <w:t>3</w:t>
            </w:r>
            <w:r>
              <w:rPr>
                <w:rFonts w:hint="eastAsia" w:ascii="宋体" w:hAnsi="宋体" w:cs="宋体"/>
                <w:b/>
                <w:bCs/>
                <w:color w:val="auto"/>
                <w:szCs w:val="21"/>
                <w:highlight w:val="none"/>
                <w:u w:val="single"/>
              </w:rPr>
              <w:t>0分</w:t>
            </w:r>
            <w:r>
              <w:rPr>
                <w:rFonts w:hint="eastAsia" w:ascii="宋体" w:hAnsi="宋体" w:cs="宋体"/>
                <w:b/>
                <w:bCs/>
                <w:color w:val="auto"/>
                <w:spacing w:val="-4"/>
                <w:kern w:val="0"/>
                <w:szCs w:val="21"/>
                <w:highlight w:val="none"/>
              </w:rPr>
              <w:t>（北京时间）</w:t>
            </w:r>
          </w:p>
          <w:p w14:paraId="1CE93259">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firstLine="18" w:firstLineChars="9"/>
              <w:textAlignment w:val="auto"/>
              <w:rPr>
                <w:rFonts w:hint="eastAsia" w:ascii="宋体" w:hAnsi="宋体" w:cs="宋体"/>
                <w:color w:val="auto"/>
                <w:szCs w:val="21"/>
                <w:highlight w:val="none"/>
              </w:rPr>
            </w:pPr>
            <w:r>
              <w:rPr>
                <w:rFonts w:hint="eastAsia" w:ascii="宋体" w:hAnsi="宋体" w:cs="宋体"/>
                <w:color w:val="auto"/>
                <w:szCs w:val="21"/>
                <w:highlight w:val="none"/>
              </w:rPr>
              <w:t>本项目采用不见面开标，投标人登录滁州市城投工程咨询有限公司不见面开标系统参与网上开标（网址：http://js.etrading.cn/EpointBidOpening/bidopeninghallaction/hall/login）。</w:t>
            </w:r>
          </w:p>
          <w:p w14:paraId="42929A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18" w:firstLineChars="9"/>
              <w:textAlignment w:val="auto"/>
              <w:rPr>
                <w:rFonts w:hint="eastAsia" w:ascii="宋体" w:hAnsi="宋体" w:cs="宋体"/>
                <w:bCs/>
                <w:color w:val="auto"/>
                <w:spacing w:val="-4"/>
                <w:kern w:val="0"/>
                <w:szCs w:val="21"/>
                <w:highlight w:val="none"/>
                <w:lang w:val="en-US"/>
              </w:rPr>
            </w:pPr>
            <w:r>
              <w:rPr>
                <w:rFonts w:hint="eastAsia" w:ascii="宋体" w:hAnsi="宋体" w:cs="宋体"/>
                <w:color w:val="auto"/>
                <w:szCs w:val="21"/>
                <w:highlight w:val="none"/>
              </w:rPr>
              <w:t>投标人应在投标截止时间之前，登陆新点电子交易平台【滁州专区】上传投标文件。</w:t>
            </w:r>
          </w:p>
        </w:tc>
      </w:tr>
      <w:tr w14:paraId="5932729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4"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4DD55F9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default" w:eastAsia="宋体" w:cs="Times New Roman"/>
                <w:color w:val="auto"/>
                <w:highlight w:val="none"/>
                <w:lang w:val="en-US" w:eastAsia="zh-CN"/>
              </w:rPr>
            </w:pPr>
            <w:r>
              <w:rPr>
                <w:rFonts w:hint="eastAsia" w:ascii="宋体" w:hAnsi="宋体" w:eastAsia="宋体" w:cs="宋体"/>
                <w:color w:val="auto"/>
                <w:kern w:val="2"/>
                <w:highlight w:val="none"/>
                <w:lang w:val="en-US" w:eastAsia="zh-CN"/>
              </w:rPr>
              <w:t>24</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58B3F3C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left"/>
              <w:textAlignment w:val="auto"/>
              <w:rPr>
                <w:rFonts w:hint="default" w:cs="Times New Roman"/>
                <w:color w:val="auto"/>
                <w:highlight w:val="none"/>
                <w:lang w:val="en-US"/>
              </w:rPr>
            </w:pPr>
            <w:r>
              <w:rPr>
                <w:rFonts w:hint="eastAsia" w:ascii="宋体" w:hAnsi="宋体" w:eastAsia="宋体" w:cs="宋体"/>
                <w:color w:val="auto"/>
                <w:kern w:val="2"/>
                <w:sz w:val="21"/>
                <w:szCs w:val="21"/>
                <w:highlight w:val="none"/>
                <w:u w:color="000000"/>
                <w:lang w:val="en-US" w:eastAsia="zh-CN" w:bidi="ar"/>
              </w:rPr>
              <w:t>是否退还投标文件</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348DF94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否</w:t>
            </w:r>
          </w:p>
        </w:tc>
      </w:tr>
      <w:tr w14:paraId="5439C2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33BC4B6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default" w:eastAsia="宋体" w:cs="Times New Roman"/>
                <w:color w:val="auto"/>
                <w:highlight w:val="none"/>
                <w:lang w:val="en-US" w:eastAsia="zh-CN"/>
              </w:rPr>
            </w:pPr>
            <w:r>
              <w:rPr>
                <w:rFonts w:hint="eastAsia" w:ascii="宋体" w:hAnsi="宋体" w:eastAsia="宋体" w:cs="宋体"/>
                <w:color w:val="auto"/>
                <w:kern w:val="2"/>
                <w:highlight w:val="none"/>
                <w:lang w:val="en-US" w:eastAsia="zh-CN"/>
              </w:rPr>
              <w:t>25</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1D11E9B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left"/>
              <w:textAlignment w:val="auto"/>
              <w:rPr>
                <w:rFonts w:hint="default" w:cs="Times New Roman"/>
                <w:color w:val="auto"/>
                <w:highlight w:val="none"/>
                <w:lang w:val="en-US"/>
              </w:rPr>
            </w:pPr>
            <w:r>
              <w:rPr>
                <w:rFonts w:hint="eastAsia" w:ascii="宋体" w:hAnsi="宋体" w:eastAsia="宋体" w:cs="宋体"/>
                <w:color w:val="auto"/>
                <w:kern w:val="2"/>
                <w:sz w:val="21"/>
                <w:szCs w:val="21"/>
                <w:highlight w:val="none"/>
                <w:u w:color="000000"/>
                <w:lang w:val="en-US" w:eastAsia="zh-CN" w:bidi="ar"/>
              </w:rPr>
              <w:t>开标时间及地点</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1193FFF3">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开标时间：同投标截止时间</w:t>
            </w:r>
          </w:p>
          <w:p w14:paraId="2164118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default" w:cs="Times New Roman"/>
                <w:color w:val="auto"/>
                <w:highlight w:val="none"/>
                <w:lang w:val="en-US"/>
              </w:rPr>
            </w:pPr>
            <w:r>
              <w:rPr>
                <w:rFonts w:hint="eastAsia" w:ascii="宋体" w:hAnsi="宋体" w:cs="宋体"/>
                <w:color w:val="auto"/>
                <w:szCs w:val="21"/>
                <w:highlight w:val="none"/>
              </w:rPr>
              <w:t>开标地点：网上开标</w:t>
            </w:r>
          </w:p>
        </w:tc>
      </w:tr>
      <w:tr w14:paraId="395CB3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4559FC5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default" w:eastAsia="宋体" w:cs="Times New Roman"/>
                <w:color w:val="auto"/>
                <w:highlight w:val="none"/>
                <w:lang w:val="en-US" w:eastAsia="zh-CN"/>
              </w:rPr>
            </w:pPr>
            <w:r>
              <w:rPr>
                <w:rFonts w:hint="eastAsia" w:ascii="宋体" w:hAnsi="宋体" w:eastAsia="宋体" w:cs="宋体"/>
                <w:color w:val="auto"/>
                <w:kern w:val="2"/>
                <w:highlight w:val="none"/>
                <w:lang w:val="en-US" w:eastAsia="zh-CN"/>
              </w:rPr>
              <w:t>26</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0DB9AE3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left"/>
              <w:textAlignment w:val="auto"/>
              <w:rPr>
                <w:rFonts w:hint="default" w:cs="Times New Roman"/>
                <w:color w:val="auto"/>
                <w:highlight w:val="none"/>
                <w:lang w:val="en-US"/>
              </w:rPr>
            </w:pPr>
            <w:r>
              <w:rPr>
                <w:rFonts w:hint="eastAsia" w:ascii="宋体" w:hAnsi="宋体" w:eastAsia="宋体" w:cs="宋体"/>
                <w:color w:val="auto"/>
                <w:kern w:val="2"/>
                <w:sz w:val="21"/>
                <w:szCs w:val="21"/>
                <w:highlight w:val="none"/>
                <w:u w:color="000000"/>
                <w:lang w:val="en-US" w:eastAsia="zh-CN" w:bidi="ar"/>
              </w:rPr>
              <w:t>开标程序</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56CEDEF1">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（1）解密时间：解密程序开始后</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0分钟内（以电子交易系统解密倒计时为准）</w:t>
            </w:r>
            <w:r>
              <w:rPr>
                <w:rFonts w:hint="eastAsia" w:ascii="宋体" w:hAnsi="宋体" w:cs="宋体"/>
                <w:color w:val="auto"/>
                <w:szCs w:val="21"/>
                <w:highlight w:val="none"/>
                <w:lang w:eastAsia="zh-CN"/>
              </w:rPr>
              <w:t>；</w:t>
            </w:r>
          </w:p>
          <w:p w14:paraId="1AD045F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default" w:cs="Times New Roman"/>
                <w:color w:val="auto"/>
                <w:spacing w:val="-4"/>
                <w:highlight w:val="none"/>
                <w:lang w:val="en-US"/>
              </w:rPr>
            </w:pPr>
            <w:r>
              <w:rPr>
                <w:rFonts w:hint="eastAsia" w:ascii="宋体" w:hAnsi="宋体" w:cs="宋体"/>
                <w:color w:val="auto"/>
                <w:szCs w:val="21"/>
                <w:highlight w:val="none"/>
              </w:rPr>
              <w:t>（2）开标顺序：公布在投标截止时间前通过电子交易系统完成投标文件递交的投标人名称；投标人在投标截止时间后，在规定的解密时间内完成投标文件的解密工作；招标人或招标代理机构导入并读取所有成功解密的投标文件；公布投标人名称、标段名称、投标报价及其他内容；开标结束；由评标委员会进行评审。</w:t>
            </w:r>
          </w:p>
        </w:tc>
      </w:tr>
      <w:tr w14:paraId="4103B73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6"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58ADD1A3">
            <w:pPr>
              <w:pStyle w:val="16"/>
              <w:keepNext w:val="0"/>
              <w:keepLines w:val="0"/>
              <w:pageBreakBefore w:val="0"/>
              <w:widowControl/>
              <w:kinsoku/>
              <w:wordWrap/>
              <w:overflowPunct/>
              <w:topLinePunct w:val="0"/>
              <w:autoSpaceDE w:val="0"/>
              <w:autoSpaceDN/>
              <w:bidi w:val="0"/>
              <w:adjustRightInd/>
              <w:snapToGrid/>
              <w:spacing w:line="40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cs="Times New Roman"/>
                <w:color w:val="auto"/>
                <w:highlight w:val="none"/>
                <w:lang w:val="en-US" w:eastAsia="zh-CN"/>
              </w:rPr>
              <w:t>27</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0EC00314">
            <w:pPr>
              <w:pStyle w:val="16"/>
              <w:keepNext w:val="0"/>
              <w:keepLines w:val="0"/>
              <w:pageBreakBefore w:val="0"/>
              <w:widowControl/>
              <w:kinsoku/>
              <w:wordWrap/>
              <w:overflowPunct/>
              <w:topLinePunct w:val="0"/>
              <w:autoSpaceDE w:val="0"/>
              <w:autoSpaceDN/>
              <w:bidi w:val="0"/>
              <w:adjustRightInd/>
              <w:snapToGrid/>
              <w:spacing w:line="400" w:lineRule="exact"/>
              <w:ind w:left="0" w:leftChars="0" w:right="0" w:rightChars="0"/>
              <w:jc w:val="left"/>
              <w:textAlignment w:val="auto"/>
              <w:rPr>
                <w:rFonts w:hint="eastAsia" w:ascii="宋体" w:hAnsi="宋体" w:eastAsia="宋体" w:cs="宋体"/>
                <w:color w:val="auto"/>
                <w:kern w:val="2"/>
                <w:highlight w:val="none"/>
                <w:lang w:val="en-US"/>
              </w:rPr>
            </w:pPr>
            <w:r>
              <w:rPr>
                <w:rFonts w:cs="Times New Roman"/>
                <w:color w:val="auto"/>
                <w:highlight w:val="none"/>
              </w:rPr>
              <w:t>评标委员会的组建</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424144C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评标委员会由招标人依法组建。</w:t>
            </w:r>
          </w:p>
        </w:tc>
      </w:tr>
      <w:tr w14:paraId="03DBC9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015C889A">
            <w:pPr>
              <w:pStyle w:val="16"/>
              <w:keepNext w:val="0"/>
              <w:keepLines w:val="0"/>
              <w:pageBreakBefore w:val="0"/>
              <w:widowControl/>
              <w:kinsoku/>
              <w:wordWrap/>
              <w:overflowPunct/>
              <w:topLinePunct w:val="0"/>
              <w:autoSpaceDE w:val="0"/>
              <w:autoSpaceDN/>
              <w:bidi w:val="0"/>
              <w:adjustRightInd/>
              <w:snapToGrid/>
              <w:spacing w:line="40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cs="Times New Roman"/>
                <w:color w:val="auto"/>
                <w:highlight w:val="none"/>
                <w:lang w:val="en-US" w:eastAsia="zh-CN"/>
              </w:rPr>
              <w:t>28</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1D8526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kern w:val="2"/>
                <w:highlight w:val="none"/>
                <w:lang w:val="en-US"/>
              </w:rPr>
            </w:pPr>
            <w:r>
              <w:rPr>
                <w:rFonts w:hint="eastAsia" w:ascii="宋体" w:hAnsi="宋体" w:eastAsia="宋体" w:cs="宋体"/>
                <w:b w:val="0"/>
                <w:bCs w:val="0"/>
                <w:color w:val="auto"/>
                <w:sz w:val="21"/>
                <w:szCs w:val="21"/>
                <w:highlight w:val="none"/>
              </w:rPr>
              <w:t>评标委员会确定中标候选人的人数</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36A249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kern w:val="2"/>
                <w:highlight w:val="none"/>
                <w:lang w:val="en-US"/>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630C08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4B76255C">
            <w:pPr>
              <w:pStyle w:val="16"/>
              <w:keepNext w:val="0"/>
              <w:keepLines w:val="0"/>
              <w:pageBreakBefore w:val="0"/>
              <w:widowControl/>
              <w:kinsoku/>
              <w:wordWrap/>
              <w:overflowPunct/>
              <w:topLinePunct w:val="0"/>
              <w:autoSpaceDE w:val="0"/>
              <w:autoSpaceDN/>
              <w:bidi w:val="0"/>
              <w:adjustRightInd/>
              <w:snapToGrid/>
              <w:spacing w:line="40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cs="Times New Roman"/>
                <w:color w:val="auto"/>
                <w:highlight w:val="none"/>
                <w:lang w:val="en-US" w:eastAsia="zh-CN"/>
              </w:rPr>
              <w:t>29</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22020B6A">
            <w:pPr>
              <w:pStyle w:val="16"/>
              <w:keepNext w:val="0"/>
              <w:keepLines w:val="0"/>
              <w:pageBreakBefore w:val="0"/>
              <w:widowControl/>
              <w:kinsoku/>
              <w:wordWrap/>
              <w:overflowPunct/>
              <w:topLinePunct w:val="0"/>
              <w:autoSpaceDE w:val="0"/>
              <w:autoSpaceDN/>
              <w:bidi w:val="0"/>
              <w:adjustRightInd/>
              <w:snapToGrid/>
              <w:spacing w:line="400" w:lineRule="exact"/>
              <w:ind w:left="0" w:leftChars="0" w:right="0" w:rightChars="0"/>
              <w:jc w:val="left"/>
              <w:textAlignment w:val="auto"/>
              <w:rPr>
                <w:rFonts w:hint="eastAsia" w:ascii="宋体" w:hAnsi="宋体" w:cs="宋体"/>
                <w:color w:val="auto"/>
                <w:szCs w:val="21"/>
                <w:highlight w:val="none"/>
              </w:rPr>
            </w:pPr>
            <w:r>
              <w:rPr>
                <w:rFonts w:cs="Times New Roman"/>
                <w:color w:val="auto"/>
                <w:highlight w:val="none"/>
              </w:rPr>
              <w:t>中标结果公告媒介</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top"/>
          </w:tcPr>
          <w:p w14:paraId="39ECB8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02C7FBC8">
            <w:pPr>
              <w:pStyle w:val="16"/>
              <w:keepNext w:val="0"/>
              <w:keepLines w:val="0"/>
              <w:pageBreakBefore w:val="0"/>
              <w:widowControl/>
              <w:kinsoku/>
              <w:wordWrap/>
              <w:overflowPunct/>
              <w:topLinePunct w:val="0"/>
              <w:autoSpaceDE w:val="0"/>
              <w:autoSpaceDN/>
              <w:bidi w:val="0"/>
              <w:adjustRightInd/>
              <w:snapToGrid/>
              <w:spacing w:line="400" w:lineRule="exact"/>
              <w:ind w:left="0" w:leftChars="0" w:right="0" w:rightChars="0"/>
              <w:textAlignment w:val="auto"/>
              <w:rPr>
                <w:rFonts w:hint="eastAsia"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6AD260F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2F2A50B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30</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5019EF7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中标通知书</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77425C6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中标通知书须加盖招标人、招标代理公司公章后方可发出。</w:t>
            </w:r>
          </w:p>
        </w:tc>
      </w:tr>
      <w:tr w14:paraId="0700EC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1744D38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highlight w:val="none"/>
                <w:lang w:val="en-US" w:eastAsia="zh-CN"/>
              </w:rPr>
              <w:t>31</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479DA0D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履约担保</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292BEAE3">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kern w:val="2"/>
                <w:sz w:val="21"/>
                <w:szCs w:val="21"/>
                <w:highlight w:val="none"/>
                <w:u w:color="000000"/>
                <w:lang w:val="en-US" w:eastAsia="zh-CN" w:bidi="ar"/>
              </w:rPr>
            </w:pPr>
            <w:r>
              <w:rPr>
                <w:rFonts w:hint="eastAsia" w:ascii="Times New Roman" w:hAnsi="Times New Roman" w:eastAsia="宋体" w:cs="Times New Roman"/>
                <w:color w:val="auto"/>
                <w:highlight w:val="none"/>
              </w:rPr>
              <w:t>是否收取履约担保：</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收取，</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 xml:space="preserve">不收取 </w:t>
            </w:r>
          </w:p>
        </w:tc>
      </w:tr>
      <w:tr w14:paraId="5EC0CA1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36E3B284">
            <w:pPr>
              <w:keepNext w:val="0"/>
              <w:keepLines w:val="0"/>
              <w:pageBreakBefore w:val="0"/>
              <w:suppressLineNumbers w:val="0"/>
              <w:kinsoku/>
              <w:wordWrap/>
              <w:overflowPunct/>
              <w:autoSpaceDN/>
              <w:bidi w:val="0"/>
              <w:spacing w:before="0" w:beforeAutospacing="0" w:after="0" w:afterAutospacing="0" w:line="440" w:lineRule="exact"/>
              <w:ind w:left="0" w:leftChars="0" w:right="0" w:rightChars="0"/>
              <w:jc w:val="center"/>
              <w:textAlignment w:val="auto"/>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32</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569A60FB">
            <w:pPr>
              <w:keepNext w:val="0"/>
              <w:keepLines w:val="0"/>
              <w:pageBreakBefore w:val="0"/>
              <w:suppressLineNumbers w:val="0"/>
              <w:kinsoku/>
              <w:wordWrap/>
              <w:overflowPunct/>
              <w:autoSpaceDN/>
              <w:bidi w:val="0"/>
              <w:spacing w:before="0" w:beforeAutospacing="0" w:after="0" w:afterAutospacing="0" w:line="440" w:lineRule="exact"/>
              <w:ind w:left="0" w:leftChars="0" w:right="0" w:rightChars="0"/>
              <w:jc w:val="left"/>
              <w:textAlignment w:val="auto"/>
              <w:rPr>
                <w:rFonts w:hint="eastAsia" w:ascii="宋体" w:hAnsi="宋体" w:cs="宋体" w:eastAsiaTheme="minorEastAsia"/>
                <w:b/>
                <w:bCs/>
                <w:color w:val="auto"/>
                <w:kern w:val="2"/>
                <w:sz w:val="21"/>
                <w:szCs w:val="21"/>
                <w:highlight w:val="none"/>
                <w:lang w:val="en-US" w:eastAsia="zh-CN" w:bidi="ar-SA"/>
              </w:rPr>
            </w:pPr>
            <w:r>
              <w:rPr>
                <w:rFonts w:hint="eastAsia" w:ascii="宋体" w:hAnsi="宋体" w:cs="宋体"/>
                <w:b/>
                <w:bCs/>
                <w:color w:val="auto"/>
                <w:szCs w:val="21"/>
                <w:highlight w:val="none"/>
              </w:rPr>
              <w:t>质量要求</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28274811">
            <w:pPr>
              <w:keepNext w:val="0"/>
              <w:keepLines w:val="0"/>
              <w:pageBreakBefore w:val="0"/>
              <w:suppressLineNumbers w:val="0"/>
              <w:kinsoku/>
              <w:wordWrap/>
              <w:overflowPunct/>
              <w:autoSpaceDN/>
              <w:bidi w:val="0"/>
              <w:spacing w:before="0" w:beforeAutospacing="0" w:after="0" w:afterAutospacing="0" w:line="440" w:lineRule="exact"/>
              <w:ind w:left="0" w:leftChars="0" w:right="0" w:rightChars="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中标单位须按滁州市建设工程消防服务中心相关管理规定出具《建设工程消防审验问题项目专项整治消防查验报告》、《建设工程消防审验问题项目专项整治消防安全评估报告》。</w:t>
            </w:r>
          </w:p>
        </w:tc>
      </w:tr>
      <w:tr w14:paraId="2ACD5A5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760" w:hRule="atLeast"/>
        </w:trPr>
        <w:tc>
          <w:tcPr>
            <w:tcW w:w="3356"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6A5EA1C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highlight w:val="none"/>
                <w:lang w:val="en-US"/>
              </w:rPr>
            </w:pPr>
            <w:r>
              <w:rPr>
                <w:rFonts w:hint="eastAsia" w:ascii="宋体" w:hAnsi="宋体" w:eastAsia="宋体" w:cs="宋体"/>
                <w:b/>
                <w:bCs/>
                <w:color w:val="auto"/>
                <w:kern w:val="2"/>
                <w:sz w:val="21"/>
                <w:szCs w:val="21"/>
                <w:highlight w:val="none"/>
                <w:u w:color="000000"/>
                <w:lang w:val="en-US" w:eastAsia="zh-CN" w:bidi="ar"/>
              </w:rPr>
              <w:t>付款方式</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1AB328E2">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highlight w:val="none"/>
                <w:lang w:val="en-US" w:eastAsia="zh-CN"/>
              </w:rPr>
            </w:pPr>
            <w:r>
              <w:rPr>
                <w:rFonts w:hint="eastAsia" w:ascii="Times New Roman" w:hAnsi="Times New Roman" w:eastAsia="宋体" w:cs="Times New Roman"/>
                <w:b/>
                <w:bCs/>
                <w:color w:val="auto"/>
                <w:highlight w:val="none"/>
                <w:lang w:val="en-US" w:eastAsia="zh-CN"/>
              </w:rPr>
              <w:t>完成全部查验评估内容并经消防部门备案通过后一次性付清合同价款。</w:t>
            </w:r>
          </w:p>
        </w:tc>
      </w:tr>
      <w:tr w14:paraId="20A5E2B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356"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01178F5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招标文件获取方式和时间</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top"/>
          </w:tcPr>
          <w:p w14:paraId="1784FC9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招标文件获取方式：网上下载；</w:t>
            </w:r>
          </w:p>
          <w:p w14:paraId="5903F0C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获取时间：招标文件发布至投标截止时间。</w:t>
            </w:r>
          </w:p>
        </w:tc>
      </w:tr>
      <w:tr w14:paraId="757A9D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356"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E4BCD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rPr>
              <w:t>解释权</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693F4C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7C95E7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328053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07B40E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2894C4D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356"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1766E0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同义词语</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26BB9A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构成招标文件组成部分的“通用合同条款”、“专用合同条款”、“技术标准和要求”等章节中 “发包人”和“承包人”，等同于招标投标阶段的“招标人”和“投标人/中标人”。</w:t>
            </w:r>
          </w:p>
        </w:tc>
      </w:tr>
      <w:tr w14:paraId="23FB2E2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356" w:type="dxa"/>
            <w:gridSpan w:val="2"/>
            <w:tcBorders>
              <w:top w:val="single" w:color="auto" w:sz="8" w:space="0"/>
              <w:left w:val="single" w:color="auto" w:sz="12" w:space="0"/>
              <w:bottom w:val="single" w:color="auto" w:sz="12" w:space="0"/>
              <w:right w:val="single" w:color="auto" w:sz="8" w:space="0"/>
            </w:tcBorders>
            <w:shd w:val="clear" w:color="auto" w:fill="auto"/>
            <w:vAlign w:val="center"/>
          </w:tcPr>
          <w:p w14:paraId="3896254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备注</w:t>
            </w:r>
          </w:p>
        </w:tc>
        <w:tc>
          <w:tcPr>
            <w:tcW w:w="6356" w:type="dxa"/>
            <w:tcBorders>
              <w:top w:val="single" w:color="auto" w:sz="8" w:space="0"/>
              <w:left w:val="single" w:color="auto" w:sz="8" w:space="0"/>
              <w:bottom w:val="single" w:color="auto" w:sz="12" w:space="0"/>
              <w:right w:val="single" w:color="auto" w:sz="12" w:space="0"/>
            </w:tcBorders>
            <w:shd w:val="clear" w:color="auto" w:fill="auto"/>
            <w:vAlign w:val="center"/>
          </w:tcPr>
          <w:p w14:paraId="4A179D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1、评标委员会只依靠投标人递交的投标文件及其按照招标文件要求提供的所有证明材料进行评审，而不依靠任何外来的证明材料。</w:t>
            </w:r>
          </w:p>
          <w:p w14:paraId="20BBF4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2、招标人对本项目执行过程中的所有争议拥有最终的裁决权，投标人应无条件地服从招标人的裁决，不得以任何理由提出增加本项目合同费用和延误本项目工期。</w:t>
            </w:r>
          </w:p>
          <w:p w14:paraId="2953CB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eastAsia="宋体"/>
                <w:color w:val="auto"/>
                <w:highlight w:val="none"/>
                <w:lang w:val="en-US" w:eastAsia="zh-CN"/>
              </w:rPr>
            </w:pPr>
            <w:r>
              <w:rPr>
                <w:rFonts w:hint="eastAsia" w:ascii="宋体" w:hAnsi="Times New Roman" w:eastAsia="宋体" w:cs="Times New Roman"/>
                <w:color w:val="auto"/>
                <w:sz w:val="21"/>
                <w:szCs w:val="21"/>
                <w:highlight w:val="none"/>
                <w:lang w:val="en-US" w:eastAsia="zh-CN"/>
              </w:rPr>
              <w:t>3、本项目严禁非法转包，一经发现，招标人依法处理。</w:t>
            </w:r>
          </w:p>
        </w:tc>
      </w:tr>
    </w:tbl>
    <w:p w14:paraId="3E2DC04B">
      <w:pPr>
        <w:rPr>
          <w:rFonts w:hint="eastAsia" w:ascii="宋体" w:hAnsi="宋体" w:eastAsia="宋体" w:cs="宋体"/>
          <w:b/>
          <w:bCs w:val="0"/>
          <w:color w:val="auto"/>
          <w:kern w:val="0"/>
          <w:sz w:val="28"/>
          <w:szCs w:val="28"/>
          <w:highlight w:val="none"/>
          <w:u w:color="000000"/>
          <w:lang w:val="en-US" w:eastAsia="zh-CN" w:bidi="ar"/>
        </w:rPr>
      </w:pPr>
      <w:bookmarkStart w:id="19" w:name="_Toc122"/>
      <w:bookmarkEnd w:id="19"/>
      <w:r>
        <w:rPr>
          <w:rFonts w:hint="eastAsia" w:ascii="宋体" w:hAnsi="宋体" w:eastAsia="宋体" w:cs="宋体"/>
          <w:b/>
          <w:bCs w:val="0"/>
          <w:color w:val="auto"/>
          <w:kern w:val="0"/>
          <w:sz w:val="28"/>
          <w:szCs w:val="28"/>
          <w:highlight w:val="none"/>
          <w:u w:color="000000"/>
          <w:lang w:val="en-US" w:eastAsia="zh-CN" w:bidi="ar"/>
        </w:rPr>
        <w:br w:type="page"/>
      </w:r>
    </w:p>
    <w:p w14:paraId="67BB6339">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二、投标人须知</w:t>
      </w:r>
    </w:p>
    <w:p w14:paraId="7AFA1488">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8"/>
          <w:szCs w:val="28"/>
          <w:highlight w:val="none"/>
          <w:lang w:val="en-US"/>
        </w:rPr>
      </w:pPr>
      <w:bookmarkStart w:id="20" w:name="_Toc26859"/>
      <w:bookmarkEnd w:id="20"/>
      <w:bookmarkStart w:id="21" w:name="_Toc14421_WPSOffice_Level3"/>
      <w:r>
        <w:rPr>
          <w:rFonts w:hint="eastAsia" w:ascii="宋体" w:hAnsi="宋体" w:eastAsia="宋体" w:cs="宋体"/>
          <w:b/>
          <w:bCs w:val="0"/>
          <w:color w:val="auto"/>
          <w:kern w:val="0"/>
          <w:sz w:val="28"/>
          <w:szCs w:val="28"/>
          <w:highlight w:val="none"/>
          <w:u w:color="000000"/>
          <w:lang w:val="en-US" w:eastAsia="zh-CN" w:bidi="ar"/>
        </w:rPr>
        <w:t>（一）总  则</w:t>
      </w:r>
      <w:bookmarkEnd w:id="21"/>
    </w:p>
    <w:p w14:paraId="04CFBA2A">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1.项目概况</w:t>
      </w:r>
    </w:p>
    <w:p w14:paraId="4D70B22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1.1本次招标项目名称：见投标人须知前附表。</w:t>
      </w:r>
    </w:p>
    <w:p w14:paraId="1E14F0CD">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招标人：见投标人须知前附表。</w:t>
      </w:r>
    </w:p>
    <w:p w14:paraId="397A2F28">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服务期：见投标人须知前附表。</w:t>
      </w:r>
    </w:p>
    <w:p w14:paraId="7FF8FAAD">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服务地点：见投标人须知前附表。</w:t>
      </w:r>
    </w:p>
    <w:p w14:paraId="2A6CB83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1.2招标人及联系人: 见投标人须知前附表。</w:t>
      </w:r>
    </w:p>
    <w:p w14:paraId="662C6CDF">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代理机构及联系人: 见投标人须知前附表。</w:t>
      </w:r>
    </w:p>
    <w:p w14:paraId="7EF5FB0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1.3资金来源：见投标人须知前附表。</w:t>
      </w:r>
    </w:p>
    <w:p w14:paraId="03640B0A">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1.4本项目预算：见投标人须知前附表。</w:t>
      </w:r>
    </w:p>
    <w:p w14:paraId="2E67049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1.5本项目最高限价：见投标人须知前附表。</w:t>
      </w:r>
    </w:p>
    <w:p w14:paraId="00D9556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2.招标范围</w:t>
      </w:r>
    </w:p>
    <w:p w14:paraId="2A08E044">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2.1 采购内容：见投标人须知前附表。</w:t>
      </w:r>
    </w:p>
    <w:p w14:paraId="3522B289">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2.2技术要求：详见</w:t>
      </w:r>
      <w:r>
        <w:rPr>
          <w:rFonts w:hint="eastAsia" w:cs="Times New Roman"/>
          <w:color w:val="auto"/>
          <w:highlight w:val="none"/>
          <w:lang w:val="en-US" w:eastAsia="zh-CN"/>
        </w:rPr>
        <w:t>《</w:t>
      </w:r>
      <w:r>
        <w:rPr>
          <w:rFonts w:hint="eastAsia" w:hAnsi="宋体" w:cs="宋体"/>
          <w:bCs/>
          <w:color w:val="auto"/>
          <w:szCs w:val="21"/>
          <w:highlight w:val="none"/>
          <w:lang w:eastAsia="zh-CN"/>
        </w:rPr>
        <w:t>采购需求</w:t>
      </w:r>
      <w:r>
        <w:rPr>
          <w:rFonts w:hint="eastAsia" w:cs="Times New Roman"/>
          <w:color w:val="auto"/>
          <w:highlight w:val="none"/>
          <w:lang w:val="en-US" w:eastAsia="zh-CN"/>
        </w:rPr>
        <w:t>》</w:t>
      </w:r>
      <w:r>
        <w:rPr>
          <w:rFonts w:hint="eastAsia" w:ascii="宋体" w:hAnsi="宋体" w:eastAsia="宋体" w:cs="宋体"/>
          <w:color w:val="auto"/>
          <w:kern w:val="0"/>
          <w:sz w:val="21"/>
          <w:szCs w:val="21"/>
          <w:highlight w:val="none"/>
          <w:u w:color="000000"/>
          <w:lang w:val="en-US" w:eastAsia="zh-CN" w:bidi="ar"/>
        </w:rPr>
        <w:t>。</w:t>
      </w:r>
    </w:p>
    <w:p w14:paraId="5B4916C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3.标包划分</w:t>
      </w:r>
    </w:p>
    <w:p w14:paraId="27756681">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3.1本项目划分：见投标人须知前附表。</w:t>
      </w:r>
    </w:p>
    <w:p w14:paraId="44855DD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4.招标方式</w:t>
      </w:r>
    </w:p>
    <w:p w14:paraId="41E282E9">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4.1本项目招标方式：见投标人须知前附表。</w:t>
      </w:r>
    </w:p>
    <w:p w14:paraId="0FA10DD0">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5.计价方式</w:t>
      </w:r>
    </w:p>
    <w:p w14:paraId="5A4A5FAC">
      <w:pPr>
        <w:snapToGrid w:val="0"/>
        <w:spacing w:line="440" w:lineRule="exact"/>
        <w:ind w:firstLine="420" w:firstLineChars="200"/>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5.1本次招标项目合同采用</w:t>
      </w:r>
      <w:r>
        <w:rPr>
          <w:rFonts w:hint="eastAsia" w:ascii="宋体" w:hAnsi="宋体" w:eastAsia="宋体" w:cs="宋体"/>
          <w:color w:val="auto"/>
          <w:kern w:val="0"/>
          <w:sz w:val="21"/>
          <w:szCs w:val="21"/>
          <w:highlight w:val="none"/>
          <w:u w:val="single" w:color="000000"/>
          <w:lang w:val="en-US" w:eastAsia="zh-CN" w:bidi="ar"/>
        </w:rPr>
        <w:t xml:space="preserve">   固定总价 。  </w:t>
      </w:r>
    </w:p>
    <w:p w14:paraId="47CD383E">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6.评标办法</w:t>
      </w:r>
    </w:p>
    <w:p w14:paraId="3CC8CA3A">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6.1本次招标评标采用</w:t>
      </w:r>
      <w:r>
        <w:rPr>
          <w:rFonts w:hint="eastAsia" w:ascii="宋体" w:hAnsi="宋体" w:eastAsia="宋体" w:cs="宋体"/>
          <w:color w:val="auto"/>
          <w:kern w:val="0"/>
          <w:sz w:val="21"/>
          <w:szCs w:val="21"/>
          <w:highlight w:val="none"/>
          <w:u w:val="single" w:color="000000"/>
          <w:lang w:val="en-US" w:eastAsia="zh-CN" w:bidi="ar"/>
        </w:rPr>
        <w:t xml:space="preserve">  </w:t>
      </w:r>
      <w:r>
        <w:rPr>
          <w:rFonts w:hint="eastAsia" w:ascii="宋体"/>
          <w:color w:val="auto"/>
          <w:szCs w:val="21"/>
          <w:highlight w:val="none"/>
          <w:u w:val="single"/>
          <w:lang w:eastAsia="zh-CN"/>
        </w:rPr>
        <w:t>综合评估法</w:t>
      </w:r>
      <w:r>
        <w:rPr>
          <w:rFonts w:hint="eastAsia" w:ascii="宋体" w:hAnsi="宋体" w:eastAsia="宋体" w:cs="宋体"/>
          <w:color w:val="auto"/>
          <w:kern w:val="0"/>
          <w:sz w:val="21"/>
          <w:szCs w:val="21"/>
          <w:highlight w:val="none"/>
          <w:u w:val="single" w:color="000000"/>
          <w:lang w:val="en-US" w:eastAsia="zh-CN" w:bidi="ar"/>
        </w:rPr>
        <w:t xml:space="preserve"> 。</w:t>
      </w:r>
      <w:r>
        <w:rPr>
          <w:rFonts w:hint="eastAsia" w:ascii="宋体" w:hAnsi="宋体" w:eastAsia="宋体" w:cs="宋体"/>
          <w:color w:val="auto"/>
          <w:kern w:val="0"/>
          <w:sz w:val="21"/>
          <w:szCs w:val="21"/>
          <w:highlight w:val="none"/>
          <w:u w:color="000000"/>
          <w:lang w:val="en-US" w:eastAsia="zh-CN" w:bidi="ar"/>
        </w:rPr>
        <w:t>（详见第三章评标办法）</w:t>
      </w:r>
    </w:p>
    <w:p w14:paraId="2C30015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7.投标人资格</w:t>
      </w:r>
    </w:p>
    <w:p w14:paraId="14E87A01">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7.1具体详见投标人须知前附表。</w:t>
      </w:r>
    </w:p>
    <w:p w14:paraId="5201BE8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8. 投标费用</w:t>
      </w:r>
    </w:p>
    <w:p w14:paraId="5700ECE2">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8.1投标人准备和参加投标活动发生的费用自理。</w:t>
      </w:r>
    </w:p>
    <w:p w14:paraId="23E22FD7">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default" w:ascii="宋体" w:hAnsi="宋体" w:eastAsia="宋体" w:cs="宋体"/>
          <w:b/>
          <w:bCs w:val="0"/>
          <w:color w:val="auto"/>
          <w:kern w:val="0"/>
          <w:sz w:val="21"/>
          <w:szCs w:val="21"/>
          <w:highlight w:val="none"/>
          <w:u w:color="000000"/>
          <w:lang w:val="en-US" w:eastAsia="zh-CN" w:bidi="ar"/>
        </w:rPr>
        <w:t>9.</w:t>
      </w:r>
      <w:bookmarkStart w:id="22" w:name="_Toc247527563"/>
      <w:bookmarkEnd w:id="22"/>
      <w:bookmarkStart w:id="23" w:name="_Toc144974507"/>
      <w:bookmarkEnd w:id="23"/>
      <w:bookmarkStart w:id="24" w:name="_Toc152045539"/>
      <w:bookmarkEnd w:id="24"/>
      <w:bookmarkStart w:id="25" w:name="_Toc152042315"/>
      <w:bookmarkEnd w:id="25"/>
      <w:bookmarkStart w:id="26" w:name="_Toc247513962"/>
      <w:bookmarkEnd w:id="26"/>
      <w:bookmarkStart w:id="27" w:name="_Toc296602429"/>
      <w:bookmarkEnd w:id="27"/>
      <w:bookmarkStart w:id="28" w:name="_Toc247592876"/>
      <w:r>
        <w:rPr>
          <w:rFonts w:hint="eastAsia" w:ascii="宋体" w:hAnsi="宋体" w:eastAsia="宋体" w:cs="宋体"/>
          <w:b/>
          <w:bCs w:val="0"/>
          <w:color w:val="auto"/>
          <w:kern w:val="0"/>
          <w:sz w:val="21"/>
          <w:szCs w:val="21"/>
          <w:highlight w:val="none"/>
          <w:u w:color="000000"/>
          <w:lang w:val="en-US" w:eastAsia="zh-CN" w:bidi="ar"/>
        </w:rPr>
        <w:t xml:space="preserve"> 踏勘现场</w:t>
      </w:r>
      <w:bookmarkEnd w:id="28"/>
    </w:p>
    <w:p w14:paraId="02A46282">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9.1 投标人须知前附表规定组织踏勘现场的，招标人按投标人须知前附表规定的时间、地点组织投标人踏勘项目现场。 </w:t>
      </w:r>
    </w:p>
    <w:p w14:paraId="440A4DFD">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9.2 投标人踏勘现场发生的费用自理。</w:t>
      </w:r>
    </w:p>
    <w:p w14:paraId="5AA49C88">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9.3 除招标人的原因外，投标人自行负责在踏勘现场中所发生的人员伤亡和财产损失。</w:t>
      </w:r>
    </w:p>
    <w:p w14:paraId="086FA9E2">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9.4 招标人在踏勘现场中介绍的场地和相关的周边环境情况，供投标人在编制投标文件时参考，招标人不对投标人据此作出的判断和决策负责。</w:t>
      </w:r>
    </w:p>
    <w:p w14:paraId="0D578548">
      <w:pPr>
        <w:spacing w:line="440" w:lineRule="exact"/>
        <w:ind w:firstLine="409" w:firstLineChars="195"/>
        <w:rPr>
          <w:rFonts w:hint="eastAsia"/>
          <w:color w:val="auto"/>
          <w:highlight w:val="none"/>
          <w:lang w:val="en-US"/>
        </w:rPr>
      </w:pPr>
      <w:r>
        <w:rPr>
          <w:rFonts w:hint="eastAsia" w:ascii="宋体" w:hAnsi="Times New Roman" w:eastAsia="宋体" w:cs="Times New Roman"/>
          <w:color w:val="auto"/>
          <w:szCs w:val="21"/>
          <w:highlight w:val="none"/>
          <w:lang w:val="en-US" w:eastAsia="zh-CN"/>
        </w:rPr>
        <w:t>9.5</w:t>
      </w:r>
      <w:r>
        <w:rPr>
          <w:rFonts w:hint="eastAsia" w:ascii="宋体" w:hAnsi="Times New Roman" w:eastAsia="宋体" w:cs="Times New Roman"/>
          <w:color w:val="auto"/>
          <w:szCs w:val="21"/>
          <w:highlight w:val="none"/>
        </w:rPr>
        <w:t>无论投标人是否到施工现场实地踏勘，中标后签订合同时和履约过程中，投标人不得以不完全了解现场情况或现场情况与招标文件描述不一致等为由，提出任何形式的增加工程造价或索赔的要求。</w:t>
      </w:r>
    </w:p>
    <w:p w14:paraId="47F2648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default" w:ascii="宋体" w:hAnsi="宋体" w:eastAsia="宋体" w:cs="宋体"/>
          <w:b/>
          <w:bCs w:val="0"/>
          <w:color w:val="auto"/>
          <w:kern w:val="0"/>
          <w:sz w:val="21"/>
          <w:szCs w:val="21"/>
          <w:highlight w:val="none"/>
          <w:u w:color="000000"/>
          <w:lang w:val="en-US" w:eastAsia="zh-CN" w:bidi="ar"/>
        </w:rPr>
        <w:t xml:space="preserve">10. </w:t>
      </w:r>
      <w:r>
        <w:rPr>
          <w:rFonts w:hint="eastAsia" w:ascii="宋体" w:hAnsi="宋体" w:eastAsia="宋体" w:cs="宋体"/>
          <w:b/>
          <w:bCs w:val="0"/>
          <w:color w:val="auto"/>
          <w:kern w:val="0"/>
          <w:sz w:val="21"/>
          <w:szCs w:val="21"/>
          <w:highlight w:val="none"/>
          <w:u w:color="000000"/>
          <w:lang w:val="en-US" w:eastAsia="zh-CN" w:bidi="ar"/>
        </w:rPr>
        <w:t>投标预备会（本项目不采用）</w:t>
      </w:r>
    </w:p>
    <w:p w14:paraId="6E6FBB06">
      <w:pPr>
        <w:spacing w:line="440" w:lineRule="exact"/>
        <w:ind w:firstLine="409" w:firstLineChars="195"/>
        <w:rPr>
          <w:rFonts w:hint="eastAsia" w:ascii="宋体"/>
          <w:color w:val="auto"/>
          <w:szCs w:val="21"/>
          <w:highlight w:val="none"/>
        </w:rPr>
      </w:pPr>
      <w:r>
        <w:rPr>
          <w:rFonts w:hint="eastAsia" w:ascii="宋体"/>
          <w:color w:val="auto"/>
          <w:szCs w:val="21"/>
          <w:highlight w:val="none"/>
        </w:rPr>
        <w:t>10.1投标人须知前附表规定召开投标预备会的，</w:t>
      </w:r>
      <w:r>
        <w:rPr>
          <w:rFonts w:hint="eastAsia" w:ascii="宋体"/>
          <w:color w:val="auto"/>
          <w:szCs w:val="21"/>
          <w:highlight w:val="none"/>
          <w:lang w:val="en-US" w:eastAsia="zh-CN"/>
        </w:rPr>
        <w:t>招标人</w:t>
      </w:r>
      <w:r>
        <w:rPr>
          <w:rFonts w:hint="eastAsia" w:ascii="宋体"/>
          <w:color w:val="auto"/>
          <w:szCs w:val="21"/>
          <w:highlight w:val="none"/>
        </w:rPr>
        <w:t>按投标人须知前附表规定的时间和地点召开投标预备会，澄清投标人提出的问题。</w:t>
      </w:r>
    </w:p>
    <w:p w14:paraId="170B585F">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11.联合投标</w:t>
      </w:r>
    </w:p>
    <w:p w14:paraId="789546E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 xml:space="preserve">11.1 </w:t>
      </w:r>
      <w:r>
        <w:rPr>
          <w:rFonts w:hint="eastAsia" w:ascii="宋体" w:hAnsi="宋体" w:eastAsia="宋体" w:cs="宋体"/>
          <w:color w:val="auto"/>
          <w:kern w:val="0"/>
          <w:sz w:val="21"/>
          <w:szCs w:val="21"/>
          <w:highlight w:val="none"/>
          <w:u w:color="000000"/>
          <w:lang w:val="en-US" w:eastAsia="zh-CN" w:bidi="ar"/>
        </w:rPr>
        <w:t>本次招标</w:t>
      </w:r>
      <w:r>
        <w:rPr>
          <w:rFonts w:hint="eastAsia" w:ascii="宋体" w:hAnsi="宋体" w:eastAsia="宋体" w:cs="宋体"/>
          <w:color w:val="auto"/>
          <w:kern w:val="0"/>
          <w:sz w:val="21"/>
          <w:szCs w:val="21"/>
          <w:highlight w:val="none"/>
          <w:u w:val="single" w:color="000000"/>
          <w:lang w:val="en-US" w:eastAsia="zh-CN" w:bidi="ar"/>
        </w:rPr>
        <w:t>不接受</w:t>
      </w:r>
      <w:r>
        <w:rPr>
          <w:rFonts w:hint="eastAsia" w:ascii="宋体" w:hAnsi="宋体" w:eastAsia="宋体" w:cs="宋体"/>
          <w:color w:val="auto"/>
          <w:kern w:val="0"/>
          <w:sz w:val="21"/>
          <w:szCs w:val="21"/>
          <w:highlight w:val="none"/>
          <w:u w:color="000000"/>
          <w:lang w:val="en-US" w:eastAsia="zh-CN" w:bidi="ar"/>
        </w:rPr>
        <w:t>联合体投标。</w:t>
      </w:r>
    </w:p>
    <w:p w14:paraId="2E1E1C0A">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12.招标代理费</w:t>
      </w:r>
    </w:p>
    <w:p w14:paraId="287F1DC6">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 xml:space="preserve">12.1 </w:t>
      </w:r>
      <w:r>
        <w:rPr>
          <w:rFonts w:hint="eastAsia" w:ascii="宋体" w:hAnsi="宋体" w:eastAsia="宋体" w:cs="宋体"/>
          <w:color w:val="auto"/>
          <w:kern w:val="0"/>
          <w:sz w:val="21"/>
          <w:szCs w:val="21"/>
          <w:highlight w:val="none"/>
          <w:u w:color="000000"/>
          <w:lang w:val="en-US" w:eastAsia="zh-CN" w:bidi="ar"/>
        </w:rPr>
        <w:t>本项目的招标代理费详见投标人须知前附表。</w:t>
      </w:r>
    </w:p>
    <w:p w14:paraId="7DB1181A">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13.投标人应注意的事项</w:t>
      </w:r>
    </w:p>
    <w:p w14:paraId="3029D9B2">
      <w:pPr>
        <w:spacing w:line="360" w:lineRule="auto"/>
        <w:ind w:firstLine="420" w:firstLineChars="200"/>
        <w:rPr>
          <w:rFonts w:hint="eastAsia" w:ascii="宋体"/>
          <w:color w:val="auto"/>
          <w:szCs w:val="21"/>
          <w:highlight w:val="none"/>
        </w:rPr>
      </w:pPr>
      <w:bookmarkStart w:id="29" w:name="_Toc24655"/>
      <w:bookmarkEnd w:id="29"/>
      <w:bookmarkStart w:id="30" w:name="_Toc10668_WPSOffice_Level3"/>
      <w:bookmarkEnd w:id="30"/>
      <w:r>
        <w:rPr>
          <w:rFonts w:hint="eastAsia" w:ascii="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5C0437FB">
      <w:pPr>
        <w:spacing w:line="360" w:lineRule="auto"/>
        <w:ind w:firstLine="420" w:firstLineChars="200"/>
        <w:rPr>
          <w:rFonts w:hint="eastAsia" w:ascii="宋体"/>
          <w:color w:val="auto"/>
          <w:szCs w:val="21"/>
          <w:highlight w:val="none"/>
        </w:rPr>
      </w:pPr>
      <w:r>
        <w:rPr>
          <w:rFonts w:hint="eastAsia" w:ascii="宋体"/>
          <w:color w:val="auto"/>
          <w:szCs w:val="21"/>
          <w:highlight w:val="none"/>
        </w:rPr>
        <w:t>13.2投标人对采购内容中规定的技术参数、规格、数量和要求等必须满足招标文件的相关要求。</w:t>
      </w:r>
    </w:p>
    <w:p w14:paraId="16B5616E">
      <w:pPr>
        <w:spacing w:line="440" w:lineRule="exact"/>
        <w:ind w:firstLine="420" w:firstLineChars="200"/>
        <w:rPr>
          <w:rFonts w:hint="eastAsia" w:ascii="宋体"/>
          <w:color w:val="auto"/>
          <w:szCs w:val="21"/>
          <w:highlight w:val="none"/>
        </w:rPr>
      </w:pPr>
      <w:r>
        <w:rPr>
          <w:rFonts w:hint="eastAsia" w:ascii="宋体"/>
          <w:color w:val="auto"/>
          <w:szCs w:val="21"/>
          <w:highlight w:val="none"/>
        </w:rPr>
        <w:t>13.</w:t>
      </w:r>
      <w:r>
        <w:rPr>
          <w:rFonts w:hint="eastAsia" w:ascii="宋体"/>
          <w:color w:val="auto"/>
          <w:szCs w:val="21"/>
          <w:highlight w:val="none"/>
          <w:lang w:val="en-US" w:eastAsia="zh-CN"/>
        </w:rPr>
        <w:t>3</w:t>
      </w:r>
      <w:r>
        <w:rPr>
          <w:rFonts w:hint="eastAsia" w:ascii="宋体"/>
          <w:color w:val="auto"/>
          <w:szCs w:val="21"/>
          <w:highlight w:val="none"/>
        </w:rPr>
        <w:t xml:space="preserve"> </w:t>
      </w:r>
      <w:r>
        <w:rPr>
          <w:rFonts w:ascii="宋体"/>
          <w:bCs/>
          <w:color w:val="auto"/>
          <w:szCs w:val="21"/>
          <w:highlight w:val="none"/>
        </w:rPr>
        <w:t>单位负责人为同一人或者存在直接控股、管理关系的不同</w:t>
      </w:r>
      <w:r>
        <w:rPr>
          <w:rFonts w:hint="eastAsia" w:ascii="宋体"/>
          <w:bCs/>
          <w:color w:val="auto"/>
          <w:szCs w:val="21"/>
          <w:highlight w:val="none"/>
          <w:lang w:eastAsia="zh-CN"/>
        </w:rPr>
        <w:t>投标人</w:t>
      </w:r>
      <w:r>
        <w:rPr>
          <w:rFonts w:ascii="宋体"/>
          <w:bCs/>
          <w:color w:val="auto"/>
          <w:szCs w:val="21"/>
          <w:highlight w:val="none"/>
        </w:rPr>
        <w:t>，不得参加同一合同项下的采购活动。</w:t>
      </w:r>
    </w:p>
    <w:p w14:paraId="7F83C935">
      <w:pPr>
        <w:spacing w:line="400" w:lineRule="exact"/>
        <w:ind w:firstLine="417" w:firstLineChars="199"/>
        <w:jc w:val="left"/>
        <w:rPr>
          <w:rFonts w:hint="eastAsia" w:ascii="宋体"/>
          <w:color w:val="auto"/>
          <w:szCs w:val="21"/>
          <w:highlight w:val="none"/>
        </w:rPr>
      </w:pPr>
      <w:r>
        <w:rPr>
          <w:rFonts w:hint="eastAsia" w:ascii="宋体"/>
          <w:color w:val="auto"/>
          <w:szCs w:val="21"/>
          <w:highlight w:val="none"/>
        </w:rPr>
        <w:t>13.</w:t>
      </w:r>
      <w:r>
        <w:rPr>
          <w:rFonts w:hint="eastAsia" w:ascii="宋体"/>
          <w:color w:val="auto"/>
          <w:szCs w:val="21"/>
          <w:highlight w:val="none"/>
          <w:lang w:val="en-US" w:eastAsia="zh-CN"/>
        </w:rPr>
        <w:t>4</w:t>
      </w:r>
      <w:r>
        <w:rPr>
          <w:rFonts w:hint="eastAsia" w:ascii="宋体"/>
          <w:color w:val="auto"/>
          <w:szCs w:val="21"/>
          <w:highlight w:val="none"/>
        </w:rPr>
        <w:t>投标人被视为充分熟悉本招标项目所在地的与履行合同有关的各种情况，包括但不限于：</w:t>
      </w:r>
    </w:p>
    <w:p w14:paraId="2DCB17A8">
      <w:pPr>
        <w:spacing w:line="400" w:lineRule="exact"/>
        <w:ind w:firstLine="315" w:firstLineChars="150"/>
        <w:rPr>
          <w:rFonts w:hint="eastAsia" w:ascii="宋体"/>
          <w:color w:val="auto"/>
          <w:szCs w:val="21"/>
          <w:highlight w:val="none"/>
        </w:rPr>
      </w:pPr>
      <w:r>
        <w:rPr>
          <w:rFonts w:hint="eastAsia" w:ascii="宋体"/>
          <w:color w:val="auto"/>
          <w:szCs w:val="21"/>
          <w:highlight w:val="none"/>
        </w:rPr>
        <w:t>（1）国家对本次投标货物和服务的生产、安装调试、验收、维修等有关法律、法规及行业管理标准；</w:t>
      </w:r>
    </w:p>
    <w:p w14:paraId="69ACEDCA">
      <w:pPr>
        <w:spacing w:line="400" w:lineRule="exact"/>
        <w:ind w:firstLine="315" w:firstLineChars="150"/>
        <w:rPr>
          <w:rFonts w:hint="eastAsia" w:ascii="宋体"/>
          <w:color w:val="auto"/>
          <w:szCs w:val="21"/>
          <w:highlight w:val="none"/>
        </w:rPr>
      </w:pPr>
      <w:r>
        <w:rPr>
          <w:rFonts w:hint="eastAsia" w:ascii="宋体"/>
          <w:color w:val="auto"/>
          <w:szCs w:val="21"/>
          <w:highlight w:val="none"/>
        </w:rPr>
        <w:t>（2）安徽省及滁州市等有关管理部门的相关规定；</w:t>
      </w:r>
    </w:p>
    <w:p w14:paraId="769563F8">
      <w:pPr>
        <w:spacing w:line="400" w:lineRule="exact"/>
        <w:ind w:firstLine="315" w:firstLineChars="150"/>
        <w:rPr>
          <w:rFonts w:hint="eastAsia" w:ascii="宋体"/>
          <w:color w:val="auto"/>
          <w:szCs w:val="21"/>
          <w:highlight w:val="none"/>
        </w:rPr>
      </w:pPr>
      <w:r>
        <w:rPr>
          <w:rFonts w:hint="eastAsia" w:ascii="宋体"/>
          <w:color w:val="auto"/>
          <w:szCs w:val="21"/>
          <w:highlight w:val="none"/>
        </w:rPr>
        <w:t>（3）招标人的相关场地情况、基础建设、电力供应情况及相关设计标准。</w:t>
      </w:r>
    </w:p>
    <w:p w14:paraId="42A57DBE">
      <w:pPr>
        <w:spacing w:line="400" w:lineRule="exact"/>
        <w:ind w:firstLine="315" w:firstLineChars="150"/>
        <w:rPr>
          <w:rFonts w:ascii="宋体"/>
          <w:color w:val="auto"/>
          <w:szCs w:val="21"/>
          <w:highlight w:val="none"/>
        </w:rPr>
      </w:pPr>
      <w:r>
        <w:rPr>
          <w:rFonts w:hint="eastAsia" w:ascii="宋体"/>
          <w:color w:val="auto"/>
          <w:szCs w:val="21"/>
          <w:highlight w:val="none"/>
        </w:rPr>
        <w:t>本招标文件不再对上述情况进行描述。</w:t>
      </w:r>
    </w:p>
    <w:p w14:paraId="5B3B3EFA">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14.保密</w:t>
      </w:r>
    </w:p>
    <w:p w14:paraId="37CCB4CD">
      <w:pPr>
        <w:spacing w:line="400" w:lineRule="exact"/>
        <w:ind w:firstLine="315" w:firstLineChars="150"/>
        <w:rPr>
          <w:rFonts w:hint="eastAsia" w:ascii="宋体"/>
          <w:color w:val="auto"/>
          <w:szCs w:val="21"/>
          <w:highlight w:val="none"/>
        </w:rPr>
      </w:pPr>
      <w:r>
        <w:rPr>
          <w:rFonts w:hint="eastAsia" w:ascii="宋体"/>
          <w:color w:val="auto"/>
          <w:szCs w:val="21"/>
          <w:highlight w:val="none"/>
        </w:rPr>
        <w:t xml:space="preserve">参与招标投标活动的各方应对招标文件和投标文件中的商业和技术等秘密保密，违者应对由此造成的后果承担法律责任。 </w:t>
      </w:r>
    </w:p>
    <w:p w14:paraId="7D6109B7">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（二）招标文件</w:t>
      </w:r>
    </w:p>
    <w:p w14:paraId="66F9FAA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15.招标文件的编制依据</w:t>
      </w:r>
    </w:p>
    <w:p w14:paraId="3373A222">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黑体" w:hAnsi="宋体" w:eastAsia="黑体" w:cs="宋体"/>
          <w:b/>
          <w:bCs w:val="0"/>
          <w:color w:val="auto"/>
          <w:highlight w:val="none"/>
          <w:lang w:val="en-US"/>
        </w:rPr>
      </w:pPr>
      <w:r>
        <w:rPr>
          <w:rFonts w:hint="eastAsia" w:ascii="宋体" w:hAnsi="宋体" w:eastAsia="宋体" w:cs="宋体"/>
          <w:color w:val="auto"/>
          <w:kern w:val="0"/>
          <w:sz w:val="21"/>
          <w:szCs w:val="21"/>
          <w:highlight w:val="none"/>
          <w:u w:color="000000"/>
          <w:lang w:val="en-US" w:eastAsia="zh-CN" w:bidi="ar"/>
        </w:rPr>
        <w:t>根据《中华人民共和国招标投标法》、《中华人民共和国招标投标法实施条例》和《中华人民共和国民法典》</w:t>
      </w:r>
      <w:r>
        <w:rPr>
          <w:rFonts w:hint="eastAsia" w:ascii="宋体" w:hAnsi="宋体" w:eastAsia="宋体" w:cs="宋体"/>
          <w:color w:val="auto"/>
          <w:spacing w:val="-2"/>
          <w:kern w:val="0"/>
          <w:sz w:val="21"/>
          <w:szCs w:val="21"/>
          <w:highlight w:val="none"/>
          <w:u w:color="000000"/>
          <w:lang w:val="en-US" w:eastAsia="zh-CN" w:bidi="ar"/>
        </w:rPr>
        <w:t>等相关法律法规和规章及部、省、市级规范性文件的规定，编制本招标文件。</w:t>
      </w:r>
    </w:p>
    <w:p w14:paraId="7AF61361">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16.招标文件的组成</w:t>
      </w:r>
    </w:p>
    <w:p w14:paraId="525FA2EA">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16.1 招标文件包括内容：</w:t>
      </w:r>
    </w:p>
    <w:p w14:paraId="58B281EB">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第一章  招标公告</w:t>
      </w:r>
    </w:p>
    <w:p w14:paraId="438D4F9A">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第二章  投标须知</w:t>
      </w:r>
    </w:p>
    <w:p w14:paraId="3C24F65E">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第三章  资格审查办法</w:t>
      </w:r>
    </w:p>
    <w:p w14:paraId="3F4DF518">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第四章  评标办法</w:t>
      </w:r>
    </w:p>
    <w:p w14:paraId="6191A1B5">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第五章  </w:t>
      </w:r>
      <w:r>
        <w:rPr>
          <w:rFonts w:hint="eastAsia" w:ascii="宋体" w:eastAsia="宋体" w:cs="宋体"/>
          <w:color w:val="auto"/>
          <w:szCs w:val="21"/>
          <w:highlight w:val="none"/>
          <w:lang w:eastAsia="zh-CN"/>
        </w:rPr>
        <w:t>采购需求</w:t>
      </w:r>
    </w:p>
    <w:p w14:paraId="4262752B">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第六章  合同条款及格式</w:t>
      </w:r>
    </w:p>
    <w:p w14:paraId="6C85C9FD">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第七章  投标文件格式文本</w:t>
      </w:r>
    </w:p>
    <w:p w14:paraId="37E2BEAA">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第八章  招标人、招标代理机构对本文件的确认</w:t>
      </w:r>
    </w:p>
    <w:p w14:paraId="392F65DA">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16.2 除16.1内容外，招标答疑亦为招标文件的组成部分，对招标人和投标人起约束作用。</w:t>
      </w:r>
    </w:p>
    <w:p w14:paraId="2AD25E3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16.3投标人应仔细阅读和检查招标文件的全部内容。如发现缺页或附件不全，应及时向招标人提出，以便补齐</w:t>
      </w:r>
      <w:r>
        <w:rPr>
          <w:rFonts w:hint="eastAsia" w:ascii="宋体" w:hAnsi="Times New Roman" w:eastAsia="宋体" w:cs="Times New Roman"/>
          <w:color w:val="auto"/>
          <w:szCs w:val="21"/>
          <w:highlight w:val="none"/>
          <w:lang w:eastAsia="zh-CN"/>
        </w:rPr>
        <w:t>。</w:t>
      </w:r>
    </w:p>
    <w:p w14:paraId="6306912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Times New Roman" w:eastAsia="宋体" w:cs="Times New Roman"/>
          <w:color w:val="auto"/>
          <w:szCs w:val="21"/>
          <w:highlight w:val="none"/>
        </w:rPr>
        <w:t>16.4 当招标文件、招标文件的澄清或修改等在同一内容的表述上不一致时，以最后发出的文件为准。</w:t>
      </w:r>
    </w:p>
    <w:p w14:paraId="6730E2BB">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17.招标文件的异议、澄清</w:t>
      </w:r>
    </w:p>
    <w:p w14:paraId="309EF8CC">
      <w:pPr>
        <w:spacing w:line="440" w:lineRule="exact"/>
        <w:ind w:firstLine="420" w:firstLineChars="200"/>
        <w:rPr>
          <w:rFonts w:hint="eastAsia" w:ascii="宋体" w:hAnsi="Times New Roman" w:eastAsia="宋体" w:cs="Times New Roman"/>
          <w:bCs/>
          <w:color w:val="auto"/>
          <w:szCs w:val="21"/>
          <w:highlight w:val="none"/>
        </w:rPr>
      </w:pPr>
      <w:r>
        <w:rPr>
          <w:rFonts w:hint="eastAsia" w:ascii="宋体" w:hAnsi="宋体" w:eastAsia="宋体" w:cs="宋体"/>
          <w:color w:val="auto"/>
          <w:kern w:val="0"/>
          <w:sz w:val="21"/>
          <w:szCs w:val="21"/>
          <w:highlight w:val="none"/>
          <w:u w:color="000000"/>
          <w:lang w:val="en-US" w:eastAsia="zh-CN" w:bidi="ar"/>
        </w:rPr>
        <w:t xml:space="preserve">17.1 </w:t>
      </w:r>
      <w:r>
        <w:rPr>
          <w:rFonts w:hint="eastAsia" w:ascii="宋体" w:hAnsi="Times New Roman" w:eastAsia="宋体" w:cs="Times New Roman"/>
          <w:bCs/>
          <w:color w:val="auto"/>
          <w:szCs w:val="21"/>
          <w:highlight w:val="none"/>
        </w:rPr>
        <w:t>投标人或其他利害关系人投标人应仔细阅读和检查招标文件的全部内容，对招标文件有异议的，应在投标人须知前附表规定的书面形式提出。招标人将在收到异议之日起3日内作出答复；作出答复前，将暂停招标投标活动。</w:t>
      </w:r>
    </w:p>
    <w:p w14:paraId="4839F61A">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17.2 投标人应在投标截止时间前关注原采购信息发布媒体上有关本项目有无变更公告，如不及时查看造成后果由投标人自负。</w:t>
      </w:r>
    </w:p>
    <w:p w14:paraId="544C5FB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18.招标文件的发出</w:t>
      </w:r>
    </w:p>
    <w:p w14:paraId="5234BFF5">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18.1招标文件、招标文件的澄清、修改、补充及招标答疑等均在</w:t>
      </w:r>
      <w:r>
        <w:rPr>
          <w:rFonts w:hint="eastAsia" w:ascii="宋体" w:hAnsi="宋体" w:eastAsia="宋体" w:cs="宋体"/>
          <w:color w:val="auto"/>
          <w:kern w:val="0"/>
          <w:sz w:val="21"/>
          <w:szCs w:val="21"/>
          <w:highlight w:val="none"/>
          <w:u w:color="000000"/>
          <w:lang w:val="en-US" w:eastAsia="zh-CN" w:bidi="ar"/>
        </w:rPr>
        <w:t>滁州市城投工程咨询管理有限公司网站（https://www.czctgczx.com/）</w:t>
      </w:r>
      <w:r>
        <w:rPr>
          <w:rFonts w:hint="eastAsia" w:ascii="宋体" w:hAnsi="宋体" w:eastAsia="宋体" w:cs="宋体"/>
          <w:bCs/>
          <w:color w:val="auto"/>
          <w:kern w:val="0"/>
          <w:sz w:val="21"/>
          <w:szCs w:val="21"/>
          <w:highlight w:val="none"/>
          <w:u w:color="000000"/>
          <w:lang w:val="en-US" w:eastAsia="zh-CN" w:bidi="ar"/>
        </w:rPr>
        <w:t>发出。</w:t>
      </w:r>
    </w:p>
    <w:p w14:paraId="7ECB96A0">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bookmarkStart w:id="31" w:name="_Toc1549_WPSOffice_Level3"/>
      <w:bookmarkEnd w:id="31"/>
      <w:bookmarkStart w:id="32" w:name="_Toc9710"/>
      <w:r>
        <w:rPr>
          <w:rFonts w:hint="eastAsia" w:ascii="宋体" w:hAnsi="宋体" w:eastAsia="宋体" w:cs="宋体"/>
          <w:b/>
          <w:bCs w:val="0"/>
          <w:color w:val="auto"/>
          <w:kern w:val="0"/>
          <w:sz w:val="21"/>
          <w:szCs w:val="21"/>
          <w:highlight w:val="none"/>
          <w:u w:color="000000"/>
          <w:lang w:val="en-US" w:eastAsia="zh-CN" w:bidi="ar"/>
        </w:rPr>
        <w:t>19.样品</w:t>
      </w:r>
      <w:bookmarkEnd w:id="32"/>
    </w:p>
    <w:p w14:paraId="71D71AEE">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19.1本项目无需提供样品。</w:t>
      </w:r>
    </w:p>
    <w:p w14:paraId="6036840E">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（三）投标文件的编制</w:t>
      </w:r>
    </w:p>
    <w:p w14:paraId="75CF473C">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20.投标的语言及度量衡单位</w:t>
      </w:r>
    </w:p>
    <w:p w14:paraId="3A00127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20.1投标人的投标文件、以及投标人与招标人就投标的所有往来函电，均须使用简体中文。</w:t>
      </w:r>
    </w:p>
    <w:p w14:paraId="56C707B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20.2除招标文件中另有规定外，投标文件所使用的度量衡均须采用法定计量单位。</w:t>
      </w:r>
    </w:p>
    <w:p w14:paraId="18FB16AF">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21.投标文件的组成</w:t>
      </w:r>
    </w:p>
    <w:p w14:paraId="3B986E54">
      <w:pPr>
        <w:spacing w:line="440" w:lineRule="exact"/>
        <w:ind w:firstLine="420" w:firstLineChars="200"/>
        <w:jc w:val="left"/>
        <w:rPr>
          <w:rFonts w:hint="eastAsia" w:ascii="宋体" w:hAnsi="宋体" w:cs="宋体"/>
          <w:bCs/>
          <w:color w:val="auto"/>
          <w:szCs w:val="21"/>
          <w:highlight w:val="none"/>
        </w:rPr>
      </w:pPr>
      <w:r>
        <w:rPr>
          <w:rFonts w:hint="eastAsia" w:ascii="宋体" w:hAnsi="宋体"/>
          <w:color w:val="auto"/>
          <w:szCs w:val="21"/>
          <w:highlight w:val="none"/>
          <w:lang w:eastAsia="zh-CN"/>
        </w:rPr>
        <w:t>投标文件</w:t>
      </w:r>
      <w:r>
        <w:rPr>
          <w:rFonts w:hint="eastAsia" w:ascii="宋体" w:hAnsi="宋体"/>
          <w:color w:val="auto"/>
          <w:szCs w:val="21"/>
          <w:highlight w:val="none"/>
          <w:lang w:val="en-US" w:eastAsia="zh-CN"/>
        </w:rPr>
        <w:t>组成及</w:t>
      </w:r>
      <w:r>
        <w:rPr>
          <w:rFonts w:hint="eastAsia" w:ascii="宋体" w:hAnsi="宋体" w:cs="宋体"/>
          <w:b/>
          <w:color w:val="auto"/>
          <w:szCs w:val="21"/>
          <w:highlight w:val="none"/>
        </w:rPr>
        <w:t>具体内容详见第</w:t>
      </w:r>
      <w:r>
        <w:rPr>
          <w:rFonts w:hint="eastAsia" w:ascii="宋体" w:hAnsi="宋体" w:cs="宋体"/>
          <w:b/>
          <w:color w:val="auto"/>
          <w:szCs w:val="21"/>
          <w:highlight w:val="none"/>
          <w:lang w:val="en-US" w:eastAsia="zh-CN"/>
        </w:rPr>
        <w:t>七</w:t>
      </w:r>
      <w:r>
        <w:rPr>
          <w:rFonts w:hint="eastAsia" w:ascii="宋体" w:hAnsi="宋体" w:cs="宋体"/>
          <w:b/>
          <w:color w:val="auto"/>
          <w:szCs w:val="21"/>
          <w:highlight w:val="none"/>
        </w:rPr>
        <w:t>章</w:t>
      </w:r>
      <w:r>
        <w:rPr>
          <w:rFonts w:hint="eastAsia" w:ascii="宋体" w:hAnsi="宋体" w:cs="宋体"/>
          <w:b/>
          <w:color w:val="auto"/>
          <w:szCs w:val="21"/>
          <w:highlight w:val="none"/>
          <w:lang w:eastAsia="zh-CN"/>
        </w:rPr>
        <w:t>投标文件</w:t>
      </w:r>
      <w:r>
        <w:rPr>
          <w:rFonts w:hint="eastAsia" w:ascii="宋体" w:hAnsi="宋体" w:cs="宋体"/>
          <w:b/>
          <w:color w:val="auto"/>
          <w:szCs w:val="21"/>
          <w:highlight w:val="none"/>
        </w:rPr>
        <w:t>格式内容</w:t>
      </w:r>
      <w:r>
        <w:rPr>
          <w:rFonts w:hint="eastAsia" w:ascii="宋体" w:hAnsi="宋体" w:cs="宋体"/>
          <w:bCs/>
          <w:color w:val="auto"/>
          <w:szCs w:val="21"/>
          <w:highlight w:val="none"/>
        </w:rPr>
        <w:t>。</w:t>
      </w:r>
    </w:p>
    <w:p w14:paraId="2047313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22.投标报价</w:t>
      </w:r>
    </w:p>
    <w:p w14:paraId="23FAC69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宋体" w:eastAsia="宋体" w:cs="宋体"/>
          <w:bCs/>
          <w:color w:val="auto"/>
          <w:kern w:val="0"/>
          <w:sz w:val="21"/>
          <w:szCs w:val="21"/>
          <w:highlight w:val="none"/>
          <w:u w:color="000000"/>
          <w:lang w:val="en-US" w:eastAsia="zh-CN" w:bidi="ar"/>
        </w:rPr>
        <w:t>22.1投标报价文件中的单价和总价全部采用人民币表示。</w:t>
      </w:r>
      <w:r>
        <w:rPr>
          <w:rFonts w:hint="eastAsia" w:ascii="宋体"/>
          <w:color w:val="auto"/>
          <w:szCs w:val="21"/>
          <w:highlight w:val="none"/>
        </w:rPr>
        <w:t>投标人的报价应含有服务、利润、税金、政策性文件规定及合同包含的所有风险、责任、义务等，即为完成招标文件要求的服务（货物）内容所包含的一切应有费用，</w:t>
      </w:r>
      <w:r>
        <w:rPr>
          <w:rFonts w:hint="eastAsia" w:ascii="宋体"/>
          <w:color w:val="auto"/>
          <w:szCs w:val="21"/>
          <w:highlight w:val="none"/>
          <w:lang w:val="en-US" w:eastAsia="zh-CN"/>
        </w:rPr>
        <w:t>招标人</w:t>
      </w:r>
      <w:r>
        <w:rPr>
          <w:rFonts w:hint="eastAsia" w:ascii="宋体"/>
          <w:color w:val="auto"/>
          <w:szCs w:val="21"/>
          <w:highlight w:val="none"/>
        </w:rPr>
        <w:t>后期不再追加费用，投标</w:t>
      </w:r>
      <w:r>
        <w:rPr>
          <w:rFonts w:hint="eastAsia" w:ascii="宋体"/>
          <w:color w:val="auto"/>
          <w:szCs w:val="21"/>
          <w:highlight w:val="none"/>
          <w:lang w:val="en-US" w:eastAsia="zh-CN"/>
        </w:rPr>
        <w:t>人</w:t>
      </w:r>
      <w:r>
        <w:rPr>
          <w:rFonts w:hint="eastAsia" w:ascii="宋体"/>
          <w:color w:val="auto"/>
          <w:szCs w:val="21"/>
          <w:highlight w:val="none"/>
        </w:rPr>
        <w:t>自行考虑投标风险。</w:t>
      </w:r>
    </w:p>
    <w:p w14:paraId="6B6E087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宋体" w:eastAsia="宋体" w:cs="宋体"/>
          <w:bCs/>
          <w:color w:val="auto"/>
          <w:kern w:val="0"/>
          <w:sz w:val="21"/>
          <w:szCs w:val="21"/>
          <w:highlight w:val="none"/>
          <w:u w:color="000000"/>
          <w:lang w:val="en-US" w:eastAsia="zh-CN" w:bidi="ar"/>
        </w:rPr>
        <w:t>22.2</w:t>
      </w:r>
      <w:r>
        <w:rPr>
          <w:rFonts w:hint="eastAsia" w:ascii="宋体" w:eastAsia="宋体"/>
          <w:color w:val="auto"/>
          <w:szCs w:val="21"/>
          <w:highlight w:val="none"/>
          <w:lang w:val="en-US" w:eastAsia="zh-CN"/>
        </w:rPr>
        <w:t>中标人</w:t>
      </w:r>
      <w:r>
        <w:rPr>
          <w:rFonts w:hint="eastAsia" w:ascii="宋体"/>
          <w:color w:val="auto"/>
          <w:szCs w:val="21"/>
          <w:highlight w:val="none"/>
        </w:rPr>
        <w:t>必须和拟派的所有岗位人员按照相关规定签订劳动合同并为其缴纳社保，并依法纳税，否则产生的相关纠纷由投标人自行承担。人员工资最低标准等相关政策性调整以及国家对中标单位征收的各种税费等所有一切费用，中标</w:t>
      </w:r>
      <w:r>
        <w:rPr>
          <w:rFonts w:hint="eastAsia" w:ascii="宋体"/>
          <w:color w:val="auto"/>
          <w:szCs w:val="21"/>
          <w:highlight w:val="none"/>
          <w:lang w:val="en-US" w:eastAsia="zh-CN"/>
        </w:rPr>
        <w:t>价</w:t>
      </w:r>
      <w:r>
        <w:rPr>
          <w:rFonts w:hint="eastAsia" w:ascii="宋体"/>
          <w:color w:val="auto"/>
          <w:szCs w:val="21"/>
          <w:highlight w:val="none"/>
        </w:rPr>
        <w:t>今后将不作任何调整。</w:t>
      </w:r>
    </w:p>
    <w:p w14:paraId="2156647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宋体" w:eastAsia="宋体" w:cs="宋体"/>
          <w:bCs/>
          <w:color w:val="auto"/>
          <w:kern w:val="0"/>
          <w:sz w:val="21"/>
          <w:szCs w:val="21"/>
          <w:highlight w:val="none"/>
          <w:u w:color="000000"/>
          <w:lang w:val="en-US" w:eastAsia="zh-CN" w:bidi="ar"/>
        </w:rPr>
        <w:t>22.3</w:t>
      </w:r>
      <w:r>
        <w:rPr>
          <w:rFonts w:hint="eastAsia" w:ascii="宋体"/>
          <w:color w:val="auto"/>
          <w:szCs w:val="21"/>
          <w:highlight w:val="none"/>
        </w:rPr>
        <w:t>投标人只允许有一个方案、一个报价。</w:t>
      </w:r>
    </w:p>
    <w:p w14:paraId="64AF9D8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b/>
          <w:bCs/>
          <w:color w:val="auto"/>
          <w:highlight w:val="none"/>
        </w:rPr>
      </w:pPr>
      <w:r>
        <w:rPr>
          <w:rFonts w:hint="eastAsia" w:ascii="宋体" w:hAnsi="宋体" w:eastAsia="宋体" w:cs="宋体"/>
          <w:bCs/>
          <w:color w:val="auto"/>
          <w:kern w:val="0"/>
          <w:sz w:val="21"/>
          <w:szCs w:val="21"/>
          <w:highlight w:val="none"/>
          <w:u w:color="000000"/>
          <w:lang w:val="en-US" w:eastAsia="zh-CN" w:bidi="ar"/>
        </w:rPr>
        <w:t>22.4</w:t>
      </w:r>
      <w:r>
        <w:rPr>
          <w:rFonts w:hint="eastAsia" w:ascii="宋体"/>
          <w:b/>
          <w:bCs/>
          <w:color w:val="auto"/>
          <w:szCs w:val="21"/>
          <w:highlight w:val="none"/>
        </w:rPr>
        <w:t>投标人投标</w:t>
      </w:r>
      <w:r>
        <w:rPr>
          <w:rFonts w:hint="eastAsia" w:ascii="宋体" w:hAnsi="宋体" w:cs="宋体"/>
          <w:b/>
          <w:bCs/>
          <w:color w:val="auto"/>
          <w:szCs w:val="21"/>
          <w:highlight w:val="none"/>
        </w:rPr>
        <w:t>报价包含完成本次采购服务的一切费用，应综合考虑服务过程中发生的所有费用。报价保留两位小数，小数点后第三位小数按四舍五入原则调整。各投标人的报价要求精确到小数点后第二位，第三位四舍五入。</w:t>
      </w:r>
      <w:r>
        <w:rPr>
          <w:rFonts w:hint="eastAsia" w:ascii="宋体" w:hAnsi="宋体" w:cs="宋体"/>
          <w:b/>
          <w:bCs/>
          <w:color w:val="auto"/>
          <w:szCs w:val="21"/>
          <w:highlight w:val="none"/>
          <w:lang w:val="en-US" w:eastAsia="zh-CN"/>
        </w:rPr>
        <w:t>投标报价</w:t>
      </w:r>
      <w:r>
        <w:rPr>
          <w:rFonts w:hint="eastAsia" w:ascii="宋体" w:hAnsi="宋体" w:cs="宋体"/>
          <w:b/>
          <w:bCs/>
          <w:color w:val="auto"/>
          <w:szCs w:val="21"/>
          <w:highlight w:val="none"/>
        </w:rPr>
        <w:t>不得高于最高限价，否则按无效</w:t>
      </w:r>
      <w:r>
        <w:rPr>
          <w:rFonts w:hint="eastAsia" w:ascii="宋体" w:hAnsi="宋体" w:cs="宋体"/>
          <w:b/>
          <w:bCs/>
          <w:color w:val="auto"/>
          <w:szCs w:val="21"/>
          <w:highlight w:val="none"/>
          <w:lang w:val="en-US" w:eastAsia="zh-CN"/>
        </w:rPr>
        <w:t>投标</w:t>
      </w:r>
      <w:r>
        <w:rPr>
          <w:rFonts w:hint="eastAsia" w:ascii="宋体" w:hAnsi="宋体" w:cs="宋体"/>
          <w:b/>
          <w:bCs/>
          <w:color w:val="auto"/>
          <w:szCs w:val="21"/>
          <w:highlight w:val="none"/>
        </w:rPr>
        <w:t>处理。中标</w:t>
      </w:r>
      <w:r>
        <w:rPr>
          <w:rFonts w:hint="eastAsia" w:ascii="宋体" w:hAnsi="宋体" w:cs="宋体"/>
          <w:b/>
          <w:bCs/>
          <w:color w:val="auto"/>
          <w:szCs w:val="21"/>
          <w:highlight w:val="none"/>
          <w:lang w:val="en-US" w:eastAsia="zh-CN"/>
        </w:rPr>
        <w:t>价</w:t>
      </w:r>
      <w:r>
        <w:rPr>
          <w:rFonts w:hint="eastAsia" w:ascii="宋体" w:hAnsi="宋体" w:cs="宋体"/>
          <w:b/>
          <w:bCs/>
          <w:color w:val="auto"/>
          <w:szCs w:val="21"/>
          <w:highlight w:val="none"/>
        </w:rPr>
        <w:t>后期不作任何调整，</w:t>
      </w:r>
      <w:r>
        <w:rPr>
          <w:rFonts w:hint="eastAsia" w:ascii="宋体" w:hAnsi="宋体" w:cs="宋体"/>
          <w:b/>
          <w:bCs/>
          <w:color w:val="auto"/>
          <w:szCs w:val="21"/>
          <w:highlight w:val="none"/>
          <w:lang w:val="en-US" w:eastAsia="zh-CN"/>
        </w:rPr>
        <w:t>招标人</w:t>
      </w:r>
      <w:r>
        <w:rPr>
          <w:rFonts w:hint="eastAsia" w:ascii="宋体" w:hAnsi="宋体" w:cs="宋体"/>
          <w:b/>
          <w:bCs/>
          <w:color w:val="auto"/>
          <w:szCs w:val="21"/>
          <w:highlight w:val="none"/>
        </w:rPr>
        <w:t>不再另行支付任何费用。</w:t>
      </w:r>
    </w:p>
    <w:p w14:paraId="5203122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22.5</w:t>
      </w:r>
      <w:r>
        <w:rPr>
          <w:rFonts w:hint="eastAsia" w:ascii="宋体"/>
          <w:color w:val="auto"/>
          <w:szCs w:val="21"/>
          <w:highlight w:val="none"/>
        </w:rPr>
        <w:t>投标报价是完成项目全部内容（包括后期的相关服务）交付验收的价格，其</w:t>
      </w:r>
      <w:r>
        <w:rPr>
          <w:rFonts w:hint="eastAsia" w:ascii="宋体"/>
          <w:color w:val="auto"/>
          <w:szCs w:val="21"/>
          <w:highlight w:val="none"/>
          <w:lang w:val="en-US" w:eastAsia="zh-CN"/>
        </w:rPr>
        <w:t>总价</w:t>
      </w:r>
      <w:r>
        <w:rPr>
          <w:rFonts w:hint="eastAsia" w:ascii="宋体"/>
          <w:color w:val="auto"/>
          <w:szCs w:val="21"/>
          <w:highlight w:val="none"/>
        </w:rPr>
        <w:t>即为履行合同的</w:t>
      </w:r>
      <w:r>
        <w:rPr>
          <w:rFonts w:hint="eastAsia" w:ascii="宋体"/>
          <w:color w:val="auto"/>
          <w:szCs w:val="21"/>
          <w:highlight w:val="none"/>
          <w:lang w:eastAsia="zh-CN"/>
        </w:rPr>
        <w:t>固定总价</w:t>
      </w:r>
      <w:r>
        <w:rPr>
          <w:rFonts w:hint="eastAsia" w:ascii="宋体"/>
          <w:color w:val="auto"/>
          <w:szCs w:val="21"/>
          <w:highlight w:val="none"/>
        </w:rPr>
        <w:t>。</w:t>
      </w:r>
    </w:p>
    <w:p w14:paraId="3FAB4EFC">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22.6投标人的投标报价不得超过各最高限价，否则将作为无效投标处理。</w:t>
      </w:r>
    </w:p>
    <w:p w14:paraId="763C083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22.7投标报价中不得包含招标文件要求以外的内容，否则，在评标时不予核减，但在授予合同时，招标人有权将这部分价格从其中标价格中扣除。</w:t>
      </w:r>
    </w:p>
    <w:p w14:paraId="66F35EBE">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22.8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119209D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23.投标有效期</w:t>
      </w:r>
    </w:p>
    <w:p w14:paraId="3372795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23.1 除投标人须知前附表另有规定外，投标有效期为90天。</w:t>
      </w:r>
    </w:p>
    <w:p w14:paraId="1023805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23.2在投标有效期内，投标人撤销或修改其投标文件的，应承担招标文件和法律规定的责任。</w:t>
      </w:r>
    </w:p>
    <w:p w14:paraId="7C42DBC8">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23.3出现特殊情况需要延长投标有效期的，招标人以书面形式通知所有投标人延长投标有效期。投标人同意延长的，不得要求或被允许修改或撤销其投标文件；投标人拒绝延长的，其投标失效。</w:t>
      </w:r>
    </w:p>
    <w:p w14:paraId="37FB918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24.投标保证金</w:t>
      </w:r>
    </w:p>
    <w:p w14:paraId="697A455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24.1本项目不要求投标人提交投标保证金。</w:t>
      </w:r>
    </w:p>
    <w:p w14:paraId="7A5DAA0C">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bookmarkStart w:id="33" w:name="_Toc6570_WPSOffice_Level3"/>
      <w:bookmarkEnd w:id="33"/>
      <w:bookmarkStart w:id="34" w:name="_Toc26398"/>
      <w:r>
        <w:rPr>
          <w:rFonts w:hint="eastAsia" w:ascii="宋体" w:hAnsi="宋体" w:eastAsia="宋体" w:cs="宋体"/>
          <w:b/>
          <w:bCs w:val="0"/>
          <w:color w:val="auto"/>
          <w:kern w:val="0"/>
          <w:sz w:val="24"/>
          <w:szCs w:val="24"/>
          <w:highlight w:val="none"/>
          <w:u w:color="000000"/>
          <w:lang w:val="en-US" w:eastAsia="zh-CN" w:bidi="ar"/>
        </w:rPr>
        <w:t>（四）投标文件的递交</w:t>
      </w:r>
      <w:bookmarkEnd w:id="34"/>
    </w:p>
    <w:p w14:paraId="51B5D9C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bookmarkStart w:id="35" w:name="_Toc490"/>
      <w:bookmarkEnd w:id="35"/>
      <w:bookmarkStart w:id="36" w:name="_Toc30407_WPSOffice_Level3"/>
      <w:bookmarkEnd w:id="36"/>
      <w:r>
        <w:rPr>
          <w:rFonts w:hint="eastAsia" w:ascii="宋体" w:hAnsi="宋体" w:eastAsia="宋体" w:cs="宋体"/>
          <w:b/>
          <w:bCs w:val="0"/>
          <w:color w:val="auto"/>
          <w:kern w:val="0"/>
          <w:sz w:val="21"/>
          <w:szCs w:val="21"/>
          <w:highlight w:val="none"/>
          <w:u w:color="000000"/>
          <w:lang w:val="en-US" w:eastAsia="zh-CN" w:bidi="ar"/>
        </w:rPr>
        <w:t>25.投标文件的份数和签署</w:t>
      </w:r>
    </w:p>
    <w:p w14:paraId="6EEA98C3">
      <w:pPr>
        <w:spacing w:line="440" w:lineRule="exact"/>
        <w:ind w:firstLine="420" w:firstLineChars="200"/>
        <w:rPr>
          <w:rFonts w:hint="eastAsia" w:ascii="宋体" w:hAnsi="宋体" w:cs="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5</w:t>
      </w:r>
      <w:r>
        <w:rPr>
          <w:rFonts w:hint="eastAsia" w:ascii="宋体" w:hAnsi="宋体"/>
          <w:bCs/>
          <w:color w:val="auto"/>
          <w:szCs w:val="21"/>
          <w:highlight w:val="none"/>
        </w:rPr>
        <w:t xml:space="preserve">.1 </w:t>
      </w:r>
      <w:r>
        <w:rPr>
          <w:rFonts w:hint="eastAsia" w:ascii="宋体" w:hAnsi="宋体" w:cs="宋体"/>
          <w:b/>
          <w:bCs/>
          <w:color w:val="auto"/>
          <w:szCs w:val="21"/>
          <w:highlight w:val="none"/>
        </w:rPr>
        <w:t>本次投标不需要提供纸质投标文件，投标人应按照电子招标投标的要求，在投标人的电子系统中制作、签章、上传加密的电子投标文件</w:t>
      </w:r>
      <w:r>
        <w:rPr>
          <w:rFonts w:hint="eastAsia" w:ascii="宋体" w:hAnsi="Calibri"/>
          <w:color w:val="auto"/>
          <w:szCs w:val="21"/>
          <w:highlight w:val="none"/>
          <w:lang w:val="en-US" w:eastAsia="zh-CN"/>
        </w:rPr>
        <w:t>。</w:t>
      </w:r>
      <w:r>
        <w:rPr>
          <w:rFonts w:hint="eastAsia" w:ascii="宋体" w:hAnsi="宋体" w:cs="宋体"/>
          <w:b/>
          <w:bCs/>
          <w:color w:val="auto"/>
          <w:szCs w:val="21"/>
          <w:highlight w:val="none"/>
        </w:rPr>
        <w:t xml:space="preserve">（投标人中标后须递交与网上电子投标文件完全一致的纸质版投标文件，并按要求加盖单位章；份数：正本 1 份，副本 </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 xml:space="preserve"> 份；中标人领取中标通知书时，一并递交给招标代理机构）。</w:t>
      </w:r>
      <w:r>
        <w:rPr>
          <w:rFonts w:hint="eastAsia" w:ascii="宋体" w:hAnsi="Calibri"/>
          <w:color w:val="auto"/>
          <w:szCs w:val="21"/>
          <w:highlight w:val="none"/>
          <w:lang w:val="en-US" w:eastAsia="zh-CN"/>
        </w:rPr>
        <w:t xml:space="preserve"> </w:t>
      </w:r>
    </w:p>
    <w:p w14:paraId="731A2376">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5</w:t>
      </w:r>
      <w:r>
        <w:rPr>
          <w:rFonts w:hint="eastAsia" w:ascii="宋体" w:hAnsi="宋体"/>
          <w:bCs/>
          <w:color w:val="auto"/>
          <w:szCs w:val="21"/>
          <w:highlight w:val="none"/>
        </w:rPr>
        <w:t xml:space="preserve">.2 </w:t>
      </w:r>
      <w:r>
        <w:rPr>
          <w:rFonts w:hint="eastAsia" w:ascii="宋体" w:hAnsi="宋体"/>
          <w:b/>
          <w:color w:val="auto"/>
          <w:szCs w:val="21"/>
          <w:highlight w:val="none"/>
        </w:rPr>
        <w:t>电子投标文件须按格式文件要求签字或盖章（电子签章），否则经评委会一致认定后, 按照无效投标处理</w:t>
      </w:r>
      <w:r>
        <w:rPr>
          <w:rFonts w:hint="eastAsia" w:ascii="宋体" w:hAnsi="宋体" w:eastAsia="宋体" w:cs="宋体"/>
          <w:color w:val="auto"/>
          <w:sz w:val="21"/>
          <w:szCs w:val="21"/>
          <w:highlight w:val="none"/>
        </w:rPr>
        <w:t>。</w:t>
      </w:r>
    </w:p>
    <w:p w14:paraId="5267BC9F">
      <w:pPr>
        <w:keepNext w:val="0"/>
        <w:keepLines w:val="0"/>
        <w:widowControl/>
        <w:suppressLineNumbers w:val="0"/>
        <w:spacing w:before="0" w:beforeAutospacing="0" w:after="0" w:afterAutospacing="0" w:line="440" w:lineRule="exact"/>
        <w:ind w:left="0" w:right="0" w:firstLine="422" w:firstLineChars="200"/>
        <w:jc w:val="both"/>
        <w:outlineLvl w:val="3"/>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25．投标文件的</w:t>
      </w:r>
      <w:r>
        <w:rPr>
          <w:rFonts w:hint="eastAsia" w:asciiTheme="majorEastAsia" w:hAnsiTheme="majorEastAsia" w:eastAsiaTheme="majorEastAsia" w:cstheme="majorEastAsia"/>
          <w:b/>
          <w:bCs/>
          <w:color w:val="auto"/>
          <w:szCs w:val="21"/>
          <w:highlight w:val="none"/>
        </w:rPr>
        <w:t>密封</w:t>
      </w:r>
      <w:r>
        <w:rPr>
          <w:rFonts w:hint="eastAsia" w:asciiTheme="majorEastAsia" w:hAnsiTheme="majorEastAsia" w:eastAsiaTheme="majorEastAsia" w:cstheme="majorEastAsia"/>
          <w:b/>
          <w:bCs/>
          <w:color w:val="auto"/>
          <w:szCs w:val="21"/>
          <w:highlight w:val="none"/>
          <w:lang w:val="en-US" w:eastAsia="zh-CN"/>
        </w:rPr>
        <w:t>和</w:t>
      </w:r>
      <w:r>
        <w:rPr>
          <w:rFonts w:hint="eastAsia" w:ascii="宋体" w:hAnsi="宋体" w:eastAsia="宋体" w:cs="宋体"/>
          <w:b/>
          <w:bCs w:val="0"/>
          <w:color w:val="auto"/>
          <w:kern w:val="0"/>
          <w:sz w:val="21"/>
          <w:szCs w:val="21"/>
          <w:highlight w:val="none"/>
          <w:u w:color="000000"/>
          <w:lang w:val="en-US" w:eastAsia="zh-CN" w:bidi="ar"/>
        </w:rPr>
        <w:t>提交</w:t>
      </w:r>
    </w:p>
    <w:p w14:paraId="5540BDC6">
      <w:pPr>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投标人应当在投标截止时间前完成投标文件的网上递交，并可以补充、修改或者撤回投标文件。投标截止时间前未完成投标文件网上递交的，视为撤回投标文件。未按规定加密或投标截止时间后通过新点电子交易平台递交电子投标文件的，电子交易系统应当拒收，投标无效。</w:t>
      </w:r>
    </w:p>
    <w:p w14:paraId="0B4BC150">
      <w:pPr>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26．</w:t>
      </w:r>
      <w:r>
        <w:rPr>
          <w:rFonts w:hint="eastAsia" w:ascii="宋体" w:hAnsi="宋体"/>
          <w:bCs/>
          <w:color w:val="auto"/>
          <w:szCs w:val="21"/>
          <w:highlight w:val="none"/>
          <w:lang w:eastAsia="zh-CN"/>
        </w:rPr>
        <w:t>投标文件</w:t>
      </w:r>
      <w:r>
        <w:rPr>
          <w:rFonts w:hint="eastAsia" w:ascii="宋体" w:hAnsi="宋体"/>
          <w:bCs/>
          <w:color w:val="auto"/>
          <w:szCs w:val="21"/>
          <w:highlight w:val="none"/>
        </w:rPr>
        <w:t>的修改与撤回</w:t>
      </w:r>
    </w:p>
    <w:p w14:paraId="2739D0E9">
      <w:pPr>
        <w:autoSpaceDE w:val="0"/>
        <w:autoSpaceDN w:val="0"/>
        <w:adjustRightInd w:val="0"/>
        <w:spacing w:line="400" w:lineRule="exact"/>
        <w:ind w:firstLine="420"/>
        <w:rPr>
          <w:rFonts w:hint="eastAsia" w:ascii="宋体" w:hAnsi="宋体" w:eastAsia="宋体"/>
          <w:color w:val="auto"/>
          <w:szCs w:val="21"/>
          <w:highlight w:val="none"/>
          <w:lang w:eastAsia="zh-CN"/>
        </w:rPr>
      </w:pPr>
      <w:r>
        <w:rPr>
          <w:rFonts w:hint="eastAsia" w:ascii="宋体" w:hAnsi="宋体"/>
          <w:color w:val="auto"/>
          <w:szCs w:val="21"/>
          <w:highlight w:val="none"/>
        </w:rPr>
        <w:t xml:space="preserve">26.1 </w:t>
      </w:r>
      <w:r>
        <w:rPr>
          <w:rFonts w:hint="eastAsia" w:ascii="宋体" w:hAnsi="宋体" w:cs="宋体"/>
          <w:color w:val="auto"/>
          <w:szCs w:val="21"/>
          <w:highlight w:val="none"/>
        </w:rPr>
        <w:t>在“招标公告”规定的投标截止时间前，投标人可以自行从网上</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撤回已递交的投标文件，并可修改后重新加密上传，开标时以投标截止时间前投标人最终上传的投标文件为准</w:t>
      </w:r>
      <w:r>
        <w:rPr>
          <w:rFonts w:hint="eastAsia" w:ascii="宋体" w:hAnsi="宋体" w:cs="宋体"/>
          <w:color w:val="auto"/>
          <w:szCs w:val="21"/>
          <w:highlight w:val="none"/>
          <w:lang w:eastAsia="zh-CN"/>
        </w:rPr>
        <w:t>。</w:t>
      </w:r>
    </w:p>
    <w:p w14:paraId="32CD6465">
      <w:pPr>
        <w:spacing w:line="440" w:lineRule="exact"/>
        <w:ind w:firstLine="422" w:firstLineChars="200"/>
        <w:jc w:val="left"/>
        <w:rPr>
          <w:rFonts w:hint="eastAsia" w:ascii="宋体" w:hAnsi="宋体" w:eastAsia="宋体" w:cs="宋体"/>
          <w:b/>
          <w:bCs/>
          <w:color w:val="auto"/>
          <w:highlight w:val="none"/>
          <w:lang w:val="en-US" w:eastAsia="zh-CN"/>
        </w:rPr>
      </w:pPr>
    </w:p>
    <w:p w14:paraId="21C77FD0">
      <w:pPr>
        <w:keepNext w:val="0"/>
        <w:keepLines w:val="0"/>
        <w:widowControl/>
        <w:suppressLineNumbers w:val="0"/>
        <w:spacing w:before="0" w:beforeAutospacing="0" w:after="0" w:afterAutospacing="0" w:line="440" w:lineRule="exact"/>
        <w:ind w:right="0"/>
        <w:jc w:val="center"/>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（五）开标、评标和定标</w:t>
      </w:r>
    </w:p>
    <w:p w14:paraId="4221973A">
      <w:pPr>
        <w:spacing w:line="440" w:lineRule="exact"/>
        <w:ind w:firstLine="420" w:firstLineChars="200"/>
        <w:jc w:val="left"/>
        <w:rPr>
          <w:rFonts w:hint="eastAsia" w:ascii="宋体" w:hAnsi="宋体" w:eastAsia="宋体" w:cs="宋体"/>
          <w:bCs/>
          <w:color w:val="auto"/>
          <w:szCs w:val="21"/>
          <w:highlight w:val="none"/>
          <w:lang w:eastAsia="zh-CN"/>
        </w:rPr>
      </w:pPr>
      <w:bookmarkStart w:id="37" w:name="_Toc28864"/>
      <w:bookmarkEnd w:id="37"/>
      <w:r>
        <w:rPr>
          <w:rFonts w:hint="eastAsia" w:ascii="宋体" w:hAnsi="宋体" w:cs="宋体"/>
          <w:bCs/>
          <w:color w:val="auto"/>
          <w:szCs w:val="21"/>
          <w:highlight w:val="none"/>
        </w:rPr>
        <w:t xml:space="preserve">27. </w:t>
      </w:r>
      <w:r>
        <w:rPr>
          <w:rFonts w:hint="eastAsia" w:ascii="宋体" w:hAnsi="宋体" w:cs="宋体"/>
          <w:bCs/>
          <w:color w:val="auto"/>
          <w:szCs w:val="21"/>
          <w:highlight w:val="none"/>
          <w:lang w:val="en-US" w:eastAsia="zh-CN"/>
        </w:rPr>
        <w:t>开标</w:t>
      </w:r>
    </w:p>
    <w:p w14:paraId="3AF52923">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27.1  开</w:t>
      </w:r>
      <w:r>
        <w:rPr>
          <w:rFonts w:hint="eastAsia" w:ascii="宋体" w:hAnsi="宋体" w:cs="宋体"/>
          <w:bCs/>
          <w:color w:val="auto"/>
          <w:szCs w:val="21"/>
          <w:highlight w:val="none"/>
          <w:lang w:val="en-US" w:eastAsia="zh-CN"/>
        </w:rPr>
        <w:t>标</w:t>
      </w:r>
      <w:r>
        <w:rPr>
          <w:rFonts w:hint="eastAsia" w:ascii="宋体" w:hAnsi="宋体" w:cs="宋体"/>
          <w:bCs/>
          <w:color w:val="auto"/>
          <w:szCs w:val="21"/>
          <w:highlight w:val="none"/>
        </w:rPr>
        <w:t>的时间和地点</w:t>
      </w:r>
    </w:p>
    <w:p w14:paraId="20E554A7">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27.1.1</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按</w:t>
      </w:r>
      <w:r>
        <w:rPr>
          <w:rFonts w:hint="eastAsia" w:ascii="宋体" w:hAnsi="宋体" w:cs="宋体"/>
          <w:bCs/>
          <w:color w:val="auto"/>
          <w:szCs w:val="21"/>
          <w:highlight w:val="none"/>
          <w:lang w:val="en-US" w:eastAsia="zh-CN"/>
        </w:rPr>
        <w:t>招标</w:t>
      </w:r>
      <w:r>
        <w:rPr>
          <w:rFonts w:hint="eastAsia" w:ascii="宋体"/>
          <w:color w:val="auto"/>
          <w:szCs w:val="21"/>
          <w:highlight w:val="none"/>
        </w:rPr>
        <w:t>公告中的时间和地点公开</w:t>
      </w:r>
      <w:r>
        <w:rPr>
          <w:rFonts w:hint="eastAsia" w:ascii="宋体"/>
          <w:color w:val="auto"/>
          <w:szCs w:val="21"/>
          <w:highlight w:val="none"/>
          <w:lang w:val="en-US" w:eastAsia="zh-CN"/>
        </w:rPr>
        <w:t>开标</w:t>
      </w:r>
      <w:r>
        <w:rPr>
          <w:rFonts w:hint="eastAsia" w:ascii="宋体" w:hAnsi="宋体" w:cs="宋体"/>
          <w:bCs/>
          <w:color w:val="auto"/>
          <w:szCs w:val="21"/>
          <w:highlight w:val="none"/>
        </w:rPr>
        <w:t>。</w:t>
      </w:r>
    </w:p>
    <w:p w14:paraId="1EBD2CA3">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27.2  参与</w:t>
      </w:r>
      <w:r>
        <w:rPr>
          <w:rFonts w:hint="eastAsia" w:ascii="宋体" w:hAnsi="宋体" w:cs="宋体"/>
          <w:bCs/>
          <w:color w:val="auto"/>
          <w:szCs w:val="21"/>
          <w:highlight w:val="none"/>
          <w:lang w:val="en-US" w:eastAsia="zh-CN"/>
        </w:rPr>
        <w:t>开标</w:t>
      </w:r>
      <w:r>
        <w:rPr>
          <w:rFonts w:hint="eastAsia" w:ascii="宋体" w:hAnsi="宋体" w:cs="宋体"/>
          <w:bCs/>
          <w:color w:val="auto"/>
          <w:szCs w:val="21"/>
          <w:highlight w:val="none"/>
        </w:rPr>
        <w:t>的部门</w:t>
      </w:r>
    </w:p>
    <w:p w14:paraId="63469D35">
      <w:pPr>
        <w:spacing w:line="440" w:lineRule="exact"/>
        <w:ind w:right="-155" w:rightChars="-74" w:firstLine="420" w:firstLineChars="200"/>
        <w:jc w:val="left"/>
        <w:rPr>
          <w:rFonts w:hint="eastAsia" w:ascii="宋体" w:hAnsi="宋体" w:cs="宋体"/>
          <w:bCs/>
          <w:color w:val="auto"/>
          <w:spacing w:val="-8"/>
          <w:szCs w:val="21"/>
          <w:highlight w:val="none"/>
        </w:rPr>
      </w:pPr>
      <w:bookmarkStart w:id="38" w:name="_Toc11244"/>
      <w:bookmarkStart w:id="39" w:name="_Toc6200"/>
      <w:r>
        <w:rPr>
          <w:rFonts w:hint="eastAsia" w:ascii="宋体" w:hAnsi="宋体" w:cs="宋体"/>
          <w:bCs/>
          <w:color w:val="auto"/>
          <w:szCs w:val="21"/>
          <w:highlight w:val="none"/>
        </w:rPr>
        <w:t>27.2.1</w:t>
      </w:r>
      <w:r>
        <w:rPr>
          <w:rFonts w:hint="eastAsia" w:ascii="宋体" w:hAnsi="宋体" w:cs="宋体"/>
          <w:bCs/>
          <w:color w:val="auto"/>
          <w:szCs w:val="21"/>
          <w:highlight w:val="none"/>
          <w:lang w:val="en-US" w:eastAsia="zh-CN"/>
        </w:rPr>
        <w:t>招标</w:t>
      </w:r>
      <w:r>
        <w:rPr>
          <w:rFonts w:hint="eastAsia" w:ascii="宋体" w:hAnsi="宋体" w:cs="宋体"/>
          <w:bCs/>
          <w:color w:val="auto"/>
          <w:szCs w:val="21"/>
          <w:highlight w:val="none"/>
        </w:rPr>
        <w:t>人可以邀请相关部门参加。</w:t>
      </w:r>
      <w:bookmarkEnd w:id="38"/>
      <w:bookmarkEnd w:id="39"/>
    </w:p>
    <w:p w14:paraId="712CCC0A">
      <w:pPr>
        <w:adjustRightInd w:val="0"/>
        <w:snapToGrid w:val="0"/>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27.3开启程序</w:t>
      </w:r>
    </w:p>
    <w:p w14:paraId="7FE2C041">
      <w:pPr>
        <w:spacing w:line="440" w:lineRule="exact"/>
        <w:ind w:right="-155" w:rightChars="-74"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开标</w:t>
      </w:r>
      <w:r>
        <w:rPr>
          <w:rFonts w:hint="eastAsia" w:ascii="宋体" w:hAnsi="宋体" w:cs="宋体"/>
          <w:bCs/>
          <w:color w:val="auto"/>
          <w:szCs w:val="21"/>
          <w:highlight w:val="none"/>
        </w:rPr>
        <w:t>会议由</w:t>
      </w:r>
      <w:r>
        <w:rPr>
          <w:rFonts w:hint="eastAsia" w:ascii="宋体"/>
          <w:color w:val="auto"/>
          <w:szCs w:val="21"/>
          <w:highlight w:val="none"/>
        </w:rPr>
        <w:t>采购代理机构主持</w:t>
      </w:r>
      <w:r>
        <w:rPr>
          <w:rFonts w:hint="eastAsia" w:ascii="宋体" w:hAnsi="宋体" w:cs="宋体"/>
          <w:bCs/>
          <w:color w:val="auto"/>
          <w:szCs w:val="21"/>
          <w:highlight w:val="none"/>
        </w:rPr>
        <w:t>。</w:t>
      </w:r>
    </w:p>
    <w:p w14:paraId="718233D6">
      <w:pPr>
        <w:spacing w:line="440" w:lineRule="exact"/>
        <w:ind w:right="-155" w:rightChars="-74" w:firstLine="420" w:firstLineChars="200"/>
        <w:jc w:val="left"/>
        <w:rPr>
          <w:rFonts w:hint="eastAsia" w:ascii="宋体" w:hAnsi="宋体" w:cs="宋体"/>
          <w:bCs/>
          <w:color w:val="auto"/>
          <w:szCs w:val="21"/>
          <w:highlight w:val="none"/>
        </w:rPr>
      </w:pPr>
      <w:bookmarkStart w:id="40" w:name="OLE_LINK20"/>
      <w:r>
        <w:rPr>
          <w:rFonts w:hint="eastAsia" w:ascii="宋体" w:hAnsi="宋体" w:cs="宋体"/>
          <w:bCs/>
          <w:color w:val="auto"/>
          <w:szCs w:val="21"/>
          <w:highlight w:val="none"/>
        </w:rPr>
        <w:t>（1）宣布会议纪律；</w:t>
      </w:r>
    </w:p>
    <w:p w14:paraId="714C2F2E">
      <w:pPr>
        <w:spacing w:line="440" w:lineRule="exact"/>
        <w:ind w:right="-155" w:rightChars="-74"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（2）宣布</w:t>
      </w:r>
      <w:r>
        <w:rPr>
          <w:rFonts w:hint="eastAsia" w:ascii="宋体" w:hAnsi="宋体" w:cs="宋体"/>
          <w:bCs/>
          <w:color w:val="auto"/>
          <w:szCs w:val="21"/>
          <w:highlight w:val="none"/>
          <w:lang w:val="en-US" w:eastAsia="zh-CN"/>
        </w:rPr>
        <w:t>招标</w:t>
      </w:r>
      <w:r>
        <w:rPr>
          <w:rFonts w:hint="eastAsia" w:ascii="宋体" w:hAnsi="宋体" w:cs="宋体"/>
          <w:bCs/>
          <w:color w:val="auto"/>
          <w:szCs w:val="21"/>
          <w:highlight w:val="none"/>
        </w:rPr>
        <w:t>人、代理机构主持人、见证人等有关人员姓名；</w:t>
      </w:r>
    </w:p>
    <w:p w14:paraId="09A4776F">
      <w:pPr>
        <w:spacing w:line="440" w:lineRule="exact"/>
        <w:ind w:right="-155" w:rightChars="-74"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（3）公布提交首次</w:t>
      </w:r>
      <w:r>
        <w:rPr>
          <w:rFonts w:hint="eastAsia" w:ascii="宋体" w:hAnsi="宋体" w:cs="宋体"/>
          <w:bCs/>
          <w:color w:val="auto"/>
          <w:szCs w:val="21"/>
          <w:highlight w:val="none"/>
          <w:lang w:eastAsia="zh-CN"/>
        </w:rPr>
        <w:t>投标文件</w:t>
      </w:r>
      <w:r>
        <w:rPr>
          <w:rFonts w:hint="eastAsia" w:ascii="宋体" w:hAnsi="宋体" w:cs="宋体"/>
          <w:bCs/>
          <w:color w:val="auto"/>
          <w:szCs w:val="21"/>
          <w:highlight w:val="none"/>
        </w:rPr>
        <w:t>截止时间前，递交</w:t>
      </w:r>
      <w:r>
        <w:rPr>
          <w:rFonts w:hint="eastAsia" w:ascii="宋体" w:hAnsi="宋体" w:cs="宋体"/>
          <w:bCs/>
          <w:color w:val="auto"/>
          <w:szCs w:val="21"/>
          <w:highlight w:val="none"/>
          <w:lang w:eastAsia="zh-CN"/>
        </w:rPr>
        <w:t>投标文件</w:t>
      </w:r>
      <w:r>
        <w:rPr>
          <w:rFonts w:hint="eastAsia" w:ascii="宋体" w:hAnsi="宋体" w:cs="宋体"/>
          <w:bCs/>
          <w:color w:val="auto"/>
          <w:szCs w:val="21"/>
          <w:highlight w:val="none"/>
        </w:rPr>
        <w:t>的</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名称情况等；</w:t>
      </w:r>
    </w:p>
    <w:p w14:paraId="20425C50">
      <w:pPr>
        <w:spacing w:line="440" w:lineRule="exact"/>
        <w:ind w:right="-155" w:rightChars="-74"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（4）</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在提交首次</w:t>
      </w:r>
      <w:r>
        <w:rPr>
          <w:rFonts w:hint="eastAsia" w:ascii="宋体" w:hAnsi="宋体" w:cs="宋体"/>
          <w:bCs/>
          <w:color w:val="auto"/>
          <w:szCs w:val="21"/>
          <w:highlight w:val="none"/>
          <w:lang w:eastAsia="zh-CN"/>
        </w:rPr>
        <w:t>投标文件</w:t>
      </w:r>
      <w:r>
        <w:rPr>
          <w:rFonts w:hint="eastAsia" w:ascii="宋体" w:hAnsi="宋体" w:cs="宋体"/>
          <w:bCs/>
          <w:color w:val="auto"/>
          <w:szCs w:val="21"/>
          <w:highlight w:val="none"/>
        </w:rPr>
        <w:t>截止时间后，规定时间内完成</w:t>
      </w:r>
      <w:r>
        <w:rPr>
          <w:rFonts w:hint="eastAsia" w:ascii="宋体" w:hAnsi="宋体" w:cs="宋体"/>
          <w:bCs/>
          <w:color w:val="auto"/>
          <w:szCs w:val="21"/>
          <w:highlight w:val="none"/>
          <w:lang w:eastAsia="zh-CN"/>
        </w:rPr>
        <w:t>投标文件</w:t>
      </w:r>
      <w:r>
        <w:rPr>
          <w:rFonts w:hint="eastAsia" w:ascii="宋体" w:hAnsi="宋体" w:cs="宋体"/>
          <w:bCs/>
          <w:color w:val="auto"/>
          <w:szCs w:val="21"/>
          <w:highlight w:val="none"/>
          <w:lang w:val="en-US" w:eastAsia="zh-CN"/>
        </w:rPr>
        <w:t>拆解</w:t>
      </w:r>
      <w:r>
        <w:rPr>
          <w:rFonts w:hint="eastAsia" w:ascii="宋体" w:hAnsi="宋体" w:cs="宋体"/>
          <w:bCs/>
          <w:color w:val="auto"/>
          <w:szCs w:val="21"/>
          <w:highlight w:val="none"/>
        </w:rPr>
        <w:t>工作；</w:t>
      </w:r>
    </w:p>
    <w:p w14:paraId="2DCE3077">
      <w:pPr>
        <w:spacing w:line="440" w:lineRule="exact"/>
        <w:ind w:right="-155" w:rightChars="-74"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（5）</w:t>
      </w:r>
      <w:r>
        <w:rPr>
          <w:rFonts w:hint="eastAsia" w:ascii="宋体"/>
          <w:color w:val="auto"/>
          <w:szCs w:val="21"/>
          <w:highlight w:val="none"/>
        </w:rPr>
        <w:t>公布</w:t>
      </w:r>
      <w:r>
        <w:rPr>
          <w:rFonts w:hint="eastAsia" w:ascii="宋体"/>
          <w:color w:val="auto"/>
          <w:szCs w:val="21"/>
          <w:highlight w:val="none"/>
          <w:lang w:eastAsia="zh-CN"/>
        </w:rPr>
        <w:t>投标人</w:t>
      </w:r>
      <w:r>
        <w:rPr>
          <w:rFonts w:hint="eastAsia" w:ascii="宋体"/>
          <w:color w:val="auto"/>
          <w:szCs w:val="21"/>
          <w:highlight w:val="none"/>
        </w:rPr>
        <w:t>报价、质量目标、供货期及其他内容，并记录在案</w:t>
      </w:r>
      <w:r>
        <w:rPr>
          <w:rFonts w:hint="eastAsia" w:ascii="宋体" w:hAnsi="宋体" w:cs="宋体"/>
          <w:bCs/>
          <w:color w:val="auto"/>
          <w:szCs w:val="21"/>
          <w:highlight w:val="none"/>
        </w:rPr>
        <w:t>；</w:t>
      </w:r>
    </w:p>
    <w:p w14:paraId="66E5C590">
      <w:pPr>
        <w:spacing w:line="440" w:lineRule="exact"/>
        <w:ind w:right="-155" w:rightChars="-74"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（6）</w:t>
      </w:r>
      <w:r>
        <w:rPr>
          <w:rFonts w:hint="eastAsia" w:ascii="宋体" w:hAnsi="宋体" w:cs="宋体"/>
          <w:bCs/>
          <w:color w:val="auto"/>
          <w:szCs w:val="21"/>
          <w:highlight w:val="none"/>
          <w:lang w:val="en-US" w:eastAsia="zh-CN"/>
        </w:rPr>
        <w:t>开标</w:t>
      </w:r>
      <w:r>
        <w:rPr>
          <w:rFonts w:hint="eastAsia" w:ascii="宋体" w:hAnsi="宋体" w:cs="宋体"/>
          <w:bCs/>
          <w:color w:val="auto"/>
          <w:szCs w:val="21"/>
          <w:highlight w:val="none"/>
        </w:rPr>
        <w:t>结束。</w:t>
      </w:r>
    </w:p>
    <w:bookmarkEnd w:id="40"/>
    <w:p w14:paraId="263BB7CA">
      <w:pPr>
        <w:spacing w:line="440" w:lineRule="exact"/>
        <w:ind w:right="-155" w:rightChars="-74"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27.4</w:t>
      </w:r>
      <w:r>
        <w:rPr>
          <w:rFonts w:hint="eastAsia" w:ascii="宋体" w:hAnsi="宋体" w:cs="宋体"/>
          <w:bCs/>
          <w:color w:val="auto"/>
          <w:szCs w:val="21"/>
          <w:highlight w:val="none"/>
          <w:lang w:val="en-US" w:eastAsia="zh-CN"/>
        </w:rPr>
        <w:t>开标</w:t>
      </w:r>
      <w:r>
        <w:rPr>
          <w:rFonts w:hint="eastAsia" w:ascii="宋体"/>
          <w:color w:val="auto"/>
          <w:szCs w:val="21"/>
          <w:highlight w:val="none"/>
        </w:rPr>
        <w:t>疑义</w:t>
      </w:r>
    </w:p>
    <w:p w14:paraId="1FA67E98">
      <w:pPr>
        <w:spacing w:line="440" w:lineRule="exact"/>
        <w:ind w:right="-155" w:rightChars="-74"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lang w:eastAsia="zh-CN"/>
        </w:rPr>
        <w:t>投标人</w:t>
      </w:r>
      <w:r>
        <w:rPr>
          <w:rFonts w:hint="eastAsia" w:ascii="宋体" w:hAnsi="Calibri"/>
          <w:color w:val="auto"/>
          <w:szCs w:val="21"/>
          <w:highlight w:val="none"/>
        </w:rPr>
        <w:t>代表</w:t>
      </w:r>
      <w:r>
        <w:rPr>
          <w:rFonts w:hint="eastAsia" w:ascii="宋体" w:hAnsi="宋体" w:cs="宋体"/>
          <w:bCs/>
          <w:color w:val="auto"/>
          <w:szCs w:val="21"/>
          <w:highlight w:val="none"/>
        </w:rPr>
        <w:t>对</w:t>
      </w:r>
      <w:r>
        <w:rPr>
          <w:rFonts w:hint="eastAsia" w:ascii="宋体" w:hAnsi="宋体" w:cs="宋体"/>
          <w:bCs/>
          <w:color w:val="auto"/>
          <w:szCs w:val="21"/>
          <w:highlight w:val="none"/>
          <w:lang w:val="en-US" w:eastAsia="zh-CN"/>
        </w:rPr>
        <w:t>开标</w:t>
      </w:r>
      <w:r>
        <w:rPr>
          <w:rFonts w:hint="eastAsia" w:ascii="宋体" w:hAnsi="Calibri"/>
          <w:color w:val="auto"/>
          <w:szCs w:val="21"/>
          <w:highlight w:val="none"/>
        </w:rPr>
        <w:t>过程和</w:t>
      </w:r>
      <w:r>
        <w:rPr>
          <w:rFonts w:hint="eastAsia" w:ascii="宋体" w:hAnsi="Calibri"/>
          <w:color w:val="auto"/>
          <w:szCs w:val="21"/>
          <w:highlight w:val="none"/>
          <w:lang w:val="en-US" w:eastAsia="zh-CN"/>
        </w:rPr>
        <w:t>开标</w:t>
      </w:r>
      <w:r>
        <w:rPr>
          <w:rFonts w:hint="eastAsia" w:ascii="宋体" w:hAnsi="Calibri"/>
          <w:color w:val="auto"/>
          <w:szCs w:val="21"/>
          <w:highlight w:val="none"/>
        </w:rPr>
        <w:t>记录</w:t>
      </w:r>
      <w:r>
        <w:rPr>
          <w:rFonts w:hint="eastAsia" w:ascii="宋体" w:hAnsi="宋体" w:cs="宋体"/>
          <w:bCs/>
          <w:color w:val="auto"/>
          <w:szCs w:val="21"/>
          <w:highlight w:val="none"/>
        </w:rPr>
        <w:t>有</w:t>
      </w:r>
      <w:r>
        <w:rPr>
          <w:rFonts w:hint="eastAsia" w:ascii="宋体"/>
          <w:color w:val="auto"/>
          <w:szCs w:val="21"/>
          <w:highlight w:val="none"/>
        </w:rPr>
        <w:t>疑义</w:t>
      </w:r>
      <w:r>
        <w:rPr>
          <w:rFonts w:hint="eastAsia" w:ascii="宋体" w:hAnsi="宋体" w:cs="宋体"/>
          <w:bCs/>
          <w:color w:val="auto"/>
          <w:szCs w:val="21"/>
          <w:highlight w:val="none"/>
        </w:rPr>
        <w:t>的，</w:t>
      </w:r>
      <w:r>
        <w:rPr>
          <w:rFonts w:hint="eastAsia" w:ascii="宋体" w:hAnsi="Calibri"/>
          <w:color w:val="auto"/>
          <w:szCs w:val="21"/>
          <w:highlight w:val="none"/>
        </w:rPr>
        <w:t>以及认为</w:t>
      </w:r>
      <w:r>
        <w:rPr>
          <w:rFonts w:hint="eastAsia" w:ascii="宋体" w:hAnsi="Calibri"/>
          <w:color w:val="auto"/>
          <w:szCs w:val="21"/>
          <w:highlight w:val="none"/>
          <w:lang w:eastAsia="zh-CN"/>
        </w:rPr>
        <w:t>招标人</w:t>
      </w:r>
      <w:r>
        <w:rPr>
          <w:rFonts w:hint="eastAsia" w:ascii="宋体" w:hAnsi="Calibri"/>
          <w:color w:val="auto"/>
          <w:szCs w:val="21"/>
          <w:highlight w:val="none"/>
        </w:rPr>
        <w:t>、采购代理机构相关工作人员有需要回避的情形的，应当场提出询问或者回避申请</w:t>
      </w:r>
      <w:r>
        <w:rPr>
          <w:rFonts w:hint="eastAsia" w:ascii="宋体"/>
          <w:color w:val="auto"/>
          <w:szCs w:val="21"/>
          <w:highlight w:val="none"/>
        </w:rPr>
        <w:t>。</w:t>
      </w:r>
    </w:p>
    <w:p w14:paraId="13C77722">
      <w:pPr>
        <w:spacing w:line="440" w:lineRule="exact"/>
        <w:ind w:firstLine="420" w:firstLineChars="200"/>
        <w:jc w:val="left"/>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rPr>
        <w:t>28.</w:t>
      </w:r>
      <w:r>
        <w:rPr>
          <w:rFonts w:hint="eastAsia" w:ascii="宋体" w:hAnsi="宋体" w:cs="宋体"/>
          <w:bCs/>
          <w:color w:val="auto"/>
          <w:szCs w:val="21"/>
          <w:highlight w:val="none"/>
          <w:lang w:val="en-US" w:eastAsia="zh-CN"/>
        </w:rPr>
        <w:t>评审小组</w:t>
      </w:r>
    </w:p>
    <w:p w14:paraId="32E9980D">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 xml:space="preserve">28.1 </w:t>
      </w:r>
      <w:r>
        <w:rPr>
          <w:rFonts w:hint="eastAsia" w:ascii="宋体" w:hAnsi="宋体" w:cs="宋体"/>
          <w:bCs/>
          <w:color w:val="auto"/>
          <w:szCs w:val="21"/>
          <w:highlight w:val="none"/>
          <w:lang w:val="en-US" w:eastAsia="zh-CN"/>
        </w:rPr>
        <w:t>评审小组</w:t>
      </w:r>
      <w:r>
        <w:rPr>
          <w:rFonts w:hint="eastAsia" w:ascii="宋体" w:hAnsi="宋体" w:cs="宋体"/>
          <w:bCs/>
          <w:color w:val="auto"/>
          <w:szCs w:val="21"/>
          <w:highlight w:val="none"/>
        </w:rPr>
        <w:t>的组成</w:t>
      </w:r>
    </w:p>
    <w:p w14:paraId="6D1DAD49">
      <w:pPr>
        <w:spacing w:line="440" w:lineRule="exact"/>
        <w:ind w:firstLine="420" w:firstLineChars="200"/>
        <w:jc w:val="left"/>
        <w:rPr>
          <w:rFonts w:hint="eastAsia" w:ascii="宋体" w:hAnsi="宋体" w:cs="宋体"/>
          <w:bCs/>
          <w:color w:val="auto"/>
          <w:szCs w:val="21"/>
          <w:highlight w:val="none"/>
        </w:rPr>
      </w:pPr>
      <w:bookmarkStart w:id="41" w:name="_Toc31626"/>
      <w:bookmarkStart w:id="42" w:name="_Toc3934"/>
      <w:r>
        <w:rPr>
          <w:rFonts w:hint="eastAsia" w:ascii="宋体" w:hAnsi="宋体" w:cs="宋体"/>
          <w:bCs/>
          <w:color w:val="auto"/>
          <w:szCs w:val="21"/>
          <w:highlight w:val="none"/>
        </w:rPr>
        <w:t>28.1.1由</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组建。</w:t>
      </w:r>
      <w:bookmarkEnd w:id="41"/>
      <w:bookmarkEnd w:id="42"/>
    </w:p>
    <w:p w14:paraId="13679848">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29.评审</w:t>
      </w:r>
    </w:p>
    <w:p w14:paraId="1AE45020">
      <w:pPr>
        <w:spacing w:line="440" w:lineRule="exact"/>
        <w:ind w:firstLine="420" w:firstLineChars="200"/>
        <w:jc w:val="left"/>
        <w:rPr>
          <w:rFonts w:hint="eastAsia" w:ascii="宋体" w:hAnsi="宋体" w:cs="宋体"/>
          <w:bCs/>
          <w:color w:val="auto"/>
          <w:szCs w:val="21"/>
          <w:highlight w:val="none"/>
        </w:rPr>
      </w:pPr>
      <w:bookmarkStart w:id="43" w:name="_Toc26394"/>
      <w:bookmarkStart w:id="44" w:name="_Toc20572"/>
      <w:r>
        <w:rPr>
          <w:rFonts w:hint="eastAsia" w:ascii="宋体" w:hAnsi="宋体" w:cs="宋体"/>
          <w:bCs/>
          <w:color w:val="auto"/>
          <w:szCs w:val="21"/>
          <w:highlight w:val="none"/>
        </w:rPr>
        <w:t>29.1评审准备工作</w:t>
      </w:r>
      <w:bookmarkEnd w:id="43"/>
      <w:bookmarkEnd w:id="44"/>
    </w:p>
    <w:p w14:paraId="0B98F69F">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29.1.1</w:t>
      </w:r>
      <w:r>
        <w:rPr>
          <w:rFonts w:hint="eastAsia" w:ascii="宋体" w:hAnsi="宋体" w:cs="宋体"/>
          <w:bCs/>
          <w:color w:val="auto"/>
          <w:szCs w:val="21"/>
          <w:highlight w:val="none"/>
          <w:u w:val="none" w:color="auto"/>
        </w:rPr>
        <w:t>阅读由</w:t>
      </w:r>
      <w:r>
        <w:rPr>
          <w:rFonts w:hint="eastAsia" w:ascii="宋体" w:hAnsi="宋体" w:cs="宋体"/>
          <w:bCs/>
          <w:color w:val="auto"/>
          <w:szCs w:val="21"/>
          <w:highlight w:val="none"/>
          <w:u w:val="none" w:color="auto"/>
          <w:lang w:eastAsia="zh-CN"/>
        </w:rPr>
        <w:t>招标人</w:t>
      </w:r>
      <w:r>
        <w:rPr>
          <w:rFonts w:hint="eastAsia" w:ascii="宋体" w:hAnsi="宋体" w:cs="宋体"/>
          <w:bCs/>
          <w:color w:val="auto"/>
          <w:szCs w:val="21"/>
          <w:highlight w:val="none"/>
          <w:u w:val="none" w:color="auto"/>
        </w:rPr>
        <w:t>或代理单位编写的采购项目情况的说明材料；</w:t>
      </w:r>
    </w:p>
    <w:p w14:paraId="1FDC0430">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29.1.2阅读、研究</w:t>
      </w:r>
      <w:r>
        <w:rPr>
          <w:rFonts w:hint="eastAsia" w:ascii="宋体" w:hAnsi="宋体" w:cs="宋体"/>
          <w:bCs/>
          <w:color w:val="auto"/>
          <w:szCs w:val="21"/>
          <w:highlight w:val="none"/>
          <w:lang w:eastAsia="zh-CN"/>
        </w:rPr>
        <w:t>招标文件</w:t>
      </w:r>
      <w:r>
        <w:rPr>
          <w:rFonts w:hint="eastAsia" w:ascii="宋体" w:hAnsi="宋体" w:cs="宋体"/>
          <w:bCs/>
          <w:color w:val="auto"/>
          <w:szCs w:val="21"/>
          <w:highlight w:val="none"/>
        </w:rPr>
        <w:t>和相关评审资料，获取评审所需要的重要信息和数据；</w:t>
      </w:r>
    </w:p>
    <w:p w14:paraId="75489E66">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29.1.3熟悉</w:t>
      </w:r>
      <w:r>
        <w:rPr>
          <w:rFonts w:hint="eastAsia" w:ascii="宋体" w:hAnsi="宋体" w:cs="宋体"/>
          <w:bCs/>
          <w:color w:val="auto"/>
          <w:szCs w:val="21"/>
          <w:highlight w:val="none"/>
          <w:lang w:eastAsia="zh-CN"/>
        </w:rPr>
        <w:t>招标文件</w:t>
      </w:r>
      <w:r>
        <w:rPr>
          <w:rFonts w:hint="eastAsia" w:ascii="宋体" w:hAnsi="宋体" w:cs="宋体"/>
          <w:bCs/>
          <w:color w:val="auto"/>
          <w:szCs w:val="21"/>
          <w:highlight w:val="none"/>
        </w:rPr>
        <w:t>规定的评审方法及在评审过程中需要考虑的相关因素；</w:t>
      </w:r>
    </w:p>
    <w:p w14:paraId="27D216B6">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29.1.4核对评审工作用表。</w:t>
      </w:r>
    </w:p>
    <w:p w14:paraId="609846A0">
      <w:pPr>
        <w:spacing w:line="440" w:lineRule="exact"/>
        <w:ind w:firstLine="420" w:firstLineChars="200"/>
        <w:jc w:val="left"/>
        <w:rPr>
          <w:rFonts w:hint="eastAsia" w:ascii="宋体" w:hAnsi="宋体" w:cs="宋体"/>
          <w:bCs/>
          <w:color w:val="auto"/>
          <w:szCs w:val="21"/>
          <w:highlight w:val="none"/>
        </w:rPr>
      </w:pPr>
      <w:bookmarkStart w:id="45" w:name="_Toc1551"/>
      <w:bookmarkStart w:id="46" w:name="_Toc28735"/>
      <w:r>
        <w:rPr>
          <w:rFonts w:hint="eastAsia" w:ascii="宋体" w:hAnsi="宋体" w:cs="宋体"/>
          <w:bCs/>
          <w:color w:val="auto"/>
          <w:szCs w:val="21"/>
          <w:highlight w:val="none"/>
        </w:rPr>
        <w:t>29.2 评审办法</w:t>
      </w:r>
      <w:bookmarkEnd w:id="45"/>
      <w:bookmarkEnd w:id="46"/>
    </w:p>
    <w:p w14:paraId="66A9A613">
      <w:pPr>
        <w:spacing w:line="440" w:lineRule="exact"/>
        <w:ind w:firstLine="420" w:firstLineChars="200"/>
        <w:jc w:val="left"/>
        <w:rPr>
          <w:rFonts w:hint="eastAsia" w:ascii="宋体" w:hAnsi="宋体" w:cs="宋体"/>
          <w:bCs/>
          <w:color w:val="auto"/>
          <w:szCs w:val="21"/>
          <w:highlight w:val="none"/>
          <w:u w:val="none" w:color="auto"/>
        </w:rPr>
      </w:pPr>
      <w:r>
        <w:rPr>
          <w:rFonts w:hint="eastAsia" w:ascii="宋体" w:hAnsi="宋体" w:cs="宋体"/>
          <w:bCs/>
          <w:color w:val="auto"/>
          <w:szCs w:val="21"/>
          <w:highlight w:val="none"/>
          <w:u w:val="none" w:color="auto"/>
        </w:rPr>
        <w:t>29.2.1</w:t>
      </w:r>
      <w:r>
        <w:rPr>
          <w:rFonts w:hint="eastAsia" w:ascii="宋体" w:hAnsi="宋体" w:cs="宋体"/>
          <w:bCs/>
          <w:color w:val="auto"/>
          <w:szCs w:val="21"/>
          <w:highlight w:val="none"/>
          <w:lang w:eastAsia="zh-CN"/>
        </w:rPr>
        <w:t>招标文件</w:t>
      </w:r>
      <w:r>
        <w:rPr>
          <w:rFonts w:hint="eastAsia" w:ascii="宋体" w:hAnsi="宋体" w:cs="宋体"/>
          <w:bCs/>
          <w:color w:val="auto"/>
          <w:szCs w:val="21"/>
          <w:highlight w:val="none"/>
          <w:u w:val="none" w:color="auto"/>
        </w:rPr>
        <w:t>按照第三章“评审办法”规定的方法、评审因素、标准和程序对</w:t>
      </w:r>
      <w:r>
        <w:rPr>
          <w:rFonts w:hint="eastAsia" w:ascii="宋体" w:hAnsi="宋体" w:cs="宋体"/>
          <w:bCs/>
          <w:color w:val="auto"/>
          <w:szCs w:val="21"/>
          <w:highlight w:val="none"/>
          <w:u w:val="none" w:color="auto"/>
          <w:lang w:eastAsia="zh-CN"/>
        </w:rPr>
        <w:t>投标文件</w:t>
      </w:r>
      <w:r>
        <w:rPr>
          <w:rFonts w:hint="eastAsia" w:ascii="宋体" w:hAnsi="宋体" w:cs="宋体"/>
          <w:bCs/>
          <w:color w:val="auto"/>
          <w:szCs w:val="21"/>
          <w:highlight w:val="none"/>
          <w:u w:val="none" w:color="auto"/>
        </w:rPr>
        <w:t>进行评审。第三章“评审办法”没有规定的方法、评审因素和标准，不作为评审依据。</w:t>
      </w:r>
    </w:p>
    <w:p w14:paraId="4E00832D">
      <w:pPr>
        <w:spacing w:line="440" w:lineRule="exact"/>
        <w:ind w:firstLine="420" w:firstLineChars="200"/>
        <w:jc w:val="left"/>
        <w:rPr>
          <w:rFonts w:hint="eastAsia" w:ascii="宋体" w:hAnsi="宋体" w:cs="宋体"/>
          <w:bCs/>
          <w:color w:val="auto"/>
          <w:szCs w:val="21"/>
          <w:highlight w:val="none"/>
        </w:rPr>
      </w:pPr>
      <w:bookmarkStart w:id="47" w:name="_Toc7441"/>
      <w:bookmarkStart w:id="48" w:name="_Toc28813"/>
      <w:r>
        <w:rPr>
          <w:rFonts w:hint="eastAsia" w:ascii="宋体" w:hAnsi="宋体" w:cs="宋体"/>
          <w:bCs/>
          <w:color w:val="auto"/>
          <w:szCs w:val="21"/>
          <w:highlight w:val="none"/>
        </w:rPr>
        <w:t>29.3评审原则：</w:t>
      </w:r>
      <w:bookmarkEnd w:id="47"/>
      <w:bookmarkEnd w:id="48"/>
    </w:p>
    <w:p w14:paraId="68D0232C">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遵循公平、公正、科学和择优的原则。</w:t>
      </w:r>
    </w:p>
    <w:p w14:paraId="34CB17B8">
      <w:pPr>
        <w:spacing w:line="440" w:lineRule="exact"/>
        <w:ind w:firstLine="420" w:firstLineChars="200"/>
        <w:jc w:val="left"/>
        <w:rPr>
          <w:rFonts w:hint="eastAsia" w:ascii="宋体" w:hAnsi="宋体" w:cs="宋体"/>
          <w:bCs/>
          <w:color w:val="auto"/>
          <w:szCs w:val="21"/>
          <w:highlight w:val="none"/>
        </w:rPr>
      </w:pPr>
      <w:bookmarkStart w:id="49" w:name="_Toc16958"/>
      <w:bookmarkStart w:id="50" w:name="_Toc12227"/>
      <w:r>
        <w:rPr>
          <w:rFonts w:hint="eastAsia" w:ascii="宋体" w:hAnsi="宋体" w:cs="宋体"/>
          <w:bCs/>
          <w:color w:val="auto"/>
          <w:szCs w:val="21"/>
          <w:highlight w:val="none"/>
        </w:rPr>
        <w:t>29.4</w:t>
      </w:r>
      <w:r>
        <w:rPr>
          <w:rFonts w:hint="eastAsia" w:ascii="宋体" w:hAnsi="宋体" w:cs="宋体"/>
          <w:bCs/>
          <w:color w:val="auto"/>
          <w:szCs w:val="21"/>
          <w:highlight w:val="none"/>
          <w:lang w:eastAsia="zh-CN"/>
        </w:rPr>
        <w:t>投标文件</w:t>
      </w:r>
      <w:r>
        <w:rPr>
          <w:rFonts w:hint="eastAsia" w:ascii="宋体" w:hAnsi="宋体" w:cs="宋体"/>
          <w:bCs/>
          <w:color w:val="auto"/>
          <w:szCs w:val="21"/>
          <w:highlight w:val="none"/>
        </w:rPr>
        <w:t>的澄清</w:t>
      </w:r>
      <w:bookmarkEnd w:id="49"/>
      <w:bookmarkEnd w:id="50"/>
    </w:p>
    <w:p w14:paraId="2D9DB0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29.4.1</w:t>
      </w:r>
      <w:r>
        <w:rPr>
          <w:rFonts w:hint="eastAsia" w:ascii="宋体" w:hAnsi="宋体" w:eastAsia="宋体" w:cs="宋体"/>
          <w:color w:val="auto"/>
          <w:szCs w:val="21"/>
          <w:highlight w:val="none"/>
          <w:lang w:val="en-US" w:eastAsia="zh-CN"/>
        </w:rPr>
        <w:t xml:space="preserve"> 在评标过程中，评标委员会认为需要，可要求投标人对投标文件中的有关问题进行澄清或提供补充说明及有关资料，投标人应做出答复，答复将视为投标文件的组成部分，答复中不得变更价格、服务期、自报质量等实质性内容。</w:t>
      </w:r>
      <w:r>
        <w:rPr>
          <w:rFonts w:hint="eastAsia" w:ascii="宋体" w:hAnsi="宋体" w:eastAsia="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p>
    <w:p w14:paraId="3AE48E20">
      <w:pPr>
        <w:spacing w:line="440" w:lineRule="exact"/>
        <w:ind w:firstLine="420" w:firstLineChars="200"/>
        <w:jc w:val="left"/>
        <w:rPr>
          <w:rFonts w:hint="eastAsia" w:ascii="宋体" w:hAnsi="宋体" w:cs="宋体"/>
          <w:bCs/>
          <w:color w:val="auto"/>
          <w:szCs w:val="21"/>
          <w:highlight w:val="none"/>
        </w:rPr>
      </w:pPr>
      <w:bookmarkStart w:id="51" w:name="_Toc19713"/>
      <w:bookmarkStart w:id="52" w:name="_Toc22740"/>
      <w:r>
        <w:rPr>
          <w:rFonts w:hint="eastAsia" w:ascii="宋体" w:hAnsi="宋体" w:cs="宋体"/>
          <w:bCs/>
          <w:color w:val="auto"/>
          <w:szCs w:val="21"/>
          <w:highlight w:val="none"/>
        </w:rPr>
        <w:t>29.4.2</w:t>
      </w:r>
      <w:r>
        <w:rPr>
          <w:rFonts w:hint="eastAsia" w:ascii="宋体" w:hAnsi="宋体" w:cs="宋体"/>
          <w:bCs/>
          <w:color w:val="auto"/>
          <w:szCs w:val="21"/>
          <w:highlight w:val="none"/>
          <w:lang w:eastAsia="zh-CN"/>
        </w:rPr>
        <w:t>投标文件</w:t>
      </w:r>
      <w:r>
        <w:rPr>
          <w:rFonts w:hint="eastAsia" w:ascii="宋体" w:hAnsi="宋体" w:cs="宋体"/>
          <w:bCs/>
          <w:color w:val="auto"/>
          <w:szCs w:val="21"/>
          <w:highlight w:val="none"/>
        </w:rPr>
        <w:t>递交截止时间后，</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对</w:t>
      </w:r>
      <w:r>
        <w:rPr>
          <w:rFonts w:hint="eastAsia" w:ascii="宋体" w:hAnsi="宋体" w:cs="宋体"/>
          <w:bCs/>
          <w:color w:val="auto"/>
          <w:szCs w:val="21"/>
          <w:highlight w:val="none"/>
          <w:lang w:eastAsia="zh-CN"/>
        </w:rPr>
        <w:t>投标报价</w:t>
      </w:r>
      <w:r>
        <w:rPr>
          <w:rFonts w:hint="eastAsia" w:ascii="宋体" w:hAnsi="宋体" w:cs="宋体"/>
          <w:bCs/>
          <w:color w:val="auto"/>
          <w:szCs w:val="21"/>
          <w:highlight w:val="none"/>
        </w:rPr>
        <w:t>或其它实质性内容修正的函件和增加的任何优惠条件，一律不得作为评审、成交的依据。</w:t>
      </w:r>
    </w:p>
    <w:p w14:paraId="340520C8">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29.4.3</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不接受</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主动提出的澄清。</w:t>
      </w:r>
    </w:p>
    <w:p w14:paraId="10003C1A">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29.5报价合理性的判断</w:t>
      </w:r>
    </w:p>
    <w:p w14:paraId="5F4AC4D3">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lang w:eastAsia="zh-CN"/>
        </w:rPr>
        <w:t>评审小组</w:t>
      </w:r>
      <w:r>
        <w:rPr>
          <w:rFonts w:hint="eastAsia" w:ascii="宋体" w:hAnsi="宋体" w:cs="宋体"/>
          <w:bCs/>
          <w:color w:val="auto"/>
          <w:szCs w:val="21"/>
          <w:highlight w:val="none"/>
        </w:rPr>
        <w:t>认为</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的报价明显低于其他通过符合性审查</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的报价，有可能影响产品质量或者不能诚信履约的，应当要求其在</w:t>
      </w:r>
      <w:r>
        <w:rPr>
          <w:rFonts w:hint="eastAsia" w:ascii="宋体" w:hAnsi="宋体" w:cs="宋体"/>
          <w:bCs/>
          <w:color w:val="auto"/>
          <w:szCs w:val="21"/>
          <w:highlight w:val="none"/>
          <w:lang w:val="en-US" w:eastAsia="zh-CN"/>
        </w:rPr>
        <w:t>开标现场</w:t>
      </w:r>
      <w:r>
        <w:rPr>
          <w:rFonts w:hint="eastAsia" w:ascii="宋体" w:hAnsi="宋体" w:cs="宋体"/>
          <w:bCs/>
          <w:color w:val="auto"/>
          <w:szCs w:val="21"/>
          <w:highlight w:val="none"/>
        </w:rPr>
        <w:t>合理的时间内提供说明，必要时提交相关证明材料；</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不能证明其报价合理性的，</w:t>
      </w:r>
      <w:r>
        <w:rPr>
          <w:rFonts w:hint="eastAsia" w:ascii="宋体" w:hAnsi="宋体" w:cs="宋体"/>
          <w:bCs/>
          <w:color w:val="auto"/>
          <w:szCs w:val="21"/>
          <w:highlight w:val="none"/>
          <w:lang w:val="en-US" w:eastAsia="zh-CN"/>
        </w:rPr>
        <w:t>投标</w:t>
      </w:r>
      <w:r>
        <w:rPr>
          <w:rFonts w:hint="eastAsia" w:ascii="宋体" w:hAnsi="宋体" w:cs="宋体"/>
          <w:bCs/>
          <w:color w:val="auto"/>
          <w:szCs w:val="21"/>
          <w:highlight w:val="none"/>
        </w:rPr>
        <w:t>应当将其作为无效响应处理。</w:t>
      </w:r>
    </w:p>
    <w:p w14:paraId="069B97C6">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29.6评审意见分歧的处理办法</w:t>
      </w:r>
    </w:p>
    <w:p w14:paraId="7A68A87C">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bCs/>
          <w:color w:val="auto"/>
          <w:szCs w:val="21"/>
          <w:highlight w:val="none"/>
          <w:lang w:eastAsia="zh-CN"/>
        </w:rPr>
        <w:t>评审小组</w:t>
      </w:r>
      <w:r>
        <w:rPr>
          <w:rFonts w:hint="eastAsia" w:ascii="宋体" w:hAnsi="宋体" w:cs="宋体"/>
          <w:bCs/>
          <w:color w:val="auto"/>
          <w:szCs w:val="21"/>
          <w:highlight w:val="none"/>
        </w:rPr>
        <w:t>应当对</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提供的报告、证明材料及详细说明认真研究。对存在意见分歧的，可采用投票方式表决决定（按多数评委意见为准）；</w:t>
      </w:r>
    </w:p>
    <w:p w14:paraId="70852197">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（2）采购和</w:t>
      </w:r>
      <w:r>
        <w:rPr>
          <w:rFonts w:hint="eastAsia" w:ascii="宋体" w:hAnsi="宋体" w:cs="宋体"/>
          <w:bCs/>
          <w:color w:val="auto"/>
          <w:szCs w:val="21"/>
          <w:highlight w:val="none"/>
          <w:lang w:val="en-US" w:eastAsia="zh-CN"/>
        </w:rPr>
        <w:t>投标</w:t>
      </w:r>
      <w:r>
        <w:rPr>
          <w:rFonts w:hint="eastAsia" w:ascii="宋体" w:hAnsi="宋体" w:cs="宋体"/>
          <w:bCs/>
          <w:color w:val="auto"/>
          <w:szCs w:val="21"/>
          <w:highlight w:val="none"/>
        </w:rPr>
        <w:t>当事人对评审结果提出质疑或者投诉，</w:t>
      </w:r>
      <w:r>
        <w:rPr>
          <w:rFonts w:hint="eastAsia" w:ascii="宋体" w:hAnsi="宋体" w:cs="宋体"/>
          <w:bCs/>
          <w:color w:val="auto"/>
          <w:szCs w:val="21"/>
          <w:highlight w:val="none"/>
          <w:lang w:val="en-US" w:eastAsia="zh-CN"/>
        </w:rPr>
        <w:t>招标人</w:t>
      </w:r>
      <w:r>
        <w:rPr>
          <w:rFonts w:hint="eastAsia" w:ascii="宋体" w:hAnsi="宋体" w:cs="宋体"/>
          <w:bCs/>
          <w:color w:val="auto"/>
          <w:szCs w:val="21"/>
          <w:highlight w:val="none"/>
        </w:rPr>
        <w:t>认为需要重新进行评审的，</w:t>
      </w:r>
      <w:r>
        <w:rPr>
          <w:rFonts w:hint="eastAsia" w:ascii="宋体" w:hAnsi="宋体" w:cs="宋体"/>
          <w:bCs/>
          <w:color w:val="auto"/>
          <w:szCs w:val="21"/>
          <w:highlight w:val="none"/>
          <w:lang w:eastAsia="zh-CN"/>
        </w:rPr>
        <w:t>评审小组</w:t>
      </w:r>
      <w:r>
        <w:rPr>
          <w:rFonts w:hint="eastAsia" w:ascii="宋体" w:hAnsi="宋体" w:cs="宋体"/>
          <w:bCs/>
          <w:color w:val="auto"/>
          <w:szCs w:val="21"/>
          <w:highlight w:val="none"/>
        </w:rPr>
        <w:t>成员应当按照</w:t>
      </w:r>
      <w:r>
        <w:rPr>
          <w:rFonts w:hint="eastAsia" w:ascii="宋体" w:hAnsi="宋体" w:cs="宋体"/>
          <w:bCs/>
          <w:color w:val="auto"/>
          <w:szCs w:val="21"/>
          <w:highlight w:val="none"/>
          <w:lang w:val="en-US" w:eastAsia="zh-CN"/>
        </w:rPr>
        <w:t>招标人</w:t>
      </w:r>
      <w:r>
        <w:rPr>
          <w:rFonts w:hint="eastAsia" w:ascii="宋体" w:hAnsi="宋体" w:cs="宋体"/>
          <w:bCs/>
          <w:color w:val="auto"/>
          <w:szCs w:val="21"/>
          <w:highlight w:val="none"/>
        </w:rPr>
        <w:t>要求重新评审。</w:t>
      </w:r>
    </w:p>
    <w:p w14:paraId="7889EBD8">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29.7评审报告的签署</w:t>
      </w:r>
    </w:p>
    <w:bookmarkEnd w:id="51"/>
    <w:bookmarkEnd w:id="52"/>
    <w:p w14:paraId="38399013">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29.7.1</w:t>
      </w:r>
      <w:r>
        <w:rPr>
          <w:rFonts w:hint="eastAsia" w:ascii="宋体" w:hAnsi="宋体" w:cs="宋体"/>
          <w:bCs/>
          <w:color w:val="auto"/>
          <w:szCs w:val="21"/>
          <w:highlight w:val="none"/>
          <w:lang w:eastAsia="zh-CN"/>
        </w:rPr>
        <w:t>评审小组</w:t>
      </w:r>
      <w:r>
        <w:rPr>
          <w:rFonts w:hint="eastAsia" w:ascii="宋体" w:hAnsi="宋体" w:cs="宋体"/>
          <w:bCs/>
          <w:color w:val="auto"/>
          <w:szCs w:val="21"/>
          <w:highlight w:val="none"/>
        </w:rPr>
        <w:t>应当编制书面评审报告,所有成员应签字确认。对评审结论持有异议的</w:t>
      </w:r>
      <w:r>
        <w:rPr>
          <w:rFonts w:hint="eastAsia" w:ascii="宋体" w:hAnsi="宋体" w:cs="宋体"/>
          <w:bCs/>
          <w:color w:val="auto"/>
          <w:szCs w:val="21"/>
          <w:highlight w:val="none"/>
          <w:lang w:eastAsia="zh-CN"/>
        </w:rPr>
        <w:t>评审小组</w:t>
      </w:r>
      <w:r>
        <w:rPr>
          <w:rFonts w:hint="eastAsia" w:ascii="宋体" w:hAnsi="宋体" w:cs="宋体"/>
          <w:bCs/>
          <w:color w:val="auto"/>
          <w:szCs w:val="21"/>
          <w:highlight w:val="none"/>
        </w:rPr>
        <w:t>成员可以书面方式阐述其不同意见和理由。</w:t>
      </w:r>
      <w:r>
        <w:rPr>
          <w:rFonts w:hint="eastAsia" w:ascii="宋体" w:hAnsi="宋体" w:cs="宋体"/>
          <w:bCs/>
          <w:color w:val="auto"/>
          <w:szCs w:val="21"/>
          <w:highlight w:val="none"/>
          <w:lang w:eastAsia="zh-CN"/>
        </w:rPr>
        <w:t>评审小组</w:t>
      </w:r>
      <w:r>
        <w:rPr>
          <w:rFonts w:hint="eastAsia" w:ascii="宋体" w:hAnsi="宋体" w:cs="宋体"/>
          <w:bCs/>
          <w:color w:val="auto"/>
          <w:szCs w:val="21"/>
          <w:highlight w:val="none"/>
        </w:rPr>
        <w:t>成员拒绝在评审报告上签字且不陈述其不同意见和理由的，视为同意评审结论。</w:t>
      </w:r>
    </w:p>
    <w:p w14:paraId="338905CA">
      <w:pPr>
        <w:spacing w:line="440" w:lineRule="exact"/>
        <w:ind w:firstLine="420" w:firstLineChars="200"/>
        <w:jc w:val="left"/>
        <w:rPr>
          <w:rFonts w:hint="eastAsia" w:ascii="宋体" w:hAnsi="宋体" w:cs="宋体"/>
          <w:bCs/>
          <w:color w:val="auto"/>
          <w:szCs w:val="21"/>
          <w:highlight w:val="none"/>
        </w:rPr>
      </w:pPr>
      <w:bookmarkStart w:id="53" w:name="_Toc20226"/>
      <w:bookmarkStart w:id="54" w:name="_Toc28755"/>
      <w:r>
        <w:rPr>
          <w:rFonts w:hint="eastAsia" w:ascii="宋体" w:hAnsi="宋体" w:cs="宋体"/>
          <w:bCs/>
          <w:color w:val="auto"/>
          <w:szCs w:val="21"/>
          <w:highlight w:val="none"/>
        </w:rPr>
        <w:t>29.8评审过程的保密</w:t>
      </w:r>
    </w:p>
    <w:p w14:paraId="2032F47D">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lang w:eastAsia="zh-CN"/>
        </w:rPr>
        <w:t>评审小组</w:t>
      </w:r>
      <w:r>
        <w:rPr>
          <w:rFonts w:hint="eastAsia" w:ascii="宋体" w:hAnsi="宋体" w:cs="宋体"/>
          <w:bCs/>
          <w:color w:val="auto"/>
          <w:szCs w:val="21"/>
          <w:highlight w:val="none"/>
        </w:rPr>
        <w:t>成员和与评审活动有关的工作人员不得透露对</w:t>
      </w:r>
      <w:r>
        <w:rPr>
          <w:rFonts w:hint="eastAsia" w:ascii="宋体" w:hAnsi="宋体" w:cs="宋体"/>
          <w:bCs/>
          <w:color w:val="auto"/>
          <w:szCs w:val="21"/>
          <w:highlight w:val="none"/>
          <w:lang w:eastAsia="zh-CN"/>
        </w:rPr>
        <w:t>投标文件</w:t>
      </w:r>
      <w:r>
        <w:rPr>
          <w:rFonts w:hint="eastAsia" w:ascii="宋体" w:hAnsi="宋体" w:cs="宋体"/>
          <w:bCs/>
          <w:color w:val="auto"/>
          <w:szCs w:val="21"/>
          <w:highlight w:val="none"/>
        </w:rPr>
        <w:t>的评审和比较、</w:t>
      </w:r>
      <w:r>
        <w:rPr>
          <w:rFonts w:hint="eastAsia" w:ascii="宋体" w:hAnsi="宋体" w:cs="宋体"/>
          <w:bCs/>
          <w:color w:val="auto"/>
          <w:szCs w:val="21"/>
          <w:highlight w:val="none"/>
          <w:lang w:eastAsia="zh-CN"/>
        </w:rPr>
        <w:t>中标候选人</w:t>
      </w:r>
      <w:r>
        <w:rPr>
          <w:rFonts w:hint="eastAsia" w:ascii="宋体" w:hAnsi="宋体" w:cs="宋体"/>
          <w:bCs/>
          <w:color w:val="auto"/>
          <w:szCs w:val="21"/>
          <w:highlight w:val="none"/>
        </w:rPr>
        <w:t>的推荐情况以及与评审有关的其他情况。</w:t>
      </w:r>
    </w:p>
    <w:bookmarkEnd w:id="53"/>
    <w:bookmarkEnd w:id="54"/>
    <w:p w14:paraId="5E72C961">
      <w:pPr>
        <w:spacing w:line="440" w:lineRule="exact"/>
        <w:ind w:firstLine="420" w:firstLineChars="200"/>
        <w:jc w:val="left"/>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rPr>
        <w:t xml:space="preserve">30. </w:t>
      </w:r>
      <w:r>
        <w:rPr>
          <w:rFonts w:hint="eastAsia" w:ascii="宋体" w:hAnsi="宋体" w:cs="宋体"/>
          <w:bCs/>
          <w:color w:val="auto"/>
          <w:szCs w:val="21"/>
          <w:highlight w:val="none"/>
          <w:lang w:val="en-US" w:eastAsia="zh-CN"/>
        </w:rPr>
        <w:t>定标</w:t>
      </w:r>
    </w:p>
    <w:p w14:paraId="52E97F7F">
      <w:pPr>
        <w:spacing w:line="440" w:lineRule="exact"/>
        <w:ind w:firstLine="420" w:firstLineChars="200"/>
        <w:jc w:val="left"/>
        <w:rPr>
          <w:rFonts w:hint="eastAsia" w:ascii="宋体" w:hAnsi="宋体" w:cs="宋体"/>
          <w:bCs/>
          <w:color w:val="auto"/>
          <w:szCs w:val="21"/>
          <w:highlight w:val="none"/>
        </w:rPr>
      </w:pPr>
      <w:bookmarkStart w:id="55" w:name="_Toc16765"/>
      <w:bookmarkStart w:id="56" w:name="_Toc5877"/>
      <w:r>
        <w:rPr>
          <w:rFonts w:hint="eastAsia" w:ascii="宋体" w:hAnsi="宋体" w:cs="宋体"/>
          <w:bCs/>
          <w:color w:val="auto"/>
          <w:szCs w:val="21"/>
          <w:highlight w:val="none"/>
        </w:rPr>
        <w:t xml:space="preserve">30.1 </w:t>
      </w:r>
      <w:r>
        <w:rPr>
          <w:rFonts w:hint="eastAsia" w:ascii="宋体" w:hAnsi="宋体" w:cs="宋体"/>
          <w:bCs/>
          <w:color w:val="auto"/>
          <w:szCs w:val="21"/>
          <w:highlight w:val="none"/>
          <w:lang w:val="en-US" w:eastAsia="zh-CN"/>
        </w:rPr>
        <w:t>中标</w:t>
      </w:r>
      <w:r>
        <w:rPr>
          <w:rFonts w:hint="eastAsia" w:ascii="宋体" w:hAnsi="宋体" w:cs="宋体"/>
          <w:bCs/>
          <w:color w:val="auto"/>
          <w:szCs w:val="21"/>
          <w:highlight w:val="none"/>
        </w:rPr>
        <w:t>人的确定</w:t>
      </w:r>
      <w:bookmarkEnd w:id="55"/>
      <w:bookmarkEnd w:id="56"/>
    </w:p>
    <w:p w14:paraId="6C172BFA">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30.1.1除</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须知前附表规定</w:t>
      </w:r>
      <w:r>
        <w:rPr>
          <w:rFonts w:hint="eastAsia" w:ascii="宋体" w:hAnsi="宋体" w:cs="宋体"/>
          <w:bCs/>
          <w:color w:val="auto"/>
          <w:szCs w:val="21"/>
          <w:highlight w:val="none"/>
          <w:lang w:eastAsia="zh-CN"/>
        </w:rPr>
        <w:t>评审小组</w:t>
      </w:r>
      <w:r>
        <w:rPr>
          <w:rFonts w:hint="eastAsia" w:ascii="宋体" w:hAnsi="宋体" w:cs="宋体"/>
          <w:bCs/>
          <w:color w:val="auto"/>
          <w:szCs w:val="21"/>
          <w:highlight w:val="none"/>
        </w:rPr>
        <w:t>直接确定</w:t>
      </w:r>
      <w:r>
        <w:rPr>
          <w:rFonts w:hint="eastAsia" w:ascii="宋体" w:hAnsi="宋体" w:cs="宋体"/>
          <w:bCs/>
          <w:color w:val="auto"/>
          <w:szCs w:val="21"/>
          <w:highlight w:val="none"/>
          <w:lang w:val="en-US" w:eastAsia="zh-CN"/>
        </w:rPr>
        <w:t>中标</w:t>
      </w:r>
      <w:r>
        <w:rPr>
          <w:rFonts w:hint="eastAsia" w:ascii="宋体" w:hAnsi="宋体" w:cs="宋体"/>
          <w:bCs/>
          <w:color w:val="auto"/>
          <w:szCs w:val="21"/>
          <w:highlight w:val="none"/>
        </w:rPr>
        <w:t>人外，</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依据</w:t>
      </w:r>
      <w:r>
        <w:rPr>
          <w:rFonts w:hint="eastAsia" w:ascii="宋体" w:hAnsi="宋体" w:cs="宋体"/>
          <w:bCs/>
          <w:color w:val="auto"/>
          <w:szCs w:val="21"/>
          <w:highlight w:val="none"/>
          <w:lang w:val="en-US" w:eastAsia="zh-CN"/>
        </w:rPr>
        <w:t>评审小组</w:t>
      </w:r>
      <w:r>
        <w:rPr>
          <w:rFonts w:hint="eastAsia" w:ascii="宋体" w:hAnsi="宋体" w:cs="宋体"/>
          <w:bCs/>
          <w:color w:val="auto"/>
          <w:szCs w:val="21"/>
          <w:highlight w:val="none"/>
        </w:rPr>
        <w:t>推荐的</w:t>
      </w:r>
      <w:r>
        <w:rPr>
          <w:rFonts w:hint="eastAsia" w:ascii="宋体" w:hAnsi="宋体" w:cs="宋体"/>
          <w:bCs/>
          <w:color w:val="auto"/>
          <w:szCs w:val="21"/>
          <w:highlight w:val="none"/>
          <w:lang w:eastAsia="zh-CN"/>
        </w:rPr>
        <w:t>中标候选人</w:t>
      </w:r>
      <w:r>
        <w:rPr>
          <w:rFonts w:hint="eastAsia" w:ascii="宋体" w:hAnsi="宋体" w:cs="宋体"/>
          <w:bCs/>
          <w:color w:val="auto"/>
          <w:szCs w:val="21"/>
          <w:highlight w:val="none"/>
        </w:rPr>
        <w:t>确定</w:t>
      </w:r>
      <w:r>
        <w:rPr>
          <w:rFonts w:hint="eastAsia" w:ascii="宋体" w:hAnsi="宋体" w:cs="宋体"/>
          <w:bCs/>
          <w:color w:val="auto"/>
          <w:szCs w:val="21"/>
          <w:highlight w:val="none"/>
          <w:lang w:eastAsia="zh-CN"/>
        </w:rPr>
        <w:t>中标人</w:t>
      </w: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评审小组</w:t>
      </w:r>
      <w:r>
        <w:rPr>
          <w:rFonts w:hint="eastAsia" w:ascii="宋体" w:hAnsi="宋体" w:cs="宋体"/>
          <w:bCs/>
          <w:color w:val="auto"/>
          <w:szCs w:val="21"/>
          <w:highlight w:val="none"/>
        </w:rPr>
        <w:t>推荐</w:t>
      </w:r>
      <w:r>
        <w:rPr>
          <w:rFonts w:hint="eastAsia" w:ascii="宋体" w:hAnsi="宋体" w:cs="宋体"/>
          <w:bCs/>
          <w:color w:val="auto"/>
          <w:szCs w:val="21"/>
          <w:highlight w:val="none"/>
          <w:lang w:eastAsia="zh-CN"/>
        </w:rPr>
        <w:t>中标候选人</w:t>
      </w:r>
      <w:r>
        <w:rPr>
          <w:rFonts w:hint="eastAsia" w:ascii="宋体" w:hAnsi="宋体" w:cs="宋体"/>
          <w:bCs/>
          <w:color w:val="auto"/>
          <w:szCs w:val="21"/>
          <w:highlight w:val="none"/>
        </w:rPr>
        <w:t>的人数见</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须知前附表。</w:t>
      </w:r>
    </w:p>
    <w:p w14:paraId="4C812CF9">
      <w:pPr>
        <w:spacing w:line="440" w:lineRule="exact"/>
        <w:ind w:firstLine="420" w:firstLineChars="200"/>
        <w:jc w:val="left"/>
        <w:rPr>
          <w:rFonts w:hint="eastAsia" w:ascii="宋体" w:hAnsi="宋体" w:eastAsia="宋体" w:cs="宋体"/>
          <w:bCs/>
          <w:color w:val="auto"/>
          <w:szCs w:val="21"/>
          <w:highlight w:val="none"/>
          <w:lang w:eastAsia="zh-CN"/>
        </w:rPr>
      </w:pPr>
      <w:bookmarkStart w:id="57" w:name="_Toc11141"/>
      <w:bookmarkStart w:id="58" w:name="_Toc6029"/>
      <w:r>
        <w:rPr>
          <w:rFonts w:hint="eastAsia" w:ascii="宋体" w:hAnsi="宋体" w:cs="宋体"/>
          <w:bCs/>
          <w:color w:val="auto"/>
          <w:szCs w:val="21"/>
          <w:highlight w:val="none"/>
        </w:rPr>
        <w:t xml:space="preserve">30.2 </w:t>
      </w:r>
      <w:bookmarkEnd w:id="57"/>
      <w:bookmarkEnd w:id="58"/>
      <w:r>
        <w:rPr>
          <w:rFonts w:hint="eastAsia" w:ascii="宋体" w:hAnsi="宋体" w:cs="宋体"/>
          <w:bCs/>
          <w:color w:val="auto"/>
          <w:szCs w:val="21"/>
          <w:highlight w:val="none"/>
          <w:lang w:eastAsia="zh-CN"/>
        </w:rPr>
        <w:t>中标通知书</w:t>
      </w:r>
    </w:p>
    <w:p w14:paraId="70676B0F">
      <w:pPr>
        <w:pStyle w:val="10"/>
        <w:widowControl w:val="0"/>
        <w:spacing w:line="44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30.2.1</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或代理机构应在</w:t>
      </w:r>
      <w:r>
        <w:rPr>
          <w:rFonts w:hint="eastAsia" w:ascii="宋体" w:hAnsi="宋体" w:cs="宋体"/>
          <w:bCs/>
          <w:color w:val="auto"/>
          <w:szCs w:val="21"/>
          <w:highlight w:val="none"/>
          <w:lang w:eastAsia="zh-CN"/>
        </w:rPr>
        <w:t>中标人</w:t>
      </w:r>
      <w:r>
        <w:rPr>
          <w:rFonts w:hint="eastAsia" w:ascii="宋体" w:hAnsi="宋体" w:cs="宋体"/>
          <w:bCs/>
          <w:color w:val="auto"/>
          <w:szCs w:val="21"/>
          <w:highlight w:val="none"/>
        </w:rPr>
        <w:t>确定之日起2个工作日内发出</w:t>
      </w:r>
      <w:r>
        <w:rPr>
          <w:rFonts w:hint="eastAsia" w:ascii="宋体" w:hAnsi="宋体" w:cs="宋体"/>
          <w:bCs/>
          <w:color w:val="auto"/>
          <w:szCs w:val="21"/>
          <w:highlight w:val="none"/>
          <w:lang w:eastAsia="zh-CN"/>
        </w:rPr>
        <w:t>中标通知书</w:t>
      </w:r>
      <w:r>
        <w:rPr>
          <w:rFonts w:hint="eastAsia" w:ascii="宋体" w:hAnsi="宋体" w:cs="宋体"/>
          <w:bCs/>
          <w:color w:val="auto"/>
          <w:szCs w:val="21"/>
          <w:highlight w:val="none"/>
        </w:rPr>
        <w:t>。</w:t>
      </w:r>
    </w:p>
    <w:p w14:paraId="26F9146B">
      <w:pPr>
        <w:widowControl w:val="0"/>
        <w:snapToGrid w:val="0"/>
        <w:spacing w:line="440" w:lineRule="exact"/>
        <w:ind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30.2.2</w:t>
      </w:r>
      <w:r>
        <w:rPr>
          <w:rFonts w:hint="eastAsia" w:ascii="宋体" w:hAnsi="宋体" w:cs="宋体"/>
          <w:bCs/>
          <w:color w:val="auto"/>
          <w:szCs w:val="21"/>
          <w:highlight w:val="none"/>
          <w:lang w:eastAsia="zh-CN"/>
        </w:rPr>
        <w:t>中标通知书</w:t>
      </w:r>
      <w:r>
        <w:rPr>
          <w:rFonts w:hint="eastAsia" w:ascii="宋体" w:hAnsi="宋体" w:cs="宋体"/>
          <w:bCs/>
          <w:color w:val="auto"/>
          <w:szCs w:val="21"/>
          <w:highlight w:val="none"/>
        </w:rPr>
        <w:t>须加盖</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、代理公司公章后，方可发出。</w:t>
      </w:r>
    </w:p>
    <w:p w14:paraId="7B142F05">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 xml:space="preserve">31. </w:t>
      </w:r>
      <w:bookmarkStart w:id="59" w:name="_Toc449028872"/>
      <w:r>
        <w:rPr>
          <w:rFonts w:hint="eastAsia" w:ascii="宋体" w:hAnsi="宋体" w:cs="宋体"/>
          <w:bCs/>
          <w:color w:val="auto"/>
          <w:szCs w:val="21"/>
          <w:highlight w:val="none"/>
        </w:rPr>
        <w:t>开</w:t>
      </w:r>
      <w:r>
        <w:rPr>
          <w:rFonts w:hint="eastAsia" w:ascii="宋体" w:hAnsi="宋体" w:cs="宋体"/>
          <w:bCs/>
          <w:color w:val="auto"/>
          <w:szCs w:val="21"/>
          <w:highlight w:val="none"/>
          <w:lang w:val="en-US" w:eastAsia="zh-CN"/>
        </w:rPr>
        <w:t>标</w:t>
      </w:r>
      <w:r>
        <w:rPr>
          <w:rFonts w:hint="eastAsia" w:ascii="宋体" w:hAnsi="宋体" w:cs="宋体"/>
          <w:bCs/>
          <w:color w:val="auto"/>
          <w:szCs w:val="21"/>
          <w:highlight w:val="none"/>
        </w:rPr>
        <w:t>、评审异常情况处理</w:t>
      </w:r>
    </w:p>
    <w:p w14:paraId="573F6A50">
      <w:pPr>
        <w:adjustRightInd w:val="0"/>
        <w:snapToGrid w:val="0"/>
        <w:spacing w:line="460" w:lineRule="exact"/>
        <w:ind w:firstLine="420" w:firstLineChars="200"/>
        <w:rPr>
          <w:rFonts w:hint="eastAsia" w:ascii="宋体" w:eastAsia="宋体"/>
          <w:color w:val="auto"/>
          <w:kern w:val="10"/>
          <w:szCs w:val="21"/>
          <w:highlight w:val="none"/>
          <w:lang w:val="en-US" w:eastAsia="zh-CN"/>
        </w:rPr>
      </w:pPr>
      <w:r>
        <w:rPr>
          <w:rFonts w:hint="eastAsia" w:ascii="宋体"/>
          <w:color w:val="auto"/>
          <w:kern w:val="10"/>
          <w:szCs w:val="21"/>
          <w:highlight w:val="none"/>
        </w:rPr>
        <w:t>31.1重新</w:t>
      </w:r>
      <w:r>
        <w:rPr>
          <w:rFonts w:hint="eastAsia" w:ascii="宋体"/>
          <w:color w:val="auto"/>
          <w:kern w:val="10"/>
          <w:szCs w:val="21"/>
          <w:highlight w:val="none"/>
          <w:lang w:val="en-US" w:eastAsia="zh-CN"/>
        </w:rPr>
        <w:t>开标</w:t>
      </w:r>
    </w:p>
    <w:p w14:paraId="739A888B">
      <w:pPr>
        <w:adjustRightInd w:val="0"/>
        <w:snapToGrid w:val="0"/>
        <w:spacing w:line="460" w:lineRule="exact"/>
        <w:ind w:firstLine="420" w:firstLineChars="200"/>
        <w:rPr>
          <w:rFonts w:hint="eastAsia" w:ascii="宋体"/>
          <w:color w:val="auto"/>
          <w:kern w:val="10"/>
          <w:szCs w:val="21"/>
          <w:highlight w:val="none"/>
        </w:rPr>
      </w:pPr>
      <w:r>
        <w:rPr>
          <w:rFonts w:hint="eastAsia" w:ascii="宋体"/>
          <w:color w:val="auto"/>
          <w:kern w:val="10"/>
          <w:szCs w:val="21"/>
          <w:highlight w:val="none"/>
        </w:rPr>
        <w:t>有下列情形之一的，</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将重新</w:t>
      </w:r>
      <w:r>
        <w:rPr>
          <w:rFonts w:hint="eastAsia" w:ascii="宋体" w:hAnsi="宋体" w:cs="宋体"/>
          <w:color w:val="auto"/>
          <w:kern w:val="10"/>
          <w:szCs w:val="21"/>
          <w:highlight w:val="none"/>
          <w:lang w:val="en-US" w:eastAsia="zh-CN"/>
        </w:rPr>
        <w:t>招标</w:t>
      </w:r>
      <w:r>
        <w:rPr>
          <w:rFonts w:hint="eastAsia" w:ascii="宋体" w:hAnsi="宋体" w:cs="宋体"/>
          <w:color w:val="auto"/>
          <w:kern w:val="10"/>
          <w:szCs w:val="21"/>
          <w:highlight w:val="none"/>
        </w:rPr>
        <w:t>：</w:t>
      </w:r>
    </w:p>
    <w:p w14:paraId="1620AF85">
      <w:pPr>
        <w:adjustRightInd w:val="0"/>
        <w:snapToGrid w:val="0"/>
        <w:spacing w:line="460" w:lineRule="exact"/>
        <w:ind w:firstLine="420" w:firstLineChars="200"/>
        <w:rPr>
          <w:rFonts w:hint="eastAsia" w:ascii="宋体"/>
          <w:color w:val="auto"/>
          <w:kern w:val="10"/>
          <w:szCs w:val="21"/>
          <w:highlight w:val="none"/>
        </w:rPr>
      </w:pPr>
      <w:r>
        <w:rPr>
          <w:rFonts w:hint="eastAsia" w:ascii="宋体"/>
          <w:color w:val="auto"/>
          <w:kern w:val="10"/>
          <w:szCs w:val="21"/>
          <w:highlight w:val="none"/>
        </w:rPr>
        <w:t>(1)</w:t>
      </w:r>
      <w:r>
        <w:rPr>
          <w:rFonts w:hint="eastAsia" w:ascii="宋体"/>
          <w:color w:val="auto"/>
          <w:kern w:val="10"/>
          <w:szCs w:val="21"/>
          <w:highlight w:val="none"/>
          <w:lang w:eastAsia="zh-CN"/>
        </w:rPr>
        <w:t>投标文件</w:t>
      </w:r>
      <w:r>
        <w:rPr>
          <w:rFonts w:hint="eastAsia" w:ascii="宋体"/>
          <w:color w:val="auto"/>
          <w:kern w:val="10"/>
          <w:szCs w:val="21"/>
          <w:highlight w:val="none"/>
        </w:rPr>
        <w:t>递交截止时间止，</w:t>
      </w:r>
      <w:r>
        <w:rPr>
          <w:rFonts w:hint="eastAsia" w:ascii="宋体"/>
          <w:color w:val="auto"/>
          <w:kern w:val="10"/>
          <w:szCs w:val="21"/>
          <w:highlight w:val="none"/>
          <w:lang w:eastAsia="zh-CN"/>
        </w:rPr>
        <w:t>投标人</w:t>
      </w:r>
      <w:r>
        <w:rPr>
          <w:rFonts w:hint="eastAsia" w:ascii="宋体"/>
          <w:color w:val="auto"/>
          <w:kern w:val="10"/>
          <w:szCs w:val="21"/>
          <w:highlight w:val="none"/>
        </w:rPr>
        <w:t xml:space="preserve">少于三个的； </w:t>
      </w:r>
    </w:p>
    <w:p w14:paraId="0A837E25">
      <w:pPr>
        <w:adjustRightInd w:val="0"/>
        <w:snapToGrid w:val="0"/>
        <w:spacing w:line="460" w:lineRule="exact"/>
        <w:ind w:firstLine="420" w:firstLineChars="200"/>
        <w:rPr>
          <w:rFonts w:hint="eastAsia" w:ascii="宋体"/>
          <w:color w:val="auto"/>
          <w:kern w:val="10"/>
          <w:szCs w:val="21"/>
          <w:highlight w:val="none"/>
        </w:rPr>
      </w:pPr>
      <w:r>
        <w:rPr>
          <w:rFonts w:hint="eastAsia" w:ascii="宋体"/>
          <w:color w:val="auto"/>
          <w:kern w:val="10"/>
          <w:szCs w:val="21"/>
          <w:highlight w:val="none"/>
        </w:rPr>
        <w:t>(2)</w:t>
      </w:r>
      <w:r>
        <w:rPr>
          <w:rFonts w:ascii="Helvetica" w:hAnsi="Helvetica" w:eastAsia="Helvetica" w:cs="Helvetica"/>
          <w:color w:val="auto"/>
          <w:szCs w:val="21"/>
          <w:highlight w:val="none"/>
          <w:shd w:val="clear" w:color="auto" w:fill="FFFFFF"/>
        </w:rPr>
        <w:t>符合专业条件的</w:t>
      </w:r>
      <w:r>
        <w:rPr>
          <w:rFonts w:hint="eastAsia" w:ascii="Helvetica" w:hAnsi="Helvetica" w:eastAsia="宋体" w:cs="Helvetica"/>
          <w:color w:val="auto"/>
          <w:szCs w:val="21"/>
          <w:highlight w:val="none"/>
          <w:shd w:val="clear" w:color="auto" w:fill="FFFFFF"/>
          <w:lang w:eastAsia="zh-CN"/>
        </w:rPr>
        <w:t>投标人</w:t>
      </w:r>
      <w:r>
        <w:rPr>
          <w:rFonts w:ascii="Helvetica" w:hAnsi="Helvetica" w:eastAsia="Helvetica" w:cs="Helvetica"/>
          <w:color w:val="auto"/>
          <w:szCs w:val="21"/>
          <w:highlight w:val="none"/>
          <w:shd w:val="clear" w:color="auto" w:fill="FFFFFF"/>
        </w:rPr>
        <w:t>或者对</w:t>
      </w:r>
      <w:r>
        <w:rPr>
          <w:rFonts w:hint="eastAsia" w:ascii="Helvetica" w:hAnsi="Helvetica" w:eastAsia="宋体" w:cs="Helvetica"/>
          <w:color w:val="auto"/>
          <w:szCs w:val="21"/>
          <w:highlight w:val="none"/>
          <w:shd w:val="clear" w:color="auto" w:fill="FFFFFF"/>
          <w:lang w:eastAsia="zh-CN"/>
        </w:rPr>
        <w:t>招标文件</w:t>
      </w:r>
      <w:r>
        <w:rPr>
          <w:rFonts w:ascii="Helvetica" w:hAnsi="Helvetica" w:eastAsia="Helvetica" w:cs="Helvetica"/>
          <w:color w:val="auto"/>
          <w:szCs w:val="21"/>
          <w:highlight w:val="none"/>
          <w:shd w:val="clear" w:color="auto" w:fill="FFFFFF"/>
        </w:rPr>
        <w:t>作实质响应的</w:t>
      </w:r>
      <w:r>
        <w:rPr>
          <w:rFonts w:hint="eastAsia" w:ascii="Helvetica" w:hAnsi="Helvetica" w:eastAsia="宋体" w:cs="Helvetica"/>
          <w:color w:val="auto"/>
          <w:szCs w:val="21"/>
          <w:highlight w:val="none"/>
          <w:shd w:val="clear" w:color="auto" w:fill="FFFFFF"/>
          <w:lang w:eastAsia="zh-CN"/>
        </w:rPr>
        <w:t>投标人</w:t>
      </w:r>
      <w:r>
        <w:rPr>
          <w:rFonts w:ascii="Helvetica" w:hAnsi="Helvetica" w:eastAsia="Helvetica" w:cs="Helvetica"/>
          <w:color w:val="auto"/>
          <w:szCs w:val="21"/>
          <w:highlight w:val="none"/>
          <w:shd w:val="clear" w:color="auto" w:fill="FFFFFF"/>
        </w:rPr>
        <w:t>不足三家的</w:t>
      </w:r>
      <w:r>
        <w:rPr>
          <w:rFonts w:hint="eastAsia" w:ascii="宋体"/>
          <w:color w:val="auto"/>
          <w:kern w:val="10"/>
          <w:szCs w:val="21"/>
          <w:highlight w:val="none"/>
        </w:rPr>
        <w:t>；</w:t>
      </w:r>
    </w:p>
    <w:p w14:paraId="3A0BD71B">
      <w:pPr>
        <w:adjustRightInd w:val="0"/>
        <w:snapToGrid w:val="0"/>
        <w:spacing w:line="460" w:lineRule="exact"/>
        <w:ind w:firstLine="420" w:firstLineChars="200"/>
        <w:rPr>
          <w:rFonts w:hint="eastAsia" w:ascii="宋体"/>
          <w:color w:val="auto"/>
          <w:kern w:val="10"/>
          <w:szCs w:val="21"/>
          <w:highlight w:val="none"/>
        </w:rPr>
      </w:pPr>
      <w:r>
        <w:rPr>
          <w:rFonts w:hint="eastAsia" w:ascii="宋体"/>
          <w:color w:val="auto"/>
          <w:kern w:val="10"/>
          <w:szCs w:val="21"/>
          <w:highlight w:val="none"/>
        </w:rPr>
        <w:t>(3)出现影响采购公正的违法、违规行为的；</w:t>
      </w:r>
    </w:p>
    <w:p w14:paraId="33F8C6AD">
      <w:pPr>
        <w:adjustRightInd w:val="0"/>
        <w:snapToGrid w:val="0"/>
        <w:spacing w:line="460" w:lineRule="exact"/>
        <w:ind w:firstLine="420" w:firstLineChars="200"/>
        <w:rPr>
          <w:rFonts w:hint="eastAsia"/>
          <w:color w:val="auto"/>
          <w:highlight w:val="none"/>
        </w:rPr>
      </w:pPr>
      <w:r>
        <w:rPr>
          <w:rFonts w:hint="eastAsia" w:ascii="宋体"/>
          <w:color w:val="auto"/>
          <w:kern w:val="10"/>
          <w:szCs w:val="21"/>
          <w:highlight w:val="none"/>
        </w:rPr>
        <w:t>(4)</w:t>
      </w:r>
      <w:r>
        <w:rPr>
          <w:rFonts w:hint="eastAsia" w:ascii="宋体"/>
          <w:color w:val="auto"/>
          <w:kern w:val="10"/>
          <w:szCs w:val="21"/>
          <w:highlight w:val="none"/>
          <w:lang w:eastAsia="zh-CN"/>
        </w:rPr>
        <w:t>投标人</w:t>
      </w:r>
      <w:r>
        <w:rPr>
          <w:rFonts w:hint="eastAsia" w:ascii="宋体"/>
          <w:color w:val="auto"/>
          <w:kern w:val="10"/>
          <w:szCs w:val="21"/>
          <w:highlight w:val="none"/>
        </w:rPr>
        <w:t>的报价均脱离实际且无充分证据的；</w:t>
      </w:r>
    </w:p>
    <w:p w14:paraId="654C6FB3">
      <w:pPr>
        <w:adjustRightInd w:val="0"/>
        <w:snapToGrid w:val="0"/>
        <w:spacing w:line="460" w:lineRule="exact"/>
        <w:ind w:firstLine="420" w:firstLineChars="200"/>
        <w:rPr>
          <w:rFonts w:hint="eastAsia" w:ascii="宋体"/>
          <w:color w:val="auto"/>
          <w:kern w:val="10"/>
          <w:szCs w:val="21"/>
          <w:highlight w:val="none"/>
        </w:rPr>
      </w:pPr>
      <w:r>
        <w:rPr>
          <w:rFonts w:hint="eastAsia" w:ascii="宋体"/>
          <w:color w:val="auto"/>
          <w:kern w:val="10"/>
          <w:szCs w:val="21"/>
          <w:highlight w:val="none"/>
        </w:rPr>
        <w:t>(5)因重大变故，采购任务取消的</w:t>
      </w:r>
      <w:r>
        <w:rPr>
          <w:rFonts w:hint="eastAsia" w:hAnsi="宋体"/>
          <w:bCs/>
          <w:color w:val="auto"/>
          <w:szCs w:val="21"/>
          <w:highlight w:val="none"/>
        </w:rPr>
        <w:t>。</w:t>
      </w:r>
    </w:p>
    <w:bookmarkEnd w:id="59"/>
    <w:p w14:paraId="03617619">
      <w:pPr>
        <w:spacing w:before="156" w:beforeLines="50" w:after="156" w:afterLines="50" w:line="440" w:lineRule="exact"/>
        <w:jc w:val="center"/>
        <w:outlineLvl w:val="1"/>
        <w:rPr>
          <w:rFonts w:hint="eastAsia" w:ascii="宋体" w:hAnsi="宋体" w:cs="宋体"/>
          <w:b/>
          <w:color w:val="auto"/>
          <w:sz w:val="24"/>
          <w:szCs w:val="24"/>
          <w:highlight w:val="none"/>
        </w:rPr>
      </w:pPr>
      <w:bookmarkStart w:id="60" w:name="_Toc19419"/>
      <w:bookmarkStart w:id="61" w:name="_Toc26122"/>
      <w:bookmarkStart w:id="62" w:name="_Toc16690"/>
      <w:bookmarkStart w:id="63" w:name="_Toc15011"/>
      <w:bookmarkStart w:id="64" w:name="_Toc8926"/>
      <w:r>
        <w:rPr>
          <w:rFonts w:hint="eastAsia" w:ascii="宋体" w:hAnsi="宋体" w:cs="宋体"/>
          <w:b/>
          <w:color w:val="auto"/>
          <w:sz w:val="24"/>
          <w:szCs w:val="24"/>
          <w:highlight w:val="none"/>
        </w:rPr>
        <w:t>（六）合同的授予</w:t>
      </w:r>
      <w:bookmarkEnd w:id="60"/>
      <w:bookmarkEnd w:id="61"/>
      <w:bookmarkEnd w:id="62"/>
      <w:bookmarkEnd w:id="63"/>
      <w:bookmarkEnd w:id="64"/>
    </w:p>
    <w:p w14:paraId="7FADC7BC">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32.合同授予标准</w:t>
      </w:r>
    </w:p>
    <w:p w14:paraId="3147917E">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32.1本采购项目的合同将授予按本</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须知第30条规定所确定的</w:t>
      </w:r>
      <w:r>
        <w:rPr>
          <w:rFonts w:hint="eastAsia" w:ascii="宋体" w:hAnsi="宋体" w:cs="宋体"/>
          <w:bCs/>
          <w:color w:val="auto"/>
          <w:szCs w:val="21"/>
          <w:highlight w:val="none"/>
          <w:lang w:eastAsia="zh-CN"/>
        </w:rPr>
        <w:t>中标人</w:t>
      </w:r>
      <w:r>
        <w:rPr>
          <w:rFonts w:hint="eastAsia" w:ascii="宋体" w:hAnsi="宋体" w:cs="宋体"/>
          <w:bCs/>
          <w:color w:val="auto"/>
          <w:szCs w:val="21"/>
          <w:highlight w:val="none"/>
        </w:rPr>
        <w:t>。</w:t>
      </w:r>
    </w:p>
    <w:p w14:paraId="6CAB175E">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33.合同协议书的签订</w:t>
      </w:r>
    </w:p>
    <w:p w14:paraId="6F2C5643">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33.1</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与成交</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将于</w:t>
      </w:r>
      <w:r>
        <w:rPr>
          <w:rFonts w:hint="eastAsia" w:ascii="宋体" w:hAnsi="宋体" w:cs="宋体"/>
          <w:bCs/>
          <w:color w:val="auto"/>
          <w:szCs w:val="21"/>
          <w:highlight w:val="none"/>
          <w:lang w:eastAsia="zh-CN"/>
        </w:rPr>
        <w:t>中标通知书</w:t>
      </w:r>
      <w:r>
        <w:rPr>
          <w:rFonts w:hint="eastAsia" w:ascii="宋体" w:hAnsi="宋体" w:cs="宋体"/>
          <w:bCs/>
          <w:color w:val="auto"/>
          <w:szCs w:val="21"/>
          <w:highlight w:val="none"/>
        </w:rPr>
        <w:t>发出之日起7个工作日内，按照</w:t>
      </w:r>
      <w:r>
        <w:rPr>
          <w:rFonts w:hint="eastAsia" w:ascii="宋体" w:hAnsi="宋体" w:cs="宋体"/>
          <w:bCs/>
          <w:color w:val="auto"/>
          <w:szCs w:val="21"/>
          <w:highlight w:val="none"/>
          <w:lang w:eastAsia="zh-CN"/>
        </w:rPr>
        <w:t>招标文件</w:t>
      </w:r>
      <w:r>
        <w:rPr>
          <w:rFonts w:hint="eastAsia" w:ascii="宋体" w:hAnsi="宋体" w:cs="宋体"/>
          <w:bCs/>
          <w:color w:val="auto"/>
          <w:szCs w:val="21"/>
          <w:highlight w:val="none"/>
        </w:rPr>
        <w:t>和成交</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的</w:t>
      </w:r>
      <w:r>
        <w:rPr>
          <w:rFonts w:hint="eastAsia" w:ascii="宋体" w:hAnsi="宋体" w:cs="宋体"/>
          <w:bCs/>
          <w:color w:val="auto"/>
          <w:szCs w:val="21"/>
          <w:highlight w:val="none"/>
          <w:lang w:eastAsia="zh-CN"/>
        </w:rPr>
        <w:t>投标文件</w:t>
      </w:r>
      <w:r>
        <w:rPr>
          <w:rFonts w:hint="eastAsia" w:ascii="宋体" w:hAnsi="宋体" w:cs="宋体"/>
          <w:bCs/>
          <w:color w:val="auto"/>
          <w:szCs w:val="21"/>
          <w:highlight w:val="none"/>
        </w:rPr>
        <w:t>订立书面采购合同。</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和成交</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不得再行订立背离合同实质性内容的其他协议。</w:t>
      </w:r>
    </w:p>
    <w:p w14:paraId="3BCB5E8E">
      <w:pPr>
        <w:spacing w:line="440" w:lineRule="exact"/>
        <w:ind w:firstLine="525" w:firstLineChars="250"/>
        <w:jc w:val="left"/>
        <w:rPr>
          <w:rFonts w:hint="eastAsia" w:ascii="宋体"/>
          <w:color w:val="auto"/>
          <w:szCs w:val="21"/>
          <w:highlight w:val="none"/>
        </w:rPr>
      </w:pPr>
      <w:r>
        <w:rPr>
          <w:rFonts w:hint="eastAsia" w:ascii="宋体" w:hAnsi="宋体" w:cs="宋体"/>
          <w:bCs/>
          <w:color w:val="auto"/>
          <w:szCs w:val="21"/>
          <w:highlight w:val="none"/>
        </w:rPr>
        <w:t>33.2</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如不按</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须知第</w:t>
      </w:r>
      <w:r>
        <w:rPr>
          <w:rFonts w:hint="eastAsia" w:ascii="宋体" w:hAnsi="宋体" w:cs="宋体"/>
          <w:bCs/>
          <w:color w:val="auto"/>
          <w:szCs w:val="21"/>
          <w:highlight w:val="none"/>
          <w:lang w:val="en-US" w:eastAsia="zh-CN"/>
        </w:rPr>
        <w:t>33</w:t>
      </w:r>
      <w:r>
        <w:rPr>
          <w:rFonts w:hint="eastAsia" w:ascii="宋体" w:hAnsi="宋体" w:cs="宋体"/>
          <w:bCs/>
          <w:color w:val="auto"/>
          <w:szCs w:val="21"/>
          <w:highlight w:val="none"/>
        </w:rPr>
        <w:t>条的规定与成交</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订立合同，或者</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要求成交</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订立背离合同实质性内容的协议，</w:t>
      </w:r>
      <w:r>
        <w:rPr>
          <w:rFonts w:ascii="Helvetica" w:hAnsi="Helvetica" w:eastAsia="Helvetica" w:cs="Helvetica"/>
          <w:color w:val="auto"/>
          <w:szCs w:val="21"/>
          <w:highlight w:val="none"/>
          <w:shd w:val="clear" w:color="auto" w:fill="FFFFFF"/>
        </w:rPr>
        <w:t>给他人造成损失的，依法承担民事责任</w:t>
      </w:r>
      <w:r>
        <w:rPr>
          <w:rFonts w:hint="eastAsia" w:ascii="宋体"/>
          <w:color w:val="auto"/>
          <w:szCs w:val="21"/>
          <w:highlight w:val="none"/>
        </w:rPr>
        <w:t>，同时依法承担相应法律责任。</w:t>
      </w:r>
    </w:p>
    <w:p w14:paraId="1F59ECB1">
      <w:pPr>
        <w:spacing w:line="440" w:lineRule="exact"/>
        <w:ind w:firstLine="525" w:firstLineChars="250"/>
        <w:jc w:val="left"/>
        <w:rPr>
          <w:rFonts w:hint="eastAsia" w:ascii="宋体"/>
          <w:color w:val="auto"/>
          <w:szCs w:val="21"/>
          <w:highlight w:val="none"/>
        </w:rPr>
      </w:pPr>
      <w:r>
        <w:rPr>
          <w:rFonts w:hint="eastAsia" w:ascii="宋体" w:hAnsi="宋体" w:cs="宋体"/>
          <w:bCs/>
          <w:color w:val="auto"/>
          <w:szCs w:val="21"/>
          <w:highlight w:val="none"/>
        </w:rPr>
        <w:t>33.3成交</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如不按</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须知第</w:t>
      </w:r>
      <w:r>
        <w:rPr>
          <w:rFonts w:hint="eastAsia" w:ascii="宋体" w:hAnsi="宋体" w:cs="宋体"/>
          <w:bCs/>
          <w:color w:val="auto"/>
          <w:szCs w:val="21"/>
          <w:highlight w:val="none"/>
          <w:lang w:val="en-US" w:eastAsia="zh-CN"/>
        </w:rPr>
        <w:t>33</w:t>
      </w:r>
      <w:r>
        <w:rPr>
          <w:rFonts w:hint="eastAsia" w:ascii="宋体" w:hAnsi="宋体" w:cs="宋体"/>
          <w:bCs/>
          <w:color w:val="auto"/>
          <w:szCs w:val="21"/>
          <w:highlight w:val="none"/>
        </w:rPr>
        <w:t>条的规定与</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订立合同，</w:t>
      </w:r>
      <w:r>
        <w:rPr>
          <w:rFonts w:hint="eastAsia" w:ascii="宋体"/>
          <w:color w:val="auto"/>
          <w:szCs w:val="21"/>
          <w:highlight w:val="none"/>
        </w:rPr>
        <w:t>则</w:t>
      </w:r>
      <w:r>
        <w:rPr>
          <w:rFonts w:hint="eastAsia" w:ascii="宋体"/>
          <w:color w:val="auto"/>
          <w:szCs w:val="21"/>
          <w:highlight w:val="none"/>
          <w:lang w:eastAsia="zh-CN"/>
        </w:rPr>
        <w:t>招标人</w:t>
      </w:r>
      <w:r>
        <w:rPr>
          <w:rFonts w:hint="eastAsia" w:ascii="宋体"/>
          <w:color w:val="auto"/>
          <w:szCs w:val="21"/>
          <w:highlight w:val="none"/>
        </w:rPr>
        <w:t>将废除授标，</w:t>
      </w:r>
      <w:r>
        <w:rPr>
          <w:rFonts w:ascii="Helvetica" w:hAnsi="Helvetica" w:eastAsia="Helvetica" w:cs="Helvetica"/>
          <w:color w:val="auto"/>
          <w:szCs w:val="21"/>
          <w:highlight w:val="none"/>
          <w:shd w:val="clear" w:color="auto" w:fill="FFFFFF"/>
        </w:rPr>
        <w:t>给</w:t>
      </w:r>
      <w:r>
        <w:rPr>
          <w:rFonts w:hint="eastAsia" w:ascii="Helvetica" w:hAnsi="Helvetica" w:eastAsia="宋体" w:cs="Helvetica"/>
          <w:color w:val="auto"/>
          <w:szCs w:val="21"/>
          <w:highlight w:val="none"/>
          <w:shd w:val="clear" w:color="auto" w:fill="FFFFFF"/>
          <w:lang w:eastAsia="zh-CN"/>
        </w:rPr>
        <w:t>招标人</w:t>
      </w:r>
      <w:r>
        <w:rPr>
          <w:rFonts w:ascii="Helvetica" w:hAnsi="Helvetica" w:eastAsia="Helvetica" w:cs="Helvetica"/>
          <w:color w:val="auto"/>
          <w:szCs w:val="21"/>
          <w:highlight w:val="none"/>
          <w:shd w:val="clear" w:color="auto" w:fill="FFFFFF"/>
        </w:rPr>
        <w:t>造成损失的，依法承担民事责任</w:t>
      </w:r>
      <w:r>
        <w:rPr>
          <w:rFonts w:hint="eastAsia" w:ascii="宋体"/>
          <w:color w:val="auto"/>
          <w:szCs w:val="21"/>
          <w:highlight w:val="none"/>
        </w:rPr>
        <w:t>，同时依法承担相应法律责任。</w:t>
      </w:r>
    </w:p>
    <w:p w14:paraId="5C5BA63A">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33.4成交</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应当按照合同约定履行义务，完成成交项目，不得将成交项目转让（转包）给他人。</w:t>
      </w:r>
    </w:p>
    <w:p w14:paraId="26A4B174">
      <w:pPr>
        <w:spacing w:line="440" w:lineRule="exact"/>
        <w:ind w:firstLine="420" w:firstLineChars="200"/>
        <w:rPr>
          <w:rFonts w:hint="eastAsia" w:ascii="宋体" w:hAnsi="宋体"/>
          <w:b/>
          <w:color w:val="auto"/>
          <w:szCs w:val="21"/>
          <w:highlight w:val="none"/>
        </w:rPr>
      </w:pPr>
      <w:bookmarkStart w:id="65" w:name="_Toc217446068"/>
      <w:r>
        <w:rPr>
          <w:rFonts w:hint="eastAsia" w:ascii="宋体" w:hAnsi="宋体" w:cs="宋体"/>
          <w:bCs/>
          <w:color w:val="auto"/>
          <w:szCs w:val="21"/>
          <w:highlight w:val="none"/>
        </w:rPr>
        <w:t>34.</w:t>
      </w:r>
      <w:bookmarkEnd w:id="65"/>
      <w:r>
        <w:rPr>
          <w:rFonts w:hint="eastAsia" w:ascii="宋体" w:hAnsi="宋体"/>
          <w:b/>
          <w:color w:val="auto"/>
          <w:szCs w:val="21"/>
          <w:highlight w:val="none"/>
        </w:rPr>
        <w:t>履约保证金</w:t>
      </w:r>
    </w:p>
    <w:p w14:paraId="10CD41CC">
      <w:pPr>
        <w:spacing w:line="440" w:lineRule="exact"/>
        <w:ind w:firstLine="420" w:firstLineChars="200"/>
        <w:rPr>
          <w:rFonts w:hint="eastAsia" w:ascii="宋体"/>
          <w:color w:val="auto"/>
          <w:szCs w:val="21"/>
          <w:highlight w:val="none"/>
        </w:rPr>
      </w:pPr>
      <w:r>
        <w:rPr>
          <w:rFonts w:hint="eastAsia" w:ascii="宋体"/>
          <w:color w:val="auto"/>
          <w:szCs w:val="21"/>
          <w:highlight w:val="none"/>
        </w:rPr>
        <w:t>34.1在签订合同前，</w:t>
      </w:r>
      <w:r>
        <w:rPr>
          <w:rFonts w:hint="eastAsia" w:ascii="宋体"/>
          <w:color w:val="auto"/>
          <w:szCs w:val="21"/>
          <w:highlight w:val="none"/>
          <w:lang w:eastAsia="zh-CN"/>
        </w:rPr>
        <w:t>中标人</w:t>
      </w:r>
      <w:r>
        <w:rPr>
          <w:rFonts w:hint="eastAsia" w:ascii="宋体"/>
          <w:color w:val="auto"/>
          <w:szCs w:val="21"/>
          <w:highlight w:val="none"/>
        </w:rPr>
        <w:t>应按</w:t>
      </w:r>
      <w:r>
        <w:rPr>
          <w:rFonts w:hint="eastAsia" w:ascii="宋体"/>
          <w:color w:val="auto"/>
          <w:szCs w:val="21"/>
          <w:highlight w:val="none"/>
          <w:lang w:eastAsia="zh-CN"/>
        </w:rPr>
        <w:t>投标人</w:t>
      </w:r>
      <w:r>
        <w:rPr>
          <w:rFonts w:hint="eastAsia" w:ascii="宋体"/>
          <w:color w:val="auto"/>
          <w:szCs w:val="21"/>
          <w:highlight w:val="none"/>
        </w:rPr>
        <w:t>须知前附表规定的担保形式、金额和</w:t>
      </w:r>
      <w:r>
        <w:rPr>
          <w:rFonts w:hint="eastAsia" w:ascii="宋体"/>
          <w:color w:val="auto"/>
          <w:szCs w:val="21"/>
          <w:highlight w:val="none"/>
          <w:lang w:eastAsia="zh-CN"/>
        </w:rPr>
        <w:t>招标文件</w:t>
      </w:r>
      <w:r>
        <w:rPr>
          <w:rFonts w:hint="eastAsia" w:ascii="宋体"/>
          <w:color w:val="auto"/>
          <w:szCs w:val="21"/>
          <w:highlight w:val="none"/>
        </w:rPr>
        <w:t>第五章“合同条款及格式”规定的或者事先经过</w:t>
      </w:r>
      <w:r>
        <w:rPr>
          <w:rFonts w:hint="eastAsia" w:ascii="宋体"/>
          <w:color w:val="auto"/>
          <w:szCs w:val="21"/>
          <w:highlight w:val="none"/>
          <w:lang w:eastAsia="zh-CN"/>
        </w:rPr>
        <w:t>招标人</w:t>
      </w:r>
      <w:r>
        <w:rPr>
          <w:rFonts w:hint="eastAsia" w:ascii="宋体"/>
          <w:color w:val="auto"/>
          <w:szCs w:val="21"/>
          <w:highlight w:val="none"/>
        </w:rPr>
        <w:t>书面认可的履约担保格式向</w:t>
      </w:r>
      <w:r>
        <w:rPr>
          <w:rFonts w:hint="eastAsia" w:ascii="宋体"/>
          <w:color w:val="auto"/>
          <w:szCs w:val="21"/>
          <w:highlight w:val="none"/>
          <w:lang w:eastAsia="zh-CN"/>
        </w:rPr>
        <w:t>招标人</w:t>
      </w:r>
      <w:r>
        <w:rPr>
          <w:rFonts w:hint="eastAsia" w:ascii="宋体"/>
          <w:color w:val="auto"/>
          <w:szCs w:val="21"/>
          <w:highlight w:val="none"/>
        </w:rPr>
        <w:t>提交履约担保。</w:t>
      </w:r>
    </w:p>
    <w:p w14:paraId="1CD2053A">
      <w:pPr>
        <w:spacing w:line="440" w:lineRule="exact"/>
        <w:ind w:firstLine="420" w:firstLineChars="200"/>
        <w:rPr>
          <w:rFonts w:hint="eastAsia" w:ascii="宋体"/>
          <w:color w:val="auto"/>
          <w:szCs w:val="21"/>
          <w:highlight w:val="none"/>
        </w:rPr>
      </w:pPr>
      <w:r>
        <w:rPr>
          <w:rFonts w:hint="eastAsia" w:ascii="宋体"/>
          <w:color w:val="auto"/>
          <w:szCs w:val="21"/>
          <w:highlight w:val="none"/>
        </w:rPr>
        <w:t xml:space="preserve">34.2 </w:t>
      </w:r>
      <w:r>
        <w:rPr>
          <w:rFonts w:hint="eastAsia" w:ascii="宋体"/>
          <w:color w:val="auto"/>
          <w:szCs w:val="21"/>
          <w:highlight w:val="none"/>
          <w:lang w:eastAsia="zh-CN"/>
        </w:rPr>
        <w:t>中标人</w:t>
      </w:r>
      <w:r>
        <w:rPr>
          <w:rFonts w:hint="eastAsia" w:ascii="宋体"/>
          <w:color w:val="auto"/>
          <w:szCs w:val="21"/>
          <w:highlight w:val="none"/>
        </w:rPr>
        <w:t>不能按本章第34.1款要求提交履约担保的，视为放弃成交，</w:t>
      </w:r>
      <w:r>
        <w:rPr>
          <w:rFonts w:ascii="Helvetica" w:hAnsi="Helvetica" w:eastAsia="Helvetica" w:cs="Helvetica"/>
          <w:color w:val="auto"/>
          <w:szCs w:val="21"/>
          <w:highlight w:val="none"/>
          <w:shd w:val="clear" w:color="auto" w:fill="FFFFFF"/>
        </w:rPr>
        <w:t>给</w:t>
      </w:r>
      <w:r>
        <w:rPr>
          <w:rFonts w:hint="eastAsia" w:ascii="Helvetica" w:hAnsi="Helvetica" w:eastAsia="宋体" w:cs="Helvetica"/>
          <w:color w:val="auto"/>
          <w:szCs w:val="21"/>
          <w:highlight w:val="none"/>
          <w:shd w:val="clear" w:color="auto" w:fill="FFFFFF"/>
          <w:lang w:eastAsia="zh-CN"/>
        </w:rPr>
        <w:t>招标人</w:t>
      </w:r>
      <w:r>
        <w:rPr>
          <w:rFonts w:ascii="Helvetica" w:hAnsi="Helvetica" w:eastAsia="Helvetica" w:cs="Helvetica"/>
          <w:color w:val="auto"/>
          <w:szCs w:val="21"/>
          <w:highlight w:val="none"/>
          <w:shd w:val="clear" w:color="auto" w:fill="FFFFFF"/>
        </w:rPr>
        <w:t>造成损失的，依法承担民事责任</w:t>
      </w:r>
      <w:r>
        <w:rPr>
          <w:rFonts w:hint="eastAsia" w:ascii="宋体"/>
          <w:color w:val="auto"/>
          <w:szCs w:val="21"/>
          <w:highlight w:val="none"/>
        </w:rPr>
        <w:t>。</w:t>
      </w:r>
    </w:p>
    <w:p w14:paraId="04309195">
      <w:pPr>
        <w:spacing w:line="440" w:lineRule="exact"/>
        <w:jc w:val="left"/>
        <w:rPr>
          <w:rFonts w:hint="eastAsia" w:ascii="宋体" w:hAnsi="宋体" w:cs="宋体"/>
          <w:bCs/>
          <w:color w:val="auto"/>
          <w:szCs w:val="21"/>
          <w:highlight w:val="none"/>
        </w:rPr>
      </w:pPr>
    </w:p>
    <w:p w14:paraId="467EAAF6">
      <w:pPr>
        <w:spacing w:before="156" w:beforeLines="50" w:after="156" w:afterLines="50" w:line="440" w:lineRule="exact"/>
        <w:jc w:val="center"/>
        <w:outlineLvl w:val="1"/>
        <w:rPr>
          <w:rFonts w:hint="eastAsia" w:ascii="宋体" w:hAnsi="宋体" w:cs="宋体"/>
          <w:b/>
          <w:color w:val="auto"/>
          <w:sz w:val="24"/>
          <w:szCs w:val="24"/>
          <w:highlight w:val="none"/>
        </w:rPr>
      </w:pPr>
      <w:bookmarkStart w:id="66" w:name="_Toc2737"/>
      <w:bookmarkStart w:id="67" w:name="_Toc30139"/>
      <w:bookmarkStart w:id="68" w:name="_Toc3715"/>
      <w:bookmarkStart w:id="69" w:name="_Toc6993"/>
      <w:bookmarkStart w:id="70" w:name="_Toc11441"/>
      <w:r>
        <w:rPr>
          <w:rFonts w:hint="eastAsia" w:ascii="宋体" w:hAnsi="宋体" w:cs="宋体"/>
          <w:b/>
          <w:color w:val="auto"/>
          <w:sz w:val="24"/>
          <w:szCs w:val="24"/>
          <w:highlight w:val="none"/>
        </w:rPr>
        <w:t>（七）纪律和监督</w:t>
      </w:r>
      <w:bookmarkEnd w:id="66"/>
      <w:bookmarkEnd w:id="67"/>
      <w:bookmarkEnd w:id="68"/>
      <w:bookmarkEnd w:id="69"/>
      <w:bookmarkEnd w:id="70"/>
    </w:p>
    <w:p w14:paraId="71C6E2E1">
      <w:pPr>
        <w:spacing w:line="440" w:lineRule="exact"/>
        <w:ind w:firstLine="420" w:firstLineChars="200"/>
        <w:jc w:val="left"/>
        <w:rPr>
          <w:rFonts w:hint="eastAsia" w:ascii="宋体" w:hAnsi="宋体" w:cs="宋体"/>
          <w:bCs/>
          <w:color w:val="auto"/>
          <w:szCs w:val="21"/>
          <w:highlight w:val="none"/>
        </w:rPr>
      </w:pPr>
      <w:bookmarkStart w:id="71" w:name="_Toc27252"/>
      <w:bookmarkStart w:id="72" w:name="_Toc25263"/>
      <w:r>
        <w:rPr>
          <w:rFonts w:hint="eastAsia" w:ascii="宋体" w:hAnsi="宋体" w:cs="宋体"/>
          <w:bCs/>
          <w:color w:val="auto"/>
          <w:szCs w:val="21"/>
          <w:highlight w:val="none"/>
        </w:rPr>
        <w:t>35. 对</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的纪律要求</w:t>
      </w:r>
      <w:bookmarkEnd w:id="71"/>
      <w:bookmarkEnd w:id="72"/>
      <w:r>
        <w:rPr>
          <w:rFonts w:hint="eastAsia" w:ascii="宋体" w:hAnsi="宋体" w:cs="宋体"/>
          <w:bCs/>
          <w:color w:val="auto"/>
          <w:szCs w:val="21"/>
          <w:highlight w:val="none"/>
        </w:rPr>
        <w:t xml:space="preserve"> </w:t>
      </w:r>
    </w:p>
    <w:p w14:paraId="4B40C580">
      <w:pPr>
        <w:adjustRightInd w:val="0"/>
        <w:snapToGrid w:val="0"/>
        <w:spacing w:line="440" w:lineRule="exact"/>
        <w:ind w:firstLine="420" w:firstLineChars="200"/>
        <w:jc w:val="left"/>
        <w:rPr>
          <w:rFonts w:hint="eastAsia" w:ascii="宋体" w:hAnsi="宋体" w:cs="宋体"/>
          <w:bCs/>
          <w:color w:val="auto"/>
          <w:kern w:val="10"/>
          <w:szCs w:val="21"/>
          <w:highlight w:val="none"/>
        </w:rPr>
      </w:pPr>
      <w:r>
        <w:rPr>
          <w:rFonts w:hint="eastAsia" w:ascii="宋体" w:hAnsi="宋体" w:cs="宋体"/>
          <w:bCs/>
          <w:color w:val="auto"/>
          <w:kern w:val="10"/>
          <w:szCs w:val="21"/>
          <w:highlight w:val="none"/>
        </w:rPr>
        <w:t>35.1</w:t>
      </w:r>
      <w:r>
        <w:rPr>
          <w:rFonts w:hint="eastAsia" w:ascii="宋体" w:hAnsi="宋体" w:cs="宋体"/>
          <w:bCs/>
          <w:color w:val="auto"/>
          <w:kern w:val="10"/>
          <w:szCs w:val="21"/>
          <w:highlight w:val="none"/>
          <w:lang w:eastAsia="zh-CN"/>
        </w:rPr>
        <w:t>招标人</w:t>
      </w:r>
      <w:r>
        <w:rPr>
          <w:rFonts w:hint="eastAsia" w:ascii="宋体" w:hAnsi="宋体" w:cs="宋体"/>
          <w:bCs/>
          <w:color w:val="auto"/>
          <w:kern w:val="10"/>
          <w:szCs w:val="21"/>
          <w:highlight w:val="none"/>
        </w:rPr>
        <w:t>不得泄漏</w:t>
      </w:r>
      <w:r>
        <w:rPr>
          <w:rFonts w:hint="eastAsia" w:ascii="宋体" w:hAnsi="宋体" w:cs="宋体"/>
          <w:bCs/>
          <w:color w:val="auto"/>
          <w:kern w:val="10"/>
          <w:szCs w:val="21"/>
          <w:highlight w:val="none"/>
          <w:lang w:val="en-US" w:eastAsia="zh-CN"/>
        </w:rPr>
        <w:t>开标</w:t>
      </w:r>
      <w:r>
        <w:rPr>
          <w:rFonts w:hint="eastAsia" w:ascii="宋体" w:hAnsi="宋体" w:cs="宋体"/>
          <w:bCs/>
          <w:color w:val="auto"/>
          <w:kern w:val="10"/>
          <w:szCs w:val="21"/>
          <w:highlight w:val="none"/>
        </w:rPr>
        <w:t>活动中应当保密的情况和资料，不得与</w:t>
      </w:r>
      <w:r>
        <w:rPr>
          <w:rFonts w:hint="eastAsia" w:ascii="宋体" w:hAnsi="宋体" w:cs="宋体"/>
          <w:bCs/>
          <w:color w:val="auto"/>
          <w:kern w:val="10"/>
          <w:szCs w:val="21"/>
          <w:highlight w:val="none"/>
          <w:lang w:eastAsia="zh-CN"/>
        </w:rPr>
        <w:t>投标人</w:t>
      </w:r>
      <w:r>
        <w:rPr>
          <w:rFonts w:hint="eastAsia" w:ascii="宋体" w:hAnsi="宋体" w:cs="宋体"/>
          <w:bCs/>
          <w:color w:val="auto"/>
          <w:kern w:val="10"/>
          <w:szCs w:val="21"/>
          <w:highlight w:val="none"/>
        </w:rPr>
        <w:t xml:space="preserve">串通损害国家利益，社会公共利益或者他人合法权益。 </w:t>
      </w:r>
    </w:p>
    <w:p w14:paraId="37A0E71E">
      <w:pPr>
        <w:spacing w:line="440" w:lineRule="exact"/>
        <w:ind w:firstLine="420" w:firstLineChars="200"/>
        <w:jc w:val="left"/>
        <w:rPr>
          <w:rFonts w:hint="eastAsia" w:ascii="宋体" w:hAnsi="宋体" w:cs="宋体"/>
          <w:bCs/>
          <w:color w:val="auto"/>
          <w:szCs w:val="21"/>
          <w:highlight w:val="none"/>
        </w:rPr>
      </w:pPr>
      <w:bookmarkStart w:id="73" w:name="_Toc26459"/>
      <w:bookmarkStart w:id="74" w:name="_Toc14174"/>
      <w:r>
        <w:rPr>
          <w:rFonts w:hint="eastAsia" w:ascii="宋体" w:hAnsi="宋体" w:cs="宋体"/>
          <w:bCs/>
          <w:color w:val="auto"/>
          <w:szCs w:val="21"/>
          <w:highlight w:val="none"/>
        </w:rPr>
        <w:t>36. 对</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的纪律要求</w:t>
      </w:r>
      <w:bookmarkEnd w:id="73"/>
      <w:bookmarkEnd w:id="74"/>
      <w:r>
        <w:rPr>
          <w:rFonts w:hint="eastAsia" w:ascii="宋体" w:hAnsi="宋体" w:cs="宋体"/>
          <w:bCs/>
          <w:color w:val="auto"/>
          <w:szCs w:val="21"/>
          <w:highlight w:val="none"/>
        </w:rPr>
        <w:t xml:space="preserve"> </w:t>
      </w:r>
    </w:p>
    <w:p w14:paraId="040AB122">
      <w:pPr>
        <w:adjustRightInd w:val="0"/>
        <w:snapToGrid w:val="0"/>
        <w:spacing w:line="440" w:lineRule="exact"/>
        <w:ind w:firstLine="420" w:firstLineChars="200"/>
        <w:jc w:val="left"/>
        <w:rPr>
          <w:rFonts w:hint="eastAsia" w:ascii="宋体" w:hAnsi="宋体" w:cs="宋体"/>
          <w:bCs/>
          <w:color w:val="auto"/>
          <w:kern w:val="10"/>
          <w:szCs w:val="21"/>
          <w:highlight w:val="none"/>
        </w:rPr>
      </w:pPr>
      <w:r>
        <w:rPr>
          <w:rFonts w:hint="eastAsia" w:ascii="宋体" w:hAnsi="宋体" w:cs="宋体"/>
          <w:bCs/>
          <w:color w:val="auto"/>
          <w:kern w:val="10"/>
          <w:szCs w:val="21"/>
          <w:highlight w:val="none"/>
        </w:rPr>
        <w:t>36.1</w:t>
      </w:r>
      <w:r>
        <w:rPr>
          <w:rFonts w:hint="eastAsia" w:ascii="宋体" w:hAnsi="宋体" w:cs="宋体"/>
          <w:bCs/>
          <w:color w:val="auto"/>
          <w:kern w:val="10"/>
          <w:szCs w:val="21"/>
          <w:highlight w:val="none"/>
          <w:lang w:eastAsia="zh-CN"/>
        </w:rPr>
        <w:t>投标人</w:t>
      </w:r>
      <w:r>
        <w:rPr>
          <w:rFonts w:hint="eastAsia" w:ascii="宋体" w:hAnsi="宋体" w:cs="宋体"/>
          <w:bCs/>
          <w:color w:val="auto"/>
          <w:kern w:val="10"/>
          <w:szCs w:val="21"/>
          <w:highlight w:val="none"/>
        </w:rPr>
        <w:t>不得相互串通或者与</w:t>
      </w:r>
      <w:r>
        <w:rPr>
          <w:rFonts w:hint="eastAsia" w:ascii="宋体" w:hAnsi="宋体" w:cs="宋体"/>
          <w:bCs/>
          <w:color w:val="auto"/>
          <w:kern w:val="10"/>
          <w:szCs w:val="21"/>
          <w:highlight w:val="none"/>
          <w:lang w:eastAsia="zh-CN"/>
        </w:rPr>
        <w:t>招标人</w:t>
      </w:r>
      <w:r>
        <w:rPr>
          <w:rFonts w:hint="eastAsia" w:ascii="宋体" w:hAnsi="宋体" w:cs="宋体"/>
          <w:bCs/>
          <w:color w:val="auto"/>
          <w:kern w:val="10"/>
          <w:szCs w:val="21"/>
          <w:highlight w:val="none"/>
        </w:rPr>
        <w:t>串通，不得向</w:t>
      </w:r>
      <w:r>
        <w:rPr>
          <w:rFonts w:hint="eastAsia" w:ascii="宋体" w:hAnsi="宋体" w:cs="宋体"/>
          <w:bCs/>
          <w:color w:val="auto"/>
          <w:kern w:val="10"/>
          <w:szCs w:val="21"/>
          <w:highlight w:val="none"/>
          <w:lang w:eastAsia="zh-CN"/>
        </w:rPr>
        <w:t>招标人</w:t>
      </w:r>
      <w:r>
        <w:rPr>
          <w:rFonts w:hint="eastAsia" w:ascii="宋体" w:hAnsi="宋体" w:cs="宋体"/>
          <w:bCs/>
          <w:color w:val="auto"/>
          <w:kern w:val="10"/>
          <w:szCs w:val="21"/>
          <w:highlight w:val="none"/>
        </w:rPr>
        <w:t>或者</w:t>
      </w:r>
      <w:r>
        <w:rPr>
          <w:rFonts w:hint="eastAsia" w:ascii="宋体" w:hAnsi="宋体" w:cs="宋体"/>
          <w:bCs/>
          <w:color w:val="auto"/>
          <w:kern w:val="10"/>
          <w:szCs w:val="21"/>
          <w:highlight w:val="none"/>
          <w:lang w:eastAsia="zh-CN"/>
        </w:rPr>
        <w:t>评审小组</w:t>
      </w:r>
      <w:r>
        <w:rPr>
          <w:rFonts w:hint="eastAsia" w:ascii="宋体" w:hAnsi="宋体" w:cs="宋体"/>
          <w:bCs/>
          <w:color w:val="auto"/>
          <w:kern w:val="10"/>
          <w:szCs w:val="21"/>
          <w:highlight w:val="none"/>
        </w:rPr>
        <w:t>成员行贿谋取成交，不得以他人名义或者以其他方式弄虚作假骗取成交；</w:t>
      </w:r>
      <w:r>
        <w:rPr>
          <w:rFonts w:hint="eastAsia" w:ascii="宋体" w:hAnsi="宋体" w:cs="宋体"/>
          <w:bCs/>
          <w:color w:val="auto"/>
          <w:kern w:val="10"/>
          <w:szCs w:val="21"/>
          <w:highlight w:val="none"/>
          <w:lang w:eastAsia="zh-CN"/>
        </w:rPr>
        <w:t>投标人</w:t>
      </w:r>
      <w:r>
        <w:rPr>
          <w:rFonts w:hint="eastAsia" w:ascii="宋体" w:hAnsi="宋体" w:cs="宋体"/>
          <w:bCs/>
          <w:color w:val="auto"/>
          <w:kern w:val="10"/>
          <w:szCs w:val="21"/>
          <w:highlight w:val="none"/>
        </w:rPr>
        <w:t>不得以任何方式干扰、影响评审工作。</w:t>
      </w:r>
    </w:p>
    <w:p w14:paraId="48923410">
      <w:pPr>
        <w:spacing w:line="440" w:lineRule="exact"/>
        <w:ind w:firstLine="420" w:firstLineChars="200"/>
        <w:jc w:val="left"/>
        <w:rPr>
          <w:rFonts w:hint="eastAsia" w:ascii="宋体" w:hAnsi="宋体" w:cs="宋体"/>
          <w:bCs/>
          <w:color w:val="auto"/>
          <w:szCs w:val="21"/>
          <w:highlight w:val="none"/>
        </w:rPr>
      </w:pPr>
      <w:bookmarkStart w:id="75" w:name="_Toc5318"/>
      <w:bookmarkStart w:id="76" w:name="_Toc26945"/>
      <w:r>
        <w:rPr>
          <w:rFonts w:hint="eastAsia" w:ascii="宋体" w:hAnsi="宋体" w:cs="宋体"/>
          <w:bCs/>
          <w:color w:val="auto"/>
          <w:szCs w:val="21"/>
          <w:highlight w:val="none"/>
        </w:rPr>
        <w:t>37. 对</w:t>
      </w:r>
      <w:r>
        <w:rPr>
          <w:rFonts w:hint="eastAsia" w:ascii="宋体" w:hAnsi="宋体" w:cs="宋体"/>
          <w:bCs/>
          <w:color w:val="auto"/>
          <w:szCs w:val="21"/>
          <w:highlight w:val="none"/>
          <w:lang w:eastAsia="zh-CN"/>
        </w:rPr>
        <w:t>评审小组</w:t>
      </w:r>
      <w:r>
        <w:rPr>
          <w:rFonts w:hint="eastAsia" w:ascii="宋体" w:hAnsi="宋体" w:cs="宋体"/>
          <w:bCs/>
          <w:color w:val="auto"/>
          <w:szCs w:val="21"/>
          <w:highlight w:val="none"/>
        </w:rPr>
        <w:t>成员的纪律要求</w:t>
      </w:r>
      <w:bookmarkEnd w:id="75"/>
      <w:bookmarkEnd w:id="76"/>
      <w:r>
        <w:rPr>
          <w:rFonts w:hint="eastAsia" w:ascii="宋体" w:hAnsi="宋体" w:cs="宋体"/>
          <w:bCs/>
          <w:color w:val="auto"/>
          <w:szCs w:val="21"/>
          <w:highlight w:val="none"/>
        </w:rPr>
        <w:t xml:space="preserve"> </w:t>
      </w:r>
    </w:p>
    <w:p w14:paraId="321C6944">
      <w:pPr>
        <w:adjustRightInd w:val="0"/>
        <w:snapToGrid w:val="0"/>
        <w:spacing w:line="440" w:lineRule="exact"/>
        <w:ind w:firstLine="420" w:firstLineChars="200"/>
        <w:jc w:val="left"/>
        <w:rPr>
          <w:rFonts w:hint="eastAsia" w:ascii="宋体" w:hAnsi="宋体" w:cs="宋体"/>
          <w:bCs/>
          <w:color w:val="auto"/>
          <w:kern w:val="10"/>
          <w:szCs w:val="21"/>
          <w:highlight w:val="none"/>
        </w:rPr>
      </w:pPr>
      <w:r>
        <w:rPr>
          <w:rFonts w:hint="eastAsia" w:ascii="宋体" w:hAnsi="宋体" w:cs="宋体"/>
          <w:bCs/>
          <w:color w:val="auto"/>
          <w:kern w:val="10"/>
          <w:szCs w:val="21"/>
          <w:highlight w:val="none"/>
        </w:rPr>
        <w:t>37.1</w:t>
      </w:r>
      <w:r>
        <w:rPr>
          <w:rFonts w:hint="eastAsia" w:ascii="宋体" w:hAnsi="宋体" w:cs="宋体"/>
          <w:bCs/>
          <w:color w:val="auto"/>
          <w:szCs w:val="21"/>
          <w:highlight w:val="none"/>
          <w:lang w:eastAsia="zh-CN"/>
        </w:rPr>
        <w:t>评审小组</w:t>
      </w:r>
      <w:r>
        <w:rPr>
          <w:rFonts w:hint="eastAsia" w:ascii="宋体" w:hAnsi="宋体" w:cs="宋体"/>
          <w:bCs/>
          <w:color w:val="auto"/>
          <w:kern w:val="10"/>
          <w:szCs w:val="21"/>
          <w:highlight w:val="none"/>
        </w:rPr>
        <w:t>成员不得收受他人的财物或者其他好处，不得向他人透漏对</w:t>
      </w:r>
      <w:r>
        <w:rPr>
          <w:rFonts w:hint="eastAsia" w:ascii="宋体" w:hAnsi="宋体" w:cs="宋体"/>
          <w:bCs/>
          <w:color w:val="auto"/>
          <w:kern w:val="10"/>
          <w:szCs w:val="21"/>
          <w:highlight w:val="none"/>
          <w:lang w:eastAsia="zh-CN"/>
        </w:rPr>
        <w:t>投标文件</w:t>
      </w:r>
      <w:r>
        <w:rPr>
          <w:rFonts w:hint="eastAsia" w:ascii="宋体" w:hAnsi="宋体" w:cs="宋体"/>
          <w:bCs/>
          <w:color w:val="auto"/>
          <w:kern w:val="10"/>
          <w:szCs w:val="21"/>
          <w:highlight w:val="none"/>
        </w:rPr>
        <w:t>的评审和比较、</w:t>
      </w:r>
      <w:r>
        <w:rPr>
          <w:rFonts w:hint="eastAsia" w:ascii="宋体" w:hAnsi="宋体" w:cs="宋体"/>
          <w:bCs/>
          <w:color w:val="auto"/>
          <w:kern w:val="10"/>
          <w:szCs w:val="21"/>
          <w:highlight w:val="none"/>
          <w:lang w:eastAsia="zh-CN"/>
        </w:rPr>
        <w:t>中标候选人</w:t>
      </w:r>
      <w:r>
        <w:rPr>
          <w:rFonts w:hint="eastAsia" w:ascii="宋体" w:hAnsi="宋体" w:cs="宋体"/>
          <w:bCs/>
          <w:color w:val="auto"/>
          <w:kern w:val="10"/>
          <w:szCs w:val="21"/>
          <w:highlight w:val="none"/>
        </w:rPr>
        <w:t>的推荐情况以及评审有关的其他情况。</w:t>
      </w:r>
    </w:p>
    <w:p w14:paraId="43862959">
      <w:pPr>
        <w:adjustRightInd w:val="0"/>
        <w:snapToGrid w:val="0"/>
        <w:spacing w:line="440" w:lineRule="exact"/>
        <w:ind w:firstLine="420" w:firstLineChars="200"/>
        <w:jc w:val="left"/>
        <w:rPr>
          <w:rFonts w:hint="eastAsia" w:ascii="宋体" w:hAnsi="宋体" w:cs="宋体"/>
          <w:bCs/>
          <w:color w:val="auto"/>
          <w:kern w:val="10"/>
          <w:szCs w:val="21"/>
          <w:highlight w:val="none"/>
        </w:rPr>
      </w:pPr>
      <w:r>
        <w:rPr>
          <w:rFonts w:hint="eastAsia" w:ascii="宋体" w:hAnsi="宋体" w:cs="宋体"/>
          <w:bCs/>
          <w:color w:val="auto"/>
          <w:kern w:val="10"/>
          <w:szCs w:val="21"/>
          <w:highlight w:val="none"/>
        </w:rPr>
        <w:t>37.2在评审活动中，</w:t>
      </w:r>
      <w:r>
        <w:rPr>
          <w:rFonts w:hint="eastAsia" w:ascii="宋体" w:hAnsi="宋体" w:cs="宋体"/>
          <w:bCs/>
          <w:color w:val="auto"/>
          <w:szCs w:val="21"/>
          <w:highlight w:val="none"/>
          <w:lang w:eastAsia="zh-CN"/>
        </w:rPr>
        <w:t>评审小组</w:t>
      </w:r>
      <w:r>
        <w:rPr>
          <w:rFonts w:hint="eastAsia" w:ascii="宋体" w:hAnsi="宋体" w:cs="宋体"/>
          <w:bCs/>
          <w:color w:val="auto"/>
          <w:kern w:val="10"/>
          <w:szCs w:val="21"/>
          <w:highlight w:val="none"/>
        </w:rPr>
        <w:t xml:space="preserve">成员不得擅离职守，影响评审程序正常进行，不得使用第三章“评审办法”没有规定的评审因素和标准进行评审。 </w:t>
      </w:r>
    </w:p>
    <w:p w14:paraId="781E3586">
      <w:pPr>
        <w:spacing w:line="440" w:lineRule="exact"/>
        <w:ind w:firstLine="420" w:firstLineChars="200"/>
        <w:jc w:val="left"/>
        <w:rPr>
          <w:rFonts w:hint="eastAsia" w:ascii="宋体" w:hAnsi="宋体" w:cs="宋体"/>
          <w:bCs/>
          <w:color w:val="auto"/>
          <w:szCs w:val="21"/>
          <w:highlight w:val="none"/>
        </w:rPr>
      </w:pPr>
      <w:bookmarkStart w:id="77" w:name="_Toc21038"/>
      <w:bookmarkStart w:id="78" w:name="_Toc27618"/>
      <w:r>
        <w:rPr>
          <w:rFonts w:hint="eastAsia" w:ascii="宋体" w:hAnsi="宋体" w:cs="宋体"/>
          <w:bCs/>
          <w:color w:val="auto"/>
          <w:szCs w:val="21"/>
          <w:highlight w:val="none"/>
        </w:rPr>
        <w:t>38. 对与评审活动有关的工作人员的纪律要求</w:t>
      </w:r>
      <w:bookmarkEnd w:id="77"/>
      <w:bookmarkEnd w:id="78"/>
      <w:r>
        <w:rPr>
          <w:rFonts w:hint="eastAsia" w:ascii="宋体" w:hAnsi="宋体" w:cs="宋体"/>
          <w:bCs/>
          <w:color w:val="auto"/>
          <w:szCs w:val="21"/>
          <w:highlight w:val="none"/>
        </w:rPr>
        <w:t xml:space="preserve"> </w:t>
      </w:r>
    </w:p>
    <w:p w14:paraId="29292C18">
      <w:pPr>
        <w:adjustRightInd w:val="0"/>
        <w:snapToGrid w:val="0"/>
        <w:spacing w:line="440" w:lineRule="exact"/>
        <w:ind w:firstLine="420" w:firstLineChars="200"/>
        <w:jc w:val="left"/>
        <w:rPr>
          <w:rFonts w:hint="eastAsia" w:ascii="宋体" w:hAnsi="宋体" w:cs="宋体"/>
          <w:bCs/>
          <w:color w:val="auto"/>
          <w:kern w:val="10"/>
          <w:szCs w:val="21"/>
          <w:highlight w:val="none"/>
        </w:rPr>
      </w:pPr>
      <w:r>
        <w:rPr>
          <w:rFonts w:hint="eastAsia" w:ascii="宋体" w:hAnsi="宋体" w:cs="宋体"/>
          <w:bCs/>
          <w:color w:val="auto"/>
          <w:kern w:val="10"/>
          <w:szCs w:val="21"/>
          <w:highlight w:val="none"/>
        </w:rPr>
        <w:t>38.1与评审活动有关的工作人员不得收受他人的财物或者其他好处，不得向他人透漏对</w:t>
      </w:r>
      <w:r>
        <w:rPr>
          <w:rFonts w:hint="eastAsia" w:ascii="宋体" w:hAnsi="宋体" w:cs="宋体"/>
          <w:bCs/>
          <w:color w:val="auto"/>
          <w:kern w:val="10"/>
          <w:szCs w:val="21"/>
          <w:highlight w:val="none"/>
          <w:lang w:eastAsia="zh-CN"/>
        </w:rPr>
        <w:t>投标文件</w:t>
      </w:r>
      <w:r>
        <w:rPr>
          <w:rFonts w:hint="eastAsia" w:ascii="宋体" w:hAnsi="宋体" w:cs="宋体"/>
          <w:bCs/>
          <w:color w:val="auto"/>
          <w:kern w:val="10"/>
          <w:szCs w:val="21"/>
          <w:highlight w:val="none"/>
        </w:rPr>
        <w:t>的评审和比较、</w:t>
      </w:r>
      <w:r>
        <w:rPr>
          <w:rFonts w:hint="eastAsia" w:ascii="宋体" w:hAnsi="宋体" w:cs="宋体"/>
          <w:bCs/>
          <w:color w:val="auto"/>
          <w:kern w:val="10"/>
          <w:szCs w:val="21"/>
          <w:highlight w:val="none"/>
          <w:lang w:eastAsia="zh-CN"/>
        </w:rPr>
        <w:t>中标候选人</w:t>
      </w:r>
      <w:r>
        <w:rPr>
          <w:rFonts w:hint="eastAsia" w:ascii="宋体" w:hAnsi="宋体" w:cs="宋体"/>
          <w:bCs/>
          <w:color w:val="auto"/>
          <w:kern w:val="10"/>
          <w:szCs w:val="21"/>
          <w:highlight w:val="none"/>
        </w:rPr>
        <w:t>的推荐情况以及评审有关的其他情况。在评审活动中，与评审活动有关的工作人员不得擅离职守，影响评审程序正常进行。</w:t>
      </w:r>
    </w:p>
    <w:p w14:paraId="6BA0B660">
      <w:pPr>
        <w:spacing w:before="156" w:beforeLines="50" w:after="156" w:afterLines="50" w:line="440" w:lineRule="exact"/>
        <w:jc w:val="center"/>
        <w:outlineLvl w:val="1"/>
        <w:rPr>
          <w:rFonts w:hint="eastAsia" w:ascii="宋体" w:hAnsi="宋体" w:cs="宋体"/>
          <w:b/>
          <w:color w:val="auto"/>
          <w:sz w:val="24"/>
          <w:szCs w:val="24"/>
          <w:highlight w:val="none"/>
        </w:rPr>
      </w:pPr>
      <w:bookmarkStart w:id="79" w:name="_Toc449028875"/>
      <w:bookmarkStart w:id="80" w:name="_Toc571"/>
      <w:bookmarkStart w:id="81" w:name="_Toc5958"/>
      <w:bookmarkStart w:id="82" w:name="_Toc21384"/>
      <w:bookmarkStart w:id="83" w:name="_Toc23928"/>
      <w:bookmarkStart w:id="84" w:name="_Toc11284"/>
      <w:r>
        <w:rPr>
          <w:rFonts w:hint="eastAsia" w:ascii="宋体" w:hAnsi="宋体" w:cs="宋体"/>
          <w:b/>
          <w:color w:val="auto"/>
          <w:sz w:val="24"/>
          <w:szCs w:val="24"/>
          <w:highlight w:val="none"/>
        </w:rPr>
        <w:t>（八）质疑与投诉</w:t>
      </w:r>
      <w:bookmarkEnd w:id="79"/>
      <w:bookmarkEnd w:id="80"/>
      <w:bookmarkEnd w:id="81"/>
      <w:bookmarkEnd w:id="82"/>
      <w:bookmarkEnd w:id="83"/>
      <w:bookmarkEnd w:id="84"/>
    </w:p>
    <w:p w14:paraId="0E6A3DE8">
      <w:pPr>
        <w:spacing w:line="440" w:lineRule="exact"/>
        <w:ind w:firstLine="420" w:firstLineChars="200"/>
        <w:jc w:val="left"/>
        <w:rPr>
          <w:rFonts w:hint="eastAsia" w:ascii="宋体" w:hAnsi="宋体" w:cs="宋体"/>
          <w:bCs/>
          <w:color w:val="auto"/>
          <w:szCs w:val="21"/>
          <w:highlight w:val="none"/>
        </w:rPr>
      </w:pPr>
      <w:bookmarkStart w:id="85" w:name="_Toc19843"/>
      <w:bookmarkStart w:id="86" w:name="_Toc25816"/>
      <w:r>
        <w:rPr>
          <w:rFonts w:hint="eastAsia" w:ascii="宋体" w:hAnsi="宋体" w:cs="宋体"/>
          <w:bCs/>
          <w:color w:val="auto"/>
          <w:szCs w:val="21"/>
          <w:highlight w:val="none"/>
        </w:rPr>
        <w:t>39.询问、质疑</w:t>
      </w:r>
      <w:bookmarkEnd w:id="85"/>
      <w:bookmarkEnd w:id="86"/>
    </w:p>
    <w:p w14:paraId="0429CEBB">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39.1</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对</w:t>
      </w:r>
      <w:r>
        <w:rPr>
          <w:rFonts w:hint="eastAsia" w:ascii="宋体" w:hAnsi="宋体" w:cs="宋体"/>
          <w:bCs/>
          <w:color w:val="auto"/>
          <w:szCs w:val="21"/>
          <w:highlight w:val="none"/>
          <w:lang w:val="en-US" w:eastAsia="zh-CN"/>
        </w:rPr>
        <w:t>招标</w:t>
      </w:r>
      <w:r>
        <w:rPr>
          <w:rFonts w:hint="eastAsia" w:ascii="宋体" w:hAnsi="宋体" w:cs="宋体"/>
          <w:bCs/>
          <w:color w:val="auto"/>
          <w:szCs w:val="21"/>
          <w:highlight w:val="none"/>
        </w:rPr>
        <w:t>活动事项有疑问的，可以向</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提出询问，</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将在三个工作日内作出答复，但答复的内容不涉及商业秘密。</w:t>
      </w:r>
    </w:p>
    <w:p w14:paraId="258124A4">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39.</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成交</w:t>
      </w:r>
      <w:r>
        <w:rPr>
          <w:rFonts w:hint="eastAsia" w:ascii="宋体" w:hAnsi="宋体" w:cs="宋体"/>
          <w:bCs/>
          <w:color w:val="auto"/>
          <w:szCs w:val="21"/>
          <w:highlight w:val="none"/>
          <w:lang w:val="en-US" w:eastAsia="zh-CN"/>
        </w:rPr>
        <w:t>结果宣布</w:t>
      </w:r>
      <w:r>
        <w:rPr>
          <w:rFonts w:hint="eastAsia" w:ascii="宋体" w:hAnsi="宋体" w:cs="宋体"/>
          <w:bCs/>
          <w:color w:val="auto"/>
          <w:szCs w:val="21"/>
          <w:highlight w:val="none"/>
        </w:rPr>
        <w:t>后，参与</w:t>
      </w:r>
      <w:r>
        <w:rPr>
          <w:rFonts w:hint="eastAsia" w:ascii="宋体" w:hAnsi="宋体" w:cs="宋体"/>
          <w:bCs/>
          <w:color w:val="auto"/>
          <w:szCs w:val="21"/>
          <w:highlight w:val="none"/>
          <w:lang w:val="en-US" w:eastAsia="zh-CN"/>
        </w:rPr>
        <w:t>开标</w:t>
      </w:r>
      <w:r>
        <w:rPr>
          <w:rFonts w:hint="eastAsia" w:ascii="宋体" w:hAnsi="宋体" w:cs="宋体"/>
          <w:bCs/>
          <w:color w:val="auto"/>
          <w:szCs w:val="21"/>
          <w:highlight w:val="none"/>
        </w:rPr>
        <w:t>的</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对成交</w:t>
      </w:r>
      <w:r>
        <w:rPr>
          <w:rFonts w:hint="eastAsia" w:ascii="宋体" w:hAnsi="宋体" w:cs="宋体"/>
          <w:bCs/>
          <w:color w:val="auto"/>
          <w:szCs w:val="21"/>
          <w:highlight w:val="none"/>
          <w:lang w:val="en-US" w:eastAsia="zh-CN"/>
        </w:rPr>
        <w:t>结果</w:t>
      </w:r>
      <w:r>
        <w:rPr>
          <w:rFonts w:hint="eastAsia" w:ascii="宋体" w:hAnsi="宋体" w:cs="宋体"/>
          <w:bCs/>
          <w:color w:val="auto"/>
          <w:szCs w:val="21"/>
          <w:highlight w:val="none"/>
        </w:rPr>
        <w:t>有异议的，</w:t>
      </w:r>
      <w:r>
        <w:rPr>
          <w:rFonts w:hint="eastAsia" w:ascii="宋体" w:hAnsi="宋体" w:cs="宋体"/>
          <w:bCs/>
          <w:color w:val="auto"/>
          <w:szCs w:val="21"/>
          <w:highlight w:val="none"/>
          <w:lang w:val="en-US" w:eastAsia="zh-CN"/>
        </w:rPr>
        <w:t>在开标现场提出。</w:t>
      </w:r>
    </w:p>
    <w:p w14:paraId="65C960DD">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ascii="宋体"/>
          <w:color w:val="auto"/>
          <w:kern w:val="10"/>
          <w:szCs w:val="21"/>
          <w:highlight w:val="none"/>
        </w:rPr>
      </w:pPr>
      <w:r>
        <w:rPr>
          <w:rFonts w:hint="eastAsia" w:ascii="宋体" w:hAnsi="宋体" w:cs="宋体"/>
          <w:bCs/>
          <w:color w:val="auto"/>
          <w:szCs w:val="21"/>
          <w:highlight w:val="none"/>
        </w:rPr>
        <w:t>39.</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参与</w:t>
      </w:r>
      <w:r>
        <w:rPr>
          <w:rFonts w:hint="eastAsia" w:ascii="宋体" w:hAnsi="宋体" w:cs="宋体"/>
          <w:bCs/>
          <w:color w:val="auto"/>
          <w:szCs w:val="21"/>
          <w:highlight w:val="none"/>
          <w:lang w:val="en-US" w:eastAsia="zh-CN"/>
        </w:rPr>
        <w:t>开标</w:t>
      </w:r>
      <w:r>
        <w:rPr>
          <w:rFonts w:hint="eastAsia" w:ascii="宋体" w:hAnsi="宋体" w:cs="宋体"/>
          <w:bCs/>
          <w:color w:val="auto"/>
          <w:szCs w:val="21"/>
          <w:highlight w:val="none"/>
        </w:rPr>
        <w:t>的</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对成交</w:t>
      </w:r>
      <w:r>
        <w:rPr>
          <w:rFonts w:hint="eastAsia" w:ascii="宋体" w:hAnsi="宋体" w:cs="宋体"/>
          <w:bCs/>
          <w:color w:val="auto"/>
          <w:szCs w:val="21"/>
          <w:highlight w:val="none"/>
          <w:lang w:val="en-US" w:eastAsia="zh-CN"/>
        </w:rPr>
        <w:t>结果</w:t>
      </w:r>
      <w:r>
        <w:rPr>
          <w:rFonts w:hint="eastAsia" w:ascii="宋体" w:hAnsi="宋体" w:cs="宋体"/>
          <w:bCs/>
          <w:color w:val="auto"/>
          <w:szCs w:val="21"/>
          <w:highlight w:val="none"/>
        </w:rPr>
        <w:t>提出的质疑，负有举证的责任。</w:t>
      </w:r>
      <w:r>
        <w:rPr>
          <w:rFonts w:hint="eastAsia" w:ascii="宋体"/>
          <w:color w:val="auto"/>
          <w:kern w:val="10"/>
          <w:szCs w:val="21"/>
          <w:highlight w:val="none"/>
          <w:lang w:eastAsia="zh-CN"/>
        </w:rPr>
        <w:t>投标人</w:t>
      </w:r>
      <w:r>
        <w:rPr>
          <w:rFonts w:hint="eastAsia" w:ascii="宋体"/>
          <w:color w:val="auto"/>
          <w:kern w:val="10"/>
          <w:szCs w:val="21"/>
          <w:highlight w:val="none"/>
        </w:rPr>
        <w:t>提出质疑应当提交质疑函和必要的证明材料。质疑函应当包括下列内容：</w:t>
      </w:r>
    </w:p>
    <w:p w14:paraId="23F7026E">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ascii="宋体"/>
          <w:color w:val="auto"/>
          <w:kern w:val="10"/>
          <w:szCs w:val="21"/>
          <w:highlight w:val="none"/>
        </w:rPr>
      </w:pPr>
      <w:r>
        <w:rPr>
          <w:rFonts w:hint="eastAsia" w:ascii="宋体"/>
          <w:color w:val="auto"/>
          <w:kern w:val="10"/>
          <w:szCs w:val="21"/>
          <w:highlight w:val="none"/>
        </w:rPr>
        <w:t>（一）</w:t>
      </w:r>
      <w:r>
        <w:rPr>
          <w:rFonts w:hint="eastAsia" w:ascii="宋体"/>
          <w:color w:val="auto"/>
          <w:kern w:val="10"/>
          <w:szCs w:val="21"/>
          <w:highlight w:val="none"/>
          <w:lang w:eastAsia="zh-CN"/>
        </w:rPr>
        <w:t>投标人</w:t>
      </w:r>
      <w:r>
        <w:rPr>
          <w:rFonts w:hint="eastAsia" w:ascii="宋体"/>
          <w:color w:val="auto"/>
          <w:kern w:val="10"/>
          <w:szCs w:val="21"/>
          <w:highlight w:val="none"/>
        </w:rPr>
        <w:t>的姓名或者名称、地址、邮编、联系人及联系电话；</w:t>
      </w:r>
    </w:p>
    <w:p w14:paraId="51FD13F4">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ascii="宋体"/>
          <w:color w:val="auto"/>
          <w:kern w:val="10"/>
          <w:szCs w:val="21"/>
          <w:highlight w:val="none"/>
        </w:rPr>
      </w:pPr>
      <w:r>
        <w:rPr>
          <w:rFonts w:hint="eastAsia" w:ascii="宋体"/>
          <w:color w:val="auto"/>
          <w:kern w:val="10"/>
          <w:szCs w:val="21"/>
          <w:highlight w:val="none"/>
        </w:rPr>
        <w:t>　　（二）质疑项目的名称、编号；</w:t>
      </w:r>
    </w:p>
    <w:p w14:paraId="2A2BDCD8">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ascii="宋体"/>
          <w:color w:val="auto"/>
          <w:kern w:val="10"/>
          <w:szCs w:val="21"/>
          <w:highlight w:val="none"/>
        </w:rPr>
      </w:pPr>
      <w:r>
        <w:rPr>
          <w:rFonts w:hint="eastAsia" w:ascii="宋体"/>
          <w:color w:val="auto"/>
          <w:kern w:val="10"/>
          <w:szCs w:val="21"/>
          <w:highlight w:val="none"/>
        </w:rPr>
        <w:t>　　（三）具体、明确的质疑事项和与质疑事项相关的请求；</w:t>
      </w:r>
    </w:p>
    <w:p w14:paraId="3F92B1BF">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ascii="宋体"/>
          <w:color w:val="auto"/>
          <w:kern w:val="10"/>
          <w:szCs w:val="21"/>
          <w:highlight w:val="none"/>
        </w:rPr>
      </w:pPr>
      <w:r>
        <w:rPr>
          <w:rFonts w:hint="eastAsia" w:ascii="宋体"/>
          <w:color w:val="auto"/>
          <w:kern w:val="10"/>
          <w:szCs w:val="21"/>
          <w:highlight w:val="none"/>
        </w:rPr>
        <w:t>　　（四）事实依据；</w:t>
      </w:r>
    </w:p>
    <w:p w14:paraId="08F75C17">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ascii="宋体"/>
          <w:color w:val="auto"/>
          <w:kern w:val="10"/>
          <w:szCs w:val="21"/>
          <w:highlight w:val="none"/>
        </w:rPr>
      </w:pPr>
      <w:r>
        <w:rPr>
          <w:rFonts w:hint="eastAsia" w:ascii="宋体"/>
          <w:color w:val="auto"/>
          <w:kern w:val="10"/>
          <w:szCs w:val="21"/>
          <w:highlight w:val="none"/>
        </w:rPr>
        <w:t>　　（五）必要的法律依据；</w:t>
      </w:r>
    </w:p>
    <w:p w14:paraId="57D0E74D">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ascii="宋体"/>
          <w:color w:val="auto"/>
          <w:kern w:val="10"/>
          <w:szCs w:val="21"/>
          <w:highlight w:val="none"/>
        </w:rPr>
      </w:pPr>
      <w:r>
        <w:rPr>
          <w:rFonts w:hint="eastAsia" w:ascii="宋体"/>
          <w:color w:val="auto"/>
          <w:kern w:val="10"/>
          <w:szCs w:val="21"/>
          <w:highlight w:val="none"/>
        </w:rPr>
        <w:t>　　（六）提出质疑的日期。</w:t>
      </w:r>
    </w:p>
    <w:p w14:paraId="0A887093">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color w:val="auto"/>
          <w:highlight w:val="none"/>
        </w:rPr>
      </w:pPr>
      <w:r>
        <w:rPr>
          <w:rFonts w:hint="eastAsia" w:ascii="宋体"/>
          <w:color w:val="auto"/>
          <w:kern w:val="10"/>
          <w:szCs w:val="21"/>
          <w:highlight w:val="none"/>
          <w:lang w:eastAsia="zh-CN"/>
        </w:rPr>
        <w:t>投标人</w:t>
      </w:r>
      <w:r>
        <w:rPr>
          <w:rFonts w:hint="eastAsia" w:ascii="宋体"/>
          <w:color w:val="auto"/>
          <w:kern w:val="10"/>
          <w:szCs w:val="21"/>
          <w:highlight w:val="none"/>
        </w:rPr>
        <w:t>为自然人的，应当由本人签字；投标人为法人或者其他组织的，应当由法定代表人、主要负责人，或者其授权代表签字或者盖章，并加盖公章。</w:t>
      </w:r>
    </w:p>
    <w:p w14:paraId="64C0C3C3">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39.</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或代理机构在收到</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的质疑函后，将审查质疑函的格式、内容以及所附的证明文件是否符合要求。如不符合，说明原因退回</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；如符合要求，则接受该质疑函。</w:t>
      </w:r>
    </w:p>
    <w:p w14:paraId="57F715E5">
      <w:pPr>
        <w:keepNext w:val="0"/>
        <w:keepLines w:val="0"/>
        <w:widowControl w:val="0"/>
        <w:suppressLineNumbers w:val="0"/>
        <w:autoSpaceDE w:val="0"/>
        <w:autoSpaceDN/>
        <w:spacing w:before="0" w:beforeAutospacing="0" w:after="0" w:afterAutospacing="0" w:line="400" w:lineRule="exact"/>
        <w:ind w:left="0" w:right="0" w:firstLine="450" w:firstLineChars="150"/>
        <w:jc w:val="left"/>
        <w:rPr>
          <w:rFonts w:hint="eastAsia" w:ascii="黑体" w:hAnsi="宋体" w:eastAsia="黑体" w:cs="黑体"/>
          <w:color w:val="auto"/>
          <w:sz w:val="30"/>
          <w:szCs w:val="30"/>
          <w:highlight w:val="none"/>
          <w:lang w:val="en-US"/>
        </w:rPr>
      </w:pPr>
      <w:r>
        <w:rPr>
          <w:rFonts w:hint="eastAsia" w:ascii="黑体" w:hAnsi="宋体" w:eastAsia="黑体" w:cs="黑体"/>
          <w:color w:val="auto"/>
          <w:kern w:val="0"/>
          <w:sz w:val="30"/>
          <w:szCs w:val="30"/>
          <w:highlight w:val="none"/>
          <w:u w:color="000000"/>
          <w:lang w:val="en-US" w:eastAsia="zh-CN" w:bidi="ar"/>
        </w:rPr>
        <w:t xml:space="preserve"> </w:t>
      </w:r>
    </w:p>
    <w:p w14:paraId="49CD4193">
      <w:pPr>
        <w:spacing w:before="156" w:beforeLines="50" w:after="156" w:afterLines="50"/>
        <w:jc w:val="center"/>
        <w:outlineLvl w:val="0"/>
        <w:rPr>
          <w:rFonts w:hint="eastAsia" w:ascii="宋体"/>
          <w:b/>
          <w:color w:val="auto"/>
          <w:sz w:val="32"/>
          <w:szCs w:val="32"/>
          <w:highlight w:val="none"/>
        </w:rPr>
      </w:pPr>
    </w:p>
    <w:p w14:paraId="18952492">
      <w:pPr>
        <w:spacing w:before="156" w:beforeLines="50" w:after="156" w:afterLines="50"/>
        <w:jc w:val="both"/>
        <w:outlineLvl w:val="0"/>
        <w:rPr>
          <w:rFonts w:hint="eastAsia" w:ascii="宋体"/>
          <w:b/>
          <w:color w:val="auto"/>
          <w:sz w:val="32"/>
          <w:szCs w:val="32"/>
          <w:highlight w:val="none"/>
        </w:rPr>
      </w:pPr>
    </w:p>
    <w:p w14:paraId="4A903440">
      <w:pPr>
        <w:pStyle w:val="18"/>
        <w:rPr>
          <w:rFonts w:hint="eastAsia" w:ascii="宋体"/>
          <w:b/>
          <w:color w:val="auto"/>
          <w:sz w:val="32"/>
          <w:szCs w:val="32"/>
          <w:highlight w:val="none"/>
        </w:rPr>
      </w:pPr>
    </w:p>
    <w:p w14:paraId="50949957">
      <w:pPr>
        <w:pStyle w:val="18"/>
        <w:rPr>
          <w:rFonts w:hint="eastAsia" w:ascii="宋体"/>
          <w:b/>
          <w:color w:val="auto"/>
          <w:sz w:val="32"/>
          <w:szCs w:val="32"/>
          <w:highlight w:val="none"/>
        </w:rPr>
      </w:pPr>
    </w:p>
    <w:p w14:paraId="629B9D43">
      <w:pPr>
        <w:pStyle w:val="18"/>
        <w:rPr>
          <w:rFonts w:hint="eastAsia" w:ascii="宋体"/>
          <w:b/>
          <w:color w:val="auto"/>
          <w:sz w:val="32"/>
          <w:szCs w:val="32"/>
          <w:highlight w:val="none"/>
        </w:rPr>
      </w:pPr>
    </w:p>
    <w:p w14:paraId="7D92DDDF">
      <w:pPr>
        <w:pStyle w:val="18"/>
        <w:rPr>
          <w:rFonts w:hint="eastAsia" w:ascii="宋体"/>
          <w:b/>
          <w:color w:val="auto"/>
          <w:sz w:val="32"/>
          <w:szCs w:val="32"/>
          <w:highlight w:val="none"/>
        </w:rPr>
      </w:pPr>
    </w:p>
    <w:p w14:paraId="5B61AFB3">
      <w:pPr>
        <w:pStyle w:val="18"/>
        <w:rPr>
          <w:rFonts w:hint="eastAsia" w:ascii="宋体"/>
          <w:b/>
          <w:color w:val="auto"/>
          <w:sz w:val="32"/>
          <w:szCs w:val="32"/>
          <w:highlight w:val="none"/>
        </w:rPr>
      </w:pPr>
    </w:p>
    <w:p w14:paraId="0C1457BE">
      <w:pPr>
        <w:pStyle w:val="18"/>
        <w:rPr>
          <w:rFonts w:hint="eastAsia" w:ascii="宋体"/>
          <w:b/>
          <w:color w:val="auto"/>
          <w:sz w:val="32"/>
          <w:szCs w:val="32"/>
          <w:highlight w:val="none"/>
        </w:rPr>
      </w:pPr>
    </w:p>
    <w:p w14:paraId="7E48774C">
      <w:pPr>
        <w:pStyle w:val="18"/>
        <w:rPr>
          <w:rFonts w:hint="eastAsia" w:ascii="宋体"/>
          <w:b/>
          <w:color w:val="auto"/>
          <w:sz w:val="32"/>
          <w:szCs w:val="32"/>
          <w:highlight w:val="none"/>
        </w:rPr>
      </w:pPr>
    </w:p>
    <w:p w14:paraId="4CA311CE">
      <w:pPr>
        <w:pStyle w:val="18"/>
        <w:rPr>
          <w:rFonts w:hint="eastAsia" w:ascii="宋体"/>
          <w:b/>
          <w:color w:val="auto"/>
          <w:sz w:val="32"/>
          <w:szCs w:val="32"/>
          <w:highlight w:val="none"/>
        </w:rPr>
      </w:pPr>
    </w:p>
    <w:p w14:paraId="147CF1A5">
      <w:pPr>
        <w:pStyle w:val="18"/>
        <w:rPr>
          <w:rFonts w:hint="eastAsia" w:ascii="宋体"/>
          <w:b/>
          <w:color w:val="auto"/>
          <w:sz w:val="32"/>
          <w:szCs w:val="32"/>
          <w:highlight w:val="none"/>
        </w:rPr>
      </w:pPr>
    </w:p>
    <w:p w14:paraId="0911416A">
      <w:pPr>
        <w:spacing w:before="156" w:beforeLines="50" w:after="156" w:afterLines="50"/>
        <w:jc w:val="center"/>
        <w:outlineLvl w:val="0"/>
        <w:rPr>
          <w:rFonts w:hint="eastAsia" w:ascii="宋体"/>
          <w:b/>
          <w:color w:val="auto"/>
          <w:sz w:val="32"/>
          <w:szCs w:val="32"/>
          <w:highlight w:val="none"/>
        </w:rPr>
      </w:pPr>
      <w:r>
        <w:rPr>
          <w:rFonts w:hint="eastAsia" w:ascii="宋体"/>
          <w:b/>
          <w:color w:val="auto"/>
          <w:sz w:val="32"/>
          <w:szCs w:val="32"/>
          <w:highlight w:val="none"/>
        </w:rPr>
        <w:t>第</w:t>
      </w:r>
      <w:r>
        <w:rPr>
          <w:rFonts w:hint="eastAsia" w:ascii="宋体"/>
          <w:b/>
          <w:color w:val="auto"/>
          <w:sz w:val="32"/>
          <w:szCs w:val="32"/>
          <w:highlight w:val="none"/>
          <w:lang w:val="en-US" w:eastAsia="zh-CN"/>
        </w:rPr>
        <w:t>三</w:t>
      </w:r>
      <w:r>
        <w:rPr>
          <w:rFonts w:hint="eastAsia" w:ascii="宋体"/>
          <w:b/>
          <w:color w:val="auto"/>
          <w:sz w:val="32"/>
          <w:szCs w:val="32"/>
          <w:highlight w:val="none"/>
        </w:rPr>
        <w:t xml:space="preserve">章 </w:t>
      </w:r>
      <w:r>
        <w:rPr>
          <w:rFonts w:hint="eastAsia" w:ascii="宋体"/>
          <w:b/>
          <w:color w:val="auto"/>
          <w:sz w:val="32"/>
          <w:szCs w:val="32"/>
          <w:highlight w:val="none"/>
          <w:lang w:val="en-US" w:eastAsia="zh-CN"/>
        </w:rPr>
        <w:t>资格审查</w:t>
      </w:r>
      <w:r>
        <w:rPr>
          <w:rFonts w:hint="eastAsia" w:ascii="宋体"/>
          <w:b/>
          <w:color w:val="auto"/>
          <w:sz w:val="32"/>
          <w:szCs w:val="32"/>
          <w:highlight w:val="none"/>
        </w:rPr>
        <w:t>办法</w:t>
      </w:r>
    </w:p>
    <w:p w14:paraId="218C1A81">
      <w:pPr>
        <w:spacing w:before="156" w:beforeLines="50" w:after="156" w:afterLines="50" w:line="440" w:lineRule="exact"/>
        <w:jc w:val="center"/>
        <w:outlineLvl w:val="1"/>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lang w:eastAsia="zh-CN"/>
        </w:rPr>
        <w:t>（</w:t>
      </w:r>
      <w:r>
        <w:rPr>
          <w:rFonts w:hint="eastAsia" w:ascii="宋体" w:hAnsi="Times New Roman" w:eastAsia="宋体" w:cs="Times New Roman"/>
          <w:b/>
          <w:color w:val="auto"/>
          <w:sz w:val="28"/>
          <w:szCs w:val="28"/>
          <w:highlight w:val="none"/>
          <w:lang w:val="en-US" w:eastAsia="zh-CN"/>
        </w:rPr>
        <w:t>一）</w:t>
      </w:r>
      <w:r>
        <w:rPr>
          <w:rFonts w:hint="eastAsia" w:ascii="宋体" w:hAnsi="Times New Roman" w:eastAsia="宋体" w:cs="Times New Roman"/>
          <w:b/>
          <w:color w:val="auto"/>
          <w:sz w:val="28"/>
          <w:szCs w:val="28"/>
          <w:highlight w:val="none"/>
        </w:rPr>
        <w:t>资格审查办法前附表</w:t>
      </w:r>
    </w:p>
    <w:p w14:paraId="6389D9DE">
      <w:pPr>
        <w:adjustRightInd w:val="0"/>
        <w:snapToGrid w:val="0"/>
        <w:spacing w:line="560" w:lineRule="exact"/>
        <w:jc w:val="left"/>
        <w:rPr>
          <w:rFonts w:hint="eastAsia"/>
          <w:color w:val="auto"/>
          <w:szCs w:val="21"/>
          <w:highlight w:val="none"/>
        </w:rPr>
      </w:pPr>
      <w:r>
        <w:rPr>
          <w:rFonts w:hint="eastAsia"/>
          <w:color w:val="auto"/>
          <w:highlight w:val="none"/>
          <w:lang w:val="en-US" w:eastAsia="zh-CN"/>
        </w:rPr>
        <w:t>1.</w:t>
      </w:r>
      <w:r>
        <w:rPr>
          <w:rFonts w:hint="eastAsia"/>
          <w:color w:val="auto"/>
          <w:highlight w:val="none"/>
        </w:rPr>
        <w:t>资信证明文件评审</w:t>
      </w:r>
      <w:r>
        <w:rPr>
          <w:rFonts w:hint="eastAsia" w:ascii="宋体"/>
          <w:b/>
          <w:color w:val="auto"/>
          <w:szCs w:val="21"/>
          <w:highlight w:val="none"/>
        </w:rPr>
        <w:t>:</w:t>
      </w:r>
    </w:p>
    <w:tbl>
      <w:tblPr>
        <w:tblStyle w:val="25"/>
        <w:tblW w:w="92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758"/>
        <w:gridCol w:w="3574"/>
      </w:tblGrid>
      <w:tr w14:paraId="674BF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7D8E0D08">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黑体" w:eastAsia="黑体" w:cs="黑体"/>
                <w:b/>
                <w:bCs/>
                <w:color w:val="auto"/>
                <w:szCs w:val="21"/>
                <w:highlight w:val="none"/>
              </w:rPr>
              <w:t>序号</w:t>
            </w:r>
          </w:p>
        </w:tc>
        <w:tc>
          <w:tcPr>
            <w:tcW w:w="4993" w:type="dxa"/>
            <w:gridSpan w:val="2"/>
            <w:noWrap w:val="0"/>
            <w:vAlign w:val="center"/>
          </w:tcPr>
          <w:p w14:paraId="70FA1594">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宋体" w:hAnsi="宋体"/>
                <w:color w:val="auto"/>
                <w:szCs w:val="21"/>
                <w:highlight w:val="none"/>
              </w:rPr>
              <w:t>评审因素</w:t>
            </w:r>
          </w:p>
        </w:tc>
        <w:tc>
          <w:tcPr>
            <w:tcW w:w="3574" w:type="dxa"/>
            <w:noWrap w:val="0"/>
            <w:vAlign w:val="center"/>
          </w:tcPr>
          <w:p w14:paraId="140C935D">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宋体" w:hAnsi="宋体"/>
                <w:color w:val="auto"/>
                <w:szCs w:val="21"/>
                <w:highlight w:val="none"/>
              </w:rPr>
              <w:t>评审标准</w:t>
            </w:r>
          </w:p>
        </w:tc>
      </w:tr>
      <w:tr w14:paraId="7CB0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5A9D54EA">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464DD01B">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color w:val="auto"/>
                <w:szCs w:val="21"/>
                <w:highlight w:val="none"/>
              </w:rPr>
              <w:t>重要要求</w:t>
            </w:r>
          </w:p>
        </w:tc>
        <w:tc>
          <w:tcPr>
            <w:tcW w:w="3758" w:type="dxa"/>
            <w:noWrap w:val="0"/>
            <w:vAlign w:val="center"/>
          </w:tcPr>
          <w:p w14:paraId="40EAB205">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color w:val="auto"/>
                <w:highlight w:val="none"/>
              </w:rPr>
              <w:t>（1）法定代表人身份证明和本人有效身份证(或法定代表人授权委托书和委托代理人有效身份证)</w:t>
            </w:r>
          </w:p>
        </w:tc>
        <w:tc>
          <w:tcPr>
            <w:tcW w:w="3574" w:type="dxa"/>
            <w:noWrap w:val="0"/>
            <w:vAlign w:val="center"/>
          </w:tcPr>
          <w:p w14:paraId="08EA66FB">
            <w:pPr>
              <w:keepNext w:val="0"/>
              <w:keepLines w:val="0"/>
              <w:suppressLineNumbers w:val="0"/>
              <w:spacing w:before="0" w:beforeAutospacing="0" w:after="0" w:afterAutospacing="0" w:line="320" w:lineRule="exact"/>
              <w:ind w:left="0" w:right="0"/>
              <w:jc w:val="left"/>
              <w:rPr>
                <w:rFonts w:hint="eastAsia" w:ascii="宋体" w:hAnsi="宋体"/>
                <w:color w:val="auto"/>
                <w:szCs w:val="21"/>
                <w:highlight w:val="none"/>
              </w:rPr>
            </w:pPr>
            <w:r>
              <w:rPr>
                <w:rFonts w:hint="eastAsia"/>
                <w:color w:val="auto"/>
                <w:highlight w:val="none"/>
              </w:rPr>
              <w:t>检验标书。</w:t>
            </w:r>
          </w:p>
        </w:tc>
      </w:tr>
      <w:tr w14:paraId="1BE9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105D8D6B">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1D950185">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3758" w:type="dxa"/>
            <w:noWrap w:val="0"/>
            <w:vAlign w:val="center"/>
          </w:tcPr>
          <w:p w14:paraId="55234CFF">
            <w:pPr>
              <w:keepNext w:val="0"/>
              <w:keepLines w:val="0"/>
              <w:suppressLineNumbers w:val="0"/>
              <w:spacing w:before="0" w:beforeAutospacing="0" w:after="0" w:afterAutospacing="0" w:line="320" w:lineRule="exact"/>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）具有独立承担民事责任的能力</w:t>
            </w:r>
          </w:p>
        </w:tc>
        <w:tc>
          <w:tcPr>
            <w:tcW w:w="3574" w:type="dxa"/>
            <w:noWrap w:val="0"/>
            <w:vAlign w:val="center"/>
          </w:tcPr>
          <w:p w14:paraId="3E520E5F">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ascii="宋体"/>
                <w:b/>
                <w:color w:val="auto"/>
                <w:szCs w:val="21"/>
                <w:highlight w:val="none"/>
              </w:rPr>
              <w:t>评审核验标书中的下列证书、证明材料：</w:t>
            </w:r>
          </w:p>
          <w:p w14:paraId="534AF7D0">
            <w:pPr>
              <w:keepNext w:val="0"/>
              <w:keepLines w:val="0"/>
              <w:suppressLineNumbers w:val="0"/>
              <w:spacing w:before="0" w:beforeAutospacing="0" w:after="0" w:afterAutospacing="0" w:line="320" w:lineRule="exact"/>
              <w:ind w:left="0" w:right="0"/>
              <w:rPr>
                <w:rFonts w:hint="eastAsia" w:ascii="宋体"/>
                <w:color w:val="auto"/>
                <w:szCs w:val="21"/>
                <w:highlight w:val="none"/>
              </w:rPr>
            </w:pPr>
            <w:r>
              <w:rPr>
                <w:rFonts w:hint="eastAsia" w:ascii="宋体"/>
                <w:color w:val="auto"/>
                <w:szCs w:val="21"/>
                <w:highlight w:val="none"/>
              </w:rPr>
              <w:t>投标人有效的营业执照、税务登记证、组织机构码证（或“三证合一证书”）</w:t>
            </w:r>
          </w:p>
        </w:tc>
      </w:tr>
      <w:tr w14:paraId="7B59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noWrap w:val="0"/>
            <w:vAlign w:val="center"/>
          </w:tcPr>
          <w:p w14:paraId="07567567">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235" w:type="dxa"/>
            <w:vMerge w:val="continue"/>
            <w:noWrap w:val="0"/>
            <w:vAlign w:val="center"/>
          </w:tcPr>
          <w:p w14:paraId="6648D1F5">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3758" w:type="dxa"/>
            <w:noWrap w:val="0"/>
            <w:vAlign w:val="center"/>
          </w:tcPr>
          <w:p w14:paraId="5FD94E28">
            <w:pPr>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eastAsia="宋体" w:cs="Times New Roman"/>
                <w:color w:val="auto"/>
                <w:szCs w:val="21"/>
                <w:highlight w:val="none"/>
              </w:rPr>
            </w:pPr>
            <w:r>
              <w:rPr>
                <w:rFonts w:hint="eastAsia" w:ascii="宋体" w:hAnsi="宋体" w:eastAsia="宋体" w:cs="宋体"/>
                <w:color w:val="auto"/>
                <w:kern w:val="2"/>
                <w:sz w:val="21"/>
                <w:szCs w:val="21"/>
                <w:highlight w:val="none"/>
                <w:lang w:val="en-US" w:eastAsia="zh-CN" w:bidi="ar"/>
              </w:rPr>
              <w:t>（3）投标人在社会消防技术服务信息系统(https://shhxf.119.gov.cn/)中可被查询到，且服务类型包含消防设施维护保养检测、消防安全评估；</w:t>
            </w:r>
          </w:p>
        </w:tc>
        <w:tc>
          <w:tcPr>
            <w:tcW w:w="3574" w:type="dxa"/>
            <w:noWrap w:val="0"/>
            <w:vAlign w:val="center"/>
          </w:tcPr>
          <w:p w14:paraId="298E61F4">
            <w:pPr>
              <w:keepNext w:val="0"/>
              <w:keepLines w:val="0"/>
              <w:widowControl w:val="0"/>
              <w:suppressLineNumbers w:val="0"/>
              <w:spacing w:before="0" w:beforeAutospacing="0" w:after="0" w:afterAutospacing="0" w:line="320" w:lineRule="exact"/>
              <w:ind w:left="0" w:right="0"/>
              <w:jc w:val="both"/>
              <w:rPr>
                <w:rFonts w:hint="eastAsia" w:ascii="宋体" w:hAnsi="宋体"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评审核验电子标书中的下列证明材料：</w:t>
            </w:r>
          </w:p>
          <w:p w14:paraId="4934D10A">
            <w:pPr>
              <w:keepNext w:val="0"/>
              <w:keepLines w:val="0"/>
              <w:widowControl w:val="0"/>
              <w:suppressLineNumbers w:val="0"/>
              <w:spacing w:before="0" w:beforeAutospacing="0" w:after="0" w:afterAutospacing="0" w:line="320" w:lineRule="exact"/>
              <w:ind w:left="0" w:leftChars="0" w:right="0" w:rightChars="0"/>
              <w:jc w:val="both"/>
              <w:rPr>
                <w:rFonts w:hint="eastAsia" w:ascii="宋体" w:hAnsiTheme="minorHAnsi" w:eastAsiaTheme="minorEastAsia" w:cstheme="minorBidi"/>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提供社会消防技术服务信息系统</w:t>
            </w:r>
            <w:r>
              <w:rPr>
                <w:rFonts w:hint="eastAsia" w:ascii="宋体" w:hAnsi="宋体" w:eastAsia="宋体" w:cs="Times New Roman"/>
                <w:color w:val="auto"/>
                <w:kern w:val="2"/>
                <w:sz w:val="21"/>
                <w:szCs w:val="21"/>
                <w:highlight w:val="none"/>
                <w:lang w:val="en-US" w:eastAsia="zh-CN" w:bidi="ar"/>
              </w:rPr>
              <w:t>(https://shhxf.119.gov.cn/)</w:t>
            </w:r>
            <w:r>
              <w:rPr>
                <w:rFonts w:hint="eastAsia" w:ascii="宋体" w:hAnsi="宋体" w:eastAsia="宋体" w:cs="宋体"/>
                <w:color w:val="auto"/>
                <w:kern w:val="2"/>
                <w:sz w:val="21"/>
                <w:szCs w:val="21"/>
                <w:highlight w:val="none"/>
                <w:lang w:val="en-US" w:eastAsia="zh-CN" w:bidi="ar"/>
              </w:rPr>
              <w:t>查询结果的页面截图</w:t>
            </w:r>
          </w:p>
        </w:tc>
      </w:tr>
      <w:tr w14:paraId="0695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noWrap w:val="0"/>
            <w:vAlign w:val="center"/>
          </w:tcPr>
          <w:p w14:paraId="349818BA">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235" w:type="dxa"/>
            <w:vMerge w:val="continue"/>
            <w:noWrap w:val="0"/>
            <w:vAlign w:val="center"/>
          </w:tcPr>
          <w:p w14:paraId="735D91BC">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3758" w:type="dxa"/>
            <w:noWrap w:val="0"/>
            <w:vAlign w:val="center"/>
          </w:tcPr>
          <w:p w14:paraId="141A93C5">
            <w:pPr>
              <w:keepNext w:val="0"/>
              <w:keepLines w:val="0"/>
              <w:widowControl w:val="0"/>
              <w:suppressLineNumbers w:val="0"/>
              <w:spacing w:before="0" w:beforeAutospacing="0" w:after="0" w:afterAutospacing="0" w:line="320" w:lineRule="exact"/>
              <w:ind w:left="0" w:leftChars="0" w:right="0" w:rightChars="0"/>
              <w:jc w:val="both"/>
              <w:rPr>
                <w:rFonts w:hint="eastAsia" w:ascii="宋体" w:hAnsi="宋体" w:eastAsia="宋体" w:cs="Times New Roman"/>
                <w:color w:val="auto"/>
                <w:szCs w:val="21"/>
                <w:highlight w:val="none"/>
              </w:rPr>
            </w:pPr>
            <w:r>
              <w:rPr>
                <w:rFonts w:hint="eastAsia" w:ascii="宋体" w:hAnsi="宋体" w:eastAsia="宋体" w:cs="宋体"/>
                <w:color w:val="auto"/>
                <w:kern w:val="2"/>
                <w:sz w:val="21"/>
                <w:szCs w:val="21"/>
                <w:highlight w:val="none"/>
                <w:lang w:val="en-US" w:eastAsia="zh-CN" w:bidi="ar"/>
              </w:rPr>
              <w:t>（4）拟派项目负责人具有二级（或以上）注册消防工程师证书</w:t>
            </w:r>
          </w:p>
        </w:tc>
        <w:tc>
          <w:tcPr>
            <w:tcW w:w="3574" w:type="dxa"/>
            <w:noWrap w:val="0"/>
            <w:vAlign w:val="center"/>
          </w:tcPr>
          <w:p w14:paraId="6BA6C8BB">
            <w:pPr>
              <w:keepNext w:val="0"/>
              <w:keepLines w:val="0"/>
              <w:widowControl w:val="0"/>
              <w:suppressLineNumbers w:val="0"/>
              <w:spacing w:before="0" w:beforeAutospacing="0" w:after="0" w:afterAutospacing="0" w:line="320" w:lineRule="exact"/>
              <w:ind w:left="0" w:right="0"/>
              <w:jc w:val="both"/>
              <w:rPr>
                <w:rFonts w:hint="eastAsia" w:ascii="宋体" w:hAnsi="宋体"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评审核验电子标书中的下列证明材料：</w:t>
            </w:r>
          </w:p>
          <w:p w14:paraId="516C1263">
            <w:pPr>
              <w:keepNext w:val="0"/>
              <w:keepLines w:val="0"/>
              <w:widowControl w:val="0"/>
              <w:suppressLineNumbers w:val="0"/>
              <w:spacing w:before="0" w:beforeAutospacing="0" w:after="0" w:afterAutospacing="0" w:line="320" w:lineRule="exact"/>
              <w:ind w:left="0" w:leftChars="0" w:right="0" w:rightChars="0"/>
              <w:jc w:val="both"/>
              <w:rPr>
                <w:rFonts w:hint="eastAsia" w:ascii="宋体" w:hAnsiTheme="minorHAnsi" w:eastAsiaTheme="minorEastAsia" w:cstheme="minorBidi"/>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提供拟派项目负责人有效身份证、证书扫描件</w:t>
            </w:r>
          </w:p>
        </w:tc>
      </w:tr>
      <w:tr w14:paraId="1D67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noWrap w:val="0"/>
            <w:vAlign w:val="center"/>
          </w:tcPr>
          <w:p w14:paraId="3AE93AA6">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235" w:type="dxa"/>
            <w:vMerge w:val="continue"/>
            <w:noWrap w:val="0"/>
            <w:vAlign w:val="center"/>
          </w:tcPr>
          <w:p w14:paraId="12966F9C">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3758" w:type="dxa"/>
            <w:noWrap w:val="0"/>
            <w:vAlign w:val="center"/>
          </w:tcPr>
          <w:p w14:paraId="58482667">
            <w:pPr>
              <w:keepNext w:val="0"/>
              <w:keepLines w:val="0"/>
              <w:suppressLineNumbers w:val="0"/>
              <w:spacing w:before="0" w:beforeAutospacing="0" w:after="0" w:afterAutospacing="0" w:line="320" w:lineRule="exact"/>
              <w:ind w:left="0" w:right="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诚信投标承诺书</w:t>
            </w:r>
          </w:p>
        </w:tc>
        <w:tc>
          <w:tcPr>
            <w:tcW w:w="3574" w:type="dxa"/>
            <w:noWrap w:val="0"/>
            <w:vAlign w:val="center"/>
          </w:tcPr>
          <w:p w14:paraId="66776D04">
            <w:pPr>
              <w:keepNext w:val="0"/>
              <w:keepLines w:val="0"/>
              <w:suppressLineNumbers w:val="0"/>
              <w:spacing w:before="0" w:beforeAutospacing="0" w:after="0" w:afterAutospacing="0" w:line="360" w:lineRule="exact"/>
              <w:ind w:left="0" w:right="0"/>
              <w:jc w:val="both"/>
              <w:rPr>
                <w:rFonts w:hint="eastAsia"/>
                <w:color w:val="auto"/>
                <w:highlight w:val="none"/>
                <w:lang w:val="en-US" w:eastAsia="zh-CN"/>
              </w:rPr>
            </w:pPr>
            <w:r>
              <w:rPr>
                <w:rFonts w:hint="eastAsia"/>
                <w:color w:val="auto"/>
                <w:highlight w:val="none"/>
              </w:rPr>
              <w:t>格式见附件，检验标书</w:t>
            </w:r>
          </w:p>
        </w:tc>
      </w:tr>
      <w:tr w14:paraId="6F85C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25" w:type="dxa"/>
            <w:vMerge w:val="continue"/>
            <w:noWrap w:val="0"/>
            <w:vAlign w:val="center"/>
          </w:tcPr>
          <w:p w14:paraId="746C083C">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235" w:type="dxa"/>
            <w:vMerge w:val="continue"/>
            <w:noWrap w:val="0"/>
            <w:vAlign w:val="center"/>
          </w:tcPr>
          <w:p w14:paraId="701676A7">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3758" w:type="dxa"/>
            <w:noWrap w:val="0"/>
            <w:vAlign w:val="center"/>
          </w:tcPr>
          <w:p w14:paraId="43AE89F7">
            <w:pPr>
              <w:keepNext w:val="0"/>
              <w:keepLines w:val="0"/>
              <w:suppressLineNumbers w:val="0"/>
              <w:spacing w:before="0" w:beforeAutospacing="0" w:after="0" w:afterAutospacing="0" w:line="320" w:lineRule="exact"/>
              <w:ind w:left="0" w:right="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服务承诺书</w:t>
            </w:r>
          </w:p>
        </w:tc>
        <w:tc>
          <w:tcPr>
            <w:tcW w:w="3574" w:type="dxa"/>
            <w:noWrap w:val="0"/>
            <w:vAlign w:val="center"/>
          </w:tcPr>
          <w:p w14:paraId="2775D300">
            <w:pPr>
              <w:keepNext w:val="0"/>
              <w:keepLines w:val="0"/>
              <w:suppressLineNumbers w:val="0"/>
              <w:spacing w:before="0" w:beforeAutospacing="0" w:after="0" w:afterAutospacing="0" w:line="360" w:lineRule="exact"/>
              <w:ind w:left="0" w:right="0"/>
              <w:rPr>
                <w:rFonts w:hint="eastAsia" w:ascii="宋体"/>
                <w:color w:val="auto"/>
                <w:szCs w:val="21"/>
                <w:highlight w:val="none"/>
              </w:rPr>
            </w:pPr>
            <w:r>
              <w:rPr>
                <w:rFonts w:hint="eastAsia"/>
                <w:color w:val="auto"/>
                <w:highlight w:val="none"/>
              </w:rPr>
              <w:t>格式见附件，检验标书</w:t>
            </w:r>
          </w:p>
        </w:tc>
      </w:tr>
    </w:tbl>
    <w:p w14:paraId="59D5909C">
      <w:pPr>
        <w:adjustRightInd w:val="0"/>
        <w:snapToGrid w:val="0"/>
        <w:spacing w:line="560" w:lineRule="exact"/>
        <w:jc w:val="left"/>
        <w:rPr>
          <w:rFonts w:hint="eastAsia" w:ascii="Times New Roman" w:hAnsi="Times New Roman" w:eastAsia="宋体" w:cs="Times New Roman"/>
          <w:color w:val="auto"/>
          <w:highlight w:val="none"/>
        </w:rPr>
      </w:pPr>
      <w:bookmarkStart w:id="87" w:name="_Toc506107320"/>
      <w:bookmarkStart w:id="88" w:name="_Toc60061492"/>
      <w:bookmarkStart w:id="89" w:name="_Toc95223395"/>
      <w:bookmarkStart w:id="90" w:name="_Toc15058909"/>
      <w:r>
        <w:rPr>
          <w:rFonts w:hint="eastAsia" w:ascii="Times New Roman" w:hAnsi="Times New Roman" w:eastAsia="宋体" w:cs="Times New Roman"/>
          <w:color w:val="auto"/>
          <w:highlight w:val="none"/>
        </w:rPr>
        <w:t>2.审查办法</w:t>
      </w:r>
      <w:bookmarkEnd w:id="87"/>
      <w:bookmarkEnd w:id="88"/>
      <w:bookmarkEnd w:id="89"/>
      <w:bookmarkEnd w:id="90"/>
    </w:p>
    <w:p w14:paraId="321B26C0">
      <w:pPr>
        <w:adjustRightInd w:val="0"/>
        <w:snapToGrid w:val="0"/>
        <w:spacing w:line="560" w:lineRule="exact"/>
        <w:jc w:val="left"/>
        <w:rPr>
          <w:rFonts w:hint="eastAsia" w:ascii="Times New Roman" w:hAnsi="Times New Roman" w:eastAsia="宋体" w:cs="Times New Roman"/>
          <w:color w:val="auto"/>
          <w:highlight w:val="none"/>
        </w:rPr>
      </w:pPr>
      <w:bookmarkStart w:id="91" w:name="_Toc60061493"/>
      <w:bookmarkStart w:id="92" w:name="_Toc15058910"/>
      <w:bookmarkStart w:id="93" w:name="_Toc506107321"/>
      <w:bookmarkStart w:id="94" w:name="_Toc324404868"/>
      <w:r>
        <w:rPr>
          <w:rFonts w:hint="eastAsia" w:ascii="Times New Roman" w:hAnsi="Times New Roman" w:eastAsia="宋体" w:cs="Times New Roman"/>
          <w:color w:val="auto"/>
          <w:highlight w:val="none"/>
        </w:rPr>
        <w:t>由资格审查委员会（评标委员会）按资格审查办法前附表中资格审查必要合格条件评审表要求对投标人审查资料进行核验。</w:t>
      </w:r>
    </w:p>
    <w:p w14:paraId="0266790B">
      <w:pPr>
        <w:adjustRightInd w:val="0"/>
        <w:snapToGrid w:val="0"/>
        <w:spacing w:line="560" w:lineRule="exact"/>
        <w:jc w:val="left"/>
        <w:rPr>
          <w:rFonts w:hint="eastAsia" w:ascii="Times New Roman" w:hAnsi="Times New Roman" w:eastAsia="宋体" w:cs="Times New Roman"/>
          <w:color w:val="auto"/>
          <w:highlight w:val="none"/>
        </w:rPr>
      </w:pPr>
      <w:bookmarkStart w:id="95" w:name="_Toc95223396"/>
      <w:r>
        <w:rPr>
          <w:rFonts w:hint="eastAsia" w:ascii="Times New Roman" w:hAnsi="Times New Roman" w:eastAsia="宋体" w:cs="Times New Roman"/>
          <w:color w:val="auto"/>
          <w:highlight w:val="none"/>
        </w:rPr>
        <w:t>3.资格审查委员会和审查标准</w:t>
      </w:r>
      <w:bookmarkEnd w:id="91"/>
      <w:bookmarkEnd w:id="92"/>
      <w:bookmarkEnd w:id="93"/>
      <w:bookmarkEnd w:id="94"/>
      <w:bookmarkEnd w:id="95"/>
    </w:p>
    <w:p w14:paraId="61D97452">
      <w:pPr>
        <w:adjustRightInd w:val="0"/>
        <w:snapToGrid w:val="0"/>
        <w:spacing w:line="560" w:lineRule="exact"/>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3.1资格审查由招标人依法组建的资格审查委员会（或评标委员会）负责。审查标准见资格审查办法前附表。</w:t>
      </w:r>
    </w:p>
    <w:p w14:paraId="4169F58D">
      <w:pPr>
        <w:adjustRightInd w:val="0"/>
        <w:snapToGrid w:val="0"/>
        <w:spacing w:line="560" w:lineRule="exact"/>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3.2由资格审查委员会（评标委员会）按资格审查办法前附表要求对投标人的审查资料进行核验。投标申请人有下列情形之一的，其资格审查为不合格： </w:t>
      </w:r>
    </w:p>
    <w:p w14:paraId="372E437E">
      <w:pPr>
        <w:adjustRightInd w:val="0"/>
        <w:snapToGrid w:val="0"/>
        <w:spacing w:line="560" w:lineRule="exact"/>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（1）标书经审查不合格</w:t>
      </w:r>
      <w:r>
        <w:rPr>
          <w:rFonts w:hint="eastAsia" w:ascii="Times New Roman" w:hAnsi="Times New Roman" w:eastAsia="宋体" w:cs="Times New Roman"/>
          <w:color w:val="auto"/>
          <w:highlight w:val="none"/>
          <w:lang w:val="en-US" w:eastAsia="zh-CN"/>
        </w:rPr>
        <w:t>。</w:t>
      </w:r>
    </w:p>
    <w:p w14:paraId="53344F6A">
      <w:pPr>
        <w:adjustRightInd w:val="0"/>
        <w:snapToGrid w:val="0"/>
        <w:spacing w:line="560" w:lineRule="exact"/>
        <w:jc w:val="left"/>
        <w:rPr>
          <w:rFonts w:hint="eastAsia" w:ascii="Times New Roman" w:hAnsi="Times New Roman" w:eastAsia="宋体" w:cs="Times New Roman"/>
          <w:color w:val="auto"/>
          <w:highlight w:val="none"/>
        </w:rPr>
      </w:pPr>
      <w:bookmarkStart w:id="96" w:name="_Toc15058911"/>
      <w:bookmarkStart w:id="97" w:name="_Toc506107322"/>
      <w:bookmarkStart w:id="98" w:name="_Toc60061494"/>
      <w:bookmarkStart w:id="99" w:name="_Toc324404869"/>
      <w:bookmarkStart w:id="100" w:name="_Toc95223397"/>
      <w:r>
        <w:rPr>
          <w:rFonts w:hint="eastAsia" w:ascii="Times New Roman" w:hAnsi="Times New Roman" w:eastAsia="宋体" w:cs="Times New Roman"/>
          <w:color w:val="auto"/>
          <w:highlight w:val="none"/>
        </w:rPr>
        <w:t>4.审查结果</w:t>
      </w:r>
      <w:bookmarkEnd w:id="96"/>
      <w:bookmarkEnd w:id="97"/>
      <w:bookmarkEnd w:id="98"/>
      <w:bookmarkEnd w:id="99"/>
      <w:bookmarkEnd w:id="100"/>
    </w:p>
    <w:p w14:paraId="6007EC74">
      <w:pPr>
        <w:adjustRightInd w:val="0"/>
        <w:snapToGrid w:val="0"/>
        <w:spacing w:line="560" w:lineRule="exact"/>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只有通过资格审查的投标人才能进入下一步的评标程序。</w:t>
      </w:r>
    </w:p>
    <w:p w14:paraId="376529F2">
      <w:pPr>
        <w:adjustRightInd w:val="0"/>
        <w:snapToGrid w:val="0"/>
        <w:spacing w:line="560" w:lineRule="exact"/>
        <w:jc w:val="center"/>
        <w:rPr>
          <w:rFonts w:hint="eastAsia" w:ascii="宋体" w:hAnsi="宋体" w:eastAsia="宋体" w:cs="宋体"/>
          <w:b/>
          <w:bCs/>
          <w:color w:val="auto"/>
          <w:kern w:val="0"/>
          <w:sz w:val="28"/>
          <w:szCs w:val="28"/>
          <w:highlight w:val="none"/>
          <w:u w:color="000000"/>
          <w:lang w:val="en-US" w:eastAsia="zh-CN" w:bidi="ar"/>
        </w:rPr>
      </w:pPr>
    </w:p>
    <w:p w14:paraId="741433A6">
      <w:pPr>
        <w:adjustRightInd w:val="0"/>
        <w:snapToGrid w:val="0"/>
        <w:spacing w:line="560" w:lineRule="exact"/>
        <w:jc w:val="center"/>
        <w:rPr>
          <w:rFonts w:hint="default" w:ascii="宋体" w:hAnsi="宋体" w:eastAsia="宋体" w:cs="宋体"/>
          <w:b/>
          <w:bCs/>
          <w:color w:val="auto"/>
          <w:sz w:val="28"/>
          <w:szCs w:val="28"/>
          <w:highlight w:val="none"/>
          <w:lang w:val="en-US"/>
        </w:rPr>
      </w:pPr>
      <w:r>
        <w:rPr>
          <w:rFonts w:hint="eastAsia" w:ascii="宋体" w:hAnsi="宋体" w:eastAsia="宋体" w:cs="宋体"/>
          <w:b/>
          <w:bCs/>
          <w:color w:val="auto"/>
          <w:kern w:val="0"/>
          <w:sz w:val="28"/>
          <w:szCs w:val="28"/>
          <w:highlight w:val="none"/>
          <w:u w:color="000000"/>
          <w:lang w:val="en-US" w:eastAsia="zh-CN" w:bidi="ar"/>
        </w:rPr>
        <w:t xml:space="preserve">第四章  </w:t>
      </w:r>
      <w:r>
        <w:rPr>
          <w:rFonts w:hint="eastAsia" w:ascii="宋体" w:hAnsi="宋体" w:eastAsia="宋体" w:cs="宋体"/>
          <w:b/>
          <w:bCs w:val="0"/>
          <w:color w:val="auto"/>
          <w:kern w:val="44"/>
          <w:sz w:val="28"/>
          <w:szCs w:val="28"/>
          <w:highlight w:val="none"/>
          <w:u w:color="000000"/>
          <w:lang w:val="en-US" w:eastAsia="zh-CN" w:bidi="ar"/>
        </w:rPr>
        <w:t>评标办法</w:t>
      </w:r>
    </w:p>
    <w:p w14:paraId="2779DC24">
      <w:pPr>
        <w:spacing w:beforeLines="50" w:afterLines="50" w:line="440" w:lineRule="exact"/>
        <w:jc w:val="center"/>
        <w:rPr>
          <w:rFonts w:ascii="宋体" w:hAnsi="宋体" w:cs="宋体"/>
          <w:b/>
          <w:bCs/>
          <w:color w:val="auto"/>
          <w:sz w:val="28"/>
          <w:szCs w:val="28"/>
          <w:highlight w:val="none"/>
        </w:rPr>
      </w:pPr>
      <w:bookmarkStart w:id="101" w:name="_Toc23254"/>
      <w:bookmarkEnd w:id="101"/>
      <w:bookmarkStart w:id="102" w:name="_Toc35425112"/>
      <w:bookmarkStart w:id="103" w:name="_Toc35424946"/>
      <w:bookmarkStart w:id="104" w:name="_Toc363135205"/>
      <w:bookmarkStart w:id="105" w:name="_Hlk61815781"/>
      <w:r>
        <w:rPr>
          <w:rFonts w:hint="eastAsia" w:ascii="宋体" w:hAnsi="宋体" w:cs="宋体"/>
          <w:b/>
          <w:bCs/>
          <w:color w:val="auto"/>
          <w:sz w:val="28"/>
          <w:szCs w:val="28"/>
          <w:highlight w:val="none"/>
        </w:rPr>
        <w:t>评标办法前附表</w:t>
      </w:r>
      <w:bookmarkEnd w:id="102"/>
      <w:bookmarkEnd w:id="103"/>
    </w:p>
    <w:p w14:paraId="15652439">
      <w:pPr>
        <w:numPr>
          <w:ilvl w:val="0"/>
          <w:numId w:val="1"/>
        </w:numPr>
        <w:spacing w:beforeLines="50" w:afterLines="50" w:line="440" w:lineRule="exact"/>
        <w:jc w:val="center"/>
        <w:rPr>
          <w:rFonts w:ascii="宋体" w:hAnsi="宋体" w:cs="宋体"/>
          <w:b/>
          <w:bCs/>
          <w:color w:val="auto"/>
          <w:sz w:val="24"/>
          <w:highlight w:val="none"/>
        </w:rPr>
      </w:pPr>
      <w:r>
        <w:rPr>
          <w:rFonts w:hint="eastAsia" w:ascii="宋体" w:hAnsi="宋体" w:cs="宋体"/>
          <w:b/>
          <w:bCs/>
          <w:color w:val="auto"/>
          <w:sz w:val="24"/>
          <w:highlight w:val="none"/>
        </w:rPr>
        <w:t>资信标评分细则（满分</w:t>
      </w:r>
      <w:r>
        <w:rPr>
          <w:rFonts w:hint="eastAsia" w:ascii="宋体" w:hAnsi="宋体" w:cs="宋体"/>
          <w:b/>
          <w:bCs/>
          <w:color w:val="auto"/>
          <w:sz w:val="24"/>
          <w:highlight w:val="none"/>
          <w:lang w:val="en-US" w:eastAsia="zh-CN"/>
        </w:rPr>
        <w:t>30</w:t>
      </w:r>
      <w:r>
        <w:rPr>
          <w:rFonts w:hint="eastAsia" w:ascii="宋体" w:hAnsi="宋体" w:cs="宋体"/>
          <w:b/>
          <w:bCs/>
          <w:color w:val="auto"/>
          <w:sz w:val="24"/>
          <w:highlight w:val="none"/>
        </w:rPr>
        <w:t>分）</w:t>
      </w:r>
    </w:p>
    <w:tbl>
      <w:tblPr>
        <w:tblStyle w:val="26"/>
        <w:tblW w:w="9445" w:type="dxa"/>
        <w:tblInd w:w="-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8"/>
        <w:gridCol w:w="7227"/>
      </w:tblGrid>
      <w:tr w14:paraId="3A38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218" w:type="dxa"/>
            <w:vAlign w:val="center"/>
          </w:tcPr>
          <w:p w14:paraId="521FEA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2" w:firstLineChars="200"/>
              <w:jc w:val="center"/>
              <w:textAlignment w:val="auto"/>
              <w:rPr>
                <w:rFonts w:hint="eastAsia"/>
                <w:color w:val="auto"/>
                <w:highlight w:val="none"/>
                <w:vertAlign w:val="baseline"/>
                <w:lang w:val="en-US" w:eastAsia="zh-CN"/>
              </w:rPr>
            </w:pPr>
            <w:r>
              <w:rPr>
                <w:rFonts w:hint="eastAsia" w:ascii="宋体" w:hAnsi="宋体" w:eastAsia="宋体" w:cs="宋体"/>
                <w:b/>
                <w:bCs/>
                <w:color w:val="auto"/>
                <w:sz w:val="21"/>
                <w:szCs w:val="21"/>
                <w:highlight w:val="none"/>
              </w:rPr>
              <w:t>评审因素</w:t>
            </w:r>
          </w:p>
        </w:tc>
        <w:tc>
          <w:tcPr>
            <w:tcW w:w="7227" w:type="dxa"/>
            <w:vAlign w:val="center"/>
          </w:tcPr>
          <w:p w14:paraId="7CFCF2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2" w:firstLineChars="200"/>
              <w:jc w:val="center"/>
              <w:textAlignment w:val="auto"/>
              <w:rPr>
                <w:rFonts w:hint="eastAsia"/>
                <w:color w:val="auto"/>
                <w:highlight w:val="none"/>
                <w:vertAlign w:val="baseline"/>
                <w:lang w:val="en-US" w:eastAsia="zh-CN"/>
              </w:rPr>
            </w:pPr>
            <w:r>
              <w:rPr>
                <w:rFonts w:hint="eastAsia" w:ascii="宋体" w:hAnsi="宋体" w:eastAsia="宋体" w:cs="宋体"/>
                <w:b/>
                <w:bCs/>
                <w:color w:val="auto"/>
                <w:sz w:val="21"/>
                <w:szCs w:val="21"/>
                <w:highlight w:val="none"/>
              </w:rPr>
              <w:t>评审标准</w:t>
            </w:r>
          </w:p>
        </w:tc>
      </w:tr>
      <w:tr w14:paraId="49AE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218" w:type="dxa"/>
            <w:vAlign w:val="center"/>
          </w:tcPr>
          <w:p w14:paraId="1ABC1029">
            <w:pPr>
              <w:keepNext w:val="0"/>
              <w:keepLines w:val="0"/>
              <w:suppressLineNumbers w:val="0"/>
              <w:spacing w:before="0" w:beforeAutospacing="0" w:after="0" w:afterAutospacing="0" w:line="500" w:lineRule="exact"/>
              <w:ind w:left="0" w:leftChars="0" w:right="0" w:rightChars="0" w:firstLine="28"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企业业绩</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20分</w:t>
            </w:r>
            <w:r>
              <w:rPr>
                <w:rFonts w:hint="eastAsia" w:ascii="宋体" w:hAnsi="宋体" w:eastAsia="宋体" w:cs="宋体"/>
                <w:bCs/>
                <w:color w:val="auto"/>
                <w:szCs w:val="21"/>
                <w:highlight w:val="none"/>
                <w:lang w:eastAsia="zh-CN"/>
              </w:rPr>
              <w:t>）</w:t>
            </w:r>
          </w:p>
        </w:tc>
        <w:tc>
          <w:tcPr>
            <w:tcW w:w="7227" w:type="dxa"/>
            <w:vAlign w:val="center"/>
          </w:tcPr>
          <w:p w14:paraId="2ABFED48">
            <w:pPr>
              <w:keepNext w:val="0"/>
              <w:keepLines w:val="0"/>
              <w:pageBreakBefore w:val="0"/>
              <w:widowControl w:val="0"/>
              <w:suppressLineNumbers w:val="0"/>
              <w:kinsoku/>
              <w:wordWrap/>
              <w:overflowPunct/>
              <w:topLinePunct w:val="0"/>
              <w:bidi w:val="0"/>
              <w:adjustRightInd w:val="0"/>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zh-CN" w:eastAsia="zh-CN"/>
              </w:rPr>
              <w:t>自2023年1月1日以来(以合同签订日期为准)，具有不动产消防查验和安全评估项目业绩的，每有1个得10分，最高得20分(续签合同不予认可)。</w:t>
            </w:r>
          </w:p>
          <w:p w14:paraId="681A0DE4">
            <w:pPr>
              <w:keepNext w:val="0"/>
              <w:keepLines w:val="0"/>
              <w:pageBreakBefore w:val="0"/>
              <w:widowControl w:val="0"/>
              <w:suppressLineNumbers w:val="0"/>
              <w:kinsoku/>
              <w:wordWrap/>
              <w:overflowPunct/>
              <w:topLinePunct w:val="0"/>
              <w:bidi w:val="0"/>
              <w:adjustRightInd w:val="0"/>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zh-CN" w:eastAsia="zh-CN"/>
              </w:rPr>
              <w:t>注：</w:t>
            </w:r>
            <w:r>
              <w:rPr>
                <w:rFonts w:hint="eastAsia" w:ascii="宋体" w:hAnsi="宋体" w:eastAsia="宋体" w:cs="宋体"/>
                <w:b/>
                <w:bCs/>
                <w:color w:val="auto"/>
                <w:sz w:val="21"/>
                <w:szCs w:val="21"/>
                <w:highlight w:val="none"/>
                <w:lang w:val="en-US" w:eastAsia="zh-CN"/>
              </w:rPr>
              <w:t>投标文件中提供业绩合同扫描件，若合同中无法体现签订时间、服务内容等关键评审因素的，须同时提供业主(合同甲方)盖章的证明材料扫描件。</w:t>
            </w:r>
          </w:p>
        </w:tc>
      </w:tr>
      <w:tr w14:paraId="0012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3" w:hRule="atLeast"/>
        </w:trPr>
        <w:tc>
          <w:tcPr>
            <w:tcW w:w="2218" w:type="dxa"/>
            <w:vAlign w:val="center"/>
          </w:tcPr>
          <w:p w14:paraId="4BA2838A">
            <w:pPr>
              <w:keepNext w:val="0"/>
              <w:keepLines w:val="0"/>
              <w:suppressLineNumbers w:val="0"/>
              <w:spacing w:before="0" w:beforeAutospacing="0" w:after="0" w:afterAutospacing="0" w:line="500" w:lineRule="exact"/>
              <w:ind w:left="0" w:right="0" w:firstLine="28" w:firstLineChars="0"/>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人员配备</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10分</w:t>
            </w:r>
            <w:r>
              <w:rPr>
                <w:rFonts w:hint="eastAsia" w:ascii="宋体" w:hAnsi="宋体" w:eastAsia="宋体" w:cs="宋体"/>
                <w:bCs/>
                <w:color w:val="auto"/>
                <w:szCs w:val="21"/>
                <w:highlight w:val="none"/>
                <w:lang w:eastAsia="zh-CN"/>
              </w:rPr>
              <w:t>）</w:t>
            </w:r>
          </w:p>
        </w:tc>
        <w:tc>
          <w:tcPr>
            <w:tcW w:w="7227" w:type="dxa"/>
            <w:vAlign w:val="center"/>
          </w:tcPr>
          <w:p w14:paraId="5409611C">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exact"/>
              <w:ind w:left="0" w:right="0" w:righ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拟为本项目配备的项目组人员（项目负责人除外）：</w:t>
            </w:r>
          </w:p>
          <w:p w14:paraId="1C377EC1">
            <w:pPr>
              <w:keepNext w:val="0"/>
              <w:keepLines w:val="0"/>
              <w:suppressLineNumbers w:val="0"/>
              <w:adjustRightInd w:val="0"/>
              <w:spacing w:before="0" w:beforeAutospacing="0" w:after="0" w:afterAutospacing="0" w:line="36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（1）项目组人员具有二级（或以上）注册消防工程师资格证书的，得</w:t>
            </w:r>
            <w:r>
              <w:rPr>
                <w:rFonts w:hint="default" w:ascii="宋体" w:hAnsi="宋体" w:eastAsia="宋体" w:cs="宋体"/>
                <w:color w:val="auto"/>
                <w:szCs w:val="21"/>
                <w:highlight w:val="none"/>
              </w:rPr>
              <w:t>5</w:t>
            </w:r>
            <w:r>
              <w:rPr>
                <w:rFonts w:hint="eastAsia" w:ascii="宋体" w:hAnsi="宋体" w:eastAsia="宋体" w:cs="宋体"/>
                <w:color w:val="auto"/>
                <w:szCs w:val="21"/>
                <w:highlight w:val="none"/>
              </w:rPr>
              <w:t>分。</w:t>
            </w:r>
          </w:p>
          <w:p w14:paraId="18066BBC">
            <w:pPr>
              <w:keepNext w:val="0"/>
              <w:keepLines w:val="0"/>
              <w:suppressLineNumbers w:val="0"/>
              <w:adjustRightInd w:val="0"/>
              <w:spacing w:before="0" w:beforeAutospacing="0" w:after="0" w:afterAutospacing="0" w:line="36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（2）项目组人员具有中级及以上消防设施操作员职业资格证书的，得</w:t>
            </w:r>
            <w:r>
              <w:rPr>
                <w:rFonts w:hint="default" w:ascii="宋体" w:hAnsi="宋体" w:eastAsia="宋体" w:cs="宋体"/>
                <w:color w:val="auto"/>
                <w:szCs w:val="21"/>
                <w:highlight w:val="none"/>
              </w:rPr>
              <w:t>5</w:t>
            </w:r>
            <w:r>
              <w:rPr>
                <w:rFonts w:hint="eastAsia" w:ascii="宋体" w:hAnsi="宋体" w:eastAsia="宋体" w:cs="宋体"/>
                <w:color w:val="auto"/>
                <w:szCs w:val="21"/>
                <w:highlight w:val="none"/>
              </w:rPr>
              <w:t>分。</w:t>
            </w:r>
          </w:p>
          <w:p w14:paraId="15F3B3A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注：同时提供下列材料扫描件</w:t>
            </w:r>
          </w:p>
          <w:p w14:paraId="08277FB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①投标文件中提供证书扫描件。</w:t>
            </w:r>
          </w:p>
          <w:p w14:paraId="2665690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exact"/>
              <w:ind w:left="0" w:right="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②</w:t>
            </w:r>
            <w:r>
              <w:rPr>
                <w:rFonts w:hint="eastAsia" w:ascii="宋体" w:hAnsi="宋体" w:cs="宋体"/>
                <w:b/>
                <w:bCs/>
                <w:color w:val="auto"/>
                <w:sz w:val="21"/>
                <w:szCs w:val="21"/>
                <w:highlight w:val="none"/>
              </w:rPr>
              <w:t>须持有社保部门出具的本单位为其缴纳的投标前近三个月连续的养老保险证明（证明文件两个月内有效）</w:t>
            </w:r>
            <w:r>
              <w:rPr>
                <w:rFonts w:hint="eastAsia" w:ascii="宋体" w:hAnsi="宋体" w:eastAsia="宋体" w:cs="宋体"/>
                <w:b/>
                <w:bCs/>
                <w:color w:val="auto"/>
                <w:sz w:val="21"/>
                <w:szCs w:val="21"/>
                <w:highlight w:val="none"/>
              </w:rPr>
              <w:t>；投标人是事业单位或事业单位附属单位的，须由其主管部门出具证明。</w:t>
            </w:r>
          </w:p>
        </w:tc>
      </w:tr>
    </w:tbl>
    <w:p w14:paraId="4B29CD3F">
      <w:pPr>
        <w:numPr>
          <w:ilvl w:val="0"/>
          <w:numId w:val="1"/>
        </w:numPr>
        <w:spacing w:beforeLines="50" w:afterLines="50" w:line="440" w:lineRule="exact"/>
        <w:jc w:val="center"/>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技术标评分细则（</w:t>
      </w:r>
      <w:r>
        <w:rPr>
          <w:rFonts w:hint="eastAsia" w:ascii="宋体" w:hAnsi="宋体" w:cs="宋体"/>
          <w:b/>
          <w:bCs/>
          <w:color w:val="auto"/>
          <w:sz w:val="24"/>
          <w:highlight w:val="none"/>
        </w:rPr>
        <w:t>满分</w:t>
      </w:r>
      <w:r>
        <w:rPr>
          <w:rFonts w:hint="eastAsia" w:ascii="宋体" w:hAnsi="宋体" w:cs="宋体"/>
          <w:b/>
          <w:bCs/>
          <w:color w:val="auto"/>
          <w:sz w:val="24"/>
          <w:highlight w:val="none"/>
          <w:lang w:val="en-US" w:eastAsia="zh-CN"/>
        </w:rPr>
        <w:t>50分）</w:t>
      </w:r>
    </w:p>
    <w:tbl>
      <w:tblPr>
        <w:tblStyle w:val="25"/>
        <w:tblW w:w="10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5"/>
        <w:gridCol w:w="1136"/>
        <w:gridCol w:w="2357"/>
        <w:gridCol w:w="5867"/>
      </w:tblGrid>
      <w:tr w14:paraId="363F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9" w:type="dxa"/>
            <w:gridSpan w:val="2"/>
            <w:noWrap w:val="0"/>
            <w:vAlign w:val="center"/>
          </w:tcPr>
          <w:p w14:paraId="5BA1C46A">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序号</w:t>
            </w:r>
          </w:p>
        </w:tc>
        <w:tc>
          <w:tcPr>
            <w:tcW w:w="3493" w:type="dxa"/>
            <w:gridSpan w:val="2"/>
            <w:noWrap w:val="0"/>
            <w:vAlign w:val="center"/>
          </w:tcPr>
          <w:p w14:paraId="2AD596BE">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5867" w:type="dxa"/>
            <w:noWrap w:val="0"/>
            <w:vAlign w:val="center"/>
          </w:tcPr>
          <w:p w14:paraId="08AAE95A">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36F1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14:paraId="2C8A19EE">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41" w:type="dxa"/>
            <w:gridSpan w:val="2"/>
            <w:noWrap w:val="0"/>
            <w:vAlign w:val="center"/>
          </w:tcPr>
          <w:p w14:paraId="155703C4">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2357" w:type="dxa"/>
            <w:noWrap w:val="0"/>
            <w:vAlign w:val="center"/>
          </w:tcPr>
          <w:p w14:paraId="697E12A3">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5867" w:type="dxa"/>
            <w:noWrap w:val="0"/>
            <w:vAlign w:val="center"/>
          </w:tcPr>
          <w:p w14:paraId="6B81435C">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firstLine="0" w:firstLineChars="0"/>
              <w:jc w:val="left"/>
              <w:textAlignment w:val="auto"/>
              <w:rPr>
                <w:rFonts w:hint="eastAsia"/>
                <w:color w:val="auto"/>
                <w:highlight w:val="none"/>
              </w:rPr>
            </w:pPr>
            <w:r>
              <w:rPr>
                <w:rFonts w:hint="eastAsia"/>
                <w:color w:val="auto"/>
                <w:highlight w:val="none"/>
              </w:rPr>
              <w:t>符合第</w:t>
            </w:r>
            <w:r>
              <w:rPr>
                <w:rFonts w:hint="eastAsia"/>
                <w:color w:val="auto"/>
                <w:highlight w:val="none"/>
                <w:lang w:val="en-US" w:eastAsia="zh-CN"/>
              </w:rPr>
              <w:t>七</w:t>
            </w:r>
            <w:r>
              <w:rPr>
                <w:rFonts w:hint="eastAsia"/>
                <w:color w:val="auto"/>
                <w:highlight w:val="none"/>
              </w:rPr>
              <w:t>章“投标文件格式”的要求，</w:t>
            </w:r>
          </w:p>
          <w:p w14:paraId="335693F3">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firstLine="0" w:firstLineChars="0"/>
              <w:jc w:val="left"/>
              <w:textAlignment w:val="auto"/>
              <w:rPr>
                <w:rFonts w:hint="eastAsia"/>
                <w:color w:val="auto"/>
                <w:highlight w:val="none"/>
              </w:rPr>
            </w:pPr>
            <w:r>
              <w:rPr>
                <w:rFonts w:hint="eastAsia"/>
                <w:color w:val="auto"/>
                <w:highlight w:val="none"/>
              </w:rPr>
              <w:t>否则经评委会一致认定后,按照无效投标处理。</w:t>
            </w:r>
          </w:p>
        </w:tc>
      </w:tr>
      <w:tr w14:paraId="2FF9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restart"/>
            <w:noWrap w:val="0"/>
            <w:vAlign w:val="center"/>
          </w:tcPr>
          <w:p w14:paraId="70B2C0C7">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41" w:type="dxa"/>
            <w:gridSpan w:val="2"/>
            <w:vMerge w:val="restart"/>
            <w:noWrap w:val="0"/>
            <w:vAlign w:val="center"/>
          </w:tcPr>
          <w:p w14:paraId="143432FC">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响应性评审标准</w:t>
            </w:r>
          </w:p>
        </w:tc>
        <w:tc>
          <w:tcPr>
            <w:tcW w:w="2357" w:type="dxa"/>
            <w:noWrap w:val="0"/>
            <w:vAlign w:val="center"/>
          </w:tcPr>
          <w:p w14:paraId="6C0776C2">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5867" w:type="dxa"/>
            <w:noWrap w:val="0"/>
            <w:vAlign w:val="top"/>
          </w:tcPr>
          <w:p w14:paraId="50164C91">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rPr>
              <w:t>章“投标人须知”第2.1项规定</w:t>
            </w:r>
          </w:p>
        </w:tc>
      </w:tr>
      <w:tr w14:paraId="7702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continue"/>
            <w:noWrap w:val="0"/>
            <w:vAlign w:val="top"/>
          </w:tcPr>
          <w:p w14:paraId="08F10856">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top"/>
          </w:tcPr>
          <w:p w14:paraId="39816D60">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p>
        </w:tc>
        <w:tc>
          <w:tcPr>
            <w:tcW w:w="2357" w:type="dxa"/>
            <w:noWrap w:val="0"/>
            <w:vAlign w:val="center"/>
          </w:tcPr>
          <w:p w14:paraId="74F340C3">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权利义务</w:t>
            </w:r>
          </w:p>
        </w:tc>
        <w:tc>
          <w:tcPr>
            <w:tcW w:w="5867" w:type="dxa"/>
            <w:noWrap w:val="0"/>
            <w:vAlign w:val="top"/>
          </w:tcPr>
          <w:p w14:paraId="675C5963">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45A3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724" w:type="dxa"/>
            <w:vMerge w:val="continue"/>
            <w:noWrap w:val="0"/>
            <w:vAlign w:val="top"/>
          </w:tcPr>
          <w:p w14:paraId="13117E66">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top"/>
          </w:tcPr>
          <w:p w14:paraId="776CF432">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p>
        </w:tc>
        <w:tc>
          <w:tcPr>
            <w:tcW w:w="2357" w:type="dxa"/>
            <w:noWrap w:val="0"/>
            <w:vAlign w:val="center"/>
          </w:tcPr>
          <w:p w14:paraId="77248FB0">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技术标准和要求</w:t>
            </w:r>
          </w:p>
        </w:tc>
        <w:tc>
          <w:tcPr>
            <w:tcW w:w="5867" w:type="dxa"/>
            <w:noWrap w:val="0"/>
            <w:vAlign w:val="top"/>
          </w:tcPr>
          <w:p w14:paraId="3B06949E">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41AFB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24" w:type="dxa"/>
            <w:vMerge w:val="restart"/>
            <w:noWrap w:val="0"/>
            <w:vAlign w:val="center"/>
          </w:tcPr>
          <w:p w14:paraId="65930D98">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41" w:type="dxa"/>
            <w:gridSpan w:val="2"/>
            <w:vMerge w:val="restart"/>
            <w:noWrap w:val="0"/>
            <w:vAlign w:val="center"/>
          </w:tcPr>
          <w:p w14:paraId="4CA31698">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技术标评分标准（</w:t>
            </w:r>
            <w:r>
              <w:rPr>
                <w:rFonts w:hint="eastAsia" w:ascii="宋体" w:hAnsi="宋体" w:cs="宋体"/>
                <w:color w:val="auto"/>
                <w:sz w:val="21"/>
                <w:szCs w:val="21"/>
                <w:highlight w:val="none"/>
                <w:lang w:val="en-US" w:eastAsia="zh-CN"/>
              </w:rPr>
              <w:t>50</w:t>
            </w:r>
            <w:r>
              <w:rPr>
                <w:rFonts w:hint="eastAsia" w:ascii="宋体" w:hAnsi="宋体" w:eastAsia="宋体" w:cs="宋体"/>
                <w:color w:val="auto"/>
                <w:sz w:val="21"/>
                <w:szCs w:val="21"/>
                <w:highlight w:val="none"/>
              </w:rPr>
              <w:t>分）</w:t>
            </w:r>
          </w:p>
          <w:p w14:paraId="0930797B">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center"/>
              <w:textAlignment w:val="auto"/>
              <w:rPr>
                <w:rFonts w:hint="eastAsia" w:ascii="宋体" w:hAnsi="宋体" w:eastAsia="宋体" w:cs="宋体"/>
                <w:color w:val="auto"/>
                <w:sz w:val="21"/>
                <w:szCs w:val="21"/>
                <w:highlight w:val="none"/>
                <w:lang w:eastAsia="zh-CN"/>
              </w:rPr>
            </w:pPr>
          </w:p>
        </w:tc>
        <w:tc>
          <w:tcPr>
            <w:tcW w:w="2357" w:type="dxa"/>
            <w:noWrap w:val="0"/>
            <w:vAlign w:val="center"/>
          </w:tcPr>
          <w:p w14:paraId="0CA2618C">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消防安全评估专项技术方案（20分）</w:t>
            </w:r>
          </w:p>
        </w:tc>
        <w:tc>
          <w:tcPr>
            <w:tcW w:w="5867" w:type="dxa"/>
            <w:shd w:val="clear" w:color="auto" w:fill="auto"/>
            <w:noWrap w:val="0"/>
            <w:vAlign w:val="center"/>
          </w:tcPr>
          <w:p w14:paraId="5DEFEDBF">
            <w:pPr>
              <w:keepNext w:val="0"/>
              <w:keepLines w:val="0"/>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根据供应商提供的消防安全评估专项技术方案进行综合评分：</w:t>
            </w:r>
          </w:p>
          <w:p w14:paraId="58809958">
            <w:pPr>
              <w:keepNext w:val="0"/>
              <w:keepLines w:val="0"/>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（1）评估方案内容完整、合理，可操作强，重点突出，满足项目需求的得</w:t>
            </w:r>
            <w:r>
              <w:rPr>
                <w:rFonts w:hint="default" w:ascii="宋体" w:hAnsi="宋体" w:eastAsia="宋体" w:cs="宋体"/>
                <w:color w:val="auto"/>
                <w:szCs w:val="21"/>
                <w:highlight w:val="none"/>
              </w:rPr>
              <w:t>20</w:t>
            </w:r>
            <w:r>
              <w:rPr>
                <w:rFonts w:hint="eastAsia" w:ascii="宋体" w:hAnsi="宋体" w:eastAsia="宋体" w:cs="宋体"/>
                <w:color w:val="auto"/>
                <w:szCs w:val="21"/>
                <w:highlight w:val="none"/>
              </w:rPr>
              <w:t>分；</w:t>
            </w:r>
          </w:p>
          <w:p w14:paraId="5887A074">
            <w:pPr>
              <w:keepNext w:val="0"/>
              <w:keepLines w:val="0"/>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（2）评估方案内容较完整、较合理，可操作较强，重点较突出，较满足项目需求的得</w:t>
            </w:r>
            <w:r>
              <w:rPr>
                <w:rFonts w:hint="default" w:ascii="宋体" w:hAnsi="宋体" w:eastAsia="宋体" w:cs="宋体"/>
                <w:color w:val="auto"/>
                <w:szCs w:val="21"/>
                <w:highlight w:val="none"/>
              </w:rPr>
              <w:t>16</w:t>
            </w:r>
            <w:r>
              <w:rPr>
                <w:rFonts w:hint="eastAsia" w:ascii="宋体" w:hAnsi="宋体" w:eastAsia="宋体" w:cs="宋体"/>
                <w:color w:val="auto"/>
                <w:szCs w:val="21"/>
                <w:highlight w:val="none"/>
              </w:rPr>
              <w:t>分；</w:t>
            </w:r>
          </w:p>
          <w:p w14:paraId="66237A06">
            <w:pPr>
              <w:keepNext w:val="0"/>
              <w:keepLines w:val="0"/>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（3）评估方案内容可行、基本合理，可操作一般，基本满足项目需求的得</w:t>
            </w:r>
            <w:r>
              <w:rPr>
                <w:rFonts w:hint="default" w:ascii="宋体" w:hAnsi="宋体" w:eastAsia="宋体" w:cs="宋体"/>
                <w:color w:val="auto"/>
                <w:szCs w:val="21"/>
                <w:highlight w:val="none"/>
              </w:rPr>
              <w:t>8</w:t>
            </w:r>
            <w:r>
              <w:rPr>
                <w:rFonts w:hint="eastAsia" w:ascii="宋体" w:hAnsi="宋体" w:eastAsia="宋体" w:cs="宋体"/>
                <w:color w:val="auto"/>
                <w:szCs w:val="21"/>
                <w:highlight w:val="none"/>
              </w:rPr>
              <w:t>分；</w:t>
            </w:r>
          </w:p>
          <w:p w14:paraId="7A0D29FE">
            <w:pPr>
              <w:keepNext w:val="0"/>
              <w:keepLines w:val="0"/>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（4）评估方案内容可行性较差、合理性、可操作性较差的得4分；</w:t>
            </w:r>
          </w:p>
          <w:p w14:paraId="63D2179A">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（5）内容与本项目不符或未提供的不得分。</w:t>
            </w:r>
          </w:p>
        </w:tc>
      </w:tr>
      <w:tr w14:paraId="0A45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24" w:type="dxa"/>
            <w:vMerge w:val="continue"/>
            <w:noWrap w:val="0"/>
            <w:vAlign w:val="center"/>
          </w:tcPr>
          <w:p w14:paraId="38AB0E89">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14:paraId="5B861C55">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center"/>
              <w:textAlignment w:val="auto"/>
              <w:rPr>
                <w:rFonts w:hint="eastAsia" w:ascii="宋体" w:hAnsi="宋体" w:eastAsia="宋体" w:cs="宋体"/>
                <w:color w:val="auto"/>
                <w:sz w:val="21"/>
                <w:szCs w:val="21"/>
                <w:highlight w:val="none"/>
                <w:lang w:eastAsia="zh-CN"/>
              </w:rPr>
            </w:pPr>
          </w:p>
        </w:tc>
        <w:tc>
          <w:tcPr>
            <w:tcW w:w="2357" w:type="dxa"/>
            <w:shd w:val="clear" w:color="auto" w:fill="auto"/>
            <w:noWrap w:val="0"/>
            <w:vAlign w:val="center"/>
          </w:tcPr>
          <w:p w14:paraId="377D87DA">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全过程质量管控与检测设备保障方案（20分）</w:t>
            </w:r>
          </w:p>
        </w:tc>
        <w:tc>
          <w:tcPr>
            <w:tcW w:w="5867" w:type="dxa"/>
            <w:shd w:val="clear" w:color="auto" w:fill="auto"/>
            <w:noWrap w:val="0"/>
            <w:vAlign w:val="center"/>
          </w:tcPr>
          <w:p w14:paraId="7588BAE5">
            <w:pPr>
              <w:keepNext w:val="0"/>
              <w:keepLines w:val="0"/>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根据供应商提供的全过程质量管控与检测设备保障方案进行综合评分：</w:t>
            </w:r>
          </w:p>
          <w:p w14:paraId="1976E019">
            <w:pPr>
              <w:keepNext w:val="0"/>
              <w:keepLines w:val="0"/>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（1）方案全面详尽，定位准确，针对性强的得</w:t>
            </w:r>
            <w:r>
              <w:rPr>
                <w:rFonts w:hint="default" w:ascii="宋体" w:hAnsi="宋体" w:eastAsia="宋体" w:cs="宋体"/>
                <w:color w:val="auto"/>
                <w:szCs w:val="21"/>
                <w:highlight w:val="none"/>
              </w:rPr>
              <w:t>20</w:t>
            </w:r>
            <w:r>
              <w:rPr>
                <w:rFonts w:hint="eastAsia" w:ascii="宋体" w:hAnsi="宋体" w:eastAsia="宋体" w:cs="宋体"/>
                <w:color w:val="auto"/>
                <w:szCs w:val="21"/>
                <w:highlight w:val="none"/>
              </w:rPr>
              <w:t>分；</w:t>
            </w:r>
          </w:p>
          <w:p w14:paraId="007FF122">
            <w:pPr>
              <w:keepNext w:val="0"/>
              <w:keepLines w:val="0"/>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（2）方案较全面较详尽，定位较准确，针对性较强的得</w:t>
            </w:r>
            <w:r>
              <w:rPr>
                <w:rFonts w:hint="default" w:ascii="宋体" w:hAnsi="宋体" w:eastAsia="宋体" w:cs="宋体"/>
                <w:color w:val="auto"/>
                <w:szCs w:val="21"/>
                <w:highlight w:val="none"/>
              </w:rPr>
              <w:t>16</w:t>
            </w:r>
            <w:r>
              <w:rPr>
                <w:rFonts w:hint="eastAsia" w:ascii="宋体" w:hAnsi="宋体" w:eastAsia="宋体" w:cs="宋体"/>
                <w:color w:val="auto"/>
                <w:szCs w:val="21"/>
                <w:highlight w:val="none"/>
              </w:rPr>
              <w:t>分；</w:t>
            </w:r>
          </w:p>
          <w:p w14:paraId="475254DB">
            <w:pPr>
              <w:keepNext w:val="0"/>
              <w:keepLines w:val="0"/>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（3）方案有待进一步完善的得</w:t>
            </w:r>
            <w:r>
              <w:rPr>
                <w:rFonts w:hint="default" w:ascii="宋体" w:hAnsi="宋体" w:eastAsia="宋体" w:cs="宋体"/>
                <w:color w:val="auto"/>
                <w:szCs w:val="21"/>
                <w:highlight w:val="none"/>
              </w:rPr>
              <w:t>8</w:t>
            </w:r>
            <w:r>
              <w:rPr>
                <w:rFonts w:hint="eastAsia" w:ascii="宋体" w:hAnsi="宋体" w:eastAsia="宋体" w:cs="宋体"/>
                <w:color w:val="auto"/>
                <w:szCs w:val="21"/>
                <w:highlight w:val="none"/>
              </w:rPr>
              <w:t>分；</w:t>
            </w:r>
          </w:p>
          <w:p w14:paraId="3C8E358B">
            <w:pPr>
              <w:keepNext w:val="0"/>
              <w:keepLines w:val="0"/>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（4）方案内容简单，描述一般的得4分；</w:t>
            </w:r>
          </w:p>
          <w:p w14:paraId="446D5774">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right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（5）内容与本项目不符或未提供的不得分。</w:t>
            </w:r>
          </w:p>
        </w:tc>
      </w:tr>
      <w:tr w14:paraId="5DEE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24" w:type="dxa"/>
            <w:vMerge w:val="continue"/>
            <w:noWrap w:val="0"/>
            <w:vAlign w:val="center"/>
          </w:tcPr>
          <w:p w14:paraId="1531A05B">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14:paraId="558CC907">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center"/>
              <w:textAlignment w:val="auto"/>
              <w:rPr>
                <w:rFonts w:hint="eastAsia" w:ascii="宋体" w:hAnsi="宋体" w:eastAsia="宋体" w:cs="宋体"/>
                <w:color w:val="auto"/>
                <w:sz w:val="21"/>
                <w:szCs w:val="21"/>
                <w:highlight w:val="none"/>
                <w:lang w:eastAsia="zh-CN"/>
              </w:rPr>
            </w:pPr>
          </w:p>
        </w:tc>
        <w:tc>
          <w:tcPr>
            <w:tcW w:w="2357" w:type="dxa"/>
            <w:noWrap w:val="0"/>
            <w:vAlign w:val="center"/>
          </w:tcPr>
          <w:p w14:paraId="6E19B40A">
            <w:pPr>
              <w:pStyle w:val="22"/>
              <w:keepNext w:val="0"/>
              <w:keepLines w:val="0"/>
              <w:widowControl/>
              <w:suppressLineNumbers w:val="0"/>
              <w:spacing w:line="360" w:lineRule="auto"/>
              <w:ind w:left="0" w:firstLine="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项目进度保障及应急处置方案（10分）</w:t>
            </w:r>
          </w:p>
        </w:tc>
        <w:tc>
          <w:tcPr>
            <w:tcW w:w="5867" w:type="dxa"/>
            <w:shd w:val="clear" w:color="auto" w:fill="auto"/>
            <w:noWrap w:val="0"/>
            <w:vAlign w:val="center"/>
          </w:tcPr>
          <w:p w14:paraId="5624C0AD">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根据供应商提供的</w:t>
            </w:r>
            <w:r>
              <w:rPr>
                <w:rFonts w:hint="eastAsia" w:ascii="宋体" w:hAnsi="宋体" w:eastAsia="宋体" w:cs="宋体"/>
                <w:color w:val="auto"/>
                <w:kern w:val="2"/>
                <w:sz w:val="21"/>
                <w:szCs w:val="21"/>
                <w:highlight w:val="none"/>
                <w:lang w:val="en-US" w:eastAsia="zh-CN" w:bidi="ar-SA"/>
              </w:rPr>
              <w:t>项目进度保障及应急处置方案</w:t>
            </w:r>
            <w:r>
              <w:rPr>
                <w:rFonts w:hint="eastAsia" w:ascii="宋体" w:hAnsi="宋体" w:eastAsia="宋体" w:cs="宋体"/>
                <w:color w:val="auto"/>
                <w:sz w:val="21"/>
                <w:szCs w:val="21"/>
                <w:highlight w:val="none"/>
                <w:lang w:eastAsia="zh-CN"/>
              </w:rPr>
              <w:t>进行综合评分：</w:t>
            </w:r>
          </w:p>
          <w:p w14:paraId="0A3D33B0">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（1）方案全面详尽，定位准确，针对性强的得10分；</w:t>
            </w:r>
          </w:p>
          <w:p w14:paraId="1A492A23">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（2）方案较全面较详尽，定位较准确，针对性较强的得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分；</w:t>
            </w:r>
          </w:p>
          <w:p w14:paraId="7085F435">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（3）方案有待进一步完善的得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w:t>
            </w:r>
          </w:p>
          <w:p w14:paraId="12643BF3">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方案</w:t>
            </w:r>
            <w:r>
              <w:rPr>
                <w:rFonts w:hint="eastAsia" w:ascii="宋体" w:hAnsi="宋体" w:eastAsia="宋体" w:cs="宋体"/>
                <w:color w:val="auto"/>
                <w:sz w:val="21"/>
                <w:szCs w:val="21"/>
                <w:highlight w:val="none"/>
                <w:lang w:val="en-US" w:eastAsia="zh-CN"/>
              </w:rPr>
              <w:t>内容简单，描述一般的</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 xml:space="preserve"> 分；</w:t>
            </w:r>
          </w:p>
          <w:p w14:paraId="3B731B76">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）内容与本项目不符或未提供的不得分。</w:t>
            </w:r>
          </w:p>
        </w:tc>
      </w:tr>
    </w:tbl>
    <w:p w14:paraId="1900A920">
      <w:pPr>
        <w:pStyle w:val="62"/>
        <w:keepNext w:val="0"/>
        <w:keepLines w:val="0"/>
        <w:pageBreakBefore w:val="0"/>
        <w:widowControl w:val="0"/>
        <w:kinsoku/>
        <w:wordWrap/>
        <w:overflowPunct/>
        <w:topLinePunct w:val="0"/>
        <w:autoSpaceDE/>
        <w:autoSpaceDN/>
        <w:bidi w:val="0"/>
        <w:spacing w:line="440" w:lineRule="exact"/>
        <w:ind w:left="59" w:leftChars="28" w:firstLine="0"/>
        <w:jc w:val="left"/>
        <w:textAlignment w:val="auto"/>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备注</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该项由专家评委评审打分，取所有评委评分的平均值为最终得分，保留两位小数点，第三位四舍五入</w:t>
      </w:r>
      <w:r>
        <w:rPr>
          <w:rFonts w:hint="eastAsia" w:ascii="宋体" w:hAnsi="宋体" w:cs="宋体"/>
          <w:b/>
          <w:bCs/>
          <w:color w:val="auto"/>
          <w:szCs w:val="21"/>
          <w:highlight w:val="none"/>
          <w:lang w:eastAsia="zh-CN"/>
        </w:rPr>
        <w:t>。</w:t>
      </w:r>
    </w:p>
    <w:p w14:paraId="6926B4ED">
      <w:pPr>
        <w:numPr>
          <w:ilvl w:val="0"/>
          <w:numId w:val="1"/>
        </w:numPr>
        <w:spacing w:beforeLines="50" w:afterLines="50" w:line="440" w:lineRule="exact"/>
        <w:jc w:val="center"/>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商务标评审（满分20分）</w:t>
      </w:r>
    </w:p>
    <w:tbl>
      <w:tblPr>
        <w:tblStyle w:val="25"/>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15"/>
        <w:gridCol w:w="945"/>
        <w:gridCol w:w="2158"/>
        <w:gridCol w:w="4727"/>
      </w:tblGrid>
      <w:tr w14:paraId="17D91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671" w:type="dxa"/>
            <w:gridSpan w:val="3"/>
            <w:noWrap/>
            <w:vAlign w:val="center"/>
          </w:tcPr>
          <w:p w14:paraId="23F2FBC1">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条款号</w:t>
            </w:r>
          </w:p>
        </w:tc>
        <w:tc>
          <w:tcPr>
            <w:tcW w:w="2158" w:type="dxa"/>
            <w:noWrap/>
            <w:vAlign w:val="center"/>
          </w:tcPr>
          <w:p w14:paraId="475A289A">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评审因素</w:t>
            </w:r>
          </w:p>
        </w:tc>
        <w:tc>
          <w:tcPr>
            <w:tcW w:w="4727" w:type="dxa"/>
            <w:noWrap/>
            <w:vAlign w:val="center"/>
          </w:tcPr>
          <w:p w14:paraId="18B3E671">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评审标准</w:t>
            </w:r>
          </w:p>
        </w:tc>
      </w:tr>
      <w:tr w14:paraId="2C3C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1" w:type="dxa"/>
            <w:vMerge w:val="restart"/>
            <w:noWrap/>
            <w:vAlign w:val="center"/>
          </w:tcPr>
          <w:p w14:paraId="275A9426">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4.2.1</w:t>
            </w:r>
          </w:p>
        </w:tc>
        <w:tc>
          <w:tcPr>
            <w:tcW w:w="1860" w:type="dxa"/>
            <w:gridSpan w:val="2"/>
            <w:vMerge w:val="restart"/>
            <w:noWrap/>
            <w:vAlign w:val="center"/>
          </w:tcPr>
          <w:p w14:paraId="0CD0E585">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形式评审标准</w:t>
            </w:r>
          </w:p>
        </w:tc>
        <w:tc>
          <w:tcPr>
            <w:tcW w:w="2158" w:type="dxa"/>
            <w:noWrap/>
            <w:vAlign w:val="center"/>
          </w:tcPr>
          <w:p w14:paraId="3261AD6A">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投标函签字盖章</w:t>
            </w:r>
          </w:p>
        </w:tc>
        <w:tc>
          <w:tcPr>
            <w:tcW w:w="4727" w:type="dxa"/>
            <w:noWrap/>
          </w:tcPr>
          <w:p w14:paraId="4F8A08BE">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有投标人及其法定代表人签章</w:t>
            </w:r>
          </w:p>
        </w:tc>
      </w:tr>
      <w:tr w14:paraId="2936E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11" w:type="dxa"/>
            <w:vMerge w:val="continue"/>
            <w:noWrap/>
          </w:tcPr>
          <w:p w14:paraId="0AA7C484">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1860" w:type="dxa"/>
            <w:gridSpan w:val="2"/>
            <w:vMerge w:val="continue"/>
            <w:noWrap/>
          </w:tcPr>
          <w:p w14:paraId="2B18D433">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2158" w:type="dxa"/>
            <w:noWrap/>
            <w:vAlign w:val="center"/>
          </w:tcPr>
          <w:p w14:paraId="0B9E7421">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投标文件格式</w:t>
            </w:r>
          </w:p>
        </w:tc>
        <w:tc>
          <w:tcPr>
            <w:tcW w:w="4727" w:type="dxa"/>
            <w:noWrap/>
          </w:tcPr>
          <w:p w14:paraId="6DB43AA4">
            <w:pPr>
              <w:keepNext w:val="0"/>
              <w:keepLines w:val="0"/>
              <w:suppressLineNumbers w:val="0"/>
              <w:spacing w:before="0" w:beforeAutospacing="0" w:after="0" w:afterAutospacing="0" w:line="44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rPr>
              <w:t>符合第五章“投标文件格式”的要求</w:t>
            </w:r>
          </w:p>
        </w:tc>
      </w:tr>
      <w:tr w14:paraId="2DD1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vMerge w:val="continue"/>
            <w:noWrap/>
          </w:tcPr>
          <w:p w14:paraId="739BE4D7">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1860" w:type="dxa"/>
            <w:gridSpan w:val="2"/>
            <w:vMerge w:val="continue"/>
            <w:noWrap/>
          </w:tcPr>
          <w:p w14:paraId="18AD909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2158" w:type="dxa"/>
            <w:noWrap/>
            <w:vAlign w:val="center"/>
          </w:tcPr>
          <w:p w14:paraId="7F7DF62B">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报价唯一</w:t>
            </w:r>
          </w:p>
        </w:tc>
        <w:tc>
          <w:tcPr>
            <w:tcW w:w="4727" w:type="dxa"/>
            <w:noWrap/>
          </w:tcPr>
          <w:p w14:paraId="5DF5D646">
            <w:pPr>
              <w:keepNext w:val="0"/>
              <w:keepLines w:val="0"/>
              <w:suppressLineNumbers w:val="0"/>
              <w:spacing w:before="0" w:beforeAutospacing="0" w:after="0" w:afterAutospacing="0" w:line="44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rPr>
              <w:t>只能有一个报价</w:t>
            </w:r>
          </w:p>
        </w:tc>
      </w:tr>
      <w:tr w14:paraId="3D95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11" w:type="dxa"/>
            <w:vMerge w:val="restart"/>
            <w:noWrap/>
            <w:vAlign w:val="center"/>
          </w:tcPr>
          <w:p w14:paraId="21303F49">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4.2.2</w:t>
            </w:r>
          </w:p>
        </w:tc>
        <w:tc>
          <w:tcPr>
            <w:tcW w:w="1860" w:type="dxa"/>
            <w:gridSpan w:val="2"/>
            <w:vMerge w:val="restart"/>
            <w:noWrap/>
            <w:vAlign w:val="center"/>
          </w:tcPr>
          <w:p w14:paraId="28090443">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响应性评审标准</w:t>
            </w:r>
          </w:p>
        </w:tc>
        <w:tc>
          <w:tcPr>
            <w:tcW w:w="2158" w:type="dxa"/>
            <w:noWrap/>
            <w:vAlign w:val="center"/>
          </w:tcPr>
          <w:p w14:paraId="2602203C">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服务期限</w:t>
            </w:r>
          </w:p>
        </w:tc>
        <w:tc>
          <w:tcPr>
            <w:tcW w:w="4727" w:type="dxa"/>
            <w:noWrap/>
            <w:vAlign w:val="center"/>
          </w:tcPr>
          <w:p w14:paraId="69CAD43D">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符合投标须知前附表规定</w:t>
            </w:r>
          </w:p>
        </w:tc>
      </w:tr>
      <w:tr w14:paraId="7E88C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vMerge w:val="continue"/>
            <w:noWrap/>
          </w:tcPr>
          <w:p w14:paraId="2F6D6BBF">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1860" w:type="dxa"/>
            <w:gridSpan w:val="2"/>
            <w:vMerge w:val="continue"/>
            <w:noWrap/>
          </w:tcPr>
          <w:p w14:paraId="5B8D911A">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2158" w:type="dxa"/>
            <w:noWrap/>
            <w:vAlign w:val="center"/>
          </w:tcPr>
          <w:p w14:paraId="1B417D8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投标有效期</w:t>
            </w:r>
          </w:p>
        </w:tc>
        <w:tc>
          <w:tcPr>
            <w:tcW w:w="4727" w:type="dxa"/>
            <w:noWrap/>
            <w:vAlign w:val="center"/>
          </w:tcPr>
          <w:p w14:paraId="44C9055A">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符合投标须知前附表规定</w:t>
            </w:r>
          </w:p>
        </w:tc>
      </w:tr>
      <w:tr w14:paraId="15F1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1" w:type="dxa"/>
            <w:vMerge w:val="continue"/>
            <w:noWrap/>
          </w:tcPr>
          <w:p w14:paraId="60E8448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1860" w:type="dxa"/>
            <w:gridSpan w:val="2"/>
            <w:vMerge w:val="continue"/>
            <w:noWrap/>
          </w:tcPr>
          <w:p w14:paraId="079ECE05">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2158" w:type="dxa"/>
            <w:noWrap/>
            <w:vAlign w:val="center"/>
          </w:tcPr>
          <w:p w14:paraId="656C4E93">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工程质量</w:t>
            </w:r>
          </w:p>
        </w:tc>
        <w:tc>
          <w:tcPr>
            <w:tcW w:w="4727" w:type="dxa"/>
            <w:noWrap/>
            <w:vAlign w:val="center"/>
          </w:tcPr>
          <w:p w14:paraId="7D8CDA3F">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符合投标须知前附表规定</w:t>
            </w:r>
          </w:p>
        </w:tc>
      </w:tr>
      <w:tr w14:paraId="77EC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1" w:type="dxa"/>
            <w:vMerge w:val="continue"/>
            <w:noWrap/>
          </w:tcPr>
          <w:p w14:paraId="2105639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1860" w:type="dxa"/>
            <w:gridSpan w:val="2"/>
            <w:vMerge w:val="continue"/>
            <w:noWrap/>
          </w:tcPr>
          <w:p w14:paraId="306677DC">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2158" w:type="dxa"/>
            <w:noWrap/>
            <w:vAlign w:val="center"/>
          </w:tcPr>
          <w:p w14:paraId="126B7DC5">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投标文件内容</w:t>
            </w:r>
          </w:p>
        </w:tc>
        <w:tc>
          <w:tcPr>
            <w:tcW w:w="4727" w:type="dxa"/>
            <w:noWrap/>
            <w:vAlign w:val="center"/>
          </w:tcPr>
          <w:p w14:paraId="772FA881">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符合投标须知前附表规定</w:t>
            </w:r>
          </w:p>
        </w:tc>
      </w:tr>
      <w:tr w14:paraId="081F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14:paraId="5123A32D">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1860" w:type="dxa"/>
            <w:gridSpan w:val="2"/>
            <w:vMerge w:val="continue"/>
            <w:noWrap/>
          </w:tcPr>
          <w:p w14:paraId="1A57C53D">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2158" w:type="dxa"/>
            <w:noWrap/>
            <w:vAlign w:val="center"/>
          </w:tcPr>
          <w:p w14:paraId="6BC4723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投标报价</w:t>
            </w:r>
          </w:p>
        </w:tc>
        <w:tc>
          <w:tcPr>
            <w:tcW w:w="4727" w:type="dxa"/>
            <w:noWrap/>
            <w:vAlign w:val="center"/>
          </w:tcPr>
          <w:p w14:paraId="71F7787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不高于最高限价</w:t>
            </w:r>
          </w:p>
        </w:tc>
      </w:tr>
      <w:tr w14:paraId="7BB9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726" w:type="dxa"/>
            <w:gridSpan w:val="2"/>
            <w:noWrap/>
            <w:vAlign w:val="center"/>
          </w:tcPr>
          <w:p w14:paraId="4D72D227">
            <w:pPr>
              <w:keepNext w:val="0"/>
              <w:keepLines w:val="0"/>
              <w:suppressLineNumbers w:val="0"/>
              <w:spacing w:before="0" w:beforeAutospacing="0" w:after="0" w:afterAutospacing="0" w:line="440" w:lineRule="exact"/>
              <w:ind w:left="0" w:right="0"/>
              <w:jc w:val="left"/>
              <w:rPr>
                <w:rFonts w:hint="default" w:ascii="宋体" w:hAnsi="宋体" w:cs="宋体"/>
                <w:bCs/>
                <w:color w:val="auto"/>
                <w:szCs w:val="21"/>
                <w:highlight w:val="none"/>
                <w:lang w:val="en-US"/>
              </w:rPr>
            </w:pPr>
            <w:r>
              <w:rPr>
                <w:rFonts w:hint="eastAsia" w:ascii="宋体" w:hAnsi="宋体" w:eastAsia="宋体" w:cs="宋体"/>
                <w:color w:val="auto"/>
                <w:szCs w:val="21"/>
                <w:highlight w:val="none"/>
              </w:rPr>
              <w:t>投标报价</w:t>
            </w:r>
            <w:r>
              <w:rPr>
                <w:rFonts w:hint="eastAsia" w:ascii="宋体" w:hAnsi="宋体" w:cs="宋体"/>
                <w:color w:val="auto"/>
                <w:szCs w:val="21"/>
                <w:highlight w:val="none"/>
              </w:rPr>
              <w:t>（</w:t>
            </w:r>
            <w:r>
              <w:rPr>
                <w:rFonts w:hint="default" w:ascii="宋体" w:hAnsi="宋体" w:cs="宋体"/>
                <w:color w:val="auto"/>
                <w:szCs w:val="21"/>
                <w:highlight w:val="none"/>
              </w:rPr>
              <w:t>2</w:t>
            </w:r>
            <w:r>
              <w:rPr>
                <w:rFonts w:hint="eastAsia" w:ascii="宋体" w:hAnsi="宋体" w:cs="宋体"/>
                <w:color w:val="auto"/>
                <w:szCs w:val="21"/>
                <w:highlight w:val="none"/>
              </w:rPr>
              <w:t>0分）</w:t>
            </w:r>
          </w:p>
        </w:tc>
        <w:tc>
          <w:tcPr>
            <w:tcW w:w="7830" w:type="dxa"/>
            <w:gridSpan w:val="3"/>
            <w:noWrap/>
            <w:vAlign w:val="center"/>
          </w:tcPr>
          <w:p w14:paraId="6F61B03E">
            <w:pPr>
              <w:keepNext w:val="0"/>
              <w:keepLines w:val="0"/>
              <w:suppressLineNumbers w:val="0"/>
              <w:tabs>
                <w:tab w:val="left" w:pos="1080"/>
              </w:tabs>
              <w:spacing w:before="0" w:beforeAutospacing="0" w:after="0" w:afterAutospacing="0" w:line="440" w:lineRule="exact"/>
              <w:ind w:left="0" w:right="0"/>
              <w:jc w:val="left"/>
              <w:rPr>
                <w:rFonts w:hint="default"/>
                <w:color w:val="auto"/>
                <w:highlight w:val="none"/>
              </w:rPr>
            </w:pPr>
            <w:r>
              <w:rPr>
                <w:rFonts w:hint="eastAsia" w:ascii="宋体" w:hAnsi="宋体" w:eastAsia="宋体" w:cs="宋体"/>
                <w:color w:val="auto"/>
                <w:szCs w:val="21"/>
                <w:highlight w:val="none"/>
              </w:rPr>
              <w:t>满足招标文件要求的投标报价算术平均值为评标基准价，其价格分为</w:t>
            </w:r>
            <w:r>
              <w:rPr>
                <w:rFonts w:hint="default" w:ascii="宋体" w:hAnsi="宋体" w:eastAsia="宋体" w:cs="宋体"/>
                <w:color w:val="auto"/>
                <w:szCs w:val="21"/>
                <w:highlight w:val="none"/>
              </w:rPr>
              <w:t>2</w:t>
            </w:r>
            <w:r>
              <w:rPr>
                <w:rFonts w:hint="eastAsia" w:ascii="宋体" w:hAnsi="宋体" w:eastAsia="宋体" w:cs="宋体"/>
                <w:color w:val="auto"/>
                <w:szCs w:val="21"/>
                <w:highlight w:val="none"/>
              </w:rPr>
              <w:t>0分。其他投标人的价格分按照下列公式计算：投标报价得分=(评标基准价/投标报价)×</w:t>
            </w:r>
            <w:r>
              <w:rPr>
                <w:rFonts w:hint="default" w:ascii="宋体" w:hAnsi="宋体" w:eastAsia="宋体" w:cs="宋体"/>
                <w:color w:val="auto"/>
                <w:szCs w:val="21"/>
                <w:highlight w:val="none"/>
              </w:rPr>
              <w:t>2</w:t>
            </w:r>
            <w:r>
              <w:rPr>
                <w:rFonts w:hint="eastAsia" w:ascii="宋体" w:hAnsi="宋体" w:eastAsia="宋体" w:cs="宋体"/>
                <w:color w:val="auto"/>
                <w:szCs w:val="21"/>
                <w:highlight w:val="none"/>
              </w:rPr>
              <w:t>0×100%,保留两位有效小数。</w:t>
            </w:r>
          </w:p>
        </w:tc>
      </w:tr>
      <w:bookmarkEnd w:id="104"/>
      <w:bookmarkEnd w:id="105"/>
    </w:tbl>
    <w:p w14:paraId="79ECE7ED">
      <w:pPr>
        <w:snapToGrid w:val="0"/>
        <w:spacing w:line="440" w:lineRule="exact"/>
        <w:ind w:right="252" w:rightChars="120" w:firstLine="422" w:firstLineChars="200"/>
        <w:jc w:val="left"/>
        <w:rPr>
          <w:rFonts w:hint="eastAsia" w:ascii="宋体" w:hAnsi="宋体" w:cs="宋体"/>
          <w:b/>
          <w:bCs/>
          <w:color w:val="auto"/>
          <w:szCs w:val="21"/>
          <w:highlight w:val="none"/>
        </w:rPr>
      </w:pPr>
      <w:bookmarkStart w:id="106" w:name="_Toc15058913"/>
      <w:bookmarkStart w:id="107" w:name="_Toc35425113"/>
      <w:bookmarkStart w:id="108" w:name="_Toc144974556"/>
      <w:bookmarkStart w:id="109" w:name="_Toc6491"/>
      <w:bookmarkStart w:id="110" w:name="_Toc35424947"/>
      <w:bookmarkStart w:id="111" w:name="_Toc324404872"/>
      <w:bookmarkStart w:id="112" w:name="_Toc246996975"/>
      <w:bookmarkStart w:id="113" w:name="_Toc246996232"/>
      <w:bookmarkStart w:id="114" w:name="_Toc247085747"/>
      <w:bookmarkStart w:id="115" w:name="_Toc506107324"/>
      <w:bookmarkStart w:id="116" w:name="_Toc152045589"/>
      <w:bookmarkStart w:id="117" w:name="_Toc152042366"/>
      <w:bookmarkStart w:id="118" w:name="_Toc78803381"/>
      <w:bookmarkStart w:id="119" w:name="_Toc179632607"/>
      <w:r>
        <w:rPr>
          <w:rFonts w:hint="eastAsia" w:ascii="宋体" w:hAnsi="宋体" w:cs="宋体"/>
          <w:b/>
          <w:bCs/>
          <w:color w:val="auto"/>
          <w:szCs w:val="21"/>
          <w:highlight w:val="none"/>
        </w:rPr>
        <w:t>1.评标方法</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43AD8591">
      <w:pPr>
        <w:snapToGrid w:val="0"/>
        <w:spacing w:line="440" w:lineRule="exact"/>
        <w:ind w:right="252" w:rightChars="120" w:firstLine="420" w:firstLineChars="200"/>
        <w:jc w:val="left"/>
        <w:rPr>
          <w:rFonts w:ascii="宋体" w:hAnsi="宋体" w:cs="宋体"/>
          <w:color w:val="auto"/>
          <w:szCs w:val="21"/>
          <w:highlight w:val="none"/>
        </w:rPr>
      </w:pPr>
      <w:bookmarkStart w:id="120" w:name="_Toc324404873"/>
      <w:bookmarkStart w:id="121" w:name="_Toc246996976"/>
      <w:bookmarkStart w:id="122" w:name="_Toc179632608"/>
      <w:bookmarkStart w:id="123" w:name="_Toc144974557"/>
      <w:bookmarkStart w:id="124" w:name="_Toc152045590"/>
      <w:bookmarkStart w:id="125" w:name="_Toc246996233"/>
      <w:bookmarkStart w:id="126" w:name="_Toc247085748"/>
      <w:bookmarkStart w:id="127" w:name="_Toc296602478"/>
      <w:bookmarkStart w:id="128" w:name="_Toc152042367"/>
      <w:r>
        <w:rPr>
          <w:rFonts w:hint="eastAsia" w:ascii="宋体" w:hAnsi="宋体" w:cs="宋体"/>
          <w:color w:val="auto"/>
          <w:szCs w:val="21"/>
          <w:highlight w:val="none"/>
        </w:rPr>
        <w:t>本次评标采用综合评估法。评标委员会对满足招标文件实质性要求的投标文件，按照本章规定的评分标准进行打分，并按总得分（资信分+技术分+商务分）由高到低顺序推荐中标候选人应当不超过3名，并标明排序（本项目推荐</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名中标候选人），但投标报价低于其成本的除外。总评分相等时，以投标报价低的优先；若投标报价也相等，由招标人抽签确定。</w:t>
      </w:r>
    </w:p>
    <w:p w14:paraId="7A8EC4D9">
      <w:pPr>
        <w:snapToGrid w:val="0"/>
        <w:spacing w:line="440" w:lineRule="exact"/>
        <w:ind w:right="252" w:rightChars="120" w:firstLine="422" w:firstLineChars="200"/>
        <w:jc w:val="left"/>
        <w:rPr>
          <w:rFonts w:hint="eastAsia" w:ascii="宋体" w:hAnsi="宋体" w:cs="宋体"/>
          <w:b/>
          <w:bCs/>
          <w:color w:val="auto"/>
          <w:szCs w:val="21"/>
          <w:highlight w:val="none"/>
        </w:rPr>
      </w:pPr>
      <w:bookmarkStart w:id="129" w:name="_Toc506107325"/>
      <w:bookmarkStart w:id="130" w:name="_Toc78803382"/>
      <w:bookmarkStart w:id="131" w:name="_Toc15058914"/>
      <w:bookmarkStart w:id="132" w:name="_Toc35424948"/>
      <w:bookmarkStart w:id="133" w:name="_Toc11945"/>
      <w:bookmarkStart w:id="134" w:name="_Toc35425114"/>
      <w:r>
        <w:rPr>
          <w:rFonts w:hint="eastAsia" w:ascii="宋体" w:hAnsi="宋体" w:cs="宋体"/>
          <w:b/>
          <w:bCs/>
          <w:color w:val="auto"/>
          <w:szCs w:val="21"/>
          <w:highlight w:val="none"/>
        </w:rPr>
        <w:t>2.评标委员会的职责</w:t>
      </w:r>
      <w:bookmarkEnd w:id="120"/>
      <w:bookmarkEnd w:id="129"/>
      <w:bookmarkEnd w:id="130"/>
      <w:bookmarkEnd w:id="131"/>
      <w:bookmarkEnd w:id="132"/>
      <w:bookmarkEnd w:id="133"/>
      <w:bookmarkEnd w:id="134"/>
    </w:p>
    <w:p w14:paraId="06EF59F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140CCEB2">
      <w:pPr>
        <w:spacing w:line="440" w:lineRule="exact"/>
        <w:ind w:firstLine="420" w:firstLineChars="200"/>
        <w:jc w:val="left"/>
        <w:rPr>
          <w:rFonts w:ascii="宋体" w:hAnsi="宋体" w:cs="宋体"/>
          <w:color w:val="auto"/>
          <w:szCs w:val="21"/>
          <w:highlight w:val="none"/>
        </w:rPr>
      </w:pPr>
      <w:bookmarkStart w:id="135" w:name="_Toc78803383"/>
      <w:r>
        <w:rPr>
          <w:rFonts w:hint="eastAsia" w:ascii="宋体" w:hAnsi="宋体" w:cs="宋体"/>
          <w:color w:val="auto"/>
          <w:szCs w:val="21"/>
          <w:highlight w:val="none"/>
        </w:rPr>
        <w:t>评标委员会应加强对报价合理性审查。评标评审委员会认为投标人的报价明显低于其他通过符合性审查投标人的报价，有可能影响项目质量或者不能诚信履约的，应当要求其线上远程在开标大厅合理的时间内提供书面说明，必要时提交相关证明材料；投标人不能证明其报价合理性的，评标评审委员会应当将其作为无效投标处理。</w:t>
      </w:r>
      <w:bookmarkEnd w:id="135"/>
    </w:p>
    <w:p w14:paraId="4F574590">
      <w:pPr>
        <w:snapToGrid w:val="0"/>
        <w:spacing w:line="440" w:lineRule="exact"/>
        <w:ind w:right="252" w:rightChars="120" w:firstLine="422" w:firstLineChars="200"/>
        <w:jc w:val="left"/>
        <w:rPr>
          <w:rFonts w:hint="eastAsia" w:ascii="宋体" w:hAnsi="宋体" w:cs="宋体"/>
          <w:b/>
          <w:bCs/>
          <w:color w:val="auto"/>
          <w:szCs w:val="21"/>
          <w:highlight w:val="none"/>
        </w:rPr>
      </w:pPr>
      <w:bookmarkStart w:id="136" w:name="_Toc324404874"/>
      <w:bookmarkStart w:id="137" w:name="_Toc78803384"/>
      <w:bookmarkStart w:id="138" w:name="_Toc506107326"/>
      <w:bookmarkStart w:id="139" w:name="_Toc35425115"/>
      <w:bookmarkStart w:id="140" w:name="_Toc15058915"/>
      <w:bookmarkStart w:id="141" w:name="_Toc35424949"/>
      <w:bookmarkStart w:id="142" w:name="_Toc17377"/>
      <w:r>
        <w:rPr>
          <w:rFonts w:hint="eastAsia" w:ascii="宋体" w:hAnsi="宋体" w:cs="宋体"/>
          <w:b/>
          <w:bCs/>
          <w:color w:val="auto"/>
          <w:szCs w:val="21"/>
          <w:highlight w:val="none"/>
        </w:rPr>
        <w:t>3.评标程序</w:t>
      </w:r>
      <w:bookmarkEnd w:id="136"/>
      <w:bookmarkEnd w:id="137"/>
      <w:bookmarkEnd w:id="138"/>
      <w:bookmarkEnd w:id="139"/>
      <w:bookmarkEnd w:id="140"/>
      <w:bookmarkEnd w:id="141"/>
      <w:bookmarkEnd w:id="142"/>
    </w:p>
    <w:p w14:paraId="72390949">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评标先做准备工作，先进行资信评审，然后进行技术标评审，最后进行商务标评审。</w:t>
      </w:r>
    </w:p>
    <w:p w14:paraId="64317354">
      <w:pPr>
        <w:snapToGrid w:val="0"/>
        <w:spacing w:line="440" w:lineRule="exact"/>
        <w:ind w:right="252" w:rightChars="120" w:firstLine="420" w:firstLineChars="200"/>
        <w:jc w:val="left"/>
        <w:rPr>
          <w:rFonts w:hint="eastAsia" w:ascii="宋体" w:hAnsi="宋体" w:cs="宋体"/>
          <w:b w:val="0"/>
          <w:bCs w:val="0"/>
          <w:color w:val="auto"/>
          <w:szCs w:val="21"/>
          <w:highlight w:val="none"/>
        </w:rPr>
      </w:pPr>
      <w:bookmarkStart w:id="143" w:name="_Toc15058916"/>
      <w:bookmarkStart w:id="144" w:name="_Toc35425116"/>
      <w:bookmarkStart w:id="145" w:name="_Toc35424950"/>
      <w:bookmarkStart w:id="146" w:name="_Toc27389"/>
      <w:bookmarkStart w:id="147" w:name="_Toc78803385"/>
      <w:r>
        <w:rPr>
          <w:rFonts w:hint="eastAsia" w:ascii="宋体" w:hAnsi="宋体" w:cs="宋体"/>
          <w:b w:val="0"/>
          <w:bCs w:val="0"/>
          <w:color w:val="auto"/>
          <w:szCs w:val="21"/>
          <w:highlight w:val="none"/>
        </w:rPr>
        <w:t>3.1评标准备工作</w:t>
      </w:r>
      <w:bookmarkEnd w:id="143"/>
      <w:bookmarkEnd w:id="144"/>
      <w:bookmarkEnd w:id="145"/>
      <w:bookmarkEnd w:id="146"/>
      <w:bookmarkEnd w:id="147"/>
    </w:p>
    <w:p w14:paraId="35228E7F">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14:paraId="345D984D">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0A5CAA40">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03BFD55C">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34285C6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（4）核对评标工作用表。</w:t>
      </w:r>
    </w:p>
    <w:p w14:paraId="4814C296">
      <w:pPr>
        <w:snapToGrid w:val="0"/>
        <w:spacing w:line="440" w:lineRule="exact"/>
        <w:ind w:right="252" w:rightChars="120" w:firstLine="420" w:firstLineChars="200"/>
        <w:jc w:val="left"/>
        <w:rPr>
          <w:rFonts w:hint="eastAsia" w:ascii="宋体" w:hAnsi="宋体" w:cs="宋体"/>
          <w:b w:val="0"/>
          <w:bCs w:val="0"/>
          <w:color w:val="auto"/>
          <w:szCs w:val="21"/>
          <w:highlight w:val="none"/>
        </w:rPr>
      </w:pPr>
      <w:bookmarkStart w:id="148" w:name="_Toc35424951"/>
      <w:bookmarkStart w:id="149" w:name="_Toc1299"/>
      <w:bookmarkStart w:id="150" w:name="_Toc78803386"/>
      <w:bookmarkStart w:id="151" w:name="_Toc35425117"/>
      <w:bookmarkStart w:id="152" w:name="_Toc24650"/>
      <w:bookmarkStart w:id="153" w:name="_Toc15058917"/>
      <w:bookmarkStart w:id="154" w:name="_Toc12200"/>
      <w:bookmarkStart w:id="155" w:name="_Toc15058919"/>
      <w:bookmarkStart w:id="156" w:name="_Toc324404875"/>
      <w:bookmarkStart w:id="157" w:name="_Toc506107327"/>
      <w:bookmarkStart w:id="158" w:name="_Toc35424954"/>
      <w:bookmarkStart w:id="159" w:name="_Toc35425120"/>
      <w:r>
        <w:rPr>
          <w:rFonts w:hint="eastAsia" w:ascii="宋体" w:hAnsi="宋体" w:cs="宋体"/>
          <w:b w:val="0"/>
          <w:bCs w:val="0"/>
          <w:color w:val="auto"/>
          <w:szCs w:val="21"/>
          <w:highlight w:val="none"/>
        </w:rPr>
        <w:t>3.2技术标评审</w:t>
      </w:r>
      <w:bookmarkEnd w:id="148"/>
      <w:bookmarkEnd w:id="149"/>
      <w:bookmarkEnd w:id="150"/>
      <w:bookmarkEnd w:id="151"/>
      <w:bookmarkEnd w:id="152"/>
      <w:bookmarkEnd w:id="153"/>
    </w:p>
    <w:p w14:paraId="511FB813">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详见技术标评审表。</w:t>
      </w:r>
    </w:p>
    <w:p w14:paraId="445AA00A">
      <w:pPr>
        <w:snapToGrid w:val="0"/>
        <w:spacing w:line="440" w:lineRule="exact"/>
        <w:ind w:right="252" w:rightChars="120" w:firstLine="420" w:firstLineChars="200"/>
        <w:jc w:val="left"/>
        <w:rPr>
          <w:rFonts w:hint="eastAsia" w:ascii="宋体" w:hAnsi="宋体" w:cs="宋体"/>
          <w:b w:val="0"/>
          <w:bCs w:val="0"/>
          <w:color w:val="auto"/>
          <w:szCs w:val="21"/>
          <w:highlight w:val="none"/>
        </w:rPr>
      </w:pPr>
      <w:bookmarkStart w:id="160" w:name="_Toc15058918"/>
      <w:bookmarkStart w:id="161" w:name="_Toc11990"/>
      <w:bookmarkStart w:id="162" w:name="_Toc35425118"/>
      <w:bookmarkStart w:id="163" w:name="_Toc78803387"/>
      <w:bookmarkStart w:id="164" w:name="_Toc35424952"/>
      <w:bookmarkStart w:id="165" w:name="_Toc17468"/>
      <w:r>
        <w:rPr>
          <w:rFonts w:hint="eastAsia" w:ascii="宋体" w:hAnsi="宋体" w:cs="宋体"/>
          <w:b w:val="0"/>
          <w:bCs w:val="0"/>
          <w:color w:val="auto"/>
          <w:szCs w:val="21"/>
          <w:highlight w:val="none"/>
        </w:rPr>
        <w:t>3.3商务标评审</w:t>
      </w:r>
      <w:bookmarkEnd w:id="160"/>
      <w:bookmarkEnd w:id="161"/>
      <w:bookmarkEnd w:id="162"/>
      <w:bookmarkEnd w:id="163"/>
      <w:bookmarkEnd w:id="164"/>
      <w:bookmarkEnd w:id="165"/>
    </w:p>
    <w:p w14:paraId="322DB6D4">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详见商务标评审表。</w:t>
      </w:r>
    </w:p>
    <w:p w14:paraId="6D9BC6F0">
      <w:pPr>
        <w:spacing w:line="440" w:lineRule="exact"/>
        <w:ind w:firstLine="422" w:firstLineChars="200"/>
        <w:rPr>
          <w:rFonts w:ascii="宋体" w:hAnsi="宋体" w:cs="宋体"/>
          <w:color w:val="auto"/>
          <w:szCs w:val="21"/>
          <w:highlight w:val="none"/>
        </w:rPr>
      </w:pPr>
      <w:bookmarkStart w:id="166" w:name="_Toc35425119"/>
      <w:bookmarkStart w:id="167" w:name="_Toc18087"/>
      <w:bookmarkStart w:id="168" w:name="_Toc26895"/>
      <w:bookmarkStart w:id="169" w:name="_Toc78803388"/>
      <w:bookmarkStart w:id="170" w:name="_Toc35424953"/>
      <w:r>
        <w:rPr>
          <w:rStyle w:val="65"/>
          <w:rFonts w:hint="eastAsia" w:ascii="宋体" w:hAnsi="宋体" w:eastAsia="宋体" w:cs="宋体"/>
          <w:color w:val="auto"/>
          <w:highlight w:val="none"/>
        </w:rPr>
        <w:t>3.4推荐中标候选人</w:t>
      </w:r>
      <w:bookmarkEnd w:id="166"/>
      <w:bookmarkEnd w:id="167"/>
      <w:bookmarkEnd w:id="168"/>
      <w:bookmarkEnd w:id="169"/>
      <w:bookmarkEnd w:id="170"/>
      <w:r>
        <w:rPr>
          <w:rFonts w:hint="eastAsia" w:ascii="宋体" w:hAnsi="宋体" w:cs="宋体"/>
          <w:b/>
          <w:bCs/>
          <w:color w:val="auto"/>
          <w:highlight w:val="none"/>
        </w:rPr>
        <w:t>：</w:t>
      </w:r>
      <w:r>
        <w:rPr>
          <w:rFonts w:hint="eastAsia" w:ascii="宋体" w:hAnsi="宋体" w:cs="宋体"/>
          <w:color w:val="auto"/>
          <w:highlight w:val="none"/>
        </w:rPr>
        <w:t>资信评审、技术标评审、商务标评审后，推荐</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2</w:t>
      </w:r>
      <w:r>
        <w:rPr>
          <w:rFonts w:hint="eastAsia" w:ascii="宋体" w:hAnsi="宋体" w:cs="宋体"/>
          <w:color w:val="auto"/>
          <w:highlight w:val="none"/>
          <w:u w:val="single"/>
        </w:rPr>
        <w:t xml:space="preserve"> </w:t>
      </w:r>
      <w:r>
        <w:rPr>
          <w:rFonts w:hint="eastAsia" w:ascii="宋体" w:hAnsi="宋体" w:cs="宋体"/>
          <w:color w:val="auto"/>
          <w:highlight w:val="none"/>
        </w:rPr>
        <w:t>名中标候选人。</w:t>
      </w:r>
    </w:p>
    <w:p w14:paraId="12619FDE">
      <w:pPr>
        <w:snapToGrid w:val="0"/>
        <w:spacing w:line="440" w:lineRule="exact"/>
        <w:ind w:right="252" w:rightChars="120" w:firstLine="422" w:firstLineChars="200"/>
        <w:jc w:val="left"/>
        <w:rPr>
          <w:rFonts w:hint="eastAsia" w:ascii="宋体" w:hAnsi="宋体" w:cs="宋体"/>
          <w:b/>
          <w:bCs/>
          <w:color w:val="auto"/>
          <w:szCs w:val="21"/>
          <w:highlight w:val="none"/>
        </w:rPr>
      </w:pPr>
      <w:bookmarkStart w:id="171" w:name="_Toc78803389"/>
      <w:r>
        <w:rPr>
          <w:rFonts w:hint="eastAsia" w:ascii="宋体" w:hAnsi="宋体" w:cs="宋体"/>
          <w:b/>
          <w:bCs/>
          <w:color w:val="auto"/>
          <w:szCs w:val="21"/>
          <w:highlight w:val="none"/>
        </w:rPr>
        <w:t>4.评审内容</w:t>
      </w:r>
      <w:bookmarkEnd w:id="154"/>
      <w:bookmarkEnd w:id="155"/>
      <w:bookmarkEnd w:id="156"/>
      <w:bookmarkEnd w:id="157"/>
      <w:bookmarkEnd w:id="158"/>
      <w:bookmarkEnd w:id="159"/>
      <w:bookmarkEnd w:id="171"/>
    </w:p>
    <w:p w14:paraId="05836F56">
      <w:pPr>
        <w:snapToGrid w:val="0"/>
        <w:spacing w:line="440" w:lineRule="exact"/>
        <w:ind w:right="252" w:rightChars="120" w:firstLine="420" w:firstLineChars="200"/>
        <w:jc w:val="left"/>
        <w:rPr>
          <w:rFonts w:hint="eastAsia" w:ascii="宋体" w:hAnsi="宋体" w:cs="宋体"/>
          <w:b w:val="0"/>
          <w:bCs w:val="0"/>
          <w:color w:val="auto"/>
          <w:szCs w:val="21"/>
          <w:highlight w:val="none"/>
        </w:rPr>
      </w:pPr>
      <w:bookmarkStart w:id="172" w:name="_Toc78803390"/>
      <w:bookmarkStart w:id="173" w:name="_Toc9630"/>
      <w:r>
        <w:rPr>
          <w:rFonts w:hint="eastAsia" w:ascii="宋体" w:hAnsi="宋体" w:cs="宋体"/>
          <w:b w:val="0"/>
          <w:bCs w:val="0"/>
          <w:color w:val="auto"/>
          <w:szCs w:val="21"/>
          <w:highlight w:val="none"/>
        </w:rPr>
        <w:t>4.1</w:t>
      </w:r>
      <w:bookmarkEnd w:id="172"/>
      <w:bookmarkEnd w:id="173"/>
      <w:bookmarkStart w:id="174" w:name="_Toc3531"/>
      <w:bookmarkStart w:id="175" w:name="_Toc35425122"/>
      <w:bookmarkStart w:id="176" w:name="_Toc35424956"/>
      <w:bookmarkStart w:id="177" w:name="_Toc78803391"/>
      <w:bookmarkStart w:id="178" w:name="_Toc15058921"/>
      <w:bookmarkStart w:id="179" w:name="_Toc324404876"/>
      <w:r>
        <w:rPr>
          <w:rFonts w:hint="eastAsia" w:ascii="宋体" w:hAnsi="宋体" w:cs="宋体"/>
          <w:b w:val="0"/>
          <w:bCs w:val="0"/>
          <w:color w:val="auto"/>
          <w:szCs w:val="21"/>
          <w:highlight w:val="none"/>
        </w:rPr>
        <w:t>商务标评审</w:t>
      </w:r>
      <w:bookmarkEnd w:id="174"/>
      <w:bookmarkEnd w:id="175"/>
      <w:bookmarkEnd w:id="176"/>
      <w:bookmarkEnd w:id="177"/>
      <w:bookmarkEnd w:id="178"/>
    </w:p>
    <w:p w14:paraId="318609B9">
      <w:pPr>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只有通过技术标评审的投标才能够进入本阶段评审。</w:t>
      </w:r>
    </w:p>
    <w:p w14:paraId="603F49BB">
      <w:pPr>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4.1.1形式性评审标准：见商务标评审表。</w:t>
      </w:r>
    </w:p>
    <w:p w14:paraId="34248016">
      <w:pPr>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4.1.2响应性评审标准：见商务标评审表。</w:t>
      </w:r>
    </w:p>
    <w:p w14:paraId="07A7F051">
      <w:pPr>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评标委员会依据上述标准对投标文件进行初步评审。有一项不符合评审标准的，作无效投标处理。</w:t>
      </w:r>
    </w:p>
    <w:p w14:paraId="2C97D49D">
      <w:pPr>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4.1.3投标报价评审</w:t>
      </w:r>
    </w:p>
    <w:p w14:paraId="15359DA4">
      <w:pPr>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6F696D84">
      <w:pPr>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4.1.4评标委员会审查投标文件，投标报价有错误的，评标委员会按以下原则对投标报价进行修正。</w:t>
      </w:r>
    </w:p>
    <w:p w14:paraId="1383AEDA">
      <w:pPr>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（1）投标文件中的大写金额与小写金额不一致的，以大写金额为准。</w:t>
      </w:r>
    </w:p>
    <w:p w14:paraId="68AEF1E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（2）总价金额与依据单价计算出的结果不一致的，以单价金额为准修正总价，但单价金额小数点有明显错误的除外。</w:t>
      </w:r>
    </w:p>
    <w:p w14:paraId="4A835318">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4D5BF7DA">
      <w:pPr>
        <w:snapToGrid w:val="0"/>
        <w:spacing w:line="440" w:lineRule="exact"/>
        <w:ind w:right="252" w:rightChars="120" w:firstLine="422" w:firstLineChars="200"/>
        <w:jc w:val="left"/>
        <w:rPr>
          <w:rFonts w:hint="eastAsia" w:ascii="宋体" w:hAnsi="宋体" w:cs="宋体"/>
          <w:b/>
          <w:bCs/>
          <w:color w:val="auto"/>
          <w:szCs w:val="21"/>
          <w:highlight w:val="none"/>
        </w:rPr>
      </w:pPr>
      <w:bookmarkStart w:id="180" w:name="_Toc13125"/>
      <w:bookmarkStart w:id="181" w:name="_Toc35425123"/>
      <w:bookmarkStart w:id="182" w:name="_Toc78803392"/>
      <w:bookmarkStart w:id="183" w:name="_Toc15058922"/>
      <w:bookmarkStart w:id="184" w:name="_Toc506107328"/>
      <w:bookmarkStart w:id="185" w:name="_Toc35424957"/>
      <w:r>
        <w:rPr>
          <w:rFonts w:hint="eastAsia" w:ascii="宋体" w:hAnsi="宋体" w:cs="宋体"/>
          <w:b/>
          <w:bCs/>
          <w:color w:val="auto"/>
          <w:szCs w:val="21"/>
          <w:highlight w:val="none"/>
        </w:rPr>
        <w:t>5.无效投标条款</w:t>
      </w:r>
      <w:bookmarkEnd w:id="179"/>
      <w:bookmarkEnd w:id="180"/>
      <w:bookmarkEnd w:id="181"/>
      <w:bookmarkEnd w:id="182"/>
      <w:bookmarkEnd w:id="183"/>
      <w:bookmarkEnd w:id="184"/>
      <w:bookmarkEnd w:id="185"/>
    </w:p>
    <w:p w14:paraId="2C9FE4E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5.1投标人存在下列情形的的招标人将拒收投标文件：</w:t>
      </w:r>
    </w:p>
    <w:p w14:paraId="0AB6D7C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（1）未在投标截止时间前递交有效投标文件的，投标将被拒绝。</w:t>
      </w:r>
    </w:p>
    <w:p w14:paraId="3BAA8ED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5.2由资格审查委员会（评标委员会）按资格审查办法前附表要求对投标人审查资料的第二章《资格审查办法》进行核验。投标申请人有下列情形之一的，其资格审查为不合格：</w:t>
      </w:r>
    </w:p>
    <w:p w14:paraId="5A68AE8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（1）未</w:t>
      </w:r>
      <w:r>
        <w:rPr>
          <w:rFonts w:hint="eastAsia" w:ascii="宋体" w:hAnsi="宋体" w:cs="宋体"/>
          <w:color w:val="auto"/>
          <w:szCs w:val="21"/>
          <w:highlight w:val="none"/>
          <w:lang w:val="en-US" w:eastAsia="zh-CN"/>
        </w:rPr>
        <w:t>递交</w:t>
      </w:r>
      <w:r>
        <w:rPr>
          <w:rFonts w:hint="eastAsia" w:ascii="宋体" w:hAnsi="宋体" w:cs="宋体"/>
          <w:color w:val="auto"/>
          <w:szCs w:val="21"/>
          <w:highlight w:val="none"/>
        </w:rPr>
        <w:t>标书或标书经审查不合格；</w:t>
      </w:r>
    </w:p>
    <w:p w14:paraId="002CB633">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）法律、法规规定的其他情形。</w:t>
      </w:r>
    </w:p>
    <w:p w14:paraId="083BBAA8">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5.3投标人有下列情形的，经评审后其投标作无效投标处理无效投标：</w:t>
      </w:r>
    </w:p>
    <w:p w14:paraId="4866D2CD">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5.3.1商标评审</w:t>
      </w:r>
    </w:p>
    <w:p w14:paraId="5E67441D">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(1)评标委员会依据《商务标评审表》进行形式性评审和响应性评审。有一项不符合评审标准的，做无效投标处理；</w:t>
      </w:r>
    </w:p>
    <w:p w14:paraId="239212A3">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（2）商务标详细评审标准中有任何一项不能通过评审的，作无效投标处理。</w:t>
      </w:r>
    </w:p>
    <w:p w14:paraId="61E8C0E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5.4其他无效投标情况：</w:t>
      </w:r>
    </w:p>
    <w:p w14:paraId="58BB8F98">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0C10BC0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（2）按第三章《评标方法》4.2.4条款修正错误的原则及方法调整或修正投标文件的投标报价，调整或修正的价格经投标人书面确认后具有约束力。投标人不接修正价格的，其投标将被拒绝。</w:t>
      </w:r>
    </w:p>
    <w:p w14:paraId="350C9AC9">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）投标人有串通投标、弄虚作假、行贿等违法行为。</w:t>
      </w:r>
    </w:p>
    <w:p w14:paraId="6A287BD3">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）投标文件没有对招标文件的实质性要求和条件作出响应。</w:t>
      </w:r>
    </w:p>
    <w:p w14:paraId="185A5A0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）未按规定的格式填写导致实质性内容不全以及实质上不响应，或者关键字迹模糊、无法辨认；经公共资源交易监督部门核准的。</w:t>
      </w:r>
    </w:p>
    <w:p w14:paraId="2ADFA168">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）同一投标人提交两个以上不同的投标文件或者投标报价，但招标文件规定提交备选投标的除外。</w:t>
      </w:r>
    </w:p>
    <w:p w14:paraId="532BD11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）投标文件中存在招标人不能接受的其他实质性条件。</w:t>
      </w:r>
    </w:p>
    <w:p w14:paraId="597B26F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）投标文件中填报的拟任项目负责人与资格审查通过的项目负责人前后不一致的。</w:t>
      </w:r>
    </w:p>
    <w:p w14:paraId="2BA0F34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6F8BEED6">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）投标人单方面出现其他投标人材料。</w:t>
      </w:r>
    </w:p>
    <w:p w14:paraId="02F651D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）法律、法规规定的其他情形。</w:t>
      </w:r>
    </w:p>
    <w:p w14:paraId="6DB9DC6E">
      <w:pPr>
        <w:snapToGrid w:val="0"/>
        <w:spacing w:line="440" w:lineRule="exact"/>
        <w:ind w:right="252" w:rightChars="120" w:firstLine="422" w:firstLineChars="200"/>
        <w:jc w:val="left"/>
        <w:rPr>
          <w:rFonts w:hint="eastAsia" w:ascii="宋体" w:hAnsi="宋体" w:cs="宋体"/>
          <w:b/>
          <w:bCs/>
          <w:color w:val="auto"/>
          <w:szCs w:val="21"/>
          <w:highlight w:val="none"/>
        </w:rPr>
      </w:pPr>
      <w:bookmarkStart w:id="186" w:name="_Toc35424958"/>
      <w:bookmarkStart w:id="187" w:name="_Toc35425124"/>
      <w:bookmarkStart w:id="188" w:name="_Toc506107329"/>
      <w:bookmarkStart w:id="189" w:name="_Toc78803393"/>
      <w:bookmarkStart w:id="190" w:name="_Toc27846"/>
      <w:bookmarkStart w:id="191" w:name="_Toc15058923"/>
      <w:bookmarkStart w:id="192" w:name="_Toc324404877"/>
      <w:r>
        <w:rPr>
          <w:rFonts w:hint="eastAsia" w:ascii="宋体" w:hAnsi="宋体" w:cs="宋体"/>
          <w:b/>
          <w:bCs/>
          <w:color w:val="auto"/>
          <w:szCs w:val="21"/>
          <w:highlight w:val="none"/>
        </w:rPr>
        <w:t>6.投标文件的澄清和补正</w:t>
      </w:r>
      <w:bookmarkEnd w:id="186"/>
      <w:bookmarkEnd w:id="187"/>
      <w:bookmarkEnd w:id="188"/>
      <w:bookmarkEnd w:id="189"/>
      <w:bookmarkEnd w:id="190"/>
      <w:bookmarkEnd w:id="191"/>
      <w:bookmarkEnd w:id="192"/>
    </w:p>
    <w:p w14:paraId="035AC686">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322D865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62F1906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0D6BABF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351D4115">
      <w:pPr>
        <w:snapToGrid w:val="0"/>
        <w:spacing w:line="440" w:lineRule="exact"/>
        <w:ind w:right="252" w:rightChars="120" w:firstLine="422" w:firstLineChars="200"/>
        <w:jc w:val="left"/>
        <w:rPr>
          <w:rFonts w:hint="eastAsia" w:ascii="宋体" w:hAnsi="宋体" w:cs="宋体"/>
          <w:b/>
          <w:bCs/>
          <w:color w:val="auto"/>
          <w:szCs w:val="21"/>
          <w:highlight w:val="none"/>
        </w:rPr>
      </w:pPr>
      <w:bookmarkStart w:id="193" w:name="_Toc78803394"/>
      <w:bookmarkStart w:id="194" w:name="_Toc324404878"/>
      <w:bookmarkStart w:id="195" w:name="_Toc35424959"/>
      <w:bookmarkStart w:id="196" w:name="_Toc506107330"/>
      <w:bookmarkStart w:id="197" w:name="_Toc35425125"/>
      <w:bookmarkStart w:id="198" w:name="_Toc15058924"/>
      <w:bookmarkStart w:id="199" w:name="_Toc13990"/>
      <w:r>
        <w:rPr>
          <w:rFonts w:hint="eastAsia" w:ascii="宋体" w:hAnsi="宋体" w:cs="宋体"/>
          <w:b/>
          <w:bCs/>
          <w:color w:val="auto"/>
          <w:szCs w:val="21"/>
          <w:highlight w:val="none"/>
        </w:rPr>
        <w:t>7.评分标准</w:t>
      </w:r>
      <w:bookmarkEnd w:id="193"/>
      <w:bookmarkEnd w:id="194"/>
      <w:bookmarkEnd w:id="195"/>
      <w:bookmarkEnd w:id="196"/>
      <w:bookmarkEnd w:id="197"/>
      <w:bookmarkEnd w:id="198"/>
      <w:bookmarkEnd w:id="199"/>
    </w:p>
    <w:p w14:paraId="2526323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商务标评分标准：见商务标评审表。</w:t>
      </w:r>
    </w:p>
    <w:p w14:paraId="2E780498">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技术标评分标准：见技术标评审表。</w:t>
      </w:r>
    </w:p>
    <w:p w14:paraId="48435329">
      <w:pPr>
        <w:spacing w:line="440" w:lineRule="exact"/>
        <w:ind w:firstLine="420" w:firstLineChars="200"/>
        <w:jc w:val="left"/>
        <w:rPr>
          <w:rFonts w:hAnsi="宋体" w:cs="宋体"/>
          <w:color w:val="auto"/>
          <w:highlight w:val="none"/>
        </w:rPr>
      </w:pPr>
      <w:r>
        <w:rPr>
          <w:rFonts w:hint="eastAsia" w:ascii="宋体" w:hAnsi="宋体" w:cs="宋体"/>
          <w:color w:val="auto"/>
          <w:szCs w:val="21"/>
          <w:highlight w:val="none"/>
        </w:rPr>
        <w:t>资信评分标准：见资信评分细则</w:t>
      </w:r>
      <w:r>
        <w:rPr>
          <w:rFonts w:hint="eastAsia" w:hAnsi="宋体" w:cs="宋体"/>
          <w:color w:val="auto"/>
          <w:szCs w:val="21"/>
          <w:highlight w:val="none"/>
        </w:rPr>
        <w:t>。</w:t>
      </w:r>
    </w:p>
    <w:p w14:paraId="528D4EB0">
      <w:pPr>
        <w:snapToGrid w:val="0"/>
        <w:spacing w:line="440" w:lineRule="exact"/>
        <w:ind w:right="252" w:rightChars="120" w:firstLine="422" w:firstLineChars="200"/>
        <w:jc w:val="left"/>
        <w:rPr>
          <w:rFonts w:hint="eastAsia" w:ascii="宋体" w:hAnsi="宋体" w:cs="宋体"/>
          <w:b/>
          <w:bCs/>
          <w:color w:val="auto"/>
          <w:szCs w:val="21"/>
          <w:highlight w:val="none"/>
        </w:rPr>
      </w:pPr>
      <w:bookmarkStart w:id="200" w:name="_Toc22863"/>
      <w:bookmarkStart w:id="201" w:name="_Toc506107331"/>
      <w:bookmarkStart w:id="202" w:name="_Toc324404879"/>
      <w:bookmarkStart w:id="203" w:name="_Toc78803395"/>
      <w:bookmarkStart w:id="204" w:name="_Toc35425126"/>
      <w:bookmarkStart w:id="205" w:name="_Toc15058925"/>
      <w:bookmarkStart w:id="206" w:name="_Toc35424960"/>
      <w:r>
        <w:rPr>
          <w:rFonts w:hint="eastAsia" w:ascii="宋体" w:hAnsi="宋体" w:cs="宋体"/>
          <w:b/>
          <w:bCs/>
          <w:color w:val="auto"/>
          <w:szCs w:val="21"/>
          <w:highlight w:val="none"/>
        </w:rPr>
        <w:t>8.评审结果</w:t>
      </w:r>
      <w:bookmarkEnd w:id="200"/>
      <w:bookmarkEnd w:id="201"/>
      <w:bookmarkEnd w:id="202"/>
      <w:bookmarkEnd w:id="203"/>
      <w:bookmarkEnd w:id="204"/>
      <w:bookmarkEnd w:id="205"/>
      <w:bookmarkEnd w:id="206"/>
    </w:p>
    <w:p w14:paraId="194F53AA">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8.1除投标人须知前附表授权直接确定中标人外，评标委员会按照总得分由高到低顺序推荐中标候选人。</w:t>
      </w:r>
    </w:p>
    <w:p w14:paraId="32A2C7D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59300999">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（1）基本情况和数据表。</w:t>
      </w:r>
    </w:p>
    <w:p w14:paraId="4AFEC8C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（2）评标委员会成员名单。</w:t>
      </w:r>
    </w:p>
    <w:p w14:paraId="3C00937A">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（3）开标记录。</w:t>
      </w:r>
    </w:p>
    <w:p w14:paraId="0352610C">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（4）符合要求的投标人一览表。</w:t>
      </w:r>
    </w:p>
    <w:p w14:paraId="1A629F8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（5）废标情况说明。</w:t>
      </w:r>
    </w:p>
    <w:p w14:paraId="0589616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（6）评标标准、评标方法或者评标因素。</w:t>
      </w:r>
    </w:p>
    <w:p w14:paraId="7794792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（7）经评审的价格一览表。</w:t>
      </w:r>
    </w:p>
    <w:p w14:paraId="2D32EAC0">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（8）经评审的投标人排序。</w:t>
      </w:r>
    </w:p>
    <w:p w14:paraId="5C7BF992">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（9）推荐的中标候选人名单与签订合同前要处理的事宜。</w:t>
      </w:r>
    </w:p>
    <w:p w14:paraId="00DD03DD">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（10）澄清、说明、补正事项纪要。</w:t>
      </w:r>
    </w:p>
    <w:p w14:paraId="5B01C079">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8.3评标委员会推荐的中标候选人应当限定在</w:t>
      </w:r>
      <w:r>
        <w:rPr>
          <w:rFonts w:hint="eastAsia" w:ascii="宋体" w:hAnsi="宋体" w:cs="宋体"/>
          <w:color w:val="auto"/>
          <w:szCs w:val="21"/>
          <w:highlight w:val="none"/>
          <w:u w:val="single"/>
          <w:lang w:val="en-US" w:eastAsia="zh-CN"/>
        </w:rPr>
        <w:t xml:space="preserve">2 </w:t>
      </w:r>
      <w:r>
        <w:rPr>
          <w:rFonts w:hint="eastAsia" w:ascii="宋体" w:hAnsi="宋体" w:cs="宋体"/>
          <w:color w:val="auto"/>
          <w:szCs w:val="21"/>
          <w:highlight w:val="none"/>
        </w:rPr>
        <w:t>名。</w:t>
      </w:r>
    </w:p>
    <w:p w14:paraId="33C424EA">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8.4依法必须进行招标的项目，招标人应当确定排名第一的中标候选人为中标人。第一中标候选人放弃中标、因不可抗力提出不能履行合同，不按招标文件要求提交履约保证金，或者被查实存在影响中标结果的违法行为等情形，不符合中标条件的，投标保证金不予退还，招标人可以按照评标委员会提出的中标候选人名单排序依次确定其他中标候选人为中标人，也可以依法重新组织招标。</w:t>
      </w:r>
    </w:p>
    <w:p w14:paraId="37BEBBE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3AE667BB">
      <w:pPr>
        <w:snapToGrid w:val="0"/>
        <w:spacing w:line="440" w:lineRule="exact"/>
        <w:ind w:right="252" w:rightChars="120" w:firstLine="422" w:firstLineChars="200"/>
        <w:jc w:val="left"/>
        <w:rPr>
          <w:rFonts w:hint="eastAsia" w:ascii="宋体" w:hAnsi="宋体" w:cs="宋体"/>
          <w:b/>
          <w:bCs/>
          <w:color w:val="auto"/>
          <w:szCs w:val="21"/>
          <w:highlight w:val="none"/>
        </w:rPr>
      </w:pPr>
      <w:bookmarkStart w:id="207" w:name="_Toc35425127"/>
      <w:bookmarkStart w:id="208" w:name="_Toc78803396"/>
      <w:bookmarkStart w:id="209" w:name="_Toc1576"/>
      <w:bookmarkStart w:id="210" w:name="_Toc15058926"/>
      <w:bookmarkStart w:id="211" w:name="_Toc506107332"/>
      <w:bookmarkStart w:id="212" w:name="_Toc324404880"/>
      <w:bookmarkStart w:id="213" w:name="_Toc35424961"/>
      <w:r>
        <w:rPr>
          <w:rFonts w:hint="eastAsia" w:ascii="宋体" w:hAnsi="宋体" w:cs="宋体"/>
          <w:b/>
          <w:bCs/>
          <w:color w:val="auto"/>
          <w:szCs w:val="21"/>
          <w:highlight w:val="none"/>
        </w:rPr>
        <w:t>9.其他</w:t>
      </w:r>
      <w:bookmarkEnd w:id="207"/>
      <w:bookmarkEnd w:id="208"/>
      <w:bookmarkEnd w:id="209"/>
      <w:bookmarkEnd w:id="210"/>
      <w:bookmarkEnd w:id="211"/>
      <w:bookmarkEnd w:id="212"/>
      <w:bookmarkEnd w:id="213"/>
    </w:p>
    <w:p w14:paraId="07C9108A">
      <w:pPr>
        <w:spacing w:line="440" w:lineRule="exact"/>
        <w:ind w:firstLine="420" w:firstLineChars="200"/>
        <w:jc w:val="left"/>
        <w:rPr>
          <w:color w:val="auto"/>
          <w:highlight w:val="none"/>
        </w:rPr>
      </w:pPr>
      <w:r>
        <w:rPr>
          <w:rFonts w:hint="eastAsia" w:ascii="宋体" w:hAnsi="宋体" w:cs="宋体"/>
          <w:color w:val="auto"/>
          <w:szCs w:val="21"/>
          <w:highlight w:val="none"/>
        </w:rPr>
        <w:t>投标人提供的与投标文件有关的各类证书、证明、文件、资料等的真实性、合法性由投标人负全责。</w:t>
      </w:r>
      <w:bookmarkEnd w:id="121"/>
      <w:bookmarkEnd w:id="122"/>
      <w:bookmarkEnd w:id="123"/>
      <w:bookmarkEnd w:id="124"/>
      <w:bookmarkEnd w:id="125"/>
      <w:bookmarkEnd w:id="126"/>
      <w:bookmarkEnd w:id="127"/>
      <w:bookmarkEnd w:id="128"/>
      <w:bookmarkStart w:id="214" w:name="_Toc179632627"/>
      <w:bookmarkStart w:id="215" w:name="_Toc246996252"/>
      <w:bookmarkStart w:id="216" w:name="_Toc246996995"/>
      <w:bookmarkStart w:id="217" w:name="_Toc324404881"/>
      <w:bookmarkStart w:id="218" w:name="_Toc417623601"/>
      <w:bookmarkStart w:id="219" w:name="_Toc144974577"/>
      <w:bookmarkStart w:id="220" w:name="_Toc247085767"/>
      <w:bookmarkStart w:id="221" w:name="_Toc152042387"/>
      <w:bookmarkStart w:id="222" w:name="_Toc152045609"/>
    </w:p>
    <w:bookmarkEnd w:id="214"/>
    <w:bookmarkEnd w:id="215"/>
    <w:bookmarkEnd w:id="216"/>
    <w:bookmarkEnd w:id="217"/>
    <w:bookmarkEnd w:id="218"/>
    <w:bookmarkEnd w:id="219"/>
    <w:bookmarkEnd w:id="220"/>
    <w:bookmarkEnd w:id="221"/>
    <w:bookmarkEnd w:id="222"/>
    <w:p w14:paraId="3D4974AB">
      <w:pPr>
        <w:keepNext w:val="0"/>
        <w:keepLines w:val="0"/>
        <w:pageBreakBefore w:val="0"/>
        <w:kinsoku/>
        <w:wordWrap/>
        <w:overflowPunct/>
        <w:topLinePunct w:val="0"/>
        <w:autoSpaceDE/>
        <w:autoSpaceDN/>
        <w:bidi w:val="0"/>
        <w:adjustRightInd/>
        <w:snapToGrid w:val="0"/>
        <w:spacing w:line="440" w:lineRule="exact"/>
        <w:ind w:right="252" w:rightChars="120"/>
        <w:jc w:val="center"/>
        <w:rPr>
          <w:rFonts w:hint="eastAsia" w:eastAsiaTheme="minorEastAsia"/>
          <w:color w:val="auto"/>
          <w:highlight w:val="none"/>
          <w:lang w:eastAsia="zh-CN"/>
        </w:rPr>
      </w:pPr>
      <w:r>
        <w:rPr>
          <w:rFonts w:hint="eastAsia" w:ascii="宋体" w:hAnsi="宋体" w:eastAsia="宋体" w:cs="Times New Roman"/>
          <w:b/>
          <w:bCs/>
          <w:color w:val="auto"/>
          <w:kern w:val="0"/>
          <w:sz w:val="28"/>
          <w:szCs w:val="28"/>
          <w:highlight w:val="none"/>
          <w:lang w:val="en-US" w:eastAsia="zh-CN" w:bidi="ar"/>
        </w:rPr>
        <w:br w:type="page"/>
      </w:r>
      <w:r>
        <w:rPr>
          <w:rFonts w:hint="eastAsia" w:ascii="宋体" w:cs="宋体"/>
          <w:b/>
          <w:bCs/>
          <w:color w:val="auto"/>
          <w:sz w:val="28"/>
          <w:szCs w:val="28"/>
          <w:highlight w:val="none"/>
        </w:rPr>
        <w:t>第</w:t>
      </w:r>
      <w:r>
        <w:rPr>
          <w:rFonts w:hint="eastAsia" w:ascii="宋体" w:cs="宋体"/>
          <w:b/>
          <w:bCs/>
          <w:color w:val="auto"/>
          <w:sz w:val="28"/>
          <w:szCs w:val="28"/>
          <w:highlight w:val="none"/>
          <w:lang w:val="en-US" w:eastAsia="zh-CN"/>
        </w:rPr>
        <w:t>五</w:t>
      </w:r>
      <w:r>
        <w:rPr>
          <w:rFonts w:hint="eastAsia" w:ascii="宋体" w:cs="宋体"/>
          <w:b/>
          <w:bCs/>
          <w:color w:val="auto"/>
          <w:sz w:val="28"/>
          <w:szCs w:val="28"/>
          <w:highlight w:val="none"/>
        </w:rPr>
        <w:t xml:space="preserve">章  </w:t>
      </w:r>
      <w:r>
        <w:rPr>
          <w:rFonts w:hint="eastAsia" w:ascii="宋体" w:cs="宋体"/>
          <w:b/>
          <w:bCs/>
          <w:color w:val="auto"/>
          <w:sz w:val="28"/>
          <w:szCs w:val="28"/>
          <w:highlight w:val="none"/>
          <w:lang w:eastAsia="zh-CN"/>
        </w:rPr>
        <w:t>采购需求</w:t>
      </w:r>
    </w:p>
    <w:p w14:paraId="2A2BDC93">
      <w:pPr>
        <w:snapToGrid w:val="0"/>
        <w:spacing w:line="440" w:lineRule="exact"/>
        <w:ind w:right="252" w:rightChars="120" w:firstLine="422" w:firstLineChars="200"/>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一、项目概况</w:t>
      </w:r>
    </w:p>
    <w:p w14:paraId="243C8F00">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before="0" w:after="0" w:line="440" w:lineRule="exact"/>
        <w:ind w:firstLine="420" w:firstLineChars="200"/>
        <w:jc w:val="left"/>
        <w:textAlignment w:val="auto"/>
        <w:outlineLvl w:val="9"/>
        <w:rPr>
          <w:rFonts w:hint="default" w:ascii="宋体" w:hAnsi="宋体" w:eastAsia="宋体" w:cs="宋体"/>
          <w:b w:val="0"/>
          <w:color w:val="auto"/>
          <w:kern w:val="0"/>
          <w:sz w:val="21"/>
          <w:szCs w:val="21"/>
          <w:highlight w:val="none"/>
          <w:lang w:val="en-US" w:eastAsia="zh-CN" w:bidi="ar-SA"/>
        </w:rPr>
      </w:pPr>
      <w:bookmarkStart w:id="223" w:name="_Toc12910"/>
      <w:bookmarkStart w:id="224" w:name="_Toc18052"/>
      <w:r>
        <w:rPr>
          <w:rFonts w:hint="eastAsia" w:ascii="宋体" w:hAnsi="宋体" w:eastAsia="宋体" w:cs="宋体"/>
          <w:b w:val="0"/>
          <w:color w:val="auto"/>
          <w:kern w:val="0"/>
          <w:sz w:val="21"/>
          <w:szCs w:val="21"/>
          <w:highlight w:val="none"/>
          <w:lang w:val="en-US" w:eastAsia="zh-CN" w:bidi="ar-SA"/>
        </w:rPr>
        <w:t>对滁州市公共交通有限公司不动产消防查验和安全评估，具体见明细：</w:t>
      </w:r>
    </w:p>
    <w:tbl>
      <w:tblPr>
        <w:tblStyle w:val="25"/>
        <w:tblW w:w="9280" w:type="dxa"/>
        <w:tblInd w:w="-4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2"/>
        <w:gridCol w:w="1767"/>
        <w:gridCol w:w="3076"/>
        <w:gridCol w:w="1260"/>
        <w:gridCol w:w="1308"/>
        <w:gridCol w:w="1157"/>
      </w:tblGrid>
      <w:tr w14:paraId="42884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712" w:type="dxa"/>
            <w:vMerge w:val="restart"/>
            <w:tcBorders>
              <w:top w:val="single" w:color="000000" w:sz="4" w:space="0"/>
              <w:left w:val="single" w:color="000000" w:sz="4" w:space="0"/>
              <w:bottom w:val="single" w:color="000000" w:sz="4" w:space="0"/>
              <w:right w:val="single" w:color="000000" w:sz="4" w:space="0"/>
            </w:tcBorders>
            <w:noWrap/>
            <w:vAlign w:val="center"/>
          </w:tcPr>
          <w:p w14:paraId="53E78A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767" w:type="dxa"/>
            <w:vMerge w:val="restart"/>
            <w:tcBorders>
              <w:top w:val="single" w:color="000000" w:sz="4" w:space="0"/>
              <w:left w:val="single" w:color="000000" w:sz="4" w:space="0"/>
              <w:bottom w:val="single" w:color="000000" w:sz="4" w:space="0"/>
              <w:right w:val="single" w:color="000000" w:sz="4" w:space="0"/>
            </w:tcBorders>
            <w:noWrap w:val="0"/>
            <w:vAlign w:val="center"/>
          </w:tcPr>
          <w:p w14:paraId="0CE10A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资产名称</w:t>
            </w:r>
          </w:p>
        </w:tc>
        <w:tc>
          <w:tcPr>
            <w:tcW w:w="3076" w:type="dxa"/>
            <w:vMerge w:val="restart"/>
            <w:tcBorders>
              <w:top w:val="single" w:color="000000" w:sz="4" w:space="0"/>
              <w:left w:val="single" w:color="000000" w:sz="4" w:space="0"/>
              <w:bottom w:val="single" w:color="000000" w:sz="4" w:space="0"/>
              <w:right w:val="single" w:color="000000" w:sz="4" w:space="0"/>
            </w:tcBorders>
            <w:noWrap w:val="0"/>
            <w:vAlign w:val="center"/>
          </w:tcPr>
          <w:p w14:paraId="7D4EEA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资产坐落位置</w:t>
            </w:r>
          </w:p>
        </w:tc>
        <w:tc>
          <w:tcPr>
            <w:tcW w:w="2568" w:type="dxa"/>
            <w:gridSpan w:val="2"/>
            <w:tcBorders>
              <w:top w:val="single" w:color="000000" w:sz="4" w:space="0"/>
              <w:left w:val="single" w:color="000000" w:sz="4" w:space="0"/>
              <w:bottom w:val="single" w:color="000000" w:sz="4" w:space="0"/>
              <w:right w:val="single" w:color="000000" w:sz="4" w:space="0"/>
            </w:tcBorders>
            <w:noWrap w:val="0"/>
            <w:vAlign w:val="center"/>
          </w:tcPr>
          <w:p w14:paraId="324BB5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资产面积</w:t>
            </w:r>
          </w:p>
        </w:tc>
        <w:tc>
          <w:tcPr>
            <w:tcW w:w="1157" w:type="dxa"/>
            <w:vMerge w:val="restart"/>
            <w:tcBorders>
              <w:top w:val="single" w:color="000000" w:sz="4" w:space="0"/>
              <w:left w:val="single" w:color="000000" w:sz="4" w:space="0"/>
              <w:bottom w:val="single" w:color="000000" w:sz="4" w:space="0"/>
              <w:right w:val="single" w:color="000000" w:sz="4" w:space="0"/>
            </w:tcBorders>
            <w:noWrap w:val="0"/>
            <w:vAlign w:val="center"/>
          </w:tcPr>
          <w:p w14:paraId="43B82E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房屋结构</w:t>
            </w:r>
          </w:p>
        </w:tc>
      </w:tr>
      <w:tr w14:paraId="1652F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2" w:type="dxa"/>
            <w:vMerge w:val="continue"/>
            <w:tcBorders>
              <w:top w:val="single" w:color="000000" w:sz="4" w:space="0"/>
              <w:left w:val="single" w:color="000000" w:sz="4" w:space="0"/>
              <w:bottom w:val="single" w:color="000000" w:sz="4" w:space="0"/>
              <w:right w:val="single" w:color="000000" w:sz="4" w:space="0"/>
            </w:tcBorders>
            <w:noWrap/>
            <w:vAlign w:val="center"/>
          </w:tcPr>
          <w:p w14:paraId="630AEB6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2"/>
                <w:szCs w:val="22"/>
                <w:highlight w:val="none"/>
                <w:u w:val="none"/>
              </w:rPr>
            </w:pPr>
          </w:p>
        </w:tc>
        <w:tc>
          <w:tcPr>
            <w:tcW w:w="17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75484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2"/>
                <w:szCs w:val="22"/>
                <w:highlight w:val="none"/>
                <w:u w:val="none"/>
              </w:rPr>
            </w:pPr>
          </w:p>
        </w:tc>
        <w:tc>
          <w:tcPr>
            <w:tcW w:w="30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5FCAA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2"/>
                <w:szCs w:val="22"/>
                <w:highlight w:val="none"/>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CC27B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土地面积</w:t>
            </w:r>
          </w:p>
        </w:tc>
        <w:tc>
          <w:tcPr>
            <w:tcW w:w="1308" w:type="dxa"/>
            <w:tcBorders>
              <w:top w:val="single" w:color="000000" w:sz="4" w:space="0"/>
              <w:left w:val="single" w:color="000000" w:sz="4" w:space="0"/>
              <w:bottom w:val="single" w:color="000000" w:sz="4" w:space="0"/>
              <w:right w:val="nil"/>
            </w:tcBorders>
            <w:noWrap w:val="0"/>
            <w:vAlign w:val="center"/>
          </w:tcPr>
          <w:p w14:paraId="647772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房屋面积</w:t>
            </w:r>
          </w:p>
        </w:tc>
        <w:tc>
          <w:tcPr>
            <w:tcW w:w="11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AE9106">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auto"/>
                <w:sz w:val="22"/>
                <w:szCs w:val="22"/>
                <w:highlight w:val="none"/>
                <w:u w:val="none"/>
              </w:rPr>
            </w:pPr>
          </w:p>
        </w:tc>
      </w:tr>
      <w:tr w14:paraId="0BAEF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5C586E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27B00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紫薇路办公楼宿舍楼</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59CAA9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紫薇北路1123号</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4D5FED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308" w:type="dxa"/>
            <w:tcBorders>
              <w:top w:val="single" w:color="000000" w:sz="4" w:space="0"/>
              <w:left w:val="single" w:color="000000" w:sz="4" w:space="0"/>
              <w:bottom w:val="single" w:color="000000" w:sz="4" w:space="0"/>
              <w:right w:val="nil"/>
            </w:tcBorders>
            <w:noWrap w:val="0"/>
            <w:vAlign w:val="center"/>
          </w:tcPr>
          <w:p w14:paraId="00372D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2420</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19A738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砖混</w:t>
            </w:r>
          </w:p>
        </w:tc>
      </w:tr>
      <w:tr w14:paraId="758D5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401B30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9A6D3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紫薇路门面房</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795FB3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紫薇北路1123号（紫薇路门面房）</w:t>
            </w:r>
          </w:p>
        </w:tc>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E75C6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13234</w:t>
            </w:r>
          </w:p>
        </w:tc>
        <w:tc>
          <w:tcPr>
            <w:tcW w:w="1308" w:type="dxa"/>
            <w:tcBorders>
              <w:top w:val="single" w:color="000000" w:sz="4" w:space="0"/>
              <w:left w:val="single" w:color="000000" w:sz="4" w:space="0"/>
              <w:bottom w:val="single" w:color="000000" w:sz="4" w:space="0"/>
              <w:right w:val="nil"/>
            </w:tcBorders>
            <w:noWrap w:val="0"/>
            <w:vAlign w:val="center"/>
          </w:tcPr>
          <w:p w14:paraId="2272B1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1017</w:t>
            </w:r>
          </w:p>
        </w:tc>
        <w:tc>
          <w:tcPr>
            <w:tcW w:w="1157" w:type="dxa"/>
            <w:vMerge w:val="restart"/>
            <w:tcBorders>
              <w:top w:val="single" w:color="000000" w:sz="4" w:space="0"/>
              <w:left w:val="single" w:color="000000" w:sz="4" w:space="0"/>
              <w:bottom w:val="single" w:color="000000" w:sz="4" w:space="0"/>
              <w:right w:val="single" w:color="000000" w:sz="4" w:space="0"/>
            </w:tcBorders>
            <w:noWrap w:val="0"/>
            <w:vAlign w:val="center"/>
          </w:tcPr>
          <w:p w14:paraId="23BD4A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砖混</w:t>
            </w:r>
          </w:p>
        </w:tc>
      </w:tr>
      <w:tr w14:paraId="05999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0D6EFB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750B7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院内仓储用房</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694878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紫薇北路1123号（院内仓储用房）</w:t>
            </w:r>
          </w:p>
        </w:tc>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901F2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308" w:type="dxa"/>
            <w:tcBorders>
              <w:top w:val="single" w:color="000000" w:sz="4" w:space="0"/>
              <w:left w:val="single" w:color="000000" w:sz="4" w:space="0"/>
              <w:bottom w:val="single" w:color="000000" w:sz="4" w:space="0"/>
              <w:right w:val="nil"/>
            </w:tcBorders>
            <w:noWrap w:val="0"/>
            <w:vAlign w:val="center"/>
          </w:tcPr>
          <w:p w14:paraId="0FBEC5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321</w:t>
            </w:r>
          </w:p>
        </w:tc>
        <w:tc>
          <w:tcPr>
            <w:tcW w:w="11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1261B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rPr>
            </w:pPr>
          </w:p>
        </w:tc>
      </w:tr>
      <w:tr w14:paraId="01BB2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37F170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98AF7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D1-D2水石对面836-6号</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3155C7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水石对面836-6号（D1-D2水石对面836-6号）</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269344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308" w:type="dxa"/>
            <w:tcBorders>
              <w:top w:val="single" w:color="000000" w:sz="4" w:space="0"/>
              <w:left w:val="single" w:color="000000" w:sz="4" w:space="0"/>
              <w:bottom w:val="single" w:color="000000" w:sz="4" w:space="0"/>
              <w:right w:val="nil"/>
            </w:tcBorders>
            <w:noWrap w:val="0"/>
            <w:vAlign w:val="center"/>
          </w:tcPr>
          <w:p w14:paraId="4F2985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500EA2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2F201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62E539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D61BA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公交第二停保场附属楼</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3D9071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花园东路766号</w:t>
            </w:r>
          </w:p>
        </w:tc>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171D5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22713</w:t>
            </w:r>
          </w:p>
        </w:tc>
        <w:tc>
          <w:tcPr>
            <w:tcW w:w="1308" w:type="dxa"/>
            <w:tcBorders>
              <w:top w:val="single" w:color="000000" w:sz="4" w:space="0"/>
              <w:left w:val="single" w:color="000000" w:sz="4" w:space="0"/>
              <w:bottom w:val="single" w:color="000000" w:sz="4" w:space="0"/>
              <w:right w:val="nil"/>
            </w:tcBorders>
            <w:noWrap w:val="0"/>
            <w:vAlign w:val="center"/>
          </w:tcPr>
          <w:p w14:paraId="63A06C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576</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061645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32F42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04B2F0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ABC12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公交第二停保场仓库楼</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120FFE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花园东路766号</w:t>
            </w:r>
          </w:p>
        </w:tc>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2DD13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308" w:type="dxa"/>
            <w:tcBorders>
              <w:top w:val="single" w:color="000000" w:sz="4" w:space="0"/>
              <w:left w:val="single" w:color="000000" w:sz="4" w:space="0"/>
              <w:bottom w:val="single" w:color="000000" w:sz="4" w:space="0"/>
              <w:right w:val="nil"/>
            </w:tcBorders>
            <w:noWrap w:val="0"/>
            <w:vAlign w:val="center"/>
          </w:tcPr>
          <w:p w14:paraId="4FDDF2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262</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33C9B5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7CE99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6F4F08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896FA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城南公交停保场调度楼及加油站</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6D68AD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丰乐大道东侧、醉翁路北侧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DF468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16652</w:t>
            </w:r>
          </w:p>
        </w:tc>
        <w:tc>
          <w:tcPr>
            <w:tcW w:w="1308" w:type="dxa"/>
            <w:tcBorders>
              <w:top w:val="single" w:color="000000" w:sz="4" w:space="0"/>
              <w:left w:val="single" w:color="000000" w:sz="4" w:space="0"/>
              <w:bottom w:val="single" w:color="000000" w:sz="4" w:space="0"/>
              <w:right w:val="nil"/>
            </w:tcBorders>
            <w:noWrap w:val="0"/>
            <w:vAlign w:val="center"/>
          </w:tcPr>
          <w:p w14:paraId="1EC6A7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3672</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2931F2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钢筋混凝土结构+钢结构</w:t>
            </w:r>
          </w:p>
        </w:tc>
      </w:tr>
      <w:tr w14:paraId="2400D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462D7D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21172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高铁公交枢纽中心调度楼及客服中心</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18AB01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中都大道与洪武路交叉口南侧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AF23D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46954</w:t>
            </w:r>
          </w:p>
        </w:tc>
        <w:tc>
          <w:tcPr>
            <w:tcW w:w="1308" w:type="dxa"/>
            <w:tcBorders>
              <w:top w:val="single" w:color="000000" w:sz="4" w:space="0"/>
              <w:left w:val="single" w:color="000000" w:sz="4" w:space="0"/>
              <w:bottom w:val="single" w:color="000000" w:sz="4" w:space="0"/>
              <w:right w:val="nil"/>
            </w:tcBorders>
            <w:noWrap w:val="0"/>
            <w:vAlign w:val="center"/>
          </w:tcPr>
          <w:p w14:paraId="610A18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23686</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512F63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钢筋混凝土结构+玻璃幕墙</w:t>
            </w:r>
          </w:p>
        </w:tc>
      </w:tr>
      <w:tr w14:paraId="29373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59DD4E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A4B60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清流公园换乘中心管理用房</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382492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南谯路与稻香路交叉口东北侧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089E1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3647</w:t>
            </w:r>
          </w:p>
        </w:tc>
        <w:tc>
          <w:tcPr>
            <w:tcW w:w="1308" w:type="dxa"/>
            <w:tcBorders>
              <w:top w:val="single" w:color="000000" w:sz="4" w:space="0"/>
              <w:left w:val="single" w:color="000000" w:sz="4" w:space="0"/>
              <w:bottom w:val="single" w:color="000000" w:sz="4" w:space="0"/>
              <w:right w:val="nil"/>
            </w:tcBorders>
            <w:noWrap w:val="0"/>
            <w:vAlign w:val="center"/>
          </w:tcPr>
          <w:p w14:paraId="4E1691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340</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6F63D1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40930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25D487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1B456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大王公交首末站管理用房</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6C105C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扬子路与常州路交叉口西南侧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5ED3D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2518</w:t>
            </w:r>
          </w:p>
        </w:tc>
        <w:tc>
          <w:tcPr>
            <w:tcW w:w="1308" w:type="dxa"/>
            <w:tcBorders>
              <w:top w:val="single" w:color="000000" w:sz="4" w:space="0"/>
              <w:left w:val="single" w:color="000000" w:sz="4" w:space="0"/>
              <w:bottom w:val="single" w:color="000000" w:sz="4" w:space="0"/>
              <w:right w:val="nil"/>
            </w:tcBorders>
            <w:noWrap w:val="0"/>
            <w:vAlign w:val="center"/>
          </w:tcPr>
          <w:p w14:paraId="2CB6BE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547.24</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5A8203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7B42C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6FD93F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23AD9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城东公交换乘中心调度楼</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6C9CC2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新安江路与黄山路交叉口东北侧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170D1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6493</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3A3B06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1620</w:t>
            </w:r>
          </w:p>
        </w:tc>
        <w:tc>
          <w:tcPr>
            <w:tcW w:w="1157" w:type="dxa"/>
            <w:tcBorders>
              <w:top w:val="nil"/>
              <w:left w:val="single" w:color="000000" w:sz="4" w:space="0"/>
              <w:bottom w:val="single" w:color="000000" w:sz="4" w:space="0"/>
              <w:right w:val="single" w:color="000000" w:sz="4" w:space="0"/>
            </w:tcBorders>
            <w:noWrap w:val="0"/>
            <w:vAlign w:val="center"/>
          </w:tcPr>
          <w:p w14:paraId="4C87FC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4A799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2BA1B5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A2234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滁宁公交换乘中心</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690E01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滁宁快速通道与东环路交叉路口西南侧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C77FE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17687</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30B11B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w:t>
            </w:r>
          </w:p>
        </w:tc>
        <w:tc>
          <w:tcPr>
            <w:tcW w:w="1157" w:type="dxa"/>
            <w:tcBorders>
              <w:top w:val="nil"/>
              <w:left w:val="single" w:color="000000" w:sz="4" w:space="0"/>
              <w:bottom w:val="single" w:color="000000" w:sz="4" w:space="0"/>
              <w:right w:val="single" w:color="000000" w:sz="4" w:space="0"/>
            </w:tcBorders>
            <w:noWrap w:val="0"/>
            <w:vAlign w:val="center"/>
          </w:tcPr>
          <w:p w14:paraId="4E8357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69A89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61458F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62B98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苏滁公交停保一场管理用房</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72246E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清流路与湖州路交叉路口西北侧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BCAD8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25572</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35AF3A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392</w:t>
            </w:r>
          </w:p>
        </w:tc>
        <w:tc>
          <w:tcPr>
            <w:tcW w:w="1157" w:type="dxa"/>
            <w:tcBorders>
              <w:top w:val="nil"/>
              <w:left w:val="single" w:color="000000" w:sz="4" w:space="0"/>
              <w:bottom w:val="single" w:color="000000" w:sz="4" w:space="0"/>
              <w:right w:val="single" w:color="000000" w:sz="4" w:space="0"/>
            </w:tcBorders>
            <w:noWrap w:val="0"/>
            <w:vAlign w:val="center"/>
          </w:tcPr>
          <w:p w14:paraId="2B2CAA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31685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7B1466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C4563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城西公交换乘中心办公楼</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455B76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西涧路与滨河路交叉路口西南侧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94F20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8991</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506EBC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w:t>
            </w:r>
          </w:p>
        </w:tc>
        <w:tc>
          <w:tcPr>
            <w:tcW w:w="1157" w:type="dxa"/>
            <w:tcBorders>
              <w:top w:val="nil"/>
              <w:left w:val="single" w:color="000000" w:sz="4" w:space="0"/>
              <w:bottom w:val="single" w:color="000000" w:sz="4" w:space="0"/>
              <w:right w:val="single" w:color="000000" w:sz="4" w:space="0"/>
            </w:tcBorders>
            <w:noWrap w:val="0"/>
            <w:vAlign w:val="center"/>
          </w:tcPr>
          <w:p w14:paraId="033D93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198FE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2BFF7B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D53BC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城北客运站公交换乘中心管理用房</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22BEC9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世纪大道与金山路交叉路口东南侧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ED2C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5328</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583143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157" w:type="dxa"/>
            <w:tcBorders>
              <w:top w:val="nil"/>
              <w:left w:val="single" w:color="000000" w:sz="4" w:space="0"/>
              <w:bottom w:val="single" w:color="000000" w:sz="4" w:space="0"/>
              <w:right w:val="single" w:color="000000" w:sz="4" w:space="0"/>
            </w:tcBorders>
            <w:noWrap w:val="0"/>
            <w:vAlign w:val="center"/>
          </w:tcPr>
          <w:p w14:paraId="176BB2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6FE48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35A561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8F7C8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城南公交换乘中心管理用房</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7D17DB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阳明路与东坡路交叉路口西南侧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535B6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5343</w:t>
            </w:r>
          </w:p>
        </w:tc>
        <w:tc>
          <w:tcPr>
            <w:tcW w:w="1308" w:type="dxa"/>
            <w:tcBorders>
              <w:top w:val="single" w:color="000000" w:sz="4" w:space="0"/>
              <w:left w:val="single" w:color="000000" w:sz="4" w:space="0"/>
              <w:bottom w:val="single" w:color="auto" w:sz="4" w:space="0"/>
              <w:right w:val="single" w:color="000000" w:sz="4" w:space="0"/>
            </w:tcBorders>
            <w:noWrap w:val="0"/>
            <w:vAlign w:val="center"/>
          </w:tcPr>
          <w:p w14:paraId="267D7F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1020</w:t>
            </w:r>
          </w:p>
        </w:tc>
        <w:tc>
          <w:tcPr>
            <w:tcW w:w="1157" w:type="dxa"/>
            <w:tcBorders>
              <w:top w:val="nil"/>
              <w:left w:val="single" w:color="000000" w:sz="4" w:space="0"/>
              <w:bottom w:val="single" w:color="auto" w:sz="4" w:space="0"/>
              <w:right w:val="single" w:color="000000" w:sz="4" w:space="0"/>
            </w:tcBorders>
            <w:noWrap w:val="0"/>
            <w:vAlign w:val="center"/>
          </w:tcPr>
          <w:p w14:paraId="7ABF85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062F1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7D88FA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D1E21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城东公交停保场管理用房</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4E9E7A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城东工业园新安江路与苏州路交叉口西南侧</w:t>
            </w:r>
          </w:p>
        </w:tc>
        <w:tc>
          <w:tcPr>
            <w:tcW w:w="1260" w:type="dxa"/>
            <w:tcBorders>
              <w:top w:val="single" w:color="000000" w:sz="4" w:space="0"/>
              <w:left w:val="single" w:color="000000" w:sz="4" w:space="0"/>
              <w:bottom w:val="single" w:color="000000" w:sz="4" w:space="0"/>
              <w:right w:val="single" w:color="auto" w:sz="4" w:space="0"/>
            </w:tcBorders>
            <w:noWrap w:val="0"/>
            <w:vAlign w:val="center"/>
          </w:tcPr>
          <w:p w14:paraId="21307C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20005</w:t>
            </w:r>
          </w:p>
        </w:tc>
        <w:tc>
          <w:tcPr>
            <w:tcW w:w="1308" w:type="dxa"/>
            <w:tcBorders>
              <w:top w:val="single" w:color="auto" w:sz="4" w:space="0"/>
              <w:left w:val="single" w:color="auto" w:sz="4" w:space="0"/>
              <w:bottom w:val="single" w:color="auto" w:sz="4" w:space="0"/>
              <w:right w:val="single" w:color="auto" w:sz="4" w:space="0"/>
            </w:tcBorders>
            <w:noWrap w:val="0"/>
            <w:vAlign w:val="center"/>
          </w:tcPr>
          <w:p w14:paraId="4CB902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5532.5</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20E2EF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7F84E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75B415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29BEB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北湖公交换乘中心调度楼</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754039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南谯路与将军山路交叉口东南侧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F6D7A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8319</w:t>
            </w:r>
          </w:p>
        </w:tc>
        <w:tc>
          <w:tcPr>
            <w:tcW w:w="1308" w:type="dxa"/>
            <w:tcBorders>
              <w:top w:val="single" w:color="auto" w:sz="4" w:space="0"/>
              <w:left w:val="single" w:color="000000" w:sz="4" w:space="0"/>
              <w:bottom w:val="single" w:color="000000" w:sz="4" w:space="0"/>
              <w:right w:val="single" w:color="000000" w:sz="4" w:space="0"/>
            </w:tcBorders>
            <w:noWrap w:val="0"/>
            <w:vAlign w:val="center"/>
          </w:tcPr>
          <w:p w14:paraId="1D9D5C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1319</w:t>
            </w:r>
          </w:p>
        </w:tc>
        <w:tc>
          <w:tcPr>
            <w:tcW w:w="1157" w:type="dxa"/>
            <w:tcBorders>
              <w:top w:val="single" w:color="auto" w:sz="4" w:space="0"/>
              <w:left w:val="single" w:color="000000" w:sz="4" w:space="0"/>
              <w:bottom w:val="single" w:color="000000" w:sz="4" w:space="0"/>
              <w:right w:val="single" w:color="000000" w:sz="4" w:space="0"/>
            </w:tcBorders>
            <w:noWrap w:val="0"/>
            <w:vAlign w:val="center"/>
          </w:tcPr>
          <w:p w14:paraId="1F268B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3D7FC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7F81C7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39213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创业路公交首末站管理用房</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55FFF3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清流路与创业路交叉路口东北侧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C777C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3330</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74B272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482</w:t>
            </w:r>
          </w:p>
        </w:tc>
        <w:tc>
          <w:tcPr>
            <w:tcW w:w="1157" w:type="dxa"/>
            <w:tcBorders>
              <w:top w:val="nil"/>
              <w:left w:val="single" w:color="000000" w:sz="4" w:space="0"/>
              <w:bottom w:val="single" w:color="000000" w:sz="4" w:space="0"/>
              <w:right w:val="single" w:color="000000" w:sz="4" w:space="0"/>
            </w:tcBorders>
            <w:noWrap w:val="0"/>
            <w:vAlign w:val="center"/>
          </w:tcPr>
          <w:p w14:paraId="74E647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36A4D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50CF09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B8332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城北公交首末站管理用房</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41277D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世纪大道与滁定路交叉口东南侧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21577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3151</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6184EE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273</w:t>
            </w:r>
          </w:p>
        </w:tc>
        <w:tc>
          <w:tcPr>
            <w:tcW w:w="1157" w:type="dxa"/>
            <w:tcBorders>
              <w:top w:val="nil"/>
              <w:left w:val="single" w:color="000000" w:sz="4" w:space="0"/>
              <w:bottom w:val="single" w:color="000000" w:sz="4" w:space="0"/>
              <w:right w:val="single" w:color="000000" w:sz="4" w:space="0"/>
            </w:tcBorders>
            <w:noWrap w:val="0"/>
            <w:vAlign w:val="center"/>
          </w:tcPr>
          <w:p w14:paraId="552A60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02B96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512E39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A685E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城北工业园公交首末站管理用房</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02CCEF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上海路与淮北路交叉路口东北侧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0181B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4329</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4F4829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252</w:t>
            </w:r>
          </w:p>
        </w:tc>
        <w:tc>
          <w:tcPr>
            <w:tcW w:w="1157" w:type="dxa"/>
            <w:tcBorders>
              <w:top w:val="nil"/>
              <w:left w:val="single" w:color="000000" w:sz="4" w:space="0"/>
              <w:bottom w:val="single" w:color="000000" w:sz="4" w:space="0"/>
              <w:right w:val="single" w:color="000000" w:sz="4" w:space="0"/>
            </w:tcBorders>
            <w:noWrap w:val="0"/>
            <w:vAlign w:val="center"/>
          </w:tcPr>
          <w:p w14:paraId="7F3214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356EA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60B9BF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15B80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紫薇路公交停保场</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081316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紫薇路与龙山路交叉口东北侧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27963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35128</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4E3AEB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6992</w:t>
            </w:r>
          </w:p>
        </w:tc>
        <w:tc>
          <w:tcPr>
            <w:tcW w:w="1157" w:type="dxa"/>
            <w:tcBorders>
              <w:top w:val="nil"/>
              <w:left w:val="single" w:color="000000" w:sz="4" w:space="0"/>
              <w:bottom w:val="single" w:color="000000" w:sz="4" w:space="0"/>
              <w:right w:val="single" w:color="000000" w:sz="4" w:space="0"/>
            </w:tcBorders>
            <w:noWrap w:val="0"/>
            <w:vAlign w:val="center"/>
          </w:tcPr>
          <w:p w14:paraId="18B1B1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4E30E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10D921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135DE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科教园公交换乘中心调度办公楼2楼</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65CA67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醉翁路与二贤路交叉路口</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6EC4F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5333</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722EBA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1236</w:t>
            </w:r>
          </w:p>
        </w:tc>
        <w:tc>
          <w:tcPr>
            <w:tcW w:w="1157" w:type="dxa"/>
            <w:tcBorders>
              <w:top w:val="nil"/>
              <w:left w:val="single" w:color="000000" w:sz="4" w:space="0"/>
              <w:bottom w:val="single" w:color="000000" w:sz="4" w:space="0"/>
              <w:right w:val="single" w:color="000000" w:sz="4" w:space="0"/>
            </w:tcBorders>
            <w:noWrap w:val="0"/>
            <w:vAlign w:val="center"/>
          </w:tcPr>
          <w:p w14:paraId="1F90D5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5D92A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36B199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ADD2F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铜陵路公交首末站</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1B386E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铜陵路与杭州路交叉东北侧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646D0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3745</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19B145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273</w:t>
            </w:r>
          </w:p>
        </w:tc>
        <w:tc>
          <w:tcPr>
            <w:tcW w:w="1157" w:type="dxa"/>
            <w:tcBorders>
              <w:top w:val="nil"/>
              <w:left w:val="single" w:color="000000" w:sz="4" w:space="0"/>
              <w:bottom w:val="single" w:color="000000" w:sz="4" w:space="0"/>
              <w:right w:val="single" w:color="000000" w:sz="4" w:space="0"/>
            </w:tcBorders>
            <w:noWrap w:val="0"/>
            <w:vAlign w:val="center"/>
          </w:tcPr>
          <w:p w14:paraId="03285E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0970D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332A95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98835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敬梓路公交首末站管理用房</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7DCFC3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永乐路西侧、敬梓路南侧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BD75C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2161</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189417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557</w:t>
            </w:r>
          </w:p>
        </w:tc>
        <w:tc>
          <w:tcPr>
            <w:tcW w:w="1157" w:type="dxa"/>
            <w:tcBorders>
              <w:top w:val="nil"/>
              <w:left w:val="single" w:color="000000" w:sz="4" w:space="0"/>
              <w:bottom w:val="single" w:color="000000" w:sz="4" w:space="0"/>
              <w:right w:val="single" w:color="000000" w:sz="4" w:space="0"/>
            </w:tcBorders>
            <w:noWrap w:val="0"/>
            <w:vAlign w:val="center"/>
          </w:tcPr>
          <w:p w14:paraId="05B340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bl>
    <w:p w14:paraId="31D1537B">
      <w:pPr>
        <w:snapToGrid w:val="0"/>
        <w:spacing w:line="440" w:lineRule="exact"/>
        <w:ind w:right="252" w:rightChars="120" w:firstLine="422" w:firstLineChars="200"/>
        <w:jc w:val="both"/>
        <w:rPr>
          <w:rFonts w:hint="eastAsia" w:ascii="宋体" w:hAnsi="宋体" w:cs="宋体"/>
          <w:b/>
          <w:bCs/>
          <w:color w:val="auto"/>
          <w:szCs w:val="21"/>
          <w:highlight w:val="none"/>
          <w:lang w:val="en-US" w:eastAsia="zh-CN"/>
        </w:rPr>
      </w:pPr>
    </w:p>
    <w:p w14:paraId="5887B4A2">
      <w:pPr>
        <w:snapToGrid w:val="0"/>
        <w:spacing w:line="440" w:lineRule="exact"/>
        <w:ind w:right="252" w:rightChars="120" w:firstLine="422" w:firstLineChars="200"/>
        <w:jc w:val="both"/>
        <w:rPr>
          <w:rFonts w:hint="default" w:ascii="宋体" w:hAnsi="宋体" w:cs="宋体" w:eastAsiaTheme="minorEastAsia"/>
          <w:b/>
          <w:bCs/>
          <w:color w:val="auto"/>
          <w:kern w:val="2"/>
          <w:sz w:val="21"/>
          <w:szCs w:val="21"/>
          <w:highlight w:val="none"/>
          <w:lang w:val="en-US" w:eastAsia="zh-CN" w:bidi="ar-SA"/>
        </w:rPr>
      </w:pPr>
      <w:r>
        <w:rPr>
          <w:rFonts w:hint="eastAsia" w:ascii="宋体" w:hAnsi="宋体" w:cs="宋体"/>
          <w:b/>
          <w:bCs/>
          <w:color w:val="auto"/>
          <w:szCs w:val="21"/>
          <w:highlight w:val="none"/>
          <w:lang w:val="en-US" w:eastAsia="zh-CN"/>
        </w:rPr>
        <w:t>注：1.</w:t>
      </w:r>
      <w:r>
        <w:rPr>
          <w:rFonts w:hint="eastAsia" w:ascii="宋体" w:hAnsi="宋体" w:eastAsia="宋体" w:cs="宋体"/>
          <w:b/>
          <w:bCs w:val="0"/>
          <w:color w:val="auto"/>
          <w:szCs w:val="21"/>
          <w:highlight w:val="none"/>
          <w:lang w:val="en-US" w:eastAsia="zh-CN"/>
        </w:rPr>
        <w:t>本项目为固定总价报价，即投标报价为完成本项目所有内容的价格，后期实施中招标人不再为此项目另外支付费用。</w:t>
      </w:r>
      <w:r>
        <w:rPr>
          <w:rFonts w:hint="eastAsia" w:ascii="宋体" w:hAnsi="宋体" w:cs="宋体" w:eastAsiaTheme="minorEastAsia"/>
          <w:b/>
          <w:bCs/>
          <w:color w:val="auto"/>
          <w:kern w:val="2"/>
          <w:sz w:val="21"/>
          <w:szCs w:val="21"/>
          <w:highlight w:val="none"/>
          <w:lang w:val="en-US" w:eastAsia="zh-CN" w:bidi="ar-SA"/>
        </w:rPr>
        <w:t>2.中标后须按滁州市建设工程消防服务中心相关管理规定出具《建设工程消防审验问题项目专项整治消防查验报告》、《建设工程消防审验问题项目专项整治消防安全评估报告》。</w:t>
      </w:r>
    </w:p>
    <w:p w14:paraId="2DE37F9C">
      <w:pPr>
        <w:snapToGrid w:val="0"/>
        <w:spacing w:line="440" w:lineRule="exact"/>
        <w:ind w:right="252" w:rightChars="120" w:firstLine="422" w:firstLineChars="200"/>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二、服务内容</w:t>
      </w:r>
    </w:p>
    <w:p w14:paraId="21F5FDE0">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before="0" w:after="0" w:line="440" w:lineRule="exact"/>
        <w:ind w:firstLine="420" w:firstLineChars="200"/>
        <w:jc w:val="left"/>
        <w:textAlignment w:val="auto"/>
        <w:outlineLvl w:val="9"/>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1.</w:t>
      </w:r>
      <w:r>
        <w:rPr>
          <w:rFonts w:hint="default" w:ascii="宋体" w:hAnsi="宋体" w:eastAsia="宋体" w:cs="宋体"/>
          <w:b w:val="0"/>
          <w:color w:val="auto"/>
          <w:kern w:val="0"/>
          <w:sz w:val="21"/>
          <w:szCs w:val="21"/>
          <w:highlight w:val="none"/>
          <w:lang w:val="en-US" w:eastAsia="zh-CN" w:bidi="ar-SA"/>
        </w:rPr>
        <w:t>消防安全合法性：检查单位使用的建筑物、场所是否遵守消防技术标准和监督管理规定，是否通过公安机关消防机构的审核、验收、竣工验收消防备案，并取得相关法律文书。</w:t>
      </w:r>
    </w:p>
    <w:p w14:paraId="39EB8AF9">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before="0" w:after="0" w:line="440" w:lineRule="exact"/>
        <w:ind w:firstLine="420" w:firstLineChars="200"/>
        <w:jc w:val="left"/>
        <w:textAlignment w:val="auto"/>
        <w:outlineLvl w:val="9"/>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2.</w:t>
      </w:r>
      <w:r>
        <w:rPr>
          <w:rFonts w:hint="default" w:ascii="宋体" w:hAnsi="宋体" w:eastAsia="宋体" w:cs="宋体"/>
          <w:b w:val="0"/>
          <w:color w:val="auto"/>
          <w:kern w:val="0"/>
          <w:sz w:val="21"/>
          <w:szCs w:val="21"/>
          <w:highlight w:val="none"/>
          <w:lang w:val="en-US" w:eastAsia="zh-CN" w:bidi="ar-SA"/>
        </w:rPr>
        <w:t>消防安全制度、操作规程的制定与落实：审查单位是否根据实际制定了相应的消防安全管理制度和操作规程，以及这些制度和规程是否得到了有效的执行。</w:t>
      </w:r>
    </w:p>
    <w:p w14:paraId="15918137">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before="0" w:after="0" w:line="440" w:lineRule="exact"/>
        <w:ind w:firstLine="420" w:firstLineChars="200"/>
        <w:jc w:val="left"/>
        <w:textAlignment w:val="auto"/>
        <w:outlineLvl w:val="9"/>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3.</w:t>
      </w:r>
      <w:r>
        <w:rPr>
          <w:rFonts w:hint="default" w:ascii="宋体" w:hAnsi="宋体" w:eastAsia="宋体" w:cs="宋体"/>
          <w:b w:val="0"/>
          <w:color w:val="auto"/>
          <w:kern w:val="0"/>
          <w:sz w:val="21"/>
          <w:szCs w:val="21"/>
          <w:highlight w:val="none"/>
          <w:lang w:val="en-US" w:eastAsia="zh-CN" w:bidi="ar-SA"/>
        </w:rPr>
        <w:t>建筑消防设施的技术检测：对建筑物的消防设施进行全面的技术检测，包括火灾自动报警系统、消防供水系统、室内消火栓系统、自动喷水（雾）灭火系统、防排烟及通风空调系统、防火门、防火卷帘和挡烟垂壁、气体灭火系统等。</w:t>
      </w:r>
    </w:p>
    <w:p w14:paraId="1FF62F03">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before="0" w:after="0" w:line="440" w:lineRule="exact"/>
        <w:ind w:firstLine="420" w:firstLineChars="200"/>
        <w:jc w:val="left"/>
        <w:textAlignment w:val="auto"/>
        <w:outlineLvl w:val="9"/>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4.</w:t>
      </w:r>
      <w:r>
        <w:rPr>
          <w:rFonts w:hint="default" w:ascii="宋体" w:hAnsi="宋体" w:eastAsia="宋体" w:cs="宋体"/>
          <w:b w:val="0"/>
          <w:color w:val="auto"/>
          <w:kern w:val="0"/>
          <w:sz w:val="21"/>
          <w:szCs w:val="21"/>
          <w:highlight w:val="none"/>
          <w:lang w:val="en-US" w:eastAsia="zh-CN" w:bidi="ar-SA"/>
        </w:rPr>
        <w:t>火灾危险性评估：评估建筑物、场所的火灾危险性，包括可燃物种类、建筑材料的燃烧性能、消防设施的完备性等。</w:t>
      </w:r>
    </w:p>
    <w:p w14:paraId="050D29E8">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before="0" w:after="0" w:line="440" w:lineRule="exact"/>
        <w:ind w:firstLine="420" w:firstLineChars="200"/>
        <w:jc w:val="left"/>
        <w:textAlignment w:val="auto"/>
        <w:outlineLvl w:val="9"/>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5.</w:t>
      </w:r>
      <w:r>
        <w:rPr>
          <w:rFonts w:hint="default" w:ascii="宋体" w:hAnsi="宋体" w:eastAsia="宋体" w:cs="宋体"/>
          <w:b w:val="0"/>
          <w:color w:val="auto"/>
          <w:kern w:val="0"/>
          <w:sz w:val="21"/>
          <w:szCs w:val="21"/>
          <w:highlight w:val="none"/>
          <w:lang w:val="en-US" w:eastAsia="zh-CN" w:bidi="ar-SA"/>
        </w:rPr>
        <w:t>消防安全管理评估：评估建筑物、场所的消防安全管理状况，包括消防安全责任制、消防安全培训、消防安全演练等。</w:t>
      </w:r>
    </w:p>
    <w:p w14:paraId="1341DCFE">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before="0" w:after="0" w:line="440" w:lineRule="exact"/>
        <w:ind w:firstLine="420" w:firstLineChars="200"/>
        <w:jc w:val="left"/>
        <w:textAlignment w:val="auto"/>
        <w:outlineLvl w:val="9"/>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6.</w:t>
      </w:r>
      <w:r>
        <w:rPr>
          <w:rFonts w:hint="default" w:ascii="宋体" w:hAnsi="宋体" w:eastAsia="宋体" w:cs="宋体"/>
          <w:b w:val="0"/>
          <w:color w:val="auto"/>
          <w:kern w:val="0"/>
          <w:sz w:val="21"/>
          <w:szCs w:val="21"/>
          <w:highlight w:val="none"/>
          <w:lang w:val="en-US" w:eastAsia="zh-CN" w:bidi="ar-SA"/>
        </w:rPr>
        <w:t>火灾预防措施评估：评估建筑物、场所的火灾预防措施，包括电气线路的安全性、火源管理、消防通道的畅通等。</w:t>
      </w:r>
    </w:p>
    <w:p w14:paraId="7A47120B">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before="0" w:after="0" w:line="440" w:lineRule="exact"/>
        <w:ind w:firstLine="420" w:firstLineChars="200"/>
        <w:jc w:val="left"/>
        <w:textAlignment w:val="auto"/>
        <w:outlineLvl w:val="9"/>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7.</w:t>
      </w:r>
      <w:r>
        <w:rPr>
          <w:rFonts w:hint="default" w:ascii="宋体" w:hAnsi="宋体" w:eastAsia="宋体" w:cs="宋体"/>
          <w:b w:val="0"/>
          <w:color w:val="auto"/>
          <w:kern w:val="0"/>
          <w:sz w:val="21"/>
          <w:szCs w:val="21"/>
          <w:highlight w:val="none"/>
          <w:lang w:val="en-US" w:eastAsia="zh-CN" w:bidi="ar-SA"/>
        </w:rPr>
        <w:t>记录和评估：在消防检测后，对检测结果进行记录和评估，汇总分析所有的检测数据，得出全面的评估结果，并对评估结果进行解读和分析，确定存在的问题和需要改进的地方</w:t>
      </w:r>
      <w:r>
        <w:rPr>
          <w:rFonts w:hint="default" w:ascii="宋体" w:hAnsi="宋体" w:eastAsia="宋体" w:cs="宋体"/>
          <w:b w:val="0"/>
          <w:color w:val="auto"/>
          <w:kern w:val="0"/>
          <w:sz w:val="21"/>
          <w:szCs w:val="21"/>
          <w:highlight w:val="none"/>
          <w:lang w:val="en-US" w:eastAsia="zh-CN" w:bidi="ar-SA"/>
        </w:rPr>
        <w:fldChar w:fldCharType="begin"/>
      </w:r>
      <w:r>
        <w:rPr>
          <w:rFonts w:hint="default" w:ascii="宋体" w:hAnsi="宋体" w:eastAsia="宋体" w:cs="宋体"/>
          <w:b w:val="0"/>
          <w:color w:val="auto"/>
          <w:kern w:val="0"/>
          <w:sz w:val="21"/>
          <w:szCs w:val="21"/>
          <w:highlight w:val="none"/>
          <w:lang w:val="en-US" w:eastAsia="zh-CN" w:bidi="ar-SA"/>
        </w:rPr>
        <w:instrText xml:space="preserve"> HYPERLINK "https://b2b.baidu.com/q/aland?answer=17937461777176684435&amp;id=qid508e783db0efff16ab10f1efcf1ba7fe&amp;q=06327E0975257B2B1A19037B0A7D7B741F21" \t "https://www.so.com/_blank" </w:instrText>
      </w:r>
      <w:r>
        <w:rPr>
          <w:rFonts w:hint="default" w:ascii="宋体" w:hAnsi="宋体" w:eastAsia="宋体" w:cs="宋体"/>
          <w:b w:val="0"/>
          <w:color w:val="auto"/>
          <w:kern w:val="0"/>
          <w:sz w:val="21"/>
          <w:szCs w:val="21"/>
          <w:highlight w:val="none"/>
          <w:lang w:val="en-US" w:eastAsia="zh-CN" w:bidi="ar-SA"/>
        </w:rPr>
        <w:fldChar w:fldCharType="separate"/>
      </w:r>
      <w:r>
        <w:rPr>
          <w:rFonts w:hint="default" w:ascii="宋体" w:hAnsi="宋体" w:eastAsia="宋体" w:cs="宋体"/>
          <w:b w:val="0"/>
          <w:color w:val="auto"/>
          <w:kern w:val="0"/>
          <w:sz w:val="21"/>
          <w:szCs w:val="21"/>
          <w:highlight w:val="none"/>
          <w:lang w:val="en-US" w:eastAsia="zh-CN" w:bidi="ar-SA"/>
        </w:rPr>
        <w:t>11</w:t>
      </w:r>
      <w:r>
        <w:rPr>
          <w:rFonts w:hint="default" w:ascii="宋体" w:hAnsi="宋体" w:eastAsia="宋体" w:cs="宋体"/>
          <w:b w:val="0"/>
          <w:color w:val="auto"/>
          <w:kern w:val="0"/>
          <w:sz w:val="21"/>
          <w:szCs w:val="21"/>
          <w:highlight w:val="none"/>
          <w:lang w:val="en-US" w:eastAsia="zh-CN" w:bidi="ar-SA"/>
        </w:rPr>
        <w:fldChar w:fldCharType="end"/>
      </w:r>
      <w:r>
        <w:rPr>
          <w:rFonts w:hint="default" w:ascii="宋体" w:hAnsi="宋体" w:eastAsia="宋体" w:cs="宋体"/>
          <w:b w:val="0"/>
          <w:color w:val="auto"/>
          <w:kern w:val="0"/>
          <w:sz w:val="21"/>
          <w:szCs w:val="21"/>
          <w:highlight w:val="none"/>
          <w:lang w:val="en-US" w:eastAsia="zh-CN" w:bidi="ar-SA"/>
        </w:rPr>
        <w:t>。</w:t>
      </w:r>
    </w:p>
    <w:p w14:paraId="5BF8718E">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before="0" w:after="0" w:line="440" w:lineRule="exact"/>
        <w:ind w:firstLine="420" w:firstLineChars="200"/>
        <w:jc w:val="left"/>
        <w:textAlignment w:val="auto"/>
        <w:outlineLvl w:val="9"/>
        <w:rPr>
          <w:rFonts w:hint="eastAsia" w:eastAsiaTheme="minorEastAsia"/>
          <w:color w:val="auto"/>
          <w:sz w:val="21"/>
          <w:szCs w:val="21"/>
          <w:highlight w:val="none"/>
          <w:lang w:eastAsia="zh-CN"/>
        </w:rPr>
      </w:pPr>
      <w:r>
        <w:rPr>
          <w:rFonts w:hint="eastAsia" w:ascii="宋体" w:hAnsi="宋体" w:eastAsia="宋体" w:cs="宋体"/>
          <w:b w:val="0"/>
          <w:color w:val="auto"/>
          <w:kern w:val="0"/>
          <w:sz w:val="21"/>
          <w:szCs w:val="21"/>
          <w:highlight w:val="none"/>
          <w:lang w:val="en-US" w:eastAsia="zh-CN" w:bidi="ar-SA"/>
        </w:rPr>
        <w:t>8.</w:t>
      </w:r>
      <w:r>
        <w:rPr>
          <w:rFonts w:hint="default" w:ascii="宋体" w:hAnsi="宋体" w:eastAsia="宋体" w:cs="宋体"/>
          <w:b w:val="0"/>
          <w:color w:val="auto"/>
          <w:kern w:val="0"/>
          <w:sz w:val="21"/>
          <w:szCs w:val="21"/>
          <w:highlight w:val="none"/>
          <w:lang w:val="en-US" w:eastAsia="zh-CN" w:bidi="ar-SA"/>
        </w:rPr>
        <w:t>反馈和整改：将评估报告反馈给相关单位或个人，征求意见和建议，并根据评估结果制定改进计划，采取相应的措施来解决问题</w:t>
      </w:r>
      <w:r>
        <w:rPr>
          <w:rFonts w:hint="default" w:ascii="Arial" w:hAnsi="Arial" w:cs="Arial"/>
          <w:i w:val="0"/>
          <w:iCs w:val="0"/>
          <w:caps w:val="0"/>
          <w:color w:val="auto"/>
          <w:spacing w:val="0"/>
          <w:sz w:val="21"/>
          <w:szCs w:val="21"/>
          <w:highlight w:val="none"/>
          <w:shd w:val="clear" w:fill="FFFFFF"/>
        </w:rPr>
        <w:t>，确保建筑物或场所的消防安全</w:t>
      </w:r>
      <w:r>
        <w:rPr>
          <w:rFonts w:hint="eastAsia" w:ascii="Arial" w:hAnsi="Arial" w:cs="Arial"/>
          <w:i w:val="0"/>
          <w:iCs w:val="0"/>
          <w:caps w:val="0"/>
          <w:color w:val="auto"/>
          <w:spacing w:val="0"/>
          <w:sz w:val="21"/>
          <w:szCs w:val="21"/>
          <w:highlight w:val="none"/>
          <w:shd w:val="clear" w:fill="FFFFFF"/>
          <w:lang w:eastAsia="zh-CN"/>
        </w:rPr>
        <w:t>。</w:t>
      </w:r>
    </w:p>
    <w:p w14:paraId="36628E9F">
      <w:pPr>
        <w:keepNext w:val="0"/>
        <w:keepLines w:val="0"/>
        <w:pageBreakBefore w:val="0"/>
        <w:widowControl w:val="0"/>
        <w:kinsoku/>
        <w:wordWrap/>
        <w:overflowPunct/>
        <w:topLinePunct w:val="0"/>
        <w:autoSpaceDE/>
        <w:autoSpaceDN/>
        <w:bidi w:val="0"/>
        <w:spacing w:line="440" w:lineRule="exact"/>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三、标准技术规范</w:t>
      </w:r>
    </w:p>
    <w:p w14:paraId="29266E12">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before="0" w:after="0" w:line="440" w:lineRule="exact"/>
        <w:ind w:firstLine="420" w:firstLineChars="200"/>
        <w:jc w:val="left"/>
        <w:textAlignment w:val="auto"/>
        <w:outlineLvl w:val="9"/>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 xml:space="preserve">消防安全评估标准包含国家及行业相关规范，另外也应符合公司的相关操作规范、检修规程，公司相关制度。 </w:t>
      </w:r>
    </w:p>
    <w:p w14:paraId="74C6E1BF">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before="0" w:after="0" w:line="440" w:lineRule="exact"/>
        <w:ind w:firstLine="420" w:firstLineChars="200"/>
        <w:jc w:val="left"/>
        <w:textAlignment w:val="auto"/>
        <w:outlineLvl w:val="9"/>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法律法规、技术标准和文件</w:t>
      </w:r>
    </w:p>
    <w:p w14:paraId="1D15FB4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《中华人民共和国消防法》</w:t>
      </w:r>
    </w:p>
    <w:p w14:paraId="0EFF335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《社会消防技术服务管理规定》中华人民共和国应急管理部令（第7号)</w:t>
      </w:r>
    </w:p>
    <w:p w14:paraId="3BB0E24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《安徽省消防条例》</w:t>
      </w:r>
    </w:p>
    <w:p w14:paraId="4C4DA67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《滁州市消防安全责任制实施办法》</w:t>
      </w:r>
    </w:p>
    <w:p w14:paraId="4528DE4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《建筑消防设施的维护管理》（GB25201-2010）</w:t>
      </w:r>
    </w:p>
    <w:p w14:paraId="7B363FE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《建筑消防设施检测技术规程》（XF503-2004）</w:t>
      </w:r>
    </w:p>
    <w:p w14:paraId="620CFD9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《火灾自动报警系统施工及验收规范》（GB50166-2019）</w:t>
      </w:r>
    </w:p>
    <w:p w14:paraId="6E07B35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《气体灭火系统施工及验收规范》（GB50263-2007）</w:t>
      </w:r>
    </w:p>
    <w:p w14:paraId="4AD7002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《消防给水及消火栓系统技术规范》（GB50974-2014）</w:t>
      </w:r>
    </w:p>
    <w:p w14:paraId="344D3F4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《自动喷水灭火系统设计规范》（GB50084-2017）</w:t>
      </w:r>
    </w:p>
    <w:p w14:paraId="3004EE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《建筑防烟排烟系统技术标准》（GB51251-2017）</w:t>
      </w:r>
    </w:p>
    <w:p w14:paraId="46D308A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《气体灭火系统设计规范》（GB50370-2005）</w:t>
      </w:r>
    </w:p>
    <w:p w14:paraId="07948E1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《自动喷水灭火系统施工及验收规范》（GB50261-2017）</w:t>
      </w:r>
    </w:p>
    <w:p w14:paraId="73355C9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《火灾自动报警系统设计规范》（GB50116-2013）</w:t>
      </w:r>
    </w:p>
    <w:p w14:paraId="6F3CB8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《建筑设计防火规范》（GB50016-2014）2018版</w:t>
      </w:r>
    </w:p>
    <w:p w14:paraId="2C286CA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《建筑物电气防火检测规程》（DB32 721-2004）</w:t>
      </w:r>
    </w:p>
    <w:p w14:paraId="5E744EE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《消防控制室通用技术要求》（GB25506-2010）</w:t>
      </w:r>
    </w:p>
    <w:p w14:paraId="21AF9D7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《建筑内部装修设计防火规范》（GB50222-2017）</w:t>
      </w:r>
    </w:p>
    <w:p w14:paraId="29911E9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《城市消防站建设标准》（建标 152-2017）</w:t>
      </w:r>
    </w:p>
    <w:p w14:paraId="5FB8D9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防火卷帘、防火门、防火窗施工及验收规范 （GB50877-2014）</w:t>
      </w:r>
    </w:p>
    <w:p w14:paraId="2C45553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《自动喷水灭火系统施工及验收规范》（GB50261-2017）</w:t>
      </w:r>
    </w:p>
    <w:p w14:paraId="3B47B5D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《柜式气体灭火装置》（GB16670-2006）</w:t>
      </w:r>
    </w:p>
    <w:p w14:paraId="5D60E60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《气体灭火系统施工及验收规范》（GB50263-2007）</w:t>
      </w:r>
    </w:p>
    <w:p w14:paraId="4BD6AB4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《消防安全标志》（GB13495.1-2015）</w:t>
      </w:r>
    </w:p>
    <w:p w14:paraId="45F167E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《消防安全标志设置要求》（GB15630-1995）</w:t>
      </w:r>
    </w:p>
    <w:p w14:paraId="7D22B72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bCs/>
          <w:color w:val="auto"/>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上述技术标准和规范如有不涉及之处或未能达到国际和国家最新标准时，供应商应使系统符合最新版本的国际和国家标准、规范，并提供所采用的国际和国家标准、规范以及所采用版本的有关技术资料。</w:t>
      </w:r>
    </w:p>
    <w:p w14:paraId="4B690C07">
      <w:pPr>
        <w:snapToGrid w:val="0"/>
        <w:spacing w:line="440" w:lineRule="exact"/>
        <w:ind w:right="252" w:rightChars="120" w:firstLine="422" w:firstLineChars="200"/>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四、报价要求</w:t>
      </w:r>
      <w:bookmarkEnd w:id="223"/>
      <w:bookmarkEnd w:id="224"/>
    </w:p>
    <w:p w14:paraId="2BD98C46">
      <w:pPr>
        <w:snapToGrid w:val="0"/>
        <w:spacing w:line="440" w:lineRule="exact"/>
        <w:ind w:right="252" w:rightChars="120" w:firstLine="420" w:firstLineChars="200"/>
        <w:jc w:val="left"/>
        <w:rPr>
          <w:rFonts w:hint="eastAsia" w:ascii="宋体" w:hAnsi="宋体" w:cs="宋体"/>
          <w:b w:val="0"/>
          <w:bCs w:val="0"/>
          <w:color w:val="auto"/>
          <w:szCs w:val="21"/>
          <w:highlight w:val="none"/>
          <w:lang w:val="en-US" w:eastAsia="zh-CN"/>
        </w:rPr>
      </w:pPr>
      <w:bookmarkStart w:id="225" w:name="_Toc3530"/>
      <w:bookmarkStart w:id="226" w:name="_Toc23590"/>
      <w:r>
        <w:rPr>
          <w:rFonts w:hint="eastAsia" w:ascii="宋体" w:hAnsi="宋体" w:cs="宋体"/>
          <w:b w:val="0"/>
          <w:bCs w:val="0"/>
          <w:color w:val="auto"/>
          <w:szCs w:val="21"/>
          <w:highlight w:val="none"/>
          <w:lang w:val="en-US" w:eastAsia="zh-CN"/>
        </w:rPr>
        <w:t>投标报价应含有服务、利润、税金、政策性文件规定及合同包含的所有风险、责任、义务等，即为完成招标文件要求的服务内容所包含的一切应有费用，其组成包括但不限于工作、交通、通讯、设备（仪器）、劳力、利润、税收、管理等。中标价格今后将不作任何调整，招标人后期不再追加费用，投标人自行考虑报价风险。</w:t>
      </w:r>
      <w:bookmarkEnd w:id="225"/>
      <w:bookmarkEnd w:id="226"/>
    </w:p>
    <w:p w14:paraId="413A52B5">
      <w:pPr>
        <w:snapToGrid w:val="0"/>
        <w:spacing w:line="440" w:lineRule="exact"/>
        <w:ind w:right="252" w:rightChars="120" w:firstLine="422" w:firstLineChars="200"/>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 xml:space="preserve">五、其他要求 </w:t>
      </w:r>
    </w:p>
    <w:p w14:paraId="4BC26375">
      <w:pPr>
        <w:snapToGrid w:val="0"/>
        <w:spacing w:line="440" w:lineRule="exact"/>
        <w:ind w:right="252" w:rightChars="120" w:firstLine="420" w:firstLineChars="200"/>
        <w:jc w:val="left"/>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 xml:space="preserve">1、中标人应对招标人提供的业务资料、技术资料应严格保密、不得扩散，否则应承担相应责任且招标人有权追究中标人违约责任。 </w:t>
      </w:r>
    </w:p>
    <w:p w14:paraId="75293D3E">
      <w:pPr>
        <w:snapToGrid w:val="0"/>
        <w:spacing w:line="440" w:lineRule="exact"/>
        <w:ind w:right="252" w:rightChars="120" w:firstLine="420" w:firstLineChars="200"/>
        <w:jc w:val="left"/>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2、中标人如迟延履行合同、不完全履行合同的，招标人有权追究中标人责任，并就中标人违约给招标人造成的损失向中标人索赔。</w:t>
      </w:r>
    </w:p>
    <w:p w14:paraId="2017CA2B">
      <w:pPr>
        <w:snapToGrid w:val="0"/>
        <w:spacing w:line="440" w:lineRule="exact"/>
        <w:ind w:right="252" w:rightChars="120" w:firstLine="420" w:firstLineChars="200"/>
        <w:jc w:val="left"/>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 xml:space="preserve">3、所有成果文件知识产权、检测数据归招标人所有。 </w:t>
      </w:r>
    </w:p>
    <w:p w14:paraId="773F2479">
      <w:pPr>
        <w:snapToGrid w:val="0"/>
        <w:spacing w:line="440" w:lineRule="exact"/>
        <w:ind w:right="252" w:rightChars="120" w:firstLine="420" w:firstLineChars="200"/>
        <w:jc w:val="left"/>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4、对于中标人无法按时按承诺完成的工作，招标人有权请第三方解决，所需所有费用由中标人支付。</w:t>
      </w:r>
    </w:p>
    <w:p w14:paraId="54857F75">
      <w:pPr>
        <w:ind w:firstLine="420" w:firstLineChars="200"/>
        <w:rPr>
          <w:rFonts w:hint="eastAsia" w:eastAsiaTheme="minorEastAsia"/>
          <w:color w:val="auto"/>
          <w:highlight w:val="none"/>
          <w:lang w:val="en-US" w:eastAsia="zh-CN"/>
        </w:rPr>
      </w:pPr>
    </w:p>
    <w:p w14:paraId="4583B729">
      <w:pPr>
        <w:ind w:firstLine="420" w:firstLineChars="200"/>
        <w:rPr>
          <w:rFonts w:hint="eastAsia"/>
          <w:color w:val="auto"/>
          <w:highlight w:val="none"/>
        </w:rPr>
      </w:pPr>
    </w:p>
    <w:p w14:paraId="5B3AFC32">
      <w:pPr>
        <w:ind w:firstLine="420" w:firstLineChars="200"/>
        <w:rPr>
          <w:rFonts w:hint="eastAsia"/>
          <w:color w:val="auto"/>
          <w:highlight w:val="none"/>
        </w:rPr>
      </w:pPr>
    </w:p>
    <w:p w14:paraId="15BE2713">
      <w:pPr>
        <w:ind w:firstLine="420" w:firstLineChars="200"/>
        <w:rPr>
          <w:rFonts w:hint="eastAsia"/>
          <w:color w:val="auto"/>
          <w:highlight w:val="none"/>
        </w:rPr>
      </w:pPr>
    </w:p>
    <w:p w14:paraId="4084C303">
      <w:pPr>
        <w:pStyle w:val="18"/>
        <w:rPr>
          <w:rFonts w:hint="eastAsia"/>
          <w:color w:val="auto"/>
          <w:highlight w:val="none"/>
        </w:rPr>
      </w:pPr>
    </w:p>
    <w:p w14:paraId="013006CD">
      <w:pPr>
        <w:pStyle w:val="18"/>
        <w:rPr>
          <w:rFonts w:hint="eastAsia"/>
          <w:color w:val="auto"/>
          <w:highlight w:val="none"/>
        </w:rPr>
      </w:pPr>
    </w:p>
    <w:p w14:paraId="785E722C">
      <w:pPr>
        <w:pStyle w:val="18"/>
        <w:ind w:left="0" w:leftChars="0" w:firstLine="0" w:firstLineChars="0"/>
        <w:rPr>
          <w:rFonts w:hint="eastAsia"/>
          <w:color w:val="auto"/>
          <w:highlight w:val="none"/>
        </w:rPr>
      </w:pPr>
    </w:p>
    <w:p w14:paraId="655A0CCE">
      <w:pPr>
        <w:ind w:firstLine="420" w:firstLineChars="200"/>
        <w:rPr>
          <w:rFonts w:hint="eastAsia"/>
          <w:color w:val="auto"/>
          <w:highlight w:val="none"/>
        </w:rPr>
      </w:pPr>
    </w:p>
    <w:p w14:paraId="58530590">
      <w:pPr>
        <w:pStyle w:val="2"/>
        <w:rPr>
          <w:rFonts w:hint="eastAsia"/>
          <w:color w:val="auto"/>
          <w:highlight w:val="none"/>
        </w:rPr>
      </w:pPr>
    </w:p>
    <w:p w14:paraId="3B6058D8">
      <w:pPr>
        <w:rPr>
          <w:rFonts w:hint="eastAsia"/>
          <w:color w:val="auto"/>
          <w:highlight w:val="none"/>
        </w:rPr>
      </w:pPr>
    </w:p>
    <w:p w14:paraId="54E737BF">
      <w:pPr>
        <w:pStyle w:val="2"/>
        <w:rPr>
          <w:rFonts w:hint="eastAsia"/>
          <w:color w:val="auto"/>
          <w:highlight w:val="none"/>
        </w:rPr>
      </w:pPr>
    </w:p>
    <w:p w14:paraId="30525739">
      <w:pPr>
        <w:rPr>
          <w:rFonts w:hint="eastAsia"/>
          <w:color w:val="auto"/>
          <w:highlight w:val="none"/>
        </w:rPr>
      </w:pPr>
    </w:p>
    <w:p w14:paraId="5A0328DE">
      <w:pPr>
        <w:pStyle w:val="2"/>
        <w:rPr>
          <w:rFonts w:hint="eastAsia"/>
          <w:color w:val="auto"/>
          <w:highlight w:val="none"/>
        </w:rPr>
      </w:pPr>
    </w:p>
    <w:p w14:paraId="0B17CE51">
      <w:pPr>
        <w:rPr>
          <w:rFonts w:hint="eastAsia"/>
          <w:color w:val="auto"/>
          <w:highlight w:val="none"/>
        </w:rPr>
      </w:pPr>
    </w:p>
    <w:p w14:paraId="70952446">
      <w:pPr>
        <w:pStyle w:val="2"/>
        <w:rPr>
          <w:rFonts w:hint="eastAsia"/>
          <w:color w:val="auto"/>
          <w:highlight w:val="none"/>
        </w:rPr>
      </w:pPr>
    </w:p>
    <w:p w14:paraId="3FF2BECA">
      <w:pPr>
        <w:ind w:firstLine="420" w:firstLineChars="200"/>
        <w:rPr>
          <w:rFonts w:hint="eastAsia"/>
          <w:color w:val="auto"/>
          <w:highlight w:val="none"/>
          <w:lang w:val="en-US" w:eastAsia="zh-CN"/>
        </w:rPr>
      </w:pPr>
    </w:p>
    <w:p w14:paraId="44599A61">
      <w:pPr>
        <w:keepNext w:val="0"/>
        <w:keepLines w:val="0"/>
        <w:pageBreakBefore w:val="0"/>
        <w:numPr>
          <w:ilvl w:val="0"/>
          <w:numId w:val="2"/>
        </w:numPr>
        <w:kinsoku/>
        <w:wordWrap/>
        <w:overflowPunct/>
        <w:topLinePunct w:val="0"/>
        <w:autoSpaceDE/>
        <w:autoSpaceDN/>
        <w:bidi w:val="0"/>
        <w:adjustRightInd/>
        <w:snapToGrid w:val="0"/>
        <w:spacing w:line="41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t xml:space="preserve"> 合同条款及格式</w:t>
      </w:r>
    </w:p>
    <w:p w14:paraId="21FD3F7C">
      <w:pPr>
        <w:spacing w:line="400" w:lineRule="exact"/>
        <w:ind w:firstLine="420" w:firstLineChars="200"/>
        <w:rPr>
          <w:rFonts w:hint="eastAsia"/>
          <w:color w:val="auto"/>
          <w:szCs w:val="21"/>
          <w:highlight w:val="none"/>
          <w:lang w:val="en-US" w:eastAsia="zh-CN"/>
        </w:rPr>
      </w:pPr>
    </w:p>
    <w:p w14:paraId="3B8051CA">
      <w:pPr>
        <w:spacing w:before="120" w:line="480" w:lineRule="auto"/>
        <w:ind w:firstLine="420" w:firstLineChars="200"/>
        <w:rPr>
          <w:rFonts w:hint="eastAsia" w:ascii="宋体" w:hAnsi="宋体"/>
          <w:color w:val="auto"/>
          <w:szCs w:val="21"/>
          <w:highlight w:val="none"/>
        </w:rPr>
      </w:pPr>
    </w:p>
    <w:p w14:paraId="0C220C24">
      <w:pPr>
        <w:snapToGrid w:val="0"/>
        <w:spacing w:line="348"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（签订合同时，仅以此文本为基准，补充条款双方协定）</w:t>
      </w:r>
    </w:p>
    <w:p w14:paraId="1F7878C5">
      <w:pPr>
        <w:widowControl/>
        <w:spacing w:line="400" w:lineRule="exact"/>
        <w:ind w:left="360"/>
        <w:jc w:val="center"/>
        <w:textAlignment w:val="baseline"/>
        <w:outlineLvl w:val="1"/>
        <w:rPr>
          <w:rFonts w:hint="eastAsia" w:ascii="黑体" w:hAnsi="宋体" w:eastAsia="黑体" w:cs="黑体"/>
          <w:b/>
          <w:color w:val="auto"/>
          <w:sz w:val="30"/>
          <w:szCs w:val="30"/>
          <w:highlight w:val="none"/>
        </w:rPr>
      </w:pPr>
      <w:r>
        <w:rPr>
          <w:rFonts w:hint="eastAsia" w:ascii="宋体" w:hAnsi="宋体" w:cs="宋体"/>
          <w:b/>
          <w:color w:val="auto"/>
          <w:sz w:val="30"/>
          <w:szCs w:val="30"/>
          <w:highlight w:val="none"/>
          <w:u w:val="none" w:color="000000"/>
          <w:lang w:bidi="ar"/>
        </w:rPr>
        <w:t>一、合同协议书（格式）</w:t>
      </w:r>
    </w:p>
    <w:p w14:paraId="6317D83F">
      <w:pPr>
        <w:spacing w:before="120" w:line="480" w:lineRule="auto"/>
        <w:ind w:left="96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u w:val="none" w:color="000000"/>
          <w:lang w:bidi="ar"/>
        </w:rPr>
        <w:t xml:space="preserve"> </w:t>
      </w:r>
    </w:p>
    <w:p w14:paraId="6851A86B">
      <w:pPr>
        <w:spacing w:before="120" w:line="480" w:lineRule="auto"/>
        <w:ind w:left="96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u w:val="none" w:color="000000"/>
          <w:lang w:bidi="ar"/>
        </w:rPr>
        <w:t xml:space="preserve"> </w:t>
      </w:r>
    </w:p>
    <w:p w14:paraId="2DAEC51C">
      <w:pPr>
        <w:spacing w:before="120" w:line="480" w:lineRule="auto"/>
        <w:ind w:left="96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u w:val="none" w:color="000000"/>
          <w:lang w:bidi="ar"/>
        </w:rPr>
        <w:t xml:space="preserve"> </w:t>
      </w:r>
    </w:p>
    <w:p w14:paraId="4350421E">
      <w:pPr>
        <w:spacing w:before="120" w:line="480" w:lineRule="auto"/>
        <w:ind w:left="96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u w:val="none" w:color="000000"/>
          <w:lang w:bidi="ar"/>
        </w:rPr>
        <w:t xml:space="preserve"> </w:t>
      </w:r>
    </w:p>
    <w:p w14:paraId="4072B998">
      <w:pPr>
        <w:spacing w:before="120" w:line="480" w:lineRule="auto"/>
        <w:ind w:left="960"/>
        <w:textAlignment w:val="baseline"/>
        <w:rPr>
          <w:rFonts w:hint="eastAsia" w:ascii="宋体" w:hAnsi="宋体" w:cs="宋体"/>
          <w:color w:val="auto"/>
          <w:sz w:val="24"/>
          <w:szCs w:val="24"/>
          <w:highlight w:val="none"/>
          <w:u w:val="none" w:color="000000"/>
          <w:lang w:bidi="ar"/>
        </w:rPr>
      </w:pPr>
      <w:r>
        <w:rPr>
          <w:rFonts w:hint="eastAsia" w:ascii="宋体" w:hAnsi="宋体" w:cs="宋体"/>
          <w:color w:val="auto"/>
          <w:sz w:val="24"/>
          <w:szCs w:val="24"/>
          <w:highlight w:val="none"/>
          <w:u w:val="none" w:color="000000"/>
          <w:lang w:bidi="ar"/>
        </w:rPr>
        <w:t xml:space="preserve"> </w:t>
      </w:r>
    </w:p>
    <w:p w14:paraId="2E90F9C1">
      <w:pPr>
        <w:pStyle w:val="53"/>
        <w:ind w:firstLine="480"/>
        <w:rPr>
          <w:rFonts w:hint="eastAsia" w:ascii="宋体" w:hAnsi="宋体" w:eastAsia="宋体" w:cs="宋体"/>
          <w:color w:val="auto"/>
          <w:highlight w:val="none"/>
          <w:u w:val="none" w:color="000000"/>
          <w:lang w:bidi="ar"/>
        </w:rPr>
      </w:pPr>
    </w:p>
    <w:p w14:paraId="3B293F18">
      <w:pPr>
        <w:pStyle w:val="53"/>
        <w:ind w:firstLine="480"/>
        <w:rPr>
          <w:rFonts w:hint="eastAsia" w:ascii="宋体" w:hAnsi="宋体" w:eastAsia="宋体" w:cs="宋体"/>
          <w:color w:val="auto"/>
          <w:highlight w:val="none"/>
          <w:u w:val="none" w:color="000000"/>
          <w:lang w:bidi="ar"/>
        </w:rPr>
      </w:pPr>
    </w:p>
    <w:p w14:paraId="1A9AEAD1">
      <w:pPr>
        <w:pStyle w:val="53"/>
        <w:ind w:firstLine="480"/>
        <w:rPr>
          <w:rFonts w:hint="eastAsia" w:ascii="宋体" w:hAnsi="宋体" w:eastAsia="宋体" w:cs="宋体"/>
          <w:color w:val="auto"/>
          <w:highlight w:val="none"/>
          <w:u w:val="none" w:color="000000"/>
          <w:lang w:bidi="ar"/>
        </w:rPr>
      </w:pPr>
    </w:p>
    <w:p w14:paraId="53A9285D">
      <w:pPr>
        <w:spacing w:before="120" w:line="480" w:lineRule="auto"/>
        <w:ind w:left="960"/>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 xml:space="preserve"> </w:t>
      </w:r>
    </w:p>
    <w:p w14:paraId="4CCC9DA5">
      <w:pPr>
        <w:spacing w:before="120" w:line="480" w:lineRule="auto"/>
        <w:ind w:left="960"/>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 xml:space="preserve"> </w:t>
      </w:r>
    </w:p>
    <w:p w14:paraId="0E6E2533">
      <w:pPr>
        <w:spacing w:before="120" w:line="480" w:lineRule="auto"/>
        <w:ind w:firstLine="840" w:firstLineChars="400"/>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 xml:space="preserve">项目名称：    </w:t>
      </w:r>
    </w:p>
    <w:p w14:paraId="1EFC46D1">
      <w:pPr>
        <w:spacing w:before="120" w:line="480" w:lineRule="auto"/>
        <w:ind w:firstLine="840" w:firstLineChars="400"/>
        <w:textAlignment w:val="baseline"/>
        <w:rPr>
          <w:rFonts w:hint="eastAsia" w:ascii="宋体" w:hAnsi="宋体" w:cs="宋体"/>
          <w:color w:val="auto"/>
          <w:szCs w:val="21"/>
          <w:highlight w:val="none"/>
          <w:u w:val="single" w:color="000000"/>
        </w:rPr>
      </w:pPr>
      <w:r>
        <w:rPr>
          <w:rFonts w:hint="eastAsia" w:ascii="宋体" w:hAnsi="宋体" w:cs="宋体"/>
          <w:color w:val="auto"/>
          <w:szCs w:val="21"/>
          <w:highlight w:val="none"/>
          <w:u w:val="none" w:color="000000"/>
          <w:lang w:bidi="ar"/>
        </w:rPr>
        <w:t>甲方（采购人）：</w:t>
      </w:r>
      <w:r>
        <w:rPr>
          <w:rFonts w:hint="eastAsia" w:ascii="宋体" w:hAnsi="宋体" w:cs="宋体"/>
          <w:color w:val="auto"/>
          <w:szCs w:val="21"/>
          <w:highlight w:val="none"/>
          <w:u w:val="single" w:color="000000"/>
          <w:lang w:bidi="ar"/>
        </w:rPr>
        <w:t xml:space="preserve">                              </w:t>
      </w:r>
    </w:p>
    <w:p w14:paraId="5F02CAF9">
      <w:pPr>
        <w:spacing w:before="120" w:line="480" w:lineRule="auto"/>
        <w:ind w:firstLine="840" w:firstLineChars="400"/>
        <w:textAlignment w:val="baseline"/>
        <w:rPr>
          <w:rFonts w:hint="eastAsia" w:ascii="宋体" w:hAnsi="宋体" w:cs="宋体"/>
          <w:color w:val="auto"/>
          <w:szCs w:val="21"/>
          <w:highlight w:val="none"/>
          <w:u w:val="single" w:color="000000"/>
        </w:rPr>
      </w:pPr>
      <w:r>
        <w:rPr>
          <w:rFonts w:hint="eastAsia" w:ascii="宋体" w:hAnsi="宋体" w:cs="宋体"/>
          <w:color w:val="auto"/>
          <w:szCs w:val="21"/>
          <w:highlight w:val="none"/>
          <w:u w:val="none" w:color="000000"/>
          <w:lang w:bidi="ar"/>
        </w:rPr>
        <w:t>乙方（成交人）：</w:t>
      </w:r>
      <w:r>
        <w:rPr>
          <w:rFonts w:hint="eastAsia" w:ascii="宋体" w:hAnsi="宋体" w:cs="宋体"/>
          <w:color w:val="auto"/>
          <w:szCs w:val="21"/>
          <w:highlight w:val="none"/>
          <w:u w:val="single" w:color="000000"/>
          <w:lang w:bidi="ar"/>
        </w:rPr>
        <w:t xml:space="preserve">                              </w:t>
      </w:r>
    </w:p>
    <w:p w14:paraId="01586172">
      <w:pPr>
        <w:spacing w:before="120" w:line="480" w:lineRule="auto"/>
        <w:ind w:firstLine="840" w:firstLineChars="400"/>
        <w:textAlignment w:val="baseline"/>
        <w:rPr>
          <w:rFonts w:hint="eastAsia" w:ascii="宋体" w:hAnsi="宋体" w:cs="宋体"/>
          <w:color w:val="auto"/>
          <w:szCs w:val="21"/>
          <w:highlight w:val="none"/>
          <w:u w:val="single" w:color="000000"/>
        </w:rPr>
      </w:pPr>
      <w:r>
        <w:rPr>
          <w:rFonts w:hint="eastAsia" w:ascii="宋体" w:hAnsi="宋体" w:cs="宋体"/>
          <w:color w:val="auto"/>
          <w:szCs w:val="21"/>
          <w:highlight w:val="none"/>
          <w:u w:val="none" w:color="000000"/>
          <w:lang w:bidi="ar"/>
        </w:rPr>
        <w:t>签订地：</w:t>
      </w:r>
      <w:r>
        <w:rPr>
          <w:rFonts w:hint="eastAsia" w:ascii="宋体" w:hAnsi="宋体" w:cs="宋体"/>
          <w:color w:val="auto"/>
          <w:szCs w:val="21"/>
          <w:highlight w:val="none"/>
          <w:u w:val="single" w:color="000000"/>
          <w:lang w:bidi="ar"/>
        </w:rPr>
        <w:t xml:space="preserve">                                     </w:t>
      </w:r>
    </w:p>
    <w:p w14:paraId="20FDE147">
      <w:pPr>
        <w:spacing w:before="120" w:line="480" w:lineRule="auto"/>
        <w:ind w:firstLine="840" w:firstLineChars="400"/>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签订日期：</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年</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月</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日</w:t>
      </w:r>
    </w:p>
    <w:p w14:paraId="262AAA12">
      <w:pPr>
        <w:widowControl/>
        <w:spacing w:line="400" w:lineRule="exact"/>
        <w:ind w:firstLine="420" w:firstLineChars="200"/>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br w:type="page"/>
      </w:r>
      <w:r>
        <w:rPr>
          <w:rFonts w:hint="eastAsia" w:ascii="宋体" w:hAnsi="宋体" w:cs="宋体"/>
          <w:i/>
          <w:iCs/>
          <w:color w:val="auto"/>
          <w:szCs w:val="21"/>
          <w:highlight w:val="none"/>
          <w:u w:val="single" w:color="000000"/>
          <w:lang w:bidi="ar"/>
        </w:rPr>
        <w:t>（</w:t>
      </w:r>
      <w:r>
        <w:rPr>
          <w:rFonts w:hint="eastAsia" w:ascii="宋体" w:hAnsi="宋体" w:cs="宋体"/>
          <w:i/>
          <w:iCs/>
          <w:color w:val="auto"/>
          <w:szCs w:val="21"/>
          <w:highlight w:val="none"/>
          <w:u w:val="single" w:color="000000"/>
          <w:lang w:val="en-US" w:eastAsia="zh-CN" w:bidi="ar"/>
        </w:rPr>
        <w:t>招标</w:t>
      </w:r>
      <w:r>
        <w:rPr>
          <w:rFonts w:hint="eastAsia" w:ascii="宋体" w:hAnsi="宋体" w:cs="宋体"/>
          <w:i/>
          <w:iCs/>
          <w:color w:val="auto"/>
          <w:szCs w:val="21"/>
          <w:highlight w:val="none"/>
          <w:u w:val="single" w:color="000000"/>
          <w:lang w:bidi="ar"/>
        </w:rPr>
        <w:t>人名称）</w:t>
      </w:r>
      <w:r>
        <w:rPr>
          <w:rFonts w:hint="eastAsia" w:ascii="宋体" w:hAnsi="宋体" w:cs="宋体"/>
          <w:color w:val="auto"/>
          <w:szCs w:val="21"/>
          <w:highlight w:val="none"/>
          <w:u w:val="none" w:color="000000"/>
          <w:lang w:bidi="ar"/>
        </w:rPr>
        <w:t>（以下简称：甲方）通过</w:t>
      </w:r>
      <w:r>
        <w:rPr>
          <w:rFonts w:hint="eastAsia" w:ascii="宋体" w:hAnsi="宋体" w:cs="宋体"/>
          <w:color w:val="auto"/>
          <w:szCs w:val="21"/>
          <w:highlight w:val="none"/>
          <w:u w:val="none" w:color="000000"/>
          <w:lang w:val="en-US" w:eastAsia="zh-CN" w:bidi="ar"/>
        </w:rPr>
        <w:t>自行公开</w:t>
      </w:r>
      <w:r>
        <w:rPr>
          <w:rFonts w:hint="eastAsia" w:ascii="宋体" w:hAnsi="宋体" w:cs="宋体"/>
          <w:color w:val="auto"/>
          <w:szCs w:val="21"/>
          <w:highlight w:val="none"/>
          <w:u w:val="none" w:color="000000"/>
          <w:lang w:bidi="ar"/>
        </w:rPr>
        <w:t>采购，经</w:t>
      </w:r>
      <w:r>
        <w:rPr>
          <w:rFonts w:hint="eastAsia" w:ascii="宋体" w:hAnsi="宋体" w:cs="宋体"/>
          <w:color w:val="auto"/>
          <w:szCs w:val="21"/>
          <w:highlight w:val="none"/>
          <w:u w:val="none" w:color="000000"/>
          <w:lang w:val="en-US" w:eastAsia="zh-CN" w:bidi="ar"/>
        </w:rPr>
        <w:t>评审</w:t>
      </w:r>
      <w:r>
        <w:rPr>
          <w:rFonts w:hint="eastAsia" w:ascii="宋体" w:hAnsi="宋体" w:cs="宋体"/>
          <w:color w:val="auto"/>
          <w:szCs w:val="21"/>
          <w:highlight w:val="none"/>
          <w:u w:val="none" w:color="000000"/>
          <w:lang w:bidi="ar"/>
        </w:rPr>
        <w:t>小组评定，确定</w:t>
      </w:r>
      <w:r>
        <w:rPr>
          <w:rFonts w:hint="eastAsia" w:ascii="宋体" w:hAnsi="宋体" w:cs="宋体"/>
          <w:i/>
          <w:iCs/>
          <w:color w:val="auto"/>
          <w:szCs w:val="21"/>
          <w:highlight w:val="none"/>
          <w:u w:val="single" w:color="000000"/>
          <w:lang w:bidi="ar"/>
        </w:rPr>
        <w:t>（中标人名称）</w:t>
      </w:r>
      <w:r>
        <w:rPr>
          <w:rFonts w:hint="eastAsia" w:ascii="宋体" w:hAnsi="宋体" w:cs="宋体"/>
          <w:color w:val="auto"/>
          <w:szCs w:val="21"/>
          <w:highlight w:val="none"/>
          <w:u w:val="none" w:color="000000"/>
          <w:lang w:bidi="ar"/>
        </w:rPr>
        <w:t>（以下简称：乙方）为本项目</w:t>
      </w:r>
      <w:r>
        <w:rPr>
          <w:rFonts w:hint="eastAsia" w:ascii="宋体" w:hAnsi="宋体" w:cs="宋体"/>
          <w:color w:val="auto"/>
          <w:szCs w:val="21"/>
          <w:highlight w:val="none"/>
          <w:u w:val="none" w:color="000000"/>
          <w:lang w:val="en-US" w:eastAsia="zh-CN" w:bidi="ar"/>
        </w:rPr>
        <w:t>中标</w:t>
      </w:r>
      <w:r>
        <w:rPr>
          <w:rFonts w:hint="eastAsia" w:ascii="宋体" w:hAnsi="宋体" w:cs="宋体"/>
          <w:color w:val="auto"/>
          <w:szCs w:val="21"/>
          <w:highlight w:val="none"/>
          <w:u w:val="none" w:color="000000"/>
          <w:lang w:bidi="ar"/>
        </w:rPr>
        <w:t>人，现按照</w:t>
      </w:r>
      <w:r>
        <w:rPr>
          <w:rFonts w:hint="eastAsia" w:ascii="宋体" w:hAnsi="宋体" w:cs="宋体"/>
          <w:color w:val="auto"/>
          <w:szCs w:val="21"/>
          <w:highlight w:val="none"/>
          <w:u w:val="none" w:color="000000"/>
          <w:lang w:val="en-US" w:eastAsia="zh-CN" w:bidi="ar"/>
        </w:rPr>
        <w:t>招标</w:t>
      </w:r>
      <w:r>
        <w:rPr>
          <w:rFonts w:hint="eastAsia" w:ascii="宋体" w:hAnsi="宋体" w:cs="宋体"/>
          <w:color w:val="auto"/>
          <w:szCs w:val="21"/>
          <w:highlight w:val="none"/>
          <w:u w:val="none" w:color="000000"/>
          <w:lang w:bidi="ar"/>
        </w:rPr>
        <w:t>文件确定的事项签订本合同。</w:t>
      </w:r>
    </w:p>
    <w:p w14:paraId="2FF71CEE">
      <w:pPr>
        <w:spacing w:line="400" w:lineRule="exact"/>
        <w:ind w:firstLine="435"/>
        <w:textAlignment w:val="baseline"/>
        <w:rPr>
          <w:rFonts w:hint="eastAsia" w:ascii="宋体" w:hAnsi="宋体" w:cs="宋体"/>
          <w:color w:val="auto"/>
          <w:szCs w:val="21"/>
          <w:highlight w:val="none"/>
          <w:u w:val="none" w:color="000000"/>
          <w:lang w:bidi="ar"/>
        </w:rPr>
      </w:pPr>
      <w:r>
        <w:rPr>
          <w:rFonts w:hint="eastAsia" w:ascii="宋体" w:hAnsi="宋体" w:cs="宋体"/>
          <w:color w:val="auto"/>
          <w:szCs w:val="21"/>
          <w:highlight w:val="none"/>
          <w:u w:val="none" w:color="000000"/>
          <w:lang w:bidi="ar"/>
        </w:rPr>
        <w:t>根据《中华人民共和国民法典》等相关法律法规之规定，按照平等、自愿、公平和诚实信用的原则，经甲方和乙方协商一致，约定以下合同条款，以兹共同遵守、全面履行。</w:t>
      </w:r>
    </w:p>
    <w:p w14:paraId="232D5F60">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1.1 合同组成部分</w:t>
      </w:r>
    </w:p>
    <w:p w14:paraId="4E4A5359">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下列文件为本合同的组成部分，并构成一个整体，需综合解释、相互补充。如果下列文件内容出现不一致的情形，那么在保证按照采购文件确定的事项前提下，组成本合同的多个文件的优先适用顺序如下：</w:t>
      </w:r>
    </w:p>
    <w:p w14:paraId="4E88C276">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1.1.1本合同及其补充合同、变更协议；</w:t>
      </w:r>
    </w:p>
    <w:p w14:paraId="18C95662">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1.1.2</w:t>
      </w:r>
      <w:r>
        <w:rPr>
          <w:rFonts w:hint="eastAsia" w:ascii="宋体" w:hAnsi="宋体" w:cs="宋体"/>
          <w:color w:val="auto"/>
          <w:szCs w:val="21"/>
          <w:highlight w:val="none"/>
          <w:u w:val="none" w:color="000000"/>
          <w:lang w:val="en-US" w:eastAsia="zh-CN" w:bidi="ar"/>
        </w:rPr>
        <w:t>中标</w:t>
      </w:r>
      <w:r>
        <w:rPr>
          <w:rFonts w:hint="eastAsia" w:ascii="宋体" w:hAnsi="宋体" w:cs="宋体"/>
          <w:color w:val="auto"/>
          <w:szCs w:val="21"/>
          <w:highlight w:val="none"/>
          <w:u w:val="none" w:color="000000"/>
          <w:lang w:bidi="ar"/>
        </w:rPr>
        <w:t>通知书；</w:t>
      </w:r>
    </w:p>
    <w:p w14:paraId="5C8A44FD">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1.1.3</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u w:val="none" w:color="000000"/>
          <w:lang w:bidi="ar"/>
        </w:rPr>
        <w:t>文件（含澄清或者说明文件）；</w:t>
      </w:r>
    </w:p>
    <w:p w14:paraId="2BD3CA2F">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1.1.4</w:t>
      </w:r>
      <w:r>
        <w:rPr>
          <w:rFonts w:hint="eastAsia" w:ascii="宋体" w:hAnsi="宋体" w:cs="宋体"/>
          <w:color w:val="auto"/>
          <w:szCs w:val="21"/>
          <w:highlight w:val="none"/>
          <w:u w:val="none" w:color="000000"/>
          <w:lang w:val="en-US" w:eastAsia="zh-CN" w:bidi="ar"/>
        </w:rPr>
        <w:t>招标</w:t>
      </w:r>
      <w:r>
        <w:rPr>
          <w:rFonts w:hint="eastAsia" w:ascii="宋体" w:hAnsi="宋体" w:cs="宋体"/>
          <w:color w:val="auto"/>
          <w:szCs w:val="21"/>
          <w:highlight w:val="none"/>
          <w:u w:val="none" w:color="000000"/>
          <w:lang w:bidi="ar"/>
        </w:rPr>
        <w:t>文件（含澄清或者修改文件）；</w:t>
      </w:r>
    </w:p>
    <w:p w14:paraId="2CBB5AF1">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1.1.5其他相关采购文件。</w:t>
      </w:r>
    </w:p>
    <w:p w14:paraId="2FAE0C0F">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1.2 服务</w:t>
      </w:r>
    </w:p>
    <w:p w14:paraId="781CEA31">
      <w:pPr>
        <w:spacing w:line="360" w:lineRule="auto"/>
        <w:ind w:firstLine="435"/>
        <w:textAlignment w:val="baseline"/>
        <w:rPr>
          <w:rFonts w:hint="eastAsia" w:ascii="宋体" w:hAnsi="宋体" w:cs="宋体"/>
          <w:color w:val="auto"/>
          <w:szCs w:val="21"/>
          <w:highlight w:val="none"/>
          <w:u w:val="single" w:color="000000"/>
        </w:rPr>
      </w:pPr>
      <w:r>
        <w:rPr>
          <w:rFonts w:hint="eastAsia" w:ascii="宋体" w:hAnsi="宋体" w:cs="宋体"/>
          <w:color w:val="auto"/>
          <w:szCs w:val="21"/>
          <w:highlight w:val="none"/>
          <w:u w:val="none" w:color="000000"/>
          <w:lang w:bidi="ar"/>
        </w:rPr>
        <w:t>1.2.1服务名称：</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w:t>
      </w:r>
    </w:p>
    <w:p w14:paraId="0EBED651">
      <w:pPr>
        <w:spacing w:line="360" w:lineRule="auto"/>
        <w:ind w:firstLine="435"/>
        <w:textAlignment w:val="baseline"/>
        <w:rPr>
          <w:rFonts w:hint="eastAsia" w:ascii="宋体" w:hAnsi="宋体" w:cs="宋体"/>
          <w:color w:val="auto"/>
          <w:szCs w:val="21"/>
          <w:highlight w:val="none"/>
          <w:u w:val="single" w:color="000000"/>
        </w:rPr>
      </w:pPr>
      <w:r>
        <w:rPr>
          <w:rFonts w:hint="eastAsia" w:ascii="宋体" w:hAnsi="宋体" w:cs="宋体"/>
          <w:color w:val="auto"/>
          <w:szCs w:val="21"/>
          <w:highlight w:val="none"/>
          <w:u w:val="none" w:color="000000"/>
          <w:lang w:bidi="ar"/>
        </w:rPr>
        <w:t>1.2.2服务内容：</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w:t>
      </w:r>
    </w:p>
    <w:p w14:paraId="5AFD1543">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1.2.3服务质量：</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w:t>
      </w:r>
    </w:p>
    <w:p w14:paraId="17CA236F">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1.3 价款</w:t>
      </w:r>
    </w:p>
    <w:p w14:paraId="1E50B819">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本合同总价为：¥</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元（大写：人民币</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元）。</w:t>
      </w:r>
    </w:p>
    <w:p w14:paraId="4F2496DF">
      <w:pPr>
        <w:spacing w:line="360" w:lineRule="auto"/>
        <w:ind w:firstLine="435"/>
        <w:textAlignment w:val="baseline"/>
        <w:rPr>
          <w:rFonts w:hint="eastAsia" w:ascii="宋体" w:hAnsi="宋体" w:cs="宋体"/>
          <w:color w:val="auto"/>
          <w:szCs w:val="21"/>
          <w:highlight w:val="none"/>
          <w:u w:val="single" w:color="000000"/>
        </w:rPr>
      </w:pPr>
      <w:r>
        <w:rPr>
          <w:rFonts w:hint="eastAsia" w:ascii="宋体" w:hAnsi="宋体" w:cs="宋体"/>
          <w:color w:val="auto"/>
          <w:szCs w:val="21"/>
          <w:highlight w:val="none"/>
          <w:u w:val="none" w:color="000000"/>
          <w:lang w:bidi="ar"/>
        </w:rPr>
        <w:t>分项价格：</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4305"/>
        <w:gridCol w:w="3256"/>
      </w:tblGrid>
      <w:tr w14:paraId="1EB4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278748FC">
            <w:pPr>
              <w:keepNext w:val="0"/>
              <w:keepLines w:val="0"/>
              <w:suppressLineNumbers w:val="0"/>
              <w:spacing w:before="0" w:beforeAutospacing="0" w:after="0" w:afterAutospacing="0" w:line="357" w:lineRule="atLeast"/>
              <w:ind w:left="0" w:right="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序号</w:t>
            </w:r>
          </w:p>
        </w:tc>
        <w:tc>
          <w:tcPr>
            <w:tcW w:w="4305" w:type="dxa"/>
            <w:tcBorders>
              <w:top w:val="single" w:color="auto" w:sz="4" w:space="0"/>
              <w:left w:val="nil"/>
              <w:bottom w:val="single" w:color="auto" w:sz="4" w:space="0"/>
              <w:right w:val="single" w:color="auto" w:sz="4" w:space="0"/>
            </w:tcBorders>
            <w:noWrap w:val="0"/>
            <w:vAlign w:val="center"/>
          </w:tcPr>
          <w:p w14:paraId="13885FA7">
            <w:pPr>
              <w:keepNext w:val="0"/>
              <w:keepLines w:val="0"/>
              <w:suppressLineNumbers w:val="0"/>
              <w:spacing w:before="0" w:beforeAutospacing="0" w:after="0" w:afterAutospacing="0" w:line="357" w:lineRule="atLeast"/>
              <w:ind w:left="0" w:right="0" w:firstLine="20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分项名称</w:t>
            </w:r>
          </w:p>
        </w:tc>
        <w:tc>
          <w:tcPr>
            <w:tcW w:w="3256" w:type="dxa"/>
            <w:tcBorders>
              <w:top w:val="single" w:color="auto" w:sz="4" w:space="0"/>
              <w:left w:val="nil"/>
              <w:bottom w:val="single" w:color="auto" w:sz="4" w:space="0"/>
              <w:right w:val="single" w:color="auto" w:sz="4" w:space="0"/>
            </w:tcBorders>
            <w:noWrap w:val="0"/>
            <w:vAlign w:val="center"/>
          </w:tcPr>
          <w:p w14:paraId="1424EF43">
            <w:pPr>
              <w:keepNext w:val="0"/>
              <w:keepLines w:val="0"/>
              <w:suppressLineNumbers w:val="0"/>
              <w:spacing w:before="0" w:beforeAutospacing="0" w:after="0" w:afterAutospacing="0" w:line="357" w:lineRule="atLeast"/>
              <w:ind w:left="0" w:right="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分项价格</w:t>
            </w:r>
          </w:p>
        </w:tc>
      </w:tr>
      <w:tr w14:paraId="25F6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6" w:type="dxa"/>
            <w:tcBorders>
              <w:top w:val="single" w:color="auto" w:sz="4" w:space="0"/>
              <w:left w:val="single" w:color="auto" w:sz="4" w:space="0"/>
              <w:bottom w:val="single" w:color="auto" w:sz="4" w:space="0"/>
              <w:right w:val="single" w:color="auto" w:sz="4" w:space="0"/>
            </w:tcBorders>
            <w:noWrap w:val="0"/>
            <w:vAlign w:val="top"/>
          </w:tcPr>
          <w:p w14:paraId="0D6C2E1F">
            <w:pPr>
              <w:keepNext w:val="0"/>
              <w:keepLines w:val="0"/>
              <w:suppressLineNumbers w:val="0"/>
              <w:spacing w:before="0" w:beforeAutospacing="0" w:after="0" w:afterAutospacing="0" w:line="357" w:lineRule="atLeast"/>
              <w:ind w:left="0" w:right="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w:t>
            </w:r>
          </w:p>
        </w:tc>
        <w:tc>
          <w:tcPr>
            <w:tcW w:w="4305" w:type="dxa"/>
            <w:tcBorders>
              <w:top w:val="single" w:color="auto" w:sz="4" w:space="0"/>
              <w:left w:val="nil"/>
              <w:bottom w:val="single" w:color="auto" w:sz="4" w:space="0"/>
              <w:right w:val="single" w:color="auto" w:sz="4" w:space="0"/>
            </w:tcBorders>
            <w:noWrap w:val="0"/>
            <w:vAlign w:val="center"/>
          </w:tcPr>
          <w:p w14:paraId="145FB9AE">
            <w:pPr>
              <w:keepNext w:val="0"/>
              <w:keepLines w:val="0"/>
              <w:suppressLineNumbers w:val="0"/>
              <w:spacing w:before="0" w:beforeAutospacing="0" w:after="0" w:afterAutospacing="0" w:line="357" w:lineRule="atLeast"/>
              <w:ind w:left="0" w:right="0" w:firstLine="200"/>
              <w:jc w:val="center"/>
              <w:textAlignment w:val="baseline"/>
              <w:rPr>
                <w:rFonts w:hint="eastAsia" w:ascii="宋体" w:hAnsi="宋体" w:cs="宋体"/>
                <w:color w:val="auto"/>
                <w:szCs w:val="21"/>
                <w:highlight w:val="none"/>
              </w:rPr>
            </w:pPr>
          </w:p>
        </w:tc>
        <w:tc>
          <w:tcPr>
            <w:tcW w:w="3256" w:type="dxa"/>
            <w:tcBorders>
              <w:top w:val="single" w:color="auto" w:sz="4" w:space="0"/>
              <w:left w:val="nil"/>
              <w:bottom w:val="single" w:color="auto" w:sz="4" w:space="0"/>
              <w:right w:val="single" w:color="auto" w:sz="4" w:space="0"/>
            </w:tcBorders>
            <w:noWrap w:val="0"/>
            <w:vAlign w:val="center"/>
          </w:tcPr>
          <w:p w14:paraId="705CF41E">
            <w:pPr>
              <w:keepNext w:val="0"/>
              <w:keepLines w:val="0"/>
              <w:suppressLineNumbers w:val="0"/>
              <w:spacing w:before="0" w:beforeAutospacing="0" w:after="0" w:afterAutospacing="0" w:line="357" w:lineRule="atLeast"/>
              <w:ind w:left="0" w:right="0" w:firstLine="200"/>
              <w:jc w:val="center"/>
              <w:textAlignment w:val="baseline"/>
              <w:rPr>
                <w:rFonts w:hint="eastAsia" w:ascii="宋体" w:hAnsi="宋体" w:cs="宋体"/>
                <w:color w:val="auto"/>
                <w:szCs w:val="21"/>
                <w:highlight w:val="none"/>
              </w:rPr>
            </w:pPr>
          </w:p>
        </w:tc>
      </w:tr>
      <w:tr w14:paraId="19AA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6" w:type="dxa"/>
            <w:tcBorders>
              <w:top w:val="single" w:color="auto" w:sz="4" w:space="0"/>
              <w:left w:val="single" w:color="auto" w:sz="4" w:space="0"/>
              <w:bottom w:val="single" w:color="auto" w:sz="4" w:space="0"/>
              <w:right w:val="single" w:color="auto" w:sz="4" w:space="0"/>
            </w:tcBorders>
            <w:noWrap w:val="0"/>
            <w:vAlign w:val="top"/>
          </w:tcPr>
          <w:p w14:paraId="0D7C1E6E">
            <w:pPr>
              <w:keepNext w:val="0"/>
              <w:keepLines w:val="0"/>
              <w:suppressLineNumbers w:val="0"/>
              <w:spacing w:before="0" w:beforeAutospacing="0" w:after="0" w:afterAutospacing="0" w:line="357" w:lineRule="atLeast"/>
              <w:ind w:left="0" w:right="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w:t>
            </w:r>
          </w:p>
        </w:tc>
        <w:tc>
          <w:tcPr>
            <w:tcW w:w="4305" w:type="dxa"/>
            <w:tcBorders>
              <w:top w:val="single" w:color="auto" w:sz="4" w:space="0"/>
              <w:left w:val="nil"/>
              <w:bottom w:val="single" w:color="auto" w:sz="4" w:space="0"/>
              <w:right w:val="single" w:color="auto" w:sz="4" w:space="0"/>
            </w:tcBorders>
            <w:noWrap w:val="0"/>
            <w:vAlign w:val="center"/>
          </w:tcPr>
          <w:p w14:paraId="3EE14AEF">
            <w:pPr>
              <w:keepNext w:val="0"/>
              <w:keepLines w:val="0"/>
              <w:suppressLineNumbers w:val="0"/>
              <w:spacing w:before="0" w:beforeAutospacing="0" w:after="0" w:afterAutospacing="0" w:line="357" w:lineRule="atLeast"/>
              <w:ind w:left="0" w:right="0" w:firstLine="200"/>
              <w:jc w:val="center"/>
              <w:textAlignment w:val="baseline"/>
              <w:rPr>
                <w:rFonts w:hint="eastAsia" w:ascii="宋体" w:hAnsi="宋体" w:cs="宋体"/>
                <w:color w:val="auto"/>
                <w:szCs w:val="21"/>
                <w:highlight w:val="none"/>
              </w:rPr>
            </w:pPr>
          </w:p>
        </w:tc>
        <w:tc>
          <w:tcPr>
            <w:tcW w:w="3256" w:type="dxa"/>
            <w:tcBorders>
              <w:top w:val="single" w:color="auto" w:sz="4" w:space="0"/>
              <w:left w:val="nil"/>
              <w:bottom w:val="single" w:color="auto" w:sz="4" w:space="0"/>
              <w:right w:val="single" w:color="auto" w:sz="4" w:space="0"/>
            </w:tcBorders>
            <w:noWrap w:val="0"/>
            <w:vAlign w:val="center"/>
          </w:tcPr>
          <w:p w14:paraId="0C578A5D">
            <w:pPr>
              <w:keepNext w:val="0"/>
              <w:keepLines w:val="0"/>
              <w:suppressLineNumbers w:val="0"/>
              <w:spacing w:before="0" w:beforeAutospacing="0" w:after="0" w:afterAutospacing="0" w:line="357" w:lineRule="atLeast"/>
              <w:ind w:left="0" w:right="0" w:firstLine="200"/>
              <w:jc w:val="center"/>
              <w:textAlignment w:val="baseline"/>
              <w:rPr>
                <w:rFonts w:hint="eastAsia" w:ascii="宋体" w:hAnsi="宋体" w:cs="宋体"/>
                <w:color w:val="auto"/>
                <w:szCs w:val="21"/>
                <w:highlight w:val="none"/>
              </w:rPr>
            </w:pPr>
          </w:p>
        </w:tc>
      </w:tr>
      <w:tr w14:paraId="696D5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6" w:type="dxa"/>
            <w:tcBorders>
              <w:top w:val="single" w:color="auto" w:sz="4" w:space="0"/>
              <w:left w:val="single" w:color="auto" w:sz="4" w:space="0"/>
              <w:bottom w:val="single" w:color="auto" w:sz="4" w:space="0"/>
              <w:right w:val="single" w:color="auto" w:sz="4" w:space="0"/>
            </w:tcBorders>
            <w:noWrap w:val="0"/>
            <w:vAlign w:val="top"/>
          </w:tcPr>
          <w:p w14:paraId="5335609B">
            <w:pPr>
              <w:keepNext w:val="0"/>
              <w:keepLines w:val="0"/>
              <w:suppressLineNumbers w:val="0"/>
              <w:spacing w:before="0" w:beforeAutospacing="0" w:after="0" w:afterAutospacing="0" w:line="357" w:lineRule="atLeast"/>
              <w:ind w:left="0" w:right="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3</w:t>
            </w:r>
          </w:p>
        </w:tc>
        <w:tc>
          <w:tcPr>
            <w:tcW w:w="4305" w:type="dxa"/>
            <w:tcBorders>
              <w:top w:val="single" w:color="auto" w:sz="4" w:space="0"/>
              <w:left w:val="nil"/>
              <w:bottom w:val="single" w:color="auto" w:sz="4" w:space="0"/>
              <w:right w:val="single" w:color="auto" w:sz="4" w:space="0"/>
            </w:tcBorders>
            <w:noWrap w:val="0"/>
            <w:vAlign w:val="center"/>
          </w:tcPr>
          <w:p w14:paraId="65C3DD21">
            <w:pPr>
              <w:keepNext w:val="0"/>
              <w:keepLines w:val="0"/>
              <w:suppressLineNumbers w:val="0"/>
              <w:spacing w:before="0" w:beforeAutospacing="0" w:after="0" w:afterAutospacing="0" w:line="357" w:lineRule="atLeast"/>
              <w:ind w:left="0" w:right="0" w:firstLine="200"/>
              <w:jc w:val="center"/>
              <w:textAlignment w:val="baseline"/>
              <w:rPr>
                <w:rFonts w:hint="eastAsia" w:ascii="宋体" w:hAnsi="宋体" w:cs="宋体"/>
                <w:color w:val="auto"/>
                <w:szCs w:val="21"/>
                <w:highlight w:val="none"/>
              </w:rPr>
            </w:pPr>
          </w:p>
        </w:tc>
        <w:tc>
          <w:tcPr>
            <w:tcW w:w="3256" w:type="dxa"/>
            <w:tcBorders>
              <w:top w:val="single" w:color="auto" w:sz="4" w:space="0"/>
              <w:left w:val="nil"/>
              <w:bottom w:val="single" w:color="auto" w:sz="4" w:space="0"/>
              <w:right w:val="single" w:color="auto" w:sz="4" w:space="0"/>
            </w:tcBorders>
            <w:noWrap w:val="0"/>
            <w:vAlign w:val="center"/>
          </w:tcPr>
          <w:p w14:paraId="5454EE73">
            <w:pPr>
              <w:keepNext w:val="0"/>
              <w:keepLines w:val="0"/>
              <w:suppressLineNumbers w:val="0"/>
              <w:spacing w:before="0" w:beforeAutospacing="0" w:after="0" w:afterAutospacing="0" w:line="357" w:lineRule="atLeast"/>
              <w:ind w:left="0" w:right="0" w:firstLine="200"/>
              <w:jc w:val="center"/>
              <w:textAlignment w:val="baseline"/>
              <w:rPr>
                <w:rFonts w:hint="eastAsia" w:ascii="宋体" w:hAnsi="宋体" w:cs="宋体"/>
                <w:color w:val="auto"/>
                <w:szCs w:val="21"/>
                <w:highlight w:val="none"/>
              </w:rPr>
            </w:pPr>
          </w:p>
        </w:tc>
      </w:tr>
      <w:tr w14:paraId="5695D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6" w:type="dxa"/>
            <w:tcBorders>
              <w:top w:val="single" w:color="auto" w:sz="4" w:space="0"/>
              <w:left w:val="single" w:color="auto" w:sz="4" w:space="0"/>
              <w:bottom w:val="single" w:color="auto" w:sz="4" w:space="0"/>
              <w:right w:val="single" w:color="auto" w:sz="4" w:space="0"/>
            </w:tcBorders>
            <w:noWrap w:val="0"/>
            <w:vAlign w:val="top"/>
          </w:tcPr>
          <w:p w14:paraId="65FD3E05">
            <w:pPr>
              <w:keepNext w:val="0"/>
              <w:keepLines w:val="0"/>
              <w:suppressLineNumbers w:val="0"/>
              <w:spacing w:before="0" w:beforeAutospacing="0" w:after="0" w:afterAutospacing="0" w:line="357" w:lineRule="atLeast"/>
              <w:ind w:left="0" w:right="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w:t>
            </w:r>
          </w:p>
        </w:tc>
        <w:tc>
          <w:tcPr>
            <w:tcW w:w="4305" w:type="dxa"/>
            <w:tcBorders>
              <w:top w:val="single" w:color="auto" w:sz="4" w:space="0"/>
              <w:left w:val="nil"/>
              <w:bottom w:val="single" w:color="auto" w:sz="4" w:space="0"/>
              <w:right w:val="single" w:color="auto" w:sz="4" w:space="0"/>
            </w:tcBorders>
            <w:noWrap w:val="0"/>
            <w:vAlign w:val="center"/>
          </w:tcPr>
          <w:p w14:paraId="0D528555">
            <w:pPr>
              <w:keepNext w:val="0"/>
              <w:keepLines w:val="0"/>
              <w:suppressLineNumbers w:val="0"/>
              <w:spacing w:before="0" w:beforeAutospacing="0" w:after="0" w:afterAutospacing="0" w:line="357" w:lineRule="atLeast"/>
              <w:ind w:left="0" w:right="0" w:firstLine="200"/>
              <w:jc w:val="center"/>
              <w:textAlignment w:val="baseline"/>
              <w:rPr>
                <w:rFonts w:hint="eastAsia" w:ascii="宋体" w:hAnsi="宋体" w:cs="宋体"/>
                <w:color w:val="auto"/>
                <w:szCs w:val="21"/>
                <w:highlight w:val="none"/>
              </w:rPr>
            </w:pPr>
          </w:p>
        </w:tc>
        <w:tc>
          <w:tcPr>
            <w:tcW w:w="3256" w:type="dxa"/>
            <w:tcBorders>
              <w:top w:val="single" w:color="auto" w:sz="4" w:space="0"/>
              <w:left w:val="nil"/>
              <w:bottom w:val="single" w:color="auto" w:sz="4" w:space="0"/>
              <w:right w:val="single" w:color="auto" w:sz="4" w:space="0"/>
            </w:tcBorders>
            <w:noWrap w:val="0"/>
            <w:vAlign w:val="center"/>
          </w:tcPr>
          <w:p w14:paraId="24C818B0">
            <w:pPr>
              <w:keepNext w:val="0"/>
              <w:keepLines w:val="0"/>
              <w:suppressLineNumbers w:val="0"/>
              <w:spacing w:before="0" w:beforeAutospacing="0" w:after="0" w:afterAutospacing="0" w:line="357" w:lineRule="atLeast"/>
              <w:ind w:left="0" w:right="0" w:firstLine="200"/>
              <w:jc w:val="center"/>
              <w:textAlignment w:val="baseline"/>
              <w:rPr>
                <w:rFonts w:hint="eastAsia" w:ascii="宋体" w:hAnsi="宋体" w:cs="宋体"/>
                <w:color w:val="auto"/>
                <w:szCs w:val="21"/>
                <w:highlight w:val="none"/>
              </w:rPr>
            </w:pPr>
          </w:p>
        </w:tc>
      </w:tr>
      <w:tr w14:paraId="1BF4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61" w:type="dxa"/>
            <w:gridSpan w:val="2"/>
            <w:tcBorders>
              <w:top w:val="single" w:color="auto" w:sz="4" w:space="0"/>
              <w:left w:val="single" w:color="auto" w:sz="4" w:space="0"/>
              <w:bottom w:val="single" w:color="auto" w:sz="4" w:space="0"/>
              <w:right w:val="single" w:color="auto" w:sz="4" w:space="0"/>
            </w:tcBorders>
            <w:noWrap w:val="0"/>
            <w:vAlign w:val="center"/>
          </w:tcPr>
          <w:p w14:paraId="7B424243">
            <w:pPr>
              <w:keepNext w:val="0"/>
              <w:keepLines w:val="0"/>
              <w:suppressLineNumbers w:val="0"/>
              <w:spacing w:before="0" w:beforeAutospacing="0" w:after="0" w:afterAutospacing="0" w:line="357" w:lineRule="atLeast"/>
              <w:ind w:left="0" w:right="0" w:firstLine="20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总价</w:t>
            </w:r>
          </w:p>
        </w:tc>
        <w:tc>
          <w:tcPr>
            <w:tcW w:w="3256" w:type="dxa"/>
            <w:tcBorders>
              <w:top w:val="single" w:color="auto" w:sz="4" w:space="0"/>
              <w:left w:val="nil"/>
              <w:bottom w:val="single" w:color="auto" w:sz="4" w:space="0"/>
              <w:right w:val="single" w:color="auto" w:sz="4" w:space="0"/>
            </w:tcBorders>
            <w:noWrap w:val="0"/>
            <w:vAlign w:val="center"/>
          </w:tcPr>
          <w:p w14:paraId="56DDF63C">
            <w:pPr>
              <w:keepNext w:val="0"/>
              <w:keepLines w:val="0"/>
              <w:suppressLineNumbers w:val="0"/>
              <w:spacing w:before="0" w:beforeAutospacing="0" w:after="0" w:afterAutospacing="0" w:line="357" w:lineRule="atLeast"/>
              <w:ind w:left="0" w:right="0" w:firstLine="200"/>
              <w:jc w:val="center"/>
              <w:textAlignment w:val="baseline"/>
              <w:rPr>
                <w:rFonts w:hint="eastAsia" w:ascii="宋体" w:hAnsi="宋体" w:cs="宋体"/>
                <w:color w:val="auto"/>
                <w:szCs w:val="21"/>
                <w:highlight w:val="none"/>
              </w:rPr>
            </w:pPr>
          </w:p>
        </w:tc>
      </w:tr>
    </w:tbl>
    <w:p w14:paraId="170F0F97">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1.4 付款方式和发票开具方式</w:t>
      </w:r>
    </w:p>
    <w:p w14:paraId="6DECC2BE">
      <w:pPr>
        <w:pStyle w:val="76"/>
        <w:spacing w:before="0" w:beforeAutospacing="0" w:after="0" w:afterAutospacing="0" w:line="360" w:lineRule="auto"/>
        <w:ind w:firstLine="422" w:firstLineChars="200"/>
        <w:jc w:val="both"/>
        <w:rPr>
          <w:b/>
          <w:bCs/>
          <w:color w:val="auto"/>
          <w:sz w:val="21"/>
          <w:szCs w:val="21"/>
          <w:highlight w:val="none"/>
          <w:u w:val="single" w:color="000000"/>
        </w:rPr>
      </w:pPr>
      <w:r>
        <w:rPr>
          <w:rFonts w:cs="宋体"/>
          <w:b/>
          <w:bCs/>
          <w:color w:val="auto"/>
          <w:sz w:val="21"/>
          <w:szCs w:val="21"/>
          <w:highlight w:val="none"/>
        </w:rPr>
        <w:t>1.4.1付款方式：</w:t>
      </w:r>
      <w:r>
        <w:rPr>
          <w:b/>
          <w:bCs/>
          <w:color w:val="auto"/>
          <w:sz w:val="21"/>
          <w:szCs w:val="21"/>
          <w:highlight w:val="none"/>
          <w:u w:val="single" w:color="000000"/>
        </w:rPr>
        <w:t xml:space="preserve">                                              </w:t>
      </w:r>
      <w:r>
        <w:rPr>
          <w:rFonts w:cs="宋体"/>
          <w:b/>
          <w:bCs/>
          <w:color w:val="auto"/>
          <w:sz w:val="21"/>
          <w:szCs w:val="21"/>
          <w:highlight w:val="none"/>
          <w:u w:val="single" w:color="000000"/>
        </w:rPr>
        <w:t>。</w:t>
      </w:r>
    </w:p>
    <w:p w14:paraId="62CF625E">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1.4.2发票开具方式：</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w:t>
      </w:r>
    </w:p>
    <w:p w14:paraId="4AEF917D">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1.5 服务期限、地点和方式</w:t>
      </w:r>
    </w:p>
    <w:p w14:paraId="1EDFEA5B">
      <w:pPr>
        <w:spacing w:line="360" w:lineRule="auto"/>
        <w:ind w:firstLine="435"/>
        <w:textAlignment w:val="baseline"/>
        <w:rPr>
          <w:rFonts w:hint="eastAsia" w:ascii="宋体" w:hAnsi="宋体" w:cs="宋体"/>
          <w:color w:val="auto"/>
          <w:szCs w:val="21"/>
          <w:highlight w:val="none"/>
          <w:u w:val="single" w:color="000000"/>
        </w:rPr>
      </w:pPr>
      <w:r>
        <w:rPr>
          <w:rFonts w:hint="eastAsia" w:ascii="宋体" w:hAnsi="宋体" w:cs="宋体"/>
          <w:color w:val="auto"/>
          <w:szCs w:val="21"/>
          <w:highlight w:val="none"/>
          <w:u w:val="none" w:color="000000"/>
          <w:lang w:bidi="ar"/>
        </w:rPr>
        <w:t>1.5.1服务期限：</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w:t>
      </w:r>
    </w:p>
    <w:p w14:paraId="7D42E152">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1.5.2服务地点：</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w:t>
      </w:r>
    </w:p>
    <w:p w14:paraId="436B11B0">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1.5.3服务方式：</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w:t>
      </w:r>
    </w:p>
    <w:p w14:paraId="3C5D1C61">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1.6 违约责任</w:t>
      </w:r>
    </w:p>
    <w:p w14:paraId="0761D8EB">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1.6.1除不可抗力外，如果乙方没有按照本合同约定的期限、地点和方式履行，那么甲方可要求乙方支付违约金，违约金按每迟延履行一日的应提供而未提供服务价格的</w:t>
      </w:r>
      <w:r>
        <w:rPr>
          <w:rFonts w:hint="eastAsia" w:ascii="宋体" w:hAnsi="宋体" w:cs="宋体"/>
          <w:color w:val="auto"/>
          <w:szCs w:val="21"/>
          <w:highlight w:val="none"/>
          <w:u w:val="single" w:color="000000"/>
          <w:lang w:bidi="ar"/>
        </w:rPr>
        <w:t>1</w:t>
      </w:r>
      <w:r>
        <w:rPr>
          <w:rFonts w:hint="eastAsia" w:ascii="宋体" w:hAnsi="宋体" w:cs="宋体"/>
          <w:color w:val="auto"/>
          <w:szCs w:val="21"/>
          <w:highlight w:val="none"/>
          <w:u w:val="none" w:color="000000"/>
          <w:lang w:bidi="ar"/>
        </w:rPr>
        <w:t>%计算，最高限额为本合同总价的</w:t>
      </w:r>
      <w:r>
        <w:rPr>
          <w:rFonts w:hint="eastAsia" w:ascii="宋体" w:hAnsi="宋体" w:cs="宋体"/>
          <w:color w:val="auto"/>
          <w:szCs w:val="21"/>
          <w:highlight w:val="none"/>
          <w:u w:val="single" w:color="000000"/>
          <w:lang w:bidi="ar"/>
        </w:rPr>
        <w:t>10</w:t>
      </w:r>
      <w:r>
        <w:rPr>
          <w:rFonts w:hint="eastAsia" w:ascii="宋体" w:hAnsi="宋体" w:cs="宋体"/>
          <w:color w:val="auto"/>
          <w:szCs w:val="21"/>
          <w:highlight w:val="none"/>
          <w:u w:val="none" w:color="000000"/>
          <w:lang w:bidi="ar"/>
        </w:rPr>
        <w:t>%；迟延履行的违约金计算数额达到前述最高限额之日起，甲方有权在要求乙方支付违约金的同时，书面通知乙方解除本合同；</w:t>
      </w:r>
    </w:p>
    <w:p w14:paraId="5FC9247D">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1.6.2除不可抗力外，如果甲方没有按照本合同约定的付款方式付款，那么乙方可要求甲方支付违约金，违约金按每迟延付款一日的应付而未付款的</w:t>
      </w:r>
      <w:r>
        <w:rPr>
          <w:rFonts w:hint="eastAsia" w:ascii="宋体" w:hAnsi="宋体" w:cs="宋体"/>
          <w:color w:val="auto"/>
          <w:szCs w:val="21"/>
          <w:highlight w:val="none"/>
          <w:u w:val="single" w:color="000000"/>
          <w:lang w:bidi="ar"/>
        </w:rPr>
        <w:t xml:space="preserve"> 1 </w:t>
      </w:r>
      <w:r>
        <w:rPr>
          <w:rFonts w:hint="eastAsia" w:ascii="宋体" w:hAnsi="宋体" w:cs="宋体"/>
          <w:color w:val="auto"/>
          <w:szCs w:val="21"/>
          <w:highlight w:val="none"/>
          <w:u w:val="none" w:color="000000"/>
          <w:lang w:bidi="ar"/>
        </w:rPr>
        <w:t>%计算，最高限额为本合同总价的</w:t>
      </w:r>
      <w:r>
        <w:rPr>
          <w:rFonts w:hint="eastAsia" w:ascii="宋体" w:hAnsi="宋体" w:cs="宋体"/>
          <w:color w:val="auto"/>
          <w:szCs w:val="21"/>
          <w:highlight w:val="none"/>
          <w:u w:val="single" w:color="000000"/>
          <w:lang w:bidi="ar"/>
        </w:rPr>
        <w:t xml:space="preserve"> 10 </w:t>
      </w:r>
      <w:r>
        <w:rPr>
          <w:rFonts w:hint="eastAsia" w:ascii="宋体" w:hAnsi="宋体" w:cs="宋体"/>
          <w:color w:val="auto"/>
          <w:szCs w:val="21"/>
          <w:highlight w:val="none"/>
          <w:u w:val="none" w:color="000000"/>
          <w:lang w:bidi="ar"/>
        </w:rPr>
        <w:t>%；迟延付款的违约金计算数额达到前述最高限额之日起，乙方有权在要求甲方支付违约金的同时，书面通知甲方解除本合同；</w:t>
      </w:r>
    </w:p>
    <w:p w14:paraId="7C8495C2">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E5D8D49">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C940A78">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D33FB3F">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1.6.6如果出现政府采购监督管理部门在处理投诉事项期间，书面通知甲方暂停采购活动的情形，或者询问或质疑事项可能影响中标结果的，导致甲方中止履行合同的情形，均不视为甲方违约。</w:t>
      </w:r>
    </w:p>
    <w:p w14:paraId="577FFE7B">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1.7 合同争议的解决</w:t>
      </w:r>
    </w:p>
    <w:p w14:paraId="3137C92D">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本合同履行过程中发生的任何争议，双方当事人均可通过和解或者调解解决；不愿和解、调解或者和解、调解不成的，可以选择下列第</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single" w:color="000000"/>
          <w:lang w:val="en-US" w:eastAsia="zh-CN" w:bidi="ar"/>
        </w:rPr>
        <w:t>2</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种方式解决：</w:t>
      </w:r>
    </w:p>
    <w:p w14:paraId="28670B44">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1.7.1将争议提交滁州仲裁委员会依申请仲裁时其现行有效的仲裁规则裁决；</w:t>
      </w:r>
    </w:p>
    <w:p w14:paraId="49D5A91C">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1.7.2向甲方（采购人）所在地人民法院起诉。</w:t>
      </w:r>
    </w:p>
    <w:p w14:paraId="45A2564D">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1.8 合同生效</w:t>
      </w:r>
    </w:p>
    <w:p w14:paraId="6B9FCEEB">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本合同自双方当事人盖章时生效。</w:t>
      </w:r>
    </w:p>
    <w:p w14:paraId="55A56A45">
      <w:pPr>
        <w:autoSpaceDE w:val="0"/>
        <w:autoSpaceDN w:val="0"/>
        <w:adjustRightInd w:val="0"/>
        <w:spacing w:line="560" w:lineRule="exact"/>
        <w:textAlignment w:val="baseline"/>
        <w:rPr>
          <w:rFonts w:hint="eastAsia" w:ascii="宋体" w:hAnsi="宋体" w:cs="宋体"/>
          <w:bCs/>
          <w:color w:val="auto"/>
          <w:szCs w:val="21"/>
          <w:highlight w:val="none"/>
        </w:rPr>
      </w:pPr>
      <w:r>
        <w:rPr>
          <w:rFonts w:hint="eastAsia" w:ascii="宋体" w:hAnsi="宋体" w:cs="宋体"/>
          <w:color w:val="auto"/>
          <w:szCs w:val="21"/>
          <w:highlight w:val="none"/>
          <w:u w:val="none" w:color="000000"/>
          <w:lang w:bidi="ar"/>
        </w:rPr>
        <w:t xml:space="preserve"> </w:t>
      </w:r>
      <w:r>
        <w:rPr>
          <w:rFonts w:hint="eastAsia" w:ascii="宋体" w:hAnsi="宋体" w:cs="宋体"/>
          <w:bCs/>
          <w:color w:val="auto"/>
          <w:szCs w:val="21"/>
          <w:highlight w:val="none"/>
          <w:u w:val="none" w:color="000000"/>
          <w:lang w:bidi="ar"/>
        </w:rPr>
        <w:t>甲    方：</w:t>
      </w:r>
      <w:r>
        <w:rPr>
          <w:rFonts w:hint="eastAsia" w:ascii="宋体" w:hAnsi="宋体" w:cs="宋体"/>
          <w:bCs/>
          <w:color w:val="auto"/>
          <w:szCs w:val="21"/>
          <w:highlight w:val="none"/>
          <w:u w:val="single" w:color="000000"/>
          <w:lang w:bidi="ar"/>
        </w:rPr>
        <w:t xml:space="preserve">    （单位盖章）     </w:t>
      </w:r>
      <w:r>
        <w:rPr>
          <w:rFonts w:hint="eastAsia" w:ascii="宋体" w:hAnsi="宋体" w:cs="宋体"/>
          <w:bCs/>
          <w:color w:val="auto"/>
          <w:szCs w:val="21"/>
          <w:highlight w:val="none"/>
          <w:u w:val="none" w:color="000000"/>
          <w:lang w:bidi="ar"/>
        </w:rPr>
        <w:t xml:space="preserve">          乙    方：</w:t>
      </w:r>
      <w:r>
        <w:rPr>
          <w:rFonts w:hint="eastAsia" w:ascii="宋体" w:hAnsi="宋体" w:cs="宋体"/>
          <w:bCs/>
          <w:color w:val="auto"/>
          <w:szCs w:val="21"/>
          <w:highlight w:val="none"/>
          <w:u w:val="single" w:color="000000"/>
          <w:lang w:bidi="ar"/>
        </w:rPr>
        <w:t xml:space="preserve">    （单位盖章）     </w:t>
      </w:r>
    </w:p>
    <w:p w14:paraId="07B1F1A4">
      <w:pPr>
        <w:autoSpaceDE w:val="0"/>
        <w:autoSpaceDN w:val="0"/>
        <w:adjustRightInd w:val="0"/>
        <w:spacing w:line="560" w:lineRule="exact"/>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法定代表人                               法定代表人</w:t>
      </w:r>
    </w:p>
    <w:p w14:paraId="586E0B63">
      <w:pPr>
        <w:autoSpaceDE w:val="0"/>
        <w:autoSpaceDN w:val="0"/>
        <w:adjustRightInd w:val="0"/>
        <w:spacing w:line="560" w:lineRule="exact"/>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或授权代表（签字）：                     或授权代表（签字）：</w:t>
      </w:r>
    </w:p>
    <w:p w14:paraId="4DE8FE95">
      <w:pPr>
        <w:widowControl/>
        <w:spacing w:line="357" w:lineRule="atLeast"/>
        <w:textAlignment w:val="baseline"/>
        <w:rPr>
          <w:color w:val="auto"/>
          <w:szCs w:val="21"/>
          <w:highlight w:val="none"/>
        </w:rPr>
      </w:pPr>
      <w:r>
        <w:rPr>
          <w:rFonts w:hint="eastAsia" w:ascii="宋体" w:hAnsi="宋体" w:cs="宋体"/>
          <w:bCs/>
          <w:color w:val="auto"/>
          <w:szCs w:val="21"/>
          <w:highlight w:val="none"/>
          <w:u w:val="none" w:color="000000"/>
          <w:lang w:bidi="ar"/>
        </w:rPr>
        <w:t>时间：</w:t>
      </w:r>
      <w:r>
        <w:rPr>
          <w:rFonts w:hint="eastAsia" w:ascii="宋体" w:hAnsi="宋体" w:cs="宋体"/>
          <w:bCs/>
          <w:color w:val="auto"/>
          <w:szCs w:val="21"/>
          <w:highlight w:val="none"/>
          <w:u w:val="single" w:color="000000"/>
          <w:lang w:bidi="ar"/>
        </w:rPr>
        <w:t xml:space="preserve">      </w:t>
      </w:r>
      <w:r>
        <w:rPr>
          <w:rFonts w:hint="eastAsia" w:ascii="宋体" w:hAnsi="宋体" w:cs="宋体"/>
          <w:bCs/>
          <w:color w:val="auto"/>
          <w:szCs w:val="21"/>
          <w:highlight w:val="none"/>
          <w:u w:val="none" w:color="000000"/>
          <w:lang w:bidi="ar"/>
        </w:rPr>
        <w:t>年</w:t>
      </w:r>
      <w:r>
        <w:rPr>
          <w:rFonts w:hint="eastAsia" w:ascii="宋体" w:hAnsi="宋体" w:cs="宋体"/>
          <w:bCs/>
          <w:color w:val="auto"/>
          <w:szCs w:val="21"/>
          <w:highlight w:val="none"/>
          <w:u w:val="single" w:color="000000"/>
          <w:lang w:bidi="ar"/>
        </w:rPr>
        <w:t xml:space="preserve">    </w:t>
      </w:r>
      <w:r>
        <w:rPr>
          <w:rFonts w:hint="eastAsia" w:ascii="宋体" w:hAnsi="宋体" w:cs="宋体"/>
          <w:bCs/>
          <w:color w:val="auto"/>
          <w:szCs w:val="21"/>
          <w:highlight w:val="none"/>
          <w:u w:val="none" w:color="000000"/>
          <w:lang w:bidi="ar"/>
        </w:rPr>
        <w:t>月</w:t>
      </w:r>
      <w:r>
        <w:rPr>
          <w:rFonts w:hint="eastAsia" w:ascii="宋体" w:hAnsi="宋体" w:cs="宋体"/>
          <w:bCs/>
          <w:color w:val="auto"/>
          <w:szCs w:val="21"/>
          <w:highlight w:val="none"/>
          <w:u w:val="single" w:color="000000"/>
          <w:lang w:bidi="ar"/>
        </w:rPr>
        <w:t xml:space="preserve">    </w:t>
      </w:r>
      <w:r>
        <w:rPr>
          <w:rFonts w:hint="eastAsia" w:ascii="宋体" w:hAnsi="宋体" w:cs="宋体"/>
          <w:bCs/>
          <w:color w:val="auto"/>
          <w:szCs w:val="21"/>
          <w:highlight w:val="none"/>
          <w:u w:val="none" w:color="000000"/>
          <w:lang w:bidi="ar"/>
        </w:rPr>
        <w:t>日               时间：</w:t>
      </w:r>
      <w:r>
        <w:rPr>
          <w:rFonts w:hint="eastAsia" w:ascii="宋体" w:hAnsi="宋体" w:cs="宋体"/>
          <w:bCs/>
          <w:color w:val="auto"/>
          <w:szCs w:val="21"/>
          <w:highlight w:val="none"/>
          <w:u w:val="single" w:color="000000"/>
          <w:lang w:bidi="ar"/>
        </w:rPr>
        <w:t xml:space="preserve">      </w:t>
      </w:r>
      <w:r>
        <w:rPr>
          <w:rFonts w:hint="eastAsia" w:ascii="宋体" w:hAnsi="宋体" w:cs="宋体"/>
          <w:bCs/>
          <w:color w:val="auto"/>
          <w:szCs w:val="21"/>
          <w:highlight w:val="none"/>
          <w:u w:val="none" w:color="000000"/>
          <w:lang w:bidi="ar"/>
        </w:rPr>
        <w:t>年</w:t>
      </w:r>
      <w:r>
        <w:rPr>
          <w:rFonts w:hint="eastAsia" w:ascii="宋体" w:hAnsi="宋体" w:cs="宋体"/>
          <w:bCs/>
          <w:color w:val="auto"/>
          <w:szCs w:val="21"/>
          <w:highlight w:val="none"/>
          <w:u w:val="single" w:color="000000"/>
          <w:lang w:bidi="ar"/>
        </w:rPr>
        <w:t xml:space="preserve">    </w:t>
      </w:r>
      <w:r>
        <w:rPr>
          <w:rFonts w:hint="eastAsia" w:ascii="宋体" w:hAnsi="宋体" w:cs="宋体"/>
          <w:bCs/>
          <w:color w:val="auto"/>
          <w:szCs w:val="21"/>
          <w:highlight w:val="none"/>
          <w:u w:val="none" w:color="000000"/>
          <w:lang w:bidi="ar"/>
        </w:rPr>
        <w:t>月</w:t>
      </w:r>
      <w:r>
        <w:rPr>
          <w:rFonts w:hint="eastAsia" w:ascii="宋体" w:hAnsi="宋体" w:cs="宋体"/>
          <w:bCs/>
          <w:color w:val="auto"/>
          <w:szCs w:val="21"/>
          <w:highlight w:val="none"/>
          <w:u w:val="single" w:color="000000"/>
          <w:lang w:bidi="ar"/>
        </w:rPr>
        <w:t xml:space="preserve">    </w:t>
      </w:r>
      <w:r>
        <w:rPr>
          <w:rFonts w:hint="eastAsia" w:ascii="宋体" w:hAnsi="宋体" w:cs="宋体"/>
          <w:bCs/>
          <w:color w:val="auto"/>
          <w:szCs w:val="21"/>
          <w:highlight w:val="none"/>
          <w:u w:val="none" w:color="000000"/>
          <w:lang w:bidi="ar"/>
        </w:rPr>
        <w:t>日</w:t>
      </w:r>
    </w:p>
    <w:p w14:paraId="24BF9F55">
      <w:pPr>
        <w:spacing w:line="360" w:lineRule="auto"/>
        <w:jc w:val="center"/>
        <w:textAlignment w:val="baseline"/>
        <w:outlineLvl w:val="2"/>
        <w:rPr>
          <w:rFonts w:hint="eastAsia" w:ascii="宋体" w:hAnsi="宋体" w:cs="宋体"/>
          <w:b/>
          <w:color w:val="auto"/>
          <w:szCs w:val="21"/>
          <w:highlight w:val="none"/>
        </w:rPr>
      </w:pPr>
      <w:r>
        <w:rPr>
          <w:rFonts w:hint="eastAsia" w:ascii="宋体" w:hAnsi="宋体" w:cs="宋体"/>
          <w:b/>
          <w:color w:val="auto"/>
          <w:szCs w:val="21"/>
          <w:highlight w:val="none"/>
          <w:u w:val="none" w:color="000000"/>
          <w:lang w:bidi="ar"/>
        </w:rPr>
        <w:br w:type="page"/>
      </w:r>
      <w:r>
        <w:rPr>
          <w:rFonts w:hint="eastAsia" w:ascii="宋体" w:hAnsi="宋体" w:cs="宋体"/>
          <w:b/>
          <w:color w:val="auto"/>
          <w:szCs w:val="21"/>
          <w:highlight w:val="none"/>
          <w:u w:val="none" w:color="000000"/>
          <w:lang w:bidi="ar"/>
        </w:rPr>
        <w:t>第二部分 合同一般条款</w:t>
      </w:r>
    </w:p>
    <w:p w14:paraId="6CDD653D">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2.1 定义</w:t>
      </w:r>
    </w:p>
    <w:p w14:paraId="7D161182">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本合同中的下列词语应按以下内容进行解释：</w:t>
      </w:r>
    </w:p>
    <w:p w14:paraId="53DBC878">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2.1.1“合同”系指采购人和成交人签订的载明双方当事人所达成的协议，并包括所有的附件、附录和构成合同的其他文件。</w:t>
      </w:r>
    </w:p>
    <w:p w14:paraId="24389521">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2.1.2“合同价”系指根据合同约定，成交人在完全履行合同义务后，采购人应支付给成交人的价格。</w:t>
      </w:r>
    </w:p>
    <w:p w14:paraId="7A846912">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2.1.3“服务”系指成交人根据合同约定应向采购人履行的除货物和工程以外的其他政府采购对象，包括采购人自身需要的服务和向社会公众提供的公共服务。</w:t>
      </w:r>
    </w:p>
    <w:p w14:paraId="70E824FA">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2.1.4“甲方”系指与成交人签署合同的采购人；采购人委托采购代理机构代表其与乙方签订合同的，采购人的授权委托书作为合同附件。</w:t>
      </w:r>
    </w:p>
    <w:p w14:paraId="2E5CCBE3">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2.1.5“乙方”系指根据合同约定提供服务的成交人；两个以上的自然人、法人或者其他组织组成一个联合体，以一个供应商的身份共同参加政府采购的，联合体各方均应为乙方或者与乙方相同地位的合同当事人，并就合同约定的事项对甲方承担连带责任。</w:t>
      </w:r>
    </w:p>
    <w:p w14:paraId="6ACF50D0">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2.1.6“现场”系指合同约定提供服务的地点。</w:t>
      </w:r>
    </w:p>
    <w:p w14:paraId="2E90BFD9">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2.2 技术规范</w:t>
      </w:r>
    </w:p>
    <w:p w14:paraId="329A892A">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F37FE9B">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2.3 知识产权</w:t>
      </w:r>
    </w:p>
    <w:p w14:paraId="1C3884DA">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225CA4BA">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2.4 履约检查和问题反馈</w:t>
      </w:r>
    </w:p>
    <w:p w14:paraId="4E78D79D">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2.4.1甲方有权在其认为必要时，对乙方是否能够按照合同约定提供服务进行履约检查，以确保乙方所提供的服务能够依约满足甲方项目需求，但不得因履约检查妨碍乙方的正常工作，乙方应予积极配合；</w:t>
      </w:r>
    </w:p>
    <w:p w14:paraId="5A0E8B36">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2.4.2合同履行期间，甲方有权将履行过程中出现的问题反馈给乙方，双方当事人应以书面形式约定需要完善和改进的内容。</w:t>
      </w:r>
    </w:p>
    <w:p w14:paraId="76C1C6F8">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2.5 结算方式和付款条件</w:t>
      </w:r>
    </w:p>
    <w:p w14:paraId="1E0525D8">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详见</w:t>
      </w:r>
      <w:r>
        <w:rPr>
          <w:rFonts w:hint="eastAsia" w:ascii="宋体" w:hAnsi="宋体" w:cs="宋体"/>
          <w:b/>
          <w:i/>
          <w:color w:val="auto"/>
          <w:szCs w:val="21"/>
          <w:highlight w:val="none"/>
          <w:u w:val="single" w:color="000000"/>
          <w:lang w:bidi="ar"/>
        </w:rPr>
        <w:t>合同专用条款</w:t>
      </w:r>
      <w:r>
        <w:rPr>
          <w:rFonts w:hint="eastAsia" w:ascii="宋体" w:hAnsi="宋体" w:cs="宋体"/>
          <w:color w:val="auto"/>
          <w:szCs w:val="21"/>
          <w:highlight w:val="none"/>
          <w:u w:val="none" w:color="000000"/>
          <w:lang w:bidi="ar"/>
        </w:rPr>
        <w:t>。</w:t>
      </w:r>
    </w:p>
    <w:p w14:paraId="02E2C95D">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2.6 技术资料和保密义务</w:t>
      </w:r>
    </w:p>
    <w:p w14:paraId="67A4FC5A">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2.6.1乙方有权依据合同约定和项目需要，向甲方了解有关情况，调阅有关资料等，甲方应予积极配合；</w:t>
      </w:r>
    </w:p>
    <w:p w14:paraId="3E7E63FA">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2.6.2乙方有义务妥善保管和保护由甲方提供的前款信息和资料等；</w:t>
      </w:r>
    </w:p>
    <w:p w14:paraId="4C514380">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58E1DAE">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2.7 质量保证</w:t>
      </w:r>
    </w:p>
    <w:p w14:paraId="2F9DB323">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2.7.1乙方应建立和完善履行合同的内部质量保证体系，并提供相关内部规章制度给甲方，以便甲方进行监督检查；</w:t>
      </w:r>
    </w:p>
    <w:p w14:paraId="04BC9954">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2.7.2乙方应保证履行合同的人员数量和素质、软件和硬件设备的配置、场地、环境和设施等满足全面履行合同的要求，并应接受甲方的监督检查。</w:t>
      </w:r>
    </w:p>
    <w:p w14:paraId="32CF760B">
      <w:pPr>
        <w:spacing w:line="360" w:lineRule="auto"/>
        <w:ind w:firstLine="437"/>
        <w:textAlignment w:val="baseline"/>
        <w:outlineLvl w:val="3"/>
        <w:rPr>
          <w:rFonts w:hint="eastAsia" w:ascii="宋体" w:hAnsi="宋体" w:cs="宋体"/>
          <w:b/>
          <w:color w:val="auto"/>
          <w:szCs w:val="21"/>
          <w:highlight w:val="none"/>
        </w:rPr>
      </w:pPr>
      <w:r>
        <w:rPr>
          <w:rFonts w:hint="eastAsia" w:ascii="宋体" w:hAnsi="宋体" w:cs="宋体"/>
          <w:b/>
          <w:color w:val="auto"/>
          <w:szCs w:val="21"/>
          <w:highlight w:val="none"/>
          <w:u w:val="none" w:color="000000"/>
          <w:lang w:bidi="ar"/>
        </w:rPr>
        <w:t>2.8 延迟履行</w:t>
      </w:r>
    </w:p>
    <w:p w14:paraId="690BD061">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6A6C5309">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2.9 合同变更</w:t>
      </w:r>
    </w:p>
    <w:p w14:paraId="47C0A6E4">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2.9.1双方当事人协商一致，可以签订书面补充合同的形式变更合同，但不得违背采购文件确定的事项；</w:t>
      </w:r>
    </w:p>
    <w:p w14:paraId="7B531DCA">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2.9.2合同继续履行将损害国家利益和社会公共利益的，双方当事人应当以书面形式变更合同。有过错的一方应当承担赔偿责任，双方当事人都有过错的，各自承担相应的责任。</w:t>
      </w:r>
    </w:p>
    <w:p w14:paraId="4A377607">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2.10 合同转让和分包</w:t>
      </w:r>
    </w:p>
    <w:p w14:paraId="7DC32640">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EB7E2FD">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2.11 不可抗力</w:t>
      </w:r>
    </w:p>
    <w:p w14:paraId="5B2E5A34">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2.11.1如果任何一方遭遇法律规定的不可抗力，致使合同履行受阻时，履行合同的期限应予延长，延长的期限应相当于不可抗力所影响的时间；</w:t>
      </w:r>
    </w:p>
    <w:p w14:paraId="6D8C2119">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2.11.2因不可抗力致使不能实现合同目的的，当事人可以解除合同；</w:t>
      </w:r>
    </w:p>
    <w:p w14:paraId="164938F1">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2.11.3因不可抗力致使合同有变更必要的，双方当事人应在</w:t>
      </w:r>
      <w:r>
        <w:rPr>
          <w:rFonts w:hint="eastAsia" w:ascii="宋体" w:hAnsi="宋体" w:cs="宋体"/>
          <w:b/>
          <w:i/>
          <w:color w:val="auto"/>
          <w:szCs w:val="21"/>
          <w:highlight w:val="none"/>
          <w:u w:val="single" w:color="000000"/>
          <w:lang w:bidi="ar"/>
        </w:rPr>
        <w:t>合同专用条款</w:t>
      </w:r>
      <w:r>
        <w:rPr>
          <w:rFonts w:hint="eastAsia" w:ascii="宋体" w:hAnsi="宋体" w:cs="宋体"/>
          <w:color w:val="auto"/>
          <w:szCs w:val="21"/>
          <w:highlight w:val="none"/>
          <w:u w:val="none" w:color="000000"/>
          <w:lang w:bidi="ar"/>
        </w:rPr>
        <w:t>约定时间内以书面形式变更合同；</w:t>
      </w:r>
    </w:p>
    <w:p w14:paraId="1EA39464">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2.11.4受不可抗力影响的一方在不可抗力发生后，应在</w:t>
      </w:r>
      <w:r>
        <w:rPr>
          <w:rFonts w:hint="eastAsia" w:ascii="宋体" w:hAnsi="宋体" w:cs="宋体"/>
          <w:b/>
          <w:i/>
          <w:color w:val="auto"/>
          <w:szCs w:val="21"/>
          <w:highlight w:val="none"/>
          <w:u w:val="single" w:color="000000"/>
          <w:lang w:bidi="ar"/>
        </w:rPr>
        <w:t>合同专用条款</w:t>
      </w:r>
      <w:r>
        <w:rPr>
          <w:rFonts w:hint="eastAsia" w:ascii="宋体" w:hAnsi="宋体" w:cs="宋体"/>
          <w:color w:val="auto"/>
          <w:szCs w:val="21"/>
          <w:highlight w:val="none"/>
          <w:u w:val="none" w:color="000000"/>
          <w:lang w:bidi="ar"/>
        </w:rPr>
        <w:t>约定时间内以书面形式通知对方当事人，并在</w:t>
      </w:r>
      <w:r>
        <w:rPr>
          <w:rFonts w:hint="eastAsia" w:ascii="宋体" w:hAnsi="宋体" w:cs="宋体"/>
          <w:b/>
          <w:i/>
          <w:color w:val="auto"/>
          <w:szCs w:val="21"/>
          <w:highlight w:val="none"/>
          <w:u w:val="single" w:color="000000"/>
          <w:lang w:bidi="ar"/>
        </w:rPr>
        <w:t>合同专用条款</w:t>
      </w:r>
      <w:r>
        <w:rPr>
          <w:rFonts w:hint="eastAsia" w:ascii="宋体" w:hAnsi="宋体" w:cs="宋体"/>
          <w:color w:val="auto"/>
          <w:szCs w:val="21"/>
          <w:highlight w:val="none"/>
          <w:u w:val="none" w:color="000000"/>
          <w:lang w:bidi="ar"/>
        </w:rPr>
        <w:t>约定时间内，将有关部门出具的证明文件送达对方当事人。</w:t>
      </w:r>
    </w:p>
    <w:p w14:paraId="50C88676">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2.12 税费</w:t>
      </w:r>
    </w:p>
    <w:p w14:paraId="58D5BDB1">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与合同有关的一切税费，均按照中华人民共和国法律的相关规定缴纳。</w:t>
      </w:r>
    </w:p>
    <w:p w14:paraId="70A03160">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2.13 乙方破产</w:t>
      </w:r>
    </w:p>
    <w:p w14:paraId="0DB1AA79">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406370C">
      <w:pPr>
        <w:spacing w:line="360" w:lineRule="auto"/>
        <w:ind w:firstLine="437"/>
        <w:textAlignment w:val="baseline"/>
        <w:outlineLvl w:val="3"/>
        <w:rPr>
          <w:rFonts w:hint="eastAsia" w:ascii="宋体" w:hAnsi="宋体" w:cs="宋体"/>
          <w:b/>
          <w:color w:val="auto"/>
          <w:szCs w:val="21"/>
          <w:highlight w:val="none"/>
        </w:rPr>
      </w:pPr>
      <w:r>
        <w:rPr>
          <w:rFonts w:hint="eastAsia" w:ascii="宋体" w:hAnsi="宋体" w:cs="宋体"/>
          <w:b/>
          <w:bCs/>
          <w:color w:val="auto"/>
          <w:szCs w:val="21"/>
          <w:highlight w:val="none"/>
          <w:u w:val="none" w:color="000000"/>
          <w:lang w:bidi="ar"/>
        </w:rPr>
        <w:t>2.14 合同中止、终止</w:t>
      </w:r>
    </w:p>
    <w:p w14:paraId="38387924">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2.14.1双方当事人不得擅自中止或者终止合同；</w:t>
      </w:r>
    </w:p>
    <w:p w14:paraId="063E38BC">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2.14.2合同继续履行将损害国家利益和社会公共利益的，双方当事人应当中止或者终止合同。有过错的一方应当承担赔偿责任，双方当事人都有过错的，各自承担相应的责任。</w:t>
      </w:r>
    </w:p>
    <w:p w14:paraId="0852E723">
      <w:pPr>
        <w:spacing w:line="360" w:lineRule="auto"/>
        <w:ind w:firstLine="437"/>
        <w:textAlignment w:val="baseline"/>
        <w:outlineLvl w:val="3"/>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u w:val="none" w:color="000000"/>
          <w:lang w:bidi="ar"/>
        </w:rPr>
        <w:t>2.15 检验和</w:t>
      </w:r>
      <w:r>
        <w:rPr>
          <w:rFonts w:hint="eastAsia" w:ascii="宋体" w:hAnsi="宋体" w:cs="宋体"/>
          <w:b/>
          <w:bCs/>
          <w:color w:val="auto"/>
          <w:szCs w:val="21"/>
          <w:highlight w:val="none"/>
          <w:u w:val="none" w:color="000000"/>
          <w:lang w:eastAsia="zh-CN" w:bidi="ar"/>
        </w:rPr>
        <w:t>评估</w:t>
      </w:r>
    </w:p>
    <w:p w14:paraId="0B71ED20">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2.15.1乙方按照</w:t>
      </w:r>
      <w:r>
        <w:rPr>
          <w:rFonts w:hint="eastAsia" w:ascii="宋体" w:hAnsi="宋体" w:cs="宋体"/>
          <w:b/>
          <w:i/>
          <w:color w:val="auto"/>
          <w:szCs w:val="21"/>
          <w:highlight w:val="none"/>
          <w:u w:val="single" w:color="000000"/>
          <w:lang w:bidi="ar"/>
        </w:rPr>
        <w:t>合同专用条款</w:t>
      </w:r>
      <w:r>
        <w:rPr>
          <w:rFonts w:hint="eastAsia" w:ascii="宋体" w:hAnsi="宋体" w:cs="宋体"/>
          <w:color w:val="auto"/>
          <w:szCs w:val="21"/>
          <w:highlight w:val="none"/>
          <w:u w:val="none" w:color="000000"/>
          <w:lang w:bidi="ar"/>
        </w:rPr>
        <w:t>的约定，定期</w:t>
      </w:r>
      <w:r>
        <w:rPr>
          <w:rFonts w:hint="eastAsia" w:ascii="宋体" w:hAnsi="宋体" w:cs="宋体"/>
          <w:color w:val="auto"/>
          <w:szCs w:val="21"/>
          <w:highlight w:val="none"/>
          <w:u w:val="none" w:color="000000"/>
          <w:lang w:eastAsia="zh-CN" w:bidi="ar"/>
        </w:rPr>
        <w:t>（半年）</w:t>
      </w:r>
      <w:r>
        <w:rPr>
          <w:rFonts w:hint="eastAsia" w:ascii="宋体" w:hAnsi="宋体" w:cs="宋体"/>
          <w:color w:val="auto"/>
          <w:szCs w:val="21"/>
          <w:highlight w:val="none"/>
          <w:u w:val="none" w:color="000000"/>
          <w:lang w:bidi="ar"/>
        </w:rPr>
        <w:t>提交服务报告；</w:t>
      </w:r>
    </w:p>
    <w:p w14:paraId="221C912A">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2.15.2合同期满或者履行完毕后，甲方有权组织对乙方履约的</w:t>
      </w:r>
      <w:r>
        <w:rPr>
          <w:rFonts w:hint="eastAsia" w:ascii="宋体" w:hAnsi="宋体" w:cs="宋体"/>
          <w:color w:val="auto"/>
          <w:szCs w:val="21"/>
          <w:highlight w:val="none"/>
          <w:u w:val="none" w:color="000000"/>
          <w:lang w:eastAsia="zh-CN" w:bidi="ar"/>
        </w:rPr>
        <w:t>评估</w:t>
      </w:r>
      <w:r>
        <w:rPr>
          <w:rFonts w:hint="eastAsia" w:ascii="宋体" w:hAnsi="宋体" w:cs="宋体"/>
          <w:color w:val="auto"/>
          <w:szCs w:val="21"/>
          <w:highlight w:val="none"/>
          <w:u w:val="none" w:color="000000"/>
          <w:lang w:bidi="ar"/>
        </w:rPr>
        <w:t>，即：按照合同约定的标准，组织对乙方履约情况的</w:t>
      </w:r>
      <w:r>
        <w:rPr>
          <w:rFonts w:hint="eastAsia" w:ascii="宋体" w:hAnsi="宋体" w:cs="宋体"/>
          <w:color w:val="auto"/>
          <w:szCs w:val="21"/>
          <w:highlight w:val="none"/>
          <w:u w:val="none" w:color="000000"/>
          <w:lang w:eastAsia="zh-CN" w:bidi="ar"/>
        </w:rPr>
        <w:t>评估</w:t>
      </w:r>
      <w:r>
        <w:rPr>
          <w:rFonts w:hint="eastAsia" w:ascii="宋体" w:hAnsi="宋体" w:cs="宋体"/>
          <w:color w:val="auto"/>
          <w:szCs w:val="21"/>
          <w:highlight w:val="none"/>
          <w:u w:val="none" w:color="000000"/>
          <w:lang w:bidi="ar"/>
        </w:rPr>
        <w:t>；向社会公众提供的公共服务项目，</w:t>
      </w:r>
      <w:r>
        <w:rPr>
          <w:rFonts w:hint="eastAsia" w:ascii="宋体" w:hAnsi="宋体" w:cs="宋体"/>
          <w:color w:val="auto"/>
          <w:szCs w:val="21"/>
          <w:highlight w:val="none"/>
          <w:u w:val="none" w:color="000000"/>
          <w:lang w:eastAsia="zh-CN" w:bidi="ar"/>
        </w:rPr>
        <w:t>评估</w:t>
      </w:r>
      <w:r>
        <w:rPr>
          <w:rFonts w:hint="eastAsia" w:ascii="宋体" w:hAnsi="宋体" w:cs="宋体"/>
          <w:color w:val="auto"/>
          <w:szCs w:val="21"/>
          <w:highlight w:val="none"/>
          <w:u w:val="none" w:color="000000"/>
          <w:lang w:bidi="ar"/>
        </w:rPr>
        <w:t>时应当邀请服务对象参与并出具意见；</w:t>
      </w:r>
    </w:p>
    <w:p w14:paraId="776AE829">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2.15.3检验和</w:t>
      </w:r>
      <w:r>
        <w:rPr>
          <w:rFonts w:hint="eastAsia" w:ascii="宋体" w:hAnsi="宋体" w:cs="宋体"/>
          <w:color w:val="auto"/>
          <w:szCs w:val="21"/>
          <w:highlight w:val="none"/>
          <w:u w:val="none" w:color="000000"/>
          <w:lang w:eastAsia="zh-CN" w:bidi="ar"/>
        </w:rPr>
        <w:t>评估</w:t>
      </w:r>
      <w:r>
        <w:rPr>
          <w:rFonts w:hint="eastAsia" w:ascii="宋体" w:hAnsi="宋体" w:cs="宋体"/>
          <w:color w:val="auto"/>
          <w:szCs w:val="21"/>
          <w:highlight w:val="none"/>
          <w:u w:val="none" w:color="000000"/>
          <w:lang w:bidi="ar"/>
        </w:rPr>
        <w:t>标准、程序等具体内容以及前述</w:t>
      </w:r>
      <w:r>
        <w:rPr>
          <w:rFonts w:hint="eastAsia" w:ascii="宋体" w:hAnsi="宋体" w:cs="宋体"/>
          <w:color w:val="auto"/>
          <w:szCs w:val="21"/>
          <w:highlight w:val="none"/>
          <w:u w:val="none" w:color="000000"/>
          <w:lang w:eastAsia="zh-CN" w:bidi="ar"/>
        </w:rPr>
        <w:t>评估</w:t>
      </w:r>
      <w:r>
        <w:rPr>
          <w:rFonts w:hint="eastAsia" w:ascii="宋体" w:hAnsi="宋体" w:cs="宋体"/>
          <w:color w:val="auto"/>
          <w:szCs w:val="21"/>
          <w:highlight w:val="none"/>
          <w:u w:val="none" w:color="000000"/>
          <w:lang w:bidi="ar"/>
        </w:rPr>
        <w:t>的效力详见</w:t>
      </w:r>
      <w:r>
        <w:rPr>
          <w:rFonts w:hint="eastAsia" w:ascii="宋体" w:hAnsi="宋体" w:cs="宋体"/>
          <w:b/>
          <w:i/>
          <w:color w:val="auto"/>
          <w:szCs w:val="21"/>
          <w:highlight w:val="none"/>
          <w:u w:val="single" w:color="000000"/>
          <w:lang w:bidi="ar"/>
        </w:rPr>
        <w:t>合同专用条款</w:t>
      </w:r>
      <w:r>
        <w:rPr>
          <w:rFonts w:hint="eastAsia" w:ascii="宋体" w:hAnsi="宋体" w:cs="宋体"/>
          <w:i/>
          <w:color w:val="auto"/>
          <w:szCs w:val="21"/>
          <w:highlight w:val="none"/>
          <w:u w:val="none" w:color="000000"/>
          <w:lang w:bidi="ar"/>
        </w:rPr>
        <w:t>。</w:t>
      </w:r>
    </w:p>
    <w:p w14:paraId="064E7A83">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2.16 合同使用的文字和适用的法律</w:t>
      </w:r>
    </w:p>
    <w:p w14:paraId="725701CA">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2.16.1合同使用汉语进行书写、变更和解释；</w:t>
      </w:r>
    </w:p>
    <w:p w14:paraId="2B64D429">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2.16.2合同适用中华人民共和国法律。</w:t>
      </w:r>
    </w:p>
    <w:p w14:paraId="27F4F7E3">
      <w:pPr>
        <w:spacing w:line="360" w:lineRule="auto"/>
        <w:ind w:firstLine="437"/>
        <w:textAlignment w:val="baseline"/>
        <w:outlineLvl w:val="3"/>
        <w:rPr>
          <w:rFonts w:hint="eastAsia" w:ascii="宋体" w:hAnsi="宋体" w:cs="宋体"/>
          <w:b/>
          <w:color w:val="auto"/>
          <w:szCs w:val="21"/>
          <w:highlight w:val="none"/>
        </w:rPr>
      </w:pPr>
      <w:r>
        <w:rPr>
          <w:rFonts w:hint="eastAsia" w:ascii="宋体" w:hAnsi="宋体" w:cs="宋体"/>
          <w:b/>
          <w:bCs/>
          <w:color w:val="auto"/>
          <w:szCs w:val="21"/>
          <w:highlight w:val="none"/>
          <w:u w:val="none" w:color="000000"/>
          <w:lang w:bidi="ar"/>
        </w:rPr>
        <w:t>2.17 合同份数</w:t>
      </w:r>
    </w:p>
    <w:p w14:paraId="6BC44E62">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合同份数按</w:t>
      </w:r>
      <w:r>
        <w:rPr>
          <w:rFonts w:hint="eastAsia" w:ascii="宋体" w:hAnsi="宋体" w:cs="宋体"/>
          <w:b/>
          <w:i/>
          <w:color w:val="auto"/>
          <w:szCs w:val="21"/>
          <w:highlight w:val="none"/>
          <w:u w:val="single" w:color="000000"/>
          <w:lang w:bidi="ar"/>
        </w:rPr>
        <w:t>合同专用条款</w:t>
      </w:r>
      <w:r>
        <w:rPr>
          <w:rFonts w:hint="eastAsia" w:ascii="宋体" w:hAnsi="宋体" w:cs="宋体"/>
          <w:color w:val="auto"/>
          <w:szCs w:val="21"/>
          <w:highlight w:val="none"/>
          <w:u w:val="none" w:color="000000"/>
          <w:lang w:bidi="ar"/>
        </w:rPr>
        <w:t>规定，每份均具有同等法律效力。</w:t>
      </w:r>
    </w:p>
    <w:p w14:paraId="1CF74A44">
      <w:pPr>
        <w:spacing w:line="360" w:lineRule="auto"/>
        <w:jc w:val="center"/>
        <w:textAlignment w:val="baseline"/>
        <w:outlineLvl w:val="2"/>
        <w:rPr>
          <w:b/>
          <w:color w:val="auto"/>
          <w:szCs w:val="21"/>
          <w:highlight w:val="none"/>
        </w:rPr>
      </w:pPr>
      <w:r>
        <w:rPr>
          <w:b/>
          <w:color w:val="auto"/>
          <w:szCs w:val="21"/>
          <w:highlight w:val="none"/>
          <w:u w:val="none" w:color="000000"/>
          <w:lang w:bidi="ar"/>
        </w:rPr>
        <w:t xml:space="preserve"> </w:t>
      </w:r>
    </w:p>
    <w:p w14:paraId="6523EAA5">
      <w:pPr>
        <w:spacing w:line="360" w:lineRule="auto"/>
        <w:jc w:val="center"/>
        <w:textAlignment w:val="baseline"/>
        <w:outlineLvl w:val="2"/>
        <w:rPr>
          <w:b/>
          <w:color w:val="auto"/>
          <w:szCs w:val="21"/>
          <w:highlight w:val="none"/>
        </w:rPr>
      </w:pPr>
      <w:r>
        <w:rPr>
          <w:b/>
          <w:color w:val="auto"/>
          <w:szCs w:val="21"/>
          <w:highlight w:val="none"/>
          <w:u w:val="none" w:color="000000"/>
          <w:lang w:bidi="ar"/>
        </w:rPr>
        <w:t xml:space="preserve"> </w:t>
      </w:r>
    </w:p>
    <w:p w14:paraId="16C6025C">
      <w:pPr>
        <w:spacing w:line="360" w:lineRule="auto"/>
        <w:jc w:val="center"/>
        <w:textAlignment w:val="baseline"/>
        <w:outlineLvl w:val="2"/>
        <w:rPr>
          <w:rFonts w:hint="eastAsia" w:ascii="宋体" w:hAnsi="宋体" w:cs="宋体"/>
          <w:b/>
          <w:color w:val="auto"/>
          <w:szCs w:val="21"/>
          <w:highlight w:val="none"/>
        </w:rPr>
      </w:pPr>
      <w:r>
        <w:rPr>
          <w:rFonts w:hint="eastAsia" w:ascii="宋体" w:hAnsi="宋体" w:cs="宋体"/>
          <w:b/>
          <w:color w:val="auto"/>
          <w:szCs w:val="21"/>
          <w:highlight w:val="none"/>
          <w:u w:val="none" w:color="000000"/>
          <w:lang w:bidi="ar"/>
        </w:rPr>
        <w:br w:type="page"/>
      </w:r>
      <w:r>
        <w:rPr>
          <w:rFonts w:hint="eastAsia" w:ascii="宋体" w:hAnsi="宋体" w:cs="宋体"/>
          <w:b/>
          <w:color w:val="auto"/>
          <w:szCs w:val="21"/>
          <w:highlight w:val="none"/>
          <w:u w:val="none" w:color="000000"/>
          <w:lang w:bidi="ar"/>
        </w:rPr>
        <w:t>第三部分 合同专用条款</w:t>
      </w:r>
    </w:p>
    <w:p w14:paraId="2B1C0B88">
      <w:pPr>
        <w:spacing w:line="360" w:lineRule="auto"/>
        <w:ind w:firstLine="435"/>
        <w:textAlignment w:val="baseline"/>
        <w:rPr>
          <w:color w:val="auto"/>
          <w:szCs w:val="21"/>
          <w:highlight w:val="none"/>
        </w:rPr>
      </w:pPr>
      <w:r>
        <w:rPr>
          <w:rFonts w:hint="eastAsia" w:ascii="宋体" w:hAnsi="宋体" w:cs="宋体"/>
          <w:color w:val="auto"/>
          <w:szCs w:val="21"/>
          <w:highlight w:val="none"/>
          <w:u w:val="none" w:color="000000"/>
          <w:lang w:bidi="ar"/>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3"/>
        <w:gridCol w:w="7569"/>
      </w:tblGrid>
      <w:tr w14:paraId="4EA7B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52F50221">
            <w:pPr>
              <w:keepNext w:val="0"/>
              <w:keepLines w:val="0"/>
              <w:suppressLineNumbers w:val="0"/>
              <w:spacing w:before="0" w:beforeAutospacing="0" w:after="0" w:afterAutospacing="0" w:line="357" w:lineRule="atLeast"/>
              <w:ind w:left="0" w:right="0"/>
              <w:jc w:val="center"/>
              <w:textAlignment w:val="baseline"/>
              <w:rPr>
                <w:rFonts w:hint="default"/>
                <w:b/>
                <w:color w:val="auto"/>
                <w:szCs w:val="21"/>
                <w:highlight w:val="none"/>
              </w:rPr>
            </w:pPr>
            <w:r>
              <w:rPr>
                <w:rFonts w:hint="eastAsia" w:ascii="宋体" w:hAnsi="宋体" w:cs="宋体"/>
                <w:b/>
                <w:color w:val="auto"/>
                <w:szCs w:val="21"/>
                <w:highlight w:val="none"/>
                <w:u w:val="none" w:color="000000"/>
                <w:lang w:bidi="ar"/>
              </w:rPr>
              <w:t>条款号</w:t>
            </w:r>
          </w:p>
        </w:tc>
        <w:tc>
          <w:tcPr>
            <w:tcW w:w="7569" w:type="dxa"/>
            <w:tcBorders>
              <w:top w:val="single" w:color="auto" w:sz="6" w:space="0"/>
              <w:left w:val="nil"/>
              <w:bottom w:val="single" w:color="auto" w:sz="6" w:space="0"/>
              <w:right w:val="single" w:color="auto" w:sz="6" w:space="0"/>
            </w:tcBorders>
            <w:noWrap w:val="0"/>
            <w:vAlign w:val="center"/>
          </w:tcPr>
          <w:p w14:paraId="00D9BC6B">
            <w:pPr>
              <w:keepNext w:val="0"/>
              <w:keepLines w:val="0"/>
              <w:suppressLineNumbers w:val="0"/>
              <w:spacing w:before="0" w:beforeAutospacing="0" w:after="0" w:afterAutospacing="0" w:line="357" w:lineRule="atLeast"/>
              <w:ind w:left="0" w:right="0"/>
              <w:jc w:val="center"/>
              <w:textAlignment w:val="baseline"/>
              <w:rPr>
                <w:rFonts w:hint="default"/>
                <w:b/>
                <w:color w:val="auto"/>
                <w:szCs w:val="21"/>
                <w:highlight w:val="none"/>
              </w:rPr>
            </w:pPr>
            <w:r>
              <w:rPr>
                <w:rFonts w:hint="eastAsia" w:ascii="宋体" w:hAnsi="宋体" w:cs="宋体"/>
                <w:b/>
                <w:color w:val="auto"/>
                <w:szCs w:val="21"/>
                <w:highlight w:val="none"/>
                <w:u w:val="none" w:color="000000"/>
                <w:lang w:bidi="ar"/>
              </w:rPr>
              <w:t>约定内容</w:t>
            </w:r>
          </w:p>
        </w:tc>
      </w:tr>
      <w:tr w14:paraId="26DAD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343CFCC5">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bidi="ar"/>
              </w:rPr>
            </w:pPr>
            <w:r>
              <w:rPr>
                <w:rFonts w:hint="eastAsia" w:ascii="宋体" w:hAnsi="宋体" w:eastAsia="宋体" w:cs="宋体"/>
                <w:color w:val="auto"/>
                <w:szCs w:val="21"/>
                <w:highlight w:val="none"/>
                <w:u w:val="none" w:color="000000"/>
                <w:lang w:bidi="ar"/>
              </w:rPr>
              <w:t>2.5</w:t>
            </w:r>
          </w:p>
        </w:tc>
        <w:tc>
          <w:tcPr>
            <w:tcW w:w="7569" w:type="dxa"/>
            <w:tcBorders>
              <w:top w:val="single" w:color="auto" w:sz="6" w:space="0"/>
              <w:left w:val="nil"/>
              <w:bottom w:val="single" w:color="auto" w:sz="6" w:space="0"/>
              <w:right w:val="single" w:color="auto" w:sz="6" w:space="0"/>
            </w:tcBorders>
            <w:noWrap w:val="0"/>
            <w:vAlign w:val="center"/>
          </w:tcPr>
          <w:p w14:paraId="277A2FCC">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bidi="ar"/>
              </w:rPr>
            </w:pPr>
            <w:r>
              <w:rPr>
                <w:rFonts w:hint="eastAsia" w:ascii="Times New Roman" w:hAnsi="Times New Roman" w:eastAsia="宋体" w:cs="Times New Roman"/>
                <w:b/>
                <w:bCs/>
                <w:color w:val="auto"/>
                <w:highlight w:val="none"/>
                <w:lang w:val="en-US" w:eastAsia="zh-CN"/>
              </w:rPr>
              <w:t>完成全部查验评估内容并经消防部门备案通过后一次性付清合同价款。</w:t>
            </w:r>
          </w:p>
        </w:tc>
      </w:tr>
      <w:tr w14:paraId="4BFDB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07F78289">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bidi="ar"/>
              </w:rPr>
            </w:pPr>
            <w:r>
              <w:rPr>
                <w:rFonts w:hint="eastAsia" w:ascii="宋体" w:hAnsi="宋体" w:eastAsia="宋体" w:cs="宋体"/>
                <w:color w:val="auto"/>
                <w:szCs w:val="21"/>
                <w:highlight w:val="none"/>
                <w:u w:val="none" w:color="000000"/>
                <w:lang w:bidi="ar"/>
              </w:rPr>
              <w:t>2.11.3</w:t>
            </w:r>
          </w:p>
        </w:tc>
        <w:tc>
          <w:tcPr>
            <w:tcW w:w="7569" w:type="dxa"/>
            <w:tcBorders>
              <w:top w:val="single" w:color="auto" w:sz="6" w:space="0"/>
              <w:left w:val="nil"/>
              <w:bottom w:val="single" w:color="auto" w:sz="6" w:space="0"/>
              <w:right w:val="single" w:color="auto" w:sz="6" w:space="0"/>
            </w:tcBorders>
            <w:noWrap w:val="0"/>
            <w:vAlign w:val="center"/>
          </w:tcPr>
          <w:p w14:paraId="7DC20184">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eastAsia="zh-CN" w:bidi="ar"/>
              </w:rPr>
            </w:pPr>
            <w:r>
              <w:rPr>
                <w:rFonts w:hint="eastAsia" w:ascii="宋体" w:hAnsi="宋体" w:eastAsia="宋体" w:cs="宋体"/>
                <w:color w:val="auto"/>
                <w:szCs w:val="21"/>
                <w:highlight w:val="none"/>
                <w:u w:val="none" w:color="000000"/>
                <w:lang w:bidi="ar"/>
              </w:rPr>
              <w:t>因不可抗力致使合同有变更必要的，双方当事人应在不可抗力发生的3个工作日内以书面形式变更合同</w:t>
            </w:r>
            <w:r>
              <w:rPr>
                <w:rFonts w:hint="eastAsia" w:ascii="宋体" w:hAnsi="宋体" w:eastAsia="宋体" w:cs="宋体"/>
                <w:color w:val="auto"/>
                <w:szCs w:val="21"/>
                <w:highlight w:val="none"/>
                <w:u w:val="none" w:color="000000"/>
                <w:lang w:eastAsia="zh-CN" w:bidi="ar"/>
              </w:rPr>
              <w:t>。</w:t>
            </w:r>
          </w:p>
        </w:tc>
      </w:tr>
      <w:tr w14:paraId="509E6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56EE58DD">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bidi="ar"/>
              </w:rPr>
            </w:pPr>
            <w:r>
              <w:rPr>
                <w:rFonts w:hint="eastAsia" w:ascii="宋体" w:hAnsi="宋体" w:eastAsia="宋体" w:cs="宋体"/>
                <w:color w:val="auto"/>
                <w:szCs w:val="21"/>
                <w:highlight w:val="none"/>
                <w:u w:val="none" w:color="000000"/>
                <w:lang w:bidi="ar"/>
              </w:rPr>
              <w:t>2.11.4</w:t>
            </w:r>
          </w:p>
        </w:tc>
        <w:tc>
          <w:tcPr>
            <w:tcW w:w="7569" w:type="dxa"/>
            <w:tcBorders>
              <w:top w:val="single" w:color="auto" w:sz="6" w:space="0"/>
              <w:left w:val="nil"/>
              <w:bottom w:val="single" w:color="auto" w:sz="6" w:space="0"/>
              <w:right w:val="single" w:color="auto" w:sz="6" w:space="0"/>
            </w:tcBorders>
            <w:noWrap w:val="0"/>
            <w:vAlign w:val="center"/>
          </w:tcPr>
          <w:p w14:paraId="35394EAF">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bidi="ar"/>
              </w:rPr>
            </w:pPr>
            <w:r>
              <w:rPr>
                <w:rFonts w:hint="eastAsia" w:ascii="宋体" w:hAnsi="宋体" w:eastAsia="宋体" w:cs="宋体"/>
                <w:color w:val="auto"/>
                <w:szCs w:val="21"/>
                <w:highlight w:val="none"/>
                <w:u w:val="none" w:color="000000"/>
                <w:lang w:bidi="ar"/>
              </w:rPr>
              <w:t>受不可抗力影响的一方在不可抗力发生后，应在不可抗力发生的1个工作日内以书面形式通知对方当事人，并在1个工作日内，将有关部门出具的证明文件送达对方当事人。</w:t>
            </w:r>
          </w:p>
        </w:tc>
      </w:tr>
      <w:tr w14:paraId="7FBA8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8"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251BFE6C">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bidi="ar"/>
              </w:rPr>
            </w:pPr>
            <w:r>
              <w:rPr>
                <w:rFonts w:hint="eastAsia" w:ascii="宋体" w:hAnsi="宋体" w:eastAsia="宋体" w:cs="宋体"/>
                <w:color w:val="auto"/>
                <w:szCs w:val="21"/>
                <w:highlight w:val="none"/>
                <w:u w:val="none" w:color="000000"/>
                <w:lang w:bidi="ar"/>
              </w:rPr>
              <w:t>2.15.1</w:t>
            </w:r>
          </w:p>
        </w:tc>
        <w:tc>
          <w:tcPr>
            <w:tcW w:w="7569" w:type="dxa"/>
            <w:tcBorders>
              <w:top w:val="single" w:color="auto" w:sz="6" w:space="0"/>
              <w:left w:val="nil"/>
              <w:bottom w:val="single" w:color="auto" w:sz="6" w:space="0"/>
              <w:right w:val="single" w:color="auto" w:sz="6" w:space="0"/>
            </w:tcBorders>
            <w:noWrap w:val="0"/>
            <w:vAlign w:val="center"/>
          </w:tcPr>
          <w:p w14:paraId="6C5AB66A">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bidi="ar"/>
              </w:rPr>
            </w:pPr>
            <w:r>
              <w:rPr>
                <w:rFonts w:hint="eastAsia" w:ascii="宋体" w:hAnsi="宋体" w:eastAsia="宋体" w:cs="宋体"/>
                <w:color w:val="auto"/>
                <w:szCs w:val="21"/>
                <w:highlight w:val="none"/>
                <w:u w:val="none" w:color="000000"/>
                <w:lang w:bidi="ar"/>
              </w:rPr>
              <w:t>乙方须接受甲方对项目执行情况、服务质量等的监督、检查和</w:t>
            </w:r>
            <w:r>
              <w:rPr>
                <w:rFonts w:hint="eastAsia" w:ascii="宋体" w:hAnsi="宋体" w:eastAsia="宋体" w:cs="宋体"/>
                <w:color w:val="auto"/>
                <w:szCs w:val="21"/>
                <w:highlight w:val="none"/>
                <w:u w:val="none" w:color="000000"/>
                <w:lang w:eastAsia="zh-CN" w:bidi="ar"/>
              </w:rPr>
              <w:t>评估</w:t>
            </w:r>
            <w:r>
              <w:rPr>
                <w:rFonts w:hint="eastAsia" w:ascii="宋体" w:hAnsi="宋体" w:eastAsia="宋体" w:cs="宋体"/>
                <w:color w:val="auto"/>
                <w:szCs w:val="21"/>
                <w:highlight w:val="none"/>
                <w:u w:val="none" w:color="000000"/>
                <w:lang w:bidi="ar"/>
              </w:rPr>
              <w:t>，甲方有权查看与项目直接相关的凭证和资料，乙方应予以配合。</w:t>
            </w:r>
          </w:p>
        </w:tc>
      </w:tr>
      <w:tr w14:paraId="5CAF3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74E0BA93">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bidi="ar"/>
              </w:rPr>
            </w:pPr>
            <w:r>
              <w:rPr>
                <w:rFonts w:hint="eastAsia" w:ascii="宋体" w:hAnsi="宋体" w:eastAsia="宋体" w:cs="宋体"/>
                <w:color w:val="auto"/>
                <w:szCs w:val="21"/>
                <w:highlight w:val="none"/>
                <w:u w:val="none" w:color="000000"/>
                <w:lang w:bidi="ar"/>
              </w:rPr>
              <w:t>2.17</w:t>
            </w:r>
          </w:p>
        </w:tc>
        <w:tc>
          <w:tcPr>
            <w:tcW w:w="7569" w:type="dxa"/>
            <w:tcBorders>
              <w:top w:val="single" w:color="auto" w:sz="6" w:space="0"/>
              <w:left w:val="nil"/>
              <w:bottom w:val="single" w:color="auto" w:sz="6" w:space="0"/>
              <w:right w:val="single" w:color="auto" w:sz="6" w:space="0"/>
            </w:tcBorders>
            <w:noWrap w:val="0"/>
            <w:vAlign w:val="center"/>
          </w:tcPr>
          <w:p w14:paraId="382F1C85">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bidi="ar"/>
              </w:rPr>
            </w:pPr>
            <w:r>
              <w:rPr>
                <w:rFonts w:hint="eastAsia" w:ascii="宋体" w:hAnsi="宋体" w:eastAsia="宋体" w:cs="宋体"/>
                <w:color w:val="auto"/>
                <w:szCs w:val="21"/>
                <w:highlight w:val="none"/>
                <w:u w:val="none" w:color="000000"/>
                <w:lang w:bidi="ar"/>
              </w:rPr>
              <w:t>本项目免收履约保证金。</w:t>
            </w:r>
          </w:p>
        </w:tc>
      </w:tr>
      <w:tr w14:paraId="3CC01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560ED321">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bidi="ar"/>
              </w:rPr>
            </w:pPr>
            <w:r>
              <w:rPr>
                <w:rFonts w:hint="eastAsia" w:ascii="宋体" w:hAnsi="宋体" w:eastAsia="宋体" w:cs="宋体"/>
                <w:color w:val="auto"/>
                <w:szCs w:val="21"/>
                <w:highlight w:val="none"/>
                <w:u w:val="none" w:color="000000"/>
                <w:lang w:bidi="ar"/>
              </w:rPr>
              <w:t>2.18</w:t>
            </w:r>
          </w:p>
        </w:tc>
        <w:tc>
          <w:tcPr>
            <w:tcW w:w="7569" w:type="dxa"/>
            <w:tcBorders>
              <w:top w:val="single" w:color="auto" w:sz="6" w:space="0"/>
              <w:left w:val="nil"/>
              <w:bottom w:val="single" w:color="auto" w:sz="6" w:space="0"/>
              <w:right w:val="single" w:color="auto" w:sz="6" w:space="0"/>
            </w:tcBorders>
            <w:noWrap w:val="0"/>
            <w:vAlign w:val="center"/>
          </w:tcPr>
          <w:p w14:paraId="2DB4FC68">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bidi="ar"/>
              </w:rPr>
            </w:pPr>
            <w:r>
              <w:rPr>
                <w:rFonts w:hint="eastAsia" w:ascii="宋体" w:hAnsi="宋体" w:eastAsia="宋体" w:cs="宋体"/>
                <w:color w:val="auto"/>
                <w:szCs w:val="21"/>
                <w:highlight w:val="none"/>
                <w:u w:val="none" w:color="000000"/>
                <w:lang w:bidi="ar"/>
              </w:rPr>
              <w:t>合同一式陆份，甲乙双方各执叁份。</w:t>
            </w:r>
          </w:p>
        </w:tc>
      </w:tr>
      <w:tr w14:paraId="6DF0FD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23AD74B7">
            <w:pPr>
              <w:keepNext w:val="0"/>
              <w:keepLines w:val="0"/>
              <w:suppressLineNumbers w:val="0"/>
              <w:spacing w:before="0" w:beforeAutospacing="0" w:after="0" w:afterAutospacing="0" w:line="560" w:lineRule="exact"/>
              <w:ind w:left="0" w:right="0"/>
              <w:textAlignment w:val="baseline"/>
              <w:rPr>
                <w:rFonts w:hint="default"/>
                <w:color w:val="auto"/>
                <w:szCs w:val="21"/>
                <w:highlight w:val="none"/>
              </w:rPr>
            </w:pPr>
          </w:p>
        </w:tc>
        <w:tc>
          <w:tcPr>
            <w:tcW w:w="7569" w:type="dxa"/>
            <w:tcBorders>
              <w:top w:val="single" w:color="auto" w:sz="6" w:space="0"/>
              <w:left w:val="nil"/>
              <w:bottom w:val="single" w:color="auto" w:sz="6" w:space="0"/>
              <w:right w:val="single" w:color="auto" w:sz="6" w:space="0"/>
            </w:tcBorders>
            <w:noWrap w:val="0"/>
            <w:vAlign w:val="center"/>
          </w:tcPr>
          <w:p w14:paraId="5697F025">
            <w:pPr>
              <w:keepNext w:val="0"/>
              <w:keepLines w:val="0"/>
              <w:suppressLineNumbers w:val="0"/>
              <w:spacing w:before="0" w:beforeAutospacing="0" w:after="0" w:afterAutospacing="0" w:line="560" w:lineRule="exact"/>
              <w:ind w:left="0" w:right="0"/>
              <w:textAlignment w:val="baseline"/>
              <w:rPr>
                <w:rFonts w:hint="default"/>
                <w:color w:val="auto"/>
                <w:szCs w:val="21"/>
                <w:highlight w:val="none"/>
              </w:rPr>
            </w:pPr>
          </w:p>
        </w:tc>
      </w:tr>
      <w:tr w14:paraId="64DCC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5414E661">
            <w:pPr>
              <w:keepNext w:val="0"/>
              <w:keepLines w:val="0"/>
              <w:suppressLineNumbers w:val="0"/>
              <w:spacing w:before="0" w:beforeAutospacing="0" w:after="0" w:afterAutospacing="0" w:line="560" w:lineRule="exact"/>
              <w:ind w:left="0" w:right="0"/>
              <w:textAlignment w:val="baseline"/>
              <w:rPr>
                <w:rFonts w:hint="default"/>
                <w:color w:val="auto"/>
                <w:szCs w:val="21"/>
                <w:highlight w:val="none"/>
              </w:rPr>
            </w:pPr>
          </w:p>
        </w:tc>
        <w:tc>
          <w:tcPr>
            <w:tcW w:w="7569" w:type="dxa"/>
            <w:tcBorders>
              <w:top w:val="single" w:color="auto" w:sz="6" w:space="0"/>
              <w:left w:val="nil"/>
              <w:bottom w:val="single" w:color="auto" w:sz="6" w:space="0"/>
              <w:right w:val="single" w:color="auto" w:sz="6" w:space="0"/>
            </w:tcBorders>
            <w:noWrap w:val="0"/>
            <w:vAlign w:val="center"/>
          </w:tcPr>
          <w:p w14:paraId="65E0F6E7">
            <w:pPr>
              <w:keepNext w:val="0"/>
              <w:keepLines w:val="0"/>
              <w:suppressLineNumbers w:val="0"/>
              <w:spacing w:before="0" w:beforeAutospacing="0" w:after="0" w:afterAutospacing="0" w:line="560" w:lineRule="exact"/>
              <w:ind w:left="0" w:right="0"/>
              <w:textAlignment w:val="baseline"/>
              <w:rPr>
                <w:rFonts w:hint="default"/>
                <w:color w:val="auto"/>
                <w:szCs w:val="21"/>
                <w:highlight w:val="none"/>
              </w:rPr>
            </w:pPr>
          </w:p>
        </w:tc>
      </w:tr>
      <w:tr w14:paraId="55189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4BDD0140">
            <w:pPr>
              <w:keepNext w:val="0"/>
              <w:keepLines w:val="0"/>
              <w:suppressLineNumbers w:val="0"/>
              <w:spacing w:before="0" w:beforeAutospacing="0" w:after="0" w:afterAutospacing="0" w:line="560" w:lineRule="exact"/>
              <w:ind w:left="0" w:right="0"/>
              <w:textAlignment w:val="baseline"/>
              <w:rPr>
                <w:rFonts w:hint="default"/>
                <w:color w:val="auto"/>
                <w:szCs w:val="21"/>
                <w:highlight w:val="none"/>
              </w:rPr>
            </w:pPr>
          </w:p>
        </w:tc>
        <w:tc>
          <w:tcPr>
            <w:tcW w:w="7569" w:type="dxa"/>
            <w:tcBorders>
              <w:top w:val="single" w:color="auto" w:sz="6" w:space="0"/>
              <w:left w:val="nil"/>
              <w:bottom w:val="single" w:color="auto" w:sz="6" w:space="0"/>
              <w:right w:val="single" w:color="auto" w:sz="6" w:space="0"/>
            </w:tcBorders>
            <w:noWrap w:val="0"/>
            <w:vAlign w:val="center"/>
          </w:tcPr>
          <w:p w14:paraId="1C50577F">
            <w:pPr>
              <w:keepNext w:val="0"/>
              <w:keepLines w:val="0"/>
              <w:suppressLineNumbers w:val="0"/>
              <w:spacing w:before="0" w:beforeAutospacing="0" w:after="0" w:afterAutospacing="0" w:line="560" w:lineRule="exact"/>
              <w:ind w:left="0" w:right="0"/>
              <w:textAlignment w:val="baseline"/>
              <w:rPr>
                <w:rFonts w:hint="default"/>
                <w:color w:val="auto"/>
                <w:szCs w:val="21"/>
                <w:highlight w:val="none"/>
              </w:rPr>
            </w:pPr>
          </w:p>
        </w:tc>
      </w:tr>
      <w:tr w14:paraId="0C32E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44B3BD3E">
            <w:pPr>
              <w:keepNext w:val="0"/>
              <w:keepLines w:val="0"/>
              <w:suppressLineNumbers w:val="0"/>
              <w:spacing w:before="0" w:beforeAutospacing="0" w:after="0" w:afterAutospacing="0" w:line="560" w:lineRule="exact"/>
              <w:ind w:left="0" w:right="0"/>
              <w:textAlignment w:val="baseline"/>
              <w:rPr>
                <w:rFonts w:hint="default"/>
                <w:color w:val="auto"/>
                <w:szCs w:val="21"/>
                <w:highlight w:val="none"/>
              </w:rPr>
            </w:pPr>
          </w:p>
        </w:tc>
        <w:tc>
          <w:tcPr>
            <w:tcW w:w="7569" w:type="dxa"/>
            <w:tcBorders>
              <w:top w:val="single" w:color="auto" w:sz="6" w:space="0"/>
              <w:left w:val="nil"/>
              <w:bottom w:val="single" w:color="auto" w:sz="6" w:space="0"/>
              <w:right w:val="single" w:color="auto" w:sz="6" w:space="0"/>
            </w:tcBorders>
            <w:noWrap w:val="0"/>
            <w:vAlign w:val="center"/>
          </w:tcPr>
          <w:p w14:paraId="4074F841">
            <w:pPr>
              <w:keepNext w:val="0"/>
              <w:keepLines w:val="0"/>
              <w:suppressLineNumbers w:val="0"/>
              <w:spacing w:before="0" w:beforeAutospacing="0" w:after="0" w:afterAutospacing="0" w:line="560" w:lineRule="exact"/>
              <w:ind w:left="0" w:right="0"/>
              <w:textAlignment w:val="baseline"/>
              <w:rPr>
                <w:rFonts w:hint="default"/>
                <w:color w:val="auto"/>
                <w:szCs w:val="21"/>
                <w:highlight w:val="none"/>
              </w:rPr>
            </w:pPr>
          </w:p>
        </w:tc>
      </w:tr>
    </w:tbl>
    <w:p w14:paraId="5DB7F4C8">
      <w:pPr>
        <w:rPr>
          <w:rFonts w:hint="eastAsia" w:ascii="宋体" w:hAnsi="宋体" w:eastAsia="宋体" w:cs="宋体"/>
          <w:color w:val="auto"/>
          <w:kern w:val="2"/>
          <w:sz w:val="28"/>
          <w:szCs w:val="28"/>
          <w:highlight w:val="none"/>
          <w:u w:color="auto"/>
          <w:lang w:val="en-US" w:eastAsia="zh-CN" w:bidi="ar"/>
        </w:rPr>
      </w:pPr>
    </w:p>
    <w:p w14:paraId="60CAA502">
      <w:pPr>
        <w:rPr>
          <w:rFonts w:hint="eastAsia" w:ascii="宋体" w:hAnsi="宋体" w:eastAsia="宋体" w:cs="宋体"/>
          <w:color w:val="auto"/>
          <w:kern w:val="2"/>
          <w:sz w:val="28"/>
          <w:szCs w:val="28"/>
          <w:highlight w:val="none"/>
          <w:u w:color="auto"/>
          <w:lang w:val="en-US" w:eastAsia="zh-CN" w:bidi="ar"/>
        </w:rPr>
      </w:pPr>
    </w:p>
    <w:p w14:paraId="08A4D315">
      <w:pPr>
        <w:rPr>
          <w:rFonts w:hint="eastAsia" w:ascii="宋体" w:hAnsi="宋体" w:eastAsia="宋体" w:cs="宋体"/>
          <w:color w:val="auto"/>
          <w:kern w:val="2"/>
          <w:sz w:val="28"/>
          <w:szCs w:val="28"/>
          <w:highlight w:val="none"/>
          <w:u w:color="auto"/>
          <w:lang w:val="en-US" w:eastAsia="zh-CN" w:bidi="ar"/>
        </w:rPr>
      </w:pPr>
    </w:p>
    <w:p w14:paraId="0BBB94E4">
      <w:pPr>
        <w:rPr>
          <w:rFonts w:hint="eastAsia" w:ascii="宋体" w:hAnsi="宋体" w:eastAsia="宋体" w:cs="宋体"/>
          <w:color w:val="auto"/>
          <w:kern w:val="2"/>
          <w:sz w:val="28"/>
          <w:szCs w:val="28"/>
          <w:highlight w:val="none"/>
          <w:u w:color="auto"/>
          <w:lang w:val="en-US" w:eastAsia="zh-CN" w:bidi="ar"/>
        </w:rPr>
      </w:pPr>
    </w:p>
    <w:p w14:paraId="335AFED7">
      <w:pPr>
        <w:rPr>
          <w:rFonts w:hint="eastAsia" w:ascii="宋体" w:hAnsi="宋体" w:eastAsia="宋体" w:cs="宋体"/>
          <w:color w:val="auto"/>
          <w:kern w:val="2"/>
          <w:sz w:val="28"/>
          <w:szCs w:val="28"/>
          <w:highlight w:val="none"/>
          <w:u w:color="auto"/>
          <w:lang w:val="en-US" w:eastAsia="zh-CN" w:bidi="ar"/>
        </w:rPr>
      </w:pPr>
    </w:p>
    <w:p w14:paraId="671BF6A4">
      <w:pPr>
        <w:rPr>
          <w:rFonts w:hint="eastAsia" w:ascii="宋体" w:hAnsi="宋体" w:eastAsia="宋体" w:cs="宋体"/>
          <w:color w:val="auto"/>
          <w:kern w:val="2"/>
          <w:sz w:val="28"/>
          <w:szCs w:val="28"/>
          <w:highlight w:val="none"/>
          <w:u w:color="auto"/>
          <w:lang w:val="en-US" w:eastAsia="zh-CN" w:bidi="ar"/>
        </w:rPr>
      </w:pPr>
    </w:p>
    <w:p w14:paraId="6463C60E">
      <w:pPr>
        <w:rPr>
          <w:rFonts w:hint="eastAsia" w:ascii="宋体" w:hAnsi="宋体" w:eastAsia="宋体" w:cs="宋体"/>
          <w:color w:val="auto"/>
          <w:kern w:val="2"/>
          <w:sz w:val="28"/>
          <w:szCs w:val="28"/>
          <w:highlight w:val="none"/>
          <w:u w:color="auto"/>
          <w:lang w:val="en-US" w:eastAsia="zh-CN" w:bidi="ar"/>
        </w:rPr>
      </w:pPr>
    </w:p>
    <w:p w14:paraId="5CCACB21">
      <w:pPr>
        <w:rPr>
          <w:rFonts w:hint="eastAsia" w:ascii="宋体" w:hAnsi="宋体" w:eastAsia="宋体" w:cs="宋体"/>
          <w:color w:val="auto"/>
          <w:kern w:val="2"/>
          <w:sz w:val="28"/>
          <w:szCs w:val="28"/>
          <w:highlight w:val="none"/>
          <w:u w:color="auto"/>
          <w:lang w:val="en-US" w:eastAsia="zh-CN" w:bidi="ar"/>
        </w:rPr>
      </w:pPr>
    </w:p>
    <w:p w14:paraId="3B14CC11">
      <w:pPr>
        <w:rPr>
          <w:rFonts w:hint="eastAsia" w:ascii="宋体" w:hAnsi="宋体" w:eastAsia="宋体" w:cs="宋体"/>
          <w:color w:val="auto"/>
          <w:kern w:val="2"/>
          <w:sz w:val="28"/>
          <w:szCs w:val="28"/>
          <w:highlight w:val="none"/>
          <w:u w:color="auto"/>
          <w:lang w:val="en-US" w:eastAsia="zh-CN" w:bidi="ar"/>
        </w:rPr>
      </w:pPr>
    </w:p>
    <w:p w14:paraId="678948D1">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2"/>
          <w:sz w:val="28"/>
          <w:szCs w:val="28"/>
          <w:highlight w:val="none"/>
          <w:u w:color="auto"/>
          <w:lang w:val="en-US" w:eastAsia="zh-CN" w:bidi="ar"/>
        </w:rPr>
      </w:pPr>
      <w:r>
        <w:rPr>
          <w:rFonts w:hint="eastAsia" w:ascii="宋体" w:hAnsi="宋体" w:eastAsia="宋体" w:cs="宋体"/>
          <w:color w:val="auto"/>
          <w:kern w:val="2"/>
          <w:sz w:val="28"/>
          <w:szCs w:val="28"/>
          <w:highlight w:val="none"/>
          <w:u w:color="auto"/>
          <w:lang w:val="en-US" w:eastAsia="zh-CN" w:bidi="ar"/>
        </w:rPr>
        <w:t>第七章 投标文件格式</w:t>
      </w:r>
    </w:p>
    <w:p w14:paraId="7A7AD1E9">
      <w:pPr>
        <w:keepNext w:val="0"/>
        <w:keepLines w:val="0"/>
        <w:widowControl/>
        <w:suppressLineNumbers w:val="0"/>
        <w:spacing w:before="0" w:beforeAutospacing="0" w:after="0" w:afterAutospacing="0" w:line="357" w:lineRule="atLeast"/>
        <w:ind w:left="0" w:right="0"/>
        <w:jc w:val="center"/>
        <w:rPr>
          <w:rFonts w:hint="eastAsia" w:ascii="宋体" w:hAnsi="Times New Roman" w:eastAsia="宋体" w:cs="宋体"/>
          <w:b/>
          <w:bCs/>
          <w:color w:val="auto"/>
          <w:sz w:val="28"/>
          <w:szCs w:val="28"/>
          <w:highlight w:val="none"/>
          <w:lang w:val="en-US"/>
        </w:rPr>
      </w:pPr>
    </w:p>
    <w:p w14:paraId="218C96A7">
      <w:pPr>
        <w:rPr>
          <w:rFonts w:hint="eastAsia" w:eastAsia="黑体"/>
          <w:color w:val="auto"/>
          <w:sz w:val="20"/>
          <w:highlight w:val="none"/>
        </w:rPr>
      </w:pPr>
    </w:p>
    <w:p w14:paraId="3B1E9BCD">
      <w:pPr>
        <w:jc w:val="center"/>
        <w:rPr>
          <w:rFonts w:hint="eastAsia" w:ascii="宋体"/>
          <w:b/>
          <w:color w:val="auto"/>
          <w:sz w:val="44"/>
          <w:szCs w:val="44"/>
          <w:highlight w:val="none"/>
        </w:rPr>
      </w:pPr>
      <w:bookmarkStart w:id="227" w:name="_Toc350698753"/>
      <w:bookmarkStart w:id="228" w:name="_Toc449028949"/>
      <w:r>
        <w:rPr>
          <w:rFonts w:hint="eastAsia" w:ascii="宋体"/>
          <w:b/>
          <w:color w:val="auto"/>
          <w:sz w:val="44"/>
          <w:szCs w:val="44"/>
          <w:highlight w:val="none"/>
        </w:rPr>
        <w:t>资信证明文件</w:t>
      </w:r>
      <w:bookmarkEnd w:id="227"/>
      <w:bookmarkEnd w:id="228"/>
    </w:p>
    <w:p w14:paraId="61B6BB6C">
      <w:pPr>
        <w:jc w:val="center"/>
        <w:rPr>
          <w:rFonts w:hint="eastAsia" w:ascii="宋体"/>
          <w:color w:val="auto"/>
          <w:sz w:val="32"/>
          <w:szCs w:val="32"/>
          <w:highlight w:val="none"/>
        </w:rPr>
      </w:pPr>
      <w:r>
        <w:rPr>
          <w:rFonts w:hint="eastAsia" w:ascii="宋体"/>
          <w:color w:val="auto"/>
          <w:sz w:val="32"/>
          <w:szCs w:val="32"/>
          <w:highlight w:val="none"/>
        </w:rPr>
        <w:t>（投标文件一）</w:t>
      </w:r>
    </w:p>
    <w:p w14:paraId="3D12637B">
      <w:pPr>
        <w:jc w:val="center"/>
        <w:rPr>
          <w:rFonts w:hint="eastAsia" w:eastAsia="黑体"/>
          <w:color w:val="auto"/>
          <w:sz w:val="44"/>
          <w:szCs w:val="44"/>
          <w:highlight w:val="none"/>
        </w:rPr>
      </w:pPr>
    </w:p>
    <w:p w14:paraId="23ED3B1E">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582D3A16">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0"/>
          <w:sz w:val="28"/>
          <w:szCs w:val="28"/>
          <w:highlight w:val="none"/>
          <w:u w:color="000000"/>
          <w:lang w:val="en-US" w:eastAsia="zh-CN" w:bidi="ar"/>
        </w:rPr>
      </w:pPr>
    </w:p>
    <w:p w14:paraId="577F7D20">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0"/>
          <w:sz w:val="28"/>
          <w:szCs w:val="28"/>
          <w:highlight w:val="none"/>
          <w:u w:color="000000"/>
          <w:lang w:val="en-US" w:eastAsia="zh-CN" w:bidi="ar"/>
        </w:rPr>
      </w:pPr>
    </w:p>
    <w:p w14:paraId="5B99ABEF">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7D26F9CC">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71D4899F">
      <w:pPr>
        <w:pStyle w:val="24"/>
        <w:widowControl/>
        <w:spacing w:before="0" w:beforeAutospacing="0" w:after="120" w:afterAutospacing="0"/>
        <w:ind w:leftChars="200" w:right="0" w:firstLine="560"/>
        <w:rPr>
          <w:color w:val="auto"/>
          <w:sz w:val="28"/>
          <w:szCs w:val="28"/>
          <w:highlight w:val="none"/>
          <w:lang w:val="en-US"/>
        </w:rPr>
      </w:pPr>
      <w:r>
        <w:rPr>
          <w:color w:val="auto"/>
          <w:sz w:val="28"/>
          <w:szCs w:val="28"/>
          <w:highlight w:val="none"/>
          <w:lang w:val="en-US"/>
        </w:rPr>
        <w:t xml:space="preserve"> </w:t>
      </w:r>
    </w:p>
    <w:p w14:paraId="7251A5F5">
      <w:pPr>
        <w:pStyle w:val="21"/>
        <w:widowControl/>
        <w:rPr>
          <w:color w:val="auto"/>
          <w:highlight w:val="none"/>
          <w:lang w:val="en-US"/>
        </w:rPr>
      </w:pPr>
      <w:r>
        <w:rPr>
          <w:color w:val="auto"/>
          <w:highlight w:val="none"/>
          <w:lang w:val="en-US"/>
        </w:rPr>
        <w:t xml:space="preserve"> </w:t>
      </w:r>
    </w:p>
    <w:p w14:paraId="00B272DE">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7714221A">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u w:val="single"/>
          <w:lang w:val="en-US"/>
        </w:rPr>
      </w:pPr>
      <w:r>
        <w:rPr>
          <w:rFonts w:hint="eastAsia" w:ascii="宋体" w:hAnsi="宋体" w:eastAsia="宋体" w:cs="宋体"/>
          <w:color w:val="auto"/>
          <w:kern w:val="0"/>
          <w:sz w:val="32"/>
          <w:szCs w:val="32"/>
          <w:highlight w:val="none"/>
          <w:u w:color="000000"/>
          <w:lang w:val="en-US" w:eastAsia="zh-CN" w:bidi="ar"/>
        </w:rPr>
        <w:t>投标人：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（盖单位章）</w:t>
      </w:r>
    </w:p>
    <w:p w14:paraId="53A99F7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color="000000"/>
          <w:lang w:val="en-US" w:eastAsia="zh-CN" w:bidi="ar"/>
        </w:rPr>
        <w:t xml:space="preserve"> </w:t>
      </w:r>
    </w:p>
    <w:p w14:paraId="16EDA41B">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r>
        <w:rPr>
          <w:rFonts w:hint="eastAsia" w:ascii="宋体" w:hAnsi="宋体" w:eastAsia="宋体" w:cs="宋体"/>
          <w:color w:val="auto"/>
          <w:kern w:val="0"/>
          <w:sz w:val="32"/>
          <w:szCs w:val="32"/>
          <w:highlight w:val="none"/>
          <w:u w:color="000000"/>
          <w:lang w:val="en-US" w:eastAsia="zh-CN" w:bidi="ar"/>
        </w:rPr>
        <w:t>法定代表人或授权委托人：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（签字或盖章）</w:t>
      </w:r>
    </w:p>
    <w:p w14:paraId="1C9EBA00">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p>
    <w:p w14:paraId="376B136C">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年</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月</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日</w:t>
      </w:r>
    </w:p>
    <w:p w14:paraId="67570315">
      <w:pPr>
        <w:keepNext w:val="0"/>
        <w:keepLines w:val="0"/>
        <w:widowControl/>
        <w:suppressLineNumbers w:val="0"/>
        <w:spacing w:before="0" w:beforeAutospacing="0" w:after="0" w:afterAutospacing="0" w:line="640" w:lineRule="exact"/>
        <w:ind w:left="0" w:right="0"/>
        <w:jc w:val="center"/>
        <w:rPr>
          <w:rFonts w:hint="eastAsia" w:ascii="宋体" w:hAnsi="宋体" w:eastAsia="宋体" w:cs="宋体"/>
          <w:b/>
          <w:bCs w:val="0"/>
          <w:color w:val="auto"/>
          <w:sz w:val="44"/>
          <w:szCs w:val="44"/>
          <w:highlight w:val="none"/>
          <w:lang w:val="en-US"/>
        </w:rPr>
      </w:pPr>
      <w:r>
        <w:rPr>
          <w:rFonts w:hint="default" w:ascii="Times New Roman" w:hAnsi="Times New Roman" w:eastAsia="宋体" w:cs="Times New Roman"/>
          <w:b/>
          <w:bCs w:val="0"/>
          <w:color w:val="auto"/>
          <w:kern w:val="0"/>
          <w:sz w:val="44"/>
          <w:szCs w:val="44"/>
          <w:highlight w:val="none"/>
          <w:lang w:val="en-US" w:eastAsia="zh-CN" w:bidi="ar"/>
        </w:rPr>
        <w:br w:type="page"/>
      </w:r>
      <w:bookmarkStart w:id="229" w:name="_Toc14710_WPSOffice_Level1"/>
      <w:bookmarkEnd w:id="229"/>
      <w:r>
        <w:rPr>
          <w:rFonts w:hint="eastAsia" w:ascii="宋体" w:hAnsi="宋体" w:eastAsia="宋体" w:cs="宋体"/>
          <w:b/>
          <w:bCs w:val="0"/>
          <w:color w:val="auto"/>
          <w:kern w:val="0"/>
          <w:sz w:val="44"/>
          <w:szCs w:val="44"/>
          <w:highlight w:val="none"/>
          <w:u w:color="000000"/>
          <w:lang w:val="en-US" w:eastAsia="zh-CN" w:bidi="ar"/>
        </w:rPr>
        <w:t>目   录</w:t>
      </w:r>
    </w:p>
    <w:p w14:paraId="64AAFEB3">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 </w:t>
      </w:r>
    </w:p>
    <w:p w14:paraId="2663862D">
      <w:pPr>
        <w:keepNext w:val="0"/>
        <w:keepLines w:val="0"/>
        <w:widowControl/>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 xml:space="preserve"> </w:t>
      </w:r>
    </w:p>
    <w:p w14:paraId="3D867371">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rPr>
      </w:pPr>
      <w:r>
        <w:rPr>
          <w:rFonts w:hint="eastAsia" w:ascii="宋体"/>
          <w:color w:val="auto"/>
          <w:szCs w:val="21"/>
          <w:highlight w:val="none"/>
        </w:rPr>
        <w:t>（1）法人代表人身份证明及其有效身份证（或法人代表授权委托书及其有效身份证）（格式见附件）；</w:t>
      </w:r>
    </w:p>
    <w:p w14:paraId="54E3F1B5">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eastAsia="zh-CN"/>
        </w:rPr>
      </w:pPr>
      <w:r>
        <w:rPr>
          <w:rFonts w:hint="eastAsia" w:ascii="宋体"/>
          <w:color w:val="auto"/>
          <w:szCs w:val="21"/>
          <w:highlight w:val="none"/>
        </w:rPr>
        <w:t>（2）投标人有效的营业执照、税务登记证、组织机构代码证（或三合一证书）</w:t>
      </w:r>
      <w:r>
        <w:rPr>
          <w:rFonts w:hint="eastAsia" w:ascii="宋体"/>
          <w:color w:val="auto"/>
          <w:szCs w:val="21"/>
          <w:highlight w:val="none"/>
          <w:lang w:eastAsia="zh-CN"/>
        </w:rPr>
        <w:t>；</w:t>
      </w:r>
    </w:p>
    <w:p w14:paraId="28324C99">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val="en-US" w:eastAsia="zh-CN"/>
        </w:rPr>
      </w:pPr>
      <w:r>
        <w:rPr>
          <w:rFonts w:hint="eastAsia" w:ascii="宋体"/>
          <w:color w:val="auto"/>
          <w:szCs w:val="21"/>
          <w:highlight w:val="none"/>
          <w:lang w:eastAsia="zh-CN"/>
        </w:rPr>
        <w:t>（</w:t>
      </w:r>
      <w:r>
        <w:rPr>
          <w:rFonts w:hint="eastAsia" w:ascii="宋体"/>
          <w:color w:val="auto"/>
          <w:szCs w:val="21"/>
          <w:highlight w:val="none"/>
          <w:lang w:val="en-US" w:eastAsia="zh-CN"/>
        </w:rPr>
        <w:t>3）提供</w:t>
      </w:r>
      <w:r>
        <w:rPr>
          <w:rFonts w:hint="default" w:ascii="宋体"/>
          <w:color w:val="auto"/>
          <w:szCs w:val="21"/>
          <w:highlight w:val="none"/>
          <w:lang w:val="en-US" w:eastAsia="zh-CN"/>
        </w:rPr>
        <w:t>社会消防技术服务信息系统(https://shhxf.119.gov.cn/)</w:t>
      </w:r>
      <w:r>
        <w:rPr>
          <w:rFonts w:hint="eastAsia" w:ascii="宋体"/>
          <w:color w:val="auto"/>
          <w:szCs w:val="21"/>
          <w:highlight w:val="none"/>
          <w:lang w:val="en-US" w:eastAsia="zh-CN"/>
        </w:rPr>
        <w:t>查询结果的页面截图；</w:t>
      </w:r>
    </w:p>
    <w:p w14:paraId="5AC87137">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eastAsia="zh-CN"/>
        </w:rPr>
      </w:pP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w:t>
      </w:r>
      <w:r>
        <w:rPr>
          <w:rFonts w:hint="eastAsia" w:ascii="宋体"/>
          <w:color w:val="auto"/>
          <w:szCs w:val="21"/>
          <w:highlight w:val="none"/>
          <w:lang w:val="en-US" w:eastAsia="zh-CN"/>
        </w:rPr>
        <w:t>提供拟派项目负责人有效身份证、证书；</w:t>
      </w:r>
    </w:p>
    <w:p w14:paraId="3BB46B8E">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eastAsia="zh-CN"/>
        </w:rPr>
      </w:pPr>
      <w:r>
        <w:rPr>
          <w:rFonts w:hint="eastAsia" w:ascii="宋体"/>
          <w:color w:val="auto"/>
          <w:szCs w:val="21"/>
          <w:highlight w:val="none"/>
          <w:lang w:eastAsia="zh-CN"/>
        </w:rPr>
        <w:t>（</w:t>
      </w:r>
      <w:r>
        <w:rPr>
          <w:rFonts w:hint="eastAsia" w:ascii="宋体"/>
          <w:color w:val="auto"/>
          <w:szCs w:val="21"/>
          <w:highlight w:val="none"/>
          <w:lang w:val="en-US" w:eastAsia="zh-CN"/>
        </w:rPr>
        <w:t>5）</w:t>
      </w:r>
      <w:r>
        <w:rPr>
          <w:rFonts w:hint="eastAsia" w:ascii="宋体"/>
          <w:color w:val="auto"/>
          <w:szCs w:val="21"/>
          <w:highlight w:val="none"/>
        </w:rPr>
        <w:t>诚信投标承诺书（格式见附件）</w:t>
      </w:r>
      <w:r>
        <w:rPr>
          <w:rFonts w:hint="eastAsia" w:ascii="宋体"/>
          <w:color w:val="auto"/>
          <w:szCs w:val="21"/>
          <w:highlight w:val="none"/>
          <w:lang w:eastAsia="zh-CN"/>
        </w:rPr>
        <w:t>；</w:t>
      </w:r>
    </w:p>
    <w:p w14:paraId="66DB74EF">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val="en-US" w:eastAsia="zh-CN"/>
        </w:rPr>
      </w:pPr>
      <w:r>
        <w:rPr>
          <w:rFonts w:hint="eastAsia" w:ascii="宋体"/>
          <w:color w:val="auto"/>
          <w:szCs w:val="21"/>
          <w:highlight w:val="none"/>
        </w:rPr>
        <w:t>（</w:t>
      </w:r>
      <w:r>
        <w:rPr>
          <w:rFonts w:hint="eastAsia" w:ascii="宋体"/>
          <w:color w:val="auto"/>
          <w:szCs w:val="21"/>
          <w:highlight w:val="none"/>
          <w:lang w:val="en-US" w:eastAsia="zh-CN"/>
        </w:rPr>
        <w:t>6</w:t>
      </w:r>
      <w:r>
        <w:rPr>
          <w:rFonts w:hint="eastAsia" w:ascii="宋体"/>
          <w:color w:val="auto"/>
          <w:szCs w:val="21"/>
          <w:highlight w:val="none"/>
        </w:rPr>
        <w:t>）</w:t>
      </w:r>
      <w:r>
        <w:rPr>
          <w:rFonts w:hint="eastAsia" w:ascii="宋体"/>
          <w:color w:val="auto"/>
          <w:szCs w:val="21"/>
          <w:highlight w:val="none"/>
          <w:lang w:val="en-US" w:eastAsia="zh-CN"/>
        </w:rPr>
        <w:t>服务承诺书（格式见附件）；</w:t>
      </w:r>
    </w:p>
    <w:p w14:paraId="2753E977">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rPr>
      </w:pPr>
      <w:r>
        <w:rPr>
          <w:rFonts w:hint="eastAsia" w:ascii="宋体"/>
          <w:color w:val="auto"/>
          <w:szCs w:val="21"/>
          <w:highlight w:val="none"/>
          <w:lang w:eastAsia="zh-CN"/>
        </w:rPr>
        <w:t>（</w:t>
      </w:r>
      <w:r>
        <w:rPr>
          <w:rFonts w:hint="eastAsia" w:ascii="宋体"/>
          <w:color w:val="auto"/>
          <w:szCs w:val="21"/>
          <w:highlight w:val="none"/>
          <w:lang w:val="en-US" w:eastAsia="zh-CN"/>
        </w:rPr>
        <w:t>7</w:t>
      </w:r>
      <w:r>
        <w:rPr>
          <w:rFonts w:hint="eastAsia" w:ascii="宋体"/>
          <w:color w:val="auto"/>
          <w:szCs w:val="21"/>
          <w:highlight w:val="none"/>
          <w:lang w:eastAsia="zh-CN"/>
        </w:rPr>
        <w:t>）招标文件中要求的资信评审和资信评分的支持资料</w:t>
      </w:r>
      <w:r>
        <w:rPr>
          <w:rFonts w:hint="eastAsia" w:ascii="宋体"/>
          <w:color w:val="auto"/>
          <w:szCs w:val="21"/>
          <w:highlight w:val="none"/>
        </w:rPr>
        <w:t>；</w:t>
      </w:r>
    </w:p>
    <w:p w14:paraId="12F269EE">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eastAsiaTheme="minorEastAsia"/>
          <w:color w:val="auto"/>
          <w:szCs w:val="21"/>
          <w:highlight w:val="none"/>
          <w:lang w:val="en-US" w:eastAsia="zh-CN"/>
        </w:rPr>
      </w:pPr>
      <w:r>
        <w:rPr>
          <w:rFonts w:hint="eastAsia" w:ascii="宋体"/>
          <w:color w:val="auto"/>
          <w:szCs w:val="21"/>
          <w:highlight w:val="none"/>
          <w:lang w:eastAsia="zh-CN"/>
        </w:rPr>
        <w:t>（</w:t>
      </w:r>
      <w:r>
        <w:rPr>
          <w:rFonts w:hint="eastAsia" w:ascii="宋体"/>
          <w:color w:val="auto"/>
          <w:szCs w:val="21"/>
          <w:highlight w:val="none"/>
          <w:lang w:val="en-US" w:eastAsia="zh-CN"/>
        </w:rPr>
        <w:t>8</w:t>
      </w:r>
      <w:r>
        <w:rPr>
          <w:rFonts w:hint="eastAsia" w:ascii="宋体"/>
          <w:color w:val="auto"/>
          <w:szCs w:val="21"/>
          <w:highlight w:val="none"/>
          <w:lang w:eastAsia="zh-CN"/>
        </w:rPr>
        <w:t>）</w:t>
      </w:r>
      <w:r>
        <w:rPr>
          <w:rFonts w:hint="eastAsia" w:ascii="宋体"/>
          <w:color w:val="auto"/>
          <w:szCs w:val="21"/>
          <w:highlight w:val="none"/>
        </w:rPr>
        <w:t>投标人认为需要提供的其他资信证明材料</w:t>
      </w:r>
      <w:r>
        <w:rPr>
          <w:rFonts w:hint="eastAsia" w:ascii="宋体"/>
          <w:color w:val="auto"/>
          <w:szCs w:val="21"/>
          <w:highlight w:val="none"/>
          <w:lang w:eastAsia="zh-CN"/>
        </w:rPr>
        <w:t>。</w:t>
      </w:r>
    </w:p>
    <w:p w14:paraId="562E751F">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val="en-US"/>
        </w:rPr>
      </w:pPr>
      <w:r>
        <w:rPr>
          <w:rFonts w:hint="eastAsia" w:ascii="宋体"/>
          <w:color w:val="auto"/>
          <w:szCs w:val="21"/>
          <w:highlight w:val="none"/>
          <w:lang w:val="en-US" w:eastAsia="zh-CN"/>
        </w:rPr>
        <w:t xml:space="preserve"> </w:t>
      </w:r>
    </w:p>
    <w:p w14:paraId="267FD00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val="0"/>
          <w:color w:val="auto"/>
          <w:sz w:val="28"/>
          <w:szCs w:val="28"/>
          <w:highlight w:val="none"/>
          <w:lang w:val="en-US"/>
        </w:rPr>
      </w:pPr>
      <w:r>
        <w:rPr>
          <w:rFonts w:hint="default" w:ascii="Times New Roman" w:hAnsi="Times New Roman" w:eastAsia="宋体" w:cs="Times New Roman"/>
          <w:b/>
          <w:bCs w:val="0"/>
          <w:color w:val="auto"/>
          <w:kern w:val="0"/>
          <w:sz w:val="28"/>
          <w:szCs w:val="28"/>
          <w:highlight w:val="none"/>
          <w:lang w:val="en-US" w:eastAsia="zh-CN" w:bidi="ar"/>
        </w:rPr>
        <w:br w:type="page"/>
      </w:r>
      <w:r>
        <w:rPr>
          <w:rFonts w:hint="eastAsia" w:ascii="宋体" w:hAnsi="宋体" w:eastAsia="宋体" w:cs="宋体"/>
          <w:b/>
          <w:bCs w:val="0"/>
          <w:color w:val="auto"/>
          <w:kern w:val="0"/>
          <w:sz w:val="28"/>
          <w:szCs w:val="28"/>
          <w:highlight w:val="none"/>
          <w:u w:color="000000"/>
          <w:lang w:val="en-US" w:eastAsia="zh-CN" w:bidi="ar"/>
        </w:rPr>
        <w:t>附件</w:t>
      </w:r>
      <w:r>
        <w:rPr>
          <w:rFonts w:hint="default" w:ascii="Times New Roman" w:hAnsi="Times New Roman" w:eastAsia="宋体" w:cs="Times New Roman"/>
          <w:b/>
          <w:bCs w:val="0"/>
          <w:color w:val="auto"/>
          <w:kern w:val="0"/>
          <w:sz w:val="28"/>
          <w:szCs w:val="28"/>
          <w:highlight w:val="none"/>
          <w:u w:color="000000"/>
          <w:lang w:val="en-US" w:eastAsia="zh-CN" w:bidi="ar"/>
        </w:rPr>
        <w:t>1</w:t>
      </w:r>
    </w:p>
    <w:p w14:paraId="4B3ADB76">
      <w:pPr>
        <w:pStyle w:val="50"/>
        <w:keepNext w:val="0"/>
        <w:keepLines w:val="0"/>
        <w:pageBreakBefore w:val="0"/>
        <w:kinsoku/>
        <w:overflowPunct/>
        <w:topLinePunct w:val="0"/>
        <w:autoSpaceDE/>
        <w:autoSpaceDN/>
        <w:bidi w:val="0"/>
        <w:adjustRightInd/>
        <w:snapToGrid/>
        <w:spacing w:before="312" w:beforeLines="100" w:after="312" w:afterLines="100" w:line="40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14:paraId="3FC323A7">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14074AEB">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10F12691">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2C9614FA">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48207AA3">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52F27EFC">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hAnsi="Times New Roman" w:eastAsia="宋体" w:cs="Times New Roman"/>
          <w:color w:val="auto"/>
          <w:sz w:val="24"/>
          <w:highlight w:val="none"/>
        </w:rPr>
        <w:t>姓</w:t>
      </w:r>
      <w:r>
        <w:rPr>
          <w:rFonts w:hint="eastAsia" w:ascii="宋体" w:hAnsi="Times New Roman" w:eastAsia="宋体" w:cs="Times New Roman"/>
          <w:color w:val="auto"/>
          <w:sz w:val="24"/>
          <w:highlight w:val="none"/>
          <w:lang w:val="en-US" w:eastAsia="zh-CN"/>
        </w:rPr>
        <w:t xml:space="preserve">   </w:t>
      </w:r>
      <w:r>
        <w:rPr>
          <w:rFonts w:hint="eastAsia" w:ascii="宋体" w:hAnsi="Times New Roman" w:eastAsia="宋体" w:cs="Times New Roman"/>
          <w:color w:val="auto"/>
          <w:sz w:val="24"/>
          <w:highlight w:val="none"/>
        </w:rPr>
        <w:t>名：</w:t>
      </w:r>
      <w:r>
        <w:rPr>
          <w:rFonts w:hint="eastAsia" w:ascii="宋体"/>
          <w:color w:val="auto"/>
          <w:sz w:val="24"/>
          <w:highlight w:val="none"/>
          <w:u w:val="single"/>
        </w:rPr>
        <w:t xml:space="preserve">          </w:t>
      </w:r>
      <w:r>
        <w:rPr>
          <w:rFonts w:hint="eastAsia" w:ascii="宋体" w:hAnsi="Times New Roman" w:eastAsia="宋体" w:cs="Times New Roman"/>
          <w:color w:val="auto"/>
          <w:sz w:val="24"/>
          <w:highlight w:val="none"/>
        </w:rPr>
        <w:t>身份证号码：</w:t>
      </w:r>
      <w:r>
        <w:rPr>
          <w:rFonts w:hint="eastAsia" w:ascii="宋体" w:hAnsi="Times New Roman" w:eastAsia="宋体" w:cs="Times New Roman"/>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lang w:eastAsia="zh-CN"/>
        </w:rPr>
        <w:t>，</w:t>
      </w: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7820EF5E">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color w:val="auto"/>
          <w:sz w:val="24"/>
          <w:highlight w:val="none"/>
        </w:rPr>
        <w:t>特此证明。</w:t>
      </w:r>
    </w:p>
    <w:p w14:paraId="753EF5E3">
      <w:pPr>
        <w:keepNext w:val="0"/>
        <w:keepLines w:val="0"/>
        <w:pageBreakBefore w:val="0"/>
        <w:kinsoku/>
        <w:overflowPunct/>
        <w:topLinePunct w:val="0"/>
        <w:autoSpaceDE/>
        <w:autoSpaceDN/>
        <w:bidi w:val="0"/>
        <w:adjustRightInd/>
        <w:snapToGrid/>
        <w:spacing w:line="400" w:lineRule="exact"/>
        <w:ind w:firstLine="4440" w:firstLineChars="1850"/>
        <w:rPr>
          <w:rFonts w:hint="eastAsia"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val="en-US" w:eastAsia="zh-CN"/>
        </w:rPr>
        <w:t>盖</w:t>
      </w:r>
      <w:r>
        <w:rPr>
          <w:rFonts w:hint="eastAsia" w:ascii="宋体"/>
          <w:color w:val="auto"/>
          <w:sz w:val="24"/>
          <w:highlight w:val="none"/>
        </w:rPr>
        <w:t>章）</w:t>
      </w:r>
    </w:p>
    <w:p w14:paraId="5224A412">
      <w:pPr>
        <w:keepNext w:val="0"/>
        <w:keepLines w:val="0"/>
        <w:pageBreakBefore w:val="0"/>
        <w:kinsoku/>
        <w:wordWrap w:val="0"/>
        <w:overflowPunct/>
        <w:topLinePunct w:val="0"/>
        <w:autoSpaceDE/>
        <w:autoSpaceDN/>
        <w:bidi w:val="0"/>
        <w:adjustRightInd/>
        <w:snapToGrid/>
        <w:spacing w:line="400" w:lineRule="exact"/>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4F19B373">
      <w:pPr>
        <w:keepNext w:val="0"/>
        <w:keepLines w:val="0"/>
        <w:pageBreakBefore w:val="0"/>
        <w:widowControl w:val="0"/>
        <w:kinsoku/>
        <w:wordWrap/>
        <w:overflowPunct/>
        <w:topLinePunct w:val="0"/>
        <w:autoSpaceDE/>
        <w:autoSpaceDN/>
        <w:bidi w:val="0"/>
        <w:adjustRightInd/>
        <w:snapToGrid/>
        <w:spacing w:before="312" w:beforeLines="100" w:after="312" w:afterLines="100" w:line="400" w:lineRule="exact"/>
        <w:ind w:firstLine="3654" w:firstLineChars="1305"/>
        <w:textAlignment w:val="auto"/>
        <w:rPr>
          <w:rFonts w:hint="eastAsia" w:ascii="宋体"/>
          <w:color w:val="auto"/>
          <w:sz w:val="28"/>
          <w:szCs w:val="28"/>
          <w:highlight w:val="none"/>
        </w:rPr>
      </w:pPr>
      <w:r>
        <w:rPr>
          <w:rFonts w:hint="eastAsia" w:ascii="宋体"/>
          <w:color w:val="auto"/>
          <w:sz w:val="28"/>
          <w:szCs w:val="28"/>
          <w:highlight w:val="none"/>
        </w:rPr>
        <w:t>2.授权委托书</w:t>
      </w:r>
    </w:p>
    <w:p w14:paraId="0FF1A13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w:t>
      </w:r>
      <w:r>
        <w:rPr>
          <w:rFonts w:hint="eastAsia" w:ascii="宋体"/>
          <w:color w:val="auto"/>
          <w:sz w:val="24"/>
          <w:highlight w:val="none"/>
          <w:lang w:val="en-US" w:eastAsia="zh-CN"/>
        </w:rPr>
        <w:t>投</w:t>
      </w:r>
      <w:r>
        <w:rPr>
          <w:rFonts w:hint="eastAsia" w:ascii="宋体"/>
          <w:color w:val="auto"/>
          <w:sz w:val="24"/>
          <w:highlight w:val="none"/>
        </w:rPr>
        <w:t>标文件，全权处理与该项目投标、评审答疑、签订合同以及与合同执行有关的一切事务，其法律后果由我方承担。</w:t>
      </w:r>
    </w:p>
    <w:p w14:paraId="0209D46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auto"/>
          <w:sz w:val="24"/>
          <w:highlight w:val="none"/>
        </w:rPr>
      </w:pPr>
      <w:r>
        <w:rPr>
          <w:rFonts w:hint="eastAsia" w:ascii="宋体"/>
          <w:color w:val="auto"/>
          <w:sz w:val="24"/>
          <w:highlight w:val="none"/>
        </w:rPr>
        <w:t>委托期限：</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w:t>
      </w:r>
      <w:r>
        <w:rPr>
          <w:rFonts w:hint="eastAsia" w:ascii="宋体"/>
          <w:color w:val="auto"/>
          <w:sz w:val="28"/>
          <w:szCs w:val="28"/>
          <w:highlight w:val="none"/>
        </w:rPr>
        <w:t xml:space="preserve">   </w:t>
      </w:r>
      <w:r>
        <w:rPr>
          <w:rFonts w:hint="eastAsia" w:ascii="宋体"/>
          <w:color w:val="auto"/>
          <w:sz w:val="24"/>
          <w:highlight w:val="none"/>
        </w:rPr>
        <w:t xml:space="preserve">                                </w:t>
      </w:r>
    </w:p>
    <w:p w14:paraId="4C21677B">
      <w:pPr>
        <w:keepNext w:val="0"/>
        <w:keepLines w:val="0"/>
        <w:widowControl/>
        <w:suppressLineNumbers w:val="0"/>
        <w:spacing w:before="0" w:beforeAutospacing="0" w:after="0" w:afterAutospacing="0" w:line="357" w:lineRule="atLeast"/>
        <w:ind w:left="0" w:right="0" w:firstLine="480" w:firstLineChars="20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4"/>
          <w:szCs w:val="24"/>
          <w:highlight w:val="none"/>
          <w:u w:color="000000"/>
          <w:lang w:val="en-US" w:eastAsia="zh-CN" w:bidi="ar"/>
        </w:rPr>
        <w:t>代理人无转委托权，特此委托。</w:t>
      </w:r>
    </w:p>
    <w:p w14:paraId="09EDC1A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Times New Roman" w:eastAsia="宋体" w:cs="Times New Roman"/>
          <w:color w:val="auto"/>
          <w:sz w:val="24"/>
          <w:highlight w:val="none"/>
        </w:rPr>
      </w:pPr>
      <w:r>
        <w:rPr>
          <w:rFonts w:hint="eastAsia" w:ascii="宋体"/>
          <w:color w:val="auto"/>
          <w:sz w:val="24"/>
          <w:highlight w:val="none"/>
        </w:rPr>
        <w:t>附：</w:t>
      </w:r>
      <w:r>
        <w:rPr>
          <w:rFonts w:hint="eastAsia" w:ascii="宋体" w:hAnsi="Times New Roman" w:eastAsia="宋体" w:cs="Times New Roman"/>
          <w:color w:val="auto"/>
          <w:sz w:val="24"/>
          <w:highlight w:val="none"/>
        </w:rPr>
        <w:t>委托</w:t>
      </w:r>
      <w:r>
        <w:rPr>
          <w:rFonts w:hint="eastAsia" w:ascii="宋体" w:hAnsi="Times New Roman" w:eastAsia="宋体" w:cs="Times New Roman"/>
          <w:color w:val="auto"/>
          <w:sz w:val="24"/>
          <w:highlight w:val="none"/>
          <w:lang w:val="en-US" w:eastAsia="zh-CN"/>
        </w:rPr>
        <w:t>代理</w:t>
      </w:r>
      <w:r>
        <w:rPr>
          <w:rFonts w:hint="eastAsia" w:ascii="宋体" w:hAnsi="Times New Roman" w:eastAsia="宋体" w:cs="Times New Roman"/>
          <w:color w:val="auto"/>
          <w:sz w:val="24"/>
          <w:highlight w:val="none"/>
        </w:rPr>
        <w:t>人有效身份证扫描件</w:t>
      </w:r>
    </w:p>
    <w:p w14:paraId="5CE4757B">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法定代表人有效身份证扫描件</w:t>
      </w:r>
    </w:p>
    <w:p w14:paraId="3A1E1206">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bCs w:val="0"/>
          <w:color w:val="auto"/>
          <w:sz w:val="24"/>
          <w:szCs w:val="24"/>
          <w:highlight w:val="none"/>
          <w:lang w:val="en-US"/>
        </w:rPr>
      </w:pPr>
    </w:p>
    <w:p w14:paraId="516417CD">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r>
        <w:rPr>
          <w:rFonts w:hint="eastAsia" w:ascii="宋体" w:hAnsi="宋体" w:eastAsia="宋体" w:cs="宋体"/>
          <w:color w:val="auto"/>
          <w:kern w:val="0"/>
          <w:sz w:val="21"/>
          <w:szCs w:val="21"/>
          <w:highlight w:val="none"/>
          <w:u w:color="000000"/>
          <w:lang w:val="en-US" w:eastAsia="zh-CN" w:bidi="ar"/>
        </w:rPr>
        <w:t xml:space="preserve"> </w:t>
      </w:r>
    </w:p>
    <w:p w14:paraId="749974CF">
      <w:pPr>
        <w:keepNext w:val="0"/>
        <w:keepLines w:val="0"/>
        <w:widowControl/>
        <w:suppressLineNumbers w:val="0"/>
        <w:spacing w:before="0" w:beforeAutospacing="0" w:after="0" w:afterAutospacing="0" w:line="357" w:lineRule="atLeast"/>
        <w:ind w:left="0" w:right="0" w:firstLine="2520" w:firstLineChars="1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投标人（盖单位章）：</w:t>
      </w:r>
    </w:p>
    <w:p w14:paraId="396E49B0">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法定代表人（身份证号码）：           （签字或盖章）</w:t>
      </w:r>
    </w:p>
    <w:p w14:paraId="795F64B4">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委托代理人（身份证号码）：           （签字或盖章）</w:t>
      </w:r>
    </w:p>
    <w:p w14:paraId="437CC3D6">
      <w:pPr>
        <w:keepNext w:val="0"/>
        <w:keepLines w:val="0"/>
        <w:widowControl/>
        <w:suppressLineNumbers w:val="0"/>
        <w:spacing w:before="0" w:beforeAutospacing="0" w:after="0" w:afterAutospacing="0" w:line="480" w:lineRule="exact"/>
        <w:ind w:left="0" w:right="0" w:firstLine="2467" w:firstLineChars="117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  年    月    日</w:t>
      </w:r>
    </w:p>
    <w:p w14:paraId="69F9D4A4">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p>
    <w:p w14:paraId="74ACC0FA">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p>
    <w:p w14:paraId="6197EA9C">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p>
    <w:p w14:paraId="1B1EC1BA">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p>
    <w:p w14:paraId="216B531E">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t>附件</w:t>
      </w:r>
      <w:r>
        <w:rPr>
          <w:rFonts w:hint="default" w:ascii="Calibri" w:hAnsi="Calibri" w:eastAsia="宋体" w:cs="Calibri"/>
          <w:b/>
          <w:bCs w:val="0"/>
          <w:color w:val="auto"/>
          <w:kern w:val="0"/>
          <w:sz w:val="28"/>
          <w:szCs w:val="28"/>
          <w:highlight w:val="none"/>
          <w:u w:color="000000"/>
          <w:lang w:val="en-US" w:eastAsia="zh-CN" w:bidi="ar"/>
        </w:rPr>
        <w:t>2</w:t>
      </w:r>
    </w:p>
    <w:p w14:paraId="4450BF3E">
      <w:pPr>
        <w:spacing w:line="360" w:lineRule="exact"/>
        <w:ind w:firstLine="413" w:firstLineChars="147"/>
        <w:jc w:val="center"/>
        <w:rPr>
          <w:rFonts w:hint="default" w:ascii="Calibri" w:hAnsi="Calibri" w:cs="Times New Roman"/>
          <w:b/>
          <w:bCs w:val="0"/>
          <w:color w:val="auto"/>
          <w:sz w:val="28"/>
          <w:szCs w:val="28"/>
          <w:highlight w:val="none"/>
          <w:lang w:val="en-US"/>
        </w:rPr>
      </w:pPr>
      <w:r>
        <w:rPr>
          <w:rFonts w:hint="eastAsia"/>
          <w:b/>
          <w:color w:val="auto"/>
          <w:sz w:val="28"/>
          <w:szCs w:val="28"/>
          <w:highlight w:val="none"/>
        </w:rPr>
        <w:t>诚信投标承诺书</w:t>
      </w:r>
    </w:p>
    <w:p w14:paraId="6E05790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bookmarkStart w:id="230" w:name="_Toc425084385"/>
      <w:bookmarkStart w:id="231" w:name="_Toc451384148"/>
      <w:r>
        <w:rPr>
          <w:rFonts w:hint="eastAsia" w:ascii="宋体" w:hAnsi="宋体"/>
          <w:color w:val="auto"/>
          <w:szCs w:val="21"/>
          <w:highlight w:val="none"/>
        </w:rPr>
        <w:t>一、将遵循公</w:t>
      </w:r>
      <w:bookmarkStart w:id="232" w:name="_Toc506107356"/>
      <w:bookmarkStart w:id="233" w:name="_Toc503196197"/>
      <w:bookmarkStart w:id="234" w:name="_Toc26598"/>
      <w:r>
        <w:rPr>
          <w:rFonts w:hint="eastAsia" w:ascii="宋体" w:hAnsi="宋体"/>
          <w:color w:val="auto"/>
          <w:szCs w:val="21"/>
          <w:highlight w:val="none"/>
        </w:rPr>
        <w:t>开、公正和诚实信用</w:t>
      </w:r>
      <w:bookmarkEnd w:id="232"/>
      <w:bookmarkEnd w:id="233"/>
      <w:r>
        <w:rPr>
          <w:rFonts w:hint="eastAsia" w:ascii="宋体" w:hAnsi="宋体"/>
          <w:color w:val="auto"/>
          <w:szCs w:val="21"/>
          <w:highlight w:val="none"/>
        </w:rPr>
        <w:t>的</w:t>
      </w:r>
      <w:bookmarkEnd w:id="234"/>
      <w:r>
        <w:rPr>
          <w:rFonts w:hint="eastAsia" w:ascii="宋体" w:hAnsi="宋体"/>
          <w:color w:val="auto"/>
          <w:szCs w:val="21"/>
          <w:highlight w:val="none"/>
        </w:rPr>
        <w:t>原则自愿参加</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项目的投标；</w:t>
      </w:r>
    </w:p>
    <w:p w14:paraId="59BF802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二、所提供的一切材料都是真实、合法的；</w:t>
      </w:r>
    </w:p>
    <w:p w14:paraId="1706B56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1FB0F47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0A0435A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5C4B09E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没有下列情形： 1、被人民法院列入失信被执行人的；2、我公司及其法定代表人、拟任项目经理（建造师）前三年</w:t>
      </w:r>
      <w:r>
        <w:rPr>
          <w:rFonts w:hint="eastAsia" w:ascii="宋体" w:hAnsi="宋体"/>
          <w:color w:val="auto"/>
          <w:szCs w:val="21"/>
          <w:highlight w:val="none"/>
          <w:lang w:val="en-US" w:eastAsia="zh-CN"/>
        </w:rPr>
        <w:t>有</w:t>
      </w:r>
      <w:r>
        <w:rPr>
          <w:rFonts w:hint="eastAsia" w:ascii="宋体" w:hAnsi="宋体"/>
          <w:color w:val="auto"/>
          <w:szCs w:val="21"/>
          <w:highlight w:val="none"/>
        </w:rPr>
        <w:t>行贿犯罪</w:t>
      </w:r>
      <w:r>
        <w:rPr>
          <w:rFonts w:hint="eastAsia" w:ascii="宋体" w:hAnsi="宋体"/>
          <w:color w:val="auto"/>
          <w:szCs w:val="21"/>
          <w:highlight w:val="none"/>
          <w:lang w:val="en-US" w:eastAsia="zh-CN"/>
        </w:rPr>
        <w:t>行为</w:t>
      </w:r>
      <w:r>
        <w:rPr>
          <w:rFonts w:hint="eastAsia" w:ascii="宋体" w:hAnsi="宋体"/>
          <w:color w:val="auto"/>
          <w:szCs w:val="21"/>
          <w:highlight w:val="none"/>
        </w:rPr>
        <w:t>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滁州市县两级公管部门记入不良行为记录或者信用信息记录，且在披露期内的；8、被人力资源社会保障主管部门列入拖欠农民工工资‘黑名单’或因拖欠农民工工资被县级及以上有关行政主管部门限制投标资格且在限制期限内的</w:t>
      </w:r>
      <w:r>
        <w:rPr>
          <w:rFonts w:hint="eastAsia"/>
          <w:color w:val="auto"/>
          <w:szCs w:val="21"/>
          <w:highlight w:val="none"/>
        </w:rPr>
        <w:t>。</w:t>
      </w:r>
    </w:p>
    <w:p w14:paraId="0FD783B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七、严格遵守开标纪律，服从监管人员管理；</w:t>
      </w:r>
    </w:p>
    <w:p w14:paraId="5F51D97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3A61D90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72FCFCF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1C53DA6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auto"/>
          <w:szCs w:val="21"/>
          <w:highlight w:val="none"/>
          <w:lang w:eastAsia="zh-CN"/>
        </w:rPr>
      </w:pPr>
      <w:r>
        <w:rPr>
          <w:rFonts w:hint="eastAsia" w:ascii="宋体" w:hAnsi="宋体"/>
          <w:color w:val="auto"/>
          <w:szCs w:val="21"/>
          <w:highlight w:val="none"/>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r>
        <w:rPr>
          <w:rFonts w:hint="eastAsia" w:ascii="宋体" w:hAnsi="宋体"/>
          <w:color w:val="auto"/>
          <w:szCs w:val="21"/>
          <w:highlight w:val="none"/>
          <w:lang w:eastAsia="zh-CN"/>
        </w:rPr>
        <w:t>。</w:t>
      </w:r>
    </w:p>
    <w:p w14:paraId="32EC5DCA">
      <w:pPr>
        <w:pStyle w:val="2"/>
        <w:ind w:firstLine="420" w:firstLineChars="200"/>
        <w:rPr>
          <w:rFonts w:hint="default" w:ascii="宋体" w:hAnsi="宋体" w:eastAsiaTheme="minorEastAsia" w:cstheme="minorBidi"/>
          <w:b w:val="0"/>
          <w:bCs w:val="0"/>
          <w:color w:val="auto"/>
          <w:kern w:val="2"/>
          <w:sz w:val="21"/>
          <w:szCs w:val="21"/>
          <w:highlight w:val="none"/>
          <w:lang w:val="en-US" w:eastAsia="zh-CN" w:bidi="ar-SA"/>
        </w:rPr>
      </w:pPr>
      <w:r>
        <w:rPr>
          <w:rFonts w:hint="eastAsia" w:ascii="宋体" w:hAnsi="宋体" w:eastAsiaTheme="minorEastAsia" w:cstheme="minorBidi"/>
          <w:b w:val="0"/>
          <w:bCs w:val="0"/>
          <w:color w:val="auto"/>
          <w:kern w:val="2"/>
          <w:sz w:val="21"/>
          <w:szCs w:val="21"/>
          <w:highlight w:val="none"/>
          <w:lang w:val="en-US" w:eastAsia="zh-CN" w:bidi="ar-SA"/>
        </w:rPr>
        <w:t>十二、中标人不得转让、肢解转包中标项目；原则上不得擅自更换项目负责人，确因法定特殊情形需更换的，必须事先取得招标人书面同意</w:t>
      </w:r>
      <w:r>
        <w:rPr>
          <w:rFonts w:hint="eastAsia" w:ascii="宋体" w:hAnsi="宋体" w:cstheme="minorBidi"/>
          <w:b w:val="0"/>
          <w:bCs w:val="0"/>
          <w:color w:val="auto"/>
          <w:kern w:val="2"/>
          <w:sz w:val="21"/>
          <w:szCs w:val="21"/>
          <w:highlight w:val="none"/>
          <w:lang w:val="en-US" w:eastAsia="zh-CN" w:bidi="ar-SA"/>
        </w:rPr>
        <w:t>且</w:t>
      </w:r>
      <w:r>
        <w:rPr>
          <w:rFonts w:hint="eastAsia" w:ascii="宋体" w:hAnsi="宋体" w:eastAsiaTheme="minorEastAsia" w:cstheme="minorBidi"/>
          <w:b w:val="0"/>
          <w:bCs w:val="0"/>
          <w:color w:val="auto"/>
          <w:kern w:val="2"/>
          <w:sz w:val="21"/>
          <w:szCs w:val="21"/>
          <w:highlight w:val="none"/>
          <w:lang w:val="en-US" w:eastAsia="zh-CN" w:bidi="ar-SA"/>
        </w:rPr>
        <w:t>新任人员资格不低于原投标人员</w:t>
      </w:r>
      <w:r>
        <w:rPr>
          <w:rFonts w:hint="eastAsia" w:ascii="宋体" w:hAnsi="宋体" w:cstheme="minorBidi"/>
          <w:b w:val="0"/>
          <w:bCs w:val="0"/>
          <w:color w:val="auto"/>
          <w:kern w:val="2"/>
          <w:sz w:val="21"/>
          <w:szCs w:val="21"/>
          <w:highlight w:val="none"/>
          <w:lang w:val="en-US" w:eastAsia="zh-CN" w:bidi="ar-SA"/>
        </w:rPr>
        <w:t>。</w:t>
      </w:r>
    </w:p>
    <w:p w14:paraId="45EC8B9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以上内容我已仔细阅读，本公司若有违反承诺内容的行为，自愿接受取消投标或者中标资格、记入不良行为记录、投标保证金不予退还等有关处理，愿意承担法律责任，给招标人造成损失的，承担赔偿责任。</w:t>
      </w:r>
    </w:p>
    <w:p w14:paraId="2F56DCB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w:t>
      </w:r>
    </w:p>
    <w:p w14:paraId="302EA49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开户银行：                          基本账户：</w:t>
      </w:r>
    </w:p>
    <w:p w14:paraId="42D576D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投标单位（签章或盖章）：          法定代表人（签字或签章）：</w:t>
      </w:r>
    </w:p>
    <w:p w14:paraId="2B5E0AD5">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olor w:val="auto"/>
          <w:szCs w:val="21"/>
          <w:highlight w:val="none"/>
        </w:rPr>
      </w:pPr>
    </w:p>
    <w:p w14:paraId="27512B19">
      <w:pPr>
        <w:keepNext w:val="0"/>
        <w:keepLines w:val="0"/>
        <w:pageBreakBefore w:val="0"/>
        <w:widowControl w:val="0"/>
        <w:kinsoku/>
        <w:wordWrap/>
        <w:overflowPunct/>
        <w:topLinePunct w:val="0"/>
        <w:autoSpaceDE/>
        <w:autoSpaceDN/>
        <w:bidi w:val="0"/>
        <w:spacing w:line="400" w:lineRule="exact"/>
        <w:jc w:val="right"/>
        <w:textAlignment w:val="auto"/>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7C181E69">
      <w:pPr>
        <w:pageBreakBefore w:val="0"/>
        <w:widowControl w:val="0"/>
        <w:kinsoku/>
        <w:wordWrap/>
        <w:overflowPunct/>
        <w:topLinePunct w:val="0"/>
        <w:autoSpaceDE/>
        <w:autoSpaceDN/>
        <w:bidi w:val="0"/>
        <w:spacing w:line="300" w:lineRule="exact"/>
        <w:textAlignment w:val="auto"/>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br w:type="page"/>
      </w:r>
    </w:p>
    <w:p w14:paraId="78BE871D">
      <w:pPr>
        <w:pageBreakBefore w:val="0"/>
        <w:widowControl w:val="0"/>
        <w:kinsoku/>
        <w:wordWrap/>
        <w:overflowPunct/>
        <w:topLinePunct w:val="0"/>
        <w:autoSpaceDE/>
        <w:autoSpaceDN/>
        <w:bidi w:val="0"/>
        <w:spacing w:line="300" w:lineRule="exact"/>
        <w:ind w:firstLine="413" w:firstLineChars="147"/>
        <w:jc w:val="left"/>
        <w:textAlignment w:val="auto"/>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t>附件</w:t>
      </w:r>
      <w:r>
        <w:rPr>
          <w:rFonts w:hint="eastAsia" w:ascii="Calibri" w:hAnsi="Calibri" w:eastAsia="宋体" w:cs="Calibri"/>
          <w:b/>
          <w:bCs w:val="0"/>
          <w:color w:val="auto"/>
          <w:kern w:val="0"/>
          <w:sz w:val="28"/>
          <w:szCs w:val="28"/>
          <w:highlight w:val="none"/>
          <w:u w:color="000000"/>
          <w:lang w:val="en-US" w:eastAsia="zh-CN" w:bidi="ar"/>
        </w:rPr>
        <w:t>3</w:t>
      </w:r>
    </w:p>
    <w:p w14:paraId="05395A6C">
      <w:pPr>
        <w:keepNext/>
        <w:keepLines/>
        <w:pageBreakBefore w:val="0"/>
        <w:widowControl w:val="0"/>
        <w:kinsoku/>
        <w:wordWrap/>
        <w:overflowPunct/>
        <w:topLinePunct w:val="0"/>
        <w:autoSpaceDE/>
        <w:autoSpaceDN/>
        <w:bidi w:val="0"/>
        <w:adjustRightInd/>
        <w:snapToGrid/>
        <w:spacing w:line="300" w:lineRule="exact"/>
        <w:jc w:val="center"/>
        <w:textAlignment w:val="auto"/>
        <w:outlineLvl w:val="2"/>
        <w:rPr>
          <w:rFonts w:hint="eastAsia"/>
          <w:b/>
          <w:bCs/>
          <w:color w:val="auto"/>
          <w:sz w:val="28"/>
          <w:szCs w:val="28"/>
          <w:highlight w:val="none"/>
          <w:lang w:eastAsia="zh-CN"/>
        </w:rPr>
      </w:pPr>
    </w:p>
    <w:p w14:paraId="6AA56770">
      <w:pPr>
        <w:keepNext/>
        <w:keepLines/>
        <w:pageBreakBefore w:val="0"/>
        <w:widowControl w:val="0"/>
        <w:kinsoku/>
        <w:wordWrap/>
        <w:overflowPunct/>
        <w:topLinePunct w:val="0"/>
        <w:autoSpaceDE/>
        <w:autoSpaceDN/>
        <w:bidi w:val="0"/>
        <w:adjustRightInd/>
        <w:snapToGrid/>
        <w:spacing w:line="360" w:lineRule="auto"/>
        <w:jc w:val="center"/>
        <w:textAlignment w:val="auto"/>
        <w:outlineLvl w:val="2"/>
        <w:rPr>
          <w:b/>
          <w:bCs/>
          <w:color w:val="auto"/>
          <w:sz w:val="28"/>
          <w:szCs w:val="28"/>
          <w:highlight w:val="none"/>
        </w:rPr>
      </w:pPr>
      <w:r>
        <w:rPr>
          <w:rFonts w:hint="eastAsia"/>
          <w:b/>
          <w:bCs/>
          <w:color w:val="auto"/>
          <w:sz w:val="28"/>
          <w:szCs w:val="28"/>
          <w:highlight w:val="none"/>
        </w:rPr>
        <w:t>服务承诺书</w:t>
      </w:r>
    </w:p>
    <w:p w14:paraId="7FBF7F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（招标人）     ：</w:t>
      </w:r>
    </w:p>
    <w:p w14:paraId="162B75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rPr>
        <w:t>本承诺声明：（投标人名称</w:t>
      </w:r>
      <w:r>
        <w:rPr>
          <w:rFonts w:hint="eastAsia" w:ascii="宋体" w:hAnsi="宋体"/>
          <w:color w:val="auto"/>
          <w:sz w:val="24"/>
          <w:highlight w:val="none"/>
          <w:lang w:eastAsia="zh-CN"/>
        </w:rPr>
        <w:t>）</w:t>
      </w:r>
      <w:r>
        <w:rPr>
          <w:rFonts w:hint="eastAsia" w:ascii="宋体" w:hAnsi="宋体"/>
          <w:color w:val="auto"/>
          <w:sz w:val="24"/>
          <w:highlight w:val="none"/>
        </w:rPr>
        <w:t>对本招标文件所有要求完全响应</w:t>
      </w:r>
      <w:r>
        <w:rPr>
          <w:rFonts w:hint="eastAsia" w:ascii="宋体" w:hAnsi="宋体"/>
          <w:color w:val="auto"/>
          <w:sz w:val="24"/>
          <w:highlight w:val="none"/>
          <w:lang w:eastAsia="zh-CN"/>
        </w:rPr>
        <w:t>，</w:t>
      </w:r>
      <w:r>
        <w:rPr>
          <w:rFonts w:hint="eastAsia" w:ascii="宋体" w:hAnsi="宋体"/>
          <w:color w:val="auto"/>
          <w:sz w:val="24"/>
          <w:highlight w:val="none"/>
        </w:rPr>
        <w:t>若有幸中标将严格按照以上承诺进行服务。</w:t>
      </w:r>
      <w:r>
        <w:rPr>
          <w:rFonts w:hint="eastAsia" w:ascii="宋体" w:hAnsi="宋体"/>
          <w:color w:val="auto"/>
          <w:sz w:val="24"/>
          <w:highlight w:val="none"/>
          <w:lang w:val="en-US" w:eastAsia="zh-CN"/>
        </w:rPr>
        <w:t>若发现有偏离且不能按招标人要求调整的，招标人有权终止合同重新招标，我方承担因此产生的所有经济及工期责任。</w:t>
      </w:r>
    </w:p>
    <w:p w14:paraId="213C90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特此声明</w:t>
      </w:r>
      <w:r>
        <w:rPr>
          <w:rFonts w:hint="eastAsia" w:ascii="宋体" w:hAnsi="宋体"/>
          <w:color w:val="auto"/>
          <w:sz w:val="24"/>
          <w:highlight w:val="none"/>
          <w:lang w:eastAsia="zh-CN"/>
        </w:rPr>
        <w:t>。</w:t>
      </w:r>
    </w:p>
    <w:p w14:paraId="7AF5ED5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4"/>
          <w:highlight w:val="none"/>
        </w:rPr>
      </w:pPr>
      <w:r>
        <w:rPr>
          <w:rFonts w:hint="eastAsia" w:ascii="宋体" w:hAnsi="宋体"/>
          <w:color w:val="auto"/>
          <w:sz w:val="24"/>
          <w:highlight w:val="none"/>
        </w:rPr>
        <w:t> </w:t>
      </w:r>
    </w:p>
    <w:p w14:paraId="7764218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4"/>
          <w:highlight w:val="none"/>
        </w:rPr>
      </w:pPr>
      <w:r>
        <w:rPr>
          <w:rFonts w:hint="eastAsia" w:ascii="宋体" w:hAnsi="宋体"/>
          <w:color w:val="auto"/>
          <w:sz w:val="24"/>
          <w:highlight w:val="none"/>
        </w:rPr>
        <w:t xml:space="preserve">                                    法定代表人：</w:t>
      </w:r>
      <w:r>
        <w:rPr>
          <w:rFonts w:hint="eastAsia" w:ascii="宋体" w:hAnsi="宋体"/>
          <w:color w:val="auto"/>
          <w:sz w:val="24"/>
          <w:highlight w:val="none"/>
          <w:u w:val="single"/>
        </w:rPr>
        <w:t xml:space="preserve">          （签字或盖章）       </w:t>
      </w:r>
    </w:p>
    <w:p w14:paraId="72302E3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4"/>
          <w:highlight w:val="none"/>
          <w:u w:val="single"/>
        </w:rPr>
      </w:pPr>
      <w:r>
        <w:rPr>
          <w:rFonts w:hint="eastAsia" w:ascii="宋体" w:hAnsi="宋体"/>
          <w:color w:val="auto"/>
          <w:sz w:val="24"/>
          <w:highlight w:val="none"/>
        </w:rPr>
        <w:t xml:space="preserve">                                     </w:t>
      </w:r>
    </w:p>
    <w:p w14:paraId="0D153C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4"/>
          <w:highlight w:val="none"/>
          <w:u w:val="single"/>
        </w:rPr>
      </w:pPr>
      <w:r>
        <w:rPr>
          <w:rFonts w:hint="eastAsia" w:ascii="宋体" w:hAnsi="宋体"/>
          <w:color w:val="auto"/>
          <w:sz w:val="24"/>
          <w:highlight w:val="none"/>
        </w:rPr>
        <w:t xml:space="preserve">                                    投标单位名称：</w:t>
      </w:r>
      <w:r>
        <w:rPr>
          <w:rFonts w:hint="eastAsia" w:ascii="宋体" w:hAnsi="宋体"/>
          <w:color w:val="auto"/>
          <w:sz w:val="24"/>
          <w:highlight w:val="none"/>
          <w:u w:val="single"/>
        </w:rPr>
        <w:t xml:space="preserve">        （盖章）    </w:t>
      </w:r>
    </w:p>
    <w:p w14:paraId="4D6664C7">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auto"/>
          <w:sz w:val="24"/>
          <w:highlight w:val="none"/>
        </w:rPr>
      </w:pPr>
    </w:p>
    <w:p w14:paraId="1F011F6E">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auto"/>
          <w:sz w:val="24"/>
          <w:highlight w:val="none"/>
          <w:u w:val="singl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p>
    <w:p w14:paraId="79D158BA">
      <w:pPr>
        <w:spacing w:line="400" w:lineRule="exact"/>
        <w:ind w:firstLine="482" w:firstLineChars="200"/>
        <w:rPr>
          <w:rFonts w:ascii="宋体" w:hAnsi="宋体"/>
          <w:b/>
          <w:color w:val="auto"/>
          <w:sz w:val="24"/>
          <w:highlight w:val="none"/>
        </w:rPr>
      </w:pPr>
    </w:p>
    <w:bookmarkEnd w:id="230"/>
    <w:bookmarkEnd w:id="231"/>
    <w:p w14:paraId="62390CD2">
      <w:pPr>
        <w:jc w:val="center"/>
        <w:rPr>
          <w:rFonts w:hint="eastAsia" w:ascii="宋体" w:hAnsi="宋体"/>
          <w:b/>
          <w:color w:val="auto"/>
          <w:sz w:val="30"/>
          <w:szCs w:val="30"/>
          <w:highlight w:val="none"/>
          <w:lang w:val="en-US" w:eastAsia="zh-CN"/>
        </w:rPr>
      </w:pPr>
      <w:r>
        <w:rPr>
          <w:rFonts w:hint="eastAsia" w:ascii="宋体" w:hAnsi="宋体"/>
          <w:b/>
          <w:color w:val="auto"/>
          <w:sz w:val="30"/>
          <w:szCs w:val="30"/>
          <w:highlight w:val="none"/>
          <w:lang w:val="en-US" w:eastAsia="zh-CN"/>
        </w:rPr>
        <w:br w:type="page"/>
      </w:r>
    </w:p>
    <w:p w14:paraId="6106A2C0">
      <w:pPr>
        <w:jc w:val="center"/>
        <w:rPr>
          <w:rFonts w:hint="eastAsia" w:ascii="宋体"/>
          <w:b/>
          <w:color w:val="auto"/>
          <w:sz w:val="44"/>
          <w:szCs w:val="44"/>
          <w:highlight w:val="none"/>
        </w:rPr>
      </w:pPr>
    </w:p>
    <w:p w14:paraId="57F03349">
      <w:pPr>
        <w:jc w:val="center"/>
        <w:rPr>
          <w:rFonts w:hint="eastAsia" w:ascii="宋体"/>
          <w:b/>
          <w:color w:val="auto"/>
          <w:sz w:val="44"/>
          <w:szCs w:val="44"/>
          <w:highlight w:val="none"/>
        </w:rPr>
      </w:pPr>
    </w:p>
    <w:p w14:paraId="756AE46E">
      <w:pPr>
        <w:jc w:val="center"/>
        <w:rPr>
          <w:rFonts w:hint="eastAsia" w:ascii="宋体"/>
          <w:b/>
          <w:color w:val="auto"/>
          <w:sz w:val="44"/>
          <w:szCs w:val="44"/>
          <w:highlight w:val="none"/>
        </w:rPr>
      </w:pPr>
    </w:p>
    <w:p w14:paraId="587825C4">
      <w:pPr>
        <w:jc w:val="center"/>
        <w:rPr>
          <w:rFonts w:hint="eastAsia" w:ascii="宋体"/>
          <w:b/>
          <w:color w:val="auto"/>
          <w:sz w:val="44"/>
          <w:szCs w:val="44"/>
          <w:highlight w:val="none"/>
        </w:rPr>
      </w:pPr>
    </w:p>
    <w:p w14:paraId="2B9E5D96">
      <w:pPr>
        <w:jc w:val="center"/>
        <w:rPr>
          <w:rFonts w:hint="eastAsia" w:ascii="宋体"/>
          <w:b/>
          <w:color w:val="auto"/>
          <w:sz w:val="44"/>
          <w:szCs w:val="44"/>
          <w:highlight w:val="none"/>
          <w:lang w:val="en-US" w:eastAsia="zh-CN"/>
        </w:rPr>
      </w:pPr>
      <w:r>
        <w:rPr>
          <w:rFonts w:hint="eastAsia" w:ascii="宋体"/>
          <w:b/>
          <w:color w:val="auto"/>
          <w:sz w:val="44"/>
          <w:szCs w:val="44"/>
          <w:highlight w:val="none"/>
          <w:lang w:val="en-US" w:eastAsia="zh-CN"/>
        </w:rPr>
        <w:t>技术标</w:t>
      </w:r>
    </w:p>
    <w:p w14:paraId="666288B1">
      <w:pPr>
        <w:jc w:val="center"/>
        <w:rPr>
          <w:rFonts w:hint="eastAsia" w:ascii="宋体"/>
          <w:color w:val="auto"/>
          <w:sz w:val="32"/>
          <w:szCs w:val="32"/>
          <w:highlight w:val="none"/>
        </w:rPr>
      </w:pPr>
      <w:r>
        <w:rPr>
          <w:rFonts w:hint="eastAsia" w:ascii="宋体"/>
          <w:color w:val="auto"/>
          <w:sz w:val="32"/>
          <w:szCs w:val="32"/>
          <w:highlight w:val="none"/>
        </w:rPr>
        <w:t>（投标文件</w:t>
      </w:r>
      <w:r>
        <w:rPr>
          <w:rFonts w:hint="eastAsia" w:ascii="宋体"/>
          <w:color w:val="auto"/>
          <w:sz w:val="32"/>
          <w:szCs w:val="32"/>
          <w:highlight w:val="none"/>
          <w:lang w:val="en-US" w:eastAsia="zh-CN"/>
        </w:rPr>
        <w:t>二</w:t>
      </w:r>
      <w:r>
        <w:rPr>
          <w:rFonts w:hint="eastAsia" w:ascii="宋体"/>
          <w:color w:val="auto"/>
          <w:sz w:val="32"/>
          <w:szCs w:val="32"/>
          <w:highlight w:val="none"/>
        </w:rPr>
        <w:t>）</w:t>
      </w:r>
    </w:p>
    <w:p w14:paraId="330C476D">
      <w:pPr>
        <w:jc w:val="center"/>
        <w:rPr>
          <w:rFonts w:hint="eastAsia" w:eastAsia="黑体"/>
          <w:color w:val="auto"/>
          <w:sz w:val="44"/>
          <w:szCs w:val="44"/>
          <w:highlight w:val="none"/>
        </w:rPr>
      </w:pPr>
    </w:p>
    <w:p w14:paraId="429BDEEB">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187FB0CE">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0"/>
          <w:sz w:val="28"/>
          <w:szCs w:val="28"/>
          <w:highlight w:val="none"/>
          <w:u w:color="000000"/>
          <w:lang w:val="en-US" w:eastAsia="zh-CN" w:bidi="ar"/>
        </w:rPr>
      </w:pPr>
    </w:p>
    <w:p w14:paraId="7BDBA7BD">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0"/>
          <w:sz w:val="28"/>
          <w:szCs w:val="28"/>
          <w:highlight w:val="none"/>
          <w:u w:color="000000"/>
          <w:lang w:val="en-US" w:eastAsia="zh-CN" w:bidi="ar"/>
        </w:rPr>
      </w:pPr>
    </w:p>
    <w:p w14:paraId="11432973">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7BD49DC6">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04B3778C">
      <w:pPr>
        <w:pStyle w:val="24"/>
        <w:widowControl/>
        <w:spacing w:before="0" w:beforeAutospacing="0" w:after="120" w:afterAutospacing="0"/>
        <w:ind w:leftChars="200" w:right="0" w:firstLine="560"/>
        <w:rPr>
          <w:color w:val="auto"/>
          <w:sz w:val="28"/>
          <w:szCs w:val="28"/>
          <w:highlight w:val="none"/>
          <w:lang w:val="en-US"/>
        </w:rPr>
      </w:pPr>
      <w:r>
        <w:rPr>
          <w:color w:val="auto"/>
          <w:sz w:val="28"/>
          <w:szCs w:val="28"/>
          <w:highlight w:val="none"/>
          <w:lang w:val="en-US"/>
        </w:rPr>
        <w:t xml:space="preserve"> </w:t>
      </w:r>
    </w:p>
    <w:p w14:paraId="76084CEF">
      <w:pPr>
        <w:pStyle w:val="21"/>
        <w:widowControl/>
        <w:rPr>
          <w:color w:val="auto"/>
          <w:highlight w:val="none"/>
          <w:lang w:val="en-US"/>
        </w:rPr>
      </w:pPr>
      <w:r>
        <w:rPr>
          <w:color w:val="auto"/>
          <w:highlight w:val="none"/>
          <w:lang w:val="en-US"/>
        </w:rPr>
        <w:t xml:space="preserve"> </w:t>
      </w:r>
    </w:p>
    <w:p w14:paraId="034A9D6A">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66D88500">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u w:val="single"/>
          <w:lang w:val="en-US"/>
        </w:rPr>
      </w:pPr>
      <w:r>
        <w:rPr>
          <w:rFonts w:hint="eastAsia" w:ascii="宋体" w:hAnsi="宋体" w:eastAsia="宋体" w:cs="宋体"/>
          <w:color w:val="auto"/>
          <w:kern w:val="0"/>
          <w:sz w:val="32"/>
          <w:szCs w:val="32"/>
          <w:highlight w:val="none"/>
          <w:u w:color="000000"/>
          <w:lang w:val="en-US" w:eastAsia="zh-CN" w:bidi="ar"/>
        </w:rPr>
        <w:t>投标人：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（盖单位章）</w:t>
      </w:r>
    </w:p>
    <w:p w14:paraId="7677C15B">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color="000000"/>
          <w:lang w:val="en-US" w:eastAsia="zh-CN" w:bidi="ar"/>
        </w:rPr>
        <w:t xml:space="preserve"> </w:t>
      </w:r>
    </w:p>
    <w:p w14:paraId="329AFE3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r>
        <w:rPr>
          <w:rFonts w:hint="eastAsia" w:ascii="宋体" w:hAnsi="宋体" w:eastAsia="宋体" w:cs="宋体"/>
          <w:color w:val="auto"/>
          <w:kern w:val="0"/>
          <w:sz w:val="32"/>
          <w:szCs w:val="32"/>
          <w:highlight w:val="none"/>
          <w:u w:color="000000"/>
          <w:lang w:val="en-US" w:eastAsia="zh-CN" w:bidi="ar"/>
        </w:rPr>
        <w:t>法定代表人或授权委托人：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（签字或盖章）</w:t>
      </w:r>
    </w:p>
    <w:p w14:paraId="055A7049">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p>
    <w:p w14:paraId="726E73E4">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年</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月</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日</w:t>
      </w:r>
    </w:p>
    <w:p w14:paraId="5A6790B1">
      <w:pPr>
        <w:rPr>
          <w:rFonts w:hint="eastAsia" w:ascii="宋体" w:hAnsi="宋体" w:eastAsia="宋体" w:cs="宋体"/>
          <w:b/>
          <w:bCs w:val="0"/>
          <w:color w:val="auto"/>
          <w:kern w:val="0"/>
          <w:sz w:val="30"/>
          <w:szCs w:val="30"/>
          <w:highlight w:val="none"/>
          <w:u w:color="000000"/>
          <w:lang w:val="en-US" w:eastAsia="zh-CN" w:bidi="ar"/>
        </w:rPr>
      </w:pPr>
      <w:r>
        <w:rPr>
          <w:rFonts w:hint="eastAsia" w:ascii="宋体" w:hAnsi="宋体" w:eastAsia="宋体" w:cs="宋体"/>
          <w:b/>
          <w:bCs w:val="0"/>
          <w:color w:val="auto"/>
          <w:kern w:val="0"/>
          <w:sz w:val="30"/>
          <w:szCs w:val="30"/>
          <w:highlight w:val="none"/>
          <w:u w:color="000000"/>
          <w:lang w:val="en-US" w:eastAsia="zh-CN" w:bidi="ar"/>
        </w:rPr>
        <w:br w:type="page"/>
      </w:r>
    </w:p>
    <w:p w14:paraId="0113D7B1">
      <w:pPr>
        <w:spacing w:line="400" w:lineRule="exact"/>
        <w:jc w:val="center"/>
        <w:rPr>
          <w:rFonts w:hint="eastAsia"/>
          <w:b/>
          <w:color w:val="auto"/>
          <w:sz w:val="36"/>
          <w:szCs w:val="36"/>
          <w:highlight w:val="none"/>
        </w:rPr>
      </w:pPr>
    </w:p>
    <w:p w14:paraId="5705442D">
      <w:pPr>
        <w:spacing w:line="400" w:lineRule="exact"/>
        <w:jc w:val="center"/>
        <w:rPr>
          <w:rFonts w:hint="eastAsia"/>
          <w:b/>
          <w:color w:val="auto"/>
          <w:sz w:val="36"/>
          <w:szCs w:val="36"/>
          <w:highlight w:val="none"/>
        </w:rPr>
      </w:pPr>
      <w:r>
        <w:rPr>
          <w:rFonts w:hint="eastAsia"/>
          <w:b/>
          <w:color w:val="auto"/>
          <w:sz w:val="36"/>
          <w:szCs w:val="36"/>
          <w:highlight w:val="none"/>
        </w:rPr>
        <w:t>目   录</w:t>
      </w:r>
    </w:p>
    <w:p w14:paraId="6AAF6275">
      <w:pPr>
        <w:pStyle w:val="24"/>
        <w:rPr>
          <w:rFonts w:hint="eastAsia"/>
          <w:color w:val="auto"/>
          <w:highlight w:val="none"/>
        </w:rPr>
      </w:pPr>
    </w:p>
    <w:p w14:paraId="4D91489B">
      <w:pPr>
        <w:keepNext w:val="0"/>
        <w:keepLines w:val="0"/>
        <w:pageBreakBefore w:val="0"/>
        <w:widowControl w:val="0"/>
        <w:numPr>
          <w:ilvl w:val="0"/>
          <w:numId w:val="0"/>
        </w:numPr>
        <w:kinsoku/>
        <w:wordWrap/>
        <w:overflowPunct/>
        <w:topLinePunct w:val="0"/>
        <w:autoSpaceDE/>
        <w:autoSpaceDN/>
        <w:bidi w:val="0"/>
        <w:adjustRightInd/>
        <w:snapToGrid/>
        <w:spacing w:line="600" w:lineRule="auto"/>
        <w:textAlignment w:val="auto"/>
        <w:rPr>
          <w:rFonts w:hint="eastAsia" w:ascii="宋体" w:hAnsi="宋体" w:cs="宋体"/>
          <w:bCs/>
          <w:color w:val="auto"/>
          <w:szCs w:val="21"/>
          <w:highlight w:val="none"/>
          <w:lang w:val="en-US" w:eastAsia="zh-CN"/>
        </w:rPr>
      </w:pPr>
      <w:r>
        <w:rPr>
          <w:rFonts w:hint="eastAsia" w:ascii="宋体" w:hAnsi="宋体" w:eastAsia="宋体" w:cs="宋体"/>
          <w:color w:val="auto"/>
          <w:sz w:val="21"/>
          <w:szCs w:val="21"/>
          <w:highlight w:val="none"/>
          <w:lang w:val="en-US" w:eastAsia="zh-CN"/>
        </w:rPr>
        <w:t>（1）消防安全评估专项技术方案</w:t>
      </w:r>
      <w:r>
        <w:rPr>
          <w:rFonts w:hint="eastAsia" w:ascii="宋体" w:hAnsi="宋体" w:cs="宋体"/>
          <w:bCs/>
          <w:color w:val="auto"/>
          <w:szCs w:val="21"/>
          <w:highlight w:val="none"/>
          <w:lang w:val="en-US" w:eastAsia="zh-CN"/>
        </w:rPr>
        <w:t>；</w:t>
      </w:r>
    </w:p>
    <w:p w14:paraId="46F761D1">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cs="宋体"/>
          <w:bCs/>
          <w:color w:val="auto"/>
          <w:szCs w:val="21"/>
          <w:highlight w:val="none"/>
          <w:lang w:val="en-US" w:eastAsia="zh-CN"/>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）全过程质量管控与检测设备保障方案</w:t>
      </w:r>
      <w:r>
        <w:rPr>
          <w:rFonts w:hint="eastAsia" w:ascii="宋体" w:hAnsi="宋体" w:cs="宋体"/>
          <w:bCs/>
          <w:color w:val="auto"/>
          <w:szCs w:val="21"/>
          <w:highlight w:val="none"/>
          <w:lang w:val="en-US" w:eastAsia="zh-CN"/>
        </w:rPr>
        <w:t>；</w:t>
      </w:r>
    </w:p>
    <w:p w14:paraId="049A5C28">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cs="宋体"/>
          <w:bCs/>
          <w:color w:val="auto"/>
          <w:szCs w:val="21"/>
          <w:highlight w:val="none"/>
          <w:lang w:val="en-US" w:eastAsia="zh-CN"/>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）项目进度保障及应急处置方案</w:t>
      </w:r>
      <w:r>
        <w:rPr>
          <w:rFonts w:hint="eastAsia" w:ascii="宋体" w:hAnsi="宋体" w:cs="宋体"/>
          <w:bCs/>
          <w:color w:val="auto"/>
          <w:szCs w:val="21"/>
          <w:highlight w:val="none"/>
          <w:lang w:val="en-US" w:eastAsia="zh-CN"/>
        </w:rPr>
        <w:t>。</w:t>
      </w:r>
    </w:p>
    <w:p w14:paraId="0E2969F5">
      <w:pPr>
        <w:keepNext w:val="0"/>
        <w:keepLines w:val="0"/>
        <w:pageBreakBefore w:val="0"/>
        <w:widowControl w:val="0"/>
        <w:numPr>
          <w:ilvl w:val="0"/>
          <w:numId w:val="0"/>
        </w:numPr>
        <w:kinsoku/>
        <w:wordWrap/>
        <w:overflowPunct/>
        <w:topLinePunct w:val="0"/>
        <w:autoSpaceDE/>
        <w:autoSpaceDN/>
        <w:bidi w:val="0"/>
        <w:adjustRightInd/>
        <w:snapToGrid/>
        <w:spacing w:line="600" w:lineRule="auto"/>
        <w:textAlignment w:val="auto"/>
        <w:rPr>
          <w:rFonts w:hint="eastAsia" w:ascii="宋体" w:hAnsi="宋体" w:cs="宋体"/>
          <w:bCs/>
          <w:color w:val="auto"/>
          <w:szCs w:val="21"/>
          <w:highlight w:val="none"/>
          <w:lang w:val="en-US" w:eastAsia="zh-CN"/>
        </w:rPr>
      </w:pPr>
    </w:p>
    <w:p w14:paraId="28989D6C">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br w:type="page"/>
      </w:r>
    </w:p>
    <w:p w14:paraId="190C6FF6">
      <w:pPr>
        <w:jc w:val="center"/>
        <w:rPr>
          <w:rFonts w:hint="eastAsia" w:ascii="宋体"/>
          <w:b/>
          <w:color w:val="auto"/>
          <w:sz w:val="44"/>
          <w:szCs w:val="44"/>
          <w:highlight w:val="none"/>
          <w:lang w:val="en-US" w:eastAsia="zh-CN"/>
        </w:rPr>
      </w:pPr>
    </w:p>
    <w:p w14:paraId="3E792127">
      <w:pPr>
        <w:jc w:val="center"/>
        <w:rPr>
          <w:rFonts w:hint="eastAsia" w:ascii="宋体"/>
          <w:b/>
          <w:color w:val="auto"/>
          <w:sz w:val="44"/>
          <w:szCs w:val="44"/>
          <w:highlight w:val="none"/>
          <w:lang w:val="en-US" w:eastAsia="zh-CN"/>
        </w:rPr>
      </w:pPr>
    </w:p>
    <w:p w14:paraId="5B3BE68E">
      <w:pPr>
        <w:jc w:val="center"/>
        <w:rPr>
          <w:rFonts w:hint="eastAsia" w:ascii="宋体"/>
          <w:b/>
          <w:color w:val="auto"/>
          <w:sz w:val="44"/>
          <w:szCs w:val="44"/>
          <w:highlight w:val="none"/>
          <w:lang w:val="en-US" w:eastAsia="zh-CN"/>
        </w:rPr>
      </w:pPr>
      <w:r>
        <w:rPr>
          <w:rFonts w:hint="eastAsia" w:ascii="宋体"/>
          <w:b/>
          <w:color w:val="auto"/>
          <w:sz w:val="44"/>
          <w:szCs w:val="44"/>
          <w:highlight w:val="none"/>
          <w:lang w:val="en-US" w:eastAsia="zh-CN"/>
        </w:rPr>
        <w:t>商务标</w:t>
      </w:r>
    </w:p>
    <w:p w14:paraId="7F8B36FF">
      <w:pPr>
        <w:jc w:val="center"/>
        <w:rPr>
          <w:rFonts w:hint="eastAsia" w:ascii="宋体"/>
          <w:color w:val="auto"/>
          <w:sz w:val="32"/>
          <w:szCs w:val="32"/>
          <w:highlight w:val="none"/>
        </w:rPr>
      </w:pPr>
      <w:r>
        <w:rPr>
          <w:rFonts w:hint="eastAsia" w:ascii="宋体"/>
          <w:color w:val="auto"/>
          <w:sz w:val="32"/>
          <w:szCs w:val="32"/>
          <w:highlight w:val="none"/>
        </w:rPr>
        <w:t>（投标文件</w:t>
      </w:r>
      <w:r>
        <w:rPr>
          <w:rFonts w:hint="eastAsia" w:ascii="宋体"/>
          <w:color w:val="auto"/>
          <w:sz w:val="32"/>
          <w:szCs w:val="32"/>
          <w:highlight w:val="none"/>
          <w:lang w:val="en-US" w:eastAsia="zh-CN"/>
        </w:rPr>
        <w:t>三</w:t>
      </w:r>
      <w:r>
        <w:rPr>
          <w:rFonts w:hint="eastAsia" w:ascii="宋体"/>
          <w:color w:val="auto"/>
          <w:sz w:val="32"/>
          <w:szCs w:val="32"/>
          <w:highlight w:val="none"/>
        </w:rPr>
        <w:t>）</w:t>
      </w:r>
    </w:p>
    <w:p w14:paraId="63F2BF8F">
      <w:pPr>
        <w:jc w:val="center"/>
        <w:rPr>
          <w:rFonts w:hint="eastAsia" w:eastAsia="黑体"/>
          <w:color w:val="auto"/>
          <w:sz w:val="44"/>
          <w:szCs w:val="44"/>
          <w:highlight w:val="none"/>
        </w:rPr>
      </w:pPr>
    </w:p>
    <w:p w14:paraId="6DC0A050">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1C92B320">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0"/>
          <w:sz w:val="28"/>
          <w:szCs w:val="28"/>
          <w:highlight w:val="none"/>
          <w:u w:color="000000"/>
          <w:lang w:val="en-US" w:eastAsia="zh-CN" w:bidi="ar"/>
        </w:rPr>
      </w:pPr>
    </w:p>
    <w:p w14:paraId="34652373">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0"/>
          <w:sz w:val="28"/>
          <w:szCs w:val="28"/>
          <w:highlight w:val="none"/>
          <w:u w:color="000000"/>
          <w:lang w:val="en-US" w:eastAsia="zh-CN" w:bidi="ar"/>
        </w:rPr>
      </w:pPr>
    </w:p>
    <w:p w14:paraId="3F90BD4A">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08B41D37">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4C0DE6DC">
      <w:pPr>
        <w:pStyle w:val="24"/>
        <w:widowControl/>
        <w:spacing w:before="0" w:beforeAutospacing="0" w:after="120" w:afterAutospacing="0"/>
        <w:ind w:leftChars="200" w:right="0" w:firstLine="560"/>
        <w:rPr>
          <w:color w:val="auto"/>
          <w:sz w:val="28"/>
          <w:szCs w:val="28"/>
          <w:highlight w:val="none"/>
          <w:lang w:val="en-US"/>
        </w:rPr>
      </w:pPr>
      <w:r>
        <w:rPr>
          <w:color w:val="auto"/>
          <w:sz w:val="28"/>
          <w:szCs w:val="28"/>
          <w:highlight w:val="none"/>
          <w:lang w:val="en-US"/>
        </w:rPr>
        <w:t xml:space="preserve"> </w:t>
      </w:r>
    </w:p>
    <w:p w14:paraId="3067072E">
      <w:pPr>
        <w:pStyle w:val="21"/>
        <w:widowControl/>
        <w:rPr>
          <w:color w:val="auto"/>
          <w:highlight w:val="none"/>
          <w:lang w:val="en-US"/>
        </w:rPr>
      </w:pPr>
      <w:r>
        <w:rPr>
          <w:color w:val="auto"/>
          <w:highlight w:val="none"/>
          <w:lang w:val="en-US"/>
        </w:rPr>
        <w:t xml:space="preserve"> </w:t>
      </w:r>
    </w:p>
    <w:p w14:paraId="02C9C601">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42AB3864">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u w:val="single"/>
          <w:lang w:val="en-US"/>
        </w:rPr>
      </w:pPr>
      <w:r>
        <w:rPr>
          <w:rFonts w:hint="eastAsia" w:ascii="宋体" w:hAnsi="宋体" w:eastAsia="宋体" w:cs="宋体"/>
          <w:color w:val="auto"/>
          <w:kern w:val="0"/>
          <w:sz w:val="32"/>
          <w:szCs w:val="32"/>
          <w:highlight w:val="none"/>
          <w:u w:color="000000"/>
          <w:lang w:val="en-US" w:eastAsia="zh-CN" w:bidi="ar"/>
        </w:rPr>
        <w:t>投标人：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（盖单位章）</w:t>
      </w:r>
    </w:p>
    <w:p w14:paraId="5153578E">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color="000000"/>
          <w:lang w:val="en-US" w:eastAsia="zh-CN" w:bidi="ar"/>
        </w:rPr>
        <w:t xml:space="preserve"> </w:t>
      </w:r>
    </w:p>
    <w:p w14:paraId="27B3F7F8">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r>
        <w:rPr>
          <w:rFonts w:hint="eastAsia" w:ascii="宋体" w:hAnsi="宋体" w:eastAsia="宋体" w:cs="宋体"/>
          <w:color w:val="auto"/>
          <w:kern w:val="0"/>
          <w:sz w:val="32"/>
          <w:szCs w:val="32"/>
          <w:highlight w:val="none"/>
          <w:u w:color="000000"/>
          <w:lang w:val="en-US" w:eastAsia="zh-CN" w:bidi="ar"/>
        </w:rPr>
        <w:t>法定代表人或授权委托人：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（签字或盖章）</w:t>
      </w:r>
    </w:p>
    <w:p w14:paraId="640ECD6F">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p>
    <w:p w14:paraId="54206655">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年</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月</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日</w:t>
      </w:r>
    </w:p>
    <w:p w14:paraId="487E3B6C">
      <w:pPr>
        <w:rPr>
          <w:rFonts w:hint="eastAsia" w:ascii="宋体" w:hAnsi="宋体" w:eastAsia="宋体" w:cs="宋体"/>
          <w:b/>
          <w:bCs w:val="0"/>
          <w:color w:val="auto"/>
          <w:kern w:val="0"/>
          <w:sz w:val="30"/>
          <w:szCs w:val="30"/>
          <w:highlight w:val="none"/>
          <w:u w:color="000000"/>
          <w:lang w:val="en-US" w:eastAsia="zh-CN" w:bidi="ar"/>
        </w:rPr>
      </w:pPr>
      <w:r>
        <w:rPr>
          <w:rFonts w:hint="eastAsia" w:ascii="宋体" w:hAnsi="宋体" w:eastAsia="宋体" w:cs="宋体"/>
          <w:b/>
          <w:bCs w:val="0"/>
          <w:color w:val="auto"/>
          <w:kern w:val="0"/>
          <w:sz w:val="30"/>
          <w:szCs w:val="30"/>
          <w:highlight w:val="none"/>
          <w:u w:color="000000"/>
          <w:lang w:val="en-US" w:eastAsia="zh-CN" w:bidi="ar"/>
        </w:rPr>
        <w:br w:type="page"/>
      </w:r>
    </w:p>
    <w:p w14:paraId="24B35507">
      <w:pPr>
        <w:spacing w:line="400" w:lineRule="exact"/>
        <w:jc w:val="center"/>
        <w:rPr>
          <w:rFonts w:hint="eastAsia"/>
          <w:b/>
          <w:color w:val="auto"/>
          <w:sz w:val="36"/>
          <w:szCs w:val="36"/>
          <w:highlight w:val="none"/>
        </w:rPr>
      </w:pPr>
    </w:p>
    <w:p w14:paraId="0910B758">
      <w:pPr>
        <w:spacing w:line="400" w:lineRule="exact"/>
        <w:jc w:val="center"/>
        <w:rPr>
          <w:rFonts w:hint="eastAsia"/>
          <w:b/>
          <w:color w:val="auto"/>
          <w:sz w:val="36"/>
          <w:szCs w:val="36"/>
          <w:highlight w:val="none"/>
        </w:rPr>
      </w:pPr>
      <w:r>
        <w:rPr>
          <w:rFonts w:hint="eastAsia"/>
          <w:b/>
          <w:color w:val="auto"/>
          <w:sz w:val="36"/>
          <w:szCs w:val="36"/>
          <w:highlight w:val="none"/>
        </w:rPr>
        <w:t>目   录</w:t>
      </w:r>
    </w:p>
    <w:p w14:paraId="3A2A43B9">
      <w:pPr>
        <w:spacing w:line="400" w:lineRule="exact"/>
        <w:ind w:firstLine="4130" w:firstLineChars="935"/>
        <w:rPr>
          <w:rFonts w:hint="eastAsia"/>
          <w:b/>
          <w:color w:val="auto"/>
          <w:sz w:val="44"/>
          <w:szCs w:val="44"/>
          <w:highlight w:val="none"/>
        </w:rPr>
      </w:pPr>
    </w:p>
    <w:p w14:paraId="0D544BA3">
      <w:pPr>
        <w:spacing w:line="440" w:lineRule="exact"/>
        <w:ind w:left="420"/>
        <w:rPr>
          <w:rFonts w:hint="eastAsia" w:ascii="宋体"/>
          <w:color w:val="auto"/>
          <w:szCs w:val="21"/>
          <w:highlight w:val="none"/>
        </w:rPr>
      </w:pPr>
      <w:r>
        <w:rPr>
          <w:rFonts w:hint="eastAsia" w:ascii="宋体"/>
          <w:color w:val="auto"/>
          <w:szCs w:val="21"/>
          <w:highlight w:val="none"/>
        </w:rPr>
        <w:t>（1）开标一览表（格式见附件）；</w:t>
      </w:r>
    </w:p>
    <w:p w14:paraId="06064A9C">
      <w:pPr>
        <w:spacing w:line="440" w:lineRule="exact"/>
        <w:ind w:left="420"/>
        <w:rPr>
          <w:rFonts w:hint="eastAsia" w:ascii="宋体"/>
          <w:color w:val="auto"/>
          <w:szCs w:val="21"/>
          <w:highlight w:val="none"/>
        </w:rPr>
      </w:pPr>
      <w:r>
        <w:rPr>
          <w:rFonts w:hint="eastAsia" w:ascii="宋体"/>
          <w:color w:val="auto"/>
          <w:szCs w:val="21"/>
          <w:highlight w:val="none"/>
        </w:rPr>
        <w:t>（2）投标函（格式见附件）；</w:t>
      </w:r>
    </w:p>
    <w:p w14:paraId="677EC66B">
      <w:pPr>
        <w:spacing w:line="400" w:lineRule="exact"/>
        <w:ind w:firstLine="424" w:firstLineChars="202"/>
        <w:rPr>
          <w:rFonts w:hint="eastAsia" w:ascii="宋体" w:eastAsiaTheme="minorEastAsia"/>
          <w:color w:val="auto"/>
          <w:szCs w:val="21"/>
          <w:highlight w:val="none"/>
          <w:lang w:eastAsia="zh-CN"/>
        </w:rPr>
      </w:pPr>
      <w:r>
        <w:rPr>
          <w:rFonts w:hint="eastAsia" w:ascii="宋体"/>
          <w:color w:val="auto"/>
          <w:szCs w:val="21"/>
          <w:highlight w:val="none"/>
        </w:rPr>
        <w:t>（</w:t>
      </w:r>
      <w:r>
        <w:rPr>
          <w:rFonts w:hint="eastAsia" w:ascii="宋体"/>
          <w:color w:val="auto"/>
          <w:szCs w:val="21"/>
          <w:highlight w:val="none"/>
          <w:lang w:val="en-US" w:eastAsia="zh-CN"/>
        </w:rPr>
        <w:t>3</w:t>
      </w:r>
      <w:r>
        <w:rPr>
          <w:rFonts w:hint="eastAsia" w:ascii="宋体"/>
          <w:color w:val="auto"/>
          <w:szCs w:val="21"/>
          <w:highlight w:val="none"/>
        </w:rPr>
        <w:t>）招标文件商务评审中要求提供的其他相关资料</w:t>
      </w:r>
      <w:r>
        <w:rPr>
          <w:rFonts w:hint="eastAsia" w:ascii="宋体"/>
          <w:color w:val="auto"/>
          <w:szCs w:val="21"/>
          <w:highlight w:val="none"/>
          <w:lang w:eastAsia="zh-CN"/>
        </w:rPr>
        <w:t>。</w:t>
      </w:r>
    </w:p>
    <w:p w14:paraId="0F9C4214">
      <w:pPr>
        <w:rPr>
          <w:rFonts w:hint="eastAsia" w:ascii="宋体" w:hAnsi="宋体" w:eastAsia="宋体" w:cs="宋体"/>
          <w:b/>
          <w:bCs w:val="0"/>
          <w:color w:val="auto"/>
          <w:kern w:val="0"/>
          <w:sz w:val="30"/>
          <w:szCs w:val="30"/>
          <w:highlight w:val="none"/>
          <w:u w:color="000000"/>
          <w:lang w:val="en-US" w:eastAsia="zh-CN" w:bidi="ar"/>
        </w:rPr>
      </w:pPr>
      <w:r>
        <w:rPr>
          <w:rFonts w:hint="eastAsia" w:ascii="宋体" w:hAnsi="宋体" w:eastAsia="宋体" w:cs="宋体"/>
          <w:b/>
          <w:bCs w:val="0"/>
          <w:color w:val="auto"/>
          <w:kern w:val="0"/>
          <w:sz w:val="30"/>
          <w:szCs w:val="30"/>
          <w:highlight w:val="none"/>
          <w:u w:color="000000"/>
          <w:lang w:val="en-US" w:eastAsia="zh-CN" w:bidi="ar"/>
        </w:rPr>
        <w:br w:type="page"/>
      </w:r>
    </w:p>
    <w:p w14:paraId="63ACE9F2">
      <w:pPr>
        <w:keepNext w:val="0"/>
        <w:keepLines w:val="0"/>
        <w:widowControl/>
        <w:suppressLineNumbers w:val="0"/>
        <w:spacing w:before="0" w:beforeAutospacing="0" w:after="0" w:afterAutospacing="0" w:line="360" w:lineRule="exact"/>
        <w:ind w:left="0" w:right="0" w:firstLine="443" w:firstLineChars="147"/>
        <w:jc w:val="both"/>
        <w:rPr>
          <w:rFonts w:hint="eastAsia" w:ascii="宋体" w:hAnsi="宋体" w:eastAsia="宋体" w:cs="宋体"/>
          <w:b/>
          <w:bCs w:val="0"/>
          <w:color w:val="auto"/>
          <w:sz w:val="30"/>
          <w:szCs w:val="30"/>
          <w:highlight w:val="none"/>
          <w:lang w:val="en-US"/>
        </w:rPr>
      </w:pPr>
      <w:r>
        <w:rPr>
          <w:rFonts w:hint="eastAsia" w:ascii="宋体" w:hAnsi="宋体" w:eastAsia="宋体" w:cs="宋体"/>
          <w:b/>
          <w:bCs w:val="0"/>
          <w:color w:val="auto"/>
          <w:kern w:val="0"/>
          <w:sz w:val="30"/>
          <w:szCs w:val="30"/>
          <w:highlight w:val="none"/>
          <w:u w:color="000000"/>
          <w:lang w:val="en-US" w:eastAsia="zh-CN" w:bidi="ar"/>
        </w:rPr>
        <w:t>附件1</w:t>
      </w:r>
    </w:p>
    <w:p w14:paraId="4FED7420">
      <w:pPr>
        <w:keepNext w:val="0"/>
        <w:keepLines w:val="0"/>
        <w:widowControl/>
        <w:suppressLineNumbers w:val="0"/>
        <w:spacing w:before="0" w:beforeAutospacing="0" w:after="0" w:afterAutospacing="0" w:line="360" w:lineRule="exact"/>
        <w:ind w:left="0" w:right="0" w:firstLine="472" w:firstLineChars="147"/>
        <w:jc w:val="center"/>
        <w:rPr>
          <w:rFonts w:hint="eastAsia" w:ascii="宋体" w:hAnsi="宋体" w:eastAsia="宋体" w:cs="宋体"/>
          <w:b/>
          <w:bCs w:val="0"/>
          <w:color w:val="auto"/>
          <w:sz w:val="32"/>
          <w:szCs w:val="32"/>
          <w:highlight w:val="none"/>
          <w:lang w:val="en-US"/>
        </w:rPr>
      </w:pPr>
      <w:r>
        <w:rPr>
          <w:rFonts w:hint="eastAsia" w:ascii="宋体" w:hAnsi="宋体" w:eastAsia="宋体" w:cs="宋体"/>
          <w:b/>
          <w:bCs w:val="0"/>
          <w:color w:val="auto"/>
          <w:kern w:val="0"/>
          <w:sz w:val="32"/>
          <w:szCs w:val="32"/>
          <w:highlight w:val="none"/>
          <w:u w:color="000000"/>
          <w:lang w:val="en-US" w:eastAsia="zh-CN" w:bidi="ar"/>
        </w:rPr>
        <w:t xml:space="preserve"> </w:t>
      </w:r>
    </w:p>
    <w:p w14:paraId="4ABED535">
      <w:pPr>
        <w:keepNext w:val="0"/>
        <w:keepLines w:val="0"/>
        <w:widowControl/>
        <w:suppressLineNumbers w:val="0"/>
        <w:spacing w:before="0" w:beforeAutospacing="0" w:after="0" w:afterAutospacing="0" w:line="360" w:lineRule="exact"/>
        <w:ind w:left="0" w:right="0" w:firstLine="531" w:firstLineChars="147"/>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u w:color="000000"/>
          <w:lang w:val="en-US" w:eastAsia="zh-CN" w:bidi="ar"/>
        </w:rPr>
        <w:t>开标一览表</w:t>
      </w:r>
    </w:p>
    <w:p w14:paraId="7601BE16">
      <w:pPr>
        <w:keepNext w:val="0"/>
        <w:keepLines w:val="0"/>
        <w:widowControl/>
        <w:suppressLineNumbers w:val="0"/>
        <w:spacing w:before="0" w:beforeAutospacing="0" w:after="0" w:afterAutospacing="0" w:line="360" w:lineRule="exact"/>
        <w:ind w:left="0" w:right="0" w:firstLine="354" w:firstLineChars="147"/>
        <w:jc w:val="both"/>
        <w:rPr>
          <w:rFonts w:hint="eastAsia" w:ascii="宋体" w:hAnsi="宋体" w:eastAsia="宋体" w:cs="宋体"/>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 xml:space="preserve"> </w:t>
      </w: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3"/>
        <w:gridCol w:w="7797"/>
      </w:tblGrid>
      <w:tr w14:paraId="69DD09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23" w:hRule="atLeast"/>
        </w:trPr>
        <w:tc>
          <w:tcPr>
            <w:tcW w:w="1803" w:type="dxa"/>
            <w:tcBorders>
              <w:top w:val="single" w:color="auto" w:sz="12" w:space="0"/>
              <w:left w:val="single" w:color="auto" w:sz="12" w:space="0"/>
              <w:bottom w:val="single" w:color="auto" w:sz="12" w:space="0"/>
              <w:right w:val="single" w:color="auto" w:sz="12" w:space="0"/>
            </w:tcBorders>
            <w:shd w:val="clear" w:color="auto" w:fill="auto"/>
            <w:vAlign w:val="center"/>
          </w:tcPr>
          <w:p w14:paraId="4A12883F">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项目名称</w:t>
            </w:r>
          </w:p>
        </w:tc>
        <w:tc>
          <w:tcPr>
            <w:tcW w:w="7797" w:type="dxa"/>
            <w:tcBorders>
              <w:top w:val="single" w:color="auto" w:sz="12" w:space="0"/>
              <w:left w:val="nil"/>
              <w:bottom w:val="single" w:color="auto" w:sz="12" w:space="0"/>
              <w:right w:val="single" w:color="auto" w:sz="12" w:space="0"/>
            </w:tcBorders>
            <w:shd w:val="clear" w:color="auto" w:fill="auto"/>
            <w:vAlign w:val="center"/>
          </w:tcPr>
          <w:p w14:paraId="0099BD0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2"/>
                <w:sz w:val="24"/>
                <w:szCs w:val="24"/>
                <w:highlight w:val="none"/>
                <w:lang w:val="en-US"/>
              </w:rPr>
            </w:pPr>
            <w:r>
              <w:rPr>
                <w:rFonts w:hint="default" w:ascii="Times New Roman" w:hAnsi="Times New Roman" w:eastAsia="宋体" w:cs="Times New Roman"/>
                <w:color w:val="auto"/>
                <w:kern w:val="2"/>
                <w:sz w:val="24"/>
                <w:szCs w:val="24"/>
                <w:highlight w:val="none"/>
                <w:u w:color="000000"/>
                <w:lang w:val="en-US" w:eastAsia="zh-CN" w:bidi="ar"/>
              </w:rPr>
              <w:t xml:space="preserve">         </w:t>
            </w:r>
          </w:p>
        </w:tc>
      </w:tr>
      <w:tr w14:paraId="700A2E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6" w:hRule="atLeast"/>
        </w:trPr>
        <w:tc>
          <w:tcPr>
            <w:tcW w:w="1803" w:type="dxa"/>
            <w:tcBorders>
              <w:top w:val="single" w:color="auto" w:sz="4" w:space="0"/>
              <w:left w:val="single" w:color="auto" w:sz="12" w:space="0"/>
              <w:bottom w:val="single" w:color="auto" w:sz="4" w:space="0"/>
              <w:right w:val="single" w:color="auto" w:sz="12" w:space="0"/>
            </w:tcBorders>
            <w:shd w:val="clear" w:color="auto" w:fill="auto"/>
            <w:vAlign w:val="center"/>
          </w:tcPr>
          <w:p w14:paraId="1BB45BFD">
            <w:pPr>
              <w:keepNext w:val="0"/>
              <w:keepLines w:val="0"/>
              <w:widowControl/>
              <w:suppressLineNumbers w:val="0"/>
              <w:spacing w:before="0" w:beforeAutospacing="0" w:after="0" w:afterAutospacing="0" w:line="460" w:lineRule="exact"/>
              <w:ind w:left="0" w:right="0" w:firstLine="120" w:firstLineChars="50"/>
              <w:jc w:val="both"/>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投标人名称</w:t>
            </w:r>
          </w:p>
        </w:tc>
        <w:tc>
          <w:tcPr>
            <w:tcW w:w="7797" w:type="dxa"/>
            <w:tcBorders>
              <w:top w:val="single" w:color="auto" w:sz="4" w:space="0"/>
              <w:left w:val="nil"/>
              <w:bottom w:val="single" w:color="auto" w:sz="4" w:space="0"/>
              <w:right w:val="single" w:color="auto" w:sz="12" w:space="0"/>
            </w:tcBorders>
            <w:shd w:val="clear" w:color="auto" w:fill="auto"/>
            <w:vAlign w:val="top"/>
          </w:tcPr>
          <w:p w14:paraId="080753D8">
            <w:pPr>
              <w:pStyle w:val="17"/>
              <w:widowControl/>
              <w:spacing w:line="460" w:lineRule="exact"/>
              <w:ind w:left="86" w:leftChars="41"/>
              <w:rPr>
                <w:rFonts w:hint="eastAsia" w:ascii="宋体" w:hAnsi="Arial" w:eastAsia="宋体" w:cs="宋体"/>
                <w:color w:val="auto"/>
                <w:sz w:val="24"/>
                <w:szCs w:val="24"/>
                <w:highlight w:val="none"/>
                <w:lang w:val="en-US"/>
              </w:rPr>
            </w:pPr>
          </w:p>
        </w:tc>
      </w:tr>
      <w:tr w14:paraId="141B0A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945" w:hRule="atLeast"/>
        </w:trPr>
        <w:tc>
          <w:tcPr>
            <w:tcW w:w="1803" w:type="dxa"/>
            <w:tcBorders>
              <w:top w:val="single" w:color="auto" w:sz="4" w:space="0"/>
              <w:left w:val="single" w:color="auto" w:sz="12" w:space="0"/>
              <w:bottom w:val="single" w:color="auto" w:sz="12" w:space="0"/>
              <w:right w:val="single" w:color="auto" w:sz="12" w:space="0"/>
            </w:tcBorders>
            <w:shd w:val="clear" w:color="auto" w:fill="auto"/>
            <w:vAlign w:val="center"/>
          </w:tcPr>
          <w:p w14:paraId="6304DBC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2"/>
                <w:sz w:val="24"/>
                <w:szCs w:val="24"/>
                <w:highlight w:val="none"/>
                <w:lang w:val="en-US"/>
              </w:rPr>
            </w:pPr>
            <w:r>
              <w:rPr>
                <w:rFonts w:hint="eastAsia" w:ascii="宋体"/>
                <w:color w:val="auto"/>
                <w:sz w:val="24"/>
                <w:highlight w:val="none"/>
              </w:rPr>
              <w:t>投标</w:t>
            </w:r>
            <w:r>
              <w:rPr>
                <w:rFonts w:hint="eastAsia" w:ascii="宋体"/>
                <w:color w:val="auto"/>
                <w:sz w:val="24"/>
                <w:highlight w:val="none"/>
                <w:lang w:val="en-US" w:eastAsia="zh-CN"/>
              </w:rPr>
              <w:t>报价</w:t>
            </w:r>
            <w:r>
              <w:rPr>
                <w:rFonts w:hint="eastAsia" w:ascii="宋体"/>
                <w:color w:val="auto"/>
                <w:sz w:val="24"/>
                <w:highlight w:val="none"/>
              </w:rPr>
              <w:t>\服务期</w:t>
            </w:r>
          </w:p>
        </w:tc>
        <w:tc>
          <w:tcPr>
            <w:tcW w:w="7797" w:type="dxa"/>
            <w:tcBorders>
              <w:top w:val="single" w:color="auto" w:sz="4" w:space="0"/>
              <w:left w:val="nil"/>
              <w:bottom w:val="single" w:color="auto" w:sz="12" w:space="0"/>
              <w:right w:val="single" w:color="auto" w:sz="12" w:space="0"/>
            </w:tcBorders>
            <w:shd w:val="clear" w:color="auto" w:fill="auto"/>
            <w:vAlign w:val="center"/>
          </w:tcPr>
          <w:p w14:paraId="60D1B8B3">
            <w:pPr>
              <w:keepNext w:val="0"/>
              <w:keepLines w:val="0"/>
              <w:suppressLineNumbers w:val="0"/>
              <w:spacing w:before="0" w:beforeAutospacing="0" w:after="0" w:afterAutospacing="0" w:line="600" w:lineRule="exact"/>
              <w:ind w:left="0" w:right="0"/>
              <w:rPr>
                <w:rFonts w:hint="eastAsia" w:ascii="宋体" w:eastAsiaTheme="minorEastAsia"/>
                <w:b w:val="0"/>
                <w:bCs w:val="0"/>
                <w:color w:val="auto"/>
                <w:sz w:val="24"/>
                <w:highlight w:val="none"/>
                <w:lang w:val="en-US" w:eastAsia="zh-CN"/>
              </w:rPr>
            </w:pPr>
            <w:r>
              <w:rPr>
                <w:rFonts w:hint="eastAsia" w:ascii="宋体"/>
                <w:color w:val="auto"/>
                <w:sz w:val="24"/>
                <w:highlight w:val="none"/>
                <w:lang w:val="en-US" w:eastAsia="zh-CN"/>
              </w:rPr>
              <w:t>投标</w:t>
            </w:r>
            <w:r>
              <w:rPr>
                <w:rFonts w:hint="eastAsia" w:ascii="宋体"/>
                <w:color w:val="auto"/>
                <w:sz w:val="24"/>
                <w:highlight w:val="none"/>
              </w:rPr>
              <w:t>报价 （大写）：</w:t>
            </w:r>
            <w:r>
              <w:rPr>
                <w:rFonts w:hint="eastAsia" w:asci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b w:val="0"/>
                <w:bCs w:val="0"/>
                <w:color w:val="auto"/>
                <w:sz w:val="24"/>
                <w:highlight w:val="none"/>
                <w:u w:val="single"/>
              </w:rPr>
              <w:t xml:space="preserve">     </w:t>
            </w:r>
            <w:r>
              <w:rPr>
                <w:rFonts w:hint="eastAsia" w:ascii="宋体" w:hAnsi="宋体"/>
                <w:b w:val="0"/>
                <w:bCs w:val="0"/>
                <w:color w:val="auto"/>
                <w:sz w:val="24"/>
                <w:highlight w:val="none"/>
                <w:u w:val="none"/>
                <w:lang w:val="en-US" w:eastAsia="zh-CN"/>
              </w:rPr>
              <w:t>元</w:t>
            </w:r>
          </w:p>
          <w:p w14:paraId="29FC87A4">
            <w:pPr>
              <w:keepNext w:val="0"/>
              <w:keepLines w:val="0"/>
              <w:suppressLineNumbers w:val="0"/>
              <w:spacing w:before="0" w:beforeAutospacing="0" w:after="0" w:afterAutospacing="0" w:line="600" w:lineRule="exact"/>
              <w:ind w:left="0" w:right="0" w:firstLine="1200" w:firstLineChars="500"/>
              <w:rPr>
                <w:rFonts w:hint="eastAsia" w:ascii="宋体"/>
                <w:b w:val="0"/>
                <w:bCs w:val="0"/>
                <w:color w:val="auto"/>
                <w:szCs w:val="21"/>
                <w:highlight w:val="none"/>
                <w:lang w:val="en-US" w:eastAsia="zh-CN"/>
              </w:rPr>
            </w:pPr>
            <w:r>
              <w:rPr>
                <w:rFonts w:hint="eastAsia" w:ascii="宋体"/>
                <w:b w:val="0"/>
                <w:bCs w:val="0"/>
                <w:color w:val="auto"/>
                <w:sz w:val="24"/>
                <w:highlight w:val="none"/>
              </w:rPr>
              <w:t>(小写) ：</w:t>
            </w:r>
            <w:r>
              <w:rPr>
                <w:rFonts w:hint="eastAsia" w:ascii="宋体"/>
                <w:b w:val="0"/>
                <w:bCs w:val="0"/>
                <w:color w:val="auto"/>
                <w:sz w:val="24"/>
                <w:highlight w:val="none"/>
                <w:u w:val="single"/>
              </w:rPr>
              <w:t xml:space="preserve"> </w:t>
            </w:r>
            <w:r>
              <w:rPr>
                <w:rFonts w:hint="eastAsia" w:ascii="宋体" w:hAnsi="宋体"/>
                <w:b w:val="0"/>
                <w:bCs w:val="0"/>
                <w:color w:val="auto"/>
                <w:sz w:val="24"/>
                <w:highlight w:val="none"/>
                <w:u w:val="single"/>
              </w:rPr>
              <w:t xml:space="preserve">    </w:t>
            </w:r>
            <w:r>
              <w:rPr>
                <w:rFonts w:hint="eastAsia" w:ascii="宋体" w:hAnsi="宋体"/>
                <w:b w:val="0"/>
                <w:bCs w:val="0"/>
                <w:color w:val="auto"/>
                <w:sz w:val="24"/>
                <w:highlight w:val="none"/>
                <w:u w:val="single"/>
                <w:lang w:val="en-US" w:eastAsia="zh-CN"/>
              </w:rPr>
              <w:t xml:space="preserve"> </w:t>
            </w:r>
            <w:r>
              <w:rPr>
                <w:rFonts w:hint="eastAsia" w:ascii="宋体" w:hAnsi="宋体"/>
                <w:b w:val="0"/>
                <w:bCs w:val="0"/>
                <w:color w:val="auto"/>
                <w:sz w:val="24"/>
                <w:highlight w:val="none"/>
                <w:u w:val="single"/>
              </w:rPr>
              <w:t xml:space="preserve">     </w:t>
            </w:r>
            <w:r>
              <w:rPr>
                <w:rFonts w:hint="eastAsia" w:ascii="宋体" w:hAnsi="宋体" w:eastAsia="宋体" w:cs="宋体"/>
                <w:color w:val="auto"/>
                <w:sz w:val="24"/>
                <w:szCs w:val="24"/>
                <w:highlight w:val="none"/>
              </w:rPr>
              <w:t>元</w:t>
            </w:r>
          </w:p>
          <w:p w14:paraId="620EE94F">
            <w:pPr>
              <w:pStyle w:val="24"/>
              <w:rPr>
                <w:rFonts w:hint="default"/>
                <w:color w:val="auto"/>
                <w:highlight w:val="none"/>
                <w:lang w:val="en-US" w:eastAsia="zh-CN"/>
              </w:rPr>
            </w:pPr>
          </w:p>
          <w:p w14:paraId="0B371DFD">
            <w:pPr>
              <w:keepNext w:val="0"/>
              <w:keepLines w:val="0"/>
              <w:suppressLineNumbers w:val="0"/>
              <w:spacing w:before="0" w:beforeAutospacing="0" w:after="0" w:afterAutospacing="0" w:line="360" w:lineRule="auto"/>
              <w:ind w:left="0" w:right="0" w:firstLine="1200" w:firstLineChars="500"/>
              <w:rPr>
                <w:rFonts w:hint="eastAsia" w:ascii="宋体" w:hAnsi="宋体"/>
                <w:color w:val="auto"/>
                <w:sz w:val="24"/>
                <w:highlight w:val="none"/>
              </w:rPr>
            </w:pPr>
          </w:p>
          <w:p w14:paraId="00FE90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0" w:firstLineChars="0"/>
              <w:jc w:val="left"/>
              <w:textAlignment w:val="auto"/>
              <w:rPr>
                <w:rFonts w:hint="default" w:ascii="宋体"/>
                <w:color w:val="auto"/>
                <w:sz w:val="24"/>
                <w:highlight w:val="none"/>
                <w:u w:val="single"/>
                <w:lang w:val="en-US"/>
              </w:rPr>
            </w:pPr>
            <w:r>
              <w:rPr>
                <w:rFonts w:hint="eastAsia" w:ascii="宋体"/>
                <w:color w:val="auto"/>
                <w:sz w:val="24"/>
                <w:highlight w:val="none"/>
              </w:rPr>
              <w:t>服务期：</w:t>
            </w:r>
            <w:r>
              <w:rPr>
                <w:rFonts w:hint="eastAsia" w:ascii="宋体"/>
                <w:color w:val="auto"/>
                <w:sz w:val="24"/>
                <w:highlight w:val="none"/>
                <w:u w:val="single"/>
                <w:lang w:val="en-US" w:eastAsia="zh-CN"/>
              </w:rPr>
              <w:t xml:space="preserve">              </w:t>
            </w:r>
          </w:p>
          <w:p w14:paraId="731D1220">
            <w:pPr>
              <w:keepNext w:val="0"/>
              <w:keepLines w:val="0"/>
              <w:suppressLineNumbers w:val="0"/>
              <w:spacing w:before="0" w:beforeAutospacing="0" w:after="0" w:afterAutospacing="0" w:line="360" w:lineRule="auto"/>
              <w:ind w:left="0" w:right="0"/>
              <w:rPr>
                <w:rFonts w:hint="default"/>
                <w:color w:val="auto"/>
                <w:kern w:val="2"/>
                <w:sz w:val="24"/>
                <w:szCs w:val="24"/>
                <w:highlight w:val="none"/>
                <w:lang w:val="en-US"/>
              </w:rPr>
            </w:pPr>
          </w:p>
        </w:tc>
      </w:tr>
    </w:tbl>
    <w:p w14:paraId="7A50B5E1">
      <w:pPr>
        <w:keepNext w:val="0"/>
        <w:keepLines w:val="0"/>
        <w:widowControl/>
        <w:suppressLineNumbers w:val="0"/>
        <w:snapToGrid w:val="0"/>
        <w:spacing w:before="0" w:beforeAutospacing="0" w:after="0" w:afterAutospacing="0" w:line="460" w:lineRule="exact"/>
        <w:ind w:left="2940" w:leftChars="1400" w:right="0" w:firstLine="723" w:firstLineChars="300"/>
        <w:jc w:val="both"/>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 xml:space="preserve"> </w:t>
      </w:r>
    </w:p>
    <w:p w14:paraId="3154A8BE">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法定代表人或授权委托人（签字或盖章）：         投标人（盖章）：</w:t>
      </w:r>
    </w:p>
    <w:p w14:paraId="37D7D702">
      <w:pPr>
        <w:keepNext w:val="0"/>
        <w:keepLines w:val="0"/>
        <w:widowControl/>
        <w:suppressLineNumbers w:val="0"/>
        <w:snapToGrid w:val="0"/>
        <w:spacing w:before="312" w:beforeLines="100" w:beforeAutospacing="0" w:after="312" w:afterLines="100" w:afterAutospacing="0" w:line="360" w:lineRule="auto"/>
        <w:ind w:left="0" w:right="0"/>
        <w:jc w:val="center"/>
        <w:rPr>
          <w:color w:val="auto"/>
          <w:highlight w:val="none"/>
          <w:lang w:val="en-US"/>
        </w:rPr>
      </w:pPr>
      <w:r>
        <w:rPr>
          <w:rFonts w:hint="eastAsia" w:ascii="宋体" w:hAnsi="宋体" w:eastAsia="宋体" w:cs="宋体"/>
          <w:color w:val="auto"/>
          <w:kern w:val="0"/>
          <w:sz w:val="24"/>
          <w:szCs w:val="24"/>
          <w:highlight w:val="none"/>
          <w:u w:color="000000"/>
          <w:lang w:val="en-US" w:eastAsia="zh-CN" w:bidi="ar"/>
        </w:rPr>
        <w:t xml:space="preserve">                                      日  期：    年   月   日 </w:t>
      </w:r>
    </w:p>
    <w:p w14:paraId="179FB58A">
      <w:pPr>
        <w:spacing w:line="360" w:lineRule="auto"/>
        <w:rPr>
          <w:rFonts w:hint="eastAsia" w:ascii="宋体" w:hAnsi="宋体" w:eastAsia="宋体" w:cs="宋体"/>
          <w:b/>
          <w:bCs w:val="0"/>
          <w:color w:val="auto"/>
          <w:kern w:val="0"/>
          <w:sz w:val="30"/>
          <w:szCs w:val="30"/>
          <w:highlight w:val="none"/>
          <w:lang w:val="en-US" w:eastAsia="zh-CN" w:bidi="ar"/>
        </w:rPr>
        <w:sectPr>
          <w:footerReference r:id="rId3" w:type="default"/>
          <w:pgSz w:w="11906" w:h="16838"/>
          <w:pgMar w:top="1440" w:right="1576" w:bottom="1440" w:left="1576" w:header="851" w:footer="992" w:gutter="0"/>
          <w:pgNumType w:fmt="decimal" w:start="1"/>
          <w:cols w:space="425" w:num="1"/>
          <w:docGrid w:type="lines" w:linePitch="312" w:charSpace="0"/>
        </w:sectPr>
      </w:pPr>
    </w:p>
    <w:p w14:paraId="180DD8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43" w:firstLineChars="147"/>
        <w:jc w:val="both"/>
        <w:textAlignment w:val="auto"/>
        <w:rPr>
          <w:rFonts w:hint="eastAsia" w:ascii="宋体" w:hAnsi="宋体" w:eastAsia="宋体" w:cs="宋体"/>
          <w:b/>
          <w:bCs w:val="0"/>
          <w:color w:val="auto"/>
          <w:sz w:val="30"/>
          <w:szCs w:val="30"/>
          <w:highlight w:val="none"/>
          <w:lang w:val="en-US"/>
        </w:rPr>
      </w:pPr>
      <w:r>
        <w:rPr>
          <w:rFonts w:hint="eastAsia" w:ascii="宋体" w:hAnsi="宋体" w:eastAsia="宋体" w:cs="宋体"/>
          <w:b/>
          <w:bCs w:val="0"/>
          <w:color w:val="auto"/>
          <w:kern w:val="0"/>
          <w:sz w:val="30"/>
          <w:szCs w:val="30"/>
          <w:highlight w:val="none"/>
          <w:u w:color="000000"/>
          <w:lang w:val="en-US" w:eastAsia="zh-CN" w:bidi="ar"/>
        </w:rPr>
        <w:t>附件2</w:t>
      </w:r>
    </w:p>
    <w:p w14:paraId="1BB373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31" w:firstLineChars="147"/>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b/>
          <w:bCs w:val="0"/>
          <w:color w:val="auto"/>
          <w:kern w:val="0"/>
          <w:sz w:val="36"/>
          <w:szCs w:val="36"/>
          <w:highlight w:val="none"/>
          <w:u w:color="000000"/>
          <w:lang w:val="en-US" w:eastAsia="zh-CN" w:bidi="ar"/>
        </w:rPr>
        <w:t>投  标  函</w:t>
      </w:r>
    </w:p>
    <w:p w14:paraId="1D2E51C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w:t>
      </w:r>
      <w:r>
        <w:rPr>
          <w:rFonts w:hint="eastAsia" w:ascii="宋体"/>
          <w:color w:val="auto"/>
          <w:sz w:val="24"/>
          <w:highlight w:val="none"/>
          <w:u w:val="single"/>
          <w:lang w:eastAsia="zh-CN"/>
        </w:rPr>
        <w:t>招标人</w:t>
      </w:r>
      <w:r>
        <w:rPr>
          <w:rFonts w:hint="eastAsia" w:ascii="宋体"/>
          <w:color w:val="auto"/>
          <w:sz w:val="24"/>
          <w:highlight w:val="none"/>
          <w:u w:val="single"/>
        </w:rPr>
        <w:t xml:space="preserve">)       </w:t>
      </w:r>
      <w:r>
        <w:rPr>
          <w:rFonts w:hint="eastAsia" w:ascii="宋体"/>
          <w:color w:val="auto"/>
          <w:sz w:val="24"/>
          <w:highlight w:val="none"/>
        </w:rPr>
        <w:t xml:space="preserve"> </w:t>
      </w:r>
    </w:p>
    <w:p w14:paraId="0BFB910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color w:val="auto"/>
          <w:sz w:val="24"/>
          <w:highlight w:val="none"/>
        </w:rPr>
      </w:pPr>
      <w:r>
        <w:rPr>
          <w:rFonts w:hint="eastAsia" w:ascii="宋体"/>
          <w:color w:val="auto"/>
          <w:sz w:val="24"/>
          <w:highlight w:val="none"/>
        </w:rPr>
        <w:t>1.我们决定参加贵单位组织的“</w:t>
      </w:r>
      <w:r>
        <w:rPr>
          <w:rFonts w:hint="eastAsia" w:ascii="宋体"/>
          <w:color w:val="auto"/>
          <w:sz w:val="24"/>
          <w:highlight w:val="none"/>
          <w:u w:val="single"/>
        </w:rPr>
        <w:t xml:space="preserve"> （项目名称）    </w:t>
      </w:r>
      <w:r>
        <w:rPr>
          <w:rFonts w:hint="eastAsia" w:ascii="宋体"/>
          <w:color w:val="auto"/>
          <w:sz w:val="24"/>
          <w:highlight w:val="none"/>
        </w:rPr>
        <w:t>”的</w:t>
      </w:r>
      <w:r>
        <w:rPr>
          <w:rFonts w:hint="eastAsia" w:ascii="宋体"/>
          <w:color w:val="auto"/>
          <w:sz w:val="24"/>
          <w:highlight w:val="none"/>
          <w:lang w:val="en-US" w:eastAsia="zh-CN"/>
        </w:rPr>
        <w:t>招标</w:t>
      </w:r>
      <w:r>
        <w:rPr>
          <w:rFonts w:hint="eastAsia" w:ascii="宋体"/>
          <w:color w:val="auto"/>
          <w:sz w:val="24"/>
          <w:highlight w:val="none"/>
        </w:rPr>
        <w:t xml:space="preserve">。我方授权 </w:t>
      </w:r>
      <w:r>
        <w:rPr>
          <w:rFonts w:hint="eastAsia" w:ascii="宋体"/>
          <w:color w:val="auto"/>
          <w:sz w:val="24"/>
          <w:highlight w:val="none"/>
          <w:u w:val="single"/>
        </w:rPr>
        <w:t xml:space="preserve">              </w:t>
      </w:r>
      <w:r>
        <w:rPr>
          <w:rFonts w:hint="eastAsia" w:ascii="宋体"/>
          <w:color w:val="auto"/>
          <w:sz w:val="24"/>
          <w:highlight w:val="none"/>
        </w:rPr>
        <w:t>(姓名和职务)代表我方</w:t>
      </w:r>
      <w:r>
        <w:rPr>
          <w:rFonts w:hint="eastAsia" w:ascii="宋体"/>
          <w:color w:val="auto"/>
          <w:sz w:val="24"/>
          <w:highlight w:val="none"/>
          <w:u w:val="single"/>
        </w:rPr>
        <w:t xml:space="preserve">               </w:t>
      </w:r>
      <w:r>
        <w:rPr>
          <w:rFonts w:hint="eastAsia" w:ascii="宋体"/>
          <w:color w:val="auto"/>
          <w:sz w:val="24"/>
          <w:highlight w:val="none"/>
        </w:rPr>
        <w:t>（投标人的名称）全权处理本项目投标的有关事宜。</w:t>
      </w:r>
    </w:p>
    <w:p w14:paraId="10BE4B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2.我方愿意按照招标文件规定的各项要求，向</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 xml:space="preserve">提供“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rPr>
        <w:t>）”项目的货物与服务，我方</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报价为</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服务期：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4F646F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color w:val="auto"/>
          <w:highlight w:val="none"/>
        </w:rPr>
      </w:pPr>
      <w:r>
        <w:rPr>
          <w:rFonts w:hint="eastAsia" w:ascii="宋体"/>
          <w:color w:val="auto"/>
          <w:sz w:val="24"/>
          <w:szCs w:val="24"/>
          <w:highlight w:val="none"/>
        </w:rPr>
        <w:t>3.</w:t>
      </w:r>
      <w:r>
        <w:rPr>
          <w:rFonts w:hint="eastAsia" w:ascii="宋体" w:hAnsi="宋体" w:cs="宋体"/>
          <w:color w:val="auto"/>
          <w:sz w:val="24"/>
          <w:szCs w:val="24"/>
          <w:highlight w:val="none"/>
        </w:rPr>
        <w:t>本项目投标有效期为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90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日历天（从投标截止之日算起）。</w:t>
      </w:r>
    </w:p>
    <w:p w14:paraId="3D3DA15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color w:val="auto"/>
          <w:sz w:val="24"/>
          <w:highlight w:val="none"/>
        </w:rPr>
      </w:pPr>
      <w:r>
        <w:rPr>
          <w:rFonts w:hint="eastAsia" w:ascii="宋体"/>
          <w:color w:val="auto"/>
          <w:sz w:val="24"/>
          <w:highlight w:val="none"/>
        </w:rPr>
        <w:t>4.一旦我方成为合同签字人，我方将严格履行合同规定的责任和义务。</w:t>
      </w:r>
    </w:p>
    <w:p w14:paraId="15DE21F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color w:val="auto"/>
          <w:sz w:val="24"/>
          <w:highlight w:val="none"/>
        </w:rPr>
      </w:pPr>
      <w:r>
        <w:rPr>
          <w:rFonts w:hint="eastAsia" w:ascii="宋体"/>
          <w:color w:val="auto"/>
          <w:sz w:val="24"/>
          <w:highlight w:val="none"/>
          <w:lang w:val="en-US" w:eastAsia="zh-CN"/>
        </w:rPr>
        <w:t>5</w:t>
      </w:r>
      <w:r>
        <w:rPr>
          <w:rFonts w:hint="eastAsia" w:ascii="宋体"/>
          <w:color w:val="auto"/>
          <w:sz w:val="24"/>
          <w:highlight w:val="none"/>
        </w:rPr>
        <w:t>.若我方中标，愿意为本项目提交的纸质投标文件一式三份，其中正本一份、副本二份。</w:t>
      </w:r>
    </w:p>
    <w:p w14:paraId="1E2ABC7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color w:val="auto"/>
          <w:sz w:val="24"/>
          <w:highlight w:val="none"/>
        </w:rPr>
      </w:pPr>
      <w:r>
        <w:rPr>
          <w:rFonts w:hint="eastAsia" w:ascii="宋体"/>
          <w:color w:val="auto"/>
          <w:sz w:val="24"/>
          <w:highlight w:val="none"/>
          <w:lang w:val="en-US" w:eastAsia="zh-CN"/>
        </w:rPr>
        <w:t>6</w:t>
      </w:r>
      <w:r>
        <w:rPr>
          <w:rFonts w:hint="eastAsia" w:ascii="宋体"/>
          <w:color w:val="auto"/>
          <w:sz w:val="24"/>
          <w:highlight w:val="none"/>
        </w:rPr>
        <w:t>.我方愿意提供可能另外要求的、与采购投标有关的文件资料，并保证我方已提供和将要提供的文件是真实的、准确的。</w:t>
      </w:r>
    </w:p>
    <w:p w14:paraId="448B6A2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color w:val="auto"/>
          <w:sz w:val="24"/>
          <w:highlight w:val="none"/>
          <w:lang w:val="en-US" w:eastAsia="zh-CN"/>
        </w:rPr>
        <w:t>7</w:t>
      </w:r>
      <w:r>
        <w:rPr>
          <w:rFonts w:hint="eastAsia" w:ascii="宋体"/>
          <w:color w:val="auto"/>
          <w:sz w:val="24"/>
          <w:highlight w:val="none"/>
        </w:rPr>
        <w:t>.我单位提供如下通讯地址：</w:t>
      </w:r>
      <w:r>
        <w:rPr>
          <w:rFonts w:hint="eastAsia" w:ascii="宋体"/>
          <w:color w:val="auto"/>
          <w:sz w:val="24"/>
          <w:highlight w:val="none"/>
          <w:u w:val="single"/>
        </w:rPr>
        <w:t xml:space="preserve">                电子邮箱（地址）</w:t>
      </w:r>
      <w:r>
        <w:rPr>
          <w:rFonts w:hint="eastAsia" w:ascii="宋体"/>
          <w:color w:val="auto"/>
          <w:sz w:val="24"/>
          <w:highlight w:val="none"/>
        </w:rPr>
        <w:t>，确认本项目相关法律文书均通过提供的以上地址送达，相关文书只要发送至以上电子邮箱（地址）即视为送达，投标人愿意承担一切法律后果。</w:t>
      </w:r>
    </w:p>
    <w:p w14:paraId="57716F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240" w:firstLineChars="10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投标单位名称</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（盖章）</w:t>
      </w:r>
    </w:p>
    <w:p w14:paraId="03643C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0"/>
          <w:sz w:val="24"/>
          <w:szCs w:val="24"/>
          <w:highlight w:val="none"/>
          <w:u w:color="000000"/>
          <w:lang w:val="en-US" w:eastAsia="zh-CN" w:bidi="ar"/>
        </w:rPr>
        <w:t xml:space="preserve">  投标人法定代表人或授权委托人（签字或盖章）：</w:t>
      </w:r>
      <w:r>
        <w:rPr>
          <w:rFonts w:hint="eastAsia" w:ascii="宋体" w:hAnsi="宋体" w:eastAsia="宋体" w:cs="宋体"/>
          <w:color w:val="auto"/>
          <w:kern w:val="0"/>
          <w:sz w:val="24"/>
          <w:szCs w:val="24"/>
          <w:highlight w:val="none"/>
          <w:u w:val="single" w:color="000000"/>
          <w:lang w:val="en-US" w:eastAsia="zh-CN" w:bidi="ar"/>
        </w:rPr>
        <w:t xml:space="preserve">                  </w:t>
      </w:r>
    </w:p>
    <w:p w14:paraId="0D7932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520" w:firstLineChars="105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日  期：</w:t>
      </w:r>
      <w:r>
        <w:rPr>
          <w:rFonts w:hint="eastAsia" w:ascii="宋体" w:hAnsi="宋体" w:eastAsia="宋体" w:cs="宋体"/>
          <w:color w:val="auto"/>
          <w:kern w:val="0"/>
          <w:sz w:val="24"/>
          <w:szCs w:val="24"/>
          <w:highlight w:val="none"/>
          <w:u w:val="single" w:color="000000"/>
          <w:lang w:val="en-US" w:eastAsia="zh-CN" w:bidi="ar"/>
        </w:rPr>
        <w:t xml:space="preserve">                   </w:t>
      </w:r>
    </w:p>
    <w:p w14:paraId="13D582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520" w:firstLineChars="105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通讯地址：</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 xml:space="preserve">                </w:t>
      </w:r>
    </w:p>
    <w:p w14:paraId="120595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520" w:firstLineChars="105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联系电话：</w:t>
      </w:r>
      <w:r>
        <w:rPr>
          <w:rFonts w:hint="eastAsia" w:ascii="宋体" w:hAnsi="宋体" w:eastAsia="宋体" w:cs="宋体"/>
          <w:color w:val="auto"/>
          <w:kern w:val="0"/>
          <w:sz w:val="24"/>
          <w:szCs w:val="24"/>
          <w:highlight w:val="none"/>
          <w:u w:val="single" w:color="000000"/>
          <w:lang w:val="en-US" w:eastAsia="zh-CN" w:bidi="ar"/>
        </w:rPr>
        <w:t xml:space="preserve">                   </w:t>
      </w:r>
    </w:p>
    <w:p w14:paraId="20B9D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178" w:rightChars="-85" w:firstLine="2520" w:firstLineChars="1050"/>
        <w:jc w:val="both"/>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0"/>
          <w:sz w:val="24"/>
          <w:szCs w:val="24"/>
          <w:highlight w:val="none"/>
          <w:u w:color="000000"/>
          <w:lang w:val="en-US" w:eastAsia="zh-CN" w:bidi="ar"/>
        </w:rPr>
        <w:t>传   真：</w:t>
      </w:r>
      <w:r>
        <w:rPr>
          <w:rFonts w:hint="eastAsia" w:ascii="宋体" w:hAnsi="宋体" w:eastAsia="宋体" w:cs="宋体"/>
          <w:color w:val="auto"/>
          <w:kern w:val="0"/>
          <w:sz w:val="24"/>
          <w:szCs w:val="24"/>
          <w:highlight w:val="none"/>
          <w:u w:val="single" w:color="000000"/>
          <w:lang w:val="en-US" w:eastAsia="zh-CN" w:bidi="ar"/>
        </w:rPr>
        <w:t xml:space="preserve">                   </w:t>
      </w:r>
    </w:p>
    <w:p w14:paraId="587BC5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right="0"/>
        <w:jc w:val="left"/>
        <w:textAlignment w:val="auto"/>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t xml:space="preserve"> </w:t>
      </w:r>
    </w:p>
    <w:p w14:paraId="48993E33">
      <w:pPr>
        <w:pStyle w:val="24"/>
        <w:rPr>
          <w:rFonts w:hint="eastAsia"/>
          <w:color w:val="auto"/>
          <w:highlight w:val="none"/>
          <w:lang w:val="en-US" w:eastAsia="zh-CN"/>
        </w:rPr>
      </w:pPr>
    </w:p>
    <w:p w14:paraId="61BA86D1">
      <w:pPr>
        <w:pStyle w:val="18"/>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both"/>
        <w:textAlignment w:val="auto"/>
        <w:rPr>
          <w:b/>
          <w:bCs w:val="0"/>
          <w:color w:val="auto"/>
          <w:sz w:val="32"/>
          <w:szCs w:val="32"/>
          <w:highlight w:val="none"/>
          <w:lang w:eastAsia="zh-CN"/>
        </w:rPr>
      </w:pPr>
      <w:bookmarkStart w:id="235" w:name="_Toc6275_WPSOffice_Level1"/>
      <w:bookmarkEnd w:id="235"/>
      <w:r>
        <w:rPr>
          <w:b/>
          <w:bCs w:val="0"/>
          <w:color w:val="auto"/>
          <w:sz w:val="32"/>
          <w:szCs w:val="32"/>
          <w:highlight w:val="none"/>
          <w:lang w:eastAsia="zh-CN"/>
        </w:rPr>
        <w:br w:type="page"/>
      </w:r>
    </w:p>
    <w:p w14:paraId="4BC5B494">
      <w:pPr>
        <w:pStyle w:val="22"/>
        <w:widowControl/>
        <w:spacing w:before="0" w:beforeAutospacing="0" w:after="0" w:afterAutospacing="0" w:line="375" w:lineRule="atLeast"/>
        <w:ind w:left="0" w:right="0"/>
        <w:jc w:val="center"/>
        <w:outlineLvl w:val="0"/>
        <w:rPr>
          <w:b/>
          <w:bCs w:val="0"/>
          <w:color w:val="auto"/>
          <w:sz w:val="32"/>
          <w:szCs w:val="32"/>
          <w:highlight w:val="none"/>
          <w:lang w:val="en-US"/>
        </w:rPr>
      </w:pPr>
      <w:r>
        <w:rPr>
          <w:b/>
          <w:bCs w:val="0"/>
          <w:color w:val="auto"/>
          <w:sz w:val="32"/>
          <w:szCs w:val="32"/>
          <w:highlight w:val="none"/>
          <w:lang w:eastAsia="zh-CN"/>
        </w:rPr>
        <w:t>第</w:t>
      </w:r>
      <w:r>
        <w:rPr>
          <w:rFonts w:hint="eastAsia"/>
          <w:b/>
          <w:bCs w:val="0"/>
          <w:color w:val="auto"/>
          <w:sz w:val="32"/>
          <w:szCs w:val="32"/>
          <w:highlight w:val="none"/>
          <w:lang w:val="en-US" w:eastAsia="zh-CN"/>
        </w:rPr>
        <w:t>八</w:t>
      </w:r>
      <w:r>
        <w:rPr>
          <w:b/>
          <w:bCs w:val="0"/>
          <w:color w:val="auto"/>
          <w:sz w:val="32"/>
          <w:szCs w:val="32"/>
          <w:highlight w:val="none"/>
          <w:lang w:eastAsia="zh-CN"/>
        </w:rPr>
        <w:t>章</w:t>
      </w:r>
      <w:r>
        <w:rPr>
          <w:b/>
          <w:bCs w:val="0"/>
          <w:color w:val="auto"/>
          <w:sz w:val="32"/>
          <w:szCs w:val="32"/>
          <w:highlight w:val="none"/>
          <w:lang w:val="en-US"/>
        </w:rPr>
        <w:t xml:space="preserve">   </w:t>
      </w:r>
      <w:r>
        <w:rPr>
          <w:b/>
          <w:bCs w:val="0"/>
          <w:color w:val="auto"/>
          <w:sz w:val="32"/>
          <w:szCs w:val="32"/>
          <w:highlight w:val="none"/>
          <w:lang w:eastAsia="zh-CN"/>
        </w:rPr>
        <w:t>招标人、招标代理机构对本招标文件的确认</w:t>
      </w:r>
    </w:p>
    <w:tbl>
      <w:tblPr>
        <w:tblStyle w:val="25"/>
        <w:tblW w:w="8554"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4"/>
      </w:tblGrid>
      <w:tr w14:paraId="58D16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1"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0254C1D0">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14:paraId="090B0942">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我单位对</w:t>
            </w:r>
            <w:r>
              <w:rPr>
                <w:rFonts w:hint="eastAsia" w:ascii="宋体" w:hAnsi="宋体" w:eastAsia="宋体" w:cs="宋体"/>
                <w:color w:val="auto"/>
                <w:kern w:val="2"/>
                <w:sz w:val="28"/>
                <w:szCs w:val="28"/>
                <w:highlight w:val="none"/>
                <w:u w:val="single" w:color="auto"/>
                <w:lang w:val="en-US" w:eastAsia="zh-CN" w:bidi="ar"/>
              </w:rPr>
              <w:t xml:space="preserve"> </w:t>
            </w:r>
            <w:r>
              <w:rPr>
                <w:rFonts w:hint="eastAsia" w:ascii="宋体" w:hAnsi="宋体" w:eastAsia="宋体" w:cs="宋体"/>
                <w:color w:val="auto"/>
                <w:kern w:val="2"/>
                <w:sz w:val="28"/>
                <w:szCs w:val="28"/>
                <w:highlight w:val="none"/>
                <w:u w:val="single" w:color="000000"/>
                <w:lang w:val="en-US" w:eastAsia="zh-CN" w:bidi="ar"/>
              </w:rPr>
              <w:t xml:space="preserve">滁州市公共交通有限公司不动产消防查验和安全评估项目 </w:t>
            </w:r>
            <w:r>
              <w:rPr>
                <w:rFonts w:hint="eastAsia" w:ascii="宋体" w:hAnsi="宋体" w:eastAsia="宋体" w:cs="宋体"/>
                <w:color w:val="auto"/>
                <w:kern w:val="2"/>
                <w:sz w:val="28"/>
                <w:szCs w:val="28"/>
                <w:highlight w:val="none"/>
                <w:u w:color="000000"/>
                <w:lang w:val="en-US" w:eastAsia="zh-CN" w:bidi="ar"/>
              </w:rPr>
              <w:t>招标文件进行确认。</w:t>
            </w:r>
          </w:p>
          <w:p w14:paraId="3F40886B">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 xml:space="preserve">招标人：滁州市公共交通有限公司 </w:t>
            </w:r>
          </w:p>
          <w:p w14:paraId="3649906A">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auto"/>
                <w:kern w:val="2"/>
                <w:sz w:val="28"/>
                <w:szCs w:val="28"/>
                <w:highlight w:val="none"/>
                <w:u w:color="000000"/>
                <w:lang w:val="en-US" w:eastAsia="zh-CN" w:bidi="ar"/>
              </w:rPr>
            </w:pPr>
            <w:r>
              <w:rPr>
                <w:rFonts w:hint="eastAsia" w:ascii="宋体" w:hAnsi="宋体" w:eastAsia="宋体" w:cs="宋体"/>
                <w:color w:val="auto"/>
                <w:kern w:val="2"/>
                <w:sz w:val="28"/>
                <w:szCs w:val="28"/>
                <w:highlight w:val="none"/>
                <w:u w:color="000000"/>
                <w:lang w:val="en-US" w:eastAsia="zh-CN" w:bidi="ar"/>
              </w:rPr>
              <w:t>联系人：安孝武、张静</w:t>
            </w:r>
          </w:p>
          <w:p w14:paraId="24C0D24D">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auto"/>
                <w:kern w:val="2"/>
                <w:sz w:val="28"/>
                <w:szCs w:val="28"/>
                <w:highlight w:val="none"/>
                <w:u w:color="000000"/>
                <w:lang w:val="en-US" w:eastAsia="zh-CN" w:bidi="ar"/>
              </w:rPr>
            </w:pPr>
            <w:r>
              <w:rPr>
                <w:rFonts w:hint="eastAsia" w:ascii="宋体" w:hAnsi="宋体" w:eastAsia="宋体" w:cs="宋体"/>
                <w:color w:val="auto"/>
                <w:kern w:val="2"/>
                <w:sz w:val="28"/>
                <w:szCs w:val="28"/>
                <w:highlight w:val="none"/>
                <w:u w:color="000000"/>
                <w:lang w:val="en-US" w:eastAsia="zh-CN" w:bidi="ar"/>
              </w:rPr>
              <w:t>联系电话：18365290581、13485502866</w:t>
            </w:r>
          </w:p>
          <w:p w14:paraId="36F5BE02">
            <w:pPr>
              <w:keepNext w:val="0"/>
              <w:keepLines w:val="0"/>
              <w:widowControl/>
              <w:suppressLineNumbers w:val="0"/>
              <w:spacing w:before="0" w:beforeAutospacing="0" w:after="0" w:afterAutospacing="0" w:line="440" w:lineRule="exact"/>
              <w:ind w:left="0" w:right="0" w:firstLine="1680" w:firstLineChars="6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 xml:space="preserve">  </w:t>
            </w:r>
          </w:p>
          <w:p w14:paraId="57209126">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14:paraId="0CCE9060">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（单位盖章）</w:t>
            </w:r>
          </w:p>
          <w:p w14:paraId="00B272A2">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color w:val="auto"/>
                <w:kern w:val="2"/>
                <w:sz w:val="28"/>
                <w:szCs w:val="28"/>
                <w:highlight w:val="none"/>
                <w:lang w:val="en-US"/>
              </w:rPr>
            </w:pPr>
          </w:p>
          <w:p w14:paraId="48452464">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2026年7月</w:t>
            </w:r>
          </w:p>
          <w:p w14:paraId="05FB7290">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auto"/>
                <w:kern w:val="2"/>
                <w:sz w:val="28"/>
                <w:szCs w:val="28"/>
                <w:highlight w:val="none"/>
                <w:lang w:val="en-US"/>
              </w:rPr>
            </w:pPr>
          </w:p>
        </w:tc>
      </w:tr>
      <w:tr w14:paraId="36DB9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4"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00F9F313">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kern w:val="2"/>
                <w:sz w:val="28"/>
                <w:szCs w:val="28"/>
                <w:highlight w:val="none"/>
                <w:lang w:val="en-US"/>
              </w:rPr>
            </w:pPr>
          </w:p>
          <w:p w14:paraId="6C9A3728">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招标代理机构：滁州市城投工程咨询管理有限公司</w:t>
            </w:r>
          </w:p>
          <w:p w14:paraId="60AB075C">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经办人：周晓培</w:t>
            </w:r>
          </w:p>
          <w:p w14:paraId="58A4BF1F">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电话：0550-3519512、18255055896</w:t>
            </w:r>
          </w:p>
          <w:p w14:paraId="19A7CCC6">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14:paraId="48393DDA">
            <w:pPr>
              <w:pStyle w:val="24"/>
              <w:widowControl/>
              <w:spacing w:before="0" w:beforeAutospacing="0" w:after="120" w:afterAutospacing="0"/>
              <w:ind w:leftChars="200" w:right="0" w:firstLine="560"/>
              <w:rPr>
                <w:color w:val="auto"/>
                <w:kern w:val="2"/>
                <w:sz w:val="28"/>
                <w:szCs w:val="28"/>
                <w:highlight w:val="none"/>
                <w:lang w:val="en-US"/>
              </w:rPr>
            </w:pPr>
          </w:p>
          <w:p w14:paraId="39863F6D">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2"/>
                <w:highlight w:val="none"/>
                <w:lang w:val="en-US"/>
              </w:rPr>
            </w:pPr>
          </w:p>
          <w:p w14:paraId="7B888BE6">
            <w:pPr>
              <w:keepNext w:val="0"/>
              <w:keepLines w:val="0"/>
              <w:widowControl/>
              <w:suppressLineNumbers w:val="0"/>
              <w:spacing w:before="0" w:beforeAutospacing="0" w:after="0" w:afterAutospacing="0" w:line="440" w:lineRule="exact"/>
              <w:ind w:left="0" w:right="0" w:firstLine="5460" w:firstLineChars="195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（单位盖章）</w:t>
            </w:r>
          </w:p>
          <w:p w14:paraId="6ED328C7">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color w:val="auto"/>
                <w:kern w:val="2"/>
                <w:sz w:val="28"/>
                <w:szCs w:val="28"/>
                <w:highlight w:val="none"/>
                <w:lang w:val="en-US"/>
              </w:rPr>
            </w:pPr>
          </w:p>
          <w:p w14:paraId="58AF71A2">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2026年7月</w:t>
            </w:r>
          </w:p>
        </w:tc>
      </w:tr>
    </w:tbl>
    <w:p w14:paraId="53C085A0">
      <w:pPr>
        <w:rPr>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〇.">
    <w:altName w:val="黑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ˎ̥">
    <w:altName w:val="Times New Roman"/>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5A08A">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2186D5">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2186D5">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9B4C04"/>
    <w:multiLevelType w:val="singleLevel"/>
    <w:tmpl w:val="319B4C04"/>
    <w:lvl w:ilvl="0" w:tentative="0">
      <w:start w:val="6"/>
      <w:numFmt w:val="chineseCounting"/>
      <w:suff w:val="space"/>
      <w:lvlText w:val="第%1章"/>
      <w:lvlJc w:val="left"/>
      <w:rPr>
        <w:rFonts w:hint="eastAsia"/>
      </w:rPr>
    </w:lvl>
  </w:abstractNum>
  <w:abstractNum w:abstractNumId="1">
    <w:nsid w:val="658F2074"/>
    <w:multiLevelType w:val="singleLevel"/>
    <w:tmpl w:val="658F207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440F4D94"/>
    <w:rsid w:val="006B3CA7"/>
    <w:rsid w:val="00B92181"/>
    <w:rsid w:val="019C49FA"/>
    <w:rsid w:val="01D118B5"/>
    <w:rsid w:val="01E872A1"/>
    <w:rsid w:val="03E1007D"/>
    <w:rsid w:val="0462668B"/>
    <w:rsid w:val="04D2512C"/>
    <w:rsid w:val="05056200"/>
    <w:rsid w:val="06C54E87"/>
    <w:rsid w:val="06D54ED0"/>
    <w:rsid w:val="082755CD"/>
    <w:rsid w:val="0A8F3F52"/>
    <w:rsid w:val="0A9B28F7"/>
    <w:rsid w:val="0AFF501E"/>
    <w:rsid w:val="0CBD6B55"/>
    <w:rsid w:val="0CCE0A8A"/>
    <w:rsid w:val="0CEF01A1"/>
    <w:rsid w:val="0DAB2E51"/>
    <w:rsid w:val="0E674BF0"/>
    <w:rsid w:val="0E6A2261"/>
    <w:rsid w:val="0EBB3464"/>
    <w:rsid w:val="0F5A3543"/>
    <w:rsid w:val="0FF27957"/>
    <w:rsid w:val="10850F5E"/>
    <w:rsid w:val="10A54A99"/>
    <w:rsid w:val="110034B4"/>
    <w:rsid w:val="11273F56"/>
    <w:rsid w:val="12431559"/>
    <w:rsid w:val="1279442C"/>
    <w:rsid w:val="128D0D77"/>
    <w:rsid w:val="14102AD3"/>
    <w:rsid w:val="14135E22"/>
    <w:rsid w:val="14213342"/>
    <w:rsid w:val="14334ED5"/>
    <w:rsid w:val="145C15EE"/>
    <w:rsid w:val="1563787E"/>
    <w:rsid w:val="157601E9"/>
    <w:rsid w:val="162403C8"/>
    <w:rsid w:val="164D0082"/>
    <w:rsid w:val="165958AD"/>
    <w:rsid w:val="181D0DEF"/>
    <w:rsid w:val="19C630AE"/>
    <w:rsid w:val="19C808E7"/>
    <w:rsid w:val="1A0C4C78"/>
    <w:rsid w:val="1A2C0203"/>
    <w:rsid w:val="1AFF1DF1"/>
    <w:rsid w:val="1B0B6A26"/>
    <w:rsid w:val="1B522B5E"/>
    <w:rsid w:val="1B56742D"/>
    <w:rsid w:val="1BE83977"/>
    <w:rsid w:val="1BFC2ACA"/>
    <w:rsid w:val="1CC535CD"/>
    <w:rsid w:val="1D4F1A4B"/>
    <w:rsid w:val="1DC10A04"/>
    <w:rsid w:val="1DD7722D"/>
    <w:rsid w:val="1E452429"/>
    <w:rsid w:val="1E474369"/>
    <w:rsid w:val="1E702A32"/>
    <w:rsid w:val="1FBE5586"/>
    <w:rsid w:val="1FD60202"/>
    <w:rsid w:val="2035457B"/>
    <w:rsid w:val="204506D8"/>
    <w:rsid w:val="2056239C"/>
    <w:rsid w:val="208257F5"/>
    <w:rsid w:val="20B15584"/>
    <w:rsid w:val="20F63292"/>
    <w:rsid w:val="21391D2B"/>
    <w:rsid w:val="213B29CB"/>
    <w:rsid w:val="213E3142"/>
    <w:rsid w:val="21817CF9"/>
    <w:rsid w:val="2186530F"/>
    <w:rsid w:val="21EB070A"/>
    <w:rsid w:val="21FC6157"/>
    <w:rsid w:val="222D5B93"/>
    <w:rsid w:val="223E0729"/>
    <w:rsid w:val="2309025E"/>
    <w:rsid w:val="246F69B2"/>
    <w:rsid w:val="249064A5"/>
    <w:rsid w:val="25E77CFB"/>
    <w:rsid w:val="261D1FBA"/>
    <w:rsid w:val="27427F5F"/>
    <w:rsid w:val="28196DBF"/>
    <w:rsid w:val="28235FAE"/>
    <w:rsid w:val="287E4991"/>
    <w:rsid w:val="29F6324E"/>
    <w:rsid w:val="2BDE4F39"/>
    <w:rsid w:val="2CF557C9"/>
    <w:rsid w:val="2D861D78"/>
    <w:rsid w:val="2E391725"/>
    <w:rsid w:val="2EB45BB2"/>
    <w:rsid w:val="2F6A2714"/>
    <w:rsid w:val="30776892"/>
    <w:rsid w:val="31285DBE"/>
    <w:rsid w:val="312F7772"/>
    <w:rsid w:val="3166515D"/>
    <w:rsid w:val="32FC6756"/>
    <w:rsid w:val="3569521C"/>
    <w:rsid w:val="35E820B0"/>
    <w:rsid w:val="362954DA"/>
    <w:rsid w:val="37797999"/>
    <w:rsid w:val="379A4E56"/>
    <w:rsid w:val="37FE7E9E"/>
    <w:rsid w:val="3A1E12E2"/>
    <w:rsid w:val="3B381919"/>
    <w:rsid w:val="3BA26D92"/>
    <w:rsid w:val="3C356D45"/>
    <w:rsid w:val="3CE35A45"/>
    <w:rsid w:val="3D7F110E"/>
    <w:rsid w:val="3D8B68BD"/>
    <w:rsid w:val="3DDD67A7"/>
    <w:rsid w:val="3EE37DED"/>
    <w:rsid w:val="3EF876E2"/>
    <w:rsid w:val="3F252060"/>
    <w:rsid w:val="40585B1F"/>
    <w:rsid w:val="40D914A8"/>
    <w:rsid w:val="41C76417"/>
    <w:rsid w:val="41FF4F3E"/>
    <w:rsid w:val="425A6618"/>
    <w:rsid w:val="42AB7679"/>
    <w:rsid w:val="43036368"/>
    <w:rsid w:val="440F4D94"/>
    <w:rsid w:val="44121234"/>
    <w:rsid w:val="44CA665B"/>
    <w:rsid w:val="458C1B86"/>
    <w:rsid w:val="465E7FDB"/>
    <w:rsid w:val="465F1147"/>
    <w:rsid w:val="46623AC8"/>
    <w:rsid w:val="47AA594C"/>
    <w:rsid w:val="47DC16A5"/>
    <w:rsid w:val="49560276"/>
    <w:rsid w:val="49DB1F4F"/>
    <w:rsid w:val="4A1F1129"/>
    <w:rsid w:val="4A1F1E57"/>
    <w:rsid w:val="4A7B35D0"/>
    <w:rsid w:val="4B007631"/>
    <w:rsid w:val="4B8A2C90"/>
    <w:rsid w:val="4C3857CB"/>
    <w:rsid w:val="4D674522"/>
    <w:rsid w:val="4E3E1D97"/>
    <w:rsid w:val="4EBE3A8B"/>
    <w:rsid w:val="4F3D28D2"/>
    <w:rsid w:val="4F522371"/>
    <w:rsid w:val="4FA422F6"/>
    <w:rsid w:val="500A3C9A"/>
    <w:rsid w:val="50306C0B"/>
    <w:rsid w:val="510E11AC"/>
    <w:rsid w:val="525220E0"/>
    <w:rsid w:val="52C05E83"/>
    <w:rsid w:val="52DB1340"/>
    <w:rsid w:val="5308065E"/>
    <w:rsid w:val="54E36276"/>
    <w:rsid w:val="5523352E"/>
    <w:rsid w:val="568742FD"/>
    <w:rsid w:val="571C4EED"/>
    <w:rsid w:val="572164C3"/>
    <w:rsid w:val="577B334F"/>
    <w:rsid w:val="580A7DFB"/>
    <w:rsid w:val="581469F9"/>
    <w:rsid w:val="5918061D"/>
    <w:rsid w:val="5A297B1D"/>
    <w:rsid w:val="5A453563"/>
    <w:rsid w:val="5A4F721B"/>
    <w:rsid w:val="5AB972A9"/>
    <w:rsid w:val="5AC41FE9"/>
    <w:rsid w:val="5B9B5880"/>
    <w:rsid w:val="5C975087"/>
    <w:rsid w:val="5D13683D"/>
    <w:rsid w:val="5D2B5019"/>
    <w:rsid w:val="5D7002D3"/>
    <w:rsid w:val="5DFB43B4"/>
    <w:rsid w:val="5E5F7FE9"/>
    <w:rsid w:val="5F473629"/>
    <w:rsid w:val="5F750250"/>
    <w:rsid w:val="601E3597"/>
    <w:rsid w:val="604D11B9"/>
    <w:rsid w:val="60A16C23"/>
    <w:rsid w:val="61E055B5"/>
    <w:rsid w:val="623E0D13"/>
    <w:rsid w:val="62C47C43"/>
    <w:rsid w:val="62DB2AED"/>
    <w:rsid w:val="63357BFF"/>
    <w:rsid w:val="6353259C"/>
    <w:rsid w:val="63F41FD1"/>
    <w:rsid w:val="64951CE3"/>
    <w:rsid w:val="64E363FE"/>
    <w:rsid w:val="6509245E"/>
    <w:rsid w:val="66527E86"/>
    <w:rsid w:val="668A652A"/>
    <w:rsid w:val="66F719A9"/>
    <w:rsid w:val="68EE40FC"/>
    <w:rsid w:val="69954A88"/>
    <w:rsid w:val="6A491970"/>
    <w:rsid w:val="6AA64D7E"/>
    <w:rsid w:val="6B743A22"/>
    <w:rsid w:val="6CE1330F"/>
    <w:rsid w:val="6CF3094C"/>
    <w:rsid w:val="6D12171A"/>
    <w:rsid w:val="6D4C4C2C"/>
    <w:rsid w:val="6EA934B6"/>
    <w:rsid w:val="6EC453C4"/>
    <w:rsid w:val="6F5D1267"/>
    <w:rsid w:val="6F9603E0"/>
    <w:rsid w:val="6F975F07"/>
    <w:rsid w:val="706E041E"/>
    <w:rsid w:val="70C1148D"/>
    <w:rsid w:val="70F36214"/>
    <w:rsid w:val="712A4741"/>
    <w:rsid w:val="713F1D02"/>
    <w:rsid w:val="727D3192"/>
    <w:rsid w:val="72D0112D"/>
    <w:rsid w:val="72E15E16"/>
    <w:rsid w:val="734B157F"/>
    <w:rsid w:val="737325AC"/>
    <w:rsid w:val="73BB15D1"/>
    <w:rsid w:val="73C22D5A"/>
    <w:rsid w:val="73D4059A"/>
    <w:rsid w:val="75023E22"/>
    <w:rsid w:val="75843174"/>
    <w:rsid w:val="764A3CD3"/>
    <w:rsid w:val="76B7003F"/>
    <w:rsid w:val="773F7634"/>
    <w:rsid w:val="77A538D9"/>
    <w:rsid w:val="77E03419"/>
    <w:rsid w:val="77E2713E"/>
    <w:rsid w:val="78132BC5"/>
    <w:rsid w:val="78AB7192"/>
    <w:rsid w:val="78B2187B"/>
    <w:rsid w:val="78F9553C"/>
    <w:rsid w:val="796D7FE2"/>
    <w:rsid w:val="79757E4E"/>
    <w:rsid w:val="79C92892"/>
    <w:rsid w:val="7A012FE1"/>
    <w:rsid w:val="7A2A6204"/>
    <w:rsid w:val="7AF5326F"/>
    <w:rsid w:val="7CA21FBD"/>
    <w:rsid w:val="7D256A57"/>
    <w:rsid w:val="7E1352F2"/>
    <w:rsid w:val="7E8D57A7"/>
    <w:rsid w:val="7EB3006D"/>
    <w:rsid w:val="7FE2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65"/>
    <w:semiHidden/>
    <w:unhideWhenUsed/>
    <w:qFormat/>
    <w:uiPriority w:val="0"/>
    <w:pPr>
      <w:keepNext/>
      <w:keepLines/>
      <w:widowControl w:val="0"/>
      <w:suppressLineNumbers w:val="0"/>
      <w:adjustRightInd w:val="0"/>
      <w:spacing w:before="0" w:beforeAutospacing="1" w:after="0" w:afterAutospacing="1" w:line="360" w:lineRule="atLeast"/>
      <w:ind w:left="2740" w:right="0" w:hanging="720"/>
      <w:jc w:val="both"/>
      <w:outlineLvl w:val="1"/>
    </w:pPr>
    <w:rPr>
      <w:rFonts w:hint="default" w:ascii="Times New Roman" w:hAnsi="Times New Roman" w:eastAsia="宋体" w:cs="Times New Roman"/>
      <w:color w:val="auto"/>
      <w:kern w:val="0"/>
      <w:sz w:val="24"/>
      <w:szCs w:val="24"/>
      <w:u w:color="auto"/>
      <w:lang w:val="en-US" w:eastAsia="zh-CN" w:bidi="ar"/>
    </w:rPr>
  </w:style>
  <w:style w:type="paragraph" w:styleId="2">
    <w:name w:val="heading 3"/>
    <w:basedOn w:val="1"/>
    <w:next w:val="1"/>
    <w:qFormat/>
    <w:uiPriority w:val="0"/>
    <w:pPr>
      <w:keepNext/>
      <w:keepLines/>
      <w:spacing w:line="415" w:lineRule="auto"/>
      <w:outlineLvl w:val="2"/>
    </w:pPr>
    <w:rPr>
      <w:b/>
      <w:bCs/>
      <w:kern w:val="0"/>
      <w:sz w:val="32"/>
      <w:szCs w:val="32"/>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unhideWhenUsed/>
    <w:qFormat/>
    <w:uiPriority w:val="9"/>
    <w:pPr>
      <w:keepNext/>
      <w:keepLines/>
      <w:spacing w:before="280" w:after="290" w:line="376" w:lineRule="auto"/>
      <w:outlineLvl w:val="4"/>
    </w:pPr>
    <w:rPr>
      <w:rFonts w:asciiTheme="minorAscii" w:hAnsiTheme="minorAscii"/>
      <w:b/>
      <w:bCs/>
      <w:sz w:val="28"/>
      <w:szCs w:val="28"/>
    </w:rPr>
  </w:style>
  <w:style w:type="character" w:default="1" w:styleId="27">
    <w:name w:val="Default Paragraph Font"/>
    <w:semiHidden/>
    <w:qFormat/>
    <w:uiPriority w:val="0"/>
  </w:style>
  <w:style w:type="table" w:default="1" w:styleId="25">
    <w:name w:val="Normal Table"/>
    <w:autoRedefin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6">
    <w:name w:val="toc 7"/>
    <w:basedOn w:val="1"/>
    <w:next w:val="1"/>
    <w:autoRedefine/>
    <w:qFormat/>
    <w:uiPriority w:val="39"/>
    <w:pPr>
      <w:ind w:left="1260"/>
      <w:jc w:val="left"/>
    </w:pPr>
    <w:rPr>
      <w:sz w:val="18"/>
      <w:szCs w:val="18"/>
    </w:rPr>
  </w:style>
  <w:style w:type="paragraph" w:styleId="7">
    <w:name w:val="table of authorities"/>
    <w:basedOn w:val="1"/>
    <w:next w:val="1"/>
    <w:autoRedefine/>
    <w:unhideWhenUsed/>
    <w:qFormat/>
    <w:uiPriority w:val="0"/>
    <w:pPr>
      <w:ind w:left="420" w:leftChars="200"/>
    </w:pPr>
  </w:style>
  <w:style w:type="paragraph" w:styleId="8">
    <w:name w:val="Normal Indent"/>
    <w:basedOn w:val="1"/>
    <w:autoRedefine/>
    <w:qFormat/>
    <w:uiPriority w:val="0"/>
    <w:pPr>
      <w:keepNext w:val="0"/>
      <w:keepLines w:val="0"/>
      <w:widowControl w:val="0"/>
      <w:suppressLineNumbers w:val="0"/>
      <w:adjustRightInd w:val="0"/>
      <w:spacing w:before="0" w:beforeAutospacing="0" w:after="0" w:afterAutospacing="0" w:line="360" w:lineRule="atLeast"/>
      <w:ind w:left="0" w:right="0" w:firstLine="482"/>
      <w:jc w:val="both"/>
    </w:pPr>
    <w:rPr>
      <w:rFonts w:hint="default" w:ascii="Times New Roman" w:hAnsi="Times New Roman" w:eastAsia="宋体" w:cs="Times New Roman"/>
      <w:color w:val="auto"/>
      <w:kern w:val="0"/>
      <w:sz w:val="24"/>
      <w:szCs w:val="24"/>
      <w:u w:color="auto"/>
      <w:lang w:val="en-US" w:eastAsia="zh-CN" w:bidi="ar"/>
    </w:rPr>
  </w:style>
  <w:style w:type="paragraph" w:styleId="9">
    <w:name w:val="Document Map"/>
    <w:basedOn w:val="1"/>
    <w:next w:val="1"/>
    <w:autoRedefine/>
    <w:semiHidden/>
    <w:qFormat/>
    <w:uiPriority w:val="0"/>
    <w:pPr>
      <w:shd w:val="clear" w:color="auto" w:fill="000080"/>
    </w:pPr>
  </w:style>
  <w:style w:type="paragraph" w:styleId="10">
    <w:name w:val="annotation text"/>
    <w:basedOn w:val="1"/>
    <w:autoRedefine/>
    <w:qFormat/>
    <w:uiPriority w:val="0"/>
    <w:pPr>
      <w:jc w:val="left"/>
    </w:pPr>
  </w:style>
  <w:style w:type="paragraph" w:styleId="11">
    <w:name w:val="Body Text 3"/>
    <w:basedOn w:val="1"/>
    <w:autoRedefine/>
    <w:qFormat/>
    <w:uiPriority w:val="0"/>
    <w:rPr>
      <w:rFonts w:ascii="宋体" w:hAnsi="Calibri" w:eastAsia="宋体" w:cs="Times New Roman"/>
      <w:sz w:val="24"/>
      <w:szCs w:val="20"/>
    </w:rPr>
  </w:style>
  <w:style w:type="paragraph" w:styleId="12">
    <w:name w:val="Body Text"/>
    <w:basedOn w:val="1"/>
    <w:autoRedefine/>
    <w:qFormat/>
    <w:uiPriority w:val="0"/>
    <w:pPr>
      <w:widowControl w:val="0"/>
      <w:snapToGrid w:val="0"/>
      <w:spacing w:line="360" w:lineRule="auto"/>
    </w:pPr>
    <w:rPr>
      <w:rFonts w:ascii="Arial" w:hAnsi="Arial" w:eastAsia="仿宋_GB2312"/>
      <w:sz w:val="31"/>
    </w:rPr>
  </w:style>
  <w:style w:type="paragraph" w:styleId="13">
    <w:name w:val="Body Text Indent"/>
    <w:basedOn w:val="1"/>
    <w:next w:val="14"/>
    <w:link w:val="43"/>
    <w:autoRedefine/>
    <w:qFormat/>
    <w:uiPriority w:val="0"/>
    <w:pPr>
      <w:spacing w:after="120" w:afterLines="0" w:afterAutospacing="0"/>
      <w:ind w:left="420" w:leftChars="200"/>
    </w:pPr>
  </w:style>
  <w:style w:type="paragraph" w:styleId="14">
    <w:name w:val="envelope return"/>
    <w:basedOn w:val="1"/>
    <w:next w:val="6"/>
    <w:autoRedefine/>
    <w:qFormat/>
    <w:uiPriority w:val="0"/>
    <w:pPr>
      <w:snapToGrid w:val="0"/>
    </w:pPr>
    <w:rPr>
      <w:rFonts w:ascii="Arial" w:hAnsi="Arial"/>
    </w:rPr>
  </w:style>
  <w:style w:type="paragraph" w:styleId="15">
    <w:name w:val="index 4"/>
    <w:basedOn w:val="1"/>
    <w:next w:val="1"/>
    <w:autoRedefine/>
    <w:qFormat/>
    <w:uiPriority w:val="99"/>
    <w:pPr>
      <w:ind w:left="600" w:leftChars="600"/>
    </w:pPr>
    <w:rPr>
      <w:szCs w:val="24"/>
    </w:rPr>
  </w:style>
  <w:style w:type="paragraph" w:styleId="16">
    <w:name w:val="Plain Text"/>
    <w:basedOn w:val="1"/>
    <w:next w:val="1"/>
    <w:link w:val="48"/>
    <w:autoRedefine/>
    <w:qFormat/>
    <w:uiPriority w:val="0"/>
    <w:pPr>
      <w:keepNext w:val="0"/>
      <w:keepLines w:val="0"/>
      <w:widowControl w:val="0"/>
      <w:suppressLineNumbers w:val="0"/>
      <w:spacing w:before="0" w:beforeAutospacing="0" w:after="0" w:afterAutospacing="0" w:line="240" w:lineRule="auto"/>
      <w:ind w:left="0" w:right="0"/>
      <w:jc w:val="both"/>
    </w:pPr>
    <w:rPr>
      <w:rFonts w:hint="eastAsia" w:ascii="宋体" w:hAnsi="宋体" w:eastAsia="宋体" w:cs="宋体"/>
      <w:color w:val="auto"/>
      <w:kern w:val="2"/>
      <w:sz w:val="21"/>
      <w:szCs w:val="21"/>
      <w:u w:color="auto"/>
      <w:lang w:val="en-US" w:eastAsia="zh-CN" w:bidi="ar"/>
    </w:rPr>
  </w:style>
  <w:style w:type="paragraph" w:styleId="17">
    <w:name w:val="Date"/>
    <w:basedOn w:val="1"/>
    <w:next w:val="1"/>
    <w:link w:val="45"/>
    <w:autoRedefine/>
    <w:qFormat/>
    <w:uiPriority w:val="0"/>
    <w:pPr>
      <w:keepNext w:val="0"/>
      <w:keepLines w:val="0"/>
      <w:widowControl w:val="0"/>
      <w:suppressLineNumbers w:val="0"/>
      <w:spacing w:before="0" w:beforeAutospacing="0" w:after="0" w:afterAutospacing="0" w:line="240" w:lineRule="auto"/>
      <w:ind w:left="0" w:right="0"/>
      <w:jc w:val="both"/>
    </w:pPr>
    <w:rPr>
      <w:rFonts w:hint="default" w:ascii="Arial" w:hAnsi="Arial" w:eastAsia="仿宋_GB2312" w:cs="Arial"/>
      <w:color w:val="000000"/>
      <w:kern w:val="2"/>
      <w:sz w:val="32"/>
      <w:szCs w:val="32"/>
      <w:u w:color="000000"/>
      <w:lang w:val="en-US" w:eastAsia="zh-CN" w:bidi="ar"/>
    </w:rPr>
  </w:style>
  <w:style w:type="paragraph" w:styleId="18">
    <w:name w:val="Body Text Indent 2"/>
    <w:basedOn w:val="1"/>
    <w:autoRedefine/>
    <w:qFormat/>
    <w:uiPriority w:val="0"/>
    <w:pPr>
      <w:spacing w:line="360" w:lineRule="exact"/>
      <w:ind w:firstLine="600" w:firstLineChars="250"/>
      <w:jc w:val="left"/>
    </w:pPr>
    <w:rPr>
      <w:sz w:val="24"/>
    </w:rPr>
  </w:style>
  <w:style w:type="paragraph" w:styleId="19">
    <w:name w:val="footer"/>
    <w:basedOn w:val="1"/>
    <w:link w:val="49"/>
    <w:autoRedefine/>
    <w:qFormat/>
    <w:uiPriority w:val="0"/>
    <w:pPr>
      <w:tabs>
        <w:tab w:val="center" w:pos="4153"/>
        <w:tab w:val="right" w:pos="8306"/>
      </w:tabs>
      <w:snapToGrid w:val="0"/>
      <w:jc w:val="left"/>
    </w:pPr>
    <w:rPr>
      <w:sz w:val="18"/>
    </w:rPr>
  </w:style>
  <w:style w:type="paragraph" w:styleId="20">
    <w:name w:val="header"/>
    <w:basedOn w:val="1"/>
    <w:link w:val="47"/>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List"/>
    <w:basedOn w:val="1"/>
    <w:autoRedefine/>
    <w:qFormat/>
    <w:uiPriority w:val="0"/>
    <w:pPr>
      <w:keepNext w:val="0"/>
      <w:keepLines w:val="0"/>
      <w:widowControl w:val="0"/>
      <w:suppressLineNumbers w:val="0"/>
      <w:spacing w:before="0" w:beforeAutospacing="1" w:after="0" w:afterAutospacing="1" w:line="240" w:lineRule="auto"/>
      <w:ind w:left="420" w:right="0" w:hanging="420"/>
      <w:jc w:val="both"/>
    </w:pPr>
    <w:rPr>
      <w:rFonts w:hint="default" w:ascii="Arial" w:hAnsi="Arial" w:eastAsia="楷体_GB2312" w:cs="Arial"/>
      <w:color w:val="auto"/>
      <w:kern w:val="2"/>
      <w:sz w:val="28"/>
      <w:szCs w:val="28"/>
      <w:u w:color="auto"/>
      <w:lang w:val="en-US" w:eastAsia="zh-CN" w:bidi="ar"/>
    </w:rPr>
  </w:style>
  <w:style w:type="paragraph" w:styleId="22">
    <w:name w:val="Normal (Web)"/>
    <w:basedOn w:val="1"/>
    <w:next w:val="13"/>
    <w:autoRedefine/>
    <w:qFormat/>
    <w:uiPriority w:val="0"/>
    <w:pPr>
      <w:keepNext w:val="0"/>
      <w:keepLines w:val="0"/>
      <w:widowControl/>
      <w:suppressLineNumbers w:val="0"/>
      <w:spacing w:before="0" w:beforeAutospacing="1" w:after="0" w:afterAutospacing="1" w:line="240" w:lineRule="auto"/>
      <w:ind w:left="0" w:right="0"/>
      <w:jc w:val="left"/>
    </w:pPr>
    <w:rPr>
      <w:rFonts w:hint="eastAsia" w:ascii="宋体" w:hAnsi="宋体" w:eastAsia="宋体" w:cs="宋体"/>
      <w:color w:val="auto"/>
      <w:kern w:val="0"/>
      <w:sz w:val="24"/>
      <w:szCs w:val="24"/>
      <w:u w:color="auto"/>
      <w:lang w:val="en-US" w:eastAsia="zh-CN" w:bidi="ar"/>
    </w:rPr>
  </w:style>
  <w:style w:type="paragraph" w:styleId="23">
    <w:name w:val="Body Text First Indent"/>
    <w:basedOn w:val="12"/>
    <w:autoRedefine/>
    <w:qFormat/>
    <w:uiPriority w:val="0"/>
    <w:pPr>
      <w:adjustRightInd/>
      <w:spacing w:after="120" w:line="240" w:lineRule="auto"/>
      <w:ind w:firstLine="420" w:firstLineChars="100"/>
      <w:jc w:val="both"/>
    </w:pPr>
  </w:style>
  <w:style w:type="paragraph" w:styleId="24">
    <w:name w:val="Body Text First Indent 2"/>
    <w:basedOn w:val="13"/>
    <w:next w:val="1"/>
    <w:link w:val="44"/>
    <w:autoRedefine/>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1"/>
      <w:u w:color="000000"/>
      <w:lang w:val="en-US" w:eastAsia="zh-CN" w:bidi="ar"/>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page number"/>
    <w:autoRedefine/>
    <w:qFormat/>
    <w:uiPriority w:val="0"/>
  </w:style>
  <w:style w:type="character" w:styleId="30">
    <w:name w:val="FollowedHyperlink"/>
    <w:basedOn w:val="27"/>
    <w:autoRedefine/>
    <w:qFormat/>
    <w:uiPriority w:val="0"/>
    <w:rPr>
      <w:color w:val="333333"/>
      <w:u w:val="none"/>
    </w:rPr>
  </w:style>
  <w:style w:type="character" w:styleId="31">
    <w:name w:val="Emphasis"/>
    <w:basedOn w:val="27"/>
    <w:qFormat/>
    <w:uiPriority w:val="0"/>
    <w:rPr>
      <w:b/>
      <w:bCs/>
    </w:rPr>
  </w:style>
  <w:style w:type="character" w:styleId="32">
    <w:name w:val="HTML Definition"/>
    <w:basedOn w:val="27"/>
    <w:qFormat/>
    <w:uiPriority w:val="0"/>
  </w:style>
  <w:style w:type="character" w:styleId="33">
    <w:name w:val="HTML Typewriter"/>
    <w:basedOn w:val="27"/>
    <w:qFormat/>
    <w:uiPriority w:val="0"/>
    <w:rPr>
      <w:rFonts w:hint="default" w:ascii="monospace" w:hAnsi="monospace" w:eastAsia="monospace" w:cs="monospace"/>
      <w:sz w:val="20"/>
    </w:rPr>
  </w:style>
  <w:style w:type="character" w:styleId="34">
    <w:name w:val="HTML Acronym"/>
    <w:basedOn w:val="27"/>
    <w:qFormat/>
    <w:uiPriority w:val="0"/>
  </w:style>
  <w:style w:type="character" w:styleId="35">
    <w:name w:val="HTML Variable"/>
    <w:basedOn w:val="27"/>
    <w:qFormat/>
    <w:uiPriority w:val="0"/>
  </w:style>
  <w:style w:type="character" w:styleId="36">
    <w:name w:val="Hyperlink"/>
    <w:basedOn w:val="27"/>
    <w:autoRedefine/>
    <w:qFormat/>
    <w:uiPriority w:val="0"/>
    <w:rPr>
      <w:color w:val="333333"/>
      <w:u w:val="none"/>
    </w:rPr>
  </w:style>
  <w:style w:type="character" w:styleId="37">
    <w:name w:val="HTML Code"/>
    <w:basedOn w:val="27"/>
    <w:qFormat/>
    <w:uiPriority w:val="0"/>
    <w:rPr>
      <w:rFonts w:hint="default" w:ascii="monospace" w:hAnsi="monospace" w:eastAsia="monospace" w:cs="monospace"/>
      <w:sz w:val="20"/>
    </w:rPr>
  </w:style>
  <w:style w:type="character" w:styleId="38">
    <w:name w:val="HTML Cite"/>
    <w:basedOn w:val="27"/>
    <w:qFormat/>
    <w:uiPriority w:val="0"/>
  </w:style>
  <w:style w:type="character" w:styleId="39">
    <w:name w:val="HTML Keyboard"/>
    <w:basedOn w:val="27"/>
    <w:qFormat/>
    <w:uiPriority w:val="0"/>
    <w:rPr>
      <w:rFonts w:ascii="monospace" w:hAnsi="monospace" w:eastAsia="monospace" w:cs="monospace"/>
      <w:sz w:val="20"/>
    </w:rPr>
  </w:style>
  <w:style w:type="character" w:styleId="40">
    <w:name w:val="HTML Sample"/>
    <w:basedOn w:val="27"/>
    <w:qFormat/>
    <w:uiPriority w:val="0"/>
    <w:rPr>
      <w:rFonts w:hint="default" w:ascii="monospace" w:hAnsi="monospace" w:eastAsia="monospace" w:cs="monospace"/>
    </w:rPr>
  </w:style>
  <w:style w:type="paragraph" w:customStyle="1" w:styleId="41">
    <w:name w:val="正文文字 8"/>
    <w:basedOn w:val="1"/>
    <w:next w:val="1"/>
    <w:autoRedefine/>
    <w:qFormat/>
    <w:uiPriority w:val="0"/>
    <w:pPr>
      <w:ind w:left="240"/>
    </w:pPr>
    <w:rPr>
      <w:sz w:val="16"/>
    </w:rPr>
  </w:style>
  <w:style w:type="paragraph" w:customStyle="1" w:styleId="42">
    <w:name w:val="Default"/>
    <w:autoRedefine/>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character" w:customStyle="1" w:styleId="43">
    <w:name w:val="正文文本缩进 Char"/>
    <w:basedOn w:val="27"/>
    <w:link w:val="13"/>
    <w:autoRedefine/>
    <w:qFormat/>
    <w:uiPriority w:val="0"/>
    <w:rPr>
      <w:rFonts w:hint="default" w:ascii="Times New Roman" w:hAnsi="Times New Roman" w:eastAsia="宋体" w:cs="Times New Roman"/>
      <w:color w:val="000000"/>
      <w:kern w:val="0"/>
      <w:szCs w:val="21"/>
      <w:u w:color="000000"/>
    </w:rPr>
  </w:style>
  <w:style w:type="character" w:customStyle="1" w:styleId="44">
    <w:name w:val="正文首行缩进 2 Char"/>
    <w:basedOn w:val="43"/>
    <w:link w:val="24"/>
    <w:autoRedefine/>
    <w:qFormat/>
    <w:uiPriority w:val="0"/>
    <w:rPr>
      <w:rFonts w:hint="default" w:ascii="Times New Roman" w:hAnsi="Times New Roman" w:eastAsia="宋体" w:cs="Times New Roman"/>
      <w:color w:val="000000"/>
      <w:kern w:val="0"/>
      <w:szCs w:val="21"/>
      <w:u w:color="000000"/>
    </w:rPr>
  </w:style>
  <w:style w:type="character" w:customStyle="1" w:styleId="45">
    <w:name w:val="日期 Char"/>
    <w:basedOn w:val="27"/>
    <w:link w:val="17"/>
    <w:autoRedefine/>
    <w:qFormat/>
    <w:uiPriority w:val="0"/>
    <w:rPr>
      <w:rFonts w:ascii="Arial" w:hAnsi="Arial" w:eastAsia="仿宋_GB2312" w:cs="Arial"/>
      <w:color w:val="000000"/>
      <w:sz w:val="32"/>
      <w:szCs w:val="32"/>
      <w:u w:color="000000"/>
    </w:rPr>
  </w:style>
  <w:style w:type="character" w:customStyle="1" w:styleId="46">
    <w:name w:val="标题 2 Char"/>
    <w:basedOn w:val="27"/>
    <w:link w:val="3"/>
    <w:autoRedefine/>
    <w:qFormat/>
    <w:uiPriority w:val="0"/>
    <w:rPr>
      <w:rFonts w:hint="default" w:ascii="Times New Roman" w:hAnsi="Times New Roman" w:eastAsia="宋体" w:cs="Times New Roman"/>
      <w:kern w:val="0"/>
      <w:sz w:val="24"/>
      <w:szCs w:val="24"/>
    </w:rPr>
  </w:style>
  <w:style w:type="character" w:customStyle="1" w:styleId="47">
    <w:name w:val="页眉 Char"/>
    <w:basedOn w:val="27"/>
    <w:link w:val="20"/>
    <w:autoRedefine/>
    <w:qFormat/>
    <w:uiPriority w:val="0"/>
    <w:rPr>
      <w:rFonts w:hint="default" w:ascii="Times New Roman" w:hAnsi="Times New Roman" w:eastAsia="宋体" w:cs="Times New Roman"/>
      <w:color w:val="000000"/>
      <w:kern w:val="0"/>
      <w:sz w:val="18"/>
      <w:szCs w:val="18"/>
      <w:u w:color="000000"/>
    </w:rPr>
  </w:style>
  <w:style w:type="character" w:customStyle="1" w:styleId="48">
    <w:name w:val="纯文本 Char"/>
    <w:basedOn w:val="27"/>
    <w:link w:val="16"/>
    <w:autoRedefine/>
    <w:qFormat/>
    <w:uiPriority w:val="0"/>
    <w:rPr>
      <w:rFonts w:hint="eastAsia" w:ascii="宋体" w:hAnsi="宋体" w:eastAsia="宋体" w:cs="宋体"/>
      <w:szCs w:val="21"/>
    </w:rPr>
  </w:style>
  <w:style w:type="character" w:customStyle="1" w:styleId="49">
    <w:name w:val="页脚 Char"/>
    <w:basedOn w:val="27"/>
    <w:link w:val="19"/>
    <w:autoRedefine/>
    <w:qFormat/>
    <w:uiPriority w:val="0"/>
    <w:rPr>
      <w:rFonts w:hint="default" w:ascii="Times New Roman" w:hAnsi="Times New Roman" w:eastAsia="宋体" w:cs="Times New Roman"/>
      <w:color w:val="000000"/>
      <w:kern w:val="0"/>
      <w:sz w:val="18"/>
      <w:szCs w:val="18"/>
      <w:u w:color="000000"/>
    </w:rPr>
  </w:style>
  <w:style w:type="paragraph" w:customStyle="1" w:styleId="50">
    <w:name w:val="节标题"/>
    <w:basedOn w:val="1"/>
    <w:next w:val="1"/>
    <w:autoRedefine/>
    <w:qFormat/>
    <w:uiPriority w:val="0"/>
    <w:pPr>
      <w:keepNext w:val="0"/>
      <w:keepLines w:val="0"/>
      <w:widowControl/>
      <w:suppressLineNumbers w:val="0"/>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8"/>
      <w:u w:color="000000"/>
      <w:lang w:val="en-US" w:eastAsia="zh-CN" w:bidi="ar"/>
    </w:rPr>
  </w:style>
  <w:style w:type="paragraph" w:styleId="51">
    <w:name w:val="List Paragraph"/>
    <w:basedOn w:val="1"/>
    <w:autoRedefine/>
    <w:qFormat/>
    <w:uiPriority w:val="0"/>
    <w:pPr>
      <w:widowControl w:val="0"/>
      <w:spacing w:line="240" w:lineRule="auto"/>
      <w:ind w:firstLine="200" w:firstLineChars="200"/>
      <w:textAlignment w:val="auto"/>
    </w:pPr>
    <w:rPr>
      <w:u w:val="none" w:color="000000"/>
    </w:rPr>
  </w:style>
  <w:style w:type="character" w:customStyle="1" w:styleId="52">
    <w:name w:val="NormalCharacter"/>
    <w:autoRedefine/>
    <w:semiHidden/>
    <w:qFormat/>
    <w:uiPriority w:val="0"/>
  </w:style>
  <w:style w:type="paragraph" w:customStyle="1" w:styleId="53">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54">
    <w:name w:val="font51"/>
    <w:basedOn w:val="27"/>
    <w:autoRedefine/>
    <w:qFormat/>
    <w:uiPriority w:val="0"/>
    <w:rPr>
      <w:rFonts w:hint="eastAsia" w:ascii="宋体" w:hAnsi="宋体" w:eastAsia="宋体" w:cs="宋体"/>
      <w:color w:val="000000"/>
      <w:sz w:val="22"/>
      <w:szCs w:val="22"/>
      <w:u w:val="none"/>
    </w:rPr>
  </w:style>
  <w:style w:type="character" w:customStyle="1" w:styleId="55">
    <w:name w:val="font31"/>
    <w:basedOn w:val="27"/>
    <w:autoRedefine/>
    <w:qFormat/>
    <w:uiPriority w:val="0"/>
    <w:rPr>
      <w:rFonts w:hint="default" w:ascii="Times New Roman" w:hAnsi="Times New Roman" w:cs="Times New Roman"/>
      <w:color w:val="000000"/>
      <w:sz w:val="22"/>
      <w:szCs w:val="22"/>
      <w:u w:val="none"/>
    </w:rPr>
  </w:style>
  <w:style w:type="character" w:customStyle="1" w:styleId="56">
    <w:name w:val="font61"/>
    <w:basedOn w:val="27"/>
    <w:autoRedefine/>
    <w:qFormat/>
    <w:uiPriority w:val="0"/>
    <w:rPr>
      <w:rFonts w:hint="default" w:ascii="Times New Roman" w:hAnsi="Times New Roman" w:cs="Times New Roman"/>
      <w:color w:val="000000"/>
      <w:sz w:val="21"/>
      <w:szCs w:val="21"/>
      <w:u w:val="none"/>
    </w:rPr>
  </w:style>
  <w:style w:type="character" w:customStyle="1" w:styleId="57">
    <w:name w:val="font71"/>
    <w:basedOn w:val="27"/>
    <w:autoRedefine/>
    <w:qFormat/>
    <w:uiPriority w:val="0"/>
    <w:rPr>
      <w:rFonts w:hint="eastAsia" w:ascii="宋体" w:hAnsi="宋体" w:eastAsia="宋体" w:cs="宋体"/>
      <w:color w:val="000000"/>
      <w:sz w:val="21"/>
      <w:szCs w:val="21"/>
      <w:u w:val="none"/>
    </w:rPr>
  </w:style>
  <w:style w:type="character" w:customStyle="1" w:styleId="58">
    <w:name w:val="font01"/>
    <w:basedOn w:val="27"/>
    <w:autoRedefine/>
    <w:qFormat/>
    <w:uiPriority w:val="0"/>
    <w:rPr>
      <w:rFonts w:hint="eastAsia" w:ascii="宋体" w:hAnsi="宋体" w:eastAsia="宋体" w:cs="宋体"/>
      <w:color w:val="000000"/>
      <w:sz w:val="22"/>
      <w:szCs w:val="22"/>
      <w:u w:val="none"/>
    </w:rPr>
  </w:style>
  <w:style w:type="character" w:customStyle="1" w:styleId="59">
    <w:name w:val="font11"/>
    <w:basedOn w:val="27"/>
    <w:autoRedefine/>
    <w:qFormat/>
    <w:uiPriority w:val="0"/>
    <w:rPr>
      <w:rFonts w:hint="eastAsia" w:ascii="宋体" w:hAnsi="宋体" w:eastAsia="宋体" w:cs="宋体"/>
      <w:color w:val="000000"/>
      <w:sz w:val="21"/>
      <w:szCs w:val="21"/>
      <w:u w:val="none"/>
    </w:rPr>
  </w:style>
  <w:style w:type="character" w:customStyle="1" w:styleId="60">
    <w:name w:val="font41"/>
    <w:basedOn w:val="27"/>
    <w:autoRedefine/>
    <w:qFormat/>
    <w:uiPriority w:val="0"/>
    <w:rPr>
      <w:rFonts w:hint="default" w:ascii="Times New Roman" w:hAnsi="Times New Roman" w:cs="Times New Roman"/>
      <w:color w:val="000000"/>
      <w:sz w:val="22"/>
      <w:szCs w:val="22"/>
      <w:u w:val="none"/>
    </w:rPr>
  </w:style>
  <w:style w:type="paragraph" w:customStyle="1" w:styleId="61">
    <w:name w:val="二级标题"/>
    <w:basedOn w:val="1"/>
    <w:next w:val="1"/>
    <w:autoRedefine/>
    <w:qFormat/>
    <w:uiPriority w:val="0"/>
    <w:rPr>
      <w:rFonts w:hint="eastAsia" w:eastAsia="楷体"/>
    </w:rPr>
  </w:style>
  <w:style w:type="paragraph" w:customStyle="1" w:styleId="62">
    <w:name w:val="正文 New"/>
    <w:next w:val="63"/>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63">
    <w:name w:val="正文缩进1"/>
    <w:basedOn w:val="1"/>
    <w:next w:val="9"/>
    <w:autoRedefine/>
    <w:qFormat/>
    <w:uiPriority w:val="0"/>
    <w:pPr>
      <w:widowControl w:val="0"/>
      <w:autoSpaceDE/>
      <w:autoSpaceDN/>
      <w:spacing w:before="0" w:after="0" w:line="360" w:lineRule="atLeast"/>
      <w:ind w:left="0" w:firstLine="482"/>
      <w:jc w:val="both"/>
    </w:pPr>
    <w:rPr>
      <w:rFonts w:ascii="Times New Roman" w:eastAsia="宋体"/>
      <w:sz w:val="24"/>
    </w:rPr>
  </w:style>
  <w:style w:type="paragraph" w:customStyle="1" w:styleId="64">
    <w:name w:val="Table Paragraph"/>
    <w:basedOn w:val="1"/>
    <w:autoRedefine/>
    <w:qFormat/>
    <w:uiPriority w:val="0"/>
    <w:pPr>
      <w:autoSpaceDE w:val="0"/>
      <w:autoSpaceDN w:val="0"/>
      <w:jc w:val="left"/>
    </w:pPr>
    <w:rPr>
      <w:rFonts w:ascii="宋体" w:hAnsi="宋体" w:cs="宋体"/>
      <w:kern w:val="0"/>
      <w:sz w:val="22"/>
      <w:szCs w:val="22"/>
      <w:lang w:val="zh-CN"/>
    </w:rPr>
  </w:style>
  <w:style w:type="character" w:customStyle="1" w:styleId="65">
    <w:name w:val="标题 2 Char2"/>
    <w:link w:val="3"/>
    <w:autoRedefine/>
    <w:qFormat/>
    <w:uiPriority w:val="0"/>
    <w:rPr>
      <w:rFonts w:ascii="Arial" w:hAnsi="Arial" w:eastAsia="黑体"/>
      <w:b/>
      <w:bCs/>
      <w:kern w:val="2"/>
      <w:sz w:val="21"/>
      <w:szCs w:val="32"/>
      <w:lang w:val="en-US" w:eastAsia="zh-CN" w:bidi="ar-SA"/>
    </w:rPr>
  </w:style>
  <w:style w:type="character" w:customStyle="1" w:styleId="66">
    <w:name w:val="masked-content"/>
    <w:basedOn w:val="27"/>
    <w:autoRedefine/>
    <w:qFormat/>
    <w:uiPriority w:val="0"/>
  </w:style>
  <w:style w:type="character" w:customStyle="1" w:styleId="67">
    <w:name w:val="text"/>
    <w:basedOn w:val="27"/>
    <w:autoRedefine/>
    <w:qFormat/>
    <w:uiPriority w:val="0"/>
    <w:rPr>
      <w:sz w:val="21"/>
      <w:szCs w:val="21"/>
    </w:rPr>
  </w:style>
  <w:style w:type="character" w:customStyle="1" w:styleId="68">
    <w:name w:val="layui-laypage-curr"/>
    <w:basedOn w:val="27"/>
    <w:autoRedefine/>
    <w:qFormat/>
    <w:uiPriority w:val="0"/>
  </w:style>
  <w:style w:type="character" w:customStyle="1" w:styleId="69">
    <w:name w:val="first-child"/>
    <w:basedOn w:val="27"/>
    <w:autoRedefine/>
    <w:qFormat/>
    <w:uiPriority w:val="0"/>
  </w:style>
  <w:style w:type="character" w:customStyle="1" w:styleId="70">
    <w:name w:val="layui-this"/>
    <w:basedOn w:val="27"/>
    <w:autoRedefine/>
    <w:qFormat/>
    <w:uiPriority w:val="0"/>
    <w:rPr>
      <w:bdr w:val="single" w:color="EEEEEE" w:sz="6" w:space="0"/>
      <w:shd w:val="clear" w:fill="FFFFFF"/>
    </w:rPr>
  </w:style>
  <w:style w:type="character" w:customStyle="1" w:styleId="71">
    <w:name w:val="logout"/>
    <w:basedOn w:val="27"/>
    <w:autoRedefine/>
    <w:qFormat/>
    <w:uiPriority w:val="0"/>
    <w:rPr>
      <w:color w:val="4389FF"/>
    </w:rPr>
  </w:style>
  <w:style w:type="character" w:customStyle="1" w:styleId="72">
    <w:name w:val="get_ver_code"/>
    <w:basedOn w:val="27"/>
    <w:autoRedefine/>
    <w:qFormat/>
    <w:uiPriority w:val="0"/>
    <w:rPr>
      <w:color w:val="4389FF"/>
      <w:sz w:val="18"/>
      <w:szCs w:val="18"/>
    </w:rPr>
  </w:style>
  <w:style w:type="character" w:customStyle="1" w:styleId="73">
    <w:name w:val="sent"/>
    <w:basedOn w:val="27"/>
    <w:autoRedefine/>
    <w:qFormat/>
    <w:uiPriority w:val="0"/>
    <w:rPr>
      <w:vanish/>
      <w:color w:val="4389FF"/>
      <w:sz w:val="18"/>
      <w:szCs w:val="18"/>
    </w:rPr>
  </w:style>
  <w:style w:type="paragraph" w:customStyle="1" w:styleId="74">
    <w:name w:val="样式 WG标题2 + 行距: 固定值 18 磅"/>
    <w:basedOn w:val="1"/>
    <w:autoRedefine/>
    <w:qFormat/>
    <w:uiPriority w:val="0"/>
    <w:pPr>
      <w:autoSpaceDE w:val="0"/>
      <w:autoSpaceDN w:val="0"/>
      <w:adjustRightInd w:val="0"/>
      <w:spacing w:line="360" w:lineRule="exact"/>
      <w:textAlignment w:val="baseline"/>
      <w:outlineLvl w:val="1"/>
    </w:pPr>
    <w:rPr>
      <w:rFonts w:ascii="仿宋_GB2312" w:hAnsi="宋体" w:cs="宋体"/>
      <w:b/>
      <w:bCs/>
      <w:color w:val="000000"/>
      <w:kern w:val="20"/>
      <w:sz w:val="24"/>
      <w:szCs w:val="20"/>
    </w:rPr>
  </w:style>
  <w:style w:type="paragraph" w:customStyle="1" w:styleId="75">
    <w:name w:val="样式 WG标题3 + 行距: 固定值 18 磅"/>
    <w:basedOn w:val="1"/>
    <w:autoRedefine/>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szCs w:val="20"/>
    </w:rPr>
  </w:style>
  <w:style w:type="paragraph" w:customStyle="1" w:styleId="76">
    <w:name w:val="text-tag1"/>
    <w:basedOn w:val="1"/>
    <w:qFormat/>
    <w:uiPriority w:val="0"/>
    <w:pPr>
      <w:keepNext w:val="0"/>
      <w:keepLines w:val="0"/>
      <w:widowControl/>
      <w:suppressLineNumbers w:val="0"/>
      <w:spacing w:before="100" w:beforeAutospacing="1" w:after="100" w:afterAutospacing="1" w:line="357" w:lineRule="atLeast"/>
      <w:jc w:val="left"/>
      <w:textAlignment w:val="baseline"/>
    </w:pPr>
    <w:rPr>
      <w:rFonts w:hint="eastAsia" w:ascii="宋体" w:hAnsi="宋体" w:eastAsia="宋体" w:cs="宋体"/>
      <w:color w:val="000000"/>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10756</Words>
  <Characters>12168</Characters>
  <Lines>1</Lines>
  <Paragraphs>1</Paragraphs>
  <TotalTime>7</TotalTime>
  <ScaleCrop>false</ScaleCrop>
  <LinksUpToDate>false</LinksUpToDate>
  <CharactersWithSpaces>12592</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2021-12-21T01:48:00Z</dcterms:created>
  <dc:creator>傻傻一辈子</dc:creator>
  <cp:lastModifiedBy>Pim Pom丶</cp:lastModifiedBy>
  <cp:lastPrinted>2023-11-17T10:50:00Z</cp:lastPrinted>
  <dcterms:modified xsi:type="dcterms:W3CDTF">2026-07-03T08:54:53Z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9E14B26F98784E83AD4C63DED4326166_13</vt:lpwstr>
  </property>
  <property fmtid="{D5CDD505-2E9C-101B-9397-08002B2CF9AE}" pid="4" name="KSOTemplateDocerSaveRecord">
    <vt:lpwstr>eyJoZGlkIjoiMDk2MmQyNTdjMmYyM2I4Njk3YjVkOTliYjhhNDZiYTEiLCJ1c2VySWQiOiI0MDkyMjI1MTkifQ==</vt:lpwstr>
  </property>
</Properties>
</file>