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C9343">
      <w:pPr>
        <w:jc w:val="center"/>
        <w:rPr>
          <w:rFonts w:ascii="宋体" w:hAnsi="宋体"/>
          <w:b/>
          <w:color w:val="auto"/>
          <w:sz w:val="28"/>
          <w:szCs w:val="28"/>
        </w:rPr>
      </w:pPr>
      <w:bookmarkStart w:id="0" w:name="OLE_LINK2"/>
    </w:p>
    <w:p w14:paraId="2CF9F71D">
      <w:pPr>
        <w:widowControl/>
        <w:spacing w:line="720" w:lineRule="auto"/>
        <w:jc w:val="center"/>
        <w:textAlignment w:val="auto"/>
        <w:rPr>
          <w:rFonts w:hint="eastAsia" w:ascii="宋体" w:hAnsi="宋体" w:eastAsia="宋体" w:cs="宋体-18030"/>
          <w:b/>
          <w:spacing w:val="-10"/>
          <w:kern w:val="2"/>
          <w:sz w:val="44"/>
          <w:szCs w:val="44"/>
          <w:lang w:eastAsia="zh-CN"/>
        </w:rPr>
      </w:pPr>
      <w:r>
        <w:rPr>
          <w:rFonts w:hint="eastAsia" w:ascii="宋体" w:hAnsi="宋体" w:cs="宋体-18030"/>
          <w:b/>
          <w:spacing w:val="-10"/>
          <w:kern w:val="2"/>
          <w:sz w:val="44"/>
          <w:szCs w:val="44"/>
          <w:lang w:eastAsia="zh-CN"/>
        </w:rPr>
        <w:t>滁州市中新苏滁建设发展集团有限公司2026年定向债务融资工具承销服务项目</w:t>
      </w:r>
    </w:p>
    <w:p w14:paraId="262FBC71">
      <w:pPr>
        <w:widowControl/>
        <w:spacing w:line="720" w:lineRule="auto"/>
        <w:jc w:val="center"/>
        <w:textAlignment w:val="auto"/>
        <w:rPr>
          <w:rFonts w:hint="eastAsia" w:ascii="宋体" w:hAnsi="宋体" w:eastAsia="宋体" w:cs="宋体-18030"/>
          <w:b/>
          <w:spacing w:val="-10"/>
          <w:kern w:val="2"/>
          <w:sz w:val="48"/>
          <w:szCs w:val="48"/>
          <w:lang w:eastAsia="zh-CN"/>
        </w:rPr>
      </w:pPr>
    </w:p>
    <w:p w14:paraId="3DF7ADDC">
      <w:pPr>
        <w:spacing w:line="312" w:lineRule="auto"/>
        <w:jc w:val="center"/>
        <w:rPr>
          <w:rFonts w:cs="宋体"/>
          <w:b/>
          <w:bCs/>
          <w:color w:val="auto"/>
          <w:sz w:val="32"/>
          <w:szCs w:val="32"/>
        </w:rPr>
      </w:pPr>
      <w:r>
        <w:rPr>
          <w:rFonts w:cs="宋体"/>
          <w:b/>
          <w:bCs/>
          <w:color w:val="auto"/>
          <w:sz w:val="32"/>
          <w:szCs w:val="32"/>
        </w:rPr>
        <w:t xml:space="preserve"> </w:t>
      </w:r>
    </w:p>
    <w:p w14:paraId="0006D857">
      <w:pPr>
        <w:spacing w:line="312" w:lineRule="auto"/>
        <w:jc w:val="center"/>
        <w:rPr>
          <w:rFonts w:cs="宋体"/>
          <w:b/>
          <w:bCs/>
          <w:color w:val="auto"/>
          <w:sz w:val="32"/>
          <w:szCs w:val="32"/>
        </w:rPr>
      </w:pPr>
    </w:p>
    <w:p w14:paraId="025B8519">
      <w:pPr>
        <w:spacing w:line="312" w:lineRule="auto"/>
        <w:jc w:val="center"/>
        <w:rPr>
          <w:rFonts w:hint="eastAsia" w:ascii="宋体"/>
          <w:bCs/>
          <w:sz w:val="28"/>
          <w:szCs w:val="28"/>
        </w:rPr>
      </w:pPr>
      <w:r>
        <w:rPr>
          <w:rFonts w:hint="eastAsia" w:ascii="宋体" w:hAnsi="宋体"/>
          <w:b/>
          <w:sz w:val="84"/>
          <w:szCs w:val="84"/>
        </w:rPr>
        <w:t>招 标 文 件</w:t>
      </w:r>
    </w:p>
    <w:p w14:paraId="2282CC93">
      <w:pPr>
        <w:spacing w:line="312" w:lineRule="auto"/>
        <w:jc w:val="center"/>
        <w:rPr>
          <w:rFonts w:hint="eastAsia" w:ascii="宋体"/>
          <w:bCs/>
          <w:sz w:val="28"/>
          <w:szCs w:val="28"/>
        </w:rPr>
      </w:pPr>
    </w:p>
    <w:p w14:paraId="63CD04EB">
      <w:pPr>
        <w:spacing w:line="312" w:lineRule="auto"/>
        <w:jc w:val="center"/>
        <w:rPr>
          <w:rFonts w:hint="eastAsia" w:ascii="宋体"/>
          <w:bCs/>
          <w:sz w:val="28"/>
          <w:szCs w:val="28"/>
        </w:rPr>
      </w:pPr>
      <w:r>
        <w:rPr>
          <w:rFonts w:hint="eastAsia" w:ascii="宋体"/>
          <w:bCs/>
          <w:sz w:val="28"/>
          <w:szCs w:val="28"/>
        </w:rPr>
        <w:t>（自行公开招标）</w:t>
      </w:r>
    </w:p>
    <w:p w14:paraId="6031298C">
      <w:pPr>
        <w:spacing w:line="1200" w:lineRule="auto"/>
        <w:jc w:val="center"/>
        <w:rPr>
          <w:rFonts w:ascii="宋体" w:hAnsi="宋体"/>
          <w:b/>
          <w:color w:val="auto"/>
          <w:sz w:val="72"/>
          <w:szCs w:val="72"/>
        </w:rPr>
      </w:pPr>
    </w:p>
    <w:p w14:paraId="2A4C4D02">
      <w:pPr>
        <w:rPr>
          <w:rFonts w:ascii="宋体" w:hAnsi="宋体"/>
          <w:color w:val="auto"/>
          <w:sz w:val="28"/>
          <w:szCs w:val="28"/>
        </w:rPr>
      </w:pPr>
    </w:p>
    <w:p w14:paraId="0BC9677B">
      <w:pPr>
        <w:rPr>
          <w:rFonts w:ascii="宋体" w:hAnsi="宋体"/>
          <w:color w:val="auto"/>
          <w:sz w:val="28"/>
          <w:szCs w:val="28"/>
        </w:rPr>
      </w:pPr>
    </w:p>
    <w:p w14:paraId="2C924D2D">
      <w:pPr>
        <w:spacing w:line="720" w:lineRule="auto"/>
        <w:jc w:val="center"/>
        <w:rPr>
          <w:rFonts w:ascii="宋体"/>
          <w:b/>
          <w:color w:val="auto"/>
          <w:sz w:val="30"/>
          <w:szCs w:val="30"/>
          <w:u w:val="single"/>
        </w:rPr>
      </w:pPr>
      <w:r>
        <w:rPr>
          <w:rFonts w:hint="eastAsia" w:ascii="宋体"/>
          <w:b/>
          <w:color w:val="auto"/>
          <w:sz w:val="30"/>
          <w:szCs w:val="30"/>
          <w:u w:val="none" w:color="auto"/>
        </w:rPr>
        <w:t>招标人：</w:t>
      </w:r>
      <w:r>
        <w:rPr>
          <w:rFonts w:hint="eastAsia" w:ascii="宋体"/>
          <w:b/>
          <w:color w:val="auto"/>
          <w:sz w:val="30"/>
          <w:szCs w:val="30"/>
          <w:u w:val="single"/>
          <w:lang w:eastAsia="zh-CN"/>
        </w:rPr>
        <w:t>滁州市中新苏滁建设发展集团有限公司</w:t>
      </w:r>
      <w:r>
        <w:rPr>
          <w:rFonts w:hint="eastAsia" w:ascii="宋体"/>
          <w:b/>
          <w:color w:val="auto"/>
          <w:sz w:val="30"/>
          <w:szCs w:val="30"/>
          <w:u w:val="single"/>
        </w:rPr>
        <w:t>（盖单位章）</w:t>
      </w:r>
    </w:p>
    <w:p w14:paraId="5C103456">
      <w:pPr>
        <w:spacing w:line="720" w:lineRule="auto"/>
        <w:jc w:val="center"/>
        <w:rPr>
          <w:rFonts w:ascii="宋体"/>
          <w:b/>
          <w:color w:val="auto"/>
          <w:sz w:val="30"/>
          <w:szCs w:val="30"/>
          <w:u w:val="single"/>
        </w:rPr>
      </w:pPr>
      <w:r>
        <w:rPr>
          <w:rFonts w:hint="eastAsia" w:ascii="宋体"/>
          <w:b/>
          <w:color w:val="auto"/>
          <w:sz w:val="30"/>
          <w:szCs w:val="30"/>
          <w:u w:val="none" w:color="auto"/>
        </w:rPr>
        <w:t>代理机构：</w:t>
      </w:r>
      <w:r>
        <w:rPr>
          <w:rFonts w:hint="eastAsia" w:ascii="宋体"/>
          <w:b/>
          <w:color w:val="auto"/>
          <w:sz w:val="30"/>
          <w:szCs w:val="30"/>
          <w:u w:val="single"/>
        </w:rPr>
        <w:t>滁州市城投工程咨询管理有限公司  （盖单位章）</w:t>
      </w:r>
    </w:p>
    <w:p w14:paraId="0ED4318D">
      <w:pPr>
        <w:spacing w:line="720" w:lineRule="auto"/>
        <w:jc w:val="center"/>
        <w:rPr>
          <w:rFonts w:ascii="宋体" w:hAnsi="宋体"/>
          <w:b/>
          <w:color w:val="auto"/>
          <w:sz w:val="28"/>
          <w:szCs w:val="28"/>
        </w:rPr>
      </w:pPr>
      <w:r>
        <w:rPr>
          <w:rFonts w:hint="eastAsia" w:ascii="宋体" w:hAnsi="宋体"/>
          <w:b/>
          <w:color w:val="auto"/>
          <w:sz w:val="28"/>
          <w:szCs w:val="28"/>
          <w:u w:val="single"/>
        </w:rPr>
        <w:t>202</w:t>
      </w:r>
      <w:r>
        <w:rPr>
          <w:rFonts w:hint="eastAsia" w:ascii="宋体" w:hAnsi="宋体"/>
          <w:b/>
          <w:color w:val="auto"/>
          <w:sz w:val="28"/>
          <w:szCs w:val="28"/>
          <w:u w:val="single"/>
          <w:lang w:val="en-US" w:eastAsia="zh-CN"/>
        </w:rPr>
        <w:t>5</w:t>
      </w:r>
      <w:r>
        <w:rPr>
          <w:rFonts w:hint="eastAsia" w:ascii="宋体" w:hAnsi="宋体"/>
          <w:b/>
          <w:color w:val="auto"/>
          <w:sz w:val="28"/>
          <w:szCs w:val="28"/>
        </w:rPr>
        <w:t>年</w:t>
      </w:r>
      <w:r>
        <w:rPr>
          <w:rFonts w:hint="eastAsia" w:ascii="宋体" w:hAnsi="宋体"/>
          <w:b/>
          <w:color w:val="auto"/>
          <w:sz w:val="28"/>
          <w:szCs w:val="28"/>
          <w:u w:val="single"/>
          <w:lang w:val="en-US" w:eastAsia="zh-CN"/>
        </w:rPr>
        <w:t>7</w:t>
      </w:r>
      <w:r>
        <w:rPr>
          <w:rFonts w:hint="eastAsia" w:ascii="宋体" w:hAnsi="宋体"/>
          <w:b/>
          <w:color w:val="auto"/>
          <w:sz w:val="28"/>
          <w:szCs w:val="28"/>
        </w:rPr>
        <w:t>月</w:t>
      </w:r>
    </w:p>
    <w:p w14:paraId="7ABE57F6">
      <w:pPr>
        <w:pStyle w:val="24"/>
        <w:ind w:firstLine="420"/>
      </w:pPr>
    </w:p>
    <w:p w14:paraId="1B5438AB">
      <w:pPr>
        <w:ind w:firstLine="3607" w:firstLineChars="998"/>
        <w:rPr>
          <w:rFonts w:ascii="宋体" w:hAnsi="宋体"/>
          <w:b/>
          <w:color w:val="auto"/>
          <w:sz w:val="36"/>
        </w:rPr>
        <w:sectPr>
          <w:pgSz w:w="11906" w:h="16838"/>
          <w:pgMar w:top="1440" w:right="1800" w:bottom="1440" w:left="1800" w:header="851" w:footer="992" w:gutter="0"/>
          <w:cols w:space="720" w:num="1"/>
          <w:docGrid w:type="lines" w:linePitch="312" w:charSpace="0"/>
        </w:sectPr>
      </w:pPr>
    </w:p>
    <w:p w14:paraId="405D603A">
      <w:pPr>
        <w:ind w:firstLine="3607" w:firstLineChars="998"/>
        <w:rPr>
          <w:rFonts w:ascii="宋体" w:hAnsi="宋体"/>
          <w:b/>
          <w:color w:val="auto"/>
          <w:sz w:val="36"/>
        </w:rPr>
      </w:pPr>
    </w:p>
    <w:p w14:paraId="6902C35E">
      <w:pPr>
        <w:ind w:firstLine="3607" w:firstLineChars="998"/>
        <w:rPr>
          <w:rFonts w:ascii="宋体" w:hAnsi="宋体"/>
          <w:b/>
          <w:color w:val="auto"/>
          <w:sz w:val="36"/>
        </w:rPr>
      </w:pPr>
      <w:r>
        <w:rPr>
          <w:rFonts w:hint="eastAsia" w:ascii="宋体" w:hAnsi="宋体"/>
          <w:b/>
          <w:color w:val="auto"/>
          <w:sz w:val="36"/>
        </w:rPr>
        <w:t>目  录</w:t>
      </w:r>
    </w:p>
    <w:p w14:paraId="5C1FC65A">
      <w:pPr>
        <w:pStyle w:val="19"/>
        <w:tabs>
          <w:tab w:val="right" w:leader="dot" w:pos="8306"/>
        </w:tabs>
        <w:spacing w:line="960" w:lineRule="exact"/>
        <w:rPr>
          <w:rFonts w:ascii="宋体" w:hAnsi="宋体" w:cs="宋体"/>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TOC \o "1-1" \h \u </w:instrText>
      </w:r>
      <w:r>
        <w:rPr>
          <w:rFonts w:hint="eastAsia" w:ascii="宋体" w:hAnsi="宋体" w:cs="宋体"/>
          <w:color w:val="auto"/>
          <w:sz w:val="28"/>
          <w:szCs w:val="28"/>
        </w:rPr>
        <w:fldChar w:fldCharType="separate"/>
      </w:r>
      <w:r>
        <w:fldChar w:fldCharType="begin"/>
      </w:r>
      <w:r>
        <w:instrText xml:space="preserve"> HYPERLINK \l "_Toc26662" </w:instrText>
      </w:r>
      <w:r>
        <w:fldChar w:fldCharType="separate"/>
      </w:r>
      <w:r>
        <w:rPr>
          <w:rFonts w:hint="eastAsia" w:ascii="宋体" w:hAnsi="宋体" w:cs="宋体"/>
          <w:bCs/>
          <w:sz w:val="28"/>
          <w:szCs w:val="28"/>
        </w:rPr>
        <w:t>第一章  招标公告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_Toc26662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14:paraId="6CE5F06B">
      <w:pPr>
        <w:pStyle w:val="19"/>
        <w:tabs>
          <w:tab w:val="right" w:leader="dot" w:pos="8306"/>
        </w:tabs>
        <w:spacing w:line="960" w:lineRule="exact"/>
        <w:rPr>
          <w:rFonts w:ascii="宋体" w:hAnsi="宋体" w:cs="宋体"/>
          <w:sz w:val="28"/>
          <w:szCs w:val="28"/>
        </w:rPr>
      </w:pPr>
      <w:r>
        <w:fldChar w:fldCharType="begin"/>
      </w:r>
      <w:r>
        <w:instrText xml:space="preserve"> HYPERLINK \l "_Toc26271" </w:instrText>
      </w:r>
      <w:r>
        <w:fldChar w:fldCharType="separate"/>
      </w:r>
      <w:r>
        <w:rPr>
          <w:rFonts w:hint="eastAsia" w:ascii="宋体" w:hAnsi="宋体" w:cs="宋体"/>
          <w:bCs/>
          <w:sz w:val="28"/>
          <w:szCs w:val="28"/>
        </w:rPr>
        <w:t>第二章  投标人须知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_Toc26271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14:paraId="7BE1D200">
      <w:pPr>
        <w:pStyle w:val="19"/>
        <w:tabs>
          <w:tab w:val="right" w:leader="dot" w:pos="8306"/>
        </w:tabs>
        <w:spacing w:line="960" w:lineRule="exact"/>
        <w:rPr>
          <w:rFonts w:ascii="宋体" w:hAnsi="宋体" w:cs="宋体"/>
          <w:sz w:val="28"/>
          <w:szCs w:val="28"/>
        </w:rPr>
      </w:pPr>
      <w:r>
        <w:fldChar w:fldCharType="begin"/>
      </w:r>
      <w:r>
        <w:instrText xml:space="preserve"> HYPERLINK \l "_Toc16458" </w:instrText>
      </w:r>
      <w:r>
        <w:fldChar w:fldCharType="separate"/>
      </w:r>
      <w:r>
        <w:rPr>
          <w:rFonts w:hint="eastAsia" w:ascii="宋体" w:hAnsi="宋体" w:cs="宋体"/>
          <w:bCs/>
          <w:sz w:val="28"/>
          <w:szCs w:val="28"/>
        </w:rPr>
        <w:t>第三章  评标办法</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_Toc16458 \h </w:instrText>
      </w:r>
      <w:r>
        <w:rPr>
          <w:rFonts w:hint="eastAsia" w:ascii="宋体" w:hAnsi="宋体" w:cs="宋体"/>
          <w:sz w:val="28"/>
          <w:szCs w:val="28"/>
        </w:rPr>
        <w:fldChar w:fldCharType="separate"/>
      </w:r>
      <w:r>
        <w:rPr>
          <w:rFonts w:hint="eastAsia"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fldChar w:fldCharType="end"/>
      </w:r>
    </w:p>
    <w:p w14:paraId="5D45774D">
      <w:pPr>
        <w:pStyle w:val="19"/>
        <w:tabs>
          <w:tab w:val="right" w:leader="dot" w:pos="8306"/>
        </w:tabs>
        <w:spacing w:line="960" w:lineRule="exact"/>
        <w:rPr>
          <w:rFonts w:ascii="宋体" w:hAnsi="宋体" w:cs="宋体"/>
          <w:sz w:val="28"/>
          <w:szCs w:val="28"/>
        </w:rPr>
      </w:pPr>
      <w:r>
        <w:fldChar w:fldCharType="begin"/>
      </w:r>
      <w:r>
        <w:instrText xml:space="preserve"> HYPERLINK \l "_Toc30160" </w:instrText>
      </w:r>
      <w:r>
        <w:fldChar w:fldCharType="separate"/>
      </w:r>
      <w:r>
        <w:rPr>
          <w:rFonts w:hint="eastAsia" w:ascii="宋体" w:hAnsi="宋体" w:cs="宋体"/>
          <w:bCs/>
          <w:sz w:val="28"/>
          <w:szCs w:val="28"/>
        </w:rPr>
        <w:t>第四章  采购需求及要求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_Toc30160 \h </w:instrText>
      </w:r>
      <w:r>
        <w:rPr>
          <w:rFonts w:hint="eastAsia" w:ascii="宋体" w:hAnsi="宋体" w:cs="宋体"/>
          <w:sz w:val="28"/>
          <w:szCs w:val="28"/>
        </w:rPr>
        <w:fldChar w:fldCharType="separate"/>
      </w:r>
      <w:r>
        <w:rPr>
          <w:rFonts w:hint="eastAsia" w:ascii="宋体" w:hAnsi="宋体" w:cs="宋体"/>
          <w:sz w:val="28"/>
          <w:szCs w:val="28"/>
        </w:rPr>
        <w:t>24</w:t>
      </w:r>
      <w:r>
        <w:rPr>
          <w:rFonts w:hint="eastAsia" w:ascii="宋体" w:hAnsi="宋体" w:cs="宋体"/>
          <w:sz w:val="28"/>
          <w:szCs w:val="28"/>
        </w:rPr>
        <w:fldChar w:fldCharType="end"/>
      </w:r>
      <w:r>
        <w:rPr>
          <w:rFonts w:hint="eastAsia" w:ascii="宋体" w:hAnsi="宋体" w:cs="宋体"/>
          <w:sz w:val="28"/>
          <w:szCs w:val="28"/>
        </w:rPr>
        <w:fldChar w:fldCharType="end"/>
      </w:r>
    </w:p>
    <w:p w14:paraId="72222021">
      <w:pPr>
        <w:pStyle w:val="19"/>
        <w:tabs>
          <w:tab w:val="right" w:leader="dot" w:pos="8306"/>
        </w:tabs>
        <w:spacing w:line="960" w:lineRule="exact"/>
        <w:rPr>
          <w:rFonts w:ascii="宋体" w:hAnsi="宋体" w:cs="宋体"/>
          <w:sz w:val="28"/>
          <w:szCs w:val="28"/>
        </w:rPr>
      </w:pPr>
      <w:r>
        <w:fldChar w:fldCharType="begin"/>
      </w:r>
      <w:r>
        <w:instrText xml:space="preserve"> HYPERLINK \l "_Toc14867" </w:instrText>
      </w:r>
      <w:r>
        <w:fldChar w:fldCharType="separate"/>
      </w:r>
      <w:r>
        <w:rPr>
          <w:rFonts w:hint="eastAsia" w:ascii="宋体" w:hAnsi="宋体" w:cs="宋体"/>
          <w:bCs/>
          <w:sz w:val="28"/>
          <w:szCs w:val="28"/>
        </w:rPr>
        <w:t>第五章  投标文件格式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_Toc14867 \h </w:instrText>
      </w:r>
      <w:r>
        <w:rPr>
          <w:rFonts w:hint="eastAsia" w:ascii="宋体" w:hAnsi="宋体" w:cs="宋体"/>
          <w:sz w:val="28"/>
          <w:szCs w:val="28"/>
        </w:rPr>
        <w:fldChar w:fldCharType="separate"/>
      </w:r>
      <w:r>
        <w:rPr>
          <w:rFonts w:hint="eastAsia" w:ascii="宋体" w:hAnsi="宋体" w:cs="宋体"/>
          <w:sz w:val="28"/>
          <w:szCs w:val="28"/>
        </w:rPr>
        <w:t>26</w:t>
      </w:r>
      <w:r>
        <w:rPr>
          <w:rFonts w:hint="eastAsia" w:ascii="宋体" w:hAnsi="宋体" w:cs="宋体"/>
          <w:sz w:val="28"/>
          <w:szCs w:val="28"/>
        </w:rPr>
        <w:fldChar w:fldCharType="end"/>
      </w:r>
      <w:r>
        <w:rPr>
          <w:rFonts w:hint="eastAsia" w:ascii="宋体" w:hAnsi="宋体" w:cs="宋体"/>
          <w:sz w:val="28"/>
          <w:szCs w:val="28"/>
        </w:rPr>
        <w:fldChar w:fldCharType="end"/>
      </w:r>
    </w:p>
    <w:p w14:paraId="0E661B8E">
      <w:pPr>
        <w:pStyle w:val="19"/>
        <w:tabs>
          <w:tab w:val="right" w:leader="dot" w:pos="8306"/>
        </w:tabs>
        <w:spacing w:line="960" w:lineRule="exact"/>
        <w:rPr>
          <w:rFonts w:ascii="宋体" w:hAnsi="宋体" w:cs="宋体"/>
          <w:sz w:val="28"/>
          <w:szCs w:val="28"/>
        </w:rPr>
      </w:pPr>
      <w:r>
        <w:fldChar w:fldCharType="begin"/>
      </w:r>
      <w:r>
        <w:instrText xml:space="preserve"> HYPERLINK \l "_Toc23093" </w:instrText>
      </w:r>
      <w:r>
        <w:fldChar w:fldCharType="separate"/>
      </w:r>
      <w:r>
        <w:rPr>
          <w:rFonts w:hint="eastAsia" w:ascii="宋体" w:hAnsi="宋体" w:cs="宋体"/>
          <w:bCs/>
          <w:sz w:val="28"/>
          <w:szCs w:val="28"/>
        </w:rPr>
        <w:t>第六章  招标单位、招标代理机构对本招标文件的确认表</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_Toc23093 \h </w:instrText>
      </w:r>
      <w:r>
        <w:rPr>
          <w:rFonts w:hint="eastAsia" w:ascii="宋体" w:hAnsi="宋体" w:cs="宋体"/>
          <w:sz w:val="28"/>
          <w:szCs w:val="28"/>
        </w:rPr>
        <w:fldChar w:fldCharType="separate"/>
      </w:r>
      <w:r>
        <w:rPr>
          <w:rFonts w:hint="eastAsia" w:ascii="宋体" w:hAnsi="宋体" w:cs="宋体"/>
          <w:sz w:val="28"/>
          <w:szCs w:val="28"/>
        </w:rPr>
        <w:t>37</w:t>
      </w:r>
      <w:r>
        <w:rPr>
          <w:rFonts w:hint="eastAsia" w:ascii="宋体" w:hAnsi="宋体" w:cs="宋体"/>
          <w:sz w:val="28"/>
          <w:szCs w:val="28"/>
        </w:rPr>
        <w:fldChar w:fldCharType="end"/>
      </w:r>
      <w:r>
        <w:rPr>
          <w:rFonts w:hint="eastAsia" w:ascii="宋体" w:hAnsi="宋体" w:cs="宋体"/>
          <w:sz w:val="28"/>
          <w:szCs w:val="28"/>
        </w:rPr>
        <w:fldChar w:fldCharType="end"/>
      </w:r>
    </w:p>
    <w:p w14:paraId="7ACBDE12">
      <w:pPr>
        <w:spacing w:line="960" w:lineRule="exact"/>
        <w:ind w:firstLine="280" w:firstLineChars="100"/>
        <w:jc w:val="center"/>
        <w:rPr>
          <w:rFonts w:ascii="宋体" w:hAnsi="宋体"/>
          <w:color w:val="auto"/>
          <w:sz w:val="28"/>
          <w:szCs w:val="28"/>
        </w:rPr>
      </w:pPr>
      <w:r>
        <w:rPr>
          <w:rFonts w:hint="eastAsia" w:ascii="宋体" w:hAnsi="宋体" w:cs="宋体"/>
          <w:color w:val="auto"/>
          <w:sz w:val="28"/>
          <w:szCs w:val="28"/>
        </w:rPr>
        <w:fldChar w:fldCharType="end"/>
      </w:r>
    </w:p>
    <w:p w14:paraId="41AE743F">
      <w:pPr>
        <w:pStyle w:val="3"/>
        <w:sectPr>
          <w:footerReference r:id="rId5" w:type="default"/>
          <w:pgSz w:w="11906" w:h="16838"/>
          <w:pgMar w:top="1440" w:right="1800" w:bottom="1440" w:left="1800" w:header="851" w:footer="992" w:gutter="0"/>
          <w:pgNumType w:start="1"/>
          <w:cols w:space="720" w:num="1"/>
          <w:docGrid w:type="lines" w:linePitch="312" w:charSpace="0"/>
        </w:sectPr>
      </w:pPr>
    </w:p>
    <w:p w14:paraId="6DA9DC96">
      <w:pPr>
        <w:spacing w:line="240" w:lineRule="auto"/>
        <w:jc w:val="center"/>
        <w:outlineLvl w:val="0"/>
        <w:rPr>
          <w:rFonts w:ascii="宋体" w:hAnsi="宋体"/>
          <w:b/>
          <w:bCs/>
          <w:color w:val="auto"/>
          <w:sz w:val="32"/>
          <w:szCs w:val="24"/>
        </w:rPr>
      </w:pPr>
      <w:bookmarkStart w:id="1" w:name="_Toc31228"/>
      <w:bookmarkStart w:id="2" w:name="_Toc26662"/>
      <w:bookmarkStart w:id="3" w:name="OLE_LINK1"/>
      <w:r>
        <w:rPr>
          <w:rFonts w:hint="eastAsia" w:ascii="宋体" w:hAnsi="宋体"/>
          <w:b/>
          <w:bCs/>
          <w:color w:val="auto"/>
          <w:sz w:val="32"/>
        </w:rPr>
        <w:t>第一章  招标公告</w:t>
      </w:r>
      <w:bookmarkEnd w:id="1"/>
      <w:bookmarkEnd w:id="2"/>
    </w:p>
    <w:bookmarkEnd w:id="3"/>
    <w:p w14:paraId="708CA1AB">
      <w:pPr>
        <w:pStyle w:val="3"/>
        <w:spacing w:line="312" w:lineRule="auto"/>
        <w:ind w:left="431" w:firstLine="0"/>
        <w:rPr>
          <w:rFonts w:hint="eastAsia" w:ascii="宋体" w:hAnsi="宋体" w:eastAsia="宋体" w:cs="宋体"/>
          <w:b/>
          <w:bCs/>
          <w:sz w:val="21"/>
          <w:szCs w:val="21"/>
        </w:rPr>
      </w:pPr>
      <w:bookmarkStart w:id="4" w:name="_Toc28359079"/>
      <w:bookmarkStart w:id="5" w:name="_Toc35393621"/>
      <w:bookmarkStart w:id="6" w:name="_Toc23993"/>
      <w:bookmarkStart w:id="7" w:name="_Toc28359002"/>
      <w:bookmarkStart w:id="8" w:name="_Toc35393790"/>
      <w:bookmarkStart w:id="9" w:name="_Hlk24379207"/>
      <w:r>
        <w:rPr>
          <w:rFonts w:hint="eastAsia" w:ascii="宋体" w:hAnsi="宋体" w:eastAsia="宋体" w:cs="宋体"/>
          <w:b/>
          <w:bCs/>
          <w:sz w:val="21"/>
          <w:szCs w:val="21"/>
        </w:rPr>
        <w:t>项目概况</w:t>
      </w:r>
    </w:p>
    <w:p w14:paraId="167430AE">
      <w:pPr>
        <w:spacing w:line="312" w:lineRule="auto"/>
        <w:ind w:firstLine="420" w:firstLineChars="200"/>
        <w:rPr>
          <w:rFonts w:hint="eastAsia" w:ascii="宋体" w:hAnsi="宋体" w:eastAsia="宋体" w:cs="宋体"/>
          <w:color w:val="auto"/>
          <w:szCs w:val="21"/>
        </w:rPr>
      </w:pPr>
      <w:r>
        <w:rPr>
          <w:rFonts w:hint="eastAsia" w:ascii="宋体" w:hAnsi="宋体" w:cs="宋体"/>
          <w:color w:val="auto"/>
          <w:szCs w:val="21"/>
          <w:lang w:eastAsia="zh-CN"/>
        </w:rPr>
        <w:t>滁州市中新苏滁建设发展集团有限公司2026年定向债务融资工具承销服务项目</w:t>
      </w:r>
      <w:r>
        <w:rPr>
          <w:rFonts w:hint="eastAsia" w:ascii="宋体" w:hAnsi="宋体" w:eastAsia="宋体" w:cs="宋体"/>
          <w:color w:val="auto"/>
          <w:szCs w:val="21"/>
        </w:rPr>
        <w:t>的潜在投标人应在</w:t>
      </w:r>
      <w:r>
        <w:rPr>
          <w:rFonts w:hint="eastAsia" w:ascii="宋体" w:hAnsi="宋体" w:eastAsia="宋体" w:cs="宋体"/>
          <w:color w:val="auto"/>
          <w:szCs w:val="21"/>
          <w:lang w:eastAsia="zh-CN"/>
        </w:rPr>
        <w:t>中新苏滁高新技术产业开发区网</w:t>
      </w:r>
      <w:r>
        <w:rPr>
          <w:rFonts w:hint="eastAsia" w:ascii="宋体" w:hAnsi="宋体" w:eastAsia="宋体" w:cs="宋体"/>
          <w:color w:val="auto"/>
          <w:szCs w:val="21"/>
        </w:rPr>
        <w:t>、滁州市城投工程咨询管理有限公司网站（http://www.czctgczx.com/）获取招标文件，并于</w:t>
      </w:r>
      <w:bookmarkStart w:id="77" w:name="_GoBack"/>
      <w:bookmarkEnd w:id="77"/>
      <w:r>
        <w:rPr>
          <w:rFonts w:hint="eastAsia" w:ascii="宋体" w:hAnsi="宋体" w:cs="宋体"/>
          <w:color w:val="auto"/>
          <w:szCs w:val="21"/>
          <w:lang w:eastAsia="zh-CN"/>
        </w:rPr>
        <w:t>2025年7月21日</w:t>
      </w:r>
      <w:r>
        <w:rPr>
          <w:rFonts w:hint="eastAsia" w:ascii="宋体" w:hAnsi="宋体" w:cs="宋体"/>
          <w:color w:val="auto"/>
          <w:szCs w:val="21"/>
          <w:lang w:val="en-US" w:eastAsia="zh-CN"/>
        </w:rPr>
        <w:t>15</w:t>
      </w:r>
      <w:r>
        <w:rPr>
          <w:rFonts w:hint="eastAsia" w:ascii="宋体" w:hAnsi="宋体" w:eastAsia="宋体" w:cs="宋体"/>
          <w:color w:val="auto"/>
          <w:szCs w:val="21"/>
          <w:lang w:eastAsia="zh-CN"/>
        </w:rPr>
        <w:t>点</w:t>
      </w:r>
      <w:r>
        <w:rPr>
          <w:rFonts w:hint="eastAsia" w:ascii="宋体" w:hAnsi="宋体" w:cs="宋体"/>
          <w:color w:val="auto"/>
          <w:szCs w:val="21"/>
          <w:lang w:val="en-US" w:eastAsia="zh-CN"/>
        </w:rPr>
        <w:t>00</w:t>
      </w:r>
      <w:r>
        <w:rPr>
          <w:rFonts w:hint="eastAsia" w:ascii="宋体" w:hAnsi="宋体" w:eastAsia="宋体" w:cs="宋体"/>
          <w:color w:val="auto"/>
          <w:szCs w:val="21"/>
          <w:lang w:eastAsia="zh-CN"/>
        </w:rPr>
        <w:t>分</w:t>
      </w:r>
      <w:r>
        <w:rPr>
          <w:rFonts w:hint="eastAsia" w:ascii="宋体" w:hAnsi="宋体" w:eastAsia="宋体" w:cs="宋体"/>
          <w:color w:val="auto"/>
          <w:szCs w:val="21"/>
        </w:rPr>
        <w:t>（北京时间）前递交投标文件。</w:t>
      </w:r>
    </w:p>
    <w:p w14:paraId="1FF11B9F">
      <w:pPr>
        <w:pStyle w:val="3"/>
        <w:spacing w:line="312" w:lineRule="auto"/>
        <w:ind w:left="431" w:firstLine="0"/>
        <w:rPr>
          <w:rFonts w:ascii="宋体" w:hAnsi="宋体" w:cs="宋体"/>
          <w:b/>
          <w:bCs/>
          <w:sz w:val="21"/>
          <w:szCs w:val="21"/>
        </w:rPr>
      </w:pPr>
      <w:r>
        <w:rPr>
          <w:rFonts w:hint="eastAsia" w:ascii="宋体" w:hAnsi="宋体" w:cs="宋体"/>
          <w:b/>
          <w:bCs/>
          <w:sz w:val="21"/>
          <w:szCs w:val="21"/>
        </w:rPr>
        <w:t>一、项目基本情况</w:t>
      </w:r>
      <w:bookmarkEnd w:id="4"/>
      <w:bookmarkEnd w:id="5"/>
      <w:bookmarkEnd w:id="6"/>
      <w:bookmarkEnd w:id="7"/>
      <w:bookmarkEnd w:id="8"/>
    </w:p>
    <w:p w14:paraId="0D2B48A8">
      <w:pPr>
        <w:spacing w:line="312"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滁州市中新苏滁建设发展集团有限公司2026年定向债务融资工具承销服务项目</w:t>
      </w:r>
    </w:p>
    <w:bookmarkEnd w:id="9"/>
    <w:p w14:paraId="57296706">
      <w:pPr>
        <w:spacing w:line="312" w:lineRule="auto"/>
        <w:ind w:firstLine="420" w:firstLineChars="200"/>
        <w:rPr>
          <w:rFonts w:ascii="宋体" w:hAnsi="宋体" w:cs="宋体"/>
          <w:color w:val="auto"/>
          <w:szCs w:val="21"/>
        </w:rPr>
      </w:pPr>
      <w:r>
        <w:rPr>
          <w:rFonts w:hint="eastAsia" w:ascii="宋体" w:hAnsi="宋体" w:cs="宋体"/>
          <w:color w:val="auto"/>
          <w:szCs w:val="21"/>
        </w:rPr>
        <w:t>预算金额：</w:t>
      </w:r>
      <w:r>
        <w:rPr>
          <w:rFonts w:ascii="宋体" w:hAnsi="宋体" w:cs="宋体"/>
          <w:color w:val="auto"/>
          <w:szCs w:val="21"/>
        </w:rPr>
        <w:t>60</w:t>
      </w:r>
      <w:r>
        <w:rPr>
          <w:rFonts w:hint="eastAsia" w:ascii="宋体" w:hAnsi="宋体" w:cs="宋体"/>
          <w:color w:val="auto"/>
          <w:szCs w:val="21"/>
        </w:rPr>
        <w:t>万元</w:t>
      </w:r>
    </w:p>
    <w:p w14:paraId="48635B0E">
      <w:pPr>
        <w:spacing w:line="312" w:lineRule="auto"/>
        <w:ind w:firstLine="420" w:firstLineChars="200"/>
        <w:rPr>
          <w:rFonts w:ascii="宋体" w:hAnsi="宋体" w:cs="宋体"/>
          <w:color w:val="auto"/>
          <w:szCs w:val="21"/>
        </w:rPr>
      </w:pPr>
      <w:r>
        <w:rPr>
          <w:rFonts w:hint="eastAsia" w:ascii="宋体" w:hAnsi="宋体" w:cs="宋体"/>
          <w:color w:val="auto"/>
          <w:szCs w:val="21"/>
        </w:rPr>
        <w:t>最高限价：</w:t>
      </w:r>
      <w:r>
        <w:rPr>
          <w:rFonts w:hint="eastAsia" w:ascii="宋体" w:hAnsi="宋体" w:eastAsia="宋体" w:cs="宋体"/>
          <w:color w:val="auto"/>
          <w:kern w:val="0"/>
          <w:szCs w:val="20"/>
          <w:u w:color="000000"/>
        </w:rPr>
        <w:t>0.</w:t>
      </w:r>
      <w:r>
        <w:rPr>
          <w:rFonts w:hint="eastAsia" w:ascii="宋体" w:hAnsi="宋体" w:eastAsia="宋体" w:cs="宋体"/>
          <w:color w:val="auto"/>
          <w:kern w:val="0"/>
          <w:szCs w:val="20"/>
          <w:u w:color="000000"/>
          <w:lang w:val="en-US" w:eastAsia="zh-CN"/>
        </w:rPr>
        <w:t>04</w:t>
      </w:r>
      <w:r>
        <w:rPr>
          <w:rFonts w:hint="eastAsia" w:ascii="宋体" w:hAnsi="宋体" w:eastAsia="宋体" w:cs="宋体"/>
          <w:color w:val="auto"/>
          <w:kern w:val="0"/>
          <w:szCs w:val="20"/>
          <w:u w:color="000000"/>
        </w:rPr>
        <w:t>％</w:t>
      </w:r>
      <w:r>
        <w:rPr>
          <w:rFonts w:hint="eastAsia" w:ascii="宋体" w:hAnsi="宋体" w:eastAsia="宋体" w:cs="宋体"/>
          <w:color w:val="auto"/>
          <w:kern w:val="0"/>
          <w:szCs w:val="20"/>
          <w:u w:color="000000"/>
          <w:lang w:val="en-US" w:eastAsia="zh-CN"/>
        </w:rPr>
        <w:t>/年</w:t>
      </w:r>
      <w:r>
        <w:rPr>
          <w:rFonts w:hint="eastAsia"/>
          <w:color w:val="auto"/>
          <w:szCs w:val="22"/>
        </w:rPr>
        <w:t>，该费率不包括债券发行过程中聘请律师、评级机构及会计师等中介机构所需费用。</w:t>
      </w:r>
    </w:p>
    <w:p w14:paraId="476C949E">
      <w:pPr>
        <w:spacing w:line="312" w:lineRule="auto"/>
        <w:ind w:firstLine="420" w:firstLineChars="200"/>
        <w:rPr>
          <w:rFonts w:ascii="宋体" w:hAnsi="宋体" w:cs="宋体"/>
          <w:color w:val="auto"/>
          <w:szCs w:val="21"/>
          <w:u w:val="single"/>
        </w:rPr>
      </w:pPr>
      <w:r>
        <w:rPr>
          <w:rFonts w:hint="eastAsia" w:ascii="宋体" w:hAnsi="宋体" w:cs="宋体"/>
          <w:color w:val="auto"/>
          <w:szCs w:val="21"/>
        </w:rPr>
        <w:t>采购需求：具体详见招标文件。</w:t>
      </w:r>
    </w:p>
    <w:p w14:paraId="67C63D5D">
      <w:pPr>
        <w:spacing w:line="312" w:lineRule="auto"/>
        <w:ind w:firstLine="420" w:firstLineChars="200"/>
        <w:rPr>
          <w:rFonts w:ascii="宋体" w:hAnsi="宋体" w:cs="宋体"/>
          <w:color w:val="auto"/>
          <w:szCs w:val="21"/>
          <w:u w:val="single"/>
        </w:rPr>
      </w:pPr>
      <w:r>
        <w:rPr>
          <w:rFonts w:hint="eastAsia" w:ascii="宋体" w:hAnsi="宋体" w:cs="宋体"/>
          <w:color w:val="auto"/>
          <w:szCs w:val="21"/>
        </w:rPr>
        <w:t>合同履行期限：具体详见招标文件</w:t>
      </w:r>
    </w:p>
    <w:p w14:paraId="63B91651">
      <w:pPr>
        <w:spacing w:line="312" w:lineRule="auto"/>
        <w:ind w:firstLine="422" w:firstLineChars="200"/>
        <w:rPr>
          <w:rFonts w:ascii="宋体" w:hAnsi="宋体" w:cs="宋体"/>
          <w:b/>
          <w:bCs/>
          <w:color w:val="auto"/>
          <w:szCs w:val="21"/>
        </w:rPr>
      </w:pPr>
      <w:r>
        <w:rPr>
          <w:rFonts w:hint="eastAsia" w:ascii="宋体" w:hAnsi="宋体" w:cs="宋体"/>
          <w:b/>
          <w:bCs/>
          <w:color w:val="auto"/>
          <w:szCs w:val="21"/>
        </w:rPr>
        <w:t>本项目不接受联合体投标。</w:t>
      </w:r>
    </w:p>
    <w:p w14:paraId="54FCF2AE">
      <w:pPr>
        <w:pStyle w:val="3"/>
        <w:spacing w:line="312" w:lineRule="auto"/>
        <w:ind w:left="431" w:firstLine="0"/>
        <w:rPr>
          <w:rFonts w:ascii="宋体" w:hAnsi="宋体" w:cs="宋体"/>
          <w:b/>
          <w:bCs/>
          <w:sz w:val="21"/>
          <w:szCs w:val="21"/>
        </w:rPr>
      </w:pPr>
      <w:bookmarkStart w:id="10" w:name="_Toc28004"/>
      <w:bookmarkStart w:id="11" w:name="_Toc28359003"/>
      <w:bookmarkStart w:id="12" w:name="_Toc35393622"/>
      <w:bookmarkStart w:id="13" w:name="_Toc28359080"/>
      <w:bookmarkStart w:id="14" w:name="_Toc35393791"/>
      <w:r>
        <w:rPr>
          <w:rFonts w:hint="eastAsia" w:ascii="宋体" w:hAnsi="宋体" w:cs="宋体"/>
          <w:b/>
          <w:bCs/>
          <w:sz w:val="21"/>
          <w:szCs w:val="21"/>
        </w:rPr>
        <w:t>二、申请人的资格要求：</w:t>
      </w:r>
      <w:bookmarkEnd w:id="10"/>
      <w:bookmarkEnd w:id="11"/>
      <w:bookmarkEnd w:id="12"/>
      <w:bookmarkEnd w:id="13"/>
      <w:bookmarkEnd w:id="14"/>
    </w:p>
    <w:p w14:paraId="79558227">
      <w:pPr>
        <w:spacing w:line="312" w:lineRule="auto"/>
        <w:ind w:firstLine="420" w:firstLineChars="200"/>
        <w:rPr>
          <w:rFonts w:hint="eastAsia" w:ascii="宋体" w:hAnsi="宋体" w:eastAsia="宋体" w:cs="宋体"/>
          <w:color w:val="auto"/>
          <w:szCs w:val="21"/>
        </w:rPr>
      </w:pPr>
      <w:bookmarkStart w:id="15" w:name="_Toc28359004"/>
      <w:bookmarkStart w:id="16" w:name="_Toc28359081"/>
      <w:r>
        <w:rPr>
          <w:rFonts w:hint="eastAsia" w:ascii="宋体" w:hAnsi="宋体" w:eastAsia="宋体" w:cs="宋体"/>
          <w:color w:val="auto"/>
          <w:szCs w:val="21"/>
          <w:lang w:val="en-US" w:eastAsia="zh-CN"/>
        </w:rPr>
        <w:t>1.</w:t>
      </w:r>
      <w:r>
        <w:rPr>
          <w:rFonts w:hint="eastAsia" w:ascii="宋体" w:hAnsi="宋体" w:eastAsia="宋体" w:cs="宋体"/>
          <w:color w:val="auto"/>
          <w:szCs w:val="21"/>
        </w:rPr>
        <w:t>投标人须具有独立</w:t>
      </w:r>
      <w:r>
        <w:rPr>
          <w:rFonts w:hint="eastAsia" w:ascii="宋体" w:hAnsi="宋体" w:eastAsia="宋体" w:cs="宋体"/>
          <w:color w:val="auto"/>
          <w:szCs w:val="21"/>
          <w:lang w:val="en-US" w:eastAsia="zh-CN"/>
        </w:rPr>
        <w:t>承担民事责任的能力（或</w:t>
      </w:r>
      <w:r>
        <w:rPr>
          <w:rFonts w:hint="eastAsia" w:ascii="宋体" w:hAnsi="宋体" w:eastAsia="宋体" w:cs="宋体"/>
          <w:color w:val="auto"/>
          <w:szCs w:val="21"/>
        </w:rPr>
        <w:t>其分支机构</w:t>
      </w:r>
      <w:r>
        <w:rPr>
          <w:rFonts w:hint="eastAsia" w:ascii="宋体" w:hAnsi="宋体" w:eastAsia="宋体" w:cs="宋体"/>
          <w:color w:val="auto"/>
          <w:szCs w:val="21"/>
          <w:lang w:val="en-US" w:eastAsia="zh-CN"/>
        </w:rPr>
        <w:t>）</w:t>
      </w:r>
      <w:r>
        <w:rPr>
          <w:rFonts w:hint="eastAsia" w:ascii="宋体" w:hAnsi="宋体" w:eastAsia="宋体" w:cs="宋体"/>
          <w:color w:val="auto"/>
          <w:szCs w:val="21"/>
        </w:rPr>
        <w:t>；不接受证券公司分支机构参与投标；</w:t>
      </w:r>
    </w:p>
    <w:p w14:paraId="01399D8B">
      <w:pPr>
        <w:spacing w:line="312"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20</w:t>
      </w:r>
      <w:r>
        <w:rPr>
          <w:rFonts w:hint="eastAsia" w:ascii="宋体" w:hAnsi="宋体" w:eastAsia="宋体" w:cs="宋体"/>
          <w:color w:val="auto"/>
          <w:szCs w:val="21"/>
          <w:lang w:val="en-US" w:eastAsia="zh-CN"/>
        </w:rPr>
        <w:t>22</w:t>
      </w:r>
      <w:r>
        <w:rPr>
          <w:rFonts w:hint="eastAsia" w:ascii="宋体" w:hAnsi="宋体" w:eastAsia="宋体" w:cs="宋体"/>
          <w:color w:val="auto"/>
          <w:szCs w:val="21"/>
        </w:rPr>
        <w:t>年以来未被中国银行间市场交易商协会暂停债券承销业务。</w:t>
      </w:r>
    </w:p>
    <w:p w14:paraId="7C271136">
      <w:pPr>
        <w:spacing w:line="312"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.信誉要求：投标人不得存在以下情形：</w:t>
      </w:r>
    </w:p>
    <w:p w14:paraId="6193C7E9">
      <w:pPr>
        <w:spacing w:line="312"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①被列入“信用中国”网站“失信被执行人”的；</w:t>
      </w:r>
    </w:p>
    <w:p w14:paraId="30D04732">
      <w:pPr>
        <w:spacing w:line="312"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②被列入“信用中国”网站“重大税收违法失信主体”的；</w:t>
      </w:r>
    </w:p>
    <w:p w14:paraId="725B6EF5">
      <w:pPr>
        <w:spacing w:line="312"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③被列入“信用中国”网站 “严重失信主体名单”的；</w:t>
      </w:r>
    </w:p>
    <w:p w14:paraId="5E054E0C">
      <w:pPr>
        <w:spacing w:line="312"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④在“信用中国”网站上披露的仍在公示期的严重失信行为(具体行为类别及判定依据见“信用中国”查询的严重失信行为类别及判定依据)的。</w:t>
      </w:r>
    </w:p>
    <w:p w14:paraId="647822C9">
      <w:pPr>
        <w:spacing w:line="312"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⑤被列入国家企业信用信息公示系统网站“经营异常名录”或者“严重违法失信名单”的。</w:t>
      </w:r>
    </w:p>
    <w:p w14:paraId="586CE452">
      <w:pPr>
        <w:spacing w:line="312"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⑥被列入中国政府采购网站“政府采购严重违法失信行为信息记录”的。</w:t>
      </w:r>
    </w:p>
    <w:p w14:paraId="481CA148">
      <w:pPr>
        <w:spacing w:line="312"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⑦前三年有行贿犯罪行为的单位和个人。</w:t>
      </w:r>
    </w:p>
    <w:p w14:paraId="563AC1D5">
      <w:pPr>
        <w:pStyle w:val="3"/>
        <w:spacing w:line="312" w:lineRule="auto"/>
        <w:ind w:left="431" w:firstLine="0"/>
        <w:rPr>
          <w:rFonts w:ascii="宋体" w:hAnsi="宋体" w:cs="宋体"/>
          <w:b/>
          <w:bCs/>
          <w:sz w:val="21"/>
          <w:szCs w:val="21"/>
        </w:rPr>
      </w:pPr>
      <w:bookmarkStart w:id="17" w:name="_Toc2689"/>
      <w:bookmarkStart w:id="18" w:name="_Toc35393792"/>
      <w:bookmarkStart w:id="19" w:name="_Toc35393623"/>
      <w:r>
        <w:rPr>
          <w:rFonts w:hint="eastAsia" w:ascii="宋体" w:hAnsi="宋体" w:cs="宋体"/>
          <w:b/>
          <w:bCs/>
          <w:sz w:val="21"/>
          <w:szCs w:val="21"/>
        </w:rPr>
        <w:t>三、获取招标文件</w:t>
      </w:r>
      <w:bookmarkEnd w:id="15"/>
      <w:bookmarkEnd w:id="16"/>
      <w:bookmarkEnd w:id="17"/>
      <w:bookmarkEnd w:id="18"/>
      <w:bookmarkEnd w:id="19"/>
    </w:p>
    <w:p w14:paraId="6D3E3F31">
      <w:pPr>
        <w:spacing w:line="312" w:lineRule="auto"/>
        <w:ind w:firstLine="540"/>
        <w:rPr>
          <w:rFonts w:hint="eastAsia" w:ascii="宋体" w:hAnsi="宋体" w:eastAsia="宋体" w:cs="宋体"/>
          <w:color w:val="auto"/>
          <w:szCs w:val="21"/>
          <w:u w:val="single"/>
          <w:lang w:eastAsia="zh-CN"/>
        </w:rPr>
      </w:pPr>
      <w:r>
        <w:rPr>
          <w:rFonts w:hint="eastAsia" w:ascii="宋体" w:hAnsi="宋体" w:cs="宋体"/>
          <w:color w:val="auto"/>
          <w:szCs w:val="21"/>
        </w:rPr>
        <w:t>获取（发售）时间：</w:t>
      </w:r>
      <w:r>
        <w:rPr>
          <w:rFonts w:hint="eastAsia" w:ascii="宋体" w:hAnsi="宋体" w:cs="宋体"/>
          <w:color w:val="auto"/>
          <w:szCs w:val="21"/>
          <w:u w:val="single"/>
          <w:lang w:eastAsia="zh-CN"/>
        </w:rPr>
        <w:t>2025年7月</w:t>
      </w:r>
      <w:r>
        <w:rPr>
          <w:rFonts w:hint="eastAsia" w:ascii="宋体" w:hAnsi="宋体" w:cs="宋体"/>
          <w:color w:val="auto"/>
          <w:szCs w:val="21"/>
          <w:u w:val="single"/>
          <w:lang w:val="en-US" w:eastAsia="zh-CN"/>
        </w:rPr>
        <w:t>16</w:t>
      </w:r>
      <w:r>
        <w:rPr>
          <w:rFonts w:hint="eastAsia" w:ascii="宋体" w:hAnsi="宋体" w:cs="宋体"/>
          <w:color w:val="auto"/>
          <w:szCs w:val="21"/>
          <w:u w:val="single"/>
          <w:lang w:eastAsia="zh-CN"/>
        </w:rPr>
        <w:t>日</w:t>
      </w:r>
      <w:r>
        <w:rPr>
          <w:rFonts w:hint="eastAsia" w:ascii="宋体" w:hAnsi="宋体" w:cs="宋体"/>
          <w:color w:val="auto"/>
          <w:szCs w:val="21"/>
        </w:rPr>
        <w:t>至</w:t>
      </w:r>
      <w:r>
        <w:rPr>
          <w:rFonts w:hint="eastAsia" w:ascii="宋体" w:hAnsi="宋体" w:cs="宋体"/>
          <w:color w:val="auto"/>
          <w:szCs w:val="21"/>
          <w:u w:val="single"/>
          <w:lang w:eastAsia="zh-CN"/>
        </w:rPr>
        <w:t>2025年7月21日</w:t>
      </w:r>
      <w:r>
        <w:rPr>
          <w:rFonts w:hint="eastAsia" w:ascii="宋体" w:hAnsi="宋体" w:cs="宋体"/>
          <w:color w:val="auto"/>
          <w:szCs w:val="21"/>
          <w:u w:val="single"/>
          <w:lang w:val="en-US" w:eastAsia="zh-CN"/>
        </w:rPr>
        <w:t>15</w:t>
      </w:r>
      <w:r>
        <w:rPr>
          <w:rFonts w:hint="eastAsia" w:ascii="宋体" w:hAnsi="宋体" w:cs="宋体"/>
          <w:color w:val="auto"/>
          <w:szCs w:val="21"/>
          <w:u w:val="single"/>
          <w:lang w:eastAsia="zh-CN"/>
        </w:rPr>
        <w:t>点</w:t>
      </w:r>
      <w:r>
        <w:rPr>
          <w:rFonts w:hint="eastAsia" w:ascii="宋体" w:hAnsi="宋体" w:cs="宋体"/>
          <w:color w:val="auto"/>
          <w:szCs w:val="21"/>
          <w:u w:val="single"/>
          <w:lang w:val="en-US" w:eastAsia="zh-CN"/>
        </w:rPr>
        <w:t>00</w:t>
      </w:r>
      <w:r>
        <w:rPr>
          <w:rFonts w:hint="eastAsia" w:ascii="宋体" w:hAnsi="宋体" w:cs="宋体"/>
          <w:color w:val="auto"/>
          <w:szCs w:val="21"/>
          <w:u w:val="single"/>
          <w:lang w:eastAsia="zh-CN"/>
        </w:rPr>
        <w:t>分</w:t>
      </w:r>
    </w:p>
    <w:p w14:paraId="2C0ADC35">
      <w:pPr>
        <w:spacing w:line="312" w:lineRule="auto"/>
        <w:ind w:firstLine="540"/>
        <w:rPr>
          <w:rFonts w:ascii="宋体" w:hAnsi="宋体" w:cs="宋体"/>
          <w:color w:val="auto"/>
          <w:szCs w:val="21"/>
          <w:u w:val="single"/>
        </w:rPr>
      </w:pPr>
      <w:r>
        <w:rPr>
          <w:rFonts w:hint="eastAsia" w:ascii="宋体" w:hAnsi="宋体" w:cs="宋体"/>
          <w:color w:val="auto"/>
          <w:szCs w:val="21"/>
        </w:rPr>
        <w:t>地点：</w:t>
      </w:r>
      <w:r>
        <w:rPr>
          <w:rFonts w:hint="eastAsia" w:ascii="宋体" w:hAnsi="宋体" w:cs="宋体"/>
          <w:color w:val="auto"/>
          <w:szCs w:val="21"/>
          <w:lang w:eastAsia="zh-CN"/>
        </w:rPr>
        <w:t>中新苏滁高新技术产业开发区网</w:t>
      </w:r>
      <w:r>
        <w:rPr>
          <w:rFonts w:hint="eastAsia" w:ascii="宋体" w:hAnsi="宋体" w:cs="宋体"/>
          <w:color w:val="auto"/>
          <w:szCs w:val="21"/>
        </w:rPr>
        <w:t>、滁州市城投工程咨询管理有限公司网站（http://www.czctgczx.com/）</w:t>
      </w:r>
    </w:p>
    <w:p w14:paraId="5CB13DA4">
      <w:pPr>
        <w:spacing w:line="400" w:lineRule="exact"/>
        <w:ind w:firstLine="420" w:firstLineChars="200"/>
        <w:rPr>
          <w:rFonts w:ascii="宋体" w:hAnsi="宋体" w:cs="宋体"/>
          <w:color w:val="auto"/>
          <w:szCs w:val="21"/>
        </w:rPr>
      </w:pPr>
      <w:r>
        <w:rPr>
          <w:rFonts w:hint="eastAsia" w:ascii="宋体" w:hAnsi="宋体" w:cs="宋体"/>
          <w:color w:val="auto"/>
          <w:szCs w:val="21"/>
        </w:rPr>
        <w:t>领取地点：网站下载</w:t>
      </w:r>
    </w:p>
    <w:p w14:paraId="3FB85D90">
      <w:pPr>
        <w:pStyle w:val="3"/>
        <w:spacing w:line="312" w:lineRule="auto"/>
        <w:ind w:left="431" w:firstLine="0"/>
        <w:rPr>
          <w:rFonts w:ascii="宋体" w:hAnsi="宋体" w:cs="宋体"/>
          <w:b/>
          <w:bCs/>
          <w:color w:val="auto"/>
          <w:sz w:val="21"/>
          <w:szCs w:val="21"/>
        </w:rPr>
      </w:pPr>
      <w:bookmarkStart w:id="20" w:name="_Toc28359005"/>
      <w:bookmarkStart w:id="21" w:name="_Toc28359082"/>
      <w:bookmarkStart w:id="22" w:name="_Toc35393793"/>
      <w:bookmarkStart w:id="23" w:name="_Toc35393624"/>
      <w:bookmarkStart w:id="24" w:name="_Toc23486"/>
      <w:r>
        <w:rPr>
          <w:rFonts w:hint="eastAsia" w:ascii="宋体" w:hAnsi="宋体" w:cs="宋体"/>
          <w:b/>
          <w:bCs/>
          <w:color w:val="auto"/>
          <w:sz w:val="21"/>
          <w:szCs w:val="21"/>
        </w:rPr>
        <w:t>四、提交投标文件</w:t>
      </w:r>
      <w:bookmarkEnd w:id="20"/>
      <w:bookmarkEnd w:id="21"/>
      <w:r>
        <w:rPr>
          <w:rFonts w:hint="eastAsia" w:ascii="宋体" w:hAnsi="宋体" w:cs="宋体"/>
          <w:b/>
          <w:bCs/>
          <w:color w:val="auto"/>
          <w:sz w:val="21"/>
          <w:szCs w:val="21"/>
        </w:rPr>
        <w:t>截止时间、开标时间和地点</w:t>
      </w:r>
      <w:bookmarkEnd w:id="22"/>
      <w:bookmarkEnd w:id="23"/>
      <w:bookmarkEnd w:id="24"/>
    </w:p>
    <w:p w14:paraId="1B7CE382">
      <w:pPr>
        <w:spacing w:line="312" w:lineRule="auto"/>
        <w:ind w:firstLine="420" w:firstLineChars="200"/>
        <w:rPr>
          <w:rFonts w:ascii="宋体" w:hAnsi="宋体" w:cs="宋体"/>
          <w:bCs/>
          <w:color w:val="auto"/>
          <w:szCs w:val="21"/>
          <w:u w:val="single"/>
        </w:rPr>
      </w:pPr>
      <w:r>
        <w:rPr>
          <w:rFonts w:hint="eastAsia" w:ascii="宋体" w:hAnsi="宋体" w:cs="宋体"/>
          <w:color w:val="auto"/>
          <w:szCs w:val="21"/>
          <w:u w:val="single"/>
          <w:lang w:eastAsia="zh-CN"/>
        </w:rPr>
        <w:t>2025年7月21日</w:t>
      </w:r>
      <w:r>
        <w:rPr>
          <w:rFonts w:hint="eastAsia" w:ascii="宋体" w:hAnsi="宋体" w:cs="宋体"/>
          <w:color w:val="auto"/>
          <w:szCs w:val="21"/>
          <w:u w:val="single"/>
          <w:lang w:val="en-US" w:eastAsia="zh-CN"/>
        </w:rPr>
        <w:t>15</w:t>
      </w:r>
      <w:r>
        <w:rPr>
          <w:rFonts w:hint="eastAsia" w:ascii="宋体" w:hAnsi="宋体" w:cs="宋体"/>
          <w:color w:val="auto"/>
          <w:szCs w:val="21"/>
          <w:u w:val="single"/>
          <w:lang w:eastAsia="zh-CN"/>
        </w:rPr>
        <w:t>点</w:t>
      </w:r>
      <w:r>
        <w:rPr>
          <w:rFonts w:hint="eastAsia" w:ascii="宋体" w:hAnsi="宋体" w:cs="宋体"/>
          <w:color w:val="auto"/>
          <w:szCs w:val="21"/>
          <w:u w:val="single"/>
          <w:lang w:val="en-US" w:eastAsia="zh-CN"/>
        </w:rPr>
        <w:t>00</w:t>
      </w:r>
      <w:r>
        <w:rPr>
          <w:rFonts w:hint="eastAsia" w:ascii="宋体" w:hAnsi="宋体" w:cs="宋体"/>
          <w:color w:val="auto"/>
          <w:szCs w:val="21"/>
          <w:u w:val="single"/>
          <w:lang w:eastAsia="zh-CN"/>
        </w:rPr>
        <w:t>分</w:t>
      </w:r>
      <w:r>
        <w:rPr>
          <w:rFonts w:hint="eastAsia" w:ascii="宋体" w:hAnsi="宋体" w:cs="宋体"/>
          <w:bCs/>
          <w:color w:val="auto"/>
          <w:szCs w:val="21"/>
        </w:rPr>
        <w:t>（北京时间）</w:t>
      </w:r>
    </w:p>
    <w:p w14:paraId="32E189AC">
      <w:pPr>
        <w:spacing w:line="312" w:lineRule="auto"/>
        <w:ind w:firstLine="420" w:firstLineChars="200"/>
        <w:rPr>
          <w:rFonts w:ascii="宋体" w:hAnsi="宋体" w:cs="宋体"/>
          <w:bCs/>
          <w:color w:val="auto"/>
          <w:szCs w:val="21"/>
          <w:u w:val="single"/>
        </w:rPr>
      </w:pPr>
      <w:r>
        <w:rPr>
          <w:rFonts w:hint="eastAsia" w:ascii="宋体" w:hAnsi="宋体" w:cs="宋体"/>
          <w:color w:val="auto"/>
          <w:szCs w:val="21"/>
        </w:rPr>
        <w:t>开标地点：</w:t>
      </w:r>
      <w:r>
        <w:rPr>
          <w:rFonts w:hint="eastAsia" w:ascii="宋体" w:hAnsi="宋体" w:cs="宋体"/>
          <w:color w:val="auto"/>
          <w:spacing w:val="-6"/>
          <w:szCs w:val="21"/>
          <w:u w:val="single"/>
        </w:rPr>
        <w:t>苏滁国际商务中心2楼第四会议室【安徽省滁州市徽州南路</w:t>
      </w:r>
      <w:r>
        <w:rPr>
          <w:rFonts w:ascii="宋体" w:hAnsi="宋体" w:cs="宋体"/>
          <w:color w:val="auto"/>
          <w:spacing w:val="-6"/>
          <w:szCs w:val="21"/>
          <w:u w:val="single"/>
        </w:rPr>
        <w:t>1999</w:t>
      </w:r>
      <w:r>
        <w:rPr>
          <w:rFonts w:hint="eastAsia" w:ascii="宋体" w:hAnsi="宋体" w:cs="宋体"/>
          <w:color w:val="auto"/>
          <w:spacing w:val="-6"/>
          <w:szCs w:val="21"/>
          <w:u w:val="single"/>
        </w:rPr>
        <w:t>号国际商务中心</w:t>
      </w:r>
      <w:r>
        <w:rPr>
          <w:rFonts w:ascii="宋体" w:hAnsi="宋体" w:cs="宋体"/>
          <w:color w:val="auto"/>
          <w:spacing w:val="-6"/>
          <w:szCs w:val="21"/>
          <w:u w:val="single"/>
        </w:rPr>
        <w:t>2</w:t>
      </w:r>
      <w:r>
        <w:rPr>
          <w:rFonts w:hint="eastAsia" w:ascii="宋体" w:hAnsi="宋体" w:cs="宋体"/>
          <w:color w:val="auto"/>
          <w:spacing w:val="-6"/>
          <w:szCs w:val="21"/>
          <w:u w:val="single"/>
        </w:rPr>
        <w:t>楼】</w:t>
      </w:r>
    </w:p>
    <w:p w14:paraId="7DB38D11">
      <w:pPr>
        <w:pStyle w:val="3"/>
        <w:spacing w:line="312" w:lineRule="auto"/>
        <w:ind w:left="431" w:firstLine="0"/>
        <w:rPr>
          <w:rFonts w:ascii="宋体" w:hAnsi="宋体" w:cs="宋体"/>
          <w:b/>
          <w:bCs/>
          <w:sz w:val="21"/>
          <w:szCs w:val="21"/>
        </w:rPr>
      </w:pPr>
      <w:bookmarkStart w:id="25" w:name="_Toc35393794"/>
      <w:bookmarkStart w:id="26" w:name="_Toc28359007"/>
      <w:bookmarkStart w:id="27" w:name="_Toc35393625"/>
      <w:bookmarkStart w:id="28" w:name="_Toc28359084"/>
      <w:bookmarkStart w:id="29" w:name="_Toc1913"/>
      <w:r>
        <w:rPr>
          <w:rFonts w:hint="eastAsia" w:ascii="宋体" w:hAnsi="宋体" w:cs="宋体"/>
          <w:b/>
          <w:bCs/>
          <w:sz w:val="21"/>
          <w:szCs w:val="21"/>
        </w:rPr>
        <w:t>五、公告期限</w:t>
      </w:r>
      <w:bookmarkEnd w:id="25"/>
      <w:bookmarkEnd w:id="26"/>
      <w:bookmarkEnd w:id="27"/>
      <w:bookmarkEnd w:id="28"/>
      <w:bookmarkEnd w:id="29"/>
    </w:p>
    <w:p w14:paraId="50515B78">
      <w:pPr>
        <w:spacing w:line="312" w:lineRule="auto"/>
        <w:ind w:firstLine="420" w:firstLineChars="200"/>
        <w:rPr>
          <w:rFonts w:ascii="宋体" w:hAnsi="宋体" w:cs="宋体"/>
          <w:color w:val="auto"/>
          <w:szCs w:val="21"/>
        </w:rPr>
      </w:pPr>
      <w:r>
        <w:rPr>
          <w:rFonts w:hint="eastAsia" w:ascii="宋体" w:hAnsi="宋体" w:cs="宋体"/>
          <w:color w:val="auto"/>
          <w:szCs w:val="21"/>
        </w:rPr>
        <w:t>自本公告发布之日起不少于5个自然日。</w:t>
      </w:r>
    </w:p>
    <w:p w14:paraId="447FEC45">
      <w:pPr>
        <w:spacing w:line="312" w:lineRule="auto"/>
        <w:ind w:firstLine="422" w:firstLineChars="200"/>
        <w:rPr>
          <w:rFonts w:ascii="宋体" w:hAnsi="宋体" w:cs="宋体"/>
          <w:b/>
          <w:color w:val="auto"/>
          <w:szCs w:val="21"/>
        </w:rPr>
      </w:pPr>
      <w:r>
        <w:rPr>
          <w:rFonts w:hint="eastAsia" w:ascii="宋体" w:hAnsi="宋体" w:cs="宋体"/>
          <w:b/>
          <w:color w:val="auto"/>
          <w:szCs w:val="21"/>
        </w:rPr>
        <w:t>六、投标保证金金额及缴纳账户</w:t>
      </w:r>
    </w:p>
    <w:p w14:paraId="4E9AD47C">
      <w:pPr>
        <w:spacing w:line="440" w:lineRule="exact"/>
        <w:ind w:firstLine="404" w:firstLineChars="200"/>
        <w:rPr>
          <w:rFonts w:ascii="宋体" w:hAnsi="宋体" w:cs="Arial"/>
          <w:color w:val="auto"/>
          <w:spacing w:val="-4"/>
          <w:szCs w:val="21"/>
        </w:rPr>
      </w:pPr>
      <w:r>
        <w:rPr>
          <w:rFonts w:hint="eastAsia" w:ascii="宋体" w:hAnsi="宋体" w:cs="Arial"/>
          <w:color w:val="auto"/>
          <w:spacing w:val="-4"/>
          <w:szCs w:val="21"/>
        </w:rPr>
        <w:t>不要求</w:t>
      </w:r>
    </w:p>
    <w:p w14:paraId="571847D4">
      <w:pPr>
        <w:spacing w:line="440" w:lineRule="exact"/>
        <w:ind w:firstLine="422" w:firstLineChars="200"/>
        <w:rPr>
          <w:rFonts w:ascii="宋体" w:hAnsi="宋体" w:cs="Arial"/>
          <w:b/>
          <w:bCs/>
          <w:color w:val="auto"/>
          <w:szCs w:val="21"/>
        </w:rPr>
      </w:pPr>
      <w:r>
        <w:rPr>
          <w:rFonts w:hint="eastAsia" w:ascii="宋体" w:hAnsi="宋体" w:cs="Arial"/>
          <w:b/>
          <w:bCs/>
          <w:color w:val="auto"/>
          <w:szCs w:val="21"/>
        </w:rPr>
        <w:t>七、对本次招标提出询问，请按以下方式联系。</w:t>
      </w:r>
    </w:p>
    <w:p w14:paraId="279AEB7E">
      <w:pPr>
        <w:spacing w:line="440" w:lineRule="exact"/>
        <w:ind w:firstLine="420" w:firstLineChars="200"/>
        <w:rPr>
          <w:rFonts w:ascii="宋体" w:hAnsi="宋体" w:cs="Arial"/>
          <w:color w:val="auto"/>
          <w:szCs w:val="21"/>
        </w:rPr>
      </w:pPr>
      <w:r>
        <w:rPr>
          <w:rFonts w:hint="eastAsia" w:ascii="宋体" w:hAnsi="宋体" w:cs="Arial"/>
          <w:color w:val="auto"/>
          <w:szCs w:val="21"/>
        </w:rPr>
        <w:t>　　1.采购人信息</w:t>
      </w:r>
    </w:p>
    <w:p w14:paraId="0C89269F">
      <w:pPr>
        <w:spacing w:line="312" w:lineRule="auto"/>
        <w:ind w:firstLine="840" w:firstLineChars="400"/>
        <w:jc w:val="left"/>
        <w:rPr>
          <w:rFonts w:hint="eastAsia" w:ascii="宋体" w:hAnsi="宋体" w:eastAsia="宋体" w:cs="宋体"/>
          <w:color w:val="auto"/>
          <w:szCs w:val="21"/>
          <w:lang w:eastAsia="zh-CN"/>
        </w:rPr>
      </w:pPr>
      <w:r>
        <w:rPr>
          <w:rFonts w:hint="eastAsia" w:ascii="宋体" w:hAnsi="宋体" w:cs="宋体"/>
          <w:color w:val="auto"/>
          <w:szCs w:val="21"/>
        </w:rPr>
        <w:t>名 称：</w:t>
      </w:r>
      <w:r>
        <w:rPr>
          <w:rFonts w:hint="eastAsia" w:ascii="宋体" w:hAnsi="宋体" w:cs="宋体"/>
          <w:color w:val="auto"/>
          <w:szCs w:val="21"/>
          <w:u w:val="single"/>
          <w:lang w:eastAsia="zh-CN"/>
        </w:rPr>
        <w:t>滁州市中新苏滁建设发展集团有限公司</w:t>
      </w:r>
    </w:p>
    <w:p w14:paraId="7D57E4F9">
      <w:pPr>
        <w:spacing w:line="312" w:lineRule="auto"/>
        <w:ind w:firstLine="840" w:firstLineChars="400"/>
        <w:jc w:val="left"/>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安徽省滁州市徽州南路1999号国际商务中心7楼</w:t>
      </w:r>
    </w:p>
    <w:p w14:paraId="0AB12595">
      <w:pPr>
        <w:spacing w:line="312" w:lineRule="auto"/>
        <w:ind w:firstLine="840" w:firstLineChars="400"/>
        <w:jc w:val="left"/>
        <w:rPr>
          <w:rFonts w:ascii="宋体" w:hAnsi="宋体" w:cs="宋体"/>
          <w:color w:val="auto"/>
          <w:szCs w:val="21"/>
          <w:u w:val="single"/>
        </w:rPr>
      </w:pPr>
      <w:r>
        <w:rPr>
          <w:rFonts w:hint="eastAsia" w:ascii="宋体" w:hAnsi="宋体" w:cs="宋体"/>
          <w:color w:val="auto"/>
          <w:szCs w:val="21"/>
        </w:rPr>
        <w:t>联系</w:t>
      </w:r>
      <w:r>
        <w:rPr>
          <w:rFonts w:hint="eastAsia" w:ascii="宋体" w:hAnsi="宋体" w:cs="宋体"/>
          <w:color w:val="auto"/>
          <w:szCs w:val="21"/>
          <w:u w:val="single"/>
        </w:rPr>
        <w:t xml:space="preserve">方式：0550-3769068 </w:t>
      </w:r>
      <w:bookmarkStart w:id="30" w:name="_Toc28359009"/>
      <w:bookmarkStart w:id="31" w:name="_Toc28359086"/>
    </w:p>
    <w:p w14:paraId="576638BE">
      <w:pPr>
        <w:spacing w:line="312" w:lineRule="auto"/>
        <w:ind w:firstLine="630" w:firstLineChars="300"/>
        <w:jc w:val="left"/>
        <w:rPr>
          <w:rFonts w:ascii="宋体" w:hAnsi="宋体" w:cs="宋体"/>
          <w:color w:val="auto"/>
          <w:szCs w:val="21"/>
        </w:rPr>
      </w:pPr>
      <w:r>
        <w:rPr>
          <w:rFonts w:hint="eastAsia" w:ascii="宋体" w:hAnsi="宋体" w:cs="宋体"/>
          <w:color w:val="auto"/>
          <w:szCs w:val="21"/>
        </w:rPr>
        <w:t>2.采购代理机构信息</w:t>
      </w:r>
      <w:bookmarkEnd w:id="30"/>
      <w:bookmarkEnd w:id="31"/>
    </w:p>
    <w:p w14:paraId="47EA02A0">
      <w:pPr>
        <w:spacing w:line="312" w:lineRule="auto"/>
        <w:ind w:firstLine="840" w:firstLineChars="400"/>
        <w:rPr>
          <w:rFonts w:ascii="宋体" w:hAnsi="宋体" w:cs="宋体"/>
          <w:color w:val="auto"/>
          <w:szCs w:val="21"/>
        </w:rPr>
      </w:pPr>
      <w:r>
        <w:rPr>
          <w:rFonts w:hint="eastAsia" w:ascii="宋体" w:hAnsi="宋体" w:cs="宋体"/>
          <w:color w:val="auto"/>
          <w:szCs w:val="21"/>
        </w:rPr>
        <w:t>名 称：</w:t>
      </w:r>
      <w:r>
        <w:rPr>
          <w:rFonts w:hint="eastAsia" w:ascii="宋体" w:hAnsi="宋体" w:cs="宋体"/>
          <w:color w:val="auto"/>
          <w:szCs w:val="21"/>
          <w:u w:val="single"/>
        </w:rPr>
        <w:t>滁州市城投工程咨询管理有限公司</w:t>
      </w:r>
    </w:p>
    <w:p w14:paraId="2BA557C2">
      <w:pPr>
        <w:spacing w:line="312" w:lineRule="auto"/>
        <w:ind w:firstLine="840" w:firstLineChars="400"/>
        <w:rPr>
          <w:rFonts w:ascii="宋体" w:hAnsi="宋体" w:cs="宋体"/>
          <w:color w:val="auto"/>
          <w:szCs w:val="21"/>
        </w:rPr>
      </w:pPr>
      <w:r>
        <w:rPr>
          <w:rFonts w:hint="eastAsia" w:ascii="宋体" w:hAnsi="宋体" w:cs="宋体"/>
          <w:color w:val="auto"/>
          <w:szCs w:val="21"/>
        </w:rPr>
        <w:t>地　址：</w:t>
      </w:r>
      <w:r>
        <w:rPr>
          <w:rFonts w:hint="eastAsia" w:ascii="宋体" w:hAnsi="宋体" w:cs="宋体"/>
          <w:color w:val="auto"/>
          <w:szCs w:val="21"/>
          <w:u w:val="single"/>
        </w:rPr>
        <w:t>滁州市龙蟠大道109号房产大厦六楼</w:t>
      </w:r>
    </w:p>
    <w:p w14:paraId="6DD9B98D">
      <w:pPr>
        <w:spacing w:line="312" w:lineRule="auto"/>
        <w:ind w:firstLine="840" w:firstLineChars="400"/>
        <w:rPr>
          <w:rFonts w:hint="eastAsia" w:ascii="宋体" w:hAnsi="宋体" w:eastAsia="宋体" w:cs="宋体"/>
          <w:color w:val="auto"/>
          <w:szCs w:val="21"/>
          <w:lang w:eastAsia="zh-CN"/>
        </w:rPr>
      </w:pPr>
      <w:r>
        <w:rPr>
          <w:rFonts w:hint="eastAsia" w:ascii="宋体" w:hAnsi="宋体" w:cs="宋体"/>
          <w:color w:val="auto"/>
          <w:szCs w:val="21"/>
        </w:rPr>
        <w:t>联系方式：</w:t>
      </w:r>
      <w:bookmarkStart w:id="32" w:name="_Toc28359010"/>
      <w:bookmarkStart w:id="33" w:name="_Toc28359087"/>
      <w:r>
        <w:rPr>
          <w:rFonts w:hint="eastAsia" w:ascii="宋体" w:hAnsi="宋体" w:cs="宋体"/>
          <w:color w:val="auto"/>
          <w:szCs w:val="21"/>
          <w:u w:val="single"/>
          <w:lang w:eastAsia="zh-CN"/>
        </w:rPr>
        <w:t>0550-3519512</w:t>
      </w:r>
    </w:p>
    <w:p w14:paraId="082D70E3">
      <w:pPr>
        <w:spacing w:line="312" w:lineRule="auto"/>
        <w:ind w:firstLine="630" w:firstLineChars="300"/>
        <w:rPr>
          <w:rFonts w:ascii="宋体" w:hAnsi="宋体" w:cs="宋体"/>
          <w:color w:val="auto"/>
          <w:szCs w:val="21"/>
          <w:u w:val="single"/>
        </w:rPr>
      </w:pPr>
      <w:r>
        <w:rPr>
          <w:rFonts w:hint="eastAsia" w:ascii="宋体" w:hAnsi="宋体" w:cs="宋体"/>
          <w:color w:val="auto"/>
          <w:szCs w:val="21"/>
        </w:rPr>
        <w:t>3.项目联系方式</w:t>
      </w:r>
      <w:bookmarkEnd w:id="32"/>
      <w:bookmarkEnd w:id="33"/>
    </w:p>
    <w:p w14:paraId="6F2EFDCF">
      <w:pPr>
        <w:pStyle w:val="13"/>
        <w:spacing w:line="312" w:lineRule="auto"/>
        <w:ind w:firstLine="840" w:firstLineChars="400"/>
        <w:rPr>
          <w:rFonts w:hint="eastAsia" w:hAnsi="宋体" w:eastAsia="宋体" w:cs="宋体"/>
          <w:szCs w:val="21"/>
          <w:lang w:eastAsia="zh-CN"/>
        </w:rPr>
      </w:pPr>
      <w:r>
        <w:rPr>
          <w:rFonts w:hint="eastAsia" w:hAnsi="宋体" w:cs="宋体"/>
          <w:szCs w:val="21"/>
        </w:rPr>
        <w:t>项目联系人：</w:t>
      </w:r>
      <w:r>
        <w:rPr>
          <w:rFonts w:hint="eastAsia" w:hAnsi="宋体" w:cs="宋体"/>
          <w:szCs w:val="21"/>
          <w:u w:val="single"/>
        </w:rPr>
        <w:t xml:space="preserve">刘经理   </w:t>
      </w:r>
      <w:r>
        <w:rPr>
          <w:rFonts w:hint="eastAsia" w:hAnsi="宋体" w:cs="宋体"/>
          <w:szCs w:val="21"/>
          <w:u w:val="single"/>
          <w:lang w:eastAsia="zh-CN"/>
        </w:rPr>
        <w:t>张夏骄</w:t>
      </w:r>
    </w:p>
    <w:p w14:paraId="220E6CA9">
      <w:pPr>
        <w:pStyle w:val="13"/>
        <w:spacing w:line="312" w:lineRule="auto"/>
        <w:ind w:firstLine="840" w:firstLineChars="400"/>
        <w:rPr>
          <w:rFonts w:hAnsi="宋体"/>
          <w:b/>
          <w:sz w:val="32"/>
          <w:szCs w:val="32"/>
        </w:rPr>
      </w:pPr>
      <w:r>
        <w:rPr>
          <w:rFonts w:hint="eastAsia" w:hAnsi="宋体" w:cs="宋体"/>
          <w:szCs w:val="21"/>
        </w:rPr>
        <w:t>电　话：</w:t>
      </w:r>
      <w:r>
        <w:rPr>
          <w:rFonts w:hint="eastAsia" w:hAnsi="宋体" w:cs="宋体"/>
          <w:szCs w:val="21"/>
          <w:u w:val="single"/>
        </w:rPr>
        <w:t>0550-3769068、</w:t>
      </w:r>
      <w:r>
        <w:rPr>
          <w:rFonts w:hint="eastAsia" w:hAnsi="宋体" w:cs="宋体"/>
          <w:szCs w:val="21"/>
          <w:u w:val="single"/>
          <w:lang w:eastAsia="zh-CN"/>
        </w:rPr>
        <w:t>0550-3519512</w:t>
      </w:r>
      <w:r>
        <w:rPr>
          <w:rFonts w:hint="eastAsia" w:hAnsi="宋体" w:cs="宋体"/>
          <w:szCs w:val="21"/>
          <w:u w:val="single"/>
        </w:rPr>
        <w:t>、</w:t>
      </w:r>
      <w:r>
        <w:rPr>
          <w:rFonts w:hint="eastAsia" w:hAnsi="宋体" w:cs="宋体"/>
          <w:szCs w:val="21"/>
          <w:u w:val="single"/>
          <w:lang w:eastAsia="zh-CN"/>
        </w:rPr>
        <w:t>18155023588</w:t>
      </w:r>
      <w:r>
        <w:rPr>
          <w:rFonts w:hAnsi="宋体"/>
          <w:b/>
          <w:sz w:val="32"/>
          <w:szCs w:val="32"/>
        </w:rPr>
        <w:br w:type="page"/>
      </w:r>
    </w:p>
    <w:p w14:paraId="1416169D">
      <w:pPr>
        <w:spacing w:line="240" w:lineRule="auto"/>
        <w:jc w:val="center"/>
        <w:outlineLvl w:val="0"/>
        <w:rPr>
          <w:rFonts w:ascii="宋体" w:hAnsi="宋体"/>
          <w:b/>
          <w:bCs/>
          <w:color w:val="auto"/>
          <w:sz w:val="32"/>
        </w:rPr>
      </w:pPr>
      <w:bookmarkStart w:id="34" w:name="_Toc26271"/>
      <w:r>
        <w:rPr>
          <w:rFonts w:hint="eastAsia" w:ascii="宋体" w:hAnsi="宋体"/>
          <w:b/>
          <w:bCs/>
          <w:color w:val="auto"/>
          <w:sz w:val="32"/>
        </w:rPr>
        <w:t>第二章 投标人须知</w:t>
      </w:r>
      <w:bookmarkEnd w:id="34"/>
    </w:p>
    <w:p w14:paraId="385A8C76">
      <w:pPr>
        <w:widowControl w:val="0"/>
        <w:snapToGrid w:val="0"/>
        <w:spacing w:before="312" w:beforeLines="100" w:after="312" w:afterLines="100" w:line="500" w:lineRule="exact"/>
        <w:jc w:val="center"/>
        <w:outlineLvl w:val="0"/>
        <w:rPr>
          <w:rFonts w:ascii="宋体" w:hAnsi="宋体"/>
          <w:b/>
          <w:color w:val="auto"/>
          <w:sz w:val="28"/>
          <w:szCs w:val="28"/>
        </w:rPr>
      </w:pPr>
      <w:bookmarkStart w:id="35" w:name="_Toc10248"/>
      <w:bookmarkStart w:id="36" w:name="_Toc5161"/>
      <w:r>
        <w:rPr>
          <w:rFonts w:hint="eastAsia" w:ascii="宋体" w:hAnsi="宋体"/>
          <w:b/>
          <w:color w:val="auto"/>
          <w:sz w:val="32"/>
          <w:szCs w:val="32"/>
        </w:rPr>
        <w:t>一、</w:t>
      </w:r>
      <w:r>
        <w:rPr>
          <w:rFonts w:hint="eastAsia" w:ascii="宋体" w:hAnsi="宋体"/>
          <w:b/>
          <w:color w:val="auto"/>
          <w:sz w:val="28"/>
          <w:szCs w:val="28"/>
        </w:rPr>
        <w:t>投标人须知前附表</w:t>
      </w:r>
      <w:bookmarkEnd w:id="35"/>
      <w:bookmarkEnd w:id="36"/>
    </w:p>
    <w:tbl>
      <w:tblPr>
        <w:tblStyle w:val="25"/>
        <w:tblW w:w="1075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193"/>
        <w:gridCol w:w="2129"/>
        <w:gridCol w:w="7428"/>
      </w:tblGrid>
      <w:tr w14:paraId="78499FB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811" w:hRule="atLeast"/>
          <w:jc w:val="center"/>
        </w:trPr>
        <w:tc>
          <w:tcPr>
            <w:tcW w:w="1193" w:type="dxa"/>
            <w:vAlign w:val="center"/>
          </w:tcPr>
          <w:p w14:paraId="73F1D93E">
            <w:pPr>
              <w:pStyle w:val="13"/>
              <w:spacing w:line="312" w:lineRule="auto"/>
              <w:jc w:val="center"/>
              <w:rPr>
                <w:rFonts w:hAnsi="宋体"/>
                <w:b/>
                <w:sz w:val="24"/>
                <w:szCs w:val="24"/>
              </w:rPr>
            </w:pPr>
            <w:r>
              <w:rPr>
                <w:rFonts w:hint="eastAsia" w:hAnsi="宋体"/>
                <w:b/>
                <w:sz w:val="24"/>
                <w:szCs w:val="24"/>
              </w:rPr>
              <w:t>条款号</w:t>
            </w:r>
          </w:p>
        </w:tc>
        <w:tc>
          <w:tcPr>
            <w:tcW w:w="2129" w:type="dxa"/>
            <w:vAlign w:val="center"/>
          </w:tcPr>
          <w:p w14:paraId="45F954E4">
            <w:pPr>
              <w:pStyle w:val="13"/>
              <w:spacing w:line="312" w:lineRule="auto"/>
              <w:jc w:val="center"/>
              <w:rPr>
                <w:rFonts w:hAnsi="宋体"/>
                <w:b/>
                <w:sz w:val="24"/>
                <w:szCs w:val="24"/>
              </w:rPr>
            </w:pPr>
            <w:r>
              <w:rPr>
                <w:rFonts w:hint="eastAsia" w:hAnsi="宋体"/>
                <w:b/>
                <w:sz w:val="24"/>
                <w:szCs w:val="24"/>
              </w:rPr>
              <w:t>内容</w:t>
            </w:r>
          </w:p>
        </w:tc>
        <w:tc>
          <w:tcPr>
            <w:tcW w:w="7428" w:type="dxa"/>
            <w:vAlign w:val="center"/>
          </w:tcPr>
          <w:p w14:paraId="555702BE">
            <w:pPr>
              <w:pStyle w:val="13"/>
              <w:spacing w:line="312" w:lineRule="auto"/>
              <w:jc w:val="center"/>
              <w:rPr>
                <w:rFonts w:hAnsi="宋体"/>
                <w:b/>
                <w:sz w:val="24"/>
                <w:szCs w:val="24"/>
              </w:rPr>
            </w:pPr>
            <w:r>
              <w:rPr>
                <w:rFonts w:hint="eastAsia" w:hAnsi="宋体"/>
                <w:b/>
                <w:sz w:val="24"/>
                <w:szCs w:val="24"/>
              </w:rPr>
              <w:t>说明与要求</w:t>
            </w:r>
          </w:p>
        </w:tc>
      </w:tr>
      <w:tr w14:paraId="2EF0092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193" w:type="dxa"/>
            <w:vAlign w:val="center"/>
          </w:tcPr>
          <w:p w14:paraId="6459497E">
            <w:pPr>
              <w:pStyle w:val="13"/>
              <w:spacing w:line="312" w:lineRule="auto"/>
              <w:jc w:val="center"/>
              <w:rPr>
                <w:rFonts w:hAnsi="宋体"/>
                <w:szCs w:val="21"/>
              </w:rPr>
            </w:pPr>
            <w:r>
              <w:rPr>
                <w:rFonts w:hint="eastAsia" w:hAnsi="宋体"/>
                <w:szCs w:val="21"/>
              </w:rPr>
              <w:t>1.1</w:t>
            </w:r>
          </w:p>
        </w:tc>
        <w:tc>
          <w:tcPr>
            <w:tcW w:w="2129" w:type="dxa"/>
            <w:vAlign w:val="center"/>
          </w:tcPr>
          <w:p w14:paraId="1AFA66FF">
            <w:pPr>
              <w:spacing w:line="312" w:lineRule="auto"/>
              <w:rPr>
                <w:rFonts w:ascii="宋体" w:hAnsi="宋体"/>
                <w:color w:val="auto"/>
                <w:szCs w:val="21"/>
              </w:rPr>
            </w:pPr>
            <w:r>
              <w:rPr>
                <w:rFonts w:hint="eastAsia" w:ascii="宋体" w:hAnsi="宋体"/>
                <w:color w:val="auto"/>
                <w:szCs w:val="21"/>
              </w:rPr>
              <w:t>项目名称</w:t>
            </w:r>
          </w:p>
        </w:tc>
        <w:tc>
          <w:tcPr>
            <w:tcW w:w="7428" w:type="dxa"/>
            <w:vAlign w:val="center"/>
          </w:tcPr>
          <w:p w14:paraId="07DE5FD5">
            <w:pPr>
              <w:spacing w:line="312" w:lineRule="auto"/>
              <w:rPr>
                <w:rFonts w:hint="eastAsia" w:ascii="宋体" w:hAnsi="宋体" w:eastAsia="宋体"/>
                <w:color w:val="auto"/>
                <w:szCs w:val="21"/>
                <w:lang w:eastAsia="zh-CN"/>
              </w:rPr>
            </w:pPr>
            <w:r>
              <w:rPr>
                <w:rFonts w:hint="eastAsia" w:ascii="宋体" w:hAnsi="宋体"/>
                <w:color w:val="auto"/>
                <w:szCs w:val="21"/>
                <w:lang w:eastAsia="zh-CN"/>
              </w:rPr>
              <w:t>滁州市中新苏滁建设发展集团有限公司2026年定向债务融资工具承销服务项目</w:t>
            </w:r>
          </w:p>
        </w:tc>
      </w:tr>
      <w:tr w14:paraId="499706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193" w:type="dxa"/>
            <w:vAlign w:val="center"/>
          </w:tcPr>
          <w:p w14:paraId="2E2AD753">
            <w:pPr>
              <w:pStyle w:val="13"/>
              <w:spacing w:line="312" w:lineRule="auto"/>
              <w:jc w:val="center"/>
              <w:rPr>
                <w:rFonts w:hAnsi="宋体"/>
                <w:szCs w:val="21"/>
              </w:rPr>
            </w:pPr>
            <w:r>
              <w:rPr>
                <w:rFonts w:hint="eastAsia" w:hAnsi="宋体"/>
                <w:szCs w:val="21"/>
              </w:rPr>
              <w:t>1.1</w:t>
            </w:r>
          </w:p>
        </w:tc>
        <w:tc>
          <w:tcPr>
            <w:tcW w:w="2129" w:type="dxa"/>
            <w:vAlign w:val="center"/>
          </w:tcPr>
          <w:p w14:paraId="64F7ED26">
            <w:pPr>
              <w:spacing w:line="312" w:lineRule="auto"/>
              <w:rPr>
                <w:rFonts w:ascii="宋体" w:hAnsi="宋体"/>
                <w:color w:val="auto"/>
                <w:szCs w:val="21"/>
              </w:rPr>
            </w:pPr>
            <w:r>
              <w:rPr>
                <w:rFonts w:hint="eastAsia" w:ascii="宋体" w:hAnsi="宋体"/>
                <w:color w:val="auto"/>
                <w:szCs w:val="21"/>
              </w:rPr>
              <w:t>服务期限</w:t>
            </w:r>
          </w:p>
        </w:tc>
        <w:tc>
          <w:tcPr>
            <w:tcW w:w="7428" w:type="dxa"/>
            <w:vAlign w:val="center"/>
          </w:tcPr>
          <w:p w14:paraId="4803C12B">
            <w:pPr>
              <w:spacing w:line="312" w:lineRule="auto"/>
              <w:rPr>
                <w:rFonts w:ascii="宋体" w:hAnsi="宋体"/>
                <w:color w:val="auto"/>
                <w:szCs w:val="21"/>
              </w:rPr>
            </w:pPr>
            <w:r>
              <w:rPr>
                <w:rFonts w:hint="eastAsia" w:ascii="宋体" w:hAnsi="宋体"/>
                <w:color w:val="auto"/>
                <w:szCs w:val="21"/>
              </w:rPr>
              <w:t>自合同生效之日起至本息偿付结束。</w:t>
            </w:r>
          </w:p>
        </w:tc>
      </w:tr>
      <w:tr w14:paraId="47B0273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193" w:type="dxa"/>
            <w:vAlign w:val="center"/>
          </w:tcPr>
          <w:p w14:paraId="23A8C11D">
            <w:pPr>
              <w:pStyle w:val="13"/>
              <w:spacing w:line="312" w:lineRule="auto"/>
              <w:jc w:val="center"/>
              <w:rPr>
                <w:rFonts w:hAnsi="宋体"/>
                <w:szCs w:val="21"/>
              </w:rPr>
            </w:pPr>
            <w:r>
              <w:rPr>
                <w:rFonts w:hint="eastAsia" w:hAnsi="宋体"/>
                <w:szCs w:val="21"/>
              </w:rPr>
              <w:t>1.1</w:t>
            </w:r>
          </w:p>
        </w:tc>
        <w:tc>
          <w:tcPr>
            <w:tcW w:w="2129" w:type="dxa"/>
            <w:vAlign w:val="center"/>
          </w:tcPr>
          <w:p w14:paraId="3E388687">
            <w:pPr>
              <w:spacing w:line="312" w:lineRule="auto"/>
              <w:rPr>
                <w:rFonts w:ascii="宋体" w:hAnsi="宋体"/>
                <w:color w:val="auto"/>
                <w:szCs w:val="21"/>
              </w:rPr>
            </w:pPr>
            <w:r>
              <w:rPr>
                <w:rFonts w:hint="eastAsia" w:ascii="宋体" w:hAnsi="宋体"/>
                <w:color w:val="auto"/>
                <w:szCs w:val="21"/>
              </w:rPr>
              <w:t>服务方式</w:t>
            </w:r>
          </w:p>
        </w:tc>
        <w:tc>
          <w:tcPr>
            <w:tcW w:w="7428" w:type="dxa"/>
            <w:vAlign w:val="center"/>
          </w:tcPr>
          <w:p w14:paraId="48AE1466">
            <w:pPr>
              <w:spacing w:line="312" w:lineRule="auto"/>
              <w:rPr>
                <w:rFonts w:ascii="宋体" w:hAnsi="宋体"/>
                <w:color w:val="auto"/>
                <w:szCs w:val="21"/>
              </w:rPr>
            </w:pPr>
            <w:r>
              <w:rPr>
                <w:rFonts w:hint="eastAsia" w:ascii="宋体" w:hAnsi="宋体"/>
                <w:color w:val="auto"/>
                <w:szCs w:val="21"/>
              </w:rPr>
              <w:t>按招标人要求</w:t>
            </w:r>
          </w:p>
        </w:tc>
      </w:tr>
      <w:tr w14:paraId="0A0AD4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193" w:type="dxa"/>
            <w:vAlign w:val="center"/>
          </w:tcPr>
          <w:p w14:paraId="7A65E238">
            <w:pPr>
              <w:pStyle w:val="13"/>
              <w:spacing w:line="312" w:lineRule="auto"/>
              <w:jc w:val="center"/>
              <w:rPr>
                <w:rFonts w:hAnsi="宋体"/>
                <w:szCs w:val="21"/>
              </w:rPr>
            </w:pPr>
            <w:r>
              <w:rPr>
                <w:rFonts w:hint="eastAsia" w:hAnsi="宋体"/>
                <w:szCs w:val="21"/>
              </w:rPr>
              <w:t>1.1</w:t>
            </w:r>
          </w:p>
        </w:tc>
        <w:tc>
          <w:tcPr>
            <w:tcW w:w="2129" w:type="dxa"/>
            <w:vAlign w:val="center"/>
          </w:tcPr>
          <w:p w14:paraId="69AF09F5">
            <w:pPr>
              <w:spacing w:line="312" w:lineRule="auto"/>
              <w:rPr>
                <w:rFonts w:ascii="宋体" w:hAnsi="宋体"/>
                <w:color w:val="auto"/>
                <w:szCs w:val="21"/>
              </w:rPr>
            </w:pPr>
            <w:r>
              <w:rPr>
                <w:rFonts w:hint="eastAsia" w:ascii="宋体" w:hAnsi="宋体"/>
                <w:color w:val="auto"/>
                <w:szCs w:val="21"/>
              </w:rPr>
              <w:t>服务地点</w:t>
            </w:r>
          </w:p>
        </w:tc>
        <w:tc>
          <w:tcPr>
            <w:tcW w:w="7428" w:type="dxa"/>
            <w:vAlign w:val="center"/>
          </w:tcPr>
          <w:p w14:paraId="2E7A5F8D">
            <w:pPr>
              <w:spacing w:line="312" w:lineRule="auto"/>
              <w:rPr>
                <w:rFonts w:ascii="宋体" w:hAnsi="宋体"/>
                <w:color w:val="auto"/>
                <w:szCs w:val="21"/>
              </w:rPr>
            </w:pPr>
            <w:r>
              <w:rPr>
                <w:rFonts w:hint="eastAsia" w:ascii="宋体" w:hAnsi="宋体"/>
                <w:color w:val="auto"/>
                <w:szCs w:val="21"/>
              </w:rPr>
              <w:t>招标人指定地点</w:t>
            </w:r>
          </w:p>
        </w:tc>
      </w:tr>
      <w:tr w14:paraId="0314F2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193" w:type="dxa"/>
            <w:vAlign w:val="center"/>
          </w:tcPr>
          <w:p w14:paraId="012CECDF">
            <w:pPr>
              <w:pStyle w:val="13"/>
              <w:spacing w:line="312" w:lineRule="auto"/>
              <w:jc w:val="center"/>
              <w:rPr>
                <w:rFonts w:hAnsi="宋体"/>
                <w:szCs w:val="21"/>
              </w:rPr>
            </w:pPr>
            <w:r>
              <w:rPr>
                <w:rFonts w:hint="eastAsia" w:hAnsi="宋体"/>
                <w:szCs w:val="21"/>
              </w:rPr>
              <w:t>1.2</w:t>
            </w:r>
          </w:p>
        </w:tc>
        <w:tc>
          <w:tcPr>
            <w:tcW w:w="2129" w:type="dxa"/>
            <w:vAlign w:val="center"/>
          </w:tcPr>
          <w:p w14:paraId="6A614E37">
            <w:pPr>
              <w:spacing w:line="312" w:lineRule="auto"/>
              <w:rPr>
                <w:rFonts w:ascii="宋体" w:hAnsi="宋体"/>
                <w:color w:val="auto"/>
                <w:szCs w:val="21"/>
              </w:rPr>
            </w:pPr>
            <w:r>
              <w:rPr>
                <w:rFonts w:hint="eastAsia" w:ascii="宋体" w:hAnsi="宋体"/>
                <w:color w:val="auto"/>
                <w:szCs w:val="21"/>
              </w:rPr>
              <w:t>招标人联系人及电话</w:t>
            </w:r>
          </w:p>
        </w:tc>
        <w:tc>
          <w:tcPr>
            <w:tcW w:w="7428" w:type="dxa"/>
            <w:vAlign w:val="center"/>
          </w:tcPr>
          <w:p w14:paraId="3AB29680">
            <w:pPr>
              <w:spacing w:line="312" w:lineRule="auto"/>
              <w:rPr>
                <w:rFonts w:ascii="宋体" w:hAnsi="宋体"/>
                <w:color w:val="auto"/>
                <w:szCs w:val="21"/>
              </w:rPr>
            </w:pPr>
            <w:r>
              <w:rPr>
                <w:rFonts w:hint="eastAsia" w:ascii="宋体" w:hAnsi="宋体"/>
                <w:color w:val="auto"/>
                <w:szCs w:val="21"/>
              </w:rPr>
              <w:t>联系人：刘经理         联系电话：0550-3769068</w:t>
            </w:r>
          </w:p>
        </w:tc>
      </w:tr>
      <w:tr w14:paraId="5ADA9A6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193" w:type="dxa"/>
            <w:vAlign w:val="center"/>
          </w:tcPr>
          <w:p w14:paraId="61F0AC72">
            <w:pPr>
              <w:pStyle w:val="13"/>
              <w:spacing w:line="312" w:lineRule="auto"/>
              <w:jc w:val="center"/>
              <w:rPr>
                <w:rFonts w:hAnsi="宋体"/>
                <w:szCs w:val="21"/>
              </w:rPr>
            </w:pPr>
            <w:r>
              <w:rPr>
                <w:rFonts w:hint="eastAsia" w:hAnsi="宋体"/>
                <w:szCs w:val="21"/>
              </w:rPr>
              <w:t>1.2</w:t>
            </w:r>
          </w:p>
        </w:tc>
        <w:tc>
          <w:tcPr>
            <w:tcW w:w="2129" w:type="dxa"/>
            <w:vAlign w:val="center"/>
          </w:tcPr>
          <w:p w14:paraId="42E47D3F">
            <w:pPr>
              <w:spacing w:line="312" w:lineRule="auto"/>
              <w:rPr>
                <w:rFonts w:ascii="宋体" w:hAnsi="宋体"/>
                <w:color w:val="auto"/>
                <w:szCs w:val="21"/>
              </w:rPr>
            </w:pPr>
            <w:r>
              <w:rPr>
                <w:rFonts w:hint="eastAsia" w:ascii="宋体" w:hAnsi="宋体"/>
                <w:color w:val="auto"/>
                <w:szCs w:val="21"/>
              </w:rPr>
              <w:t>代理机构联系人及电话</w:t>
            </w:r>
          </w:p>
        </w:tc>
        <w:tc>
          <w:tcPr>
            <w:tcW w:w="7428" w:type="dxa"/>
            <w:vAlign w:val="center"/>
          </w:tcPr>
          <w:p w14:paraId="729C29C5">
            <w:pPr>
              <w:spacing w:line="312" w:lineRule="auto"/>
              <w:rPr>
                <w:rFonts w:ascii="宋体" w:hAnsi="宋体"/>
                <w:color w:val="auto"/>
                <w:szCs w:val="21"/>
              </w:rPr>
            </w:pPr>
            <w:r>
              <w:rPr>
                <w:rFonts w:hint="eastAsia" w:ascii="宋体" w:hAnsi="宋体"/>
                <w:color w:val="auto"/>
                <w:szCs w:val="21"/>
              </w:rPr>
              <w:t>联系人：</w:t>
            </w:r>
            <w:r>
              <w:rPr>
                <w:rFonts w:hint="eastAsia" w:ascii="宋体" w:hAnsi="宋体"/>
                <w:color w:val="auto"/>
                <w:szCs w:val="21"/>
                <w:lang w:eastAsia="zh-CN"/>
              </w:rPr>
              <w:t>张夏骄</w:t>
            </w:r>
            <w:r>
              <w:rPr>
                <w:rFonts w:hint="eastAsia" w:ascii="宋体" w:hAnsi="宋体"/>
                <w:color w:val="auto"/>
                <w:szCs w:val="21"/>
              </w:rPr>
              <w:t xml:space="preserve">         联系电话：</w:t>
            </w:r>
            <w:r>
              <w:rPr>
                <w:rFonts w:hint="eastAsia" w:ascii="宋体" w:hAnsi="宋体"/>
                <w:color w:val="auto"/>
                <w:szCs w:val="21"/>
                <w:lang w:eastAsia="zh-CN"/>
              </w:rPr>
              <w:t>0550-3519512</w:t>
            </w:r>
            <w:r>
              <w:rPr>
                <w:rFonts w:hint="eastAsia" w:ascii="宋体" w:hAnsi="宋体"/>
                <w:color w:val="auto"/>
                <w:szCs w:val="21"/>
              </w:rPr>
              <w:t>、</w:t>
            </w:r>
            <w:r>
              <w:rPr>
                <w:rFonts w:hint="eastAsia" w:ascii="宋体" w:hAnsi="宋体"/>
                <w:color w:val="auto"/>
                <w:szCs w:val="21"/>
                <w:lang w:eastAsia="zh-CN"/>
              </w:rPr>
              <w:t>18155023588</w:t>
            </w:r>
            <w:r>
              <w:rPr>
                <w:rFonts w:hint="eastAsia" w:ascii="宋体" w:hAnsi="宋体"/>
                <w:color w:val="auto"/>
                <w:szCs w:val="21"/>
              </w:rPr>
              <w:t xml:space="preserve">       </w:t>
            </w:r>
          </w:p>
        </w:tc>
      </w:tr>
      <w:tr w14:paraId="707BAA8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90" w:hRule="atLeast"/>
          <w:jc w:val="center"/>
        </w:trPr>
        <w:tc>
          <w:tcPr>
            <w:tcW w:w="1193" w:type="dxa"/>
            <w:vAlign w:val="center"/>
          </w:tcPr>
          <w:p w14:paraId="408D081F">
            <w:pPr>
              <w:pStyle w:val="13"/>
              <w:spacing w:line="312" w:lineRule="auto"/>
              <w:jc w:val="center"/>
              <w:rPr>
                <w:rFonts w:hAnsi="宋体"/>
                <w:szCs w:val="21"/>
              </w:rPr>
            </w:pPr>
            <w:r>
              <w:rPr>
                <w:rFonts w:hint="eastAsia" w:hAnsi="宋体"/>
                <w:szCs w:val="21"/>
              </w:rPr>
              <w:t>1.3</w:t>
            </w:r>
          </w:p>
        </w:tc>
        <w:tc>
          <w:tcPr>
            <w:tcW w:w="2129" w:type="dxa"/>
            <w:vAlign w:val="center"/>
          </w:tcPr>
          <w:p w14:paraId="09F1B93E">
            <w:pPr>
              <w:spacing w:line="312" w:lineRule="auto"/>
              <w:rPr>
                <w:rFonts w:ascii="宋体" w:hAnsi="宋体"/>
                <w:color w:val="auto"/>
                <w:szCs w:val="21"/>
              </w:rPr>
            </w:pPr>
            <w:r>
              <w:rPr>
                <w:rFonts w:hint="eastAsia" w:ascii="宋体" w:hAnsi="宋体"/>
                <w:color w:val="auto"/>
                <w:szCs w:val="21"/>
              </w:rPr>
              <w:t xml:space="preserve">资金来源                                                                                                                                                                 </w:t>
            </w:r>
          </w:p>
        </w:tc>
        <w:tc>
          <w:tcPr>
            <w:tcW w:w="7428" w:type="dxa"/>
            <w:vAlign w:val="center"/>
          </w:tcPr>
          <w:p w14:paraId="5019992D">
            <w:pPr>
              <w:spacing w:line="312" w:lineRule="auto"/>
              <w:rPr>
                <w:rFonts w:ascii="宋体" w:hAnsi="宋体"/>
                <w:color w:val="auto"/>
                <w:szCs w:val="21"/>
              </w:rPr>
            </w:pPr>
            <w:r>
              <w:rPr>
                <w:rFonts w:hint="eastAsia" w:ascii="宋体" w:hAnsi="宋体"/>
                <w:color w:val="auto"/>
                <w:szCs w:val="21"/>
              </w:rPr>
              <w:t>自筹资金</w:t>
            </w:r>
          </w:p>
        </w:tc>
      </w:tr>
      <w:tr w14:paraId="497956C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35" w:hRule="atLeast"/>
          <w:jc w:val="center"/>
        </w:trPr>
        <w:tc>
          <w:tcPr>
            <w:tcW w:w="1193" w:type="dxa"/>
            <w:vAlign w:val="center"/>
          </w:tcPr>
          <w:p w14:paraId="7E1CE2C4">
            <w:pPr>
              <w:pStyle w:val="13"/>
              <w:spacing w:line="312" w:lineRule="auto"/>
              <w:jc w:val="center"/>
              <w:rPr>
                <w:rFonts w:hAnsi="宋体" w:cs="宋体"/>
                <w:szCs w:val="21"/>
              </w:rPr>
            </w:pPr>
            <w:r>
              <w:rPr>
                <w:rFonts w:hint="eastAsia" w:hAnsi="宋体" w:cs="宋体"/>
                <w:szCs w:val="21"/>
              </w:rPr>
              <w:t>1.4</w:t>
            </w:r>
          </w:p>
        </w:tc>
        <w:tc>
          <w:tcPr>
            <w:tcW w:w="2129" w:type="dxa"/>
            <w:vAlign w:val="center"/>
          </w:tcPr>
          <w:p w14:paraId="7B47E368">
            <w:pPr>
              <w:spacing w:line="312" w:lineRule="auto"/>
              <w:rPr>
                <w:rFonts w:ascii="宋体" w:hAnsi="宋体"/>
                <w:color w:val="auto"/>
                <w:szCs w:val="21"/>
              </w:rPr>
            </w:pPr>
            <w:r>
              <w:rPr>
                <w:rFonts w:hint="eastAsia" w:ascii="宋体" w:hAnsi="宋体"/>
                <w:color w:val="auto"/>
                <w:szCs w:val="21"/>
              </w:rPr>
              <w:t>采购预算</w:t>
            </w:r>
          </w:p>
        </w:tc>
        <w:tc>
          <w:tcPr>
            <w:tcW w:w="7428" w:type="dxa"/>
            <w:vAlign w:val="center"/>
          </w:tcPr>
          <w:p w14:paraId="10636B57">
            <w:pPr>
              <w:spacing w:line="312" w:lineRule="auto"/>
              <w:rPr>
                <w:rFonts w:ascii="宋体" w:hAnsi="宋体"/>
                <w:color w:val="auto"/>
                <w:szCs w:val="21"/>
              </w:rPr>
            </w:pPr>
            <w:r>
              <w:rPr>
                <w:rFonts w:ascii="宋体" w:hAnsi="宋体"/>
                <w:color w:val="auto"/>
                <w:szCs w:val="21"/>
              </w:rPr>
              <w:t>60</w:t>
            </w:r>
            <w:r>
              <w:rPr>
                <w:rFonts w:hint="eastAsia" w:ascii="宋体" w:hAnsi="宋体"/>
                <w:color w:val="auto"/>
                <w:szCs w:val="21"/>
              </w:rPr>
              <w:t>万元</w:t>
            </w:r>
          </w:p>
        </w:tc>
      </w:tr>
      <w:tr w14:paraId="3E8FA98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35" w:hRule="atLeast"/>
          <w:jc w:val="center"/>
        </w:trPr>
        <w:tc>
          <w:tcPr>
            <w:tcW w:w="1193" w:type="dxa"/>
            <w:vAlign w:val="center"/>
          </w:tcPr>
          <w:p w14:paraId="08BFA347">
            <w:pPr>
              <w:pStyle w:val="13"/>
              <w:spacing w:line="312" w:lineRule="auto"/>
              <w:jc w:val="center"/>
              <w:rPr>
                <w:rFonts w:hAnsi="宋体" w:cs="宋体"/>
                <w:szCs w:val="21"/>
              </w:rPr>
            </w:pPr>
            <w:r>
              <w:rPr>
                <w:rFonts w:hint="eastAsia" w:hAnsi="宋体" w:cs="宋体"/>
                <w:szCs w:val="21"/>
              </w:rPr>
              <w:t>1.5</w:t>
            </w:r>
          </w:p>
        </w:tc>
        <w:tc>
          <w:tcPr>
            <w:tcW w:w="2129" w:type="dxa"/>
            <w:vAlign w:val="center"/>
          </w:tcPr>
          <w:p w14:paraId="1EA5AFD3">
            <w:pPr>
              <w:spacing w:line="312" w:lineRule="auto"/>
              <w:rPr>
                <w:rFonts w:ascii="宋体" w:hAnsi="宋体"/>
                <w:color w:val="auto"/>
                <w:szCs w:val="21"/>
              </w:rPr>
            </w:pPr>
            <w:r>
              <w:rPr>
                <w:rFonts w:hint="eastAsia" w:ascii="宋体" w:hAnsi="宋体"/>
                <w:color w:val="auto"/>
                <w:szCs w:val="21"/>
              </w:rPr>
              <w:t>最高投标限价</w:t>
            </w:r>
          </w:p>
        </w:tc>
        <w:tc>
          <w:tcPr>
            <w:tcW w:w="7428" w:type="dxa"/>
            <w:vAlign w:val="center"/>
          </w:tcPr>
          <w:p w14:paraId="5153A632">
            <w:pPr>
              <w:spacing w:line="312" w:lineRule="auto"/>
              <w:rPr>
                <w:rFonts w:ascii="宋体" w:hAnsi="宋体"/>
                <w:color w:val="auto"/>
                <w:szCs w:val="21"/>
              </w:rPr>
            </w:pPr>
            <w:r>
              <w:rPr>
                <w:rFonts w:hint="eastAsia" w:ascii="宋体" w:hAnsi="宋体"/>
                <w:color w:val="auto"/>
                <w:szCs w:val="21"/>
              </w:rPr>
              <w:t>PPN计划发行总额不超过人民币5亿元，期限不超过3年，</w:t>
            </w:r>
            <w:r>
              <w:rPr>
                <w:rFonts w:hint="eastAsia" w:ascii="宋体" w:hAnsi="宋体"/>
                <w:color w:val="auto"/>
                <w:szCs w:val="21"/>
                <w:lang w:val="en-US" w:eastAsia="zh-CN"/>
              </w:rPr>
              <w:t>承销费率不高于</w:t>
            </w:r>
            <w:r>
              <w:rPr>
                <w:rFonts w:hint="eastAsia" w:ascii="宋体" w:hAnsi="宋体" w:eastAsia="宋体" w:cs="宋体"/>
                <w:color w:val="auto"/>
                <w:kern w:val="0"/>
                <w:szCs w:val="20"/>
                <w:u w:color="000000"/>
              </w:rPr>
              <w:t>0.</w:t>
            </w:r>
            <w:r>
              <w:rPr>
                <w:rFonts w:hint="eastAsia" w:ascii="宋体" w:hAnsi="宋体" w:eastAsia="宋体" w:cs="宋体"/>
                <w:color w:val="auto"/>
                <w:kern w:val="0"/>
                <w:szCs w:val="20"/>
                <w:u w:color="000000"/>
                <w:lang w:val="en-US" w:eastAsia="zh-CN"/>
              </w:rPr>
              <w:t>04</w:t>
            </w:r>
            <w:r>
              <w:rPr>
                <w:rFonts w:hint="eastAsia" w:ascii="宋体" w:hAnsi="宋体" w:eastAsia="宋体" w:cs="宋体"/>
                <w:color w:val="auto"/>
                <w:kern w:val="0"/>
                <w:szCs w:val="20"/>
                <w:u w:color="000000"/>
              </w:rPr>
              <w:t>％</w:t>
            </w:r>
            <w:r>
              <w:rPr>
                <w:rFonts w:hint="eastAsia" w:ascii="宋体" w:hAnsi="宋体" w:eastAsia="宋体" w:cs="宋体"/>
                <w:color w:val="auto"/>
                <w:kern w:val="0"/>
                <w:szCs w:val="20"/>
                <w:u w:color="000000"/>
                <w:lang w:val="en-US" w:eastAsia="zh-CN"/>
              </w:rPr>
              <w:t>/年</w:t>
            </w:r>
            <w:r>
              <w:rPr>
                <w:rFonts w:hint="eastAsia" w:ascii="宋体" w:hAnsi="宋体"/>
                <w:color w:val="auto"/>
                <w:szCs w:val="21"/>
              </w:rPr>
              <w:t>（该费率不包括债券发行过程中聘请律师、评级机构及会计师等中介机构所需费用），由投标人自行报价，总报价高于最高费率的，按无效投标处理。</w:t>
            </w:r>
          </w:p>
          <w:p w14:paraId="5E596F2E">
            <w:pPr>
              <w:spacing w:line="312" w:lineRule="auto"/>
              <w:rPr>
                <w:rFonts w:ascii="宋体" w:hAnsi="宋体"/>
                <w:color w:val="auto"/>
                <w:szCs w:val="21"/>
              </w:rPr>
            </w:pPr>
            <w:r>
              <w:rPr>
                <w:rFonts w:hint="eastAsia" w:ascii="宋体" w:hAnsi="宋体"/>
                <w:color w:val="auto"/>
                <w:szCs w:val="21"/>
              </w:rPr>
              <w:t>支付方式：发行成功后根据发行结果和承销协议约定支付。</w:t>
            </w:r>
          </w:p>
        </w:tc>
      </w:tr>
      <w:tr w14:paraId="788F4D5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1193" w:type="dxa"/>
            <w:vAlign w:val="center"/>
          </w:tcPr>
          <w:p w14:paraId="015AE925">
            <w:pPr>
              <w:pStyle w:val="13"/>
              <w:spacing w:line="312" w:lineRule="auto"/>
              <w:jc w:val="center"/>
              <w:rPr>
                <w:rFonts w:hAnsi="宋体"/>
                <w:szCs w:val="21"/>
              </w:rPr>
            </w:pPr>
            <w:r>
              <w:rPr>
                <w:rFonts w:hint="eastAsia" w:hAnsi="宋体"/>
                <w:szCs w:val="21"/>
              </w:rPr>
              <w:t>2.1</w:t>
            </w:r>
          </w:p>
        </w:tc>
        <w:tc>
          <w:tcPr>
            <w:tcW w:w="2129" w:type="dxa"/>
            <w:vAlign w:val="center"/>
          </w:tcPr>
          <w:p w14:paraId="7AC292F4">
            <w:pPr>
              <w:spacing w:line="312" w:lineRule="auto"/>
              <w:rPr>
                <w:rFonts w:ascii="宋体" w:hAnsi="宋体"/>
                <w:color w:val="auto"/>
                <w:szCs w:val="21"/>
              </w:rPr>
            </w:pPr>
            <w:r>
              <w:rPr>
                <w:rFonts w:hint="eastAsia" w:ascii="宋体" w:hAnsi="宋体"/>
                <w:color w:val="auto"/>
                <w:szCs w:val="21"/>
              </w:rPr>
              <w:t>采购需求（内容）</w:t>
            </w:r>
          </w:p>
        </w:tc>
        <w:tc>
          <w:tcPr>
            <w:tcW w:w="7428" w:type="dxa"/>
            <w:vAlign w:val="center"/>
          </w:tcPr>
          <w:p w14:paraId="3CC74A5B">
            <w:pPr>
              <w:spacing w:line="312" w:lineRule="auto"/>
              <w:rPr>
                <w:rFonts w:ascii="宋体" w:hAnsi="宋体"/>
                <w:color w:val="auto"/>
                <w:szCs w:val="21"/>
              </w:rPr>
            </w:pPr>
            <w:r>
              <w:rPr>
                <w:rFonts w:hint="eastAsia" w:ascii="宋体" w:hAnsi="宋体"/>
                <w:color w:val="auto"/>
                <w:szCs w:val="21"/>
              </w:rPr>
              <w:t>本项目采购内容包括：详见《采购需求及要求》</w:t>
            </w:r>
          </w:p>
        </w:tc>
      </w:tr>
      <w:tr w14:paraId="6C2B135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193" w:type="dxa"/>
            <w:vAlign w:val="center"/>
          </w:tcPr>
          <w:p w14:paraId="62D5456F">
            <w:pPr>
              <w:pStyle w:val="13"/>
              <w:spacing w:line="312" w:lineRule="auto"/>
              <w:jc w:val="center"/>
              <w:rPr>
                <w:rFonts w:hAnsi="宋体"/>
                <w:szCs w:val="21"/>
              </w:rPr>
            </w:pPr>
            <w:r>
              <w:rPr>
                <w:rFonts w:hint="eastAsia" w:hAnsi="宋体"/>
                <w:szCs w:val="21"/>
              </w:rPr>
              <w:t>4.1</w:t>
            </w:r>
          </w:p>
        </w:tc>
        <w:tc>
          <w:tcPr>
            <w:tcW w:w="2129" w:type="dxa"/>
            <w:vAlign w:val="center"/>
          </w:tcPr>
          <w:p w14:paraId="4BDBFA9E">
            <w:pPr>
              <w:spacing w:line="312" w:lineRule="auto"/>
              <w:rPr>
                <w:rFonts w:ascii="宋体" w:hAnsi="宋体"/>
                <w:color w:val="auto"/>
                <w:szCs w:val="21"/>
              </w:rPr>
            </w:pPr>
            <w:r>
              <w:rPr>
                <w:rFonts w:hint="eastAsia" w:ascii="宋体" w:hAnsi="宋体"/>
                <w:color w:val="auto"/>
                <w:szCs w:val="21"/>
              </w:rPr>
              <w:t>招标方式</w:t>
            </w:r>
          </w:p>
        </w:tc>
        <w:tc>
          <w:tcPr>
            <w:tcW w:w="7428" w:type="dxa"/>
            <w:vAlign w:val="center"/>
          </w:tcPr>
          <w:p w14:paraId="1F0846E6">
            <w:pPr>
              <w:spacing w:line="312" w:lineRule="auto"/>
              <w:rPr>
                <w:rFonts w:ascii="宋体" w:hAnsi="宋体"/>
                <w:color w:val="auto"/>
                <w:szCs w:val="21"/>
              </w:rPr>
            </w:pPr>
            <w:r>
              <w:rPr>
                <w:rFonts w:hint="eastAsia" w:ascii="宋体" w:hAnsi="宋体"/>
                <w:color w:val="auto"/>
                <w:szCs w:val="21"/>
              </w:rPr>
              <w:t xml:space="preserve">公开招标 </w:t>
            </w:r>
          </w:p>
        </w:tc>
      </w:tr>
      <w:tr w14:paraId="1BB4936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193" w:type="dxa"/>
            <w:vAlign w:val="center"/>
          </w:tcPr>
          <w:p w14:paraId="02DCE719">
            <w:pPr>
              <w:pStyle w:val="13"/>
              <w:spacing w:line="312" w:lineRule="auto"/>
              <w:jc w:val="center"/>
              <w:rPr>
                <w:rFonts w:hAnsi="宋体"/>
                <w:szCs w:val="21"/>
              </w:rPr>
            </w:pPr>
            <w:r>
              <w:rPr>
                <w:rFonts w:hint="eastAsia" w:hAnsi="宋体"/>
                <w:szCs w:val="21"/>
              </w:rPr>
              <w:t>7.2</w:t>
            </w:r>
          </w:p>
        </w:tc>
        <w:tc>
          <w:tcPr>
            <w:tcW w:w="2129" w:type="dxa"/>
            <w:vAlign w:val="center"/>
          </w:tcPr>
          <w:p w14:paraId="35C6EF9F">
            <w:pPr>
              <w:spacing w:line="312" w:lineRule="auto"/>
              <w:rPr>
                <w:rFonts w:ascii="宋体" w:hAnsi="宋体"/>
                <w:color w:val="auto"/>
                <w:szCs w:val="21"/>
              </w:rPr>
            </w:pPr>
            <w:r>
              <w:rPr>
                <w:rFonts w:hint="eastAsia" w:ascii="宋体" w:hAnsi="宋体"/>
                <w:color w:val="auto"/>
                <w:szCs w:val="21"/>
              </w:rPr>
              <w:t>投标人资格要求</w:t>
            </w:r>
          </w:p>
        </w:tc>
        <w:tc>
          <w:tcPr>
            <w:tcW w:w="7428" w:type="dxa"/>
            <w:vAlign w:val="center"/>
          </w:tcPr>
          <w:p w14:paraId="37F2C911">
            <w:pPr>
              <w:spacing w:line="312" w:lineRule="auto"/>
              <w:rPr>
                <w:rFonts w:ascii="宋体" w:hAnsi="宋体"/>
                <w:color w:val="auto"/>
                <w:szCs w:val="21"/>
              </w:rPr>
            </w:pPr>
            <w:r>
              <w:rPr>
                <w:rFonts w:hint="eastAsia" w:ascii="宋体" w:hAnsi="宋体"/>
                <w:color w:val="auto"/>
                <w:szCs w:val="21"/>
              </w:rPr>
              <w:t>详见招标公告投标人资格要求</w:t>
            </w:r>
          </w:p>
        </w:tc>
      </w:tr>
      <w:tr w14:paraId="573180C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04" w:hRule="atLeast"/>
          <w:jc w:val="center"/>
        </w:trPr>
        <w:tc>
          <w:tcPr>
            <w:tcW w:w="1193" w:type="dxa"/>
            <w:vAlign w:val="center"/>
          </w:tcPr>
          <w:p w14:paraId="0D2DF502">
            <w:pPr>
              <w:pStyle w:val="13"/>
              <w:spacing w:line="312" w:lineRule="auto"/>
              <w:jc w:val="center"/>
              <w:rPr>
                <w:rFonts w:hAnsi="宋体"/>
                <w:szCs w:val="21"/>
              </w:rPr>
            </w:pPr>
            <w:r>
              <w:rPr>
                <w:rFonts w:hint="eastAsia" w:hAnsi="宋体"/>
                <w:szCs w:val="21"/>
              </w:rPr>
              <w:t>9.1</w:t>
            </w:r>
          </w:p>
        </w:tc>
        <w:tc>
          <w:tcPr>
            <w:tcW w:w="2129" w:type="dxa"/>
            <w:vAlign w:val="center"/>
          </w:tcPr>
          <w:p w14:paraId="1F43753B">
            <w:pPr>
              <w:spacing w:line="312" w:lineRule="auto"/>
              <w:rPr>
                <w:rFonts w:ascii="宋体" w:hAnsi="宋体"/>
                <w:color w:val="auto"/>
                <w:szCs w:val="21"/>
              </w:rPr>
            </w:pPr>
            <w:r>
              <w:rPr>
                <w:rFonts w:hint="eastAsia" w:ascii="宋体" w:hAnsi="宋体"/>
                <w:color w:val="auto"/>
                <w:szCs w:val="21"/>
              </w:rPr>
              <w:t>踏勘现场</w:t>
            </w:r>
          </w:p>
        </w:tc>
        <w:tc>
          <w:tcPr>
            <w:tcW w:w="7428" w:type="dxa"/>
            <w:vAlign w:val="center"/>
          </w:tcPr>
          <w:p w14:paraId="613689BD">
            <w:pPr>
              <w:spacing w:line="312" w:lineRule="auto"/>
              <w:rPr>
                <w:rFonts w:ascii="宋体" w:hAnsi="宋体"/>
                <w:color w:val="auto"/>
                <w:szCs w:val="21"/>
              </w:rPr>
            </w:pPr>
            <w:r>
              <w:rPr>
                <w:rFonts w:hint="eastAsia" w:ascii="宋体" w:hAnsi="宋体"/>
                <w:color w:val="auto"/>
                <w:szCs w:val="21"/>
              </w:rPr>
              <w:t>不组织，投标人自行踏勘现场。</w:t>
            </w:r>
          </w:p>
        </w:tc>
      </w:tr>
      <w:tr w14:paraId="0410876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193" w:type="dxa"/>
            <w:vAlign w:val="center"/>
          </w:tcPr>
          <w:p w14:paraId="7C281436">
            <w:pPr>
              <w:pStyle w:val="13"/>
              <w:spacing w:line="312" w:lineRule="auto"/>
              <w:jc w:val="center"/>
              <w:rPr>
                <w:rFonts w:hAnsi="宋体"/>
                <w:szCs w:val="21"/>
              </w:rPr>
            </w:pPr>
            <w:r>
              <w:rPr>
                <w:rFonts w:hint="eastAsia" w:hAnsi="宋体"/>
                <w:szCs w:val="21"/>
              </w:rPr>
              <w:t>10.1</w:t>
            </w:r>
          </w:p>
        </w:tc>
        <w:tc>
          <w:tcPr>
            <w:tcW w:w="2129" w:type="dxa"/>
            <w:vAlign w:val="center"/>
          </w:tcPr>
          <w:p w14:paraId="0ED2F50A">
            <w:pPr>
              <w:spacing w:line="312" w:lineRule="auto"/>
              <w:rPr>
                <w:rFonts w:ascii="宋体" w:hAnsi="宋体"/>
                <w:color w:val="auto"/>
                <w:szCs w:val="21"/>
              </w:rPr>
            </w:pPr>
            <w:r>
              <w:rPr>
                <w:rFonts w:hint="eastAsia" w:ascii="宋体" w:hAnsi="宋体"/>
                <w:color w:val="auto"/>
                <w:szCs w:val="21"/>
              </w:rPr>
              <w:t>投标预备会</w:t>
            </w:r>
          </w:p>
        </w:tc>
        <w:tc>
          <w:tcPr>
            <w:tcW w:w="7428" w:type="dxa"/>
            <w:vAlign w:val="center"/>
          </w:tcPr>
          <w:p w14:paraId="497C8592">
            <w:pPr>
              <w:spacing w:line="312" w:lineRule="auto"/>
              <w:rPr>
                <w:rFonts w:ascii="宋体" w:hAnsi="宋体"/>
                <w:color w:val="auto"/>
                <w:szCs w:val="21"/>
              </w:rPr>
            </w:pPr>
            <w:r>
              <w:rPr>
                <w:rFonts w:hint="eastAsia" w:ascii="宋体" w:hAnsi="宋体"/>
                <w:color w:val="auto"/>
                <w:szCs w:val="21"/>
              </w:rPr>
              <w:t>不召开</w:t>
            </w:r>
          </w:p>
        </w:tc>
      </w:tr>
      <w:tr w14:paraId="26A8B41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7" w:hRule="atLeast"/>
          <w:jc w:val="center"/>
        </w:trPr>
        <w:tc>
          <w:tcPr>
            <w:tcW w:w="1193" w:type="dxa"/>
            <w:vAlign w:val="center"/>
          </w:tcPr>
          <w:p w14:paraId="07358BC7">
            <w:pPr>
              <w:pStyle w:val="13"/>
              <w:spacing w:line="312" w:lineRule="auto"/>
              <w:jc w:val="center"/>
              <w:rPr>
                <w:rFonts w:hAnsi="宋体"/>
                <w:szCs w:val="21"/>
              </w:rPr>
            </w:pPr>
            <w:r>
              <w:rPr>
                <w:rFonts w:hint="eastAsia" w:hAnsi="宋体"/>
                <w:szCs w:val="21"/>
              </w:rPr>
              <w:t>10.2</w:t>
            </w:r>
          </w:p>
        </w:tc>
        <w:tc>
          <w:tcPr>
            <w:tcW w:w="2129" w:type="dxa"/>
            <w:vAlign w:val="center"/>
          </w:tcPr>
          <w:p w14:paraId="6FFA76DC">
            <w:pPr>
              <w:spacing w:line="312" w:lineRule="auto"/>
              <w:rPr>
                <w:rFonts w:ascii="宋体" w:hAnsi="宋体"/>
                <w:color w:val="auto"/>
                <w:szCs w:val="21"/>
              </w:rPr>
            </w:pPr>
            <w:r>
              <w:rPr>
                <w:rFonts w:hint="eastAsia" w:ascii="宋体" w:hAnsi="宋体"/>
                <w:color w:val="auto"/>
                <w:szCs w:val="21"/>
              </w:rPr>
              <w:t>投标人提出问题的截止时间及方式</w:t>
            </w:r>
          </w:p>
        </w:tc>
        <w:tc>
          <w:tcPr>
            <w:tcW w:w="7428" w:type="dxa"/>
            <w:vAlign w:val="center"/>
          </w:tcPr>
          <w:p w14:paraId="0745EDCB">
            <w:pPr>
              <w:spacing w:line="312" w:lineRule="auto"/>
              <w:rPr>
                <w:rFonts w:ascii="宋体" w:hAnsi="宋体"/>
                <w:color w:val="auto"/>
                <w:szCs w:val="21"/>
              </w:rPr>
            </w:pPr>
            <w:r>
              <w:rPr>
                <w:rFonts w:hint="eastAsia" w:ascii="宋体" w:hAnsi="宋体"/>
                <w:color w:val="auto"/>
                <w:szCs w:val="21"/>
              </w:rPr>
              <w:t>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7</w:t>
            </w:r>
            <w:r>
              <w:rPr>
                <w:rFonts w:hint="eastAsia" w:ascii="宋体" w:hAnsi="宋体"/>
                <w:color w:val="auto"/>
                <w:szCs w:val="21"/>
              </w:rPr>
              <w:t>月</w:t>
            </w:r>
            <w:r>
              <w:rPr>
                <w:rFonts w:hint="eastAsia" w:ascii="宋体" w:hAnsi="宋体"/>
                <w:color w:val="auto"/>
                <w:szCs w:val="21"/>
                <w:lang w:val="en-US" w:eastAsia="zh-CN"/>
              </w:rPr>
              <w:t>18</w:t>
            </w:r>
            <w:r>
              <w:rPr>
                <w:rFonts w:hint="eastAsia" w:ascii="宋体" w:hAnsi="宋体"/>
                <w:color w:val="auto"/>
                <w:szCs w:val="21"/>
              </w:rPr>
              <w:t>日17时前，</w:t>
            </w:r>
            <w:r>
              <w:rPr>
                <w:rFonts w:hint="eastAsia" w:ascii="宋体" w:hAnsi="宋体"/>
                <w:color w:val="auto"/>
                <w:szCs w:val="21"/>
                <w:u w:val="none"/>
              </w:rPr>
              <w:t>投标人将所遇到的问题以电子邮件形式传至czsctgczx@163.com</w:t>
            </w:r>
            <w:r>
              <w:rPr>
                <w:rFonts w:hint="eastAsia" w:ascii="宋体" w:hAnsi="宋体"/>
                <w:color w:val="auto"/>
                <w:szCs w:val="21"/>
              </w:rPr>
              <w:t>(滁州市城投工程咨询管理有限公司电子邮箱)。</w:t>
            </w:r>
          </w:p>
        </w:tc>
      </w:tr>
      <w:tr w14:paraId="335D811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96" w:hRule="atLeast"/>
          <w:jc w:val="center"/>
        </w:trPr>
        <w:tc>
          <w:tcPr>
            <w:tcW w:w="1193" w:type="dxa"/>
            <w:vAlign w:val="center"/>
          </w:tcPr>
          <w:p w14:paraId="143D8719">
            <w:pPr>
              <w:pStyle w:val="13"/>
              <w:spacing w:line="312" w:lineRule="auto"/>
              <w:jc w:val="center"/>
              <w:rPr>
                <w:rFonts w:hAnsi="宋体"/>
                <w:szCs w:val="21"/>
              </w:rPr>
            </w:pPr>
            <w:r>
              <w:rPr>
                <w:rFonts w:hint="eastAsia" w:hAnsi="宋体"/>
                <w:szCs w:val="21"/>
              </w:rPr>
              <w:t>10.3</w:t>
            </w:r>
          </w:p>
        </w:tc>
        <w:tc>
          <w:tcPr>
            <w:tcW w:w="2129" w:type="dxa"/>
            <w:vAlign w:val="center"/>
          </w:tcPr>
          <w:p w14:paraId="1DB0C1F8">
            <w:pPr>
              <w:spacing w:line="312" w:lineRule="auto"/>
              <w:rPr>
                <w:rFonts w:ascii="宋体" w:hAnsi="宋体"/>
                <w:color w:val="auto"/>
                <w:szCs w:val="21"/>
              </w:rPr>
            </w:pPr>
            <w:r>
              <w:rPr>
                <w:rFonts w:hint="eastAsia" w:ascii="宋体" w:hAnsi="宋体"/>
                <w:color w:val="auto"/>
                <w:szCs w:val="21"/>
              </w:rPr>
              <w:t>招标人澄清的时间及方式</w:t>
            </w:r>
          </w:p>
        </w:tc>
        <w:tc>
          <w:tcPr>
            <w:tcW w:w="7428" w:type="dxa"/>
            <w:vAlign w:val="center"/>
          </w:tcPr>
          <w:p w14:paraId="14ABCA71">
            <w:pPr>
              <w:spacing w:line="312" w:lineRule="auto"/>
              <w:rPr>
                <w:rFonts w:ascii="宋体" w:hAnsi="宋体"/>
                <w:color w:val="auto"/>
                <w:szCs w:val="21"/>
              </w:rPr>
            </w:pPr>
            <w:r>
              <w:rPr>
                <w:rFonts w:hint="eastAsia" w:ascii="宋体" w:hAnsi="宋体"/>
                <w:color w:val="auto"/>
                <w:szCs w:val="21"/>
              </w:rPr>
              <w:t>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7</w:t>
            </w:r>
            <w:r>
              <w:rPr>
                <w:rFonts w:hint="eastAsia" w:ascii="宋体" w:hAnsi="宋体"/>
                <w:color w:val="auto"/>
                <w:szCs w:val="21"/>
              </w:rPr>
              <w:t>月</w:t>
            </w:r>
            <w:r>
              <w:rPr>
                <w:rFonts w:hint="eastAsia" w:ascii="宋体" w:hAnsi="宋体"/>
                <w:color w:val="auto"/>
                <w:szCs w:val="21"/>
                <w:lang w:val="en-US" w:eastAsia="zh-CN"/>
              </w:rPr>
              <w:t>21</w:t>
            </w:r>
            <w:r>
              <w:rPr>
                <w:rFonts w:hint="eastAsia" w:ascii="宋体" w:hAnsi="宋体"/>
                <w:color w:val="auto"/>
                <w:szCs w:val="21"/>
              </w:rPr>
              <w:t>日17时后，在中新苏滁高新技术产业开发区网站、滁州市城投工程咨询管理有限公司网站（http://www.czctgczx.com/）“招标采购”处予以公告。</w:t>
            </w:r>
          </w:p>
        </w:tc>
      </w:tr>
      <w:tr w14:paraId="5F39D3B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80" w:hRule="atLeast"/>
          <w:jc w:val="center"/>
        </w:trPr>
        <w:tc>
          <w:tcPr>
            <w:tcW w:w="1193" w:type="dxa"/>
            <w:vAlign w:val="center"/>
          </w:tcPr>
          <w:p w14:paraId="433A50B8">
            <w:pPr>
              <w:pStyle w:val="13"/>
              <w:spacing w:line="312" w:lineRule="auto"/>
              <w:jc w:val="center"/>
              <w:rPr>
                <w:rFonts w:hAnsi="宋体"/>
                <w:szCs w:val="21"/>
              </w:rPr>
            </w:pPr>
            <w:r>
              <w:rPr>
                <w:rFonts w:hint="eastAsia" w:hAnsi="宋体"/>
                <w:szCs w:val="21"/>
              </w:rPr>
              <w:t>11.1</w:t>
            </w:r>
          </w:p>
        </w:tc>
        <w:tc>
          <w:tcPr>
            <w:tcW w:w="2129" w:type="dxa"/>
            <w:vAlign w:val="center"/>
          </w:tcPr>
          <w:p w14:paraId="50E4625F">
            <w:pPr>
              <w:spacing w:line="312" w:lineRule="auto"/>
              <w:rPr>
                <w:rFonts w:ascii="宋体" w:hAnsi="宋体"/>
                <w:color w:val="auto"/>
                <w:szCs w:val="21"/>
              </w:rPr>
            </w:pPr>
            <w:r>
              <w:rPr>
                <w:rFonts w:hint="eastAsia" w:ascii="宋体" w:hAnsi="宋体"/>
                <w:color w:val="auto"/>
                <w:szCs w:val="21"/>
              </w:rPr>
              <w:t>联合体投标</w:t>
            </w:r>
          </w:p>
        </w:tc>
        <w:tc>
          <w:tcPr>
            <w:tcW w:w="7428" w:type="dxa"/>
            <w:vAlign w:val="center"/>
          </w:tcPr>
          <w:p w14:paraId="18A89B78">
            <w:pPr>
              <w:spacing w:line="312" w:lineRule="auto"/>
              <w:rPr>
                <w:rFonts w:ascii="宋体" w:hAnsi="宋体"/>
                <w:color w:val="auto"/>
                <w:szCs w:val="21"/>
              </w:rPr>
            </w:pPr>
            <w:r>
              <w:rPr>
                <w:rFonts w:hint="eastAsia" w:ascii="宋体" w:hAnsi="宋体"/>
                <w:color w:val="auto"/>
                <w:szCs w:val="21"/>
              </w:rPr>
              <w:t>本次招标不接受联合体投标</w:t>
            </w:r>
          </w:p>
        </w:tc>
      </w:tr>
      <w:tr w14:paraId="039112F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869" w:hRule="atLeast"/>
          <w:jc w:val="center"/>
        </w:trPr>
        <w:tc>
          <w:tcPr>
            <w:tcW w:w="1193" w:type="dxa"/>
            <w:vAlign w:val="center"/>
          </w:tcPr>
          <w:p w14:paraId="7A52CF52">
            <w:pPr>
              <w:spacing w:line="312" w:lineRule="auto"/>
              <w:jc w:val="center"/>
              <w:rPr>
                <w:rFonts w:ascii="宋体" w:hAnsi="宋体" w:cs="宋体"/>
                <w:color w:val="auto"/>
                <w:szCs w:val="21"/>
              </w:rPr>
            </w:pPr>
            <w:r>
              <w:rPr>
                <w:rFonts w:hint="eastAsia" w:ascii="宋体" w:hAnsi="宋体" w:cs="宋体"/>
                <w:color w:val="auto"/>
                <w:szCs w:val="21"/>
              </w:rPr>
              <w:t>12</w:t>
            </w:r>
          </w:p>
        </w:tc>
        <w:tc>
          <w:tcPr>
            <w:tcW w:w="2129" w:type="dxa"/>
            <w:vAlign w:val="center"/>
          </w:tcPr>
          <w:p w14:paraId="09EAB89E">
            <w:pPr>
              <w:spacing w:line="312" w:lineRule="auto"/>
              <w:rPr>
                <w:rFonts w:ascii="宋体" w:hAnsi="宋体"/>
                <w:color w:val="auto"/>
                <w:szCs w:val="21"/>
              </w:rPr>
            </w:pPr>
            <w:r>
              <w:rPr>
                <w:rFonts w:hint="eastAsia" w:ascii="宋体" w:hAnsi="宋体"/>
                <w:color w:val="auto"/>
                <w:szCs w:val="21"/>
              </w:rPr>
              <w:t>招标代理费</w:t>
            </w:r>
          </w:p>
        </w:tc>
        <w:tc>
          <w:tcPr>
            <w:tcW w:w="7428" w:type="dxa"/>
            <w:vAlign w:val="center"/>
          </w:tcPr>
          <w:p w14:paraId="10EE9747">
            <w:pPr>
              <w:spacing w:line="312" w:lineRule="auto"/>
              <w:rPr>
                <w:rFonts w:ascii="宋体" w:hAnsi="宋体"/>
                <w:color w:val="auto"/>
                <w:szCs w:val="21"/>
              </w:rPr>
            </w:pPr>
            <w:r>
              <w:rPr>
                <w:rFonts w:hint="eastAsia" w:ascii="宋体" w:hAnsi="宋体"/>
                <w:color w:val="auto"/>
                <w:szCs w:val="21"/>
              </w:rPr>
              <w:t>招标代理费用</w:t>
            </w:r>
            <w:r>
              <w:rPr>
                <w:rFonts w:hint="eastAsia" w:ascii="宋体" w:hAnsi="宋体"/>
                <w:color w:val="auto"/>
                <w:szCs w:val="21"/>
                <w:lang w:val="en-US" w:eastAsia="zh-CN"/>
              </w:rPr>
              <w:t>4500元</w:t>
            </w:r>
            <w:r>
              <w:rPr>
                <w:rFonts w:hint="eastAsia" w:ascii="宋体" w:hAnsi="宋体"/>
                <w:color w:val="auto"/>
                <w:szCs w:val="21"/>
              </w:rPr>
              <w:t>，评委费按实际支出支付（评委费不开具发票）。</w:t>
            </w:r>
          </w:p>
          <w:p w14:paraId="16F0646E">
            <w:pPr>
              <w:spacing w:line="312" w:lineRule="auto"/>
              <w:rPr>
                <w:rFonts w:ascii="宋体" w:hAnsi="宋体"/>
                <w:color w:val="auto"/>
                <w:szCs w:val="21"/>
              </w:rPr>
            </w:pPr>
            <w:r>
              <w:rPr>
                <w:rFonts w:hint="eastAsia" w:ascii="宋体" w:hAnsi="宋体"/>
                <w:color w:val="auto"/>
                <w:szCs w:val="21"/>
              </w:rPr>
              <w:t>上述费用含在投标报价中，投标人在投标报价让利中应考虑上述费用。</w:t>
            </w:r>
          </w:p>
          <w:p w14:paraId="63F16CA9">
            <w:pPr>
              <w:spacing w:line="312" w:lineRule="auto"/>
              <w:rPr>
                <w:rFonts w:ascii="宋体" w:hAnsi="宋体"/>
                <w:color w:val="auto"/>
                <w:szCs w:val="21"/>
              </w:rPr>
            </w:pPr>
            <w:r>
              <w:rPr>
                <w:rFonts w:hint="eastAsia" w:ascii="宋体" w:hAnsi="宋体"/>
                <w:color w:val="auto"/>
                <w:szCs w:val="21"/>
              </w:rPr>
              <w:t>代理服务费</w:t>
            </w:r>
            <w:r>
              <w:rPr>
                <w:rFonts w:hint="eastAsia" w:ascii="宋体" w:hAnsi="宋体"/>
                <w:color w:val="auto"/>
                <w:szCs w:val="21"/>
                <w:lang w:eastAsia="zh-CN"/>
              </w:rPr>
              <w:t>、</w:t>
            </w:r>
            <w:r>
              <w:rPr>
                <w:rFonts w:hint="eastAsia" w:ascii="宋体" w:hAnsi="宋体"/>
                <w:color w:val="auto"/>
                <w:szCs w:val="21"/>
              </w:rPr>
              <w:t>评委费支付主体：中标单位，中标单位在获取中标通知书时一次性支付给代理机构。</w:t>
            </w:r>
          </w:p>
        </w:tc>
      </w:tr>
      <w:tr w14:paraId="08C3866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7" w:hRule="atLeast"/>
          <w:jc w:val="center"/>
        </w:trPr>
        <w:tc>
          <w:tcPr>
            <w:tcW w:w="1193" w:type="dxa"/>
            <w:vAlign w:val="center"/>
          </w:tcPr>
          <w:p w14:paraId="71A66DFC">
            <w:pPr>
              <w:spacing w:line="312" w:lineRule="auto"/>
              <w:jc w:val="center"/>
              <w:rPr>
                <w:rFonts w:ascii="宋体" w:hAnsi="宋体" w:cs="宋体"/>
                <w:color w:val="auto"/>
                <w:szCs w:val="21"/>
              </w:rPr>
            </w:pPr>
            <w:r>
              <w:rPr>
                <w:rFonts w:hint="eastAsia" w:ascii="宋体" w:hAnsi="宋体" w:cs="宋体"/>
                <w:color w:val="auto"/>
                <w:szCs w:val="21"/>
              </w:rPr>
              <w:t>16.3</w:t>
            </w:r>
          </w:p>
        </w:tc>
        <w:tc>
          <w:tcPr>
            <w:tcW w:w="2129" w:type="dxa"/>
            <w:vAlign w:val="center"/>
          </w:tcPr>
          <w:p w14:paraId="3F7B751C">
            <w:pPr>
              <w:spacing w:line="312" w:lineRule="auto"/>
              <w:rPr>
                <w:rFonts w:ascii="宋体" w:hAnsi="宋体"/>
                <w:color w:val="auto"/>
                <w:szCs w:val="21"/>
              </w:rPr>
            </w:pPr>
            <w:r>
              <w:rPr>
                <w:rFonts w:hint="eastAsia" w:ascii="宋体" w:hAnsi="宋体"/>
                <w:color w:val="auto"/>
                <w:szCs w:val="21"/>
              </w:rPr>
              <w:t>投标人要求澄清招标文件的截止时间及方式</w:t>
            </w:r>
          </w:p>
        </w:tc>
        <w:tc>
          <w:tcPr>
            <w:tcW w:w="7428" w:type="dxa"/>
            <w:vAlign w:val="center"/>
          </w:tcPr>
          <w:p w14:paraId="60562E21">
            <w:pPr>
              <w:spacing w:line="312" w:lineRule="auto"/>
              <w:rPr>
                <w:rFonts w:ascii="宋体" w:hAnsi="宋体"/>
                <w:color w:val="auto"/>
                <w:szCs w:val="21"/>
              </w:rPr>
            </w:pPr>
            <w:r>
              <w:rPr>
                <w:rFonts w:hint="eastAsia" w:ascii="宋体" w:hAnsi="宋体"/>
                <w:color w:val="auto"/>
                <w:szCs w:val="21"/>
              </w:rPr>
              <w:t>同表10.2</w:t>
            </w:r>
          </w:p>
        </w:tc>
      </w:tr>
      <w:tr w14:paraId="2ECABB5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193" w:type="dxa"/>
            <w:vAlign w:val="center"/>
          </w:tcPr>
          <w:p w14:paraId="52226025">
            <w:pPr>
              <w:pStyle w:val="13"/>
              <w:spacing w:line="312" w:lineRule="auto"/>
              <w:jc w:val="center"/>
              <w:rPr>
                <w:rFonts w:hAnsi="宋体"/>
                <w:szCs w:val="21"/>
              </w:rPr>
            </w:pPr>
            <w:r>
              <w:rPr>
                <w:rFonts w:hint="eastAsia" w:hAnsi="宋体"/>
                <w:szCs w:val="21"/>
              </w:rPr>
              <w:t>23.1</w:t>
            </w:r>
          </w:p>
        </w:tc>
        <w:tc>
          <w:tcPr>
            <w:tcW w:w="2129" w:type="dxa"/>
            <w:vAlign w:val="center"/>
          </w:tcPr>
          <w:p w14:paraId="257805FA">
            <w:pPr>
              <w:spacing w:line="312" w:lineRule="auto"/>
              <w:rPr>
                <w:rFonts w:ascii="宋体" w:hAnsi="宋体"/>
                <w:color w:val="auto"/>
                <w:szCs w:val="21"/>
              </w:rPr>
            </w:pPr>
            <w:r>
              <w:rPr>
                <w:rFonts w:hint="eastAsia" w:ascii="宋体" w:hAnsi="宋体"/>
                <w:color w:val="auto"/>
                <w:szCs w:val="21"/>
              </w:rPr>
              <w:t>投标有效期</w:t>
            </w:r>
          </w:p>
        </w:tc>
        <w:tc>
          <w:tcPr>
            <w:tcW w:w="7428" w:type="dxa"/>
            <w:vAlign w:val="center"/>
          </w:tcPr>
          <w:p w14:paraId="13213118">
            <w:pPr>
              <w:spacing w:line="312" w:lineRule="auto"/>
              <w:rPr>
                <w:rFonts w:ascii="宋体" w:hAnsi="宋体"/>
                <w:color w:val="auto"/>
                <w:szCs w:val="21"/>
              </w:rPr>
            </w:pPr>
            <w:r>
              <w:rPr>
                <w:rFonts w:hint="eastAsia" w:ascii="宋体" w:hAnsi="宋体"/>
                <w:color w:val="auto"/>
                <w:szCs w:val="21"/>
              </w:rPr>
              <w:t>投标有效期为180日历天（从投标截止之日算起）。在此期限内，凡符合本招标文件要求的投标文件均保持有效。</w:t>
            </w:r>
          </w:p>
        </w:tc>
      </w:tr>
      <w:tr w14:paraId="345E9B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01" w:hRule="atLeast"/>
          <w:jc w:val="center"/>
        </w:trPr>
        <w:tc>
          <w:tcPr>
            <w:tcW w:w="1193" w:type="dxa"/>
            <w:vAlign w:val="center"/>
          </w:tcPr>
          <w:p w14:paraId="195DA5C6">
            <w:pPr>
              <w:spacing w:line="312" w:lineRule="auto"/>
              <w:jc w:val="center"/>
              <w:rPr>
                <w:rFonts w:ascii="宋体" w:hAnsi="宋体" w:cs="宋体"/>
                <w:color w:val="auto"/>
                <w:szCs w:val="21"/>
              </w:rPr>
            </w:pPr>
            <w:r>
              <w:rPr>
                <w:rFonts w:hint="eastAsia" w:ascii="宋体" w:hAnsi="宋体" w:cs="宋体"/>
                <w:color w:val="auto"/>
                <w:szCs w:val="21"/>
              </w:rPr>
              <w:t>24</w:t>
            </w:r>
          </w:p>
        </w:tc>
        <w:tc>
          <w:tcPr>
            <w:tcW w:w="2129" w:type="dxa"/>
            <w:vAlign w:val="center"/>
          </w:tcPr>
          <w:p w14:paraId="4839F63D">
            <w:pPr>
              <w:spacing w:line="312" w:lineRule="auto"/>
              <w:rPr>
                <w:rFonts w:ascii="宋体" w:hAnsi="宋体"/>
                <w:color w:val="auto"/>
                <w:szCs w:val="21"/>
              </w:rPr>
            </w:pPr>
            <w:r>
              <w:rPr>
                <w:rFonts w:hint="eastAsia" w:ascii="宋体" w:hAnsi="宋体"/>
                <w:color w:val="auto"/>
                <w:szCs w:val="21"/>
              </w:rPr>
              <w:t>投标保证金</w:t>
            </w:r>
          </w:p>
        </w:tc>
        <w:tc>
          <w:tcPr>
            <w:tcW w:w="7428" w:type="dxa"/>
          </w:tcPr>
          <w:p w14:paraId="04BD68CD">
            <w:pPr>
              <w:spacing w:line="312" w:lineRule="auto"/>
              <w:rPr>
                <w:rFonts w:ascii="宋体" w:hAnsi="宋体"/>
                <w:color w:val="auto"/>
                <w:szCs w:val="21"/>
              </w:rPr>
            </w:pPr>
            <w:r>
              <w:rPr>
                <w:rFonts w:hint="eastAsia" w:ascii="宋体" w:hAnsi="宋体"/>
                <w:color w:val="auto"/>
                <w:szCs w:val="21"/>
              </w:rPr>
              <w:t>详见第一章“招标公告”</w:t>
            </w:r>
          </w:p>
        </w:tc>
      </w:tr>
      <w:tr w14:paraId="592D5B7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193" w:type="dxa"/>
            <w:vAlign w:val="center"/>
          </w:tcPr>
          <w:p w14:paraId="3A07A161">
            <w:pPr>
              <w:pStyle w:val="13"/>
              <w:spacing w:line="312" w:lineRule="auto"/>
              <w:jc w:val="center"/>
              <w:rPr>
                <w:rFonts w:hAnsi="宋体"/>
                <w:szCs w:val="21"/>
              </w:rPr>
            </w:pPr>
            <w:r>
              <w:rPr>
                <w:rFonts w:hint="eastAsia" w:hAnsi="宋体"/>
                <w:szCs w:val="21"/>
              </w:rPr>
              <w:t>25.1</w:t>
            </w:r>
          </w:p>
        </w:tc>
        <w:tc>
          <w:tcPr>
            <w:tcW w:w="2129" w:type="dxa"/>
            <w:vAlign w:val="center"/>
          </w:tcPr>
          <w:p w14:paraId="34757BE7">
            <w:pPr>
              <w:spacing w:line="312" w:lineRule="auto"/>
              <w:rPr>
                <w:rFonts w:ascii="宋体" w:hAnsi="宋体"/>
                <w:color w:val="auto"/>
                <w:szCs w:val="21"/>
              </w:rPr>
            </w:pPr>
            <w:r>
              <w:rPr>
                <w:rFonts w:hint="eastAsia" w:ascii="宋体" w:hAnsi="宋体"/>
                <w:color w:val="auto"/>
                <w:szCs w:val="21"/>
              </w:rPr>
              <w:t>投标文件数量</w:t>
            </w:r>
          </w:p>
        </w:tc>
        <w:tc>
          <w:tcPr>
            <w:tcW w:w="7428" w:type="dxa"/>
            <w:vAlign w:val="center"/>
          </w:tcPr>
          <w:p w14:paraId="3858AF69">
            <w:pPr>
              <w:spacing w:line="312" w:lineRule="auto"/>
              <w:rPr>
                <w:rFonts w:hint="default" w:ascii="宋体" w:hAnsi="宋体" w:eastAsia="宋体"/>
                <w:color w:val="auto"/>
                <w:szCs w:val="21"/>
                <w:lang w:val="en-US" w:eastAsia="zh-CN"/>
              </w:rPr>
            </w:pPr>
            <w:r>
              <w:rPr>
                <w:rFonts w:hint="eastAsia" w:ascii="宋体" w:hAnsi="宋体"/>
                <w:color w:val="auto"/>
                <w:szCs w:val="21"/>
              </w:rPr>
              <w:t>正本1份、副本4份，按资信标、技术标、商务标分别装订。</w:t>
            </w:r>
          </w:p>
        </w:tc>
      </w:tr>
      <w:tr w14:paraId="571D7F3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193" w:type="dxa"/>
            <w:vAlign w:val="center"/>
          </w:tcPr>
          <w:p w14:paraId="2C05A889">
            <w:pPr>
              <w:spacing w:line="312" w:lineRule="auto"/>
              <w:jc w:val="center"/>
              <w:rPr>
                <w:rFonts w:ascii="宋体" w:hAnsi="宋体" w:cs="宋体"/>
                <w:color w:val="auto"/>
                <w:szCs w:val="21"/>
              </w:rPr>
            </w:pPr>
            <w:r>
              <w:rPr>
                <w:rFonts w:hint="eastAsia" w:ascii="宋体" w:hAnsi="宋体" w:cs="宋体"/>
                <w:color w:val="auto"/>
                <w:szCs w:val="21"/>
              </w:rPr>
              <w:t>25.3</w:t>
            </w:r>
          </w:p>
        </w:tc>
        <w:tc>
          <w:tcPr>
            <w:tcW w:w="2129" w:type="dxa"/>
            <w:vAlign w:val="center"/>
          </w:tcPr>
          <w:p w14:paraId="70DBEFB8">
            <w:pPr>
              <w:spacing w:line="312" w:lineRule="auto"/>
              <w:rPr>
                <w:rFonts w:ascii="宋体" w:hAnsi="宋体"/>
                <w:color w:val="auto"/>
                <w:szCs w:val="21"/>
              </w:rPr>
            </w:pPr>
            <w:r>
              <w:rPr>
                <w:rFonts w:hint="eastAsia" w:ascii="宋体" w:hAnsi="宋体"/>
                <w:color w:val="auto"/>
                <w:szCs w:val="21"/>
              </w:rPr>
              <w:t>签字或盖章要求</w:t>
            </w:r>
          </w:p>
        </w:tc>
        <w:tc>
          <w:tcPr>
            <w:tcW w:w="7428" w:type="dxa"/>
            <w:vAlign w:val="center"/>
          </w:tcPr>
          <w:p w14:paraId="711BD225">
            <w:pPr>
              <w:spacing w:line="312" w:lineRule="auto"/>
              <w:rPr>
                <w:rFonts w:ascii="宋体" w:hAnsi="宋体"/>
                <w:color w:val="auto"/>
                <w:szCs w:val="21"/>
              </w:rPr>
            </w:pPr>
            <w:r>
              <w:rPr>
                <w:rFonts w:hint="eastAsia" w:ascii="宋体" w:hAnsi="宋体"/>
                <w:color w:val="auto"/>
                <w:szCs w:val="21"/>
              </w:rPr>
              <w:t>投标文件须按格式文件要求签字或盖章</w:t>
            </w:r>
          </w:p>
        </w:tc>
      </w:tr>
      <w:tr w14:paraId="7C4A23D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193" w:type="dxa"/>
            <w:vAlign w:val="center"/>
          </w:tcPr>
          <w:p w14:paraId="3A170E06">
            <w:pPr>
              <w:spacing w:line="312" w:lineRule="auto"/>
              <w:jc w:val="center"/>
              <w:rPr>
                <w:rFonts w:ascii="宋体" w:hAnsi="宋体" w:cs="宋体"/>
                <w:color w:val="auto"/>
                <w:szCs w:val="21"/>
              </w:rPr>
            </w:pPr>
            <w:r>
              <w:rPr>
                <w:rFonts w:hint="eastAsia" w:ascii="宋体" w:hAnsi="宋体" w:cs="宋体"/>
                <w:color w:val="auto"/>
                <w:szCs w:val="21"/>
              </w:rPr>
              <w:t>26.1</w:t>
            </w:r>
          </w:p>
        </w:tc>
        <w:tc>
          <w:tcPr>
            <w:tcW w:w="2129" w:type="dxa"/>
            <w:vAlign w:val="center"/>
          </w:tcPr>
          <w:p w14:paraId="116ECFB8">
            <w:pPr>
              <w:spacing w:line="312" w:lineRule="auto"/>
              <w:rPr>
                <w:rFonts w:ascii="宋体" w:hAnsi="宋体"/>
                <w:color w:val="auto"/>
                <w:szCs w:val="21"/>
              </w:rPr>
            </w:pPr>
            <w:r>
              <w:rPr>
                <w:rFonts w:hint="eastAsia" w:ascii="宋体" w:hAnsi="宋体"/>
                <w:color w:val="auto"/>
                <w:szCs w:val="21"/>
              </w:rPr>
              <w:t>装订要求</w:t>
            </w:r>
          </w:p>
        </w:tc>
        <w:tc>
          <w:tcPr>
            <w:tcW w:w="7428" w:type="dxa"/>
            <w:vAlign w:val="center"/>
          </w:tcPr>
          <w:p w14:paraId="0B0399FA">
            <w:pPr>
              <w:spacing w:line="440" w:lineRule="exact"/>
              <w:rPr>
                <w:rFonts w:ascii="宋体" w:hAnsi="宋体"/>
                <w:color w:val="auto"/>
                <w:szCs w:val="21"/>
              </w:rPr>
            </w:pPr>
            <w:r>
              <w:rPr>
                <w:rFonts w:hint="eastAsia" w:ascii="宋体" w:hAnsi="宋体" w:cs="宋体"/>
                <w:color w:val="auto"/>
                <w:szCs w:val="21"/>
                <w:highlight w:val="none"/>
              </w:rPr>
              <w:t>资信标、技术标、商务标须分别装订</w:t>
            </w:r>
          </w:p>
        </w:tc>
      </w:tr>
      <w:tr w14:paraId="13EE38F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7" w:hRule="atLeast"/>
          <w:jc w:val="center"/>
        </w:trPr>
        <w:tc>
          <w:tcPr>
            <w:tcW w:w="1193" w:type="dxa"/>
            <w:vAlign w:val="center"/>
          </w:tcPr>
          <w:p w14:paraId="7B9AB1F5">
            <w:pPr>
              <w:spacing w:line="312" w:lineRule="auto"/>
              <w:jc w:val="center"/>
              <w:rPr>
                <w:rFonts w:ascii="宋体" w:hAnsi="宋体" w:cs="宋体"/>
                <w:color w:val="auto"/>
                <w:szCs w:val="21"/>
              </w:rPr>
            </w:pPr>
            <w:r>
              <w:rPr>
                <w:rFonts w:hint="eastAsia" w:ascii="宋体" w:hAnsi="宋体" w:cs="宋体"/>
                <w:color w:val="auto"/>
                <w:szCs w:val="21"/>
              </w:rPr>
              <w:t>26.2.1</w:t>
            </w:r>
          </w:p>
        </w:tc>
        <w:tc>
          <w:tcPr>
            <w:tcW w:w="2129" w:type="dxa"/>
            <w:vAlign w:val="center"/>
          </w:tcPr>
          <w:p w14:paraId="3EE22C74">
            <w:pPr>
              <w:spacing w:line="312" w:lineRule="auto"/>
              <w:rPr>
                <w:rFonts w:ascii="宋体" w:hAnsi="宋体"/>
                <w:color w:val="auto"/>
                <w:szCs w:val="21"/>
              </w:rPr>
            </w:pPr>
            <w:r>
              <w:rPr>
                <w:rFonts w:hint="eastAsia" w:ascii="宋体" w:hAnsi="宋体"/>
                <w:color w:val="auto"/>
                <w:szCs w:val="21"/>
              </w:rPr>
              <w:t>具体密封要求</w:t>
            </w:r>
          </w:p>
        </w:tc>
        <w:tc>
          <w:tcPr>
            <w:tcW w:w="7428" w:type="dxa"/>
            <w:vAlign w:val="center"/>
          </w:tcPr>
          <w:p w14:paraId="4EB891EA">
            <w:pPr>
              <w:spacing w:line="440" w:lineRule="exact"/>
              <w:rPr>
                <w:rFonts w:ascii="宋体" w:hAnsi="宋体"/>
                <w:color w:val="auto"/>
                <w:szCs w:val="21"/>
              </w:rPr>
            </w:pPr>
            <w:r>
              <w:rPr>
                <w:rFonts w:hint="eastAsia" w:ascii="宋体" w:hAnsi="宋体" w:cs="宋体"/>
                <w:color w:val="auto"/>
                <w:szCs w:val="21"/>
                <w:highlight w:val="none"/>
              </w:rPr>
              <w:t>资信标、技术标、商务标须分别包装密封（例：资信标正副本放在一个包装袋内密封），并在封套的封口处加盖投标人单位章。</w:t>
            </w:r>
          </w:p>
        </w:tc>
      </w:tr>
      <w:tr w14:paraId="4133AD5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72" w:hRule="atLeast"/>
          <w:jc w:val="center"/>
        </w:trPr>
        <w:tc>
          <w:tcPr>
            <w:tcW w:w="1193" w:type="dxa"/>
            <w:vAlign w:val="center"/>
          </w:tcPr>
          <w:p w14:paraId="791E50D6">
            <w:pPr>
              <w:spacing w:line="312" w:lineRule="auto"/>
              <w:jc w:val="center"/>
              <w:rPr>
                <w:rFonts w:ascii="宋体" w:hAnsi="宋体" w:cs="宋体"/>
                <w:color w:val="auto"/>
                <w:szCs w:val="21"/>
              </w:rPr>
            </w:pPr>
            <w:r>
              <w:rPr>
                <w:rFonts w:hint="eastAsia" w:ascii="宋体" w:hAnsi="宋体" w:cs="宋体"/>
                <w:color w:val="auto"/>
                <w:szCs w:val="21"/>
              </w:rPr>
              <w:t>26.2.2</w:t>
            </w:r>
          </w:p>
        </w:tc>
        <w:tc>
          <w:tcPr>
            <w:tcW w:w="2129" w:type="dxa"/>
            <w:vAlign w:val="center"/>
          </w:tcPr>
          <w:p w14:paraId="7046176A">
            <w:pPr>
              <w:spacing w:line="312" w:lineRule="auto"/>
              <w:rPr>
                <w:rFonts w:ascii="宋体" w:hAnsi="宋体"/>
                <w:color w:val="auto"/>
                <w:szCs w:val="21"/>
              </w:rPr>
            </w:pPr>
            <w:r>
              <w:rPr>
                <w:rFonts w:hint="eastAsia" w:ascii="宋体" w:hAnsi="宋体"/>
                <w:color w:val="auto"/>
                <w:szCs w:val="21"/>
              </w:rPr>
              <w:t>大包装袋上应载明的信息</w:t>
            </w:r>
          </w:p>
        </w:tc>
        <w:tc>
          <w:tcPr>
            <w:tcW w:w="7428" w:type="dxa"/>
            <w:vAlign w:val="center"/>
          </w:tcPr>
          <w:p w14:paraId="3008EA76">
            <w:pPr>
              <w:spacing w:line="312" w:lineRule="auto"/>
              <w:rPr>
                <w:rFonts w:ascii="宋体" w:hAnsi="宋体"/>
                <w:color w:val="auto"/>
                <w:szCs w:val="21"/>
                <w:u w:val="single"/>
              </w:rPr>
            </w:pPr>
            <w:r>
              <w:rPr>
                <w:rFonts w:hint="eastAsia" w:ascii="宋体" w:hAnsi="宋体"/>
                <w:color w:val="auto"/>
                <w:szCs w:val="21"/>
              </w:rPr>
              <w:t>投标人地址：</w:t>
            </w:r>
            <w:r>
              <w:rPr>
                <w:rFonts w:hint="eastAsia" w:ascii="宋体" w:hAnsi="宋体"/>
                <w:color w:val="auto"/>
                <w:szCs w:val="21"/>
                <w:u w:val="single"/>
              </w:rPr>
              <w:t xml:space="preserve">                     </w:t>
            </w:r>
          </w:p>
          <w:p w14:paraId="08ED67C9">
            <w:pPr>
              <w:spacing w:line="312" w:lineRule="auto"/>
              <w:rPr>
                <w:rFonts w:ascii="宋体" w:hAnsi="宋体"/>
                <w:color w:val="auto"/>
                <w:szCs w:val="21"/>
                <w:u w:val="single"/>
              </w:rPr>
            </w:pPr>
            <w:r>
              <w:rPr>
                <w:rFonts w:hint="eastAsia" w:ascii="宋体" w:hAnsi="宋体"/>
                <w:color w:val="auto"/>
                <w:szCs w:val="21"/>
              </w:rPr>
              <w:t>投标人名称：</w:t>
            </w:r>
            <w:r>
              <w:rPr>
                <w:rFonts w:hint="eastAsia" w:ascii="宋体" w:hAnsi="宋体"/>
                <w:color w:val="auto"/>
                <w:szCs w:val="21"/>
                <w:u w:val="single"/>
              </w:rPr>
              <w:t xml:space="preserve">                    </w:t>
            </w:r>
          </w:p>
          <w:p w14:paraId="6A930EFC">
            <w:pPr>
              <w:spacing w:line="312" w:lineRule="auto"/>
              <w:rPr>
                <w:rFonts w:ascii="宋体" w:hAnsi="宋体"/>
                <w:color w:val="auto"/>
                <w:szCs w:val="21"/>
              </w:rPr>
            </w:pPr>
            <w:r>
              <w:rPr>
                <w:rFonts w:hint="eastAsia" w:ascii="宋体" w:hAnsi="宋体"/>
                <w:color w:val="auto"/>
                <w:szCs w:val="21"/>
              </w:rPr>
              <w:t>项目名称：</w:t>
            </w:r>
            <w:r>
              <w:rPr>
                <w:rFonts w:hint="eastAsia" w:ascii="宋体" w:hAnsi="宋体"/>
                <w:color w:val="auto"/>
                <w:szCs w:val="21"/>
                <w:u w:val="single"/>
              </w:rPr>
              <w:t xml:space="preserve">                           </w:t>
            </w:r>
            <w:r>
              <w:rPr>
                <w:rFonts w:hint="eastAsia" w:ascii="宋体" w:hAnsi="宋体"/>
                <w:color w:val="auto"/>
                <w:szCs w:val="21"/>
              </w:rPr>
              <w:t>投标文件</w:t>
            </w:r>
          </w:p>
          <w:p w14:paraId="33B11096">
            <w:pPr>
              <w:spacing w:line="312" w:lineRule="auto"/>
              <w:rPr>
                <w:rFonts w:ascii="宋体" w:hAnsi="宋体"/>
                <w:color w:val="auto"/>
                <w:szCs w:val="21"/>
              </w:rPr>
            </w:pPr>
            <w:r>
              <w:rPr>
                <w:rFonts w:hint="eastAsia" w:ascii="宋体" w:hAnsi="宋体"/>
                <w:color w:val="auto"/>
                <w:szCs w:val="21"/>
              </w:rPr>
              <w:t>在</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r>
              <w:rPr>
                <w:rFonts w:hint="eastAsia" w:ascii="宋体" w:hAnsi="宋体"/>
                <w:color w:val="auto"/>
                <w:szCs w:val="21"/>
                <w:u w:val="single"/>
              </w:rPr>
              <w:t xml:space="preserve">   </w:t>
            </w:r>
            <w:r>
              <w:rPr>
                <w:rFonts w:hint="eastAsia" w:ascii="宋体" w:hAnsi="宋体"/>
                <w:color w:val="auto"/>
                <w:szCs w:val="21"/>
              </w:rPr>
              <w:t>时</w:t>
            </w:r>
            <w:r>
              <w:rPr>
                <w:rFonts w:hint="eastAsia" w:ascii="宋体" w:hAnsi="宋体"/>
                <w:color w:val="auto"/>
                <w:szCs w:val="21"/>
                <w:u w:val="single"/>
              </w:rPr>
              <w:t xml:space="preserve">   </w:t>
            </w:r>
            <w:r>
              <w:rPr>
                <w:rFonts w:hint="eastAsia" w:ascii="宋体" w:hAnsi="宋体"/>
                <w:color w:val="auto"/>
                <w:szCs w:val="21"/>
              </w:rPr>
              <w:t>分前不得开启</w:t>
            </w:r>
          </w:p>
        </w:tc>
      </w:tr>
      <w:tr w14:paraId="2D94592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193" w:type="dxa"/>
            <w:vAlign w:val="center"/>
          </w:tcPr>
          <w:p w14:paraId="24F667D0">
            <w:pPr>
              <w:spacing w:line="312" w:lineRule="auto"/>
              <w:jc w:val="center"/>
              <w:rPr>
                <w:rFonts w:ascii="宋体" w:hAnsi="宋体" w:cs="宋体"/>
                <w:color w:val="auto"/>
                <w:szCs w:val="21"/>
              </w:rPr>
            </w:pPr>
            <w:r>
              <w:rPr>
                <w:rFonts w:hint="eastAsia" w:ascii="宋体" w:hAnsi="宋体" w:cs="宋体"/>
                <w:color w:val="auto"/>
                <w:szCs w:val="21"/>
              </w:rPr>
              <w:t>27.1</w:t>
            </w:r>
          </w:p>
        </w:tc>
        <w:tc>
          <w:tcPr>
            <w:tcW w:w="2129" w:type="dxa"/>
            <w:vAlign w:val="center"/>
          </w:tcPr>
          <w:p w14:paraId="23A6ED5B">
            <w:pPr>
              <w:spacing w:line="312" w:lineRule="auto"/>
              <w:rPr>
                <w:rFonts w:ascii="宋体" w:hAnsi="宋体"/>
                <w:color w:val="auto"/>
                <w:szCs w:val="21"/>
              </w:rPr>
            </w:pPr>
            <w:r>
              <w:rPr>
                <w:rFonts w:hint="eastAsia" w:ascii="宋体" w:hAnsi="宋体"/>
                <w:color w:val="auto"/>
                <w:szCs w:val="21"/>
              </w:rPr>
              <w:t>投标截止时间</w:t>
            </w:r>
          </w:p>
        </w:tc>
        <w:tc>
          <w:tcPr>
            <w:tcW w:w="7428" w:type="dxa"/>
            <w:vAlign w:val="center"/>
          </w:tcPr>
          <w:p w14:paraId="437C9633">
            <w:pPr>
              <w:spacing w:line="312" w:lineRule="auto"/>
              <w:rPr>
                <w:rFonts w:ascii="宋体" w:hAnsi="宋体"/>
                <w:color w:val="auto"/>
                <w:szCs w:val="21"/>
              </w:rPr>
            </w:pPr>
            <w:r>
              <w:rPr>
                <w:rFonts w:hint="eastAsia" w:ascii="宋体" w:hAnsi="宋体"/>
                <w:color w:val="auto"/>
                <w:szCs w:val="21"/>
                <w:u w:val="single"/>
                <w:lang w:eastAsia="zh-CN"/>
              </w:rPr>
              <w:t>2025年7月21日</w:t>
            </w:r>
            <w:r>
              <w:rPr>
                <w:rFonts w:hint="eastAsia" w:ascii="宋体" w:hAnsi="宋体"/>
                <w:color w:val="auto"/>
                <w:szCs w:val="21"/>
                <w:u w:val="single"/>
                <w:lang w:val="en-US" w:eastAsia="zh-CN"/>
              </w:rPr>
              <w:t>15</w:t>
            </w:r>
            <w:r>
              <w:rPr>
                <w:rFonts w:hint="eastAsia" w:ascii="宋体" w:hAnsi="宋体"/>
                <w:color w:val="auto"/>
                <w:szCs w:val="21"/>
              </w:rPr>
              <w:t>时</w:t>
            </w:r>
            <w:r>
              <w:rPr>
                <w:rFonts w:hint="eastAsia" w:ascii="宋体" w:hAnsi="宋体"/>
                <w:color w:val="auto"/>
                <w:szCs w:val="21"/>
                <w:u w:val="single"/>
                <w:lang w:val="en-US" w:eastAsia="zh-CN"/>
              </w:rPr>
              <w:t>00</w:t>
            </w:r>
            <w:r>
              <w:rPr>
                <w:rFonts w:hint="eastAsia" w:ascii="宋体" w:hAnsi="宋体"/>
                <w:color w:val="auto"/>
                <w:szCs w:val="21"/>
              </w:rPr>
              <w:t>分</w:t>
            </w:r>
          </w:p>
        </w:tc>
      </w:tr>
      <w:tr w14:paraId="0D539B8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680" w:hRule="atLeast"/>
          <w:jc w:val="center"/>
        </w:trPr>
        <w:tc>
          <w:tcPr>
            <w:tcW w:w="1193" w:type="dxa"/>
            <w:vAlign w:val="center"/>
          </w:tcPr>
          <w:p w14:paraId="08BC5A07">
            <w:pPr>
              <w:spacing w:line="312" w:lineRule="auto"/>
              <w:jc w:val="center"/>
              <w:rPr>
                <w:rFonts w:ascii="宋体" w:hAnsi="宋体" w:cs="宋体"/>
                <w:color w:val="auto"/>
                <w:szCs w:val="21"/>
              </w:rPr>
            </w:pPr>
            <w:r>
              <w:rPr>
                <w:rFonts w:hint="eastAsia" w:ascii="宋体" w:hAnsi="宋体" w:cs="宋体"/>
                <w:color w:val="auto"/>
                <w:szCs w:val="21"/>
              </w:rPr>
              <w:t>27.2</w:t>
            </w:r>
          </w:p>
        </w:tc>
        <w:tc>
          <w:tcPr>
            <w:tcW w:w="2129" w:type="dxa"/>
            <w:vAlign w:val="center"/>
          </w:tcPr>
          <w:p w14:paraId="7FF2F2A2">
            <w:pPr>
              <w:spacing w:line="312" w:lineRule="auto"/>
              <w:rPr>
                <w:rFonts w:ascii="宋体" w:hAnsi="宋体"/>
                <w:color w:val="auto"/>
                <w:szCs w:val="21"/>
              </w:rPr>
            </w:pPr>
            <w:r>
              <w:rPr>
                <w:rFonts w:hint="eastAsia" w:ascii="宋体" w:hAnsi="宋体"/>
                <w:color w:val="auto"/>
                <w:szCs w:val="21"/>
              </w:rPr>
              <w:t>投标文件提交截止时间及地点</w:t>
            </w:r>
          </w:p>
        </w:tc>
        <w:tc>
          <w:tcPr>
            <w:tcW w:w="7428" w:type="dxa"/>
            <w:vAlign w:val="center"/>
          </w:tcPr>
          <w:p w14:paraId="6D93B4B0">
            <w:pPr>
              <w:spacing w:line="312" w:lineRule="auto"/>
              <w:rPr>
                <w:rFonts w:ascii="宋体" w:hAnsi="宋体"/>
                <w:color w:val="auto"/>
                <w:szCs w:val="21"/>
              </w:rPr>
            </w:pPr>
            <w:r>
              <w:rPr>
                <w:rFonts w:hint="eastAsia" w:ascii="宋体" w:hAnsi="宋体"/>
                <w:color w:val="auto"/>
                <w:szCs w:val="21"/>
              </w:rPr>
              <w:t>时  间：</w:t>
            </w:r>
            <w:r>
              <w:rPr>
                <w:rFonts w:hint="eastAsia" w:ascii="宋体" w:hAnsi="宋体"/>
                <w:color w:val="auto"/>
                <w:szCs w:val="21"/>
                <w:u w:val="single"/>
                <w:lang w:eastAsia="zh-CN"/>
              </w:rPr>
              <w:t>2025年7月21日</w:t>
            </w:r>
            <w:r>
              <w:rPr>
                <w:rFonts w:hint="eastAsia" w:ascii="宋体" w:hAnsi="宋体"/>
                <w:color w:val="auto"/>
                <w:szCs w:val="21"/>
                <w:u w:val="single"/>
                <w:lang w:val="en-US" w:eastAsia="zh-CN"/>
              </w:rPr>
              <w:t>15</w:t>
            </w:r>
            <w:r>
              <w:rPr>
                <w:rFonts w:hint="eastAsia" w:ascii="宋体" w:hAnsi="宋体"/>
                <w:color w:val="auto"/>
                <w:szCs w:val="21"/>
              </w:rPr>
              <w:t>时</w:t>
            </w:r>
            <w:r>
              <w:rPr>
                <w:rFonts w:hint="eastAsia" w:ascii="宋体" w:hAnsi="宋体"/>
                <w:color w:val="auto"/>
                <w:szCs w:val="21"/>
                <w:u w:val="single"/>
                <w:lang w:val="en-US" w:eastAsia="zh-CN"/>
              </w:rPr>
              <w:t>00</w:t>
            </w:r>
            <w:r>
              <w:rPr>
                <w:rFonts w:hint="eastAsia" w:ascii="宋体" w:hAnsi="宋体"/>
                <w:color w:val="auto"/>
                <w:szCs w:val="21"/>
              </w:rPr>
              <w:t>分</w:t>
            </w:r>
          </w:p>
          <w:p w14:paraId="2AA0B91A">
            <w:pPr>
              <w:spacing w:line="312" w:lineRule="auto"/>
              <w:rPr>
                <w:rFonts w:hint="eastAsia" w:ascii="宋体" w:hAnsi="宋体" w:cs="宋体"/>
                <w:color w:val="auto"/>
                <w:spacing w:val="-6"/>
                <w:szCs w:val="21"/>
                <w:u w:val="single"/>
              </w:rPr>
            </w:pPr>
            <w:r>
              <w:rPr>
                <w:rFonts w:hint="eastAsia" w:ascii="宋体" w:hAnsi="宋体"/>
                <w:color w:val="auto"/>
                <w:szCs w:val="21"/>
              </w:rPr>
              <w:t>地  点：</w:t>
            </w:r>
            <w:r>
              <w:rPr>
                <w:rFonts w:hint="eastAsia" w:ascii="宋体" w:hAnsi="宋体" w:cs="宋体"/>
                <w:color w:val="auto"/>
                <w:szCs w:val="21"/>
              </w:rPr>
              <w:t>苏滁国际商务中心2楼第四</w:t>
            </w:r>
            <w:r>
              <w:rPr>
                <w:rFonts w:hint="eastAsia" w:ascii="宋体" w:hAnsi="宋体" w:cs="宋体"/>
                <w:color w:val="auto"/>
                <w:spacing w:val="-6"/>
                <w:szCs w:val="21"/>
                <w:u w:val="single"/>
              </w:rPr>
              <w:t>会议室【安徽省滁州市徽州南路</w:t>
            </w:r>
            <w:r>
              <w:rPr>
                <w:rFonts w:ascii="宋体" w:hAnsi="宋体" w:cs="宋体"/>
                <w:color w:val="auto"/>
                <w:spacing w:val="-6"/>
                <w:szCs w:val="21"/>
                <w:u w:val="single"/>
              </w:rPr>
              <w:t>1999</w:t>
            </w:r>
            <w:r>
              <w:rPr>
                <w:rFonts w:hint="eastAsia" w:ascii="宋体" w:hAnsi="宋体" w:cs="宋体"/>
                <w:color w:val="auto"/>
                <w:spacing w:val="-6"/>
                <w:szCs w:val="21"/>
                <w:u w:val="single"/>
              </w:rPr>
              <w:t>号国际商务中心</w:t>
            </w:r>
            <w:r>
              <w:rPr>
                <w:rFonts w:ascii="宋体" w:hAnsi="宋体" w:cs="宋体"/>
                <w:color w:val="auto"/>
                <w:spacing w:val="-6"/>
                <w:szCs w:val="21"/>
                <w:u w:val="single"/>
              </w:rPr>
              <w:t>2</w:t>
            </w:r>
            <w:r>
              <w:rPr>
                <w:rFonts w:hint="eastAsia" w:ascii="宋体" w:hAnsi="宋体" w:cs="宋体"/>
                <w:color w:val="auto"/>
                <w:spacing w:val="-6"/>
                <w:szCs w:val="21"/>
                <w:u w:val="single"/>
              </w:rPr>
              <w:t>楼】</w:t>
            </w:r>
          </w:p>
          <w:p w14:paraId="650F3F19">
            <w:pPr>
              <w:wordWrap w:val="0"/>
              <w:spacing w:line="312" w:lineRule="auto"/>
              <w:rPr>
                <w:rFonts w:ascii="宋体" w:hAnsi="宋体" w:cs="宋体"/>
                <w:color w:val="auto"/>
                <w:szCs w:val="21"/>
                <w:highlight w:val="none"/>
              </w:rPr>
            </w:pPr>
            <w:r>
              <w:rPr>
                <w:rFonts w:hint="eastAsia" w:ascii="宋体" w:hAnsi="宋体" w:cs="宋体"/>
                <w:color w:val="auto"/>
                <w:szCs w:val="21"/>
                <w:highlight w:val="none"/>
              </w:rPr>
              <w:t>收件人：刘经理   联系方式：19955081080</w:t>
            </w:r>
          </w:p>
          <w:p w14:paraId="24B01A73">
            <w:pPr>
              <w:spacing w:line="312" w:lineRule="auto"/>
              <w:rPr>
                <w:rFonts w:hint="default" w:ascii="宋体" w:hAnsi="宋体" w:eastAsia="宋体"/>
                <w:color w:val="auto"/>
                <w:szCs w:val="21"/>
                <w:lang w:val="en-US" w:eastAsia="zh-CN"/>
              </w:rPr>
            </w:pPr>
            <w:r>
              <w:rPr>
                <w:rFonts w:hint="eastAsia" w:ascii="宋体" w:hAnsi="宋体" w:cs="宋体"/>
                <w:b/>
                <w:bCs/>
                <w:color w:val="auto"/>
                <w:szCs w:val="21"/>
                <w:highlight w:val="none"/>
              </w:rPr>
              <w:t>不接受现场投递，请投标人使用顺丰快递以邮寄形式在投标截止时间前送达至以上地址。如投标截止时间前招标人未收到投标文件，责任自负。</w:t>
            </w:r>
            <w:r>
              <w:rPr>
                <w:rFonts w:hint="eastAsia" w:ascii="宋体" w:hAnsi="宋体" w:cs="宋体"/>
                <w:b/>
                <w:bCs/>
                <w:color w:val="auto"/>
                <w:szCs w:val="21"/>
                <w:highlight w:val="none"/>
                <w:lang w:val="en-US" w:eastAsia="zh-CN"/>
              </w:rPr>
              <w:t>邮件中请附一名负责本项目投标的人员姓名、联系电话及微信号，以便联系。</w:t>
            </w:r>
          </w:p>
        </w:tc>
      </w:tr>
      <w:tr w14:paraId="75AF6EB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7" w:hRule="atLeast"/>
          <w:jc w:val="center"/>
        </w:trPr>
        <w:tc>
          <w:tcPr>
            <w:tcW w:w="1193" w:type="dxa"/>
            <w:vAlign w:val="center"/>
          </w:tcPr>
          <w:p w14:paraId="67F701FC">
            <w:pPr>
              <w:spacing w:line="312" w:lineRule="auto"/>
              <w:jc w:val="center"/>
              <w:rPr>
                <w:rFonts w:ascii="宋体" w:hAnsi="宋体" w:cs="宋体"/>
                <w:color w:val="auto"/>
                <w:szCs w:val="21"/>
              </w:rPr>
            </w:pPr>
            <w:r>
              <w:rPr>
                <w:rFonts w:hint="eastAsia" w:ascii="宋体" w:hAnsi="宋体" w:cs="宋体"/>
                <w:color w:val="auto"/>
                <w:szCs w:val="21"/>
              </w:rPr>
              <w:t>29.1</w:t>
            </w:r>
          </w:p>
        </w:tc>
        <w:tc>
          <w:tcPr>
            <w:tcW w:w="2129" w:type="dxa"/>
            <w:vAlign w:val="center"/>
          </w:tcPr>
          <w:p w14:paraId="58E045AD">
            <w:pPr>
              <w:spacing w:line="312" w:lineRule="auto"/>
              <w:rPr>
                <w:rFonts w:ascii="宋体" w:hAnsi="宋体"/>
                <w:color w:val="auto"/>
                <w:szCs w:val="21"/>
              </w:rPr>
            </w:pPr>
            <w:r>
              <w:rPr>
                <w:rFonts w:hint="eastAsia" w:ascii="宋体" w:hAnsi="宋体"/>
                <w:color w:val="auto"/>
                <w:szCs w:val="21"/>
              </w:rPr>
              <w:t>开标时间及地点</w:t>
            </w:r>
          </w:p>
        </w:tc>
        <w:tc>
          <w:tcPr>
            <w:tcW w:w="7428" w:type="dxa"/>
            <w:vAlign w:val="center"/>
          </w:tcPr>
          <w:p w14:paraId="601C18FC">
            <w:pPr>
              <w:spacing w:line="312" w:lineRule="auto"/>
              <w:rPr>
                <w:rFonts w:ascii="宋体" w:hAnsi="宋体"/>
                <w:color w:val="auto"/>
                <w:szCs w:val="21"/>
              </w:rPr>
            </w:pPr>
            <w:r>
              <w:rPr>
                <w:rFonts w:hint="eastAsia" w:ascii="宋体" w:hAnsi="宋体"/>
                <w:color w:val="auto"/>
                <w:szCs w:val="21"/>
              </w:rPr>
              <w:t>开标时间：同投标截止时间</w:t>
            </w:r>
          </w:p>
          <w:p w14:paraId="63E4853A">
            <w:pPr>
              <w:spacing w:line="312" w:lineRule="auto"/>
              <w:rPr>
                <w:rFonts w:ascii="宋体" w:hAnsi="宋体"/>
                <w:color w:val="auto"/>
                <w:szCs w:val="21"/>
              </w:rPr>
            </w:pPr>
            <w:r>
              <w:rPr>
                <w:rFonts w:hint="eastAsia" w:ascii="宋体" w:hAnsi="宋体"/>
                <w:color w:val="auto"/>
                <w:szCs w:val="21"/>
              </w:rPr>
              <w:t>开标地点：</w:t>
            </w:r>
            <w:r>
              <w:rPr>
                <w:rFonts w:hint="eastAsia" w:ascii="宋体" w:hAnsi="宋体" w:cs="宋体"/>
                <w:color w:val="auto"/>
                <w:szCs w:val="21"/>
              </w:rPr>
              <w:t>苏滁国际商务中心2楼第四</w:t>
            </w:r>
            <w:r>
              <w:rPr>
                <w:rFonts w:hint="eastAsia" w:ascii="宋体" w:hAnsi="宋体" w:cs="宋体"/>
                <w:color w:val="auto"/>
                <w:spacing w:val="-6"/>
                <w:szCs w:val="21"/>
                <w:u w:val="single"/>
              </w:rPr>
              <w:t>会议室【安徽省滁州市徽州南路</w:t>
            </w:r>
            <w:r>
              <w:rPr>
                <w:rFonts w:ascii="宋体" w:hAnsi="宋体" w:cs="宋体"/>
                <w:color w:val="auto"/>
                <w:spacing w:val="-6"/>
                <w:szCs w:val="21"/>
                <w:u w:val="single"/>
              </w:rPr>
              <w:t>1999</w:t>
            </w:r>
            <w:r>
              <w:rPr>
                <w:rFonts w:hint="eastAsia" w:ascii="宋体" w:hAnsi="宋体" w:cs="宋体"/>
                <w:color w:val="auto"/>
                <w:spacing w:val="-6"/>
                <w:szCs w:val="21"/>
                <w:u w:val="single"/>
              </w:rPr>
              <w:t>号国际商务中心</w:t>
            </w:r>
            <w:r>
              <w:rPr>
                <w:rFonts w:ascii="宋体" w:hAnsi="宋体" w:cs="宋体"/>
                <w:color w:val="auto"/>
                <w:spacing w:val="-6"/>
                <w:szCs w:val="21"/>
                <w:u w:val="single"/>
              </w:rPr>
              <w:t>2</w:t>
            </w:r>
            <w:r>
              <w:rPr>
                <w:rFonts w:hint="eastAsia" w:ascii="宋体" w:hAnsi="宋体" w:cs="宋体"/>
                <w:color w:val="auto"/>
                <w:spacing w:val="-6"/>
                <w:szCs w:val="21"/>
                <w:u w:val="single"/>
              </w:rPr>
              <w:t>楼】</w:t>
            </w:r>
          </w:p>
        </w:tc>
      </w:tr>
      <w:tr w14:paraId="1CF1B78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7" w:hRule="atLeast"/>
          <w:jc w:val="center"/>
        </w:trPr>
        <w:tc>
          <w:tcPr>
            <w:tcW w:w="1193" w:type="dxa"/>
            <w:vAlign w:val="center"/>
          </w:tcPr>
          <w:p w14:paraId="7C94AE36">
            <w:pPr>
              <w:spacing w:line="312" w:lineRule="auto"/>
              <w:jc w:val="center"/>
              <w:rPr>
                <w:rFonts w:ascii="宋体" w:hAnsi="宋体" w:cs="宋体"/>
                <w:color w:val="auto"/>
                <w:szCs w:val="21"/>
              </w:rPr>
            </w:pPr>
            <w:r>
              <w:rPr>
                <w:rFonts w:hint="eastAsia" w:ascii="宋体" w:hAnsi="宋体" w:cs="宋体"/>
                <w:color w:val="auto"/>
                <w:szCs w:val="21"/>
              </w:rPr>
              <w:t>29.4</w:t>
            </w:r>
          </w:p>
        </w:tc>
        <w:tc>
          <w:tcPr>
            <w:tcW w:w="2129" w:type="dxa"/>
            <w:vAlign w:val="center"/>
          </w:tcPr>
          <w:p w14:paraId="13AE0811">
            <w:pPr>
              <w:spacing w:line="312" w:lineRule="auto"/>
              <w:rPr>
                <w:rFonts w:ascii="宋体" w:hAnsi="宋体"/>
                <w:color w:val="auto"/>
                <w:szCs w:val="21"/>
              </w:rPr>
            </w:pPr>
            <w:r>
              <w:rPr>
                <w:rFonts w:hint="eastAsia" w:ascii="宋体" w:hAnsi="宋体"/>
                <w:color w:val="auto"/>
                <w:szCs w:val="21"/>
              </w:rPr>
              <w:t>开标程序</w:t>
            </w:r>
          </w:p>
        </w:tc>
        <w:tc>
          <w:tcPr>
            <w:tcW w:w="7428" w:type="dxa"/>
            <w:vAlign w:val="center"/>
          </w:tcPr>
          <w:p w14:paraId="24AEA3F4">
            <w:pPr>
              <w:spacing w:line="312" w:lineRule="auto"/>
              <w:rPr>
                <w:rFonts w:ascii="宋体" w:hAnsi="宋体"/>
                <w:color w:val="auto"/>
                <w:szCs w:val="21"/>
              </w:rPr>
            </w:pPr>
            <w:r>
              <w:rPr>
                <w:rFonts w:hint="eastAsia" w:ascii="宋体" w:hAnsi="宋体"/>
                <w:color w:val="auto"/>
                <w:szCs w:val="21"/>
              </w:rPr>
              <w:t>投标文件密封情况检查：由投标人或其推选的代表检查投标文件的密封情况。</w:t>
            </w:r>
          </w:p>
          <w:p w14:paraId="4D1CAD52">
            <w:pPr>
              <w:spacing w:line="312" w:lineRule="auto"/>
              <w:rPr>
                <w:rFonts w:ascii="宋体" w:hAnsi="宋体"/>
                <w:color w:val="auto"/>
                <w:szCs w:val="21"/>
              </w:rPr>
            </w:pPr>
            <w:r>
              <w:rPr>
                <w:rFonts w:hint="eastAsia" w:ascii="宋体" w:hAnsi="宋体"/>
                <w:color w:val="auto"/>
                <w:szCs w:val="21"/>
              </w:rPr>
              <w:t xml:space="preserve">开标顺序：先资格审查，再开技术标，最后开商务标。 </w:t>
            </w:r>
          </w:p>
        </w:tc>
      </w:tr>
      <w:tr w14:paraId="359AB0C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21" w:hRule="atLeast"/>
          <w:jc w:val="center"/>
        </w:trPr>
        <w:tc>
          <w:tcPr>
            <w:tcW w:w="1193" w:type="dxa"/>
            <w:vAlign w:val="center"/>
          </w:tcPr>
          <w:p w14:paraId="2F1EA876">
            <w:pPr>
              <w:pStyle w:val="13"/>
              <w:spacing w:line="312" w:lineRule="auto"/>
              <w:jc w:val="center"/>
              <w:rPr>
                <w:rFonts w:hAnsi="宋体"/>
                <w:szCs w:val="21"/>
              </w:rPr>
            </w:pPr>
            <w:r>
              <w:rPr>
                <w:rFonts w:hint="eastAsia" w:hAnsi="宋体"/>
                <w:szCs w:val="21"/>
              </w:rPr>
              <w:t>30.1</w:t>
            </w:r>
          </w:p>
        </w:tc>
        <w:tc>
          <w:tcPr>
            <w:tcW w:w="2129" w:type="dxa"/>
            <w:vAlign w:val="center"/>
          </w:tcPr>
          <w:p w14:paraId="6BEC9AC3">
            <w:pPr>
              <w:spacing w:line="312" w:lineRule="auto"/>
              <w:rPr>
                <w:rFonts w:ascii="宋体" w:hAnsi="宋体"/>
                <w:color w:val="auto"/>
                <w:szCs w:val="21"/>
              </w:rPr>
            </w:pPr>
            <w:r>
              <w:rPr>
                <w:rFonts w:hint="eastAsia" w:ascii="宋体" w:hAnsi="宋体"/>
                <w:color w:val="auto"/>
                <w:szCs w:val="21"/>
              </w:rPr>
              <w:t>评标委员会的</w:t>
            </w:r>
          </w:p>
          <w:p w14:paraId="3C751FDC">
            <w:pPr>
              <w:spacing w:line="312" w:lineRule="auto"/>
              <w:rPr>
                <w:rFonts w:ascii="宋体" w:hAnsi="宋体"/>
                <w:color w:val="auto"/>
                <w:szCs w:val="21"/>
              </w:rPr>
            </w:pPr>
            <w:r>
              <w:rPr>
                <w:rFonts w:hint="eastAsia" w:ascii="宋体" w:hAnsi="宋体"/>
                <w:color w:val="auto"/>
                <w:szCs w:val="21"/>
              </w:rPr>
              <w:t>组建</w:t>
            </w:r>
          </w:p>
        </w:tc>
        <w:tc>
          <w:tcPr>
            <w:tcW w:w="7428" w:type="dxa"/>
          </w:tcPr>
          <w:p w14:paraId="1BF42B16">
            <w:pPr>
              <w:spacing w:line="312" w:lineRule="auto"/>
              <w:rPr>
                <w:rFonts w:ascii="宋体" w:hAnsi="宋体"/>
                <w:color w:val="auto"/>
                <w:szCs w:val="21"/>
              </w:rPr>
            </w:pPr>
            <w:r>
              <w:rPr>
                <w:rFonts w:hint="eastAsia" w:ascii="宋体" w:hAnsi="宋体"/>
                <w:color w:val="auto"/>
                <w:szCs w:val="21"/>
              </w:rPr>
              <w:t>评标委员会由招标人依法组建</w:t>
            </w:r>
          </w:p>
          <w:p w14:paraId="5256BA51">
            <w:pPr>
              <w:spacing w:line="312" w:lineRule="auto"/>
              <w:rPr>
                <w:rFonts w:ascii="宋体" w:hAnsi="宋体"/>
                <w:color w:val="auto"/>
                <w:szCs w:val="21"/>
              </w:rPr>
            </w:pPr>
            <w:r>
              <w:rPr>
                <w:rFonts w:hint="eastAsia" w:ascii="宋体" w:hAnsi="宋体"/>
                <w:color w:val="auto"/>
                <w:szCs w:val="21"/>
              </w:rPr>
              <w:t>评标委员会人数:5人。</w:t>
            </w:r>
          </w:p>
        </w:tc>
      </w:tr>
      <w:tr w14:paraId="00D70E0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21" w:hRule="atLeast"/>
          <w:jc w:val="center"/>
        </w:trPr>
        <w:tc>
          <w:tcPr>
            <w:tcW w:w="1193" w:type="dxa"/>
            <w:vAlign w:val="center"/>
          </w:tcPr>
          <w:p w14:paraId="0DE74498">
            <w:pPr>
              <w:pStyle w:val="13"/>
              <w:spacing w:line="312" w:lineRule="auto"/>
              <w:jc w:val="center"/>
              <w:rPr>
                <w:rFonts w:hAnsi="宋体"/>
                <w:szCs w:val="21"/>
              </w:rPr>
            </w:pPr>
            <w:r>
              <w:rPr>
                <w:rFonts w:hint="eastAsia" w:hAnsi="宋体"/>
                <w:szCs w:val="21"/>
              </w:rPr>
              <w:t>32.1.1</w:t>
            </w:r>
          </w:p>
        </w:tc>
        <w:tc>
          <w:tcPr>
            <w:tcW w:w="2129" w:type="dxa"/>
            <w:vAlign w:val="center"/>
          </w:tcPr>
          <w:p w14:paraId="61E3D7EA">
            <w:pPr>
              <w:spacing w:line="312" w:lineRule="auto"/>
              <w:rPr>
                <w:rFonts w:ascii="宋体" w:hAnsi="宋体"/>
                <w:color w:val="auto"/>
                <w:szCs w:val="21"/>
              </w:rPr>
            </w:pPr>
            <w:r>
              <w:rPr>
                <w:rFonts w:hint="eastAsia" w:ascii="宋体" w:hAnsi="宋体"/>
                <w:color w:val="auto"/>
                <w:szCs w:val="21"/>
              </w:rPr>
              <w:t>是否授权评标委员会确定中标人</w:t>
            </w:r>
          </w:p>
        </w:tc>
        <w:tc>
          <w:tcPr>
            <w:tcW w:w="7428" w:type="dxa"/>
            <w:vAlign w:val="center"/>
          </w:tcPr>
          <w:p w14:paraId="67F9E5DB">
            <w:pPr>
              <w:spacing w:line="312" w:lineRule="auto"/>
              <w:rPr>
                <w:rFonts w:ascii="宋体" w:hAnsi="宋体"/>
                <w:color w:val="auto"/>
                <w:szCs w:val="21"/>
              </w:rPr>
            </w:pPr>
            <w:r>
              <w:rPr>
                <w:rFonts w:hint="eastAsia" w:ascii="宋体" w:hAnsi="宋体"/>
                <w:color w:val="auto"/>
                <w:szCs w:val="21"/>
              </w:rPr>
              <w:t>是，评标委员会推荐1名中标人。</w:t>
            </w:r>
          </w:p>
        </w:tc>
      </w:tr>
      <w:tr w14:paraId="256A8DE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21" w:hRule="atLeast"/>
          <w:jc w:val="center"/>
        </w:trPr>
        <w:tc>
          <w:tcPr>
            <w:tcW w:w="1193" w:type="dxa"/>
            <w:vAlign w:val="center"/>
          </w:tcPr>
          <w:p w14:paraId="6C82AA7E">
            <w:pPr>
              <w:pStyle w:val="13"/>
              <w:spacing w:line="312" w:lineRule="auto"/>
              <w:jc w:val="center"/>
              <w:rPr>
                <w:rFonts w:hAnsi="宋体"/>
                <w:szCs w:val="21"/>
              </w:rPr>
            </w:pPr>
            <w:r>
              <w:rPr>
                <w:rFonts w:hint="eastAsia" w:hAnsi="宋体"/>
                <w:szCs w:val="21"/>
              </w:rPr>
              <w:t>32.1.2</w:t>
            </w:r>
          </w:p>
        </w:tc>
        <w:tc>
          <w:tcPr>
            <w:tcW w:w="2129" w:type="dxa"/>
            <w:vAlign w:val="center"/>
          </w:tcPr>
          <w:p w14:paraId="39C9C0D5">
            <w:pPr>
              <w:spacing w:line="312" w:lineRule="auto"/>
              <w:rPr>
                <w:rFonts w:ascii="宋体" w:hAnsi="宋体"/>
                <w:color w:val="auto"/>
                <w:szCs w:val="21"/>
              </w:rPr>
            </w:pPr>
            <w:r>
              <w:rPr>
                <w:rFonts w:hint="eastAsia" w:ascii="宋体" w:hAnsi="宋体"/>
                <w:color w:val="auto"/>
                <w:szCs w:val="21"/>
              </w:rPr>
              <w:t>中标人公示</w:t>
            </w:r>
          </w:p>
          <w:p w14:paraId="23F02D82">
            <w:pPr>
              <w:spacing w:line="312" w:lineRule="auto"/>
              <w:rPr>
                <w:rFonts w:ascii="宋体" w:hAnsi="宋体"/>
                <w:color w:val="auto"/>
                <w:szCs w:val="21"/>
              </w:rPr>
            </w:pPr>
            <w:r>
              <w:rPr>
                <w:rFonts w:hint="eastAsia" w:ascii="宋体" w:hAnsi="宋体"/>
                <w:color w:val="auto"/>
                <w:szCs w:val="21"/>
              </w:rPr>
              <w:t>媒介</w:t>
            </w:r>
          </w:p>
        </w:tc>
        <w:tc>
          <w:tcPr>
            <w:tcW w:w="7428" w:type="dxa"/>
            <w:vAlign w:val="center"/>
          </w:tcPr>
          <w:p w14:paraId="3AAA2DC1">
            <w:pPr>
              <w:spacing w:line="312" w:lineRule="auto"/>
              <w:rPr>
                <w:rFonts w:ascii="宋体" w:hAnsi="宋体"/>
                <w:color w:val="auto"/>
                <w:szCs w:val="21"/>
              </w:rPr>
            </w:pPr>
            <w:r>
              <w:rPr>
                <w:rFonts w:hint="eastAsia" w:ascii="宋体" w:hAnsi="宋体"/>
                <w:color w:val="auto"/>
                <w:szCs w:val="21"/>
                <w:lang w:eastAsia="zh-CN"/>
              </w:rPr>
              <w:t>中新苏滁高新技术产业开发区网</w:t>
            </w:r>
            <w:r>
              <w:rPr>
                <w:rFonts w:hint="eastAsia" w:ascii="宋体" w:hAnsi="宋体"/>
                <w:color w:val="auto"/>
                <w:szCs w:val="21"/>
              </w:rPr>
              <w:t>、滁州市城投工程咨询管理有限公司网站（http://www.czctgczx.com/）</w:t>
            </w:r>
          </w:p>
        </w:tc>
      </w:tr>
      <w:tr w14:paraId="41F7E61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23" w:hRule="atLeast"/>
          <w:jc w:val="center"/>
        </w:trPr>
        <w:tc>
          <w:tcPr>
            <w:tcW w:w="1193" w:type="dxa"/>
            <w:vAlign w:val="center"/>
          </w:tcPr>
          <w:p w14:paraId="1C3E268F">
            <w:pPr>
              <w:spacing w:line="312" w:lineRule="auto"/>
              <w:jc w:val="center"/>
              <w:rPr>
                <w:rFonts w:ascii="宋体" w:hAnsi="宋体" w:cs="宋体"/>
                <w:color w:val="auto"/>
                <w:szCs w:val="21"/>
              </w:rPr>
            </w:pPr>
            <w:r>
              <w:rPr>
                <w:rFonts w:hint="eastAsia" w:ascii="宋体" w:hAnsi="宋体" w:cs="宋体"/>
                <w:color w:val="auto"/>
                <w:szCs w:val="21"/>
              </w:rPr>
              <w:t>32.2</w:t>
            </w:r>
          </w:p>
        </w:tc>
        <w:tc>
          <w:tcPr>
            <w:tcW w:w="2129" w:type="dxa"/>
            <w:vAlign w:val="center"/>
          </w:tcPr>
          <w:p w14:paraId="3E4DCFBB">
            <w:pPr>
              <w:spacing w:line="312" w:lineRule="auto"/>
              <w:rPr>
                <w:rFonts w:ascii="宋体" w:hAnsi="宋体"/>
                <w:color w:val="auto"/>
                <w:szCs w:val="21"/>
              </w:rPr>
            </w:pPr>
            <w:r>
              <w:rPr>
                <w:rFonts w:hint="eastAsia" w:ascii="宋体" w:hAnsi="宋体"/>
                <w:color w:val="auto"/>
                <w:szCs w:val="21"/>
              </w:rPr>
              <w:t>中标通知书</w:t>
            </w:r>
          </w:p>
        </w:tc>
        <w:tc>
          <w:tcPr>
            <w:tcW w:w="7428" w:type="dxa"/>
            <w:vAlign w:val="center"/>
          </w:tcPr>
          <w:p w14:paraId="58595DED">
            <w:pPr>
              <w:spacing w:line="312" w:lineRule="auto"/>
              <w:rPr>
                <w:rFonts w:ascii="宋体" w:hAnsi="宋体"/>
                <w:color w:val="auto"/>
                <w:szCs w:val="21"/>
              </w:rPr>
            </w:pPr>
            <w:r>
              <w:rPr>
                <w:rFonts w:hint="eastAsia" w:ascii="宋体" w:hAnsi="宋体"/>
                <w:color w:val="auto"/>
                <w:szCs w:val="21"/>
              </w:rPr>
              <w:t>中标通知书须加盖招标单位及代理公司公章后方可发出。</w:t>
            </w:r>
          </w:p>
        </w:tc>
      </w:tr>
      <w:tr w14:paraId="7BB46F3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98" w:hRule="atLeast"/>
          <w:jc w:val="center"/>
        </w:trPr>
        <w:tc>
          <w:tcPr>
            <w:tcW w:w="1193" w:type="dxa"/>
            <w:vAlign w:val="center"/>
          </w:tcPr>
          <w:p w14:paraId="48DE2157">
            <w:pPr>
              <w:spacing w:line="312" w:lineRule="auto"/>
              <w:jc w:val="center"/>
              <w:rPr>
                <w:rFonts w:ascii="宋体" w:hAnsi="宋体" w:cs="宋体"/>
                <w:color w:val="auto"/>
                <w:szCs w:val="21"/>
              </w:rPr>
            </w:pPr>
            <w:r>
              <w:rPr>
                <w:color w:val="auto"/>
                <w:szCs w:val="21"/>
              </w:rPr>
              <w:t>承销费支付方式</w:t>
            </w:r>
          </w:p>
        </w:tc>
        <w:tc>
          <w:tcPr>
            <w:tcW w:w="9557" w:type="dxa"/>
            <w:gridSpan w:val="2"/>
            <w:vAlign w:val="center"/>
          </w:tcPr>
          <w:p w14:paraId="75EC14A6">
            <w:pPr>
              <w:spacing w:line="312" w:lineRule="auto"/>
              <w:rPr>
                <w:rFonts w:ascii="宋体" w:hAnsi="宋体"/>
                <w:color w:val="auto"/>
                <w:szCs w:val="21"/>
              </w:rPr>
            </w:pPr>
            <w:r>
              <w:rPr>
                <w:rFonts w:hint="eastAsia" w:ascii="宋体" w:hAnsi="宋体"/>
                <w:color w:val="auto"/>
                <w:szCs w:val="21"/>
              </w:rPr>
              <w:t>承销费支付方式为发行成功后根据发行结果和承销协议约定支付。</w:t>
            </w:r>
          </w:p>
        </w:tc>
      </w:tr>
      <w:tr w14:paraId="19D4A79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98" w:hRule="atLeast"/>
          <w:jc w:val="center"/>
        </w:trPr>
        <w:tc>
          <w:tcPr>
            <w:tcW w:w="1193" w:type="dxa"/>
            <w:vAlign w:val="center"/>
          </w:tcPr>
          <w:p w14:paraId="57498D6A">
            <w:pPr>
              <w:spacing w:line="312" w:lineRule="auto"/>
              <w:jc w:val="center"/>
              <w:rPr>
                <w:rFonts w:ascii="宋体" w:hAnsi="宋体" w:cs="宋体"/>
                <w:color w:val="auto"/>
                <w:szCs w:val="21"/>
              </w:rPr>
            </w:pPr>
            <w:r>
              <w:rPr>
                <w:rFonts w:hint="eastAsia" w:ascii="宋体" w:hAnsi="宋体" w:cs="宋体"/>
                <w:b/>
                <w:bCs/>
                <w:color w:val="auto"/>
                <w:szCs w:val="21"/>
              </w:rPr>
              <w:t>备注</w:t>
            </w:r>
          </w:p>
        </w:tc>
        <w:tc>
          <w:tcPr>
            <w:tcW w:w="9557" w:type="dxa"/>
            <w:gridSpan w:val="2"/>
            <w:vAlign w:val="center"/>
          </w:tcPr>
          <w:p w14:paraId="688BA86D">
            <w:pPr>
              <w:spacing w:line="312" w:lineRule="auto"/>
              <w:rPr>
                <w:rFonts w:ascii="宋体" w:hAnsi="宋体"/>
                <w:color w:val="auto"/>
                <w:szCs w:val="21"/>
              </w:rPr>
            </w:pPr>
            <w:r>
              <w:rPr>
                <w:rFonts w:hint="eastAsia" w:ascii="宋体" w:hAnsi="宋体"/>
                <w:color w:val="auto"/>
                <w:szCs w:val="21"/>
              </w:rPr>
              <w:t>1、投标人若为外资企业或法定代表人为非中华人民共和国公民，中标后将投标单位进行网上公示，如有失信行为将取消中标人资格。</w:t>
            </w:r>
          </w:p>
          <w:p w14:paraId="6663332D">
            <w:pPr>
              <w:spacing w:line="312" w:lineRule="auto"/>
              <w:rPr>
                <w:rFonts w:ascii="宋体" w:hAnsi="宋体"/>
                <w:color w:val="auto"/>
                <w:szCs w:val="21"/>
              </w:rPr>
            </w:pPr>
            <w:r>
              <w:rPr>
                <w:rFonts w:hint="eastAsia" w:ascii="宋体" w:hAnsi="宋体"/>
                <w:color w:val="auto"/>
                <w:szCs w:val="21"/>
              </w:rPr>
              <w:t>2、本招标文件前后条款若有不一致之处，在澄清答疑时又未作出明确时，各投标人的投标文件只要满足其中任一条款均视为对招标文件的响应。</w:t>
            </w:r>
          </w:p>
          <w:p w14:paraId="488F7C2B">
            <w:pPr>
              <w:spacing w:line="312" w:lineRule="auto"/>
              <w:rPr>
                <w:rFonts w:ascii="宋体" w:hAnsi="宋体"/>
                <w:color w:val="auto"/>
                <w:szCs w:val="21"/>
              </w:rPr>
            </w:pPr>
            <w:r>
              <w:rPr>
                <w:rFonts w:hint="eastAsia" w:ascii="宋体" w:hAnsi="宋体"/>
                <w:color w:val="auto"/>
                <w:szCs w:val="21"/>
              </w:rPr>
              <w:t>3、评标委员会只依靠投标人递交的投标文件及其按照招标文件要求提供的所有证明材料进行评审，而不依靠任何外来的证明材料。</w:t>
            </w:r>
          </w:p>
          <w:p w14:paraId="22695D1D">
            <w:pPr>
              <w:spacing w:line="312" w:lineRule="auto"/>
              <w:rPr>
                <w:rFonts w:ascii="宋体" w:hAnsi="宋体"/>
                <w:color w:val="auto"/>
                <w:szCs w:val="21"/>
              </w:rPr>
            </w:pPr>
            <w:r>
              <w:rPr>
                <w:rFonts w:hint="eastAsia" w:ascii="宋体" w:hAnsi="宋体"/>
                <w:color w:val="auto"/>
                <w:szCs w:val="21"/>
              </w:rPr>
              <w:t>4、投标人未按招标文件要求递交投标文件的，将拒绝投标人投标。本招标文件中如有与本条内容不一致之处，按此条规定执行。</w:t>
            </w:r>
          </w:p>
          <w:p w14:paraId="3A4D69DA">
            <w:pPr>
              <w:spacing w:line="312" w:lineRule="auto"/>
              <w:rPr>
                <w:rFonts w:ascii="宋体" w:hAnsi="宋体"/>
                <w:color w:val="auto"/>
                <w:szCs w:val="21"/>
              </w:rPr>
            </w:pPr>
            <w:r>
              <w:rPr>
                <w:rFonts w:hint="eastAsia" w:ascii="宋体" w:hAnsi="宋体"/>
                <w:color w:val="auto"/>
                <w:szCs w:val="21"/>
              </w:rPr>
              <w:t>5、募集资金用途：用于建设募投项目、偿还公司有息负债或补充营运资金。</w:t>
            </w:r>
          </w:p>
          <w:p w14:paraId="13A0446E">
            <w:pPr>
              <w:spacing w:line="312" w:lineRule="auto"/>
              <w:rPr>
                <w:rFonts w:ascii="宋体" w:hAnsi="宋体"/>
                <w:color w:val="auto"/>
                <w:szCs w:val="21"/>
              </w:rPr>
            </w:pPr>
            <w:r>
              <w:rPr>
                <w:rFonts w:hint="eastAsia" w:ascii="宋体" w:hAnsi="宋体"/>
                <w:color w:val="auto"/>
                <w:szCs w:val="21"/>
              </w:rPr>
              <w:t>6、发行计划：由招标人根据资金需求状况，决定在批文有效期内分期或一次性发行。</w:t>
            </w:r>
          </w:p>
          <w:p w14:paraId="61EDD034">
            <w:pPr>
              <w:spacing w:line="312" w:lineRule="auto"/>
              <w:rPr>
                <w:rFonts w:ascii="宋体" w:hAnsi="宋体"/>
                <w:color w:val="auto"/>
                <w:szCs w:val="21"/>
              </w:rPr>
            </w:pPr>
            <w:r>
              <w:rPr>
                <w:rFonts w:hint="eastAsia" w:ascii="宋体" w:hAnsi="宋体"/>
                <w:color w:val="auto"/>
                <w:szCs w:val="21"/>
              </w:rPr>
              <w:t>7、中标单位须组建经验丰富、业绩优良的专业项目团队，确保按时优质完成发行工作。</w:t>
            </w:r>
          </w:p>
          <w:p w14:paraId="5CBF7BE1">
            <w:pPr>
              <w:spacing w:line="312" w:lineRule="auto"/>
              <w:rPr>
                <w:rFonts w:ascii="宋体" w:hAnsi="宋体"/>
                <w:color w:val="auto"/>
                <w:szCs w:val="21"/>
              </w:rPr>
            </w:pPr>
            <w:r>
              <w:rPr>
                <w:rFonts w:hint="eastAsia" w:ascii="宋体" w:hAnsi="宋体"/>
                <w:color w:val="auto"/>
                <w:szCs w:val="21"/>
              </w:rPr>
              <w:t>8、中标单位须完成与本次PPN发行及存续期管理有关的其他事项。</w:t>
            </w:r>
          </w:p>
          <w:p w14:paraId="5B784566">
            <w:pPr>
              <w:spacing w:line="312" w:lineRule="auto"/>
              <w:rPr>
                <w:rFonts w:ascii="宋体" w:hAnsi="宋体"/>
                <w:color w:val="auto"/>
                <w:szCs w:val="21"/>
              </w:rPr>
            </w:pPr>
            <w:r>
              <w:rPr>
                <w:rFonts w:hint="eastAsia" w:ascii="宋体" w:hAnsi="宋体"/>
                <w:color w:val="auto"/>
                <w:szCs w:val="21"/>
              </w:rPr>
              <w:t xml:space="preserve">9、本招标文件条款内容解释权在法律规定的范围内归招标人所有。 </w:t>
            </w:r>
          </w:p>
        </w:tc>
      </w:tr>
      <w:tr w14:paraId="2C632B8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98" w:hRule="atLeast"/>
          <w:jc w:val="center"/>
        </w:trPr>
        <w:tc>
          <w:tcPr>
            <w:tcW w:w="1193" w:type="dxa"/>
            <w:vAlign w:val="center"/>
          </w:tcPr>
          <w:p w14:paraId="32C29D46">
            <w:pPr>
              <w:spacing w:line="312" w:lineRule="auto"/>
              <w:jc w:val="center"/>
              <w:rPr>
                <w:rFonts w:ascii="宋体" w:hAnsi="宋体" w:cs="宋体"/>
                <w:b/>
                <w:bCs/>
                <w:color w:val="auto"/>
                <w:szCs w:val="21"/>
              </w:rPr>
            </w:pPr>
            <w:r>
              <w:rPr>
                <w:rFonts w:hint="eastAsia" w:ascii="宋体" w:hAnsi="宋体" w:cs="宋体"/>
                <w:b/>
                <w:bCs/>
                <w:color w:val="auto"/>
                <w:szCs w:val="21"/>
              </w:rPr>
              <w:t>重要提示</w:t>
            </w:r>
          </w:p>
        </w:tc>
        <w:tc>
          <w:tcPr>
            <w:tcW w:w="9557" w:type="dxa"/>
            <w:gridSpan w:val="2"/>
            <w:vAlign w:val="center"/>
          </w:tcPr>
          <w:p w14:paraId="46E308D7">
            <w:pPr>
              <w:spacing w:line="312" w:lineRule="auto"/>
              <w:rPr>
                <w:rFonts w:ascii="宋体" w:hAnsi="宋体"/>
                <w:color w:val="auto"/>
                <w:szCs w:val="21"/>
              </w:rPr>
            </w:pPr>
            <w:r>
              <w:rPr>
                <w:rFonts w:hint="eastAsia" w:ascii="宋体" w:hAnsi="宋体"/>
                <w:color w:val="auto"/>
                <w:szCs w:val="21"/>
              </w:rPr>
              <w:t>递交的投标文件中，涉及承诺事项表述如在中标后无法兑现（非中标单位主观原因造成的除外），则招标人可与其解除合同，且2年内不得参与业主单位债券项目投标。</w:t>
            </w:r>
          </w:p>
        </w:tc>
      </w:tr>
      <w:tr w14:paraId="235F659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48" w:hRule="atLeast"/>
          <w:jc w:val="center"/>
        </w:trPr>
        <w:tc>
          <w:tcPr>
            <w:tcW w:w="1193" w:type="dxa"/>
            <w:vAlign w:val="center"/>
          </w:tcPr>
          <w:p w14:paraId="398B099F">
            <w:pPr>
              <w:spacing w:line="312" w:lineRule="auto"/>
              <w:jc w:val="center"/>
              <w:rPr>
                <w:rFonts w:ascii="宋体" w:hAnsi="宋体" w:cs="宋体"/>
                <w:b/>
                <w:bCs/>
                <w:color w:val="auto"/>
                <w:szCs w:val="21"/>
              </w:rPr>
            </w:pPr>
            <w:r>
              <w:rPr>
                <w:rFonts w:hint="eastAsia"/>
                <w:color w:val="auto"/>
                <w:szCs w:val="22"/>
              </w:rPr>
              <w:t>发行计划</w:t>
            </w:r>
          </w:p>
        </w:tc>
        <w:tc>
          <w:tcPr>
            <w:tcW w:w="9557" w:type="dxa"/>
            <w:gridSpan w:val="2"/>
            <w:vAlign w:val="center"/>
          </w:tcPr>
          <w:p w14:paraId="35FEC25A">
            <w:pPr>
              <w:spacing w:line="312" w:lineRule="auto"/>
              <w:rPr>
                <w:rFonts w:ascii="宋体" w:hAnsi="宋体"/>
                <w:color w:val="auto"/>
                <w:szCs w:val="21"/>
              </w:rPr>
            </w:pPr>
            <w:r>
              <w:rPr>
                <w:rFonts w:hint="eastAsia" w:ascii="宋体" w:hAnsi="宋体"/>
                <w:color w:val="auto"/>
                <w:szCs w:val="21"/>
              </w:rPr>
              <w:t>由招标人根据资金需求状况，决定在批文有效期内分期或一次性发行。</w:t>
            </w:r>
          </w:p>
        </w:tc>
      </w:tr>
      <w:tr w14:paraId="6B3B49F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98" w:hRule="atLeast"/>
          <w:jc w:val="center"/>
        </w:trPr>
        <w:tc>
          <w:tcPr>
            <w:tcW w:w="1193" w:type="dxa"/>
            <w:vAlign w:val="center"/>
          </w:tcPr>
          <w:p w14:paraId="36CDC717">
            <w:pPr>
              <w:spacing w:line="312" w:lineRule="auto"/>
              <w:jc w:val="center"/>
              <w:rPr>
                <w:color w:val="auto"/>
                <w:szCs w:val="22"/>
              </w:rPr>
            </w:pPr>
            <w:r>
              <w:rPr>
                <w:rFonts w:hint="eastAsia" w:ascii="宋体" w:hAnsi="宋体" w:cs="宋体"/>
                <w:b/>
                <w:bCs/>
                <w:color w:val="auto"/>
                <w:sz w:val="28"/>
                <w:szCs w:val="28"/>
              </w:rPr>
              <w:t>注意</w:t>
            </w:r>
          </w:p>
        </w:tc>
        <w:tc>
          <w:tcPr>
            <w:tcW w:w="9557" w:type="dxa"/>
            <w:gridSpan w:val="2"/>
            <w:vAlign w:val="center"/>
          </w:tcPr>
          <w:p w14:paraId="0616F906">
            <w:pPr>
              <w:spacing w:line="312" w:lineRule="auto"/>
              <w:rPr>
                <w:color w:val="auto"/>
                <w:szCs w:val="22"/>
                <w:highlight w:val="green"/>
              </w:rPr>
            </w:pPr>
            <w:r>
              <w:rPr>
                <w:rFonts w:hint="eastAsia" w:ascii="宋体" w:hAnsi="宋体" w:cs="宋体"/>
                <w:b/>
                <w:bCs/>
                <w:color w:val="auto"/>
                <w:sz w:val="28"/>
                <w:szCs w:val="28"/>
              </w:rPr>
              <w:t>若投标人为分支机构，招标文件中对法定代表人的相关要求、材料及签字或盖章对应的为该分支机构负责人的相关要求、材料及签字或盖章。</w:t>
            </w:r>
          </w:p>
        </w:tc>
      </w:tr>
    </w:tbl>
    <w:p w14:paraId="150413E1">
      <w:pPr>
        <w:pageBreakBefore/>
        <w:spacing w:before="312" w:beforeLines="100" w:after="312" w:afterLines="100" w:line="360" w:lineRule="auto"/>
        <w:ind w:firstLine="3626" w:firstLineChars="1290"/>
        <w:outlineLvl w:val="0"/>
        <w:rPr>
          <w:rFonts w:ascii="宋体" w:hAnsi="宋体"/>
          <w:b/>
          <w:color w:val="auto"/>
          <w:sz w:val="28"/>
          <w:szCs w:val="32"/>
        </w:rPr>
      </w:pPr>
      <w:bookmarkStart w:id="37" w:name="_Toc21014"/>
      <w:bookmarkStart w:id="38" w:name="_Toc8730"/>
      <w:r>
        <w:rPr>
          <w:rFonts w:hint="eastAsia" w:ascii="宋体" w:hAnsi="宋体"/>
          <w:b/>
          <w:color w:val="auto"/>
          <w:sz w:val="28"/>
          <w:szCs w:val="28"/>
        </w:rPr>
        <w:t>二、投标人须知</w:t>
      </w:r>
      <w:bookmarkEnd w:id="37"/>
      <w:bookmarkEnd w:id="38"/>
    </w:p>
    <w:p w14:paraId="77CF6324">
      <w:pPr>
        <w:spacing w:line="360" w:lineRule="auto"/>
        <w:jc w:val="center"/>
        <w:rPr>
          <w:rFonts w:ascii="宋体" w:hAnsi="宋体"/>
          <w:color w:val="auto"/>
          <w:sz w:val="28"/>
          <w:szCs w:val="28"/>
        </w:rPr>
      </w:pPr>
      <w:r>
        <w:rPr>
          <w:rFonts w:hint="eastAsia" w:ascii="宋体" w:hAnsi="宋体"/>
          <w:b/>
          <w:color w:val="auto"/>
          <w:sz w:val="28"/>
          <w:szCs w:val="28"/>
        </w:rPr>
        <w:t>（一）</w:t>
      </w:r>
      <w:r>
        <w:rPr>
          <w:rFonts w:hint="eastAsia" w:ascii="宋体" w:hAnsi="宋体"/>
          <w:b/>
          <w:color w:val="auto"/>
          <w:sz w:val="28"/>
          <w:szCs w:val="32"/>
        </w:rPr>
        <w:t>总  则</w:t>
      </w:r>
    </w:p>
    <w:p w14:paraId="364C2F1B">
      <w:pPr>
        <w:snapToGrid w:val="0"/>
        <w:spacing w:line="400" w:lineRule="exact"/>
        <w:ind w:firstLine="422" w:firstLineChars="200"/>
        <w:rPr>
          <w:rFonts w:ascii="宋体" w:hAnsi="宋体"/>
          <w:b/>
          <w:color w:val="auto"/>
          <w:szCs w:val="21"/>
        </w:rPr>
      </w:pPr>
      <w:r>
        <w:rPr>
          <w:rFonts w:hint="eastAsia" w:ascii="宋体" w:hAnsi="宋体"/>
          <w:b/>
          <w:color w:val="auto"/>
          <w:szCs w:val="21"/>
        </w:rPr>
        <w:t>1.项目概况</w:t>
      </w:r>
    </w:p>
    <w:p w14:paraId="67A98FEF">
      <w:pPr>
        <w:widowControl w:val="0"/>
        <w:snapToGrid w:val="0"/>
        <w:spacing w:line="480" w:lineRule="exact"/>
        <w:ind w:firstLine="420" w:firstLineChars="200"/>
        <w:textAlignment w:val="auto"/>
        <w:rPr>
          <w:rFonts w:ascii="宋体" w:hAnsi="宋体"/>
          <w:color w:val="auto"/>
          <w:kern w:val="2"/>
          <w:szCs w:val="21"/>
        </w:rPr>
      </w:pPr>
      <w:r>
        <w:rPr>
          <w:rFonts w:hint="eastAsia" w:ascii="宋体" w:hAnsi="宋体"/>
          <w:color w:val="auto"/>
          <w:kern w:val="2"/>
          <w:szCs w:val="21"/>
        </w:rPr>
        <w:t>1.1本次招标采购项目名称：见投标人须知前附表。</w:t>
      </w:r>
    </w:p>
    <w:p w14:paraId="5C80E391">
      <w:pPr>
        <w:widowControl w:val="0"/>
        <w:snapToGrid w:val="0"/>
        <w:spacing w:line="480" w:lineRule="exact"/>
        <w:ind w:firstLine="1890" w:firstLineChars="900"/>
        <w:textAlignment w:val="auto"/>
        <w:rPr>
          <w:rFonts w:ascii="宋体" w:hAnsi="宋体"/>
          <w:color w:val="auto"/>
          <w:kern w:val="2"/>
          <w:szCs w:val="21"/>
        </w:rPr>
      </w:pPr>
      <w:r>
        <w:rPr>
          <w:rFonts w:hint="eastAsia" w:ascii="宋体" w:hAnsi="宋体"/>
          <w:color w:val="auto"/>
          <w:kern w:val="2"/>
          <w:szCs w:val="21"/>
        </w:rPr>
        <w:t>服务期限 ：见投标人须知前附表。</w:t>
      </w:r>
    </w:p>
    <w:p w14:paraId="3386D1DC">
      <w:pPr>
        <w:widowControl w:val="0"/>
        <w:snapToGrid w:val="0"/>
        <w:spacing w:line="480" w:lineRule="exact"/>
        <w:ind w:firstLine="1890" w:firstLineChars="900"/>
        <w:textAlignment w:val="auto"/>
        <w:rPr>
          <w:rFonts w:ascii="宋体" w:hAnsi="宋体"/>
          <w:color w:val="auto"/>
          <w:kern w:val="2"/>
          <w:szCs w:val="21"/>
        </w:rPr>
      </w:pPr>
      <w:r>
        <w:rPr>
          <w:rFonts w:hint="eastAsia" w:ascii="宋体" w:hAnsi="宋体"/>
          <w:color w:val="auto"/>
          <w:kern w:val="2"/>
          <w:szCs w:val="21"/>
        </w:rPr>
        <w:t>服务地点：见投标人须知前附表。</w:t>
      </w:r>
    </w:p>
    <w:p w14:paraId="4DDF5390">
      <w:pPr>
        <w:widowControl w:val="0"/>
        <w:snapToGrid w:val="0"/>
        <w:spacing w:line="480" w:lineRule="exact"/>
        <w:ind w:firstLine="420" w:firstLineChars="200"/>
        <w:textAlignment w:val="auto"/>
        <w:rPr>
          <w:color w:val="auto"/>
          <w:szCs w:val="21"/>
        </w:rPr>
      </w:pPr>
      <w:r>
        <w:rPr>
          <w:rFonts w:hint="eastAsia" w:ascii="宋体" w:hAnsi="宋体"/>
          <w:color w:val="auto"/>
          <w:kern w:val="2"/>
          <w:szCs w:val="21"/>
        </w:rPr>
        <w:t xml:space="preserve">              服务方式：见投标人须知前附表。</w:t>
      </w:r>
    </w:p>
    <w:p w14:paraId="7BD272F8">
      <w:pPr>
        <w:widowControl w:val="0"/>
        <w:snapToGrid w:val="0"/>
        <w:spacing w:line="480" w:lineRule="exact"/>
        <w:ind w:firstLine="420" w:firstLineChars="200"/>
        <w:textAlignment w:val="auto"/>
        <w:rPr>
          <w:rFonts w:ascii="宋体" w:hAnsi="宋体"/>
          <w:color w:val="auto"/>
          <w:kern w:val="2"/>
          <w:szCs w:val="21"/>
        </w:rPr>
      </w:pPr>
      <w:r>
        <w:rPr>
          <w:rFonts w:hint="eastAsia" w:ascii="宋体" w:hAnsi="宋体"/>
          <w:color w:val="auto"/>
          <w:kern w:val="2"/>
          <w:szCs w:val="21"/>
        </w:rPr>
        <w:t>1.2招标人及联系人: 见投标人须知前附表。</w:t>
      </w:r>
    </w:p>
    <w:p w14:paraId="6605AFD9">
      <w:pPr>
        <w:widowControl w:val="0"/>
        <w:snapToGrid w:val="0"/>
        <w:spacing w:line="480" w:lineRule="exact"/>
        <w:ind w:firstLine="420" w:firstLineChars="200"/>
        <w:textAlignment w:val="auto"/>
        <w:rPr>
          <w:rFonts w:ascii="宋体" w:hAnsi="宋体"/>
          <w:color w:val="auto"/>
          <w:kern w:val="2"/>
          <w:szCs w:val="21"/>
        </w:rPr>
      </w:pPr>
      <w:r>
        <w:rPr>
          <w:rFonts w:hint="eastAsia" w:ascii="宋体" w:hAnsi="宋体"/>
          <w:color w:val="auto"/>
          <w:kern w:val="2"/>
          <w:szCs w:val="21"/>
        </w:rPr>
        <w:t xml:space="preserve"> 代理机构及联系人: 见投标人须知前附表。</w:t>
      </w:r>
    </w:p>
    <w:p w14:paraId="08774407">
      <w:pPr>
        <w:widowControl w:val="0"/>
        <w:snapToGrid w:val="0"/>
        <w:spacing w:line="480" w:lineRule="exact"/>
        <w:ind w:firstLine="420" w:firstLineChars="200"/>
        <w:textAlignment w:val="auto"/>
        <w:rPr>
          <w:rFonts w:ascii="宋体" w:hAnsi="宋体"/>
          <w:color w:val="auto"/>
          <w:kern w:val="2"/>
          <w:szCs w:val="21"/>
        </w:rPr>
      </w:pPr>
      <w:r>
        <w:rPr>
          <w:rFonts w:hint="eastAsia" w:ascii="宋体" w:hAnsi="宋体"/>
          <w:color w:val="auto"/>
          <w:kern w:val="2"/>
          <w:szCs w:val="21"/>
        </w:rPr>
        <w:t>1.3资金来源：见投标人须知前附表。</w:t>
      </w:r>
    </w:p>
    <w:p w14:paraId="6D32CD76">
      <w:pPr>
        <w:widowControl w:val="0"/>
        <w:snapToGrid w:val="0"/>
        <w:spacing w:line="480" w:lineRule="exact"/>
        <w:ind w:firstLine="420" w:firstLineChars="200"/>
        <w:textAlignment w:val="auto"/>
        <w:rPr>
          <w:rFonts w:ascii="宋体" w:hAnsi="宋体"/>
          <w:color w:val="auto"/>
          <w:kern w:val="2"/>
          <w:szCs w:val="21"/>
        </w:rPr>
      </w:pPr>
      <w:r>
        <w:rPr>
          <w:rFonts w:hint="eastAsia" w:ascii="宋体" w:hAnsi="宋体"/>
          <w:color w:val="auto"/>
          <w:kern w:val="2"/>
          <w:szCs w:val="21"/>
        </w:rPr>
        <w:t>1.4本项目预算：见投标人须知前附表。</w:t>
      </w:r>
    </w:p>
    <w:p w14:paraId="55BCFF97">
      <w:pPr>
        <w:widowControl w:val="0"/>
        <w:snapToGrid w:val="0"/>
        <w:spacing w:line="480" w:lineRule="exact"/>
        <w:ind w:firstLine="420" w:firstLineChars="200"/>
        <w:textAlignment w:val="auto"/>
        <w:rPr>
          <w:rFonts w:ascii="宋体" w:hAnsi="宋体"/>
          <w:color w:val="auto"/>
          <w:kern w:val="2"/>
          <w:szCs w:val="21"/>
        </w:rPr>
      </w:pPr>
      <w:r>
        <w:rPr>
          <w:rFonts w:hint="eastAsia" w:ascii="宋体" w:hAnsi="宋体"/>
          <w:color w:val="auto"/>
          <w:szCs w:val="21"/>
        </w:rPr>
        <w:t>1.5本项目最高限价：见投标人须知前附表。</w:t>
      </w:r>
    </w:p>
    <w:p w14:paraId="0F389A8D">
      <w:pPr>
        <w:snapToGrid w:val="0"/>
        <w:spacing w:line="400" w:lineRule="exact"/>
        <w:ind w:firstLine="422" w:firstLineChars="200"/>
        <w:rPr>
          <w:rFonts w:ascii="宋体" w:hAnsi="宋体"/>
          <w:b/>
          <w:color w:val="auto"/>
          <w:szCs w:val="21"/>
        </w:rPr>
      </w:pPr>
      <w:r>
        <w:rPr>
          <w:rFonts w:hint="eastAsia" w:ascii="宋体" w:hAnsi="宋体"/>
          <w:b/>
          <w:color w:val="auto"/>
          <w:szCs w:val="21"/>
        </w:rPr>
        <w:t>2.招标范围：</w:t>
      </w:r>
    </w:p>
    <w:p w14:paraId="40BC5556">
      <w:pPr>
        <w:widowControl w:val="0"/>
        <w:snapToGrid w:val="0"/>
        <w:spacing w:line="480" w:lineRule="exact"/>
        <w:ind w:firstLine="420" w:firstLineChars="200"/>
        <w:textAlignment w:val="auto"/>
        <w:rPr>
          <w:rFonts w:hint="eastAsia" w:ascii="宋体" w:hAnsi="宋体" w:eastAsia="宋体" w:cs="Times New Roman"/>
          <w:color w:val="auto"/>
          <w:kern w:val="2"/>
          <w:szCs w:val="21"/>
        </w:rPr>
      </w:pPr>
      <w:r>
        <w:rPr>
          <w:rFonts w:hint="eastAsia" w:ascii="宋体" w:hAnsi="宋体" w:eastAsia="宋体" w:cs="Times New Roman"/>
          <w:color w:val="auto"/>
          <w:kern w:val="2"/>
          <w:szCs w:val="21"/>
        </w:rPr>
        <w:t>2.1 采购内容：见投标人须知前附表。</w:t>
      </w:r>
    </w:p>
    <w:p w14:paraId="18C1F8E2">
      <w:pPr>
        <w:widowControl w:val="0"/>
        <w:snapToGrid w:val="0"/>
        <w:spacing w:line="480" w:lineRule="exact"/>
        <w:ind w:firstLine="420" w:firstLineChars="200"/>
        <w:textAlignment w:val="auto"/>
        <w:rPr>
          <w:rFonts w:hint="eastAsia" w:ascii="宋体" w:hAnsi="宋体" w:eastAsia="宋体" w:cs="Times New Roman"/>
          <w:color w:val="auto"/>
          <w:kern w:val="2"/>
          <w:szCs w:val="21"/>
        </w:rPr>
      </w:pPr>
      <w:r>
        <w:rPr>
          <w:rFonts w:hint="eastAsia" w:ascii="宋体" w:hAnsi="宋体" w:eastAsia="宋体" w:cs="Times New Roman"/>
          <w:color w:val="auto"/>
          <w:kern w:val="2"/>
          <w:szCs w:val="21"/>
        </w:rPr>
        <w:t>2.2 技术要求：详见招标文件第四章采购需求及要求。</w:t>
      </w:r>
    </w:p>
    <w:p w14:paraId="4EB4C622">
      <w:pPr>
        <w:snapToGrid w:val="0"/>
        <w:spacing w:line="400" w:lineRule="exact"/>
        <w:ind w:firstLine="422" w:firstLineChars="200"/>
        <w:rPr>
          <w:rFonts w:ascii="宋体" w:hAnsi="宋体"/>
          <w:b/>
          <w:color w:val="auto"/>
          <w:szCs w:val="21"/>
        </w:rPr>
      </w:pPr>
      <w:r>
        <w:rPr>
          <w:rFonts w:hint="eastAsia" w:ascii="宋体" w:hAnsi="宋体"/>
          <w:b/>
          <w:color w:val="auto"/>
          <w:szCs w:val="21"/>
        </w:rPr>
        <w:t>3.标段划分：</w:t>
      </w:r>
    </w:p>
    <w:p w14:paraId="53833AD9">
      <w:pPr>
        <w:widowControl w:val="0"/>
        <w:spacing w:line="420" w:lineRule="exact"/>
        <w:ind w:firstLine="420" w:firstLineChars="200"/>
        <w:textAlignment w:val="auto"/>
        <w:rPr>
          <w:rFonts w:ascii="宋体" w:hAnsi="宋体"/>
          <w:color w:val="auto"/>
          <w:kern w:val="2"/>
          <w:szCs w:val="21"/>
        </w:rPr>
      </w:pPr>
      <w:r>
        <w:rPr>
          <w:rFonts w:hint="eastAsia" w:ascii="宋体" w:hAnsi="宋体"/>
          <w:color w:val="auto"/>
          <w:kern w:val="2"/>
          <w:szCs w:val="21"/>
        </w:rPr>
        <w:t>3.1本项目划分：</w:t>
      </w:r>
      <w:r>
        <w:rPr>
          <w:rFonts w:hint="eastAsia" w:ascii="宋体" w:hAnsi="宋体"/>
          <w:color w:val="auto"/>
          <w:kern w:val="2"/>
          <w:szCs w:val="21"/>
          <w:u w:val="single"/>
        </w:rPr>
        <w:t xml:space="preserve"> 一 </w:t>
      </w:r>
      <w:r>
        <w:rPr>
          <w:rFonts w:hint="eastAsia" w:ascii="宋体" w:hAnsi="宋体"/>
          <w:color w:val="auto"/>
          <w:kern w:val="2"/>
          <w:szCs w:val="21"/>
        </w:rPr>
        <w:t>个标段</w:t>
      </w:r>
    </w:p>
    <w:p w14:paraId="2FE96ECD">
      <w:pPr>
        <w:widowControl w:val="0"/>
        <w:spacing w:line="420" w:lineRule="exact"/>
        <w:ind w:firstLine="422" w:firstLineChars="200"/>
        <w:textAlignment w:val="auto"/>
        <w:rPr>
          <w:rFonts w:ascii="宋体" w:hAnsi="宋体"/>
          <w:b/>
          <w:color w:val="auto"/>
          <w:kern w:val="2"/>
          <w:szCs w:val="21"/>
        </w:rPr>
      </w:pPr>
      <w:r>
        <w:rPr>
          <w:rFonts w:hint="eastAsia" w:ascii="宋体" w:hAnsi="宋体"/>
          <w:b/>
          <w:color w:val="auto"/>
          <w:kern w:val="2"/>
          <w:szCs w:val="21"/>
        </w:rPr>
        <w:t>4.招标方式：</w:t>
      </w:r>
    </w:p>
    <w:p w14:paraId="392483AE">
      <w:pPr>
        <w:widowControl w:val="0"/>
        <w:spacing w:line="420" w:lineRule="exact"/>
        <w:ind w:firstLine="420" w:firstLineChars="200"/>
        <w:textAlignment w:val="auto"/>
        <w:rPr>
          <w:rFonts w:ascii="宋体" w:hAnsi="宋体"/>
          <w:color w:val="auto"/>
          <w:kern w:val="2"/>
          <w:szCs w:val="21"/>
        </w:rPr>
      </w:pPr>
      <w:r>
        <w:rPr>
          <w:rFonts w:hint="eastAsia" w:ascii="宋体" w:hAnsi="宋体"/>
          <w:color w:val="auto"/>
          <w:kern w:val="2"/>
          <w:szCs w:val="21"/>
        </w:rPr>
        <w:t>4.1本项目招标方式：见投标人须知前附表。</w:t>
      </w:r>
    </w:p>
    <w:p w14:paraId="1F154ED1">
      <w:pPr>
        <w:widowControl w:val="0"/>
        <w:spacing w:line="420" w:lineRule="exact"/>
        <w:ind w:firstLine="422" w:firstLineChars="200"/>
        <w:textAlignment w:val="auto"/>
        <w:rPr>
          <w:rFonts w:ascii="宋体" w:hAnsi="宋体"/>
          <w:b/>
          <w:color w:val="auto"/>
          <w:kern w:val="2"/>
          <w:szCs w:val="21"/>
        </w:rPr>
      </w:pPr>
      <w:r>
        <w:rPr>
          <w:rFonts w:hint="eastAsia" w:ascii="宋体" w:hAnsi="宋体"/>
          <w:b/>
          <w:color w:val="auto"/>
          <w:kern w:val="2"/>
          <w:szCs w:val="21"/>
        </w:rPr>
        <w:t>5.计价方式：</w:t>
      </w:r>
    </w:p>
    <w:p w14:paraId="00EF2998">
      <w:pPr>
        <w:widowControl w:val="0"/>
        <w:spacing w:line="420" w:lineRule="exact"/>
        <w:ind w:right="-512" w:rightChars="-244" w:firstLine="420" w:firstLineChars="200"/>
        <w:textAlignment w:val="auto"/>
        <w:rPr>
          <w:rFonts w:ascii="宋体" w:hAnsi="宋体"/>
          <w:color w:val="auto"/>
          <w:kern w:val="2"/>
          <w:szCs w:val="21"/>
        </w:rPr>
      </w:pPr>
      <w:r>
        <w:rPr>
          <w:rFonts w:ascii="宋体" w:hAnsi="宋体"/>
          <w:color w:val="auto"/>
          <w:kern w:val="2"/>
          <w:szCs w:val="21"/>
        </w:rPr>
        <w:t>5.1</w:t>
      </w:r>
      <w:r>
        <w:rPr>
          <w:rFonts w:hint="eastAsia" w:ascii="宋体" w:hAnsi="宋体"/>
          <w:color w:val="auto"/>
          <w:kern w:val="2"/>
          <w:szCs w:val="21"/>
        </w:rPr>
        <w:t>本次招标项目合同采用</w:t>
      </w:r>
      <w:r>
        <w:rPr>
          <w:rFonts w:hint="eastAsia" w:ascii="宋体" w:hAnsi="宋体"/>
          <w:color w:val="auto"/>
          <w:kern w:val="2"/>
          <w:szCs w:val="21"/>
          <w:u w:val="single"/>
        </w:rPr>
        <w:t>固定费率（以费率反算中标价，后期如有变化的按费率调整）</w:t>
      </w:r>
      <w:r>
        <w:rPr>
          <w:rFonts w:hint="eastAsia" w:ascii="宋体" w:hAnsi="宋体"/>
          <w:color w:val="auto"/>
          <w:kern w:val="2"/>
          <w:szCs w:val="21"/>
        </w:rPr>
        <w:t>。</w:t>
      </w:r>
    </w:p>
    <w:p w14:paraId="601BE484">
      <w:pPr>
        <w:widowControl w:val="0"/>
        <w:spacing w:line="420" w:lineRule="exact"/>
        <w:ind w:firstLine="422" w:firstLineChars="200"/>
        <w:textAlignment w:val="auto"/>
        <w:rPr>
          <w:rFonts w:ascii="宋体" w:hAnsi="宋体"/>
          <w:b/>
          <w:color w:val="auto"/>
          <w:kern w:val="2"/>
          <w:szCs w:val="21"/>
        </w:rPr>
      </w:pPr>
      <w:r>
        <w:rPr>
          <w:rFonts w:hint="eastAsia" w:ascii="宋体" w:hAnsi="宋体"/>
          <w:b/>
          <w:color w:val="auto"/>
          <w:kern w:val="2"/>
          <w:szCs w:val="21"/>
        </w:rPr>
        <w:t>6.评标办法：</w:t>
      </w:r>
    </w:p>
    <w:p w14:paraId="59833BAD">
      <w:pPr>
        <w:widowControl w:val="0"/>
        <w:spacing w:line="420" w:lineRule="exact"/>
        <w:ind w:firstLine="420" w:firstLineChars="200"/>
        <w:textAlignment w:val="auto"/>
        <w:rPr>
          <w:rFonts w:ascii="宋体" w:hAnsi="宋体"/>
          <w:color w:val="auto"/>
          <w:kern w:val="2"/>
          <w:szCs w:val="21"/>
        </w:rPr>
      </w:pPr>
      <w:r>
        <w:rPr>
          <w:rFonts w:hint="eastAsia" w:ascii="宋体" w:hAnsi="宋体"/>
          <w:color w:val="auto"/>
          <w:kern w:val="2"/>
          <w:szCs w:val="21"/>
        </w:rPr>
        <w:t>6.1本次招标评标采用</w:t>
      </w:r>
      <w:r>
        <w:rPr>
          <w:rFonts w:hint="eastAsia" w:ascii="宋体" w:hAnsi="宋体"/>
          <w:color w:val="auto"/>
          <w:kern w:val="2"/>
          <w:szCs w:val="21"/>
          <w:u w:val="single"/>
        </w:rPr>
        <w:t xml:space="preserve"> 综合评分法 </w:t>
      </w:r>
      <w:r>
        <w:rPr>
          <w:rFonts w:hint="eastAsia" w:ascii="宋体" w:hAnsi="宋体"/>
          <w:color w:val="auto"/>
          <w:kern w:val="2"/>
          <w:szCs w:val="21"/>
        </w:rPr>
        <w:t>（详见第三章评标办法）</w:t>
      </w:r>
    </w:p>
    <w:p w14:paraId="7FCDB79D">
      <w:pPr>
        <w:widowControl w:val="0"/>
        <w:spacing w:line="420" w:lineRule="exact"/>
        <w:ind w:firstLine="422" w:firstLineChars="200"/>
        <w:textAlignment w:val="auto"/>
        <w:rPr>
          <w:rFonts w:ascii="宋体" w:hAnsi="宋体"/>
          <w:b/>
          <w:color w:val="auto"/>
          <w:kern w:val="2"/>
          <w:szCs w:val="21"/>
        </w:rPr>
      </w:pPr>
      <w:r>
        <w:rPr>
          <w:rFonts w:hint="eastAsia" w:ascii="宋体" w:hAnsi="宋体"/>
          <w:b/>
          <w:color w:val="auto"/>
          <w:kern w:val="2"/>
          <w:szCs w:val="21"/>
        </w:rPr>
        <w:t>7.投标人资格：</w:t>
      </w:r>
    </w:p>
    <w:p w14:paraId="00CB9185">
      <w:pPr>
        <w:snapToGrid w:val="0"/>
        <w:spacing w:line="380" w:lineRule="exact"/>
        <w:ind w:firstLine="420" w:firstLineChars="200"/>
        <w:rPr>
          <w:rFonts w:ascii="宋体" w:hAnsi="宋体" w:cs="宋体"/>
          <w:color w:val="auto"/>
          <w:szCs w:val="21"/>
        </w:rPr>
      </w:pPr>
      <w:r>
        <w:rPr>
          <w:rFonts w:hint="eastAsia" w:ascii="宋体" w:hAnsi="宋体" w:cs="宋体"/>
          <w:color w:val="auto"/>
          <w:szCs w:val="21"/>
        </w:rPr>
        <w:t>7.1参与采购活动的投标人必须是满足相关法律法规规定条件的法人、其他组织或者自然人。</w:t>
      </w:r>
    </w:p>
    <w:p w14:paraId="2F33C7F8">
      <w:pPr>
        <w:snapToGrid w:val="0"/>
        <w:spacing w:line="380" w:lineRule="exact"/>
        <w:ind w:firstLine="420" w:firstLineChars="200"/>
        <w:rPr>
          <w:rFonts w:ascii="宋体" w:hAnsi="宋体" w:cs="宋体"/>
          <w:color w:val="auto"/>
          <w:szCs w:val="21"/>
        </w:rPr>
      </w:pPr>
      <w:r>
        <w:rPr>
          <w:rFonts w:hint="eastAsia" w:ascii="宋体" w:hAnsi="宋体" w:cs="宋体"/>
          <w:color w:val="auto"/>
          <w:szCs w:val="21"/>
        </w:rPr>
        <w:t>7.2由于采购项目的差异性，投标人在参与具体采购项目活动时，应仔细阅读该项目的资质要求,具体见投标人须知前附表。</w:t>
      </w:r>
    </w:p>
    <w:p w14:paraId="25C09611">
      <w:pPr>
        <w:widowControl w:val="0"/>
        <w:spacing w:line="420" w:lineRule="exact"/>
        <w:ind w:firstLine="422" w:firstLineChars="200"/>
        <w:textAlignment w:val="auto"/>
        <w:rPr>
          <w:rFonts w:ascii="宋体" w:hAnsi="宋体"/>
          <w:b/>
          <w:color w:val="auto"/>
          <w:kern w:val="2"/>
          <w:szCs w:val="21"/>
        </w:rPr>
      </w:pPr>
      <w:r>
        <w:rPr>
          <w:rFonts w:hint="eastAsia" w:ascii="宋体" w:hAnsi="宋体"/>
          <w:b/>
          <w:color w:val="auto"/>
          <w:kern w:val="2"/>
          <w:szCs w:val="21"/>
        </w:rPr>
        <w:t>8. 投标费用</w:t>
      </w:r>
    </w:p>
    <w:p w14:paraId="58579B40">
      <w:pPr>
        <w:widowControl w:val="0"/>
        <w:spacing w:line="420" w:lineRule="exact"/>
        <w:ind w:firstLine="420" w:firstLineChars="200"/>
        <w:textAlignment w:val="auto"/>
        <w:rPr>
          <w:rFonts w:ascii="宋体" w:hAnsi="宋体"/>
          <w:color w:val="auto"/>
          <w:kern w:val="2"/>
          <w:szCs w:val="21"/>
        </w:rPr>
      </w:pPr>
      <w:r>
        <w:rPr>
          <w:rFonts w:hint="eastAsia" w:ascii="宋体" w:hAnsi="宋体"/>
          <w:color w:val="auto"/>
          <w:kern w:val="2"/>
          <w:szCs w:val="21"/>
        </w:rPr>
        <w:t>8.1投标人准备和参加投标活动发生的费用自理。</w:t>
      </w:r>
    </w:p>
    <w:p w14:paraId="3F97CBA8">
      <w:pPr>
        <w:widowControl w:val="0"/>
        <w:spacing w:line="420" w:lineRule="exact"/>
        <w:ind w:firstLine="422" w:firstLineChars="200"/>
        <w:textAlignment w:val="auto"/>
        <w:rPr>
          <w:rFonts w:ascii="宋体" w:hAnsi="宋体"/>
          <w:b/>
          <w:color w:val="auto"/>
          <w:kern w:val="2"/>
          <w:szCs w:val="21"/>
        </w:rPr>
      </w:pPr>
      <w:r>
        <w:rPr>
          <w:rFonts w:hint="eastAsia" w:ascii="宋体" w:hAnsi="宋体"/>
          <w:b/>
          <w:color w:val="auto"/>
          <w:kern w:val="2"/>
          <w:szCs w:val="21"/>
        </w:rPr>
        <w:t>9.</w:t>
      </w:r>
      <w:bookmarkStart w:id="39" w:name="_Toc152045539"/>
      <w:bookmarkStart w:id="40" w:name="_Toc296602429"/>
      <w:bookmarkStart w:id="41" w:name="_Toc247527563"/>
      <w:bookmarkStart w:id="42" w:name="_Toc152042315"/>
      <w:bookmarkStart w:id="43" w:name="_Toc144974507"/>
      <w:bookmarkStart w:id="44" w:name="_Toc247513962"/>
      <w:bookmarkStart w:id="45" w:name="_Toc247592876"/>
      <w:r>
        <w:rPr>
          <w:rFonts w:hint="eastAsia" w:ascii="宋体" w:hAnsi="宋体"/>
          <w:b/>
          <w:color w:val="auto"/>
          <w:kern w:val="2"/>
          <w:szCs w:val="21"/>
        </w:rPr>
        <w:t xml:space="preserve"> 踏勘现场</w:t>
      </w:r>
      <w:bookmarkEnd w:id="39"/>
      <w:bookmarkEnd w:id="40"/>
      <w:bookmarkEnd w:id="41"/>
      <w:bookmarkEnd w:id="42"/>
      <w:bookmarkEnd w:id="43"/>
      <w:bookmarkEnd w:id="44"/>
      <w:bookmarkEnd w:id="45"/>
    </w:p>
    <w:p w14:paraId="4D2ACC2D">
      <w:pPr>
        <w:widowControl w:val="0"/>
        <w:spacing w:line="420" w:lineRule="exact"/>
        <w:ind w:firstLine="420" w:firstLineChars="200"/>
        <w:textAlignment w:val="auto"/>
        <w:rPr>
          <w:rFonts w:ascii="宋体" w:hAnsi="宋体"/>
          <w:color w:val="auto"/>
          <w:kern w:val="2"/>
          <w:szCs w:val="21"/>
        </w:rPr>
      </w:pPr>
      <w:r>
        <w:rPr>
          <w:rFonts w:hint="eastAsia" w:ascii="宋体" w:hAnsi="宋体"/>
          <w:color w:val="auto"/>
          <w:kern w:val="2"/>
          <w:szCs w:val="21"/>
        </w:rPr>
        <w:t xml:space="preserve"> 9.1 投标人须知前附表规定组织踏勘现场的，招标人按投标人须知前附表规定的时间、地点组织投标人踏勘项目现场。 </w:t>
      </w:r>
    </w:p>
    <w:p w14:paraId="15E27303">
      <w:pPr>
        <w:widowControl w:val="0"/>
        <w:spacing w:line="420" w:lineRule="exact"/>
        <w:ind w:firstLine="420" w:firstLineChars="200"/>
        <w:textAlignment w:val="auto"/>
        <w:rPr>
          <w:rFonts w:ascii="宋体" w:hAnsi="宋体"/>
          <w:color w:val="auto"/>
          <w:kern w:val="2"/>
          <w:szCs w:val="21"/>
        </w:rPr>
      </w:pPr>
      <w:r>
        <w:rPr>
          <w:rFonts w:hint="eastAsia" w:ascii="宋体" w:hAnsi="宋体"/>
          <w:color w:val="auto"/>
          <w:kern w:val="2"/>
          <w:szCs w:val="21"/>
        </w:rPr>
        <w:t>9.2 投标人踏勘现场发生的费用自理。</w:t>
      </w:r>
    </w:p>
    <w:p w14:paraId="5923AE13">
      <w:pPr>
        <w:widowControl w:val="0"/>
        <w:spacing w:line="420" w:lineRule="exact"/>
        <w:ind w:firstLine="420" w:firstLineChars="200"/>
        <w:textAlignment w:val="auto"/>
        <w:rPr>
          <w:rFonts w:ascii="宋体" w:hAnsi="宋体"/>
          <w:color w:val="auto"/>
          <w:kern w:val="2"/>
          <w:szCs w:val="21"/>
        </w:rPr>
      </w:pPr>
      <w:r>
        <w:rPr>
          <w:rFonts w:hint="eastAsia" w:ascii="宋体" w:hAnsi="宋体"/>
          <w:color w:val="auto"/>
          <w:kern w:val="2"/>
          <w:szCs w:val="21"/>
        </w:rPr>
        <w:t>9.3 除招标人的原因外，投标人自行负责在踏勘现场中所发生的人员伤亡和财产损失。</w:t>
      </w:r>
    </w:p>
    <w:p w14:paraId="6B8DBBE3">
      <w:pPr>
        <w:widowControl w:val="0"/>
        <w:spacing w:line="420" w:lineRule="exact"/>
        <w:ind w:firstLine="420" w:firstLineChars="200"/>
        <w:textAlignment w:val="auto"/>
        <w:rPr>
          <w:rFonts w:ascii="宋体" w:hAnsi="宋体"/>
          <w:color w:val="auto"/>
          <w:kern w:val="2"/>
          <w:szCs w:val="21"/>
        </w:rPr>
      </w:pPr>
      <w:r>
        <w:rPr>
          <w:rFonts w:hint="eastAsia" w:ascii="宋体" w:hAnsi="宋体"/>
          <w:color w:val="auto"/>
          <w:kern w:val="2"/>
          <w:szCs w:val="21"/>
        </w:rPr>
        <w:t>9.4 招标人在踏勘现场中介绍的场地和相关的周边环境情况，供投标人在编制投标文件时参考，招标人不对投标人据此作出的判断和决策负责。</w:t>
      </w:r>
      <w:bookmarkStart w:id="46" w:name="_Toc247592877"/>
      <w:bookmarkStart w:id="47" w:name="_Toc144974508"/>
      <w:bookmarkStart w:id="48" w:name="_Toc152045540"/>
      <w:bookmarkStart w:id="49" w:name="_Toc152042316"/>
      <w:bookmarkStart w:id="50" w:name="_Toc247513963"/>
      <w:bookmarkStart w:id="51" w:name="_Toc296602430"/>
      <w:bookmarkStart w:id="52" w:name="_Toc247527564"/>
    </w:p>
    <w:bookmarkEnd w:id="46"/>
    <w:bookmarkEnd w:id="47"/>
    <w:bookmarkEnd w:id="48"/>
    <w:bookmarkEnd w:id="49"/>
    <w:bookmarkEnd w:id="50"/>
    <w:bookmarkEnd w:id="51"/>
    <w:bookmarkEnd w:id="52"/>
    <w:p w14:paraId="379F2AE9">
      <w:pPr>
        <w:spacing w:line="440" w:lineRule="exact"/>
        <w:ind w:firstLine="422" w:firstLineChars="200"/>
        <w:rPr>
          <w:b/>
          <w:color w:val="auto"/>
          <w:szCs w:val="21"/>
        </w:rPr>
      </w:pPr>
      <w:r>
        <w:rPr>
          <w:rFonts w:hint="eastAsia"/>
          <w:b/>
          <w:color w:val="auto"/>
          <w:szCs w:val="21"/>
        </w:rPr>
        <w:t>10. 投标预备会（本条不采用）</w:t>
      </w:r>
    </w:p>
    <w:p w14:paraId="3D28B174">
      <w:pPr>
        <w:spacing w:line="440" w:lineRule="exact"/>
        <w:ind w:firstLine="420" w:firstLineChars="200"/>
        <w:rPr>
          <w:rFonts w:ascii="宋体"/>
          <w:color w:val="auto"/>
          <w:szCs w:val="21"/>
        </w:rPr>
      </w:pPr>
      <w:r>
        <w:rPr>
          <w:rFonts w:hint="eastAsia" w:ascii="宋体"/>
          <w:color w:val="auto"/>
          <w:szCs w:val="21"/>
        </w:rPr>
        <w:t>10.1投标人须知前附表规定召开投标预备会的，招标人按投标人须知前附表规定的时间和地点召开投标预备会，澄清投标人提出的问题。</w:t>
      </w:r>
    </w:p>
    <w:p w14:paraId="2D1EA0FC">
      <w:pPr>
        <w:spacing w:line="440" w:lineRule="exact"/>
        <w:ind w:firstLine="409" w:firstLineChars="195"/>
        <w:rPr>
          <w:rFonts w:ascii="宋体"/>
          <w:color w:val="auto"/>
          <w:szCs w:val="21"/>
        </w:rPr>
      </w:pPr>
      <w:r>
        <w:rPr>
          <w:rFonts w:hint="eastAsia" w:ascii="宋体"/>
          <w:color w:val="auto"/>
          <w:szCs w:val="21"/>
        </w:rPr>
        <w:t>10.2投标人应在投标人须知前附表规定的时间前，将提出的问题送达招标人，以便招标人澄清。</w:t>
      </w:r>
    </w:p>
    <w:p w14:paraId="389F02CE">
      <w:pPr>
        <w:spacing w:line="440" w:lineRule="exact"/>
        <w:ind w:firstLine="409" w:firstLineChars="195"/>
        <w:rPr>
          <w:rFonts w:ascii="宋体"/>
          <w:color w:val="auto"/>
          <w:szCs w:val="21"/>
        </w:rPr>
      </w:pPr>
      <w:r>
        <w:rPr>
          <w:rFonts w:hint="eastAsia" w:ascii="宋体"/>
          <w:color w:val="auto"/>
          <w:szCs w:val="21"/>
        </w:rPr>
        <w:t>10.3招标人在投标人须知前附表规定的时间，将对投标人所提的问题进行澄清。该澄清内容为招标文件的组成部分。</w:t>
      </w:r>
    </w:p>
    <w:p w14:paraId="78603C6B">
      <w:pPr>
        <w:spacing w:line="440" w:lineRule="exact"/>
        <w:ind w:firstLine="422" w:firstLineChars="200"/>
        <w:rPr>
          <w:b/>
          <w:color w:val="auto"/>
          <w:szCs w:val="21"/>
        </w:rPr>
      </w:pPr>
      <w:r>
        <w:rPr>
          <w:rFonts w:hint="eastAsia"/>
          <w:b/>
          <w:color w:val="auto"/>
          <w:szCs w:val="21"/>
        </w:rPr>
        <w:t>11. 联合投标（本项目不采用）</w:t>
      </w:r>
    </w:p>
    <w:p w14:paraId="17139367">
      <w:pPr>
        <w:spacing w:line="440" w:lineRule="exact"/>
        <w:ind w:firstLine="409" w:firstLineChars="195"/>
        <w:rPr>
          <w:rFonts w:ascii="宋体"/>
          <w:color w:val="auto"/>
          <w:szCs w:val="21"/>
        </w:rPr>
      </w:pPr>
      <w:r>
        <w:rPr>
          <w:rFonts w:hint="eastAsia" w:ascii="宋体"/>
          <w:color w:val="auto"/>
          <w:szCs w:val="21"/>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14:paraId="3359C2D0">
      <w:pPr>
        <w:spacing w:line="400" w:lineRule="exact"/>
        <w:ind w:firstLine="409" w:firstLineChars="195"/>
        <w:rPr>
          <w:rFonts w:ascii="宋体"/>
          <w:color w:val="auto"/>
          <w:szCs w:val="21"/>
        </w:rPr>
      </w:pPr>
      <w:r>
        <w:rPr>
          <w:rFonts w:hint="eastAsia" w:ascii="宋体"/>
          <w:color w:val="auto"/>
          <w:szCs w:val="21"/>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2A4A4F1A">
      <w:pPr>
        <w:spacing w:line="400" w:lineRule="exact"/>
        <w:ind w:firstLine="411" w:firstLineChars="196"/>
        <w:rPr>
          <w:rFonts w:ascii="宋体"/>
          <w:color w:val="auto"/>
          <w:szCs w:val="21"/>
        </w:rPr>
      </w:pPr>
      <w:r>
        <w:rPr>
          <w:rFonts w:hint="eastAsia" w:ascii="宋体"/>
          <w:color w:val="auto"/>
          <w:szCs w:val="21"/>
        </w:rPr>
        <w:t>11</w:t>
      </w:r>
      <w:r>
        <w:rPr>
          <w:rFonts w:ascii="宋体"/>
          <w:color w:val="auto"/>
          <w:szCs w:val="21"/>
        </w:rPr>
        <w:t>.</w:t>
      </w:r>
      <w:r>
        <w:rPr>
          <w:rFonts w:hint="eastAsia" w:ascii="宋体"/>
          <w:color w:val="auto"/>
          <w:szCs w:val="21"/>
        </w:rPr>
        <w:t>3 联合体应当确定其中一个单位为投标的全权代表，负责参加投标的一切事务，并承担投标及履约中应承担的全部责任与义务。</w:t>
      </w:r>
    </w:p>
    <w:p w14:paraId="5DBF4D48">
      <w:pPr>
        <w:pStyle w:val="11"/>
        <w:spacing w:after="0" w:line="400" w:lineRule="exact"/>
        <w:ind w:left="0" w:leftChars="0" w:firstLine="424" w:firstLineChars="202"/>
        <w:rPr>
          <w:rFonts w:ascii="宋体"/>
          <w:szCs w:val="21"/>
        </w:rPr>
      </w:pPr>
      <w:r>
        <w:rPr>
          <w:rFonts w:hint="eastAsia" w:ascii="宋体"/>
          <w:szCs w:val="21"/>
        </w:rPr>
        <w:t>11</w:t>
      </w:r>
      <w:r>
        <w:rPr>
          <w:rFonts w:ascii="宋体"/>
          <w:szCs w:val="21"/>
        </w:rPr>
        <w:t>.</w:t>
      </w:r>
      <w:r>
        <w:rPr>
          <w:rFonts w:hint="eastAsia" w:ascii="宋体"/>
          <w:szCs w:val="21"/>
        </w:rPr>
        <w:t>4 联合体各方应当共同与招标人签订采购合同，就采购合同约定的事项对招标人承担连带责任。</w:t>
      </w:r>
    </w:p>
    <w:p w14:paraId="60E4BBBC">
      <w:pPr>
        <w:widowControl w:val="0"/>
        <w:spacing w:line="420" w:lineRule="exact"/>
        <w:ind w:firstLine="422" w:firstLineChars="200"/>
        <w:textAlignment w:val="auto"/>
        <w:rPr>
          <w:rFonts w:ascii="宋体" w:hAnsi="宋体"/>
          <w:b/>
          <w:color w:val="auto"/>
          <w:kern w:val="2"/>
          <w:szCs w:val="21"/>
        </w:rPr>
      </w:pPr>
      <w:r>
        <w:rPr>
          <w:rFonts w:hint="eastAsia" w:ascii="宋体" w:hAnsi="宋体"/>
          <w:b/>
          <w:color w:val="auto"/>
          <w:kern w:val="2"/>
          <w:szCs w:val="21"/>
        </w:rPr>
        <w:t>12.招标代理费</w:t>
      </w:r>
    </w:p>
    <w:p w14:paraId="3744544B">
      <w:pPr>
        <w:spacing w:line="400" w:lineRule="exact"/>
        <w:ind w:firstLine="409" w:firstLineChars="195"/>
        <w:rPr>
          <w:rFonts w:ascii="宋体"/>
          <w:color w:val="auto"/>
          <w:szCs w:val="21"/>
        </w:rPr>
      </w:pPr>
      <w:r>
        <w:rPr>
          <w:rFonts w:hint="eastAsia" w:ascii="宋体" w:hAnsi="宋体" w:cs="宋体"/>
          <w:color w:val="auto"/>
          <w:szCs w:val="21"/>
        </w:rPr>
        <w:t>本项目的招标代理费详</w:t>
      </w:r>
      <w:r>
        <w:rPr>
          <w:rFonts w:hint="eastAsia" w:ascii="宋体" w:hAnsi="宋体"/>
          <w:color w:val="auto"/>
          <w:szCs w:val="21"/>
        </w:rPr>
        <w:t>见投标人须知前附表。</w:t>
      </w:r>
    </w:p>
    <w:p w14:paraId="743708CB">
      <w:pPr>
        <w:spacing w:line="360" w:lineRule="exact"/>
        <w:ind w:firstLine="210" w:firstLineChars="100"/>
        <w:jc w:val="left"/>
        <w:rPr>
          <w:rFonts w:ascii="宋体"/>
          <w:b/>
          <w:color w:val="auto"/>
          <w:szCs w:val="21"/>
        </w:rPr>
      </w:pPr>
      <w:r>
        <w:rPr>
          <w:rFonts w:hint="eastAsia" w:ascii="宋体" w:hAnsi="宋体"/>
          <w:color w:val="auto"/>
          <w:kern w:val="2"/>
          <w:szCs w:val="21"/>
        </w:rPr>
        <w:t xml:space="preserve"> </w:t>
      </w:r>
      <w:r>
        <w:rPr>
          <w:rFonts w:hint="eastAsia" w:ascii="宋体"/>
          <w:bCs/>
          <w:color w:val="auto"/>
          <w:szCs w:val="21"/>
        </w:rPr>
        <w:t xml:space="preserve"> </w:t>
      </w:r>
      <w:r>
        <w:rPr>
          <w:rFonts w:hint="eastAsia" w:ascii="宋体"/>
          <w:b/>
          <w:color w:val="auto"/>
          <w:szCs w:val="21"/>
        </w:rPr>
        <w:t>13.投标人应注意的事项</w:t>
      </w:r>
    </w:p>
    <w:p w14:paraId="5175A192">
      <w:pPr>
        <w:spacing w:line="400" w:lineRule="exact"/>
        <w:ind w:firstLine="409" w:firstLineChars="195"/>
        <w:rPr>
          <w:rFonts w:ascii="宋体"/>
          <w:color w:val="auto"/>
          <w:szCs w:val="21"/>
        </w:rPr>
      </w:pPr>
      <w:r>
        <w:rPr>
          <w:rFonts w:hint="eastAsia" w:ascii="宋体"/>
          <w:color w:val="auto"/>
          <w:szCs w:val="21"/>
        </w:rPr>
        <w:t>13.1投标人一旦下载了本招标文件并参加投标，即被认为接受了本招标文件中的所有条件和规定。投标人必须严格按招标文件的要求编制投标文件。投标人必须严格按招标文件的要求编制投标文件，以便评委审核。否则，由此产生的一切后果由投标人承担。</w:t>
      </w:r>
    </w:p>
    <w:p w14:paraId="66DCF92B">
      <w:pPr>
        <w:spacing w:line="400" w:lineRule="exact"/>
        <w:ind w:firstLine="409" w:firstLineChars="195"/>
        <w:rPr>
          <w:rFonts w:ascii="宋体"/>
          <w:b w:val="0"/>
          <w:bCs w:val="0"/>
          <w:color w:val="auto"/>
          <w:szCs w:val="21"/>
        </w:rPr>
      </w:pPr>
      <w:r>
        <w:rPr>
          <w:rFonts w:hint="eastAsia" w:ascii="宋体"/>
          <w:b w:val="0"/>
          <w:bCs w:val="0"/>
          <w:color w:val="auto"/>
          <w:szCs w:val="21"/>
        </w:rPr>
        <w:t>13.2法定代表人参加开标会议，应携带法定代表人身份证明原件和本人身份证；委托代理人参加开标会议应携带法定代表人授权书和本人身份证。</w:t>
      </w:r>
      <w:r>
        <w:rPr>
          <w:rFonts w:hint="eastAsia" w:ascii="宋体"/>
          <w:b w:val="0"/>
          <w:bCs w:val="0"/>
          <w:color w:val="auto"/>
          <w:szCs w:val="21"/>
          <w:highlight w:val="none"/>
          <w:lang w:eastAsia="zh-CN"/>
        </w:rPr>
        <w:t>（</w:t>
      </w:r>
      <w:r>
        <w:rPr>
          <w:rFonts w:hint="eastAsia" w:ascii="宋体"/>
          <w:b w:val="0"/>
          <w:bCs w:val="0"/>
          <w:color w:val="auto"/>
          <w:szCs w:val="21"/>
          <w:highlight w:val="none"/>
          <w:lang w:val="en-US" w:eastAsia="zh-CN"/>
        </w:rPr>
        <w:t>本条不采用</w:t>
      </w:r>
      <w:r>
        <w:rPr>
          <w:rFonts w:hint="eastAsia" w:ascii="宋体"/>
          <w:b w:val="0"/>
          <w:bCs w:val="0"/>
          <w:color w:val="auto"/>
          <w:szCs w:val="21"/>
          <w:highlight w:val="none"/>
          <w:lang w:eastAsia="zh-CN"/>
        </w:rPr>
        <w:t>）</w:t>
      </w:r>
    </w:p>
    <w:p w14:paraId="18CC0580">
      <w:pPr>
        <w:spacing w:line="400" w:lineRule="exact"/>
        <w:ind w:firstLine="409" w:firstLineChars="195"/>
        <w:rPr>
          <w:rFonts w:ascii="宋体"/>
          <w:color w:val="auto"/>
          <w:szCs w:val="21"/>
        </w:rPr>
      </w:pPr>
      <w:r>
        <w:rPr>
          <w:rFonts w:hint="eastAsia" w:ascii="宋体"/>
          <w:color w:val="auto"/>
          <w:szCs w:val="21"/>
        </w:rPr>
        <w:t>13.3投标人对采购内容中规定的服务和相关要求等必须最大限度的满足招标文件的相关要求。</w:t>
      </w:r>
    </w:p>
    <w:p w14:paraId="3F3E681D">
      <w:pPr>
        <w:spacing w:line="400" w:lineRule="exact"/>
        <w:ind w:firstLine="409" w:firstLineChars="195"/>
        <w:rPr>
          <w:rFonts w:ascii="宋体"/>
          <w:color w:val="auto"/>
          <w:szCs w:val="21"/>
        </w:rPr>
      </w:pPr>
      <w:r>
        <w:rPr>
          <w:rFonts w:hint="eastAsia" w:ascii="宋体"/>
          <w:color w:val="auto"/>
          <w:szCs w:val="21"/>
        </w:rPr>
        <w:t>13.4所有投标人的投标保证金都应在招标文件规定的投标保证金缴纳截止时间前缴纳，以资金到账时间为准。</w:t>
      </w:r>
    </w:p>
    <w:p w14:paraId="0B5224DF">
      <w:pPr>
        <w:spacing w:line="400" w:lineRule="exact"/>
        <w:ind w:firstLine="409" w:firstLineChars="195"/>
        <w:rPr>
          <w:rFonts w:ascii="宋体"/>
          <w:color w:val="auto"/>
          <w:szCs w:val="21"/>
        </w:rPr>
      </w:pPr>
      <w:r>
        <w:rPr>
          <w:rFonts w:hint="eastAsia" w:ascii="宋体"/>
          <w:color w:val="auto"/>
          <w:szCs w:val="21"/>
        </w:rPr>
        <w:t>13.5法定代表人为同一个人的两个及两个以上法人，母公司、全资子公司及其控股公司，均不得同时参加本项目同一包别（标段）的投标。</w:t>
      </w:r>
    </w:p>
    <w:p w14:paraId="5E05E90C">
      <w:pPr>
        <w:spacing w:line="400" w:lineRule="exact"/>
        <w:ind w:firstLine="409" w:firstLineChars="195"/>
        <w:rPr>
          <w:rFonts w:ascii="宋体"/>
          <w:color w:val="auto"/>
          <w:szCs w:val="21"/>
        </w:rPr>
      </w:pPr>
      <w:r>
        <w:rPr>
          <w:rFonts w:hint="eastAsia" w:ascii="宋体"/>
          <w:color w:val="auto"/>
          <w:szCs w:val="21"/>
        </w:rPr>
        <w:t>13.6  投标人被视为充分熟悉本招标项目所在地的与履行合同有关的各种情况。</w:t>
      </w:r>
    </w:p>
    <w:p w14:paraId="5BE46F03">
      <w:pPr>
        <w:spacing w:line="400" w:lineRule="exact"/>
        <w:ind w:firstLine="411" w:firstLineChars="195"/>
        <w:rPr>
          <w:rFonts w:ascii="宋体"/>
          <w:b/>
          <w:bCs/>
          <w:color w:val="auto"/>
          <w:szCs w:val="21"/>
        </w:rPr>
      </w:pPr>
      <w:r>
        <w:rPr>
          <w:rFonts w:hint="eastAsia" w:ascii="宋体"/>
          <w:b/>
          <w:bCs/>
          <w:color w:val="auto"/>
          <w:szCs w:val="21"/>
        </w:rPr>
        <w:t>14.政府采购政策性要求：无。</w:t>
      </w:r>
    </w:p>
    <w:p w14:paraId="0018CDC8">
      <w:pPr>
        <w:spacing w:before="312" w:beforeLines="100" w:after="312" w:afterLines="100" w:line="480" w:lineRule="auto"/>
        <w:ind w:firstLine="562" w:firstLineChars="200"/>
        <w:jc w:val="center"/>
        <w:rPr>
          <w:rFonts w:ascii="宋体" w:hAnsi="宋体"/>
          <w:b/>
          <w:color w:val="auto"/>
          <w:sz w:val="28"/>
          <w:szCs w:val="28"/>
        </w:rPr>
      </w:pPr>
      <w:r>
        <w:rPr>
          <w:rFonts w:hint="eastAsia" w:ascii="宋体" w:hAnsi="宋体"/>
          <w:b/>
          <w:color w:val="auto"/>
          <w:sz w:val="28"/>
          <w:szCs w:val="28"/>
        </w:rPr>
        <w:t>（二）招标文件</w:t>
      </w:r>
    </w:p>
    <w:p w14:paraId="12DCE9CC">
      <w:pPr>
        <w:spacing w:line="500" w:lineRule="exact"/>
        <w:ind w:firstLine="422" w:firstLineChars="200"/>
        <w:rPr>
          <w:rFonts w:ascii="宋体" w:hAnsi="宋体"/>
          <w:b/>
          <w:color w:val="auto"/>
          <w:szCs w:val="21"/>
        </w:rPr>
      </w:pPr>
      <w:r>
        <w:rPr>
          <w:rFonts w:hint="eastAsia" w:ascii="宋体" w:hAnsi="宋体"/>
          <w:b/>
          <w:color w:val="auto"/>
          <w:szCs w:val="21"/>
        </w:rPr>
        <w:t>15. 招标文件的编制依据</w:t>
      </w:r>
    </w:p>
    <w:p w14:paraId="43F2F796">
      <w:pPr>
        <w:spacing w:line="400" w:lineRule="exact"/>
        <w:ind w:firstLine="420" w:firstLineChars="200"/>
        <w:rPr>
          <w:rFonts w:ascii="宋体" w:hAnsi="宋体"/>
          <w:color w:val="auto"/>
          <w:szCs w:val="21"/>
        </w:rPr>
      </w:pPr>
      <w:r>
        <w:rPr>
          <w:rFonts w:hint="eastAsia" w:ascii="宋体" w:hAnsi="宋体"/>
          <w:color w:val="auto"/>
          <w:szCs w:val="21"/>
        </w:rPr>
        <w:t>根据</w:t>
      </w:r>
      <w:r>
        <w:rPr>
          <w:rFonts w:hint="eastAsia" w:ascii="宋体" w:hAnsi="宋体"/>
          <w:color w:val="auto"/>
          <w:spacing w:val="-2"/>
          <w:szCs w:val="21"/>
        </w:rPr>
        <w:t>相关法律法规和规章的规定，编制本招标文件。</w:t>
      </w:r>
    </w:p>
    <w:p w14:paraId="2EE7F21C">
      <w:pPr>
        <w:spacing w:line="500" w:lineRule="exact"/>
        <w:ind w:firstLine="422" w:firstLineChars="200"/>
        <w:rPr>
          <w:rFonts w:ascii="宋体" w:hAnsi="宋体"/>
          <w:b/>
          <w:color w:val="auto"/>
          <w:szCs w:val="21"/>
        </w:rPr>
      </w:pPr>
      <w:r>
        <w:rPr>
          <w:rFonts w:hint="eastAsia" w:ascii="宋体" w:hAnsi="宋体"/>
          <w:b/>
          <w:color w:val="auto"/>
          <w:szCs w:val="21"/>
        </w:rPr>
        <w:t>16. 招标文件的组成</w:t>
      </w:r>
    </w:p>
    <w:p w14:paraId="4F593534">
      <w:pPr>
        <w:spacing w:line="400" w:lineRule="exact"/>
        <w:ind w:firstLine="420" w:firstLineChars="200"/>
        <w:rPr>
          <w:rFonts w:ascii="宋体" w:hAnsi="宋体"/>
          <w:color w:val="auto"/>
          <w:szCs w:val="21"/>
        </w:rPr>
      </w:pPr>
      <w:r>
        <w:rPr>
          <w:rFonts w:hint="eastAsia" w:ascii="宋体" w:hAnsi="宋体"/>
          <w:color w:val="auto"/>
          <w:szCs w:val="21"/>
        </w:rPr>
        <w:t>16.1 招标文件包括内容：</w:t>
      </w:r>
    </w:p>
    <w:p w14:paraId="00E4C287">
      <w:pPr>
        <w:spacing w:line="400" w:lineRule="exact"/>
        <w:ind w:firstLine="1470" w:firstLineChars="700"/>
        <w:rPr>
          <w:rFonts w:ascii="宋体" w:hAnsi="宋体"/>
          <w:color w:val="auto"/>
          <w:szCs w:val="21"/>
        </w:rPr>
      </w:pPr>
      <w:r>
        <w:rPr>
          <w:rFonts w:hint="eastAsia" w:ascii="宋体" w:hAnsi="宋体"/>
          <w:color w:val="auto"/>
          <w:szCs w:val="21"/>
        </w:rPr>
        <w:t>第一章  招标公告</w:t>
      </w:r>
    </w:p>
    <w:p w14:paraId="14937101">
      <w:pPr>
        <w:spacing w:line="400" w:lineRule="exact"/>
        <w:ind w:firstLine="1470" w:firstLineChars="700"/>
        <w:rPr>
          <w:rFonts w:ascii="宋体" w:hAnsi="宋体"/>
          <w:color w:val="auto"/>
          <w:szCs w:val="21"/>
        </w:rPr>
      </w:pPr>
      <w:r>
        <w:rPr>
          <w:rFonts w:hint="eastAsia" w:ascii="宋体" w:hAnsi="宋体"/>
          <w:color w:val="auto"/>
          <w:szCs w:val="21"/>
        </w:rPr>
        <w:t>第二章  投标须知</w:t>
      </w:r>
    </w:p>
    <w:p w14:paraId="68F7575E">
      <w:pPr>
        <w:spacing w:line="400" w:lineRule="exact"/>
        <w:ind w:firstLine="1470" w:firstLineChars="700"/>
        <w:rPr>
          <w:rFonts w:ascii="宋体" w:hAnsi="宋体"/>
          <w:color w:val="auto"/>
          <w:szCs w:val="21"/>
        </w:rPr>
      </w:pPr>
      <w:r>
        <w:rPr>
          <w:rFonts w:hint="eastAsia" w:ascii="宋体" w:hAnsi="宋体"/>
          <w:color w:val="auto"/>
          <w:szCs w:val="21"/>
        </w:rPr>
        <w:t>第三章  评标办法</w:t>
      </w:r>
    </w:p>
    <w:p w14:paraId="0D3E661C">
      <w:pPr>
        <w:spacing w:line="400" w:lineRule="exact"/>
        <w:ind w:firstLine="1470" w:firstLineChars="700"/>
        <w:rPr>
          <w:rFonts w:ascii="宋体" w:hAnsi="宋体"/>
          <w:color w:val="auto"/>
          <w:szCs w:val="21"/>
        </w:rPr>
      </w:pPr>
      <w:r>
        <w:rPr>
          <w:rFonts w:hint="eastAsia" w:ascii="宋体" w:hAnsi="宋体"/>
          <w:color w:val="auto"/>
          <w:szCs w:val="21"/>
        </w:rPr>
        <w:t>第四章  采购需求及要求</w:t>
      </w:r>
    </w:p>
    <w:p w14:paraId="0AF55127">
      <w:pPr>
        <w:spacing w:line="400" w:lineRule="exact"/>
        <w:ind w:firstLine="1470" w:firstLineChars="700"/>
        <w:rPr>
          <w:rFonts w:ascii="宋体" w:hAnsi="宋体"/>
          <w:color w:val="auto"/>
          <w:szCs w:val="21"/>
        </w:rPr>
      </w:pPr>
      <w:r>
        <w:rPr>
          <w:rFonts w:hint="eastAsia" w:ascii="宋体" w:hAnsi="宋体"/>
          <w:color w:val="auto"/>
          <w:szCs w:val="21"/>
        </w:rPr>
        <w:t>第五章  投标文件格式</w:t>
      </w:r>
    </w:p>
    <w:p w14:paraId="5D9DA329">
      <w:pPr>
        <w:spacing w:line="400" w:lineRule="exact"/>
        <w:ind w:firstLine="1470" w:firstLineChars="700"/>
        <w:rPr>
          <w:rFonts w:ascii="宋体" w:hAnsi="宋体"/>
          <w:color w:val="auto"/>
          <w:szCs w:val="21"/>
        </w:rPr>
      </w:pPr>
      <w:r>
        <w:rPr>
          <w:rFonts w:hint="eastAsia" w:ascii="宋体" w:hAnsi="宋体"/>
          <w:color w:val="auto"/>
          <w:szCs w:val="21"/>
        </w:rPr>
        <w:t>第六章  招标单位、招标代理机构对本文件的确认</w:t>
      </w:r>
    </w:p>
    <w:p w14:paraId="05F21C15">
      <w:pPr>
        <w:spacing w:line="400" w:lineRule="exact"/>
        <w:rPr>
          <w:rFonts w:ascii="宋体" w:hAnsi="宋体"/>
          <w:color w:val="auto"/>
          <w:szCs w:val="21"/>
        </w:rPr>
      </w:pPr>
      <w:r>
        <w:rPr>
          <w:rFonts w:hint="eastAsia" w:ascii="宋体" w:hAnsi="宋体"/>
          <w:color w:val="auto"/>
          <w:szCs w:val="21"/>
        </w:rPr>
        <w:t xml:space="preserve">   16.2 除16.1内容外，招标答疑亦为招标文件的组成部分，对招标人和投标人起约束作用。</w:t>
      </w:r>
    </w:p>
    <w:p w14:paraId="41F1A544">
      <w:pPr>
        <w:spacing w:line="400" w:lineRule="exact"/>
        <w:rPr>
          <w:rFonts w:ascii="宋体" w:hAnsi="宋体"/>
          <w:color w:val="auto"/>
          <w:szCs w:val="21"/>
        </w:rPr>
      </w:pPr>
      <w:r>
        <w:rPr>
          <w:rFonts w:hint="eastAsia" w:ascii="宋体" w:hAnsi="宋体"/>
          <w:color w:val="auto"/>
          <w:szCs w:val="21"/>
        </w:rPr>
        <w:t xml:space="preserve">   16.3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14:paraId="04B0F907">
      <w:pPr>
        <w:spacing w:line="400" w:lineRule="exact"/>
        <w:rPr>
          <w:rFonts w:ascii="宋体" w:hAnsi="宋体"/>
          <w:color w:val="auto"/>
          <w:szCs w:val="21"/>
        </w:rPr>
      </w:pPr>
      <w:r>
        <w:rPr>
          <w:rFonts w:hint="eastAsia" w:ascii="宋体" w:hAnsi="宋体"/>
          <w:color w:val="auto"/>
          <w:szCs w:val="21"/>
        </w:rPr>
        <w:t xml:space="preserve">   16.4 招标文件的澄清将在中新苏滁高新技术产业开发区网发布，但不指明澄清问题的来源。如果澄清内容影响投标文件编制的，将相应延长投标截止时间。</w:t>
      </w:r>
    </w:p>
    <w:p w14:paraId="40A6B4A2">
      <w:pPr>
        <w:spacing w:line="400" w:lineRule="exact"/>
        <w:ind w:firstLine="422" w:firstLineChars="200"/>
        <w:rPr>
          <w:rFonts w:ascii="宋体" w:hAnsi="宋体"/>
          <w:b/>
          <w:bCs/>
          <w:color w:val="auto"/>
          <w:szCs w:val="21"/>
        </w:rPr>
      </w:pPr>
      <w:r>
        <w:rPr>
          <w:rFonts w:hint="eastAsia" w:ascii="宋体" w:hAnsi="宋体"/>
          <w:b/>
          <w:bCs/>
          <w:color w:val="auto"/>
          <w:szCs w:val="21"/>
        </w:rPr>
        <w:t>17. 招标文件的修改、补充、解释</w:t>
      </w:r>
    </w:p>
    <w:p w14:paraId="574AA963">
      <w:pPr>
        <w:spacing w:line="400" w:lineRule="exact"/>
        <w:ind w:firstLine="420" w:firstLineChars="200"/>
        <w:rPr>
          <w:rFonts w:ascii="宋体" w:hAnsi="宋体"/>
          <w:color w:val="auto"/>
          <w:szCs w:val="21"/>
        </w:rPr>
      </w:pPr>
      <w:r>
        <w:rPr>
          <w:rFonts w:hint="eastAsia" w:ascii="宋体" w:hAnsi="宋体"/>
          <w:color w:val="auto"/>
          <w:szCs w:val="21"/>
        </w:rPr>
        <w:t>17.1 招标文件发出后，招标人在规定的投标截止时间前可对招标文件进行必要的修改和补充，并以澄清公告形式</w:t>
      </w:r>
      <w:r>
        <w:rPr>
          <w:rFonts w:hint="eastAsia" w:ascii="宋体" w:hAnsi="宋体" w:cs="宋体-18030"/>
          <w:color w:val="auto"/>
          <w:szCs w:val="21"/>
        </w:rPr>
        <w:t>在</w:t>
      </w:r>
      <w:r>
        <w:rPr>
          <w:rFonts w:hint="eastAsia" w:ascii="宋体" w:hAnsi="宋体" w:cs="宋体-18030"/>
          <w:color w:val="auto"/>
          <w:szCs w:val="21"/>
          <w:lang w:eastAsia="zh-CN"/>
        </w:rPr>
        <w:t>中新苏滁高新技术产业开发区网</w:t>
      </w:r>
      <w:r>
        <w:rPr>
          <w:rFonts w:hint="eastAsia" w:ascii="宋体" w:hAnsi="宋体"/>
          <w:color w:val="auto"/>
          <w:szCs w:val="21"/>
        </w:rPr>
        <w:t xml:space="preserve"> 、</w:t>
      </w:r>
      <w:r>
        <w:rPr>
          <w:rFonts w:hint="eastAsia" w:ascii="宋体" w:hAnsi="宋体" w:cs="宋体"/>
          <w:color w:val="auto"/>
          <w:szCs w:val="21"/>
        </w:rPr>
        <w:t>滁州市城投工程咨询管理有限公司网站（http://www.czctgczx.com/）</w:t>
      </w:r>
      <w:r>
        <w:rPr>
          <w:rFonts w:hint="eastAsia" w:ascii="宋体" w:hAnsi="宋体" w:cs="宋体-18030"/>
          <w:color w:val="auto"/>
          <w:szCs w:val="21"/>
        </w:rPr>
        <w:t>予以公告，请各位投标人注意查看有关澄清内容，如不及时查看造成后果由投标人自负。</w:t>
      </w:r>
      <w:r>
        <w:rPr>
          <w:rFonts w:hint="eastAsia" w:ascii="宋体" w:hAnsi="宋体"/>
          <w:color w:val="auto"/>
          <w:szCs w:val="21"/>
        </w:rPr>
        <w:t>招标文件的修改、补充等内容作为招标文件的组成部分，具有约束作用。</w:t>
      </w:r>
    </w:p>
    <w:p w14:paraId="7A633F5D">
      <w:pPr>
        <w:spacing w:line="400" w:lineRule="exact"/>
        <w:ind w:firstLine="420" w:firstLineChars="200"/>
        <w:rPr>
          <w:rFonts w:ascii="宋体" w:hAnsi="宋体"/>
          <w:bCs/>
          <w:color w:val="auto"/>
          <w:szCs w:val="21"/>
        </w:rPr>
      </w:pPr>
      <w:r>
        <w:rPr>
          <w:rFonts w:hint="eastAsia" w:ascii="宋体" w:hAnsi="宋体"/>
          <w:bCs/>
          <w:color w:val="auto"/>
          <w:szCs w:val="21"/>
        </w:rPr>
        <w:t>17.2 招标文件的解释</w:t>
      </w:r>
    </w:p>
    <w:p w14:paraId="3FB25896">
      <w:pPr>
        <w:spacing w:line="400" w:lineRule="exact"/>
        <w:ind w:firstLine="420" w:firstLineChars="200"/>
        <w:rPr>
          <w:rFonts w:ascii="宋体" w:hAnsi="宋体"/>
          <w:color w:val="auto"/>
          <w:szCs w:val="21"/>
        </w:rPr>
      </w:pPr>
      <w:r>
        <w:rPr>
          <w:rFonts w:hint="eastAsia" w:ascii="宋体" w:hAnsi="宋体"/>
          <w:color w:val="auto"/>
          <w:szCs w:val="21"/>
        </w:rPr>
        <w:t>本招标文件由招标人（或其委托的招标代理机构）负责解释。</w:t>
      </w:r>
    </w:p>
    <w:p w14:paraId="3F929704">
      <w:pPr>
        <w:spacing w:line="400" w:lineRule="exact"/>
        <w:rPr>
          <w:rFonts w:ascii="宋体" w:hAnsi="宋体"/>
          <w:b/>
          <w:color w:val="auto"/>
          <w:szCs w:val="21"/>
        </w:rPr>
      </w:pPr>
      <w:r>
        <w:rPr>
          <w:rFonts w:hint="eastAsia" w:ascii="宋体" w:hAnsi="宋体" w:cs="宋体"/>
          <w:b/>
          <w:color w:val="auto"/>
          <w:szCs w:val="21"/>
        </w:rPr>
        <w:t xml:space="preserve">   </w:t>
      </w:r>
      <w:r>
        <w:rPr>
          <w:rFonts w:hint="eastAsia" w:ascii="宋体" w:hAnsi="宋体"/>
          <w:b/>
          <w:color w:val="auto"/>
          <w:szCs w:val="21"/>
        </w:rPr>
        <w:t>18. 招标文件的发出</w:t>
      </w:r>
    </w:p>
    <w:p w14:paraId="139BACC1">
      <w:pPr>
        <w:spacing w:line="400" w:lineRule="exact"/>
        <w:ind w:firstLine="315" w:firstLineChars="150"/>
        <w:rPr>
          <w:rFonts w:ascii="宋体" w:hAnsi="宋体"/>
          <w:color w:val="auto"/>
          <w:szCs w:val="21"/>
        </w:rPr>
      </w:pPr>
      <w:r>
        <w:rPr>
          <w:rFonts w:hint="eastAsia" w:ascii="宋体" w:hAnsi="宋体"/>
          <w:color w:val="auto"/>
          <w:szCs w:val="21"/>
        </w:rPr>
        <w:t>18.1 招标文件、招标文件的澄清、修改、补充及招标答疑等均应在</w:t>
      </w:r>
      <w:r>
        <w:rPr>
          <w:rFonts w:hint="eastAsia" w:ascii="宋体" w:hAnsi="宋体" w:cs="Arial"/>
          <w:color w:val="auto"/>
          <w:szCs w:val="21"/>
        </w:rPr>
        <w:t>中新苏滁高新技术产业开发区网站、</w:t>
      </w:r>
      <w:r>
        <w:rPr>
          <w:rFonts w:hint="eastAsia" w:ascii="宋体" w:hAnsi="宋体" w:cs="宋体"/>
          <w:color w:val="auto"/>
          <w:szCs w:val="21"/>
        </w:rPr>
        <w:t>滁州市城投工程咨询管理有限公司网站（http://www.czctgczx.com/）</w:t>
      </w:r>
      <w:r>
        <w:rPr>
          <w:rFonts w:hint="eastAsia" w:ascii="宋体" w:hAnsi="宋体" w:cs="Arial"/>
          <w:color w:val="auto"/>
          <w:spacing w:val="-4"/>
          <w:szCs w:val="21"/>
        </w:rPr>
        <w:t>发出</w:t>
      </w:r>
      <w:r>
        <w:rPr>
          <w:rFonts w:hint="eastAsia" w:ascii="宋体" w:hAnsi="宋体"/>
          <w:color w:val="auto"/>
          <w:szCs w:val="21"/>
        </w:rPr>
        <w:t>。</w:t>
      </w:r>
    </w:p>
    <w:p w14:paraId="1E92DE82">
      <w:pPr>
        <w:spacing w:line="400" w:lineRule="exact"/>
        <w:ind w:firstLine="200"/>
        <w:rPr>
          <w:rFonts w:ascii="宋体" w:hAnsi="宋体"/>
          <w:b/>
          <w:color w:val="auto"/>
          <w:szCs w:val="21"/>
        </w:rPr>
      </w:pPr>
      <w:r>
        <w:rPr>
          <w:rFonts w:hint="eastAsia" w:ascii="宋体" w:hAnsi="宋体" w:cs="宋体"/>
          <w:b/>
          <w:color w:val="auto"/>
          <w:szCs w:val="21"/>
        </w:rPr>
        <w:t xml:space="preserve"> </w:t>
      </w:r>
      <w:r>
        <w:rPr>
          <w:rFonts w:hint="eastAsia" w:ascii="宋体" w:hAnsi="宋体"/>
          <w:b/>
          <w:color w:val="auto"/>
          <w:szCs w:val="21"/>
        </w:rPr>
        <w:t>19.最高限价的作用和说明</w:t>
      </w:r>
    </w:p>
    <w:p w14:paraId="474473B3">
      <w:pPr>
        <w:spacing w:line="400" w:lineRule="exact"/>
        <w:ind w:firstLine="279" w:firstLineChars="133"/>
        <w:rPr>
          <w:rFonts w:ascii="宋体" w:hAnsi="宋体"/>
          <w:color w:val="auto"/>
          <w:szCs w:val="21"/>
        </w:rPr>
      </w:pPr>
      <w:r>
        <w:rPr>
          <w:rFonts w:hint="eastAsia" w:ascii="宋体" w:hAnsi="宋体"/>
          <w:color w:val="auto"/>
          <w:szCs w:val="21"/>
        </w:rPr>
        <w:t>19.1本项目最高限价见投标人须知前附表。</w:t>
      </w:r>
    </w:p>
    <w:p w14:paraId="5B5141E6">
      <w:pPr>
        <w:spacing w:before="312" w:beforeLines="100" w:after="312" w:afterLines="100" w:line="480" w:lineRule="auto"/>
        <w:ind w:firstLine="562" w:firstLineChars="200"/>
        <w:jc w:val="center"/>
        <w:rPr>
          <w:rFonts w:ascii="宋体" w:hAnsi="宋体"/>
          <w:b/>
          <w:color w:val="auto"/>
          <w:sz w:val="28"/>
          <w:szCs w:val="28"/>
        </w:rPr>
      </w:pPr>
      <w:r>
        <w:rPr>
          <w:rFonts w:hint="eastAsia" w:ascii="宋体" w:hAnsi="宋体"/>
          <w:b/>
          <w:color w:val="auto"/>
          <w:sz w:val="28"/>
          <w:szCs w:val="28"/>
        </w:rPr>
        <w:t>（三）投标文件的编制</w:t>
      </w:r>
    </w:p>
    <w:p w14:paraId="70537A3B">
      <w:pPr>
        <w:spacing w:line="400" w:lineRule="exact"/>
        <w:ind w:firstLine="306" w:firstLineChars="145"/>
        <w:rPr>
          <w:rFonts w:ascii="宋体" w:hAnsi="宋体" w:cs="宋体"/>
          <w:b/>
          <w:color w:val="auto"/>
          <w:szCs w:val="21"/>
        </w:rPr>
      </w:pPr>
      <w:r>
        <w:rPr>
          <w:rFonts w:hint="eastAsia" w:ascii="宋体" w:hAnsi="宋体"/>
          <w:b/>
          <w:color w:val="auto"/>
          <w:szCs w:val="21"/>
        </w:rPr>
        <w:t xml:space="preserve">20. </w:t>
      </w:r>
      <w:r>
        <w:rPr>
          <w:rFonts w:ascii="宋体" w:hAnsi="宋体" w:cs="宋体"/>
          <w:b/>
          <w:color w:val="auto"/>
          <w:szCs w:val="21"/>
        </w:rPr>
        <w:t>投标的语言及度量衡单位</w:t>
      </w:r>
    </w:p>
    <w:p w14:paraId="0771D1D4">
      <w:pPr>
        <w:spacing w:line="460" w:lineRule="exact"/>
        <w:ind w:firstLine="420" w:firstLineChars="200"/>
        <w:rPr>
          <w:rFonts w:ascii="宋体" w:hAnsi="宋体"/>
          <w:color w:val="auto"/>
          <w:szCs w:val="21"/>
        </w:rPr>
      </w:pPr>
      <w:r>
        <w:rPr>
          <w:rFonts w:hint="eastAsia" w:ascii="宋体" w:hAnsi="宋体"/>
          <w:color w:val="auto"/>
          <w:szCs w:val="21"/>
        </w:rPr>
        <w:t>20.1投标人的投标书、以及投标人与招标人就投标的所有往来函电，均须使用简体中文。投标文件中若有英文或其他语言文字的资料，应提供相应的中文翻译资料。对不同文本投标文件的解释发生异议的，以中文文本为准。</w:t>
      </w:r>
    </w:p>
    <w:p w14:paraId="0BE14A9A">
      <w:pPr>
        <w:spacing w:line="460" w:lineRule="exact"/>
        <w:ind w:firstLine="420" w:firstLineChars="200"/>
        <w:rPr>
          <w:rFonts w:ascii="宋体" w:hAnsi="宋体"/>
          <w:color w:val="auto"/>
          <w:szCs w:val="21"/>
        </w:rPr>
      </w:pPr>
      <w:r>
        <w:rPr>
          <w:rFonts w:hint="eastAsia" w:ascii="宋体" w:hAnsi="宋体"/>
          <w:color w:val="auto"/>
          <w:szCs w:val="21"/>
        </w:rPr>
        <w:t>20.2除招标文件中另有规定外，投标书所使用的度量衡均须采用法定计量单位。</w:t>
      </w:r>
    </w:p>
    <w:p w14:paraId="78B847E3">
      <w:pPr>
        <w:spacing w:line="460" w:lineRule="exact"/>
        <w:ind w:firstLine="207" w:firstLineChars="98"/>
        <w:rPr>
          <w:rFonts w:ascii="宋体" w:hAnsi="宋体"/>
          <w:b/>
          <w:color w:val="auto"/>
          <w:szCs w:val="21"/>
        </w:rPr>
      </w:pPr>
      <w:r>
        <w:rPr>
          <w:rFonts w:hint="eastAsia" w:ascii="宋体" w:hAnsi="宋体"/>
          <w:b/>
          <w:color w:val="auto"/>
          <w:szCs w:val="21"/>
        </w:rPr>
        <w:t>21. 投标文件的组成</w:t>
      </w:r>
    </w:p>
    <w:p w14:paraId="4A528A76">
      <w:pPr>
        <w:spacing w:line="460" w:lineRule="exact"/>
        <w:ind w:firstLine="420" w:firstLineChars="200"/>
        <w:rPr>
          <w:rFonts w:ascii="宋体" w:hAnsi="宋体"/>
          <w:color w:val="auto"/>
          <w:szCs w:val="21"/>
        </w:rPr>
      </w:pPr>
      <w:r>
        <w:rPr>
          <w:rFonts w:hint="eastAsia" w:ascii="宋体" w:hAnsi="宋体"/>
          <w:color w:val="auto"/>
          <w:szCs w:val="21"/>
        </w:rPr>
        <w:t>投标文件由投标书一（资信标）、投标书二（技术标）和投标书三（商务标）三部分组成，均须单独装订成册和密封，然后再放入到一个大包密封递交。</w:t>
      </w:r>
      <w:r>
        <w:rPr>
          <w:rFonts w:hint="eastAsia" w:ascii="宋体" w:hAnsi="宋体" w:cs="宋体"/>
          <w:b/>
          <w:bCs/>
          <w:color w:val="auto"/>
          <w:szCs w:val="21"/>
        </w:rPr>
        <w:t>具体内容详见第五章投标文件格式内容。</w:t>
      </w:r>
    </w:p>
    <w:p w14:paraId="5C5B2775">
      <w:pPr>
        <w:spacing w:line="400" w:lineRule="exact"/>
        <w:ind w:firstLine="422" w:firstLineChars="200"/>
        <w:rPr>
          <w:rFonts w:ascii="宋体" w:hAnsi="宋体"/>
          <w:color w:val="auto"/>
          <w:szCs w:val="21"/>
        </w:rPr>
      </w:pPr>
      <w:r>
        <w:rPr>
          <w:rFonts w:hint="eastAsia" w:ascii="宋体" w:hAnsi="宋体"/>
          <w:b/>
          <w:color w:val="auto"/>
          <w:szCs w:val="21"/>
        </w:rPr>
        <w:t>22</w:t>
      </w:r>
      <w:r>
        <w:rPr>
          <w:rFonts w:hint="eastAsia" w:ascii="宋体" w:hAnsi="宋体"/>
          <w:color w:val="auto"/>
          <w:szCs w:val="21"/>
        </w:rPr>
        <w:t>.</w:t>
      </w:r>
      <w:r>
        <w:rPr>
          <w:rFonts w:hint="eastAsia" w:ascii="宋体" w:hAnsi="宋体"/>
          <w:b/>
          <w:color w:val="auto"/>
          <w:szCs w:val="21"/>
        </w:rPr>
        <w:t>投标报价</w:t>
      </w:r>
    </w:p>
    <w:p w14:paraId="511FE00C">
      <w:pPr>
        <w:spacing w:line="440" w:lineRule="exact"/>
        <w:ind w:firstLine="420" w:firstLineChars="200"/>
        <w:rPr>
          <w:rFonts w:ascii="宋体"/>
          <w:color w:val="auto"/>
          <w:szCs w:val="21"/>
        </w:rPr>
      </w:pPr>
      <w:r>
        <w:rPr>
          <w:rFonts w:hint="eastAsia" w:ascii="宋体"/>
          <w:color w:val="auto"/>
          <w:szCs w:val="21"/>
        </w:rPr>
        <w:t>22.1投标报价文件中的单价和总价全部采用人民币表示。</w:t>
      </w:r>
      <w:r>
        <w:rPr>
          <w:rFonts w:hint="eastAsia" w:ascii="宋体" w:hAnsi="宋体" w:cs="宋体"/>
          <w:color w:val="auto"/>
          <w:szCs w:val="21"/>
        </w:rPr>
        <w:t>投标供应商的报价应含有服务、利润、税金、政策性文件规定及合同包含的所有风险、责任、义务等，即为完成招标文件要求的服务内容所包含的一切应有费用，招标人后期不再追加费用，投标供应商自行考虑投标风险。</w:t>
      </w:r>
    </w:p>
    <w:p w14:paraId="24F42C9F">
      <w:pPr>
        <w:spacing w:line="440" w:lineRule="exact"/>
        <w:ind w:firstLine="420" w:firstLineChars="200"/>
        <w:rPr>
          <w:rFonts w:ascii="宋体"/>
          <w:color w:val="auto"/>
          <w:szCs w:val="21"/>
        </w:rPr>
      </w:pPr>
      <w:r>
        <w:rPr>
          <w:rFonts w:hint="eastAsia" w:ascii="宋体"/>
          <w:color w:val="auto"/>
          <w:szCs w:val="21"/>
        </w:rPr>
        <w:t>22.2投标人只允许有一个方案、一个报价。</w:t>
      </w:r>
    </w:p>
    <w:p w14:paraId="6E2ADD7B">
      <w:pPr>
        <w:spacing w:line="440" w:lineRule="exact"/>
        <w:ind w:firstLine="420" w:firstLineChars="200"/>
        <w:rPr>
          <w:rFonts w:ascii="宋体"/>
          <w:color w:val="auto"/>
          <w:szCs w:val="21"/>
        </w:rPr>
      </w:pPr>
      <w:r>
        <w:rPr>
          <w:rFonts w:hint="eastAsia" w:ascii="宋体"/>
          <w:color w:val="auto"/>
          <w:szCs w:val="21"/>
        </w:rPr>
        <w:t>22.3投标人应按项目要求进行报价，最终按投标费率进行结算，</w:t>
      </w:r>
      <w:r>
        <w:rPr>
          <w:rFonts w:hint="eastAsia" w:ascii="宋体" w:hAnsi="宋体"/>
          <w:color w:val="auto"/>
          <w:szCs w:val="21"/>
        </w:rPr>
        <w:t>固定费率今后将不作任何调整。</w:t>
      </w:r>
    </w:p>
    <w:p w14:paraId="45AFDFF5">
      <w:pPr>
        <w:spacing w:line="440" w:lineRule="exact"/>
        <w:ind w:firstLine="420" w:firstLineChars="200"/>
        <w:rPr>
          <w:rFonts w:ascii="宋体"/>
          <w:color w:val="auto"/>
          <w:szCs w:val="21"/>
        </w:rPr>
      </w:pPr>
      <w:r>
        <w:rPr>
          <w:rFonts w:hint="eastAsia" w:ascii="宋体"/>
          <w:color w:val="auto"/>
          <w:szCs w:val="21"/>
        </w:rPr>
        <w:t>22.4投标报价的费率是完成项目，且满足招标人所有要求最终结算依据，其报价即为履行合同的固定费率。</w:t>
      </w:r>
    </w:p>
    <w:p w14:paraId="417C3F4C">
      <w:pPr>
        <w:spacing w:line="440" w:lineRule="exact"/>
        <w:ind w:firstLine="420" w:firstLineChars="200"/>
        <w:rPr>
          <w:rFonts w:ascii="宋体"/>
          <w:color w:val="auto"/>
          <w:szCs w:val="21"/>
        </w:rPr>
      </w:pPr>
      <w:r>
        <w:rPr>
          <w:rFonts w:hint="eastAsia" w:ascii="宋体"/>
          <w:color w:val="auto"/>
          <w:szCs w:val="21"/>
        </w:rPr>
        <w:t>22.5技术要求中规定的各项费用应包括在投标价格中。投标文件报价为含税价，招标人不再为此次招标支付任何费用。</w:t>
      </w:r>
    </w:p>
    <w:p w14:paraId="268C2C28">
      <w:pPr>
        <w:spacing w:line="440" w:lineRule="exact"/>
        <w:ind w:firstLine="420" w:firstLineChars="200"/>
        <w:rPr>
          <w:rFonts w:ascii="宋体"/>
          <w:color w:val="auto"/>
          <w:szCs w:val="21"/>
        </w:rPr>
      </w:pPr>
      <w:r>
        <w:rPr>
          <w:rFonts w:hint="eastAsia" w:ascii="宋体"/>
          <w:color w:val="auto"/>
          <w:szCs w:val="21"/>
        </w:rPr>
        <w:t>22.6投标报价应由法定代表人或被授权人签署。</w:t>
      </w:r>
    </w:p>
    <w:p w14:paraId="38DC49BC">
      <w:pPr>
        <w:spacing w:line="440" w:lineRule="exact"/>
        <w:ind w:firstLine="420" w:firstLineChars="200"/>
        <w:rPr>
          <w:rFonts w:ascii="宋体"/>
          <w:bCs/>
          <w:color w:val="auto"/>
          <w:szCs w:val="21"/>
        </w:rPr>
      </w:pPr>
      <w:r>
        <w:rPr>
          <w:rFonts w:hint="eastAsia" w:ascii="宋体"/>
          <w:bCs/>
          <w:color w:val="auto"/>
          <w:szCs w:val="21"/>
        </w:rPr>
        <w:t>22.7投标人的报价不得高于本次招标最高费率</w:t>
      </w:r>
      <w:r>
        <w:rPr>
          <w:rFonts w:hint="eastAsia" w:ascii="宋体" w:hAnsi="宋体"/>
          <w:b/>
          <w:color w:val="auto"/>
          <w:szCs w:val="21"/>
        </w:rPr>
        <w:t>，</w:t>
      </w:r>
      <w:r>
        <w:rPr>
          <w:rFonts w:hint="eastAsia" w:ascii="宋体" w:hAnsi="宋体"/>
          <w:b/>
          <w:bCs/>
          <w:color w:val="auto"/>
          <w:szCs w:val="21"/>
        </w:rPr>
        <w:t>否则将作为无效投标处理。</w:t>
      </w:r>
    </w:p>
    <w:p w14:paraId="025368B1">
      <w:pPr>
        <w:spacing w:line="440" w:lineRule="exact"/>
        <w:ind w:firstLine="420" w:firstLineChars="200"/>
        <w:rPr>
          <w:rFonts w:ascii="宋体"/>
          <w:color w:val="auto"/>
          <w:szCs w:val="21"/>
        </w:rPr>
      </w:pPr>
      <w:r>
        <w:rPr>
          <w:rFonts w:hint="eastAsia" w:ascii="宋体"/>
          <w:color w:val="auto"/>
          <w:szCs w:val="21"/>
        </w:rPr>
        <w:t>22.8如投标文件中未列明全面实现投标相应技术等的费用，这些费用将被视为已包含在总投标价中。</w:t>
      </w:r>
    </w:p>
    <w:p w14:paraId="71865AFA">
      <w:pPr>
        <w:spacing w:line="440" w:lineRule="exact"/>
        <w:ind w:firstLine="420" w:firstLineChars="200"/>
        <w:rPr>
          <w:rFonts w:ascii="宋体"/>
          <w:color w:val="auto"/>
          <w:szCs w:val="21"/>
        </w:rPr>
      </w:pPr>
      <w:r>
        <w:rPr>
          <w:rFonts w:hint="eastAsia" w:ascii="宋体"/>
          <w:color w:val="auto"/>
          <w:szCs w:val="21"/>
        </w:rPr>
        <w:t>22.9总投标价中不得包含招标文件要求以外的内容，否则，在评标时不予核减，但在授予合同时，招标人有权将这部分价格从其中标价格中扣除。</w:t>
      </w:r>
    </w:p>
    <w:p w14:paraId="7A101869">
      <w:pPr>
        <w:spacing w:line="440" w:lineRule="exact"/>
        <w:ind w:firstLine="403" w:firstLineChars="192"/>
        <w:rPr>
          <w:rFonts w:ascii="宋体"/>
          <w:color w:val="auto"/>
          <w:szCs w:val="21"/>
        </w:rPr>
      </w:pPr>
      <w:r>
        <w:rPr>
          <w:rFonts w:hint="eastAsia" w:ascii="宋体"/>
          <w:color w:val="auto"/>
          <w:szCs w:val="21"/>
        </w:rPr>
        <w:t>22.10总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14:paraId="33E639ED">
      <w:pPr>
        <w:spacing w:line="460" w:lineRule="exact"/>
        <w:ind w:firstLine="422" w:firstLineChars="200"/>
        <w:rPr>
          <w:rFonts w:ascii="宋体" w:hAnsi="宋体"/>
          <w:b/>
          <w:color w:val="auto"/>
          <w:szCs w:val="21"/>
        </w:rPr>
      </w:pPr>
      <w:r>
        <w:rPr>
          <w:rFonts w:hint="eastAsia" w:ascii="宋体" w:hAnsi="宋体"/>
          <w:b/>
          <w:color w:val="auto"/>
          <w:szCs w:val="21"/>
        </w:rPr>
        <w:t>23. 投标有效期</w:t>
      </w:r>
    </w:p>
    <w:p w14:paraId="2A5FE184">
      <w:pPr>
        <w:spacing w:line="400" w:lineRule="exact"/>
        <w:ind w:firstLine="420" w:firstLineChars="200"/>
        <w:rPr>
          <w:rFonts w:ascii="宋体" w:hAnsi="宋体"/>
          <w:color w:val="auto"/>
          <w:szCs w:val="21"/>
        </w:rPr>
      </w:pPr>
      <w:r>
        <w:rPr>
          <w:rFonts w:hint="eastAsia" w:ascii="宋体" w:hAnsi="宋体"/>
          <w:color w:val="auto"/>
          <w:szCs w:val="21"/>
        </w:rPr>
        <w:t>23.1 除投标人须知前附表另有规定外，投标有效期为</w:t>
      </w:r>
      <w:r>
        <w:rPr>
          <w:rFonts w:ascii="宋体" w:hAnsi="宋体"/>
          <w:color w:val="auto"/>
          <w:szCs w:val="21"/>
        </w:rPr>
        <w:t>180</w:t>
      </w:r>
      <w:r>
        <w:rPr>
          <w:rFonts w:hint="eastAsia" w:ascii="宋体" w:hAnsi="宋体"/>
          <w:color w:val="auto"/>
          <w:szCs w:val="21"/>
        </w:rPr>
        <w:t>天。</w:t>
      </w:r>
    </w:p>
    <w:p w14:paraId="3353A7C3">
      <w:pPr>
        <w:spacing w:line="400" w:lineRule="exact"/>
        <w:ind w:firstLine="420" w:firstLineChars="200"/>
        <w:rPr>
          <w:rFonts w:ascii="宋体" w:hAnsi="宋体"/>
          <w:color w:val="auto"/>
          <w:szCs w:val="21"/>
        </w:rPr>
      </w:pPr>
      <w:r>
        <w:rPr>
          <w:rFonts w:hint="eastAsia" w:ascii="宋体" w:hAnsi="宋体"/>
          <w:color w:val="auto"/>
          <w:szCs w:val="21"/>
        </w:rPr>
        <w:t>23.2在投标有效期内，投标人撤销或修改其投标文件的，应承担招标文件和法律规定的责任。</w:t>
      </w:r>
    </w:p>
    <w:p w14:paraId="791DA337">
      <w:pPr>
        <w:spacing w:line="400" w:lineRule="exact"/>
        <w:ind w:firstLine="420" w:firstLineChars="200"/>
        <w:rPr>
          <w:rFonts w:ascii="宋体" w:hAnsi="宋体"/>
          <w:color w:val="auto"/>
          <w:szCs w:val="21"/>
        </w:rPr>
      </w:pPr>
      <w:r>
        <w:rPr>
          <w:rFonts w:hint="eastAsia" w:ascii="宋体" w:hAnsi="宋体"/>
          <w:color w:val="auto"/>
          <w:szCs w:val="21"/>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5FD3D6ED">
      <w:pPr>
        <w:spacing w:line="460" w:lineRule="exact"/>
        <w:ind w:firstLine="422" w:firstLineChars="200"/>
        <w:rPr>
          <w:rFonts w:ascii="宋体" w:hAnsi="宋体"/>
          <w:b/>
          <w:color w:val="auto"/>
          <w:szCs w:val="21"/>
        </w:rPr>
      </w:pPr>
      <w:r>
        <w:rPr>
          <w:rFonts w:hint="eastAsia" w:ascii="宋体" w:hAnsi="宋体"/>
          <w:b/>
          <w:color w:val="auto"/>
          <w:szCs w:val="21"/>
        </w:rPr>
        <w:t>24. 投标保证金（本条不采用）</w:t>
      </w:r>
    </w:p>
    <w:p w14:paraId="6C2F9C8B">
      <w:pPr>
        <w:spacing w:line="440" w:lineRule="exact"/>
        <w:ind w:firstLine="420" w:firstLineChars="200"/>
        <w:rPr>
          <w:rFonts w:ascii="宋体"/>
          <w:color w:val="auto"/>
          <w:szCs w:val="21"/>
        </w:rPr>
      </w:pPr>
      <w:r>
        <w:rPr>
          <w:rFonts w:hint="eastAsia" w:ascii="宋体"/>
          <w:color w:val="auto"/>
          <w:szCs w:val="21"/>
        </w:rPr>
        <w:t>24.1投标人须知前附表规定递交投标保证金的，投标人在递交投标文件的同时，应按投标人须知前附表规定的金额、担保形式递交投标保证金，并作为其投标文件的组成部分。投标人不按要求提交投标保证金的，评标委员会将否决其投标。</w:t>
      </w:r>
    </w:p>
    <w:p w14:paraId="15C0DA16">
      <w:pPr>
        <w:spacing w:line="400" w:lineRule="exact"/>
        <w:ind w:firstLine="420" w:firstLineChars="200"/>
        <w:rPr>
          <w:rFonts w:ascii="宋体"/>
          <w:color w:val="auto"/>
          <w:szCs w:val="21"/>
        </w:rPr>
      </w:pPr>
      <w:r>
        <w:rPr>
          <w:rFonts w:hint="eastAsia" w:ascii="宋体"/>
          <w:color w:val="auto"/>
          <w:szCs w:val="21"/>
        </w:rPr>
        <w:t>24.2自中标通知书发出之日起5个工作日内退还未中标投标人的投标保证金，自承销协议签订之日起</w:t>
      </w:r>
      <w:r>
        <w:rPr>
          <w:rFonts w:ascii="宋体"/>
          <w:color w:val="auto"/>
          <w:szCs w:val="21"/>
        </w:rPr>
        <w:t>5</w:t>
      </w:r>
      <w:r>
        <w:rPr>
          <w:rFonts w:hint="eastAsia" w:ascii="宋体"/>
          <w:color w:val="auto"/>
          <w:szCs w:val="21"/>
        </w:rPr>
        <w:t>个工作日内退还中标人的投标保证金。</w:t>
      </w:r>
    </w:p>
    <w:p w14:paraId="5D8624A6">
      <w:pPr>
        <w:spacing w:line="400" w:lineRule="exact"/>
        <w:ind w:firstLine="420" w:firstLineChars="200"/>
        <w:rPr>
          <w:rFonts w:ascii="宋体"/>
          <w:color w:val="auto"/>
          <w:szCs w:val="21"/>
        </w:rPr>
      </w:pPr>
      <w:r>
        <w:rPr>
          <w:rFonts w:hint="eastAsia" w:ascii="宋体"/>
          <w:color w:val="auto"/>
          <w:szCs w:val="21"/>
        </w:rPr>
        <w:t xml:space="preserve">24.3有下列情形之一的，投标保证金将不予退还： </w:t>
      </w:r>
    </w:p>
    <w:p w14:paraId="1E2486C9">
      <w:pPr>
        <w:spacing w:line="400" w:lineRule="exact"/>
        <w:ind w:firstLine="420" w:firstLineChars="200"/>
        <w:rPr>
          <w:rFonts w:ascii="宋体"/>
          <w:color w:val="auto"/>
          <w:szCs w:val="21"/>
        </w:rPr>
      </w:pPr>
      <w:r>
        <w:rPr>
          <w:rFonts w:hint="eastAsia" w:ascii="宋体"/>
          <w:color w:val="auto"/>
          <w:szCs w:val="21"/>
        </w:rPr>
        <w:t>（1）投标人在规定的投标有效期内撤回或修改其投标文件；</w:t>
      </w:r>
    </w:p>
    <w:p w14:paraId="44EFDCB7">
      <w:pPr>
        <w:spacing w:line="400" w:lineRule="exact"/>
        <w:ind w:firstLine="420" w:firstLineChars="200"/>
        <w:rPr>
          <w:rFonts w:ascii="宋体"/>
          <w:color w:val="auto"/>
          <w:szCs w:val="21"/>
        </w:rPr>
      </w:pPr>
      <w:r>
        <w:rPr>
          <w:rFonts w:hint="eastAsia" w:ascii="宋体"/>
          <w:color w:val="auto"/>
          <w:szCs w:val="21"/>
        </w:rPr>
        <w:t>（2）中标通知书发出后三十天内，中标人无正当理由拒签合同协议书。</w:t>
      </w:r>
    </w:p>
    <w:p w14:paraId="47CA684C">
      <w:pPr>
        <w:spacing w:line="400" w:lineRule="exact"/>
        <w:ind w:firstLine="420" w:firstLineChars="200"/>
        <w:rPr>
          <w:rFonts w:ascii="宋体"/>
          <w:color w:val="auto"/>
          <w:szCs w:val="21"/>
        </w:rPr>
      </w:pPr>
      <w:r>
        <w:rPr>
          <w:rFonts w:hint="eastAsia" w:ascii="宋体"/>
          <w:color w:val="auto"/>
          <w:szCs w:val="21"/>
        </w:rPr>
        <w:t>（3）提供虚假材料谋取中标的；</w:t>
      </w:r>
    </w:p>
    <w:p w14:paraId="4BFCA917">
      <w:pPr>
        <w:spacing w:line="400" w:lineRule="exact"/>
        <w:ind w:firstLine="420" w:firstLineChars="200"/>
        <w:rPr>
          <w:rFonts w:ascii="宋体"/>
          <w:color w:val="auto"/>
          <w:szCs w:val="21"/>
        </w:rPr>
      </w:pPr>
      <w:r>
        <w:rPr>
          <w:rFonts w:hint="eastAsia" w:ascii="宋体"/>
          <w:color w:val="auto"/>
          <w:szCs w:val="21"/>
        </w:rPr>
        <w:t>（4）经查实属于陪标、串通投标的等。</w:t>
      </w:r>
    </w:p>
    <w:p w14:paraId="776EE49F">
      <w:pPr>
        <w:spacing w:line="340" w:lineRule="exact"/>
        <w:jc w:val="center"/>
        <w:rPr>
          <w:rFonts w:ascii="宋体" w:hAnsi="宋体"/>
          <w:color w:val="auto"/>
          <w:sz w:val="28"/>
          <w:szCs w:val="28"/>
        </w:rPr>
      </w:pPr>
    </w:p>
    <w:p w14:paraId="4921FEC3">
      <w:pPr>
        <w:spacing w:line="340" w:lineRule="exact"/>
        <w:jc w:val="center"/>
        <w:rPr>
          <w:rFonts w:ascii="宋体" w:hAnsi="宋体"/>
          <w:b/>
          <w:color w:val="auto"/>
          <w:sz w:val="28"/>
          <w:szCs w:val="28"/>
        </w:rPr>
      </w:pPr>
      <w:r>
        <w:rPr>
          <w:rFonts w:hint="eastAsia" w:ascii="宋体" w:hAnsi="宋体"/>
          <w:b/>
          <w:color w:val="auto"/>
          <w:sz w:val="28"/>
          <w:szCs w:val="28"/>
        </w:rPr>
        <w:t>（四）投标文件的密封和递交</w:t>
      </w:r>
    </w:p>
    <w:p w14:paraId="6A2DD806">
      <w:pPr>
        <w:spacing w:line="380" w:lineRule="exact"/>
        <w:rPr>
          <w:rFonts w:ascii="宋体" w:hAnsi="宋体"/>
          <w:b/>
          <w:color w:val="auto"/>
          <w:szCs w:val="21"/>
        </w:rPr>
      </w:pPr>
      <w:r>
        <w:rPr>
          <w:rFonts w:hint="eastAsia" w:ascii="宋体" w:hAnsi="宋体"/>
          <w:b/>
          <w:color w:val="auto"/>
          <w:sz w:val="24"/>
        </w:rPr>
        <w:t xml:space="preserve">  </w:t>
      </w:r>
      <w:r>
        <w:rPr>
          <w:rFonts w:hint="eastAsia" w:ascii="宋体" w:hAnsi="宋体"/>
          <w:b/>
          <w:color w:val="auto"/>
          <w:szCs w:val="21"/>
        </w:rPr>
        <w:t xml:space="preserve"> 25. 投标文件的份数和签署</w:t>
      </w:r>
    </w:p>
    <w:p w14:paraId="4BF36BA3">
      <w:pPr>
        <w:spacing w:line="380" w:lineRule="exact"/>
        <w:ind w:firstLine="315" w:firstLineChars="150"/>
        <w:jc w:val="left"/>
        <w:rPr>
          <w:rFonts w:ascii="宋体" w:hAnsi="宋体"/>
          <w:color w:val="auto"/>
          <w:szCs w:val="21"/>
        </w:rPr>
      </w:pPr>
      <w:r>
        <w:rPr>
          <w:rFonts w:hint="eastAsia" w:ascii="宋体" w:hAnsi="宋体"/>
          <w:color w:val="auto"/>
          <w:szCs w:val="21"/>
        </w:rPr>
        <w:t>25.1  投标文件：书面文件（资信标、技术标和商务标）一式</w:t>
      </w:r>
      <w:r>
        <w:rPr>
          <w:rFonts w:hint="eastAsia" w:ascii="宋体" w:hAnsi="宋体"/>
          <w:color w:val="auto"/>
          <w:szCs w:val="21"/>
          <w:u w:val="single"/>
        </w:rPr>
        <w:t xml:space="preserve"> 五</w:t>
      </w:r>
      <w:r>
        <w:rPr>
          <w:rFonts w:hint="eastAsia" w:ascii="宋体" w:hAnsi="宋体"/>
          <w:color w:val="auto"/>
          <w:szCs w:val="21"/>
        </w:rPr>
        <w:t xml:space="preserve"> 份，正本</w:t>
      </w:r>
      <w:r>
        <w:rPr>
          <w:rFonts w:hint="eastAsia" w:ascii="宋体" w:hAnsi="宋体"/>
          <w:color w:val="auto"/>
          <w:szCs w:val="21"/>
          <w:u w:val="single"/>
        </w:rPr>
        <w:t xml:space="preserve"> 一 </w:t>
      </w:r>
      <w:r>
        <w:rPr>
          <w:rFonts w:hint="eastAsia" w:ascii="宋体" w:hAnsi="宋体"/>
          <w:color w:val="auto"/>
          <w:szCs w:val="21"/>
        </w:rPr>
        <w:t>份，副本</w:t>
      </w:r>
      <w:r>
        <w:rPr>
          <w:rFonts w:hint="eastAsia" w:ascii="宋体" w:hAnsi="宋体"/>
          <w:color w:val="auto"/>
          <w:szCs w:val="21"/>
          <w:u w:val="single"/>
        </w:rPr>
        <w:t xml:space="preserve"> 四 </w:t>
      </w:r>
      <w:r>
        <w:rPr>
          <w:rFonts w:hint="eastAsia" w:ascii="宋体" w:hAnsi="宋体"/>
          <w:color w:val="auto"/>
          <w:szCs w:val="21"/>
        </w:rPr>
        <w:t>份。</w:t>
      </w:r>
    </w:p>
    <w:p w14:paraId="45CD0C55">
      <w:pPr>
        <w:spacing w:line="380" w:lineRule="exact"/>
        <w:ind w:firstLine="315" w:firstLineChars="150"/>
        <w:jc w:val="left"/>
        <w:rPr>
          <w:rFonts w:ascii="宋体" w:hAnsi="宋体"/>
          <w:color w:val="auto"/>
          <w:szCs w:val="21"/>
        </w:rPr>
      </w:pPr>
      <w:r>
        <w:rPr>
          <w:rFonts w:hint="eastAsia" w:ascii="宋体" w:hAnsi="宋体"/>
          <w:color w:val="auto"/>
          <w:szCs w:val="21"/>
        </w:rPr>
        <w:t>25.2  投标文件的正本和副本均需打印或使用不褪色的蓝、黑墨水笔书写，字迹应清晰易于辩认，并应在投标文件封面的右上角清楚地注明“正本”或“副本”。正本和副本如不符，以正本为准。</w:t>
      </w:r>
    </w:p>
    <w:p w14:paraId="125AF1A2">
      <w:pPr>
        <w:spacing w:line="380" w:lineRule="exact"/>
        <w:ind w:firstLine="315" w:firstLineChars="150"/>
        <w:jc w:val="left"/>
        <w:rPr>
          <w:rFonts w:ascii="宋体" w:hAnsi="宋体"/>
          <w:color w:val="auto"/>
          <w:szCs w:val="21"/>
        </w:rPr>
      </w:pPr>
      <w:r>
        <w:rPr>
          <w:rFonts w:hint="eastAsia" w:ascii="宋体" w:hAnsi="宋体"/>
          <w:color w:val="auto"/>
          <w:szCs w:val="21"/>
        </w:rPr>
        <w:t>25.3  投标文件中的授权书、投标函及开标一览表等应当在格式文本要求的相应位置签字和盖章。</w:t>
      </w:r>
    </w:p>
    <w:p w14:paraId="4506AC87">
      <w:pPr>
        <w:spacing w:line="380" w:lineRule="exact"/>
        <w:ind w:firstLine="315" w:firstLineChars="150"/>
        <w:jc w:val="left"/>
        <w:rPr>
          <w:rFonts w:ascii="宋体" w:hAnsi="宋体"/>
          <w:color w:val="auto"/>
          <w:szCs w:val="21"/>
        </w:rPr>
      </w:pPr>
      <w:r>
        <w:rPr>
          <w:rFonts w:hint="eastAsia" w:ascii="宋体" w:hAnsi="宋体"/>
          <w:color w:val="auto"/>
          <w:szCs w:val="21"/>
        </w:rPr>
        <w:t>25.4全套投标文件应无修改和行间插字。如有修改，须在修改处加盖投标单位法定代表人或其委托代理人的印鉴。</w:t>
      </w:r>
    </w:p>
    <w:p w14:paraId="284C091C">
      <w:pPr>
        <w:spacing w:line="400" w:lineRule="exact"/>
        <w:ind w:firstLine="310" w:firstLineChars="147"/>
        <w:rPr>
          <w:rFonts w:ascii="宋体" w:hAnsi="宋体"/>
          <w:b/>
          <w:color w:val="auto"/>
          <w:szCs w:val="21"/>
        </w:rPr>
      </w:pPr>
      <w:r>
        <w:rPr>
          <w:rFonts w:hint="eastAsia" w:ascii="宋体" w:hAnsi="宋体"/>
          <w:b/>
          <w:color w:val="auto"/>
          <w:szCs w:val="21"/>
        </w:rPr>
        <w:t>26．投标文件的装订、密封和标记</w:t>
      </w:r>
    </w:p>
    <w:p w14:paraId="336D58C5">
      <w:pPr>
        <w:spacing w:line="340" w:lineRule="exact"/>
        <w:ind w:firstLine="315" w:firstLineChars="150"/>
        <w:jc w:val="left"/>
        <w:rPr>
          <w:rFonts w:ascii="宋体" w:hAnsi="宋体"/>
          <w:color w:val="auto"/>
          <w:szCs w:val="21"/>
        </w:rPr>
      </w:pPr>
      <w:r>
        <w:rPr>
          <w:rFonts w:hint="eastAsia" w:ascii="宋体" w:hAnsi="宋体"/>
          <w:color w:val="auto"/>
          <w:szCs w:val="21"/>
        </w:rPr>
        <w:t>26.1  投标文件的装订</w:t>
      </w:r>
    </w:p>
    <w:p w14:paraId="58EFE269">
      <w:pPr>
        <w:spacing w:line="400" w:lineRule="exact"/>
        <w:rPr>
          <w:rFonts w:ascii="宋体" w:hAnsi="宋体"/>
          <w:color w:val="auto"/>
          <w:szCs w:val="21"/>
        </w:rPr>
      </w:pPr>
      <w:r>
        <w:rPr>
          <w:rFonts w:hint="eastAsia" w:ascii="宋体" w:hAnsi="宋体"/>
          <w:color w:val="auto"/>
          <w:szCs w:val="21"/>
        </w:rPr>
        <w:t xml:space="preserve">   26.1.1投标文件应按A4纸大小进行装订，对于较大图、表，可采用A3纸，但需要按A4纸大小进行折叠、装订，资信标、技术标、商务标应当分别装订。投标文件的正本与副本应分别装订成册,具体装订要求见投标人须知前附表规定。</w:t>
      </w:r>
    </w:p>
    <w:p w14:paraId="0D7C0D15">
      <w:pPr>
        <w:spacing w:line="380" w:lineRule="exact"/>
        <w:rPr>
          <w:rFonts w:ascii="宋体" w:hAnsi="宋体"/>
          <w:color w:val="auto"/>
          <w:szCs w:val="21"/>
        </w:rPr>
      </w:pPr>
      <w:r>
        <w:rPr>
          <w:rFonts w:hint="eastAsia" w:ascii="宋体" w:hAnsi="宋体"/>
          <w:color w:val="auto"/>
          <w:szCs w:val="21"/>
        </w:rPr>
        <w:t xml:space="preserve">   26.1.2如果所投项目分有多个包（标段），则投标书必须以包（标段）为单位进行封装，并在密封袋上标识标段号。</w:t>
      </w:r>
    </w:p>
    <w:p w14:paraId="76576985">
      <w:pPr>
        <w:spacing w:line="380" w:lineRule="exact"/>
        <w:rPr>
          <w:rFonts w:ascii="宋体" w:hAnsi="宋体"/>
          <w:color w:val="auto"/>
          <w:szCs w:val="21"/>
        </w:rPr>
      </w:pPr>
      <w:r>
        <w:rPr>
          <w:rFonts w:hint="eastAsia" w:ascii="宋体" w:hAnsi="宋体"/>
          <w:color w:val="auto"/>
          <w:szCs w:val="21"/>
        </w:rPr>
        <w:t xml:space="preserve">   26.2  投标文件的密封和标记</w:t>
      </w:r>
    </w:p>
    <w:p w14:paraId="1AB28C74">
      <w:pPr>
        <w:spacing w:line="400" w:lineRule="exact"/>
        <w:rPr>
          <w:rFonts w:ascii="宋体" w:hAnsi="宋体"/>
          <w:color w:val="auto"/>
          <w:szCs w:val="21"/>
        </w:rPr>
      </w:pPr>
      <w:r>
        <w:rPr>
          <w:rFonts w:hint="eastAsia" w:ascii="宋体" w:hAnsi="宋体"/>
          <w:color w:val="auto"/>
          <w:szCs w:val="21"/>
        </w:rPr>
        <w:t xml:space="preserve">   26.2.1  资信标、技术标、商务标须分别包装密封，并在封套的封口处加盖投标人单位章。</w:t>
      </w:r>
    </w:p>
    <w:p w14:paraId="17DC2A95">
      <w:pPr>
        <w:spacing w:line="400" w:lineRule="exact"/>
        <w:rPr>
          <w:rFonts w:ascii="宋体" w:hAnsi="宋体"/>
          <w:color w:val="auto"/>
          <w:szCs w:val="21"/>
        </w:rPr>
      </w:pPr>
      <w:r>
        <w:rPr>
          <w:rFonts w:hint="eastAsia" w:ascii="宋体" w:hAnsi="宋体"/>
          <w:color w:val="auto"/>
          <w:szCs w:val="21"/>
        </w:rPr>
        <w:t xml:space="preserve">   26.2.2 投标文件封套上应写明的内容及具体密封要求见投标人须知前附表。</w:t>
      </w:r>
    </w:p>
    <w:p w14:paraId="4B0DCF7C">
      <w:pPr>
        <w:spacing w:line="400" w:lineRule="exact"/>
        <w:rPr>
          <w:rFonts w:ascii="宋体" w:hAnsi="宋体"/>
          <w:color w:val="auto"/>
          <w:szCs w:val="21"/>
        </w:rPr>
      </w:pPr>
      <w:r>
        <w:rPr>
          <w:rFonts w:hint="eastAsia" w:ascii="宋体" w:hAnsi="宋体"/>
          <w:color w:val="auto"/>
          <w:szCs w:val="21"/>
        </w:rPr>
        <w:t xml:space="preserve">   26.2.3 应按本章第26.2.1项或26.2.2项中大包装袋要求密封和加写标记的投标文件。</w:t>
      </w:r>
    </w:p>
    <w:p w14:paraId="4184E210">
      <w:pPr>
        <w:spacing w:line="380" w:lineRule="exact"/>
        <w:ind w:firstLine="312" w:firstLineChars="148"/>
        <w:jc w:val="left"/>
        <w:rPr>
          <w:rFonts w:ascii="宋体" w:hAnsi="宋体"/>
          <w:b/>
          <w:color w:val="auto"/>
          <w:szCs w:val="21"/>
        </w:rPr>
      </w:pPr>
      <w:r>
        <w:rPr>
          <w:rFonts w:hint="eastAsia" w:ascii="宋体" w:hAnsi="宋体"/>
          <w:b/>
          <w:color w:val="auto"/>
          <w:szCs w:val="21"/>
        </w:rPr>
        <w:t>27. 投标文件的提交</w:t>
      </w:r>
    </w:p>
    <w:p w14:paraId="5A3606CD">
      <w:pPr>
        <w:spacing w:line="400" w:lineRule="exact"/>
        <w:rPr>
          <w:rFonts w:ascii="宋体" w:hAnsi="宋体"/>
          <w:color w:val="auto"/>
          <w:szCs w:val="21"/>
        </w:rPr>
      </w:pPr>
      <w:r>
        <w:rPr>
          <w:rFonts w:hint="eastAsia" w:ascii="宋体" w:hAnsi="宋体"/>
          <w:color w:val="auto"/>
          <w:szCs w:val="21"/>
        </w:rPr>
        <w:t xml:space="preserve">   27.1 投标人应在投标人须知前附表规定的投标截止时间前递交投标文件。</w:t>
      </w:r>
    </w:p>
    <w:p w14:paraId="31330128">
      <w:pPr>
        <w:spacing w:line="400" w:lineRule="exact"/>
        <w:rPr>
          <w:rFonts w:ascii="宋体" w:hAnsi="宋体"/>
          <w:color w:val="auto"/>
          <w:szCs w:val="21"/>
        </w:rPr>
      </w:pPr>
      <w:r>
        <w:rPr>
          <w:rFonts w:hint="eastAsia" w:ascii="宋体" w:hAnsi="宋体"/>
          <w:color w:val="auto"/>
          <w:szCs w:val="21"/>
        </w:rPr>
        <w:t xml:space="preserve">   27.2 投标人递交投标文件的地点：见投标人须知前附表。</w:t>
      </w:r>
    </w:p>
    <w:p w14:paraId="3514ADC5">
      <w:pPr>
        <w:spacing w:line="400" w:lineRule="exact"/>
        <w:rPr>
          <w:rFonts w:ascii="宋体" w:hAnsi="宋体"/>
          <w:color w:val="auto"/>
          <w:szCs w:val="21"/>
        </w:rPr>
      </w:pPr>
      <w:r>
        <w:rPr>
          <w:rFonts w:hint="eastAsia" w:ascii="宋体" w:hAnsi="宋体"/>
          <w:color w:val="auto"/>
          <w:szCs w:val="21"/>
        </w:rPr>
        <w:t xml:space="preserve">   27.3 除投标人须知前附表另有规定外，投标人所递交的投标文件不予退还。</w:t>
      </w:r>
    </w:p>
    <w:p w14:paraId="0C89E915">
      <w:pPr>
        <w:spacing w:line="400" w:lineRule="exact"/>
        <w:rPr>
          <w:rFonts w:ascii="宋体" w:hAnsi="宋体"/>
          <w:color w:val="auto"/>
          <w:szCs w:val="21"/>
        </w:rPr>
      </w:pPr>
      <w:r>
        <w:rPr>
          <w:rFonts w:hint="eastAsia" w:ascii="宋体" w:hAnsi="宋体"/>
          <w:color w:val="auto"/>
          <w:szCs w:val="21"/>
        </w:rPr>
        <w:t xml:space="preserve">   27.4 招标人收到投标文件后，应让投标单位登记确认。</w:t>
      </w:r>
    </w:p>
    <w:p w14:paraId="49F4B7D1">
      <w:pPr>
        <w:spacing w:line="400" w:lineRule="exact"/>
        <w:rPr>
          <w:rFonts w:ascii="宋体" w:hAnsi="宋体"/>
          <w:color w:val="auto"/>
          <w:szCs w:val="21"/>
        </w:rPr>
      </w:pPr>
      <w:r>
        <w:rPr>
          <w:rFonts w:hint="eastAsia" w:ascii="宋体" w:hAnsi="宋体"/>
          <w:color w:val="auto"/>
          <w:szCs w:val="21"/>
        </w:rPr>
        <w:t xml:space="preserve">   27.5 逾期送达的或者未送达指定地点的投标文件，招标人不予受理。</w:t>
      </w:r>
    </w:p>
    <w:p w14:paraId="7B05BB9B">
      <w:pPr>
        <w:spacing w:line="380" w:lineRule="exact"/>
        <w:ind w:firstLine="314" w:firstLineChars="149"/>
        <w:rPr>
          <w:rFonts w:ascii="宋体" w:hAnsi="宋体"/>
          <w:b/>
          <w:color w:val="auto"/>
          <w:szCs w:val="21"/>
        </w:rPr>
      </w:pPr>
      <w:r>
        <w:rPr>
          <w:rFonts w:hint="eastAsia" w:ascii="宋体" w:hAnsi="宋体"/>
          <w:b/>
          <w:color w:val="auto"/>
          <w:szCs w:val="21"/>
        </w:rPr>
        <w:t>28．投标文件的补充、修改与撤回</w:t>
      </w:r>
    </w:p>
    <w:p w14:paraId="6606594C">
      <w:pPr>
        <w:spacing w:line="380" w:lineRule="exact"/>
        <w:ind w:firstLine="315" w:firstLineChars="150"/>
        <w:jc w:val="left"/>
        <w:rPr>
          <w:rFonts w:ascii="宋体" w:hAnsi="宋体"/>
          <w:color w:val="auto"/>
          <w:szCs w:val="21"/>
        </w:rPr>
      </w:pPr>
      <w:r>
        <w:rPr>
          <w:rFonts w:hint="eastAsia" w:ascii="宋体" w:hAnsi="宋体"/>
          <w:color w:val="auto"/>
          <w:szCs w:val="21"/>
        </w:rPr>
        <w:t>28.1 投标人在提交投标文件以后，在规定的投标截止时间之前，可以书面形式补充、修改或撤回已提交的投标文件，并以书面形式通知招标人。补充、修改的内容为投标文件的组成部分。</w:t>
      </w:r>
    </w:p>
    <w:p w14:paraId="23F06D5A">
      <w:pPr>
        <w:spacing w:line="380" w:lineRule="exact"/>
        <w:ind w:firstLine="210" w:firstLineChars="100"/>
        <w:jc w:val="left"/>
        <w:rPr>
          <w:rFonts w:ascii="宋体" w:hAnsi="宋体"/>
          <w:color w:val="auto"/>
          <w:szCs w:val="21"/>
        </w:rPr>
      </w:pPr>
      <w:r>
        <w:rPr>
          <w:rFonts w:hint="eastAsia" w:ascii="宋体" w:hAnsi="宋体"/>
          <w:color w:val="auto"/>
          <w:szCs w:val="21"/>
        </w:rPr>
        <w:t>28.2  投标人对投标文件的补充、修改，应按本须知第25条、第26条和第27条有关规定密封、标记和提交，并在投标文件密封袋上清楚标明“补充”、“修改”字样。</w:t>
      </w:r>
    </w:p>
    <w:p w14:paraId="6D64CC25">
      <w:pPr>
        <w:spacing w:line="380" w:lineRule="exact"/>
        <w:ind w:firstLine="210" w:firstLineChars="100"/>
        <w:jc w:val="left"/>
        <w:rPr>
          <w:rFonts w:ascii="宋体" w:hAnsi="宋体"/>
          <w:color w:val="auto"/>
          <w:szCs w:val="21"/>
        </w:rPr>
      </w:pPr>
      <w:r>
        <w:rPr>
          <w:rFonts w:hint="eastAsia" w:ascii="宋体" w:hAnsi="宋体"/>
          <w:color w:val="auto"/>
          <w:szCs w:val="21"/>
        </w:rPr>
        <w:t>28.3  在投标截止时间之后，投标人不得补充、修改投标文件。</w:t>
      </w:r>
    </w:p>
    <w:p w14:paraId="6ED75ABF">
      <w:pPr>
        <w:spacing w:line="380" w:lineRule="exact"/>
        <w:rPr>
          <w:rFonts w:ascii="宋体" w:hAnsi="宋体"/>
          <w:color w:val="auto"/>
          <w:sz w:val="24"/>
        </w:rPr>
      </w:pPr>
    </w:p>
    <w:p w14:paraId="51DD0414">
      <w:pPr>
        <w:spacing w:line="400" w:lineRule="exact"/>
        <w:ind w:left="420" w:leftChars="200" w:firstLine="2221" w:firstLineChars="790"/>
        <w:rPr>
          <w:rFonts w:ascii="宋体" w:hAnsi="宋体"/>
          <w:b/>
          <w:color w:val="auto"/>
          <w:sz w:val="28"/>
          <w:szCs w:val="28"/>
        </w:rPr>
      </w:pPr>
      <w:r>
        <w:rPr>
          <w:rFonts w:hint="eastAsia" w:ascii="宋体" w:hAnsi="宋体"/>
          <w:b/>
          <w:color w:val="auto"/>
          <w:sz w:val="28"/>
          <w:szCs w:val="28"/>
        </w:rPr>
        <w:t>（五）开标、评标和定标</w:t>
      </w:r>
    </w:p>
    <w:p w14:paraId="29CDFB90">
      <w:pPr>
        <w:spacing w:line="400" w:lineRule="exact"/>
        <w:rPr>
          <w:rFonts w:ascii="宋体" w:hAnsi="宋体"/>
          <w:b/>
          <w:color w:val="auto"/>
          <w:szCs w:val="21"/>
        </w:rPr>
      </w:pPr>
      <w:r>
        <w:rPr>
          <w:rFonts w:hint="eastAsia" w:ascii="宋体" w:hAnsi="宋体"/>
          <w:b/>
          <w:color w:val="auto"/>
          <w:sz w:val="24"/>
        </w:rPr>
        <w:t xml:space="preserve">    </w:t>
      </w:r>
      <w:r>
        <w:rPr>
          <w:rFonts w:hint="eastAsia" w:ascii="宋体" w:hAnsi="宋体"/>
          <w:b/>
          <w:color w:val="auto"/>
          <w:szCs w:val="21"/>
        </w:rPr>
        <w:t>29. 开标</w:t>
      </w:r>
    </w:p>
    <w:p w14:paraId="3667420D">
      <w:pPr>
        <w:spacing w:line="400" w:lineRule="exact"/>
        <w:ind w:firstLine="420" w:firstLineChars="200"/>
        <w:jc w:val="left"/>
        <w:rPr>
          <w:rFonts w:ascii="宋体" w:hAnsi="宋体"/>
          <w:color w:val="auto"/>
          <w:szCs w:val="21"/>
        </w:rPr>
      </w:pPr>
      <w:r>
        <w:rPr>
          <w:rFonts w:hint="eastAsia" w:ascii="宋体" w:hAnsi="宋体"/>
          <w:color w:val="auto"/>
          <w:szCs w:val="21"/>
        </w:rPr>
        <w:t>29.1  开标的时间和地点</w:t>
      </w:r>
    </w:p>
    <w:p w14:paraId="05B650E4">
      <w:pPr>
        <w:spacing w:line="400" w:lineRule="exact"/>
        <w:ind w:firstLine="420" w:firstLineChars="200"/>
        <w:jc w:val="left"/>
        <w:rPr>
          <w:rFonts w:ascii="宋体" w:hAnsi="宋体"/>
          <w:color w:val="auto"/>
          <w:szCs w:val="21"/>
        </w:rPr>
      </w:pPr>
      <w:r>
        <w:rPr>
          <w:rFonts w:hint="eastAsia" w:ascii="宋体" w:hAnsi="宋体"/>
          <w:color w:val="auto"/>
          <w:szCs w:val="21"/>
        </w:rPr>
        <w:t>29.1.1招标人按本须知第27条提交投标文件的截止时间和地点公开开标，并邀请所有投标人参加。</w:t>
      </w:r>
    </w:p>
    <w:p w14:paraId="4B3A5616">
      <w:pPr>
        <w:spacing w:line="400" w:lineRule="exact"/>
        <w:ind w:firstLine="420" w:firstLineChars="200"/>
        <w:jc w:val="left"/>
        <w:rPr>
          <w:rFonts w:ascii="宋体" w:hAnsi="宋体"/>
          <w:color w:val="auto"/>
          <w:szCs w:val="21"/>
        </w:rPr>
      </w:pPr>
      <w:r>
        <w:rPr>
          <w:rFonts w:hint="eastAsia" w:ascii="宋体" w:hAnsi="宋体"/>
          <w:color w:val="auto"/>
          <w:szCs w:val="21"/>
        </w:rPr>
        <w:t>29.2  参与开标的部门</w:t>
      </w:r>
    </w:p>
    <w:p w14:paraId="33DC95A3">
      <w:pPr>
        <w:spacing w:line="400" w:lineRule="exact"/>
        <w:ind w:right="-155" w:rightChars="-74" w:firstLine="420" w:firstLineChars="200"/>
        <w:jc w:val="left"/>
        <w:rPr>
          <w:rFonts w:ascii="宋体" w:hAnsi="宋体"/>
          <w:color w:val="auto"/>
          <w:spacing w:val="-8"/>
          <w:szCs w:val="21"/>
        </w:rPr>
      </w:pPr>
      <w:r>
        <w:rPr>
          <w:rFonts w:hint="eastAsia" w:ascii="宋体" w:hAnsi="宋体"/>
          <w:color w:val="auto"/>
          <w:szCs w:val="21"/>
        </w:rPr>
        <w:t>29.2.1参与开标的部门：相关部门参加。</w:t>
      </w:r>
    </w:p>
    <w:p w14:paraId="1D1006D3">
      <w:pPr>
        <w:spacing w:line="440" w:lineRule="exact"/>
        <w:ind w:firstLine="420" w:firstLineChars="200"/>
        <w:rPr>
          <w:rFonts w:ascii="宋体" w:hAnsi="宋体"/>
          <w:color w:val="auto"/>
          <w:szCs w:val="21"/>
        </w:rPr>
      </w:pPr>
      <w:r>
        <w:rPr>
          <w:rFonts w:hint="eastAsia" w:ascii="宋体" w:hAnsi="宋体"/>
          <w:color w:val="auto"/>
          <w:szCs w:val="21"/>
        </w:rPr>
        <w:t>29.3投标人的法定代表人（或委托代理人）应当参加开标会议，投标人在开标时必须</w:t>
      </w:r>
      <w:r>
        <w:rPr>
          <w:rFonts w:hint="eastAsia" w:ascii="宋体" w:hAnsi="宋体"/>
          <w:bCs/>
          <w:color w:val="auto"/>
          <w:szCs w:val="21"/>
        </w:rPr>
        <w:t>携带（手持或封入文件袋中均视为携带）</w:t>
      </w:r>
      <w:r>
        <w:rPr>
          <w:rFonts w:hint="eastAsia" w:ascii="宋体" w:hAnsi="宋体"/>
          <w:color w:val="auto"/>
          <w:szCs w:val="21"/>
        </w:rPr>
        <w:t>下列资料的原件，以供资格审查</w:t>
      </w:r>
      <w:r>
        <w:rPr>
          <w:rFonts w:hint="eastAsia" w:ascii="宋体" w:hAnsi="宋体"/>
          <w:b/>
          <w:color w:val="auto"/>
          <w:szCs w:val="21"/>
        </w:rPr>
        <w:t>。</w:t>
      </w:r>
      <w:r>
        <w:rPr>
          <w:rFonts w:hint="eastAsia" w:ascii="宋体" w:hAnsi="宋体"/>
          <w:color w:val="auto"/>
          <w:szCs w:val="21"/>
        </w:rPr>
        <w:t>否则，该投标人的投标文件将被拒绝。</w:t>
      </w:r>
      <w:r>
        <w:rPr>
          <w:rFonts w:hint="eastAsia" w:ascii="宋体" w:hAnsi="宋体"/>
          <w:color w:val="auto"/>
          <w:szCs w:val="21"/>
          <w:highlight w:val="none"/>
        </w:rPr>
        <w:t>（本条不采用）</w:t>
      </w:r>
    </w:p>
    <w:p w14:paraId="1C3A706C">
      <w:pPr>
        <w:spacing w:line="400" w:lineRule="exact"/>
        <w:ind w:firstLine="315" w:firstLineChars="150"/>
        <w:jc w:val="left"/>
        <w:rPr>
          <w:rFonts w:ascii="宋体" w:hAnsi="宋体"/>
          <w:color w:val="auto"/>
          <w:szCs w:val="21"/>
        </w:rPr>
      </w:pPr>
      <w:r>
        <w:rPr>
          <w:rFonts w:hint="eastAsia" w:ascii="宋体" w:hAnsi="宋体"/>
          <w:color w:val="auto"/>
          <w:szCs w:val="21"/>
        </w:rPr>
        <w:t>29.4开标程序</w:t>
      </w:r>
    </w:p>
    <w:p w14:paraId="25C5D1B8">
      <w:pPr>
        <w:spacing w:line="400" w:lineRule="exact"/>
        <w:ind w:right="-155" w:rightChars="-74" w:firstLine="630" w:firstLineChars="300"/>
        <w:jc w:val="left"/>
        <w:rPr>
          <w:rFonts w:ascii="宋体" w:hAnsi="宋体"/>
          <w:color w:val="auto"/>
          <w:szCs w:val="21"/>
        </w:rPr>
      </w:pPr>
      <w:r>
        <w:rPr>
          <w:rFonts w:hint="eastAsia" w:ascii="宋体" w:hAnsi="宋体"/>
          <w:color w:val="auto"/>
          <w:szCs w:val="21"/>
        </w:rPr>
        <w:t>开标会议由</w:t>
      </w:r>
      <w:r>
        <w:rPr>
          <w:rFonts w:hint="eastAsia" w:ascii="宋体"/>
          <w:color w:val="auto"/>
          <w:szCs w:val="21"/>
          <w:u w:val="single"/>
        </w:rPr>
        <w:t>滁州市城投工程咨询管理有限公司</w:t>
      </w:r>
      <w:r>
        <w:rPr>
          <w:rFonts w:hint="eastAsia" w:ascii="宋体" w:hAnsi="宋体"/>
          <w:color w:val="auto"/>
          <w:szCs w:val="21"/>
        </w:rPr>
        <w:t>或招标人主持。</w:t>
      </w:r>
    </w:p>
    <w:p w14:paraId="74DBA02B">
      <w:pPr>
        <w:spacing w:line="400" w:lineRule="exact"/>
        <w:ind w:right="-155" w:rightChars="-74" w:firstLine="210" w:firstLineChars="100"/>
        <w:jc w:val="left"/>
        <w:rPr>
          <w:rFonts w:ascii="宋体" w:hAnsi="宋体"/>
          <w:color w:val="auto"/>
          <w:szCs w:val="21"/>
        </w:rPr>
      </w:pPr>
      <w:r>
        <w:rPr>
          <w:rFonts w:hint="eastAsia" w:ascii="宋体" w:hAnsi="宋体"/>
          <w:color w:val="auto"/>
          <w:szCs w:val="21"/>
        </w:rPr>
        <w:t>（1）宣布开标纪律；</w:t>
      </w:r>
    </w:p>
    <w:p w14:paraId="79636162">
      <w:pPr>
        <w:spacing w:line="400" w:lineRule="exact"/>
        <w:ind w:right="-155" w:rightChars="-74" w:firstLine="210" w:firstLineChars="100"/>
        <w:jc w:val="left"/>
        <w:rPr>
          <w:rFonts w:ascii="宋体" w:hAnsi="宋体"/>
          <w:color w:val="auto"/>
          <w:szCs w:val="21"/>
        </w:rPr>
      </w:pPr>
      <w:r>
        <w:rPr>
          <w:rFonts w:hint="eastAsia" w:ascii="宋体" w:hAnsi="宋体"/>
          <w:color w:val="auto"/>
          <w:szCs w:val="21"/>
        </w:rPr>
        <w:t>（2）宣布招标（采购）人、代理机构主持人、见证人等有关人员姓名；</w:t>
      </w:r>
    </w:p>
    <w:p w14:paraId="02120061">
      <w:pPr>
        <w:spacing w:line="400" w:lineRule="exact"/>
        <w:ind w:right="-155" w:rightChars="-74" w:firstLine="210" w:firstLineChars="100"/>
        <w:jc w:val="left"/>
        <w:rPr>
          <w:rFonts w:ascii="宋体" w:hAnsi="宋体"/>
          <w:color w:val="auto"/>
          <w:szCs w:val="21"/>
        </w:rPr>
      </w:pPr>
      <w:r>
        <w:rPr>
          <w:rFonts w:hint="eastAsia" w:ascii="宋体" w:hAnsi="宋体"/>
          <w:color w:val="auto"/>
          <w:szCs w:val="21"/>
        </w:rPr>
        <w:t>（3）公布在投标截止时间前递交投标文件的投标人名称，并确认投标单位相关人员是否到场，投标保证金缴纳情况等；</w:t>
      </w:r>
    </w:p>
    <w:p w14:paraId="33CF134E">
      <w:pPr>
        <w:spacing w:line="400" w:lineRule="exact"/>
        <w:ind w:right="-155" w:rightChars="-74" w:firstLine="210" w:firstLineChars="100"/>
        <w:jc w:val="left"/>
        <w:rPr>
          <w:rFonts w:ascii="宋体" w:hAnsi="宋体"/>
          <w:color w:val="auto"/>
          <w:szCs w:val="21"/>
        </w:rPr>
      </w:pPr>
      <w:r>
        <w:rPr>
          <w:rFonts w:hint="eastAsia" w:ascii="宋体" w:hAnsi="宋体"/>
          <w:color w:val="auto"/>
          <w:szCs w:val="21"/>
        </w:rPr>
        <w:t>（4）由投标人或其推选的代表检查投标文件的密封情况，也可以由招标人委托的公证机构检查并公证；</w:t>
      </w:r>
    </w:p>
    <w:p w14:paraId="649B3723">
      <w:pPr>
        <w:spacing w:line="400" w:lineRule="exact"/>
        <w:ind w:right="-155" w:rightChars="-74" w:firstLine="210" w:firstLineChars="100"/>
        <w:jc w:val="left"/>
        <w:rPr>
          <w:rFonts w:ascii="宋体" w:hAnsi="宋体"/>
          <w:color w:val="auto"/>
          <w:szCs w:val="21"/>
        </w:rPr>
      </w:pPr>
      <w:r>
        <w:rPr>
          <w:rFonts w:hint="eastAsia" w:ascii="宋体" w:hAnsi="宋体"/>
          <w:color w:val="auto"/>
          <w:szCs w:val="21"/>
        </w:rPr>
        <w:t>（5）拆封标书交由评标委员会评审合格后，公布投标人投标报价、服务期限及其他内容，并记录在案，根据得分宣读排名。</w:t>
      </w:r>
    </w:p>
    <w:p w14:paraId="1F708C74">
      <w:pPr>
        <w:spacing w:line="400" w:lineRule="exact"/>
        <w:ind w:right="-155" w:rightChars="-74" w:firstLine="210" w:firstLineChars="100"/>
        <w:jc w:val="left"/>
        <w:rPr>
          <w:rFonts w:ascii="宋体" w:hAnsi="宋体"/>
          <w:color w:val="auto"/>
          <w:szCs w:val="21"/>
        </w:rPr>
      </w:pPr>
      <w:r>
        <w:rPr>
          <w:rFonts w:hint="eastAsia" w:ascii="宋体" w:hAnsi="宋体"/>
          <w:color w:val="auto"/>
          <w:szCs w:val="21"/>
        </w:rPr>
        <w:t>（6）开标结束。</w:t>
      </w:r>
    </w:p>
    <w:p w14:paraId="40696211">
      <w:pPr>
        <w:spacing w:line="400" w:lineRule="exact"/>
        <w:ind w:right="-155" w:rightChars="-74" w:firstLine="210" w:firstLineChars="100"/>
        <w:jc w:val="left"/>
        <w:rPr>
          <w:rFonts w:ascii="宋体" w:hAnsi="宋体"/>
          <w:color w:val="auto"/>
          <w:szCs w:val="21"/>
        </w:rPr>
      </w:pPr>
      <w:r>
        <w:rPr>
          <w:rFonts w:hint="eastAsia" w:ascii="宋体" w:hAnsi="宋体"/>
          <w:color w:val="auto"/>
          <w:szCs w:val="21"/>
        </w:rPr>
        <w:t>29.5开标异议</w:t>
      </w:r>
    </w:p>
    <w:p w14:paraId="7FE0A076">
      <w:pPr>
        <w:spacing w:line="400" w:lineRule="exact"/>
        <w:ind w:right="-155" w:rightChars="-74" w:firstLine="210" w:firstLineChars="100"/>
        <w:jc w:val="left"/>
        <w:rPr>
          <w:rFonts w:ascii="宋体" w:hAnsi="宋体"/>
          <w:color w:val="auto"/>
          <w:szCs w:val="21"/>
        </w:rPr>
      </w:pPr>
      <w:r>
        <w:rPr>
          <w:rFonts w:hint="eastAsia" w:ascii="宋体" w:hAnsi="宋体"/>
          <w:color w:val="auto"/>
          <w:szCs w:val="21"/>
        </w:rPr>
        <w:t>投标人对开标有异议的，应当在开标现场提出，招标人当场作出答复，并制作记录。</w:t>
      </w:r>
    </w:p>
    <w:p w14:paraId="774BFD62">
      <w:pPr>
        <w:spacing w:line="400" w:lineRule="exact"/>
        <w:ind w:firstLine="211" w:firstLineChars="100"/>
        <w:jc w:val="left"/>
        <w:rPr>
          <w:rFonts w:ascii="宋体" w:hAnsi="宋体"/>
          <w:b/>
          <w:color w:val="auto"/>
          <w:szCs w:val="21"/>
        </w:rPr>
      </w:pPr>
      <w:r>
        <w:rPr>
          <w:rFonts w:hint="eastAsia" w:ascii="宋体" w:hAnsi="宋体"/>
          <w:b/>
          <w:color w:val="auto"/>
          <w:szCs w:val="21"/>
        </w:rPr>
        <w:t>30. 评标委员会</w:t>
      </w:r>
    </w:p>
    <w:p w14:paraId="4CD45EBA">
      <w:pPr>
        <w:spacing w:line="400" w:lineRule="exact"/>
        <w:ind w:firstLine="210" w:firstLineChars="100"/>
        <w:jc w:val="left"/>
        <w:rPr>
          <w:rFonts w:ascii="宋体" w:hAnsi="宋体"/>
          <w:color w:val="auto"/>
          <w:szCs w:val="21"/>
        </w:rPr>
      </w:pPr>
      <w:r>
        <w:rPr>
          <w:rFonts w:hint="eastAsia" w:ascii="宋体" w:hAnsi="宋体"/>
          <w:color w:val="auto"/>
          <w:szCs w:val="21"/>
        </w:rPr>
        <w:t>30.1  评标委员会的组成</w:t>
      </w:r>
    </w:p>
    <w:p w14:paraId="7EF2B3F1">
      <w:pPr>
        <w:spacing w:line="400" w:lineRule="exact"/>
        <w:ind w:firstLine="210" w:firstLineChars="100"/>
        <w:jc w:val="left"/>
        <w:rPr>
          <w:rFonts w:ascii="宋体" w:hAnsi="宋体"/>
          <w:color w:val="auto"/>
          <w:szCs w:val="21"/>
        </w:rPr>
      </w:pPr>
      <w:r>
        <w:rPr>
          <w:rFonts w:hint="eastAsia" w:ascii="宋体" w:hAnsi="宋体"/>
          <w:color w:val="auto"/>
          <w:szCs w:val="21"/>
        </w:rPr>
        <w:t>30.1.1评标由招标人依法组建的评标委员会负责。</w:t>
      </w:r>
    </w:p>
    <w:p w14:paraId="35C42031">
      <w:pPr>
        <w:spacing w:line="400" w:lineRule="exact"/>
        <w:ind w:firstLine="210" w:firstLineChars="100"/>
        <w:rPr>
          <w:rFonts w:ascii="宋体" w:hAnsi="宋体"/>
          <w:color w:val="auto"/>
          <w:szCs w:val="21"/>
        </w:rPr>
      </w:pPr>
      <w:r>
        <w:rPr>
          <w:rFonts w:hint="eastAsia" w:ascii="宋体" w:hAnsi="宋体"/>
          <w:color w:val="auto"/>
          <w:szCs w:val="21"/>
        </w:rPr>
        <w:t>30.1.2评标委员会负责人依法推荐或确定。</w:t>
      </w:r>
    </w:p>
    <w:p w14:paraId="2D978083">
      <w:pPr>
        <w:spacing w:line="400" w:lineRule="exact"/>
        <w:ind w:firstLine="210" w:firstLineChars="100"/>
        <w:jc w:val="left"/>
        <w:rPr>
          <w:rFonts w:ascii="宋体" w:hAnsi="宋体"/>
          <w:color w:val="auto"/>
          <w:szCs w:val="21"/>
        </w:rPr>
      </w:pPr>
      <w:r>
        <w:rPr>
          <w:rFonts w:hint="eastAsia" w:ascii="宋体" w:hAnsi="宋体"/>
          <w:color w:val="auto"/>
          <w:szCs w:val="21"/>
        </w:rPr>
        <w:t>30.2  评标委员会成员名单在中标结果确定前应当保密。</w:t>
      </w:r>
    </w:p>
    <w:p w14:paraId="6ED52118">
      <w:pPr>
        <w:spacing w:line="400" w:lineRule="exact"/>
        <w:ind w:firstLine="210" w:firstLineChars="100"/>
        <w:jc w:val="left"/>
        <w:rPr>
          <w:rFonts w:ascii="宋体" w:hAnsi="宋体"/>
          <w:color w:val="auto"/>
          <w:szCs w:val="21"/>
        </w:rPr>
      </w:pPr>
      <w:r>
        <w:rPr>
          <w:rFonts w:hint="eastAsia" w:ascii="宋体" w:hAnsi="宋体"/>
          <w:color w:val="auto"/>
          <w:szCs w:val="21"/>
        </w:rPr>
        <w:t>30.3  评标委员会成员有下述情形的，应当主动提出回避：</w:t>
      </w:r>
    </w:p>
    <w:p w14:paraId="1B890533">
      <w:pPr>
        <w:spacing w:line="400" w:lineRule="exact"/>
        <w:ind w:firstLine="420" w:firstLineChars="200"/>
        <w:jc w:val="left"/>
        <w:rPr>
          <w:rFonts w:ascii="宋体" w:hAnsi="宋体"/>
          <w:color w:val="auto"/>
          <w:szCs w:val="21"/>
        </w:rPr>
      </w:pPr>
      <w:r>
        <w:rPr>
          <w:rFonts w:hint="eastAsia" w:ascii="宋体" w:hAnsi="宋体"/>
          <w:color w:val="auto"/>
          <w:szCs w:val="21"/>
        </w:rPr>
        <w:t>(一)参加采购活动前三年内,与供应商存在劳动关系,或者担任过供应商的董事、监事,或者是供应商的控股股东或实际控制人;</w:t>
      </w:r>
    </w:p>
    <w:p w14:paraId="7A89401A">
      <w:pPr>
        <w:spacing w:line="400" w:lineRule="exact"/>
        <w:ind w:firstLine="210" w:firstLineChars="100"/>
        <w:jc w:val="left"/>
        <w:rPr>
          <w:rFonts w:ascii="宋体" w:hAnsi="宋体"/>
          <w:color w:val="auto"/>
          <w:szCs w:val="21"/>
        </w:rPr>
      </w:pPr>
      <w:r>
        <w:rPr>
          <w:rFonts w:hint="eastAsia" w:ascii="宋体" w:hAnsi="宋体"/>
          <w:color w:val="auto"/>
          <w:szCs w:val="21"/>
        </w:rPr>
        <w:t>　(二)与供应商的法定代表人（分支机构负责人）或者负责人有夫妻、直系血亲、三代以内旁系血亲或者近姻亲关系;</w:t>
      </w:r>
    </w:p>
    <w:p w14:paraId="5559DECA">
      <w:pPr>
        <w:spacing w:line="400" w:lineRule="exact"/>
        <w:ind w:firstLine="420" w:firstLineChars="200"/>
        <w:jc w:val="left"/>
        <w:rPr>
          <w:rFonts w:ascii="宋体" w:hAnsi="宋体"/>
          <w:color w:val="auto"/>
          <w:szCs w:val="21"/>
        </w:rPr>
      </w:pPr>
      <w:r>
        <w:rPr>
          <w:rFonts w:hint="eastAsia" w:ascii="宋体" w:hAnsi="宋体"/>
          <w:color w:val="auto"/>
          <w:szCs w:val="21"/>
        </w:rPr>
        <w:t>(三)与供应商有其他可能影响政府采购活动公平、公正进行的关系。</w:t>
      </w:r>
    </w:p>
    <w:p w14:paraId="5A4DDDEC">
      <w:pPr>
        <w:spacing w:line="400" w:lineRule="exact"/>
        <w:ind w:firstLine="210" w:firstLineChars="100"/>
        <w:rPr>
          <w:rFonts w:ascii="宋体" w:hAnsi="宋体"/>
          <w:color w:val="auto"/>
          <w:szCs w:val="21"/>
        </w:rPr>
      </w:pPr>
      <w:r>
        <w:rPr>
          <w:rFonts w:hint="eastAsia" w:ascii="宋体" w:hAnsi="宋体"/>
          <w:color w:val="auto"/>
          <w:szCs w:val="21"/>
        </w:rPr>
        <w:t xml:space="preserve">  30.4  评标委员会应当向招标人提出书面评标报告，并抄送有关行政监督部门。评标报告应当如实记载以下内容：</w:t>
      </w:r>
    </w:p>
    <w:p w14:paraId="6BCBABA2">
      <w:pPr>
        <w:spacing w:line="400" w:lineRule="exact"/>
        <w:ind w:firstLine="210" w:firstLineChars="100"/>
        <w:rPr>
          <w:rFonts w:ascii="宋体" w:hAnsi="宋体"/>
          <w:color w:val="auto"/>
          <w:szCs w:val="21"/>
        </w:rPr>
      </w:pPr>
      <w:r>
        <w:rPr>
          <w:rFonts w:hint="eastAsia" w:ascii="宋体" w:hAnsi="宋体"/>
          <w:color w:val="auto"/>
          <w:szCs w:val="21"/>
        </w:rPr>
        <w:t>（1）基本情况和数据表；</w:t>
      </w:r>
    </w:p>
    <w:p w14:paraId="1569F10C">
      <w:pPr>
        <w:spacing w:line="400" w:lineRule="exact"/>
        <w:ind w:firstLine="210" w:firstLineChars="100"/>
        <w:rPr>
          <w:rFonts w:ascii="宋体" w:hAnsi="宋体"/>
          <w:color w:val="auto"/>
          <w:szCs w:val="21"/>
        </w:rPr>
      </w:pPr>
      <w:r>
        <w:rPr>
          <w:rFonts w:hint="eastAsia" w:ascii="宋体" w:hAnsi="宋体"/>
          <w:color w:val="auto"/>
          <w:szCs w:val="21"/>
        </w:rPr>
        <w:t>（2）评标委员会成员名单；</w:t>
      </w:r>
    </w:p>
    <w:p w14:paraId="50A1E903">
      <w:pPr>
        <w:spacing w:line="400" w:lineRule="exact"/>
        <w:ind w:firstLine="210" w:firstLineChars="100"/>
        <w:rPr>
          <w:rFonts w:ascii="宋体" w:hAnsi="宋体"/>
          <w:color w:val="auto"/>
          <w:szCs w:val="21"/>
        </w:rPr>
      </w:pPr>
      <w:r>
        <w:rPr>
          <w:rFonts w:hint="eastAsia" w:ascii="宋体" w:hAnsi="宋体"/>
          <w:color w:val="auto"/>
          <w:szCs w:val="21"/>
        </w:rPr>
        <w:t>（3）开标记录；</w:t>
      </w:r>
    </w:p>
    <w:p w14:paraId="5B4ED4E8">
      <w:pPr>
        <w:spacing w:line="400" w:lineRule="exact"/>
        <w:ind w:firstLine="210" w:firstLineChars="100"/>
        <w:rPr>
          <w:rFonts w:ascii="宋体" w:hAnsi="宋体"/>
          <w:color w:val="auto"/>
          <w:szCs w:val="21"/>
        </w:rPr>
      </w:pPr>
      <w:r>
        <w:rPr>
          <w:rFonts w:hint="eastAsia" w:ascii="宋体" w:hAnsi="宋体"/>
          <w:color w:val="auto"/>
          <w:szCs w:val="21"/>
        </w:rPr>
        <w:t>（4）符合要求的投标人一览表；</w:t>
      </w:r>
    </w:p>
    <w:p w14:paraId="7AD74F11">
      <w:pPr>
        <w:spacing w:line="400" w:lineRule="exact"/>
        <w:ind w:firstLine="210" w:firstLineChars="100"/>
        <w:rPr>
          <w:rFonts w:ascii="宋体" w:hAnsi="宋体"/>
          <w:color w:val="auto"/>
          <w:szCs w:val="21"/>
        </w:rPr>
      </w:pPr>
      <w:r>
        <w:rPr>
          <w:rFonts w:hint="eastAsia" w:ascii="宋体" w:hAnsi="宋体"/>
          <w:color w:val="auto"/>
          <w:szCs w:val="21"/>
        </w:rPr>
        <w:t>（5）废标情况说明；</w:t>
      </w:r>
    </w:p>
    <w:p w14:paraId="2766BFAC">
      <w:pPr>
        <w:spacing w:line="400" w:lineRule="exact"/>
        <w:ind w:firstLine="210" w:firstLineChars="100"/>
        <w:rPr>
          <w:rFonts w:ascii="宋体" w:hAnsi="宋体"/>
          <w:color w:val="auto"/>
          <w:szCs w:val="21"/>
        </w:rPr>
      </w:pPr>
      <w:r>
        <w:rPr>
          <w:rFonts w:hint="eastAsia" w:ascii="宋体" w:hAnsi="宋体"/>
          <w:color w:val="auto"/>
          <w:szCs w:val="21"/>
        </w:rPr>
        <w:t>（6）评标标准、评标方法或者评标因素一览表；</w:t>
      </w:r>
    </w:p>
    <w:p w14:paraId="000BE252">
      <w:pPr>
        <w:spacing w:line="400" w:lineRule="exact"/>
        <w:ind w:firstLine="210" w:firstLineChars="100"/>
        <w:rPr>
          <w:rFonts w:ascii="宋体" w:hAnsi="宋体"/>
          <w:color w:val="auto"/>
          <w:szCs w:val="21"/>
        </w:rPr>
      </w:pPr>
      <w:r>
        <w:rPr>
          <w:rFonts w:hint="eastAsia" w:ascii="宋体" w:hAnsi="宋体"/>
          <w:color w:val="auto"/>
          <w:szCs w:val="21"/>
        </w:rPr>
        <w:t>（7）经评审的价格或者评分比较一览表；</w:t>
      </w:r>
    </w:p>
    <w:p w14:paraId="15419459">
      <w:pPr>
        <w:spacing w:line="400" w:lineRule="exact"/>
        <w:ind w:firstLine="210" w:firstLineChars="100"/>
        <w:rPr>
          <w:rFonts w:ascii="宋体" w:hAnsi="宋体"/>
          <w:color w:val="auto"/>
          <w:szCs w:val="21"/>
        </w:rPr>
      </w:pPr>
      <w:r>
        <w:rPr>
          <w:rFonts w:hint="eastAsia" w:ascii="宋体" w:hAnsi="宋体"/>
          <w:color w:val="auto"/>
          <w:szCs w:val="21"/>
        </w:rPr>
        <w:t>（8）投标人串标、围标等违规行为的确认报告；</w:t>
      </w:r>
    </w:p>
    <w:p w14:paraId="1CD4E252">
      <w:pPr>
        <w:spacing w:line="400" w:lineRule="exact"/>
        <w:ind w:firstLine="210" w:firstLineChars="100"/>
        <w:rPr>
          <w:rFonts w:ascii="宋体" w:hAnsi="宋体"/>
          <w:color w:val="auto"/>
          <w:szCs w:val="21"/>
        </w:rPr>
      </w:pPr>
      <w:r>
        <w:rPr>
          <w:rFonts w:hint="eastAsia" w:ascii="宋体" w:hAnsi="宋体"/>
          <w:color w:val="auto"/>
          <w:szCs w:val="21"/>
        </w:rPr>
        <w:t>（9）经评审的投标人排序；</w:t>
      </w:r>
    </w:p>
    <w:p w14:paraId="3E032F53">
      <w:pPr>
        <w:spacing w:line="400" w:lineRule="exact"/>
        <w:ind w:firstLine="210" w:firstLineChars="100"/>
        <w:rPr>
          <w:rFonts w:ascii="宋体" w:hAnsi="宋体"/>
          <w:color w:val="auto"/>
          <w:szCs w:val="21"/>
        </w:rPr>
      </w:pPr>
      <w:r>
        <w:rPr>
          <w:rFonts w:hint="eastAsia" w:ascii="宋体" w:hAnsi="宋体"/>
          <w:color w:val="auto"/>
          <w:szCs w:val="21"/>
        </w:rPr>
        <w:t>（10）推荐的中标人名单；</w:t>
      </w:r>
    </w:p>
    <w:p w14:paraId="640DD377">
      <w:pPr>
        <w:spacing w:line="400" w:lineRule="exact"/>
        <w:ind w:firstLine="210" w:firstLineChars="100"/>
        <w:rPr>
          <w:rFonts w:ascii="宋体" w:hAnsi="宋体"/>
          <w:color w:val="auto"/>
          <w:szCs w:val="21"/>
        </w:rPr>
      </w:pPr>
      <w:r>
        <w:rPr>
          <w:rFonts w:hint="eastAsia" w:ascii="宋体" w:hAnsi="宋体"/>
          <w:color w:val="auto"/>
          <w:szCs w:val="21"/>
        </w:rPr>
        <w:t>（11）澄清、说明、补正事项纪要。</w:t>
      </w:r>
    </w:p>
    <w:p w14:paraId="085B81CB">
      <w:pPr>
        <w:tabs>
          <w:tab w:val="left" w:pos="720"/>
        </w:tabs>
        <w:spacing w:line="400" w:lineRule="exact"/>
        <w:ind w:firstLine="420" w:firstLineChars="200"/>
        <w:jc w:val="left"/>
        <w:rPr>
          <w:rFonts w:ascii="宋体" w:hAnsi="宋体"/>
          <w:color w:val="auto"/>
          <w:szCs w:val="21"/>
        </w:rPr>
      </w:pPr>
      <w:r>
        <w:rPr>
          <w:rFonts w:hint="eastAsia" w:ascii="宋体" w:hAnsi="宋体"/>
          <w:color w:val="auto"/>
          <w:szCs w:val="21"/>
        </w:rPr>
        <w:t>30.5</w:t>
      </w:r>
      <w:r>
        <w:rPr>
          <w:rFonts w:hint="eastAsia" w:ascii="宋体" w:hAnsi="宋体" w:cs="宋体"/>
          <w:b/>
          <w:bCs/>
          <w:color w:val="auto"/>
          <w:szCs w:val="21"/>
        </w:rPr>
        <w:t>招标人授权评标委员会对投标人资格进行审查。</w:t>
      </w:r>
      <w:r>
        <w:rPr>
          <w:rFonts w:hint="eastAsia" w:ascii="宋体" w:hAnsi="宋体"/>
          <w:color w:val="auto"/>
          <w:szCs w:val="21"/>
        </w:rPr>
        <w:t>评标委员会应自觉接受有关部门的现场监督，评标委员会成员与评标活动有关的工作人员和监督人员不得向他人透露对投标文件的评审和比较、中标人的推荐以及与评标有关的其他情况。投标文件及与评标有关的资料应当保密。</w:t>
      </w:r>
    </w:p>
    <w:p w14:paraId="0AECFA42">
      <w:pPr>
        <w:spacing w:line="400" w:lineRule="exact"/>
        <w:ind w:firstLine="207" w:firstLineChars="98"/>
        <w:jc w:val="left"/>
        <w:rPr>
          <w:rFonts w:ascii="宋体" w:hAnsi="宋体"/>
          <w:b/>
          <w:color w:val="auto"/>
          <w:szCs w:val="21"/>
        </w:rPr>
      </w:pPr>
      <w:r>
        <w:rPr>
          <w:rFonts w:hint="eastAsia" w:ascii="宋体" w:hAnsi="宋体"/>
          <w:b/>
          <w:color w:val="auto"/>
          <w:szCs w:val="21"/>
        </w:rPr>
        <w:t>31. 评标</w:t>
      </w:r>
    </w:p>
    <w:p w14:paraId="06E2E550">
      <w:pPr>
        <w:spacing w:line="400" w:lineRule="exact"/>
        <w:ind w:firstLine="210" w:firstLineChars="100"/>
        <w:rPr>
          <w:rFonts w:ascii="宋体" w:hAnsi="宋体"/>
          <w:color w:val="auto"/>
          <w:szCs w:val="21"/>
        </w:rPr>
      </w:pPr>
      <w:r>
        <w:rPr>
          <w:rFonts w:hint="eastAsia" w:ascii="宋体" w:hAnsi="宋体"/>
          <w:color w:val="auto"/>
          <w:szCs w:val="21"/>
        </w:rPr>
        <w:t>31.1</w:t>
      </w:r>
      <w:r>
        <w:rPr>
          <w:rFonts w:ascii="宋体" w:hAnsi="宋体"/>
          <w:color w:val="auto"/>
          <w:szCs w:val="21"/>
        </w:rPr>
        <w:t xml:space="preserve">  </w:t>
      </w:r>
      <w:r>
        <w:rPr>
          <w:rFonts w:hint="eastAsia" w:ascii="宋体" w:hAnsi="宋体"/>
          <w:color w:val="auto"/>
          <w:szCs w:val="21"/>
        </w:rPr>
        <w:t>评标准备工作</w:t>
      </w:r>
    </w:p>
    <w:p w14:paraId="17119ED5">
      <w:pPr>
        <w:spacing w:line="400" w:lineRule="exact"/>
        <w:ind w:firstLine="210" w:firstLineChars="100"/>
        <w:rPr>
          <w:rFonts w:ascii="宋体" w:hAnsi="宋体"/>
          <w:color w:val="auto"/>
          <w:szCs w:val="21"/>
        </w:rPr>
      </w:pPr>
      <w:r>
        <w:rPr>
          <w:rFonts w:hint="eastAsia" w:ascii="宋体" w:hAnsi="宋体"/>
          <w:color w:val="auto"/>
          <w:szCs w:val="21"/>
        </w:rPr>
        <w:t>31.1.1阅读由招标人或招标代理单位编写的招标项目情况的说明材料；</w:t>
      </w:r>
    </w:p>
    <w:p w14:paraId="438BA3FF">
      <w:pPr>
        <w:spacing w:line="400" w:lineRule="exact"/>
        <w:ind w:firstLine="210" w:firstLineChars="100"/>
        <w:rPr>
          <w:rFonts w:ascii="宋体" w:hAnsi="宋体"/>
          <w:color w:val="auto"/>
          <w:szCs w:val="21"/>
        </w:rPr>
      </w:pPr>
      <w:r>
        <w:rPr>
          <w:rFonts w:hint="eastAsia" w:ascii="宋体" w:hAnsi="宋体"/>
          <w:color w:val="auto"/>
          <w:szCs w:val="21"/>
        </w:rPr>
        <w:t>31.1.2阅读、研究招标文件和相关评标资料，获取评标所需要的重要信息和数据；</w:t>
      </w:r>
    </w:p>
    <w:p w14:paraId="3C3F9368">
      <w:pPr>
        <w:spacing w:line="400" w:lineRule="exact"/>
        <w:ind w:firstLine="210" w:firstLineChars="100"/>
        <w:rPr>
          <w:rFonts w:ascii="宋体" w:hAnsi="宋体"/>
          <w:color w:val="auto"/>
          <w:szCs w:val="21"/>
        </w:rPr>
      </w:pPr>
      <w:r>
        <w:rPr>
          <w:rFonts w:hint="eastAsia" w:ascii="宋体" w:hAnsi="宋体"/>
          <w:color w:val="auto"/>
          <w:szCs w:val="21"/>
        </w:rPr>
        <w:t>31.1.3熟悉招标文件规定的评标方法及在评标过程中需要考虑的相关因素；</w:t>
      </w:r>
    </w:p>
    <w:p w14:paraId="7FE647AB">
      <w:pPr>
        <w:spacing w:line="400" w:lineRule="exact"/>
        <w:ind w:firstLine="210" w:firstLineChars="100"/>
        <w:rPr>
          <w:rFonts w:ascii="宋体" w:hAnsi="宋体"/>
          <w:color w:val="auto"/>
          <w:szCs w:val="21"/>
        </w:rPr>
      </w:pPr>
      <w:r>
        <w:rPr>
          <w:rFonts w:hint="eastAsia" w:ascii="宋体" w:hAnsi="宋体"/>
          <w:color w:val="auto"/>
          <w:szCs w:val="21"/>
        </w:rPr>
        <w:t>31.1.4核对评标工作用表。</w:t>
      </w:r>
    </w:p>
    <w:p w14:paraId="4F7A84A3">
      <w:pPr>
        <w:spacing w:line="400" w:lineRule="exact"/>
        <w:ind w:firstLine="210" w:firstLineChars="100"/>
        <w:rPr>
          <w:rFonts w:ascii="宋体" w:hAnsi="宋体"/>
          <w:color w:val="auto"/>
          <w:szCs w:val="21"/>
        </w:rPr>
      </w:pPr>
      <w:r>
        <w:rPr>
          <w:rFonts w:hint="eastAsia" w:ascii="宋体" w:hAnsi="宋体"/>
          <w:color w:val="auto"/>
          <w:szCs w:val="21"/>
        </w:rPr>
        <w:t>31.2  评标办法</w:t>
      </w:r>
    </w:p>
    <w:p w14:paraId="58D70BB6">
      <w:pPr>
        <w:spacing w:line="400" w:lineRule="exact"/>
        <w:ind w:firstLine="210" w:firstLineChars="100"/>
        <w:rPr>
          <w:rFonts w:ascii="宋体" w:hAnsi="宋体"/>
          <w:color w:val="auto"/>
          <w:szCs w:val="21"/>
        </w:rPr>
      </w:pPr>
      <w:r>
        <w:rPr>
          <w:rFonts w:hint="eastAsia" w:ascii="宋体" w:hAnsi="宋体"/>
          <w:color w:val="auto"/>
          <w:szCs w:val="21"/>
        </w:rPr>
        <w:t>31.2.1评标委员会按照第三章“评标办法”规定的方法、评审因素、标准和程序对投标文件进行评审。第三章“评标办法”没有规定的方法、评审因素和标准，不作为评标依据。</w:t>
      </w:r>
    </w:p>
    <w:p w14:paraId="4FEB590B">
      <w:pPr>
        <w:spacing w:line="400" w:lineRule="exact"/>
        <w:ind w:firstLine="210" w:firstLineChars="100"/>
        <w:rPr>
          <w:rFonts w:ascii="宋体" w:hAnsi="宋体"/>
          <w:color w:val="auto"/>
          <w:szCs w:val="21"/>
        </w:rPr>
      </w:pPr>
      <w:r>
        <w:rPr>
          <w:rFonts w:hint="eastAsia" w:ascii="宋体" w:hAnsi="宋体"/>
          <w:color w:val="auto"/>
          <w:szCs w:val="21"/>
        </w:rPr>
        <w:t>31.3评标原则：</w:t>
      </w:r>
    </w:p>
    <w:p w14:paraId="7C66F201">
      <w:pPr>
        <w:spacing w:line="400" w:lineRule="exact"/>
        <w:jc w:val="left"/>
        <w:rPr>
          <w:rFonts w:ascii="宋体" w:hAnsi="宋体"/>
          <w:color w:val="auto"/>
          <w:szCs w:val="21"/>
        </w:rPr>
      </w:pPr>
      <w:r>
        <w:rPr>
          <w:rFonts w:hint="eastAsia" w:ascii="宋体" w:hAnsi="宋体"/>
          <w:color w:val="auto"/>
          <w:szCs w:val="21"/>
        </w:rPr>
        <w:t xml:space="preserve">  31.3.1遵循公平、公正、科学和择优的原则。</w:t>
      </w:r>
    </w:p>
    <w:p w14:paraId="4C2EF43D">
      <w:pPr>
        <w:spacing w:line="400" w:lineRule="exact"/>
        <w:ind w:firstLine="210" w:firstLineChars="100"/>
        <w:rPr>
          <w:rFonts w:ascii="宋体" w:hAnsi="宋体"/>
          <w:color w:val="auto"/>
          <w:szCs w:val="21"/>
        </w:rPr>
      </w:pPr>
      <w:r>
        <w:rPr>
          <w:rFonts w:hint="eastAsia" w:ascii="宋体" w:hAnsi="宋体"/>
          <w:color w:val="auto"/>
          <w:szCs w:val="21"/>
        </w:rPr>
        <w:t>31.4 评标报告的签署</w:t>
      </w:r>
    </w:p>
    <w:p w14:paraId="1E47A3E9">
      <w:pPr>
        <w:spacing w:line="400" w:lineRule="exact"/>
        <w:ind w:firstLine="210" w:firstLineChars="100"/>
        <w:jc w:val="left"/>
        <w:rPr>
          <w:rFonts w:ascii="宋体" w:hAnsi="宋体"/>
          <w:color w:val="auto"/>
          <w:szCs w:val="21"/>
        </w:rPr>
      </w:pPr>
      <w:r>
        <w:rPr>
          <w:rFonts w:hint="eastAsia" w:ascii="宋体" w:hAnsi="宋体"/>
          <w:color w:val="auto"/>
          <w:szCs w:val="21"/>
        </w:rPr>
        <w:t>31.4.1 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14:paraId="77BE5518">
      <w:pPr>
        <w:spacing w:line="400" w:lineRule="exact"/>
        <w:ind w:firstLine="205" w:firstLineChars="98"/>
        <w:jc w:val="left"/>
        <w:rPr>
          <w:rFonts w:ascii="宋体" w:hAnsi="宋体"/>
          <w:color w:val="auto"/>
          <w:szCs w:val="21"/>
        </w:rPr>
      </w:pPr>
      <w:r>
        <w:rPr>
          <w:rFonts w:hint="eastAsia" w:ascii="宋体" w:hAnsi="宋体"/>
          <w:color w:val="auto"/>
          <w:szCs w:val="21"/>
        </w:rPr>
        <w:t>31.5 投标文件的澄清</w:t>
      </w:r>
    </w:p>
    <w:p w14:paraId="24ABBAA6">
      <w:pPr>
        <w:spacing w:line="400" w:lineRule="exact"/>
        <w:ind w:firstLine="210" w:firstLineChars="100"/>
        <w:jc w:val="left"/>
        <w:rPr>
          <w:rFonts w:ascii="宋体" w:hAnsi="宋体"/>
          <w:color w:val="auto"/>
          <w:szCs w:val="21"/>
        </w:rPr>
      </w:pPr>
      <w:r>
        <w:rPr>
          <w:rFonts w:hint="eastAsia" w:ascii="宋体" w:hAnsi="宋体"/>
          <w:color w:val="auto"/>
          <w:szCs w:val="21"/>
        </w:rPr>
        <w:t>31.5.1 在评标过程中，评标委员会认为需要，在监管部门的监督下，可要求投标人对投标文件中的有关问题进行澄清或提供补充说明及有关资料，投标人应做出书面答复。</w:t>
      </w:r>
    </w:p>
    <w:p w14:paraId="1F5ADD91">
      <w:pPr>
        <w:spacing w:line="400" w:lineRule="exact"/>
        <w:ind w:firstLine="210" w:firstLineChars="100"/>
        <w:jc w:val="left"/>
        <w:rPr>
          <w:rFonts w:ascii="宋体" w:hAnsi="宋体"/>
          <w:color w:val="auto"/>
          <w:szCs w:val="21"/>
        </w:rPr>
      </w:pPr>
      <w:r>
        <w:rPr>
          <w:rFonts w:hint="eastAsia" w:ascii="宋体" w:hAnsi="宋体"/>
          <w:color w:val="auto"/>
          <w:szCs w:val="21"/>
        </w:rPr>
        <w:t>31.5.2 书面答复须经投标人法定代表人或其委托代理人签字或盖章，签字或盖章的书面答复将被视为投标文件的组成部分。</w:t>
      </w:r>
    </w:p>
    <w:p w14:paraId="4A4AB9EB">
      <w:pPr>
        <w:spacing w:line="400" w:lineRule="exact"/>
        <w:ind w:firstLine="210" w:firstLineChars="100"/>
        <w:rPr>
          <w:rFonts w:ascii="宋体" w:hAnsi="宋体"/>
          <w:color w:val="auto"/>
          <w:szCs w:val="21"/>
        </w:rPr>
      </w:pPr>
      <w:r>
        <w:rPr>
          <w:rFonts w:hint="eastAsia" w:ascii="宋体" w:hAnsi="宋体"/>
          <w:color w:val="auto"/>
          <w:szCs w:val="21"/>
        </w:rPr>
        <w:t>31.6评审意见分歧的处理办法:</w:t>
      </w:r>
    </w:p>
    <w:p w14:paraId="129A9759">
      <w:pPr>
        <w:spacing w:line="400" w:lineRule="exact"/>
        <w:ind w:firstLine="420" w:firstLineChars="200"/>
        <w:rPr>
          <w:rFonts w:ascii="宋体" w:hAnsi="宋体"/>
          <w:color w:val="auto"/>
          <w:szCs w:val="21"/>
        </w:rPr>
      </w:pPr>
      <w:r>
        <w:rPr>
          <w:rFonts w:hint="eastAsia" w:ascii="宋体" w:hAnsi="宋体"/>
          <w:color w:val="auto"/>
          <w:szCs w:val="21"/>
        </w:rPr>
        <w:t>（1）评标委员会应当对投标人提供的报告、证明材料及详细说明认真研究。对存在意见分歧的，可采用投票方式表决决定（按多数评委意见为准）；</w:t>
      </w:r>
    </w:p>
    <w:p w14:paraId="41DFB409">
      <w:pPr>
        <w:spacing w:line="400" w:lineRule="exact"/>
        <w:ind w:firstLine="420" w:firstLineChars="200"/>
        <w:rPr>
          <w:rFonts w:ascii="宋体" w:hAnsi="宋体"/>
          <w:color w:val="auto"/>
          <w:szCs w:val="21"/>
        </w:rPr>
      </w:pPr>
      <w:r>
        <w:rPr>
          <w:rFonts w:hint="eastAsia" w:ascii="宋体" w:hAnsi="宋体"/>
          <w:color w:val="auto"/>
          <w:szCs w:val="21"/>
        </w:rPr>
        <w:t>（2）</w:t>
      </w:r>
      <w:r>
        <w:rPr>
          <w:rFonts w:ascii="宋体" w:hAnsi="宋体"/>
          <w:color w:val="auto"/>
          <w:szCs w:val="21"/>
        </w:rPr>
        <w:t>招标投标当事人对评标结果提出异议或者投诉，</w:t>
      </w:r>
      <w:r>
        <w:rPr>
          <w:rFonts w:hint="eastAsia" w:ascii="宋体" w:hAnsi="宋体"/>
          <w:color w:val="auto"/>
          <w:szCs w:val="21"/>
        </w:rPr>
        <w:t>监管部门</w:t>
      </w:r>
      <w:r>
        <w:rPr>
          <w:rFonts w:ascii="宋体" w:hAnsi="宋体"/>
          <w:color w:val="auto"/>
          <w:szCs w:val="21"/>
        </w:rPr>
        <w:t>认为需要重新进行评标的，评标委员会成员应当按照</w:t>
      </w:r>
      <w:r>
        <w:rPr>
          <w:rFonts w:hint="eastAsia" w:ascii="宋体" w:hAnsi="宋体"/>
          <w:color w:val="auto"/>
          <w:szCs w:val="21"/>
        </w:rPr>
        <w:t>监管部门</w:t>
      </w:r>
      <w:r>
        <w:rPr>
          <w:rFonts w:ascii="宋体" w:hAnsi="宋体"/>
          <w:color w:val="auto"/>
          <w:szCs w:val="21"/>
        </w:rPr>
        <w:t>要求重新评标。</w:t>
      </w:r>
    </w:p>
    <w:p w14:paraId="35DEB99D">
      <w:pPr>
        <w:spacing w:line="400" w:lineRule="exact"/>
        <w:ind w:firstLine="210" w:firstLineChars="100"/>
        <w:rPr>
          <w:rFonts w:ascii="宋体" w:hAnsi="宋体"/>
          <w:color w:val="auto"/>
          <w:szCs w:val="21"/>
        </w:rPr>
      </w:pPr>
      <w:r>
        <w:rPr>
          <w:rFonts w:hint="eastAsia" w:ascii="宋体" w:hAnsi="宋体"/>
          <w:color w:val="auto"/>
          <w:szCs w:val="21"/>
        </w:rPr>
        <w:t>31.7评标过程的保密</w:t>
      </w:r>
    </w:p>
    <w:p w14:paraId="2202F476">
      <w:pPr>
        <w:spacing w:line="400" w:lineRule="exact"/>
        <w:ind w:firstLine="210" w:firstLineChars="100"/>
        <w:jc w:val="left"/>
        <w:rPr>
          <w:rFonts w:ascii="宋体" w:hAnsi="宋体"/>
          <w:color w:val="auto"/>
          <w:szCs w:val="21"/>
        </w:rPr>
      </w:pPr>
      <w:r>
        <w:rPr>
          <w:rFonts w:hint="eastAsia" w:ascii="宋体" w:hAnsi="宋体"/>
          <w:color w:val="auto"/>
          <w:szCs w:val="21"/>
        </w:rPr>
        <w:t>31.7.1  开标后，直至授予中标人合同为止，凡属于对投标文件的审查、澄清、评价和比较有关的资料以及中标人的推荐情况及与评标有关的其他任何情况均须严格保密。</w:t>
      </w:r>
    </w:p>
    <w:p w14:paraId="62023A11">
      <w:pPr>
        <w:spacing w:line="440" w:lineRule="exact"/>
        <w:ind w:firstLine="422" w:firstLineChars="200"/>
        <w:jc w:val="left"/>
        <w:rPr>
          <w:rFonts w:ascii="宋体"/>
          <w:b/>
          <w:bCs/>
          <w:color w:val="auto"/>
          <w:szCs w:val="21"/>
        </w:rPr>
      </w:pPr>
      <w:r>
        <w:rPr>
          <w:rFonts w:hint="eastAsia" w:ascii="宋体"/>
          <w:b/>
          <w:bCs/>
          <w:color w:val="auto"/>
          <w:szCs w:val="21"/>
        </w:rPr>
        <w:t>31.8评标结果公告</w:t>
      </w:r>
    </w:p>
    <w:p w14:paraId="4D3F3CC4">
      <w:pPr>
        <w:pStyle w:val="9"/>
        <w:spacing w:line="460" w:lineRule="exact"/>
        <w:ind w:firstLine="420" w:firstLineChars="200"/>
        <w:rPr>
          <w:rFonts w:ascii="宋体"/>
          <w:color w:val="auto"/>
          <w:szCs w:val="21"/>
        </w:rPr>
      </w:pPr>
      <w:r>
        <w:rPr>
          <w:rFonts w:hint="eastAsia" w:ascii="宋体"/>
          <w:color w:val="auto"/>
          <w:szCs w:val="21"/>
        </w:rPr>
        <w:t>招标人应将中标人的情况在中新苏滁高新技术产业开发区网站上予以公告，公告期为1个工作日（若有业绩要求，业绩同时公告）。</w:t>
      </w:r>
    </w:p>
    <w:p w14:paraId="38FDA32A">
      <w:pPr>
        <w:snapToGrid w:val="0"/>
        <w:spacing w:line="360" w:lineRule="exact"/>
        <w:ind w:firstLine="422" w:firstLineChars="200"/>
        <w:rPr>
          <w:rFonts w:ascii="宋体" w:hAnsi="宋体"/>
          <w:b/>
          <w:color w:val="auto"/>
          <w:szCs w:val="21"/>
        </w:rPr>
      </w:pPr>
      <w:r>
        <w:rPr>
          <w:rFonts w:hint="eastAsia" w:ascii="宋体" w:hAnsi="宋体"/>
          <w:b/>
          <w:color w:val="auto"/>
          <w:szCs w:val="21"/>
        </w:rPr>
        <w:t>32. 定标</w:t>
      </w:r>
    </w:p>
    <w:p w14:paraId="25DDB8E2">
      <w:pPr>
        <w:spacing w:line="400" w:lineRule="exact"/>
        <w:jc w:val="left"/>
        <w:rPr>
          <w:rFonts w:ascii="宋体" w:hAnsi="宋体"/>
          <w:color w:val="auto"/>
          <w:szCs w:val="21"/>
        </w:rPr>
      </w:pPr>
      <w:r>
        <w:rPr>
          <w:rFonts w:hint="eastAsia" w:ascii="宋体" w:hAnsi="宋体"/>
          <w:color w:val="auto"/>
          <w:szCs w:val="21"/>
        </w:rPr>
        <w:t xml:space="preserve">    32.1 中标人的确定</w:t>
      </w:r>
    </w:p>
    <w:p w14:paraId="544B6502">
      <w:pPr>
        <w:spacing w:line="400" w:lineRule="exact"/>
        <w:ind w:firstLine="420" w:firstLineChars="200"/>
        <w:rPr>
          <w:rFonts w:ascii="宋体" w:hAnsi="宋体"/>
          <w:color w:val="auto"/>
          <w:szCs w:val="21"/>
        </w:rPr>
      </w:pPr>
      <w:r>
        <w:rPr>
          <w:rFonts w:hint="eastAsia" w:ascii="宋体" w:hAnsi="宋体"/>
          <w:color w:val="auto"/>
          <w:szCs w:val="21"/>
        </w:rPr>
        <w:t>32.1.1除投标人须知前附表规定评标委员会直接确定中标人外，招标人依据评标委员会推荐的中标人确定中标人，评标委员会推荐中标人的人数见投标人须知前附表。</w:t>
      </w:r>
    </w:p>
    <w:p w14:paraId="4CEBDCDE">
      <w:pPr>
        <w:spacing w:line="400" w:lineRule="exact"/>
        <w:ind w:left="120" w:leftChars="57" w:firstLine="315" w:firstLineChars="150"/>
        <w:jc w:val="left"/>
        <w:rPr>
          <w:rFonts w:ascii="宋体" w:hAnsi="宋体"/>
          <w:color w:val="auto"/>
          <w:szCs w:val="21"/>
        </w:rPr>
      </w:pPr>
      <w:r>
        <w:rPr>
          <w:rFonts w:hint="eastAsia" w:ascii="宋体" w:hAnsi="宋体"/>
          <w:color w:val="auto"/>
          <w:szCs w:val="21"/>
        </w:rPr>
        <w:t>32.1.2中标人确定后，招标人应将中标人名单在中新苏滁高新技术产业开发区网上公告。</w:t>
      </w:r>
    </w:p>
    <w:p w14:paraId="118046F5">
      <w:pPr>
        <w:spacing w:line="400" w:lineRule="exact"/>
        <w:ind w:firstLine="420" w:firstLineChars="200"/>
        <w:jc w:val="left"/>
        <w:rPr>
          <w:rFonts w:ascii="宋体" w:hAnsi="宋体"/>
          <w:color w:val="auto"/>
          <w:szCs w:val="21"/>
        </w:rPr>
      </w:pPr>
      <w:r>
        <w:rPr>
          <w:rFonts w:hint="eastAsia" w:ascii="宋体" w:hAnsi="宋体"/>
          <w:color w:val="auto"/>
          <w:szCs w:val="21"/>
        </w:rPr>
        <w:t>32.2 中标通知书</w:t>
      </w:r>
    </w:p>
    <w:p w14:paraId="2B05843A">
      <w:pPr>
        <w:pStyle w:val="9"/>
        <w:spacing w:line="460" w:lineRule="exact"/>
        <w:ind w:firstLine="420" w:firstLineChars="200"/>
        <w:rPr>
          <w:color w:val="auto"/>
          <w:szCs w:val="21"/>
        </w:rPr>
      </w:pPr>
      <w:r>
        <w:rPr>
          <w:rFonts w:hint="eastAsia" w:ascii="宋体"/>
          <w:color w:val="auto"/>
          <w:szCs w:val="21"/>
        </w:rPr>
        <w:t>32.2.1</w:t>
      </w:r>
      <w:r>
        <w:rPr>
          <w:rFonts w:hint="eastAsia"/>
          <w:color w:val="auto"/>
          <w:szCs w:val="21"/>
        </w:rPr>
        <w:t>招标人或招标代理机构应在中标人确定之日起5个工作日内，在</w:t>
      </w:r>
      <w:r>
        <w:rPr>
          <w:rFonts w:hint="eastAsia" w:ascii="宋体" w:hAnsi="宋体"/>
          <w:color w:val="auto"/>
          <w:szCs w:val="21"/>
        </w:rPr>
        <w:t>中新苏滁高新技术产业开发区网</w:t>
      </w:r>
      <w:r>
        <w:rPr>
          <w:rFonts w:hint="eastAsia"/>
          <w:color w:val="auto"/>
          <w:szCs w:val="21"/>
        </w:rPr>
        <w:t>站公告中标结果并同时向中标人发出中标通知书。</w:t>
      </w:r>
    </w:p>
    <w:p w14:paraId="5668338F">
      <w:pPr>
        <w:snapToGrid w:val="0"/>
        <w:spacing w:line="460" w:lineRule="exact"/>
        <w:ind w:firstLine="420" w:firstLineChars="200"/>
        <w:rPr>
          <w:rFonts w:ascii="宋体"/>
          <w:color w:val="auto"/>
          <w:szCs w:val="21"/>
        </w:rPr>
      </w:pPr>
      <w:r>
        <w:rPr>
          <w:rFonts w:hint="eastAsia" w:ascii="宋体"/>
          <w:color w:val="auto"/>
          <w:szCs w:val="21"/>
        </w:rPr>
        <w:t>32.2.2中标通知书须加盖招标人、招标代理公司公章后，方可发出。</w:t>
      </w:r>
    </w:p>
    <w:p w14:paraId="06BE3270">
      <w:pPr>
        <w:snapToGrid w:val="0"/>
        <w:spacing w:line="460" w:lineRule="exact"/>
        <w:ind w:firstLine="420" w:firstLineChars="200"/>
        <w:rPr>
          <w:rFonts w:ascii="宋体"/>
          <w:color w:val="auto"/>
          <w:szCs w:val="21"/>
        </w:rPr>
      </w:pPr>
      <w:r>
        <w:rPr>
          <w:rFonts w:hint="eastAsia" w:ascii="宋体"/>
          <w:color w:val="auto"/>
          <w:szCs w:val="21"/>
        </w:rPr>
        <w:t>32.2.3</w:t>
      </w:r>
      <w:r>
        <w:rPr>
          <w:rFonts w:hint="eastAsia" w:ascii="宋体" w:hAnsi="宋体" w:cs="宋体"/>
          <w:color w:val="auto"/>
          <w:szCs w:val="21"/>
        </w:rPr>
        <w:t>招标人将在发出中标通知书的同时，向未通过资格审查的投标人告知其未通过的原因。</w:t>
      </w:r>
    </w:p>
    <w:p w14:paraId="5EC18E40">
      <w:pPr>
        <w:pStyle w:val="9"/>
        <w:spacing w:line="460" w:lineRule="exact"/>
        <w:ind w:firstLine="420" w:firstLineChars="200"/>
        <w:rPr>
          <w:rFonts w:ascii="宋体" w:hAnsi="宋体" w:cs="宋体"/>
          <w:color w:val="auto"/>
        </w:rPr>
      </w:pPr>
      <w:r>
        <w:rPr>
          <w:rFonts w:ascii="宋体"/>
          <w:color w:val="auto"/>
          <w:szCs w:val="21"/>
        </w:rPr>
        <w:t>32.</w:t>
      </w:r>
      <w:r>
        <w:rPr>
          <w:rFonts w:hint="eastAsia" w:ascii="宋体"/>
          <w:color w:val="auto"/>
          <w:szCs w:val="21"/>
        </w:rPr>
        <w:t>4本项目采用综合评分法，评标委员会</w:t>
      </w:r>
      <w:r>
        <w:rPr>
          <w:rFonts w:hint="eastAsia" w:ascii="宋体" w:hAnsi="宋体" w:cs="宋体"/>
          <w:color w:val="auto"/>
        </w:rPr>
        <w:t>应当确定排名第一的中标候选人为中标人。排名第一的中标候选人放弃中标、因不可抗力提出不能履行合同，或者被查实存在影响中标结果的违法行为等情形，不符合中标条件的，招标人可以依法重新招标。</w:t>
      </w:r>
    </w:p>
    <w:p w14:paraId="1A4A3B32">
      <w:pPr>
        <w:adjustRightInd w:val="0"/>
        <w:snapToGrid w:val="0"/>
        <w:spacing w:line="400" w:lineRule="exact"/>
        <w:ind w:firstLine="422" w:firstLineChars="200"/>
        <w:rPr>
          <w:rFonts w:ascii="宋体" w:hAnsi="宋体"/>
          <w:b/>
          <w:bCs/>
          <w:color w:val="auto"/>
          <w:kern w:val="10"/>
          <w:szCs w:val="21"/>
        </w:rPr>
      </w:pPr>
      <w:r>
        <w:rPr>
          <w:rFonts w:hint="eastAsia" w:ascii="宋体" w:hAnsi="宋体"/>
          <w:b/>
          <w:bCs/>
          <w:color w:val="auto"/>
          <w:kern w:val="10"/>
          <w:szCs w:val="21"/>
        </w:rPr>
        <w:t>备注：本协议条款内容解释权在法律规定的范围内归招标人所有。</w:t>
      </w:r>
    </w:p>
    <w:p w14:paraId="5659B0A5">
      <w:pPr>
        <w:adjustRightInd w:val="0"/>
        <w:snapToGrid w:val="0"/>
        <w:spacing w:line="400" w:lineRule="exact"/>
        <w:ind w:firstLine="420" w:firstLineChars="200"/>
        <w:rPr>
          <w:rFonts w:ascii="宋体" w:hAnsi="宋体"/>
          <w:color w:val="auto"/>
          <w:kern w:val="10"/>
          <w:szCs w:val="21"/>
        </w:rPr>
      </w:pPr>
      <w:r>
        <w:rPr>
          <w:rFonts w:hint="eastAsia" w:ascii="宋体" w:hAnsi="宋体"/>
          <w:color w:val="auto"/>
          <w:kern w:val="10"/>
          <w:szCs w:val="21"/>
        </w:rPr>
        <w:t>33.变更交易方式</w:t>
      </w:r>
    </w:p>
    <w:p w14:paraId="761170DB">
      <w:pPr>
        <w:adjustRightInd w:val="0"/>
        <w:snapToGrid w:val="0"/>
        <w:spacing w:line="400" w:lineRule="exact"/>
        <w:ind w:firstLine="420" w:firstLineChars="200"/>
        <w:rPr>
          <w:rFonts w:ascii="宋体" w:hAnsi="宋体"/>
          <w:color w:val="auto"/>
          <w:kern w:val="10"/>
          <w:sz w:val="24"/>
          <w:szCs w:val="24"/>
        </w:rPr>
      </w:pPr>
      <w:r>
        <w:rPr>
          <w:rFonts w:hint="eastAsia" w:ascii="宋体" w:hAnsi="宋体"/>
          <w:color w:val="auto"/>
          <w:kern w:val="10"/>
          <w:szCs w:val="21"/>
        </w:rPr>
        <w:t>33.1投标截止时间结束后提交投标文件的投标人少于3家或者符合专业条件的投标人或对招标文件作出实质性响应的投标人不足3家的，经招标人同意后，与符合投标资质的投标单位开展磋商或者谈判。</w:t>
      </w:r>
    </w:p>
    <w:p w14:paraId="4AE56E82">
      <w:pPr>
        <w:spacing w:line="360" w:lineRule="exact"/>
        <w:jc w:val="center"/>
        <w:rPr>
          <w:rFonts w:hint="eastAsia" w:ascii="宋体" w:hAnsi="宋体"/>
          <w:b/>
          <w:color w:val="auto"/>
          <w:sz w:val="28"/>
          <w:szCs w:val="28"/>
        </w:rPr>
      </w:pPr>
    </w:p>
    <w:p w14:paraId="0C9B9E3D">
      <w:pPr>
        <w:spacing w:line="360" w:lineRule="exact"/>
        <w:jc w:val="center"/>
        <w:rPr>
          <w:rFonts w:ascii="宋体" w:hAnsi="宋体"/>
          <w:b/>
          <w:color w:val="auto"/>
          <w:sz w:val="28"/>
          <w:szCs w:val="28"/>
        </w:rPr>
      </w:pPr>
      <w:r>
        <w:rPr>
          <w:rFonts w:hint="eastAsia" w:ascii="宋体" w:hAnsi="宋体"/>
          <w:b/>
          <w:color w:val="auto"/>
          <w:sz w:val="28"/>
          <w:szCs w:val="28"/>
        </w:rPr>
        <w:t>（六）合同的授予</w:t>
      </w:r>
    </w:p>
    <w:p w14:paraId="509A1D38">
      <w:pPr>
        <w:spacing w:line="360" w:lineRule="exact"/>
        <w:jc w:val="left"/>
        <w:rPr>
          <w:rFonts w:ascii="宋体" w:hAnsi="宋体"/>
          <w:color w:val="auto"/>
          <w:sz w:val="24"/>
        </w:rPr>
      </w:pPr>
    </w:p>
    <w:p w14:paraId="465A4CE1">
      <w:pPr>
        <w:spacing w:line="380" w:lineRule="exact"/>
        <w:ind w:firstLine="521" w:firstLineChars="247"/>
        <w:jc w:val="left"/>
        <w:rPr>
          <w:rFonts w:ascii="宋体" w:hAnsi="宋体"/>
          <w:b/>
          <w:color w:val="auto"/>
          <w:szCs w:val="21"/>
        </w:rPr>
      </w:pPr>
      <w:r>
        <w:rPr>
          <w:rFonts w:hint="eastAsia" w:ascii="宋体" w:hAnsi="宋体"/>
          <w:b/>
          <w:color w:val="auto"/>
          <w:szCs w:val="21"/>
        </w:rPr>
        <w:t>34. 合同授予标准</w:t>
      </w:r>
    </w:p>
    <w:p w14:paraId="6AFE9896">
      <w:pPr>
        <w:spacing w:line="380" w:lineRule="exact"/>
        <w:ind w:firstLine="525" w:firstLineChars="250"/>
        <w:jc w:val="left"/>
        <w:rPr>
          <w:rFonts w:ascii="宋体" w:hAnsi="宋体"/>
          <w:color w:val="auto"/>
          <w:szCs w:val="21"/>
        </w:rPr>
      </w:pPr>
      <w:r>
        <w:rPr>
          <w:rFonts w:hint="eastAsia" w:ascii="宋体" w:hAnsi="宋体"/>
          <w:color w:val="auto"/>
          <w:szCs w:val="21"/>
        </w:rPr>
        <w:t>34.1  本招标项目的合同将授予按本投标须知第32条规定所确定的中标人。</w:t>
      </w:r>
    </w:p>
    <w:p w14:paraId="3B99C936">
      <w:pPr>
        <w:spacing w:line="380" w:lineRule="exact"/>
        <w:ind w:firstLine="521" w:firstLineChars="247"/>
        <w:jc w:val="left"/>
        <w:rPr>
          <w:rFonts w:ascii="宋体" w:hAnsi="宋体"/>
          <w:b/>
          <w:color w:val="auto"/>
          <w:szCs w:val="21"/>
        </w:rPr>
      </w:pPr>
      <w:r>
        <w:rPr>
          <w:rFonts w:hint="eastAsia" w:ascii="宋体" w:hAnsi="宋体"/>
          <w:b/>
          <w:color w:val="auto"/>
          <w:szCs w:val="21"/>
        </w:rPr>
        <w:t>35. 合同协议书的签订</w:t>
      </w:r>
    </w:p>
    <w:p w14:paraId="7FB1983C">
      <w:pPr>
        <w:spacing w:line="380" w:lineRule="exact"/>
        <w:ind w:firstLine="518" w:firstLineChars="247"/>
        <w:jc w:val="left"/>
        <w:rPr>
          <w:rFonts w:ascii="宋体" w:hAnsi="宋体"/>
          <w:color w:val="auto"/>
          <w:szCs w:val="21"/>
        </w:rPr>
      </w:pPr>
      <w:r>
        <w:rPr>
          <w:rFonts w:hint="eastAsia" w:ascii="宋体" w:hAnsi="宋体"/>
          <w:color w:val="auto"/>
          <w:szCs w:val="21"/>
        </w:rPr>
        <w:t xml:space="preserve">35.1 </w:t>
      </w:r>
      <w:r>
        <w:rPr>
          <w:rFonts w:hint="eastAsia" w:ascii="宋体" w:hAnsi="宋体"/>
          <w:color w:val="auto"/>
          <w:spacing w:val="-6"/>
          <w:szCs w:val="21"/>
        </w:rPr>
        <w:t>招标人与中标人将于中标通知书发出之日起</w:t>
      </w:r>
      <w:r>
        <w:rPr>
          <w:rFonts w:ascii="宋体" w:hAnsi="宋体"/>
          <w:color w:val="auto"/>
          <w:spacing w:val="-6"/>
          <w:szCs w:val="21"/>
        </w:rPr>
        <w:t>180</w:t>
      </w:r>
      <w:r>
        <w:rPr>
          <w:rFonts w:hint="eastAsia" w:ascii="宋体" w:hAnsi="宋体"/>
          <w:color w:val="auto"/>
          <w:spacing w:val="-6"/>
          <w:szCs w:val="21"/>
        </w:rPr>
        <w:t>日内，按照招标文件和中标人的投标文件订立书面承销协议。招标人和中标人不得再行订立背离合同实质性内容的其他协议。</w:t>
      </w:r>
    </w:p>
    <w:p w14:paraId="443C4A0A">
      <w:pPr>
        <w:spacing w:line="400" w:lineRule="exact"/>
        <w:ind w:firstLine="525" w:firstLineChars="250"/>
        <w:jc w:val="left"/>
        <w:rPr>
          <w:rFonts w:ascii="宋体" w:hAnsi="宋体"/>
          <w:color w:val="auto"/>
          <w:szCs w:val="21"/>
        </w:rPr>
      </w:pPr>
      <w:r>
        <w:rPr>
          <w:rFonts w:hint="eastAsia" w:ascii="宋体" w:hAnsi="宋体"/>
          <w:color w:val="auto"/>
          <w:szCs w:val="21"/>
        </w:rPr>
        <w:t>35.2 招标人如不按本投标须知第35.1条的规定与中标人订立合同，或者招标人、中标人订立背离合同实质性内容的协议，招标人应当按投标保证金的数额对投标人进行赔偿，给投标人造成的损失超过投标保证金数额的，还应当对超过部分予以赔偿，同时依法承担相应法律责任。</w:t>
      </w:r>
    </w:p>
    <w:p w14:paraId="08F79DD6">
      <w:pPr>
        <w:spacing w:line="400" w:lineRule="exact"/>
        <w:ind w:firstLine="525" w:firstLineChars="250"/>
        <w:jc w:val="left"/>
        <w:rPr>
          <w:rFonts w:ascii="宋体" w:hAnsi="宋体"/>
          <w:color w:val="auto"/>
          <w:szCs w:val="21"/>
        </w:rPr>
      </w:pPr>
      <w:r>
        <w:rPr>
          <w:rFonts w:hint="eastAsia" w:ascii="宋体" w:hAnsi="宋体"/>
          <w:color w:val="auto"/>
          <w:szCs w:val="21"/>
        </w:rPr>
        <w:t>35.3 中标人如不按本投标须知第35.1条的规定与招标人订立合同，则招标人将废除授标，投标担保金不予退还，给招标人造成的损失超过投标担保数额的，还应当对超过部分予以赔偿，同时依法承担相应法律责任。</w:t>
      </w:r>
    </w:p>
    <w:p w14:paraId="5D55E246">
      <w:pPr>
        <w:spacing w:line="400" w:lineRule="exact"/>
        <w:ind w:firstLine="420" w:firstLineChars="200"/>
        <w:jc w:val="left"/>
        <w:rPr>
          <w:rFonts w:ascii="宋体" w:hAnsi="宋体"/>
          <w:color w:val="auto"/>
          <w:szCs w:val="21"/>
        </w:rPr>
      </w:pPr>
      <w:r>
        <w:rPr>
          <w:rFonts w:hint="eastAsia" w:ascii="宋体" w:hAnsi="宋体"/>
          <w:color w:val="auto"/>
          <w:szCs w:val="21"/>
        </w:rPr>
        <w:t>35.4  中标人应当按照合同约定履行义务，完成中标项目，不得将中标项目转让（转包）给他人。</w:t>
      </w:r>
    </w:p>
    <w:p w14:paraId="410780C4">
      <w:pPr>
        <w:pStyle w:val="3"/>
        <w:numPr>
          <w:ilvl w:val="1"/>
          <w:numId w:val="0"/>
        </w:numPr>
        <w:spacing w:line="400" w:lineRule="exact"/>
        <w:rPr>
          <w:rFonts w:ascii="宋体" w:hAnsi="宋体"/>
          <w:b/>
          <w:sz w:val="21"/>
          <w:szCs w:val="21"/>
          <w:highlight w:val="yellow"/>
        </w:rPr>
      </w:pPr>
      <w:r>
        <w:rPr>
          <w:rFonts w:hint="eastAsia" w:ascii="宋体" w:hAnsi="宋体"/>
          <w:sz w:val="21"/>
          <w:szCs w:val="21"/>
        </w:rPr>
        <w:t xml:space="preserve">    </w:t>
      </w:r>
      <w:r>
        <w:rPr>
          <w:rFonts w:ascii="宋体" w:hAnsi="宋体"/>
          <w:sz w:val="21"/>
          <w:szCs w:val="21"/>
        </w:rPr>
        <w:t>36.</w:t>
      </w:r>
      <w:bookmarkStart w:id="53" w:name="_Toc217446068"/>
      <w:r>
        <w:rPr>
          <w:rFonts w:ascii="宋体" w:hAnsi="宋体"/>
          <w:sz w:val="21"/>
          <w:szCs w:val="21"/>
        </w:rPr>
        <w:t xml:space="preserve"> </w:t>
      </w:r>
      <w:r>
        <w:rPr>
          <w:rFonts w:hint="eastAsia" w:ascii="宋体" w:hAnsi="宋体"/>
          <w:b/>
          <w:sz w:val="21"/>
          <w:szCs w:val="21"/>
        </w:rPr>
        <w:t>履约保证金</w:t>
      </w:r>
      <w:bookmarkEnd w:id="53"/>
      <w:r>
        <w:rPr>
          <w:rFonts w:hint="eastAsia" w:ascii="宋体" w:hAnsi="宋体"/>
          <w:b/>
          <w:sz w:val="21"/>
          <w:szCs w:val="21"/>
        </w:rPr>
        <w:t>（本条不采用）</w:t>
      </w:r>
    </w:p>
    <w:p w14:paraId="324E7427">
      <w:pPr>
        <w:spacing w:line="400" w:lineRule="exact"/>
        <w:ind w:firstLine="420" w:firstLineChars="200"/>
        <w:rPr>
          <w:rFonts w:ascii="宋体" w:hAnsi="宋体"/>
          <w:color w:val="auto"/>
          <w:szCs w:val="21"/>
        </w:rPr>
      </w:pPr>
      <w:r>
        <w:rPr>
          <w:rFonts w:hint="eastAsia" w:ascii="宋体" w:hAnsi="宋体"/>
          <w:color w:val="auto"/>
          <w:szCs w:val="21"/>
        </w:rPr>
        <w:t>36.1在签订合同前，中标人应按投标人须知前附表规定的担保形式、金额和招标文件规定的或者事先经过招标人书面认可的履约担保格式向招标人提交履约担保。</w:t>
      </w:r>
    </w:p>
    <w:p w14:paraId="00A94FA5">
      <w:pPr>
        <w:spacing w:line="400" w:lineRule="exact"/>
        <w:ind w:firstLine="420" w:firstLineChars="200"/>
        <w:rPr>
          <w:rFonts w:ascii="宋体" w:hAnsi="宋体"/>
          <w:color w:val="auto"/>
          <w:szCs w:val="21"/>
        </w:rPr>
      </w:pPr>
      <w:r>
        <w:rPr>
          <w:rFonts w:hint="eastAsia" w:ascii="宋体" w:hAnsi="宋体"/>
          <w:color w:val="auto"/>
          <w:szCs w:val="21"/>
        </w:rPr>
        <w:t>36.2 中标人不能按本章第36.1项要求提交履约担保的，视为放弃中标，其投标保证金不予退还，给招标人造成的损失超过投标保证金数额的，中标人还应当对超过部分予以赔偿。</w:t>
      </w:r>
    </w:p>
    <w:p w14:paraId="69AE8BD2">
      <w:pPr>
        <w:adjustRightInd w:val="0"/>
        <w:snapToGrid w:val="0"/>
        <w:spacing w:line="800" w:lineRule="exact"/>
        <w:jc w:val="center"/>
        <w:rPr>
          <w:rFonts w:ascii="宋体" w:hAnsi="宋体"/>
          <w:b/>
          <w:color w:val="auto"/>
          <w:sz w:val="28"/>
          <w:szCs w:val="28"/>
        </w:rPr>
      </w:pPr>
      <w:r>
        <w:rPr>
          <w:rFonts w:hint="eastAsia" w:ascii="宋体" w:hAnsi="宋体"/>
          <w:b/>
          <w:color w:val="auto"/>
          <w:sz w:val="28"/>
          <w:szCs w:val="28"/>
        </w:rPr>
        <w:t>（七）纪律和监督</w:t>
      </w:r>
    </w:p>
    <w:p w14:paraId="631A832F">
      <w:pPr>
        <w:spacing w:line="400" w:lineRule="exact"/>
        <w:ind w:firstLine="310" w:firstLineChars="147"/>
        <w:jc w:val="left"/>
        <w:rPr>
          <w:rFonts w:ascii="宋体" w:hAnsi="宋体"/>
          <w:b/>
          <w:color w:val="auto"/>
          <w:szCs w:val="21"/>
        </w:rPr>
      </w:pPr>
      <w:r>
        <w:rPr>
          <w:rFonts w:hint="eastAsia" w:ascii="宋体" w:hAnsi="宋体"/>
          <w:b/>
          <w:color w:val="auto"/>
          <w:szCs w:val="21"/>
        </w:rPr>
        <w:t xml:space="preserve">37. 对招标人的纪律要求 </w:t>
      </w:r>
    </w:p>
    <w:p w14:paraId="48801545">
      <w:pPr>
        <w:adjustRightInd w:val="0"/>
        <w:snapToGrid w:val="0"/>
        <w:spacing w:line="400" w:lineRule="exact"/>
        <w:ind w:firstLine="315" w:firstLineChars="150"/>
        <w:rPr>
          <w:rFonts w:ascii="宋体" w:hAnsi="宋体"/>
          <w:color w:val="auto"/>
          <w:kern w:val="10"/>
          <w:szCs w:val="21"/>
        </w:rPr>
      </w:pPr>
      <w:r>
        <w:rPr>
          <w:rFonts w:hint="eastAsia" w:ascii="宋体" w:hAnsi="宋体"/>
          <w:color w:val="auto"/>
          <w:kern w:val="10"/>
          <w:szCs w:val="21"/>
        </w:rPr>
        <w:t xml:space="preserve">37.1招标人不得泄漏招标投标活动中应当保密的情况和资料，不得与投标人串通损害国家利益，社会公共利益或者他人合法权益。 </w:t>
      </w:r>
    </w:p>
    <w:p w14:paraId="194BB54B">
      <w:pPr>
        <w:spacing w:line="400" w:lineRule="exact"/>
        <w:ind w:firstLine="310" w:firstLineChars="147"/>
        <w:jc w:val="left"/>
        <w:rPr>
          <w:rFonts w:ascii="宋体" w:hAnsi="宋体"/>
          <w:b/>
          <w:color w:val="auto"/>
          <w:szCs w:val="21"/>
        </w:rPr>
      </w:pPr>
      <w:r>
        <w:rPr>
          <w:rFonts w:hint="eastAsia" w:ascii="宋体" w:hAnsi="宋体"/>
          <w:b/>
          <w:color w:val="auto"/>
          <w:szCs w:val="21"/>
        </w:rPr>
        <w:t xml:space="preserve">38. 对投标人的纪律要求 </w:t>
      </w:r>
    </w:p>
    <w:p w14:paraId="20F4B9F0">
      <w:pPr>
        <w:adjustRightInd w:val="0"/>
        <w:snapToGrid w:val="0"/>
        <w:spacing w:line="400" w:lineRule="exact"/>
        <w:ind w:firstLine="315" w:firstLineChars="150"/>
        <w:rPr>
          <w:rFonts w:ascii="宋体" w:hAnsi="宋体"/>
          <w:color w:val="auto"/>
          <w:kern w:val="10"/>
          <w:szCs w:val="21"/>
        </w:rPr>
      </w:pPr>
      <w:r>
        <w:rPr>
          <w:rFonts w:hint="eastAsia" w:ascii="宋体" w:hAnsi="宋体"/>
          <w:color w:val="auto"/>
          <w:kern w:val="10"/>
          <w:szCs w:val="21"/>
        </w:rPr>
        <w:t>38.1投标人不得相互串通投标或者与招标人串通投标，不得向招标人或者评标委员会成员行贿谋取中标，不得以他人名义投标或者以其他方式弄虚作假骗取中标；投标人不得以任何方式干扰、影响评标工作。</w:t>
      </w:r>
    </w:p>
    <w:p w14:paraId="28819761">
      <w:pPr>
        <w:spacing w:line="400" w:lineRule="exact"/>
        <w:ind w:firstLine="310" w:firstLineChars="147"/>
        <w:jc w:val="left"/>
        <w:rPr>
          <w:rFonts w:ascii="宋体" w:hAnsi="宋体"/>
          <w:b/>
          <w:color w:val="auto"/>
          <w:szCs w:val="21"/>
        </w:rPr>
      </w:pPr>
      <w:r>
        <w:rPr>
          <w:rFonts w:hint="eastAsia" w:ascii="宋体" w:hAnsi="宋体"/>
          <w:b/>
          <w:color w:val="auto"/>
          <w:szCs w:val="21"/>
        </w:rPr>
        <w:t xml:space="preserve">39. 对评标委员会成员的纪律要求 </w:t>
      </w:r>
    </w:p>
    <w:p w14:paraId="1F22C658">
      <w:pPr>
        <w:adjustRightInd w:val="0"/>
        <w:snapToGrid w:val="0"/>
        <w:spacing w:line="400" w:lineRule="exact"/>
        <w:ind w:firstLine="315" w:firstLineChars="150"/>
        <w:rPr>
          <w:rFonts w:ascii="宋体" w:hAnsi="宋体"/>
          <w:color w:val="auto"/>
          <w:kern w:val="10"/>
          <w:szCs w:val="21"/>
        </w:rPr>
      </w:pPr>
      <w:r>
        <w:rPr>
          <w:rFonts w:hint="eastAsia" w:ascii="宋体" w:hAnsi="宋体"/>
          <w:color w:val="auto"/>
          <w:kern w:val="10"/>
          <w:szCs w:val="21"/>
        </w:rPr>
        <w:t>39.1评标委员会成员不得收受他人的财物或者其他好处，不得向他人透漏对投标文件的评审和比较、中标人的推荐情况以及评标有关的其他情况。</w:t>
      </w:r>
    </w:p>
    <w:p w14:paraId="047C2577">
      <w:pPr>
        <w:adjustRightInd w:val="0"/>
        <w:snapToGrid w:val="0"/>
        <w:spacing w:line="400" w:lineRule="exact"/>
        <w:ind w:firstLine="315" w:firstLineChars="150"/>
        <w:rPr>
          <w:rFonts w:ascii="宋体" w:hAnsi="宋体"/>
          <w:color w:val="auto"/>
          <w:kern w:val="10"/>
          <w:szCs w:val="21"/>
        </w:rPr>
      </w:pPr>
      <w:r>
        <w:rPr>
          <w:rFonts w:hint="eastAsia" w:ascii="宋体" w:hAnsi="宋体"/>
          <w:color w:val="auto"/>
          <w:kern w:val="10"/>
          <w:szCs w:val="21"/>
        </w:rPr>
        <w:t xml:space="preserve">39.2在评标活动中，评标委员会成员不得擅离职守，影响评标程序正常进行，不得使用第三章“评标办法”没有规定的评审因素和标准进行评标。 </w:t>
      </w:r>
    </w:p>
    <w:p w14:paraId="360EEEEA">
      <w:pPr>
        <w:spacing w:line="400" w:lineRule="exact"/>
        <w:ind w:firstLine="310" w:firstLineChars="147"/>
        <w:jc w:val="left"/>
        <w:rPr>
          <w:rFonts w:ascii="宋体" w:hAnsi="宋体"/>
          <w:b/>
          <w:color w:val="auto"/>
          <w:szCs w:val="21"/>
        </w:rPr>
      </w:pPr>
      <w:r>
        <w:rPr>
          <w:rFonts w:hint="eastAsia" w:ascii="宋体" w:hAnsi="宋体"/>
          <w:b/>
          <w:color w:val="auto"/>
          <w:szCs w:val="21"/>
        </w:rPr>
        <w:t xml:space="preserve">40. 对与评标活动有关的工作人员的纪律要求 </w:t>
      </w:r>
    </w:p>
    <w:p w14:paraId="782F7ABF">
      <w:pPr>
        <w:adjustRightInd w:val="0"/>
        <w:snapToGrid w:val="0"/>
        <w:spacing w:line="400" w:lineRule="exact"/>
        <w:ind w:firstLine="315" w:firstLineChars="150"/>
        <w:rPr>
          <w:rFonts w:ascii="宋体" w:hAnsi="宋体"/>
          <w:color w:val="auto"/>
          <w:kern w:val="10"/>
          <w:szCs w:val="21"/>
        </w:rPr>
      </w:pPr>
      <w:r>
        <w:rPr>
          <w:rFonts w:hint="eastAsia" w:ascii="宋体" w:hAnsi="宋体"/>
          <w:color w:val="auto"/>
          <w:kern w:val="10"/>
          <w:szCs w:val="21"/>
        </w:rPr>
        <w:t>40.1与评标活动有关的工作人员不得收受他人的财物或者其他好处，不得向他人透漏对投标文件的评审和比较、中标人的推荐情况以及评标有关的其他情况。在评标活动中，与评标活动有关的工作人员不得擅离职守，影响评标程序正常进行。</w:t>
      </w:r>
    </w:p>
    <w:p w14:paraId="2FF32F09">
      <w:pPr>
        <w:spacing w:line="400" w:lineRule="exact"/>
        <w:jc w:val="left"/>
        <w:rPr>
          <w:rFonts w:ascii="宋体" w:hAnsi="宋体"/>
          <w:b/>
          <w:color w:val="auto"/>
          <w:sz w:val="24"/>
        </w:rPr>
      </w:pPr>
    </w:p>
    <w:p w14:paraId="290F6452">
      <w:pPr>
        <w:spacing w:line="400" w:lineRule="exact"/>
        <w:ind w:firstLine="843" w:firstLineChars="300"/>
        <w:jc w:val="center"/>
        <w:rPr>
          <w:rFonts w:ascii="宋体" w:hAnsi="宋体"/>
          <w:b/>
          <w:color w:val="auto"/>
          <w:sz w:val="28"/>
          <w:szCs w:val="28"/>
        </w:rPr>
      </w:pPr>
      <w:r>
        <w:rPr>
          <w:rFonts w:hint="eastAsia" w:ascii="宋体" w:hAnsi="宋体"/>
          <w:b/>
          <w:color w:val="auto"/>
          <w:sz w:val="28"/>
          <w:szCs w:val="28"/>
        </w:rPr>
        <w:t>（八）质疑与投诉</w:t>
      </w:r>
    </w:p>
    <w:p w14:paraId="69FCAF60">
      <w:pPr>
        <w:spacing w:line="380" w:lineRule="exact"/>
        <w:ind w:firstLine="314" w:firstLineChars="149"/>
        <w:jc w:val="left"/>
        <w:rPr>
          <w:rFonts w:ascii="宋体" w:hAnsi="宋体"/>
          <w:b/>
          <w:color w:val="auto"/>
          <w:szCs w:val="21"/>
        </w:rPr>
      </w:pPr>
      <w:r>
        <w:rPr>
          <w:rFonts w:hint="eastAsia" w:ascii="宋体" w:hAnsi="宋体"/>
          <w:b/>
          <w:color w:val="auto"/>
          <w:szCs w:val="21"/>
        </w:rPr>
        <w:t>41. 质疑</w:t>
      </w:r>
    </w:p>
    <w:p w14:paraId="1DB27B64">
      <w:pPr>
        <w:spacing w:line="400" w:lineRule="exact"/>
        <w:ind w:firstLine="315" w:firstLineChars="150"/>
        <w:jc w:val="left"/>
        <w:rPr>
          <w:rFonts w:ascii="宋体" w:hAnsi="宋体"/>
          <w:color w:val="auto"/>
          <w:szCs w:val="21"/>
        </w:rPr>
      </w:pPr>
      <w:r>
        <w:rPr>
          <w:rFonts w:hint="eastAsia" w:ascii="宋体" w:hAnsi="宋体"/>
          <w:color w:val="auto"/>
          <w:szCs w:val="21"/>
        </w:rPr>
        <w:t>41</w:t>
      </w:r>
      <w:r>
        <w:rPr>
          <w:rFonts w:ascii="宋体" w:hAnsi="宋体"/>
          <w:color w:val="auto"/>
          <w:szCs w:val="21"/>
        </w:rPr>
        <w:t>.1</w:t>
      </w:r>
      <w:r>
        <w:rPr>
          <w:rFonts w:hint="eastAsia" w:ascii="宋体" w:hAnsi="宋体"/>
          <w:color w:val="auto"/>
          <w:szCs w:val="21"/>
        </w:rPr>
        <w:t xml:space="preserve"> 投标人对招标活动事项有疑问的，可以向招标人（代理机构）提出询问，招标人（代理机构）将在三个工作日内作出答复，但答复的内容不涉及商业秘密。</w:t>
      </w:r>
    </w:p>
    <w:p w14:paraId="082B5940">
      <w:pPr>
        <w:spacing w:line="400" w:lineRule="exact"/>
        <w:ind w:firstLine="315" w:firstLineChars="150"/>
        <w:jc w:val="left"/>
        <w:rPr>
          <w:rFonts w:ascii="宋体" w:hAnsi="宋体"/>
          <w:color w:val="auto"/>
          <w:szCs w:val="21"/>
        </w:rPr>
      </w:pPr>
      <w:r>
        <w:rPr>
          <w:rFonts w:hint="eastAsia" w:ascii="宋体" w:hAnsi="宋体"/>
          <w:color w:val="auto"/>
          <w:szCs w:val="21"/>
        </w:rPr>
        <w:t>41.2 投标人认为采购文件、采购过程和中标结果使自己的合法权益受到损害的，可以在知道或者应当知道其权益受到损害之日起七个工作日内，以书面形式将质疑文件原件送达招标人。</w:t>
      </w:r>
    </w:p>
    <w:p w14:paraId="638CCFD5">
      <w:pPr>
        <w:spacing w:line="400" w:lineRule="exact"/>
        <w:ind w:firstLine="315" w:firstLineChars="150"/>
        <w:jc w:val="left"/>
        <w:rPr>
          <w:rFonts w:ascii="宋体"/>
          <w:color w:val="auto"/>
          <w:kern w:val="10"/>
          <w:szCs w:val="21"/>
        </w:rPr>
      </w:pPr>
      <w:r>
        <w:rPr>
          <w:rFonts w:hint="eastAsia" w:ascii="宋体"/>
          <w:color w:val="auto"/>
          <w:kern w:val="10"/>
          <w:szCs w:val="21"/>
        </w:rPr>
        <w:t>41.3</w:t>
      </w:r>
      <w:r>
        <w:rPr>
          <w:rFonts w:ascii="宋体"/>
          <w:color w:val="auto"/>
          <w:kern w:val="10"/>
          <w:szCs w:val="21"/>
        </w:rPr>
        <w:t>中标公告</w:t>
      </w:r>
      <w:r>
        <w:rPr>
          <w:rFonts w:hint="eastAsia" w:ascii="宋体"/>
          <w:color w:val="auto"/>
          <w:kern w:val="10"/>
          <w:szCs w:val="21"/>
        </w:rPr>
        <w:t>发</w:t>
      </w:r>
      <w:r>
        <w:rPr>
          <w:rFonts w:ascii="宋体"/>
          <w:color w:val="auto"/>
          <w:kern w:val="10"/>
          <w:szCs w:val="21"/>
        </w:rPr>
        <w:t>布后，参与投标的投标人对中标公告有异议的，应该在中标公告</w:t>
      </w:r>
      <w:r>
        <w:rPr>
          <w:rFonts w:hint="eastAsia" w:ascii="宋体"/>
          <w:color w:val="auto"/>
          <w:kern w:val="10"/>
          <w:szCs w:val="21"/>
        </w:rPr>
        <w:t>发布之日起或公告期限届满</w:t>
      </w:r>
      <w:r>
        <w:rPr>
          <w:rFonts w:ascii="宋体"/>
          <w:color w:val="auto"/>
          <w:kern w:val="10"/>
          <w:szCs w:val="21"/>
        </w:rPr>
        <w:t>之日起七个工作日内向招标人书面提出质疑。但属于第</w:t>
      </w:r>
      <w:r>
        <w:rPr>
          <w:rFonts w:hint="eastAsia" w:ascii="宋体"/>
          <w:color w:val="auto"/>
          <w:kern w:val="10"/>
          <w:szCs w:val="21"/>
        </w:rPr>
        <w:t>41</w:t>
      </w:r>
      <w:r>
        <w:rPr>
          <w:rFonts w:ascii="宋体"/>
          <w:color w:val="auto"/>
          <w:kern w:val="10"/>
          <w:szCs w:val="21"/>
        </w:rPr>
        <w:t>.1</w:t>
      </w:r>
      <w:r>
        <w:rPr>
          <w:rFonts w:hint="eastAsia" w:ascii="宋体"/>
          <w:color w:val="auto"/>
          <w:kern w:val="10"/>
          <w:szCs w:val="21"/>
        </w:rPr>
        <w:t>条</w:t>
      </w:r>
      <w:r>
        <w:rPr>
          <w:rFonts w:ascii="宋体"/>
          <w:color w:val="auto"/>
          <w:kern w:val="10"/>
          <w:szCs w:val="21"/>
        </w:rPr>
        <w:t>问题，且未在规定时间提出质疑的，</w:t>
      </w:r>
      <w:r>
        <w:rPr>
          <w:rFonts w:hint="eastAsia" w:ascii="宋体"/>
          <w:color w:val="auto"/>
          <w:kern w:val="10"/>
          <w:szCs w:val="21"/>
        </w:rPr>
        <w:t>不予受理</w:t>
      </w:r>
      <w:r>
        <w:rPr>
          <w:rFonts w:ascii="宋体"/>
          <w:color w:val="auto"/>
          <w:kern w:val="10"/>
          <w:szCs w:val="21"/>
        </w:rPr>
        <w:t>。</w:t>
      </w:r>
    </w:p>
    <w:p w14:paraId="6E8F371A">
      <w:pPr>
        <w:spacing w:line="400" w:lineRule="exact"/>
        <w:ind w:firstLine="315" w:firstLineChars="150"/>
        <w:jc w:val="left"/>
        <w:rPr>
          <w:rFonts w:ascii="宋体"/>
          <w:color w:val="auto"/>
          <w:kern w:val="10"/>
          <w:szCs w:val="21"/>
        </w:rPr>
      </w:pPr>
      <w:r>
        <w:rPr>
          <w:rFonts w:hint="eastAsia" w:ascii="宋体"/>
          <w:color w:val="auto"/>
          <w:kern w:val="10"/>
          <w:szCs w:val="21"/>
        </w:rPr>
        <w:t>41.4参与投标的投标人对中标公告提出的书面质疑，负有举证的责任。在质疑函中应清楚地写明所质疑的项目名称、标段号标段名（如果有分标段）、质疑的事项与事实等内容，并附上质疑事项、事实的证明文件。投标人在经其法定代表人签字并盖上投标人公章后，将该质疑函递交至招标人或代理机构。</w:t>
      </w:r>
    </w:p>
    <w:p w14:paraId="172A1695">
      <w:pPr>
        <w:spacing w:line="400" w:lineRule="exact"/>
        <w:ind w:firstLine="315" w:firstLineChars="150"/>
        <w:jc w:val="left"/>
        <w:rPr>
          <w:rFonts w:ascii="宋体"/>
          <w:color w:val="auto"/>
          <w:kern w:val="10"/>
          <w:szCs w:val="21"/>
        </w:rPr>
      </w:pPr>
      <w:r>
        <w:rPr>
          <w:rFonts w:hint="eastAsia" w:ascii="宋体"/>
          <w:color w:val="auto"/>
          <w:kern w:val="10"/>
          <w:szCs w:val="21"/>
        </w:rPr>
        <w:t>41.5招标人或代理机构在收到投标人的质疑函后，将审查质疑函的格式、内容以及所附的证明文件是否符合要求。如不符合，说明原因退回投标人；如符合要求，则接受该质疑函并向投标人出具受理证明。</w:t>
      </w:r>
    </w:p>
    <w:p w14:paraId="07946144">
      <w:pPr>
        <w:spacing w:line="400" w:lineRule="exact"/>
        <w:ind w:firstLine="315" w:firstLineChars="150"/>
        <w:jc w:val="left"/>
        <w:rPr>
          <w:rFonts w:ascii="宋体"/>
          <w:color w:val="auto"/>
          <w:kern w:val="10"/>
          <w:szCs w:val="21"/>
        </w:rPr>
      </w:pPr>
      <w:r>
        <w:rPr>
          <w:rFonts w:hint="eastAsia" w:ascii="宋体"/>
          <w:color w:val="auto"/>
          <w:kern w:val="10"/>
          <w:szCs w:val="21"/>
        </w:rPr>
        <w:t>41.6处理质疑的时间，从实际接受投标人质疑函、出具受理证明的时间开始计算。</w:t>
      </w:r>
    </w:p>
    <w:p w14:paraId="2B5BC142">
      <w:pPr>
        <w:spacing w:line="380" w:lineRule="exact"/>
        <w:ind w:firstLine="314" w:firstLineChars="149"/>
        <w:jc w:val="left"/>
        <w:rPr>
          <w:rFonts w:ascii="宋体" w:hAnsi="宋体"/>
          <w:b/>
          <w:color w:val="auto"/>
          <w:szCs w:val="21"/>
        </w:rPr>
      </w:pPr>
      <w:r>
        <w:rPr>
          <w:rFonts w:hint="eastAsia" w:ascii="宋体" w:hAnsi="宋体"/>
          <w:b/>
          <w:color w:val="auto"/>
          <w:szCs w:val="21"/>
        </w:rPr>
        <w:t>42. 投诉</w:t>
      </w:r>
    </w:p>
    <w:p w14:paraId="0C3A36F0">
      <w:pPr>
        <w:spacing w:line="400" w:lineRule="exact"/>
        <w:ind w:firstLine="315" w:firstLineChars="150"/>
        <w:jc w:val="left"/>
        <w:rPr>
          <w:color w:val="auto"/>
        </w:rPr>
      </w:pPr>
      <w:r>
        <w:rPr>
          <w:rFonts w:hint="eastAsia" w:ascii="宋体" w:hAnsi="宋体"/>
          <w:color w:val="auto"/>
          <w:szCs w:val="21"/>
        </w:rPr>
        <w:t>42.1</w:t>
      </w:r>
      <w:r>
        <w:rPr>
          <w:rFonts w:ascii="宋体"/>
          <w:color w:val="auto"/>
          <w:kern w:val="10"/>
          <w:szCs w:val="21"/>
        </w:rPr>
        <w:t>投标人对招标人的答复不满意，或者招标人未在规定的时间内答复的，可以在答复期满后十五个工作日内按有关规定，向</w:t>
      </w:r>
      <w:r>
        <w:rPr>
          <w:rFonts w:hint="eastAsia" w:ascii="宋体"/>
          <w:color w:val="auto"/>
          <w:kern w:val="10"/>
          <w:szCs w:val="21"/>
        </w:rPr>
        <w:t>相关监管部门</w:t>
      </w:r>
      <w:r>
        <w:rPr>
          <w:rFonts w:ascii="宋体"/>
          <w:color w:val="auto"/>
          <w:kern w:val="10"/>
          <w:szCs w:val="21"/>
        </w:rPr>
        <w:t>进行投诉。</w:t>
      </w:r>
    </w:p>
    <w:p w14:paraId="64F84CB6">
      <w:pPr>
        <w:spacing w:line="340" w:lineRule="exact"/>
        <w:rPr>
          <w:rFonts w:ascii="宋体" w:hAnsi="宋体"/>
          <w:b/>
          <w:color w:val="auto"/>
          <w:sz w:val="30"/>
          <w:szCs w:val="30"/>
        </w:rPr>
      </w:pPr>
    </w:p>
    <w:p w14:paraId="7970A1DB">
      <w:pPr>
        <w:spacing w:line="340" w:lineRule="exact"/>
        <w:jc w:val="center"/>
        <w:rPr>
          <w:rFonts w:ascii="宋体" w:hAnsi="宋体"/>
          <w:b/>
          <w:color w:val="auto"/>
          <w:sz w:val="30"/>
          <w:szCs w:val="30"/>
        </w:rPr>
        <w:sectPr>
          <w:footerReference r:id="rId6" w:type="default"/>
          <w:pgSz w:w="11906" w:h="16838"/>
          <w:pgMar w:top="1440" w:right="1134" w:bottom="1440" w:left="1134" w:header="851" w:footer="992" w:gutter="0"/>
          <w:pgNumType w:start="1"/>
          <w:cols w:space="720" w:num="1"/>
          <w:docGrid w:type="lines" w:linePitch="312" w:charSpace="0"/>
        </w:sectPr>
      </w:pPr>
    </w:p>
    <w:p w14:paraId="5195B212">
      <w:pPr>
        <w:spacing w:line="240" w:lineRule="auto"/>
        <w:jc w:val="center"/>
        <w:outlineLvl w:val="0"/>
        <w:rPr>
          <w:rFonts w:ascii="宋体" w:hAnsi="宋体"/>
          <w:b/>
          <w:bCs/>
          <w:color w:val="auto"/>
          <w:sz w:val="32"/>
        </w:rPr>
      </w:pPr>
      <w:bookmarkStart w:id="54" w:name="_Toc16458"/>
      <w:r>
        <w:rPr>
          <w:rFonts w:hint="eastAsia" w:ascii="宋体" w:hAnsi="宋体"/>
          <w:b/>
          <w:bCs/>
          <w:color w:val="auto"/>
          <w:sz w:val="32"/>
        </w:rPr>
        <w:t>第三章  评标办法</w:t>
      </w:r>
      <w:bookmarkEnd w:id="54"/>
    </w:p>
    <w:p w14:paraId="7E6F933A">
      <w:pPr>
        <w:spacing w:before="312" w:beforeLines="100" w:after="312" w:afterLines="100" w:line="340" w:lineRule="exact"/>
        <w:jc w:val="center"/>
        <w:outlineLvl w:val="0"/>
        <w:rPr>
          <w:rFonts w:ascii="宋体" w:hAnsi="宋体"/>
          <w:b/>
          <w:color w:val="auto"/>
          <w:sz w:val="28"/>
          <w:szCs w:val="28"/>
        </w:rPr>
      </w:pPr>
      <w:bookmarkStart w:id="55" w:name="_Toc10914"/>
      <w:bookmarkStart w:id="56" w:name="_Toc27913"/>
      <w:r>
        <w:rPr>
          <w:rFonts w:hint="eastAsia" w:ascii="宋体" w:hAnsi="宋体"/>
          <w:b/>
          <w:color w:val="auto"/>
          <w:sz w:val="28"/>
          <w:szCs w:val="28"/>
        </w:rPr>
        <w:t>一  总则</w:t>
      </w:r>
      <w:bookmarkEnd w:id="55"/>
      <w:bookmarkEnd w:id="56"/>
    </w:p>
    <w:p w14:paraId="7C4E9FFA">
      <w:pPr>
        <w:spacing w:line="440" w:lineRule="exact"/>
        <w:ind w:firstLine="316" w:firstLineChars="150"/>
        <w:jc w:val="left"/>
        <w:rPr>
          <w:rFonts w:ascii="宋体"/>
          <w:b/>
          <w:color w:val="auto"/>
          <w:szCs w:val="21"/>
        </w:rPr>
      </w:pPr>
      <w:r>
        <w:rPr>
          <w:rFonts w:hint="eastAsia" w:ascii="宋体"/>
          <w:b/>
          <w:color w:val="auto"/>
          <w:szCs w:val="21"/>
        </w:rPr>
        <w:t xml:space="preserve"> 1. 本次评标采用综合评分法</w:t>
      </w:r>
    </w:p>
    <w:p w14:paraId="10C96F4A">
      <w:pPr>
        <w:spacing w:line="400" w:lineRule="exact"/>
        <w:ind w:firstLine="420" w:firstLineChars="200"/>
        <w:jc w:val="left"/>
        <w:rPr>
          <w:rFonts w:ascii="宋体" w:hAnsi="宋体"/>
          <w:color w:val="auto"/>
          <w:sz w:val="24"/>
        </w:rPr>
      </w:pPr>
      <w:r>
        <w:rPr>
          <w:rFonts w:hint="eastAsia" w:ascii="宋体"/>
          <w:color w:val="auto"/>
          <w:szCs w:val="21"/>
        </w:rPr>
        <w:t>1.1综合评分法是指投标文件满足招标文件全部实质性要求且按照评审因素的量化指标评审总得分从高到低的供应商为中标人的评标方法。</w:t>
      </w:r>
    </w:p>
    <w:p w14:paraId="7CFCF0DE">
      <w:pPr>
        <w:spacing w:line="440" w:lineRule="exact"/>
        <w:ind w:firstLine="420" w:firstLineChars="200"/>
        <w:jc w:val="left"/>
        <w:rPr>
          <w:rFonts w:ascii="宋体"/>
          <w:color w:val="auto"/>
          <w:szCs w:val="21"/>
        </w:rPr>
      </w:pPr>
      <w:r>
        <w:rPr>
          <w:rFonts w:hint="eastAsia" w:ascii="宋体"/>
          <w:color w:val="auto"/>
          <w:szCs w:val="21"/>
        </w:rPr>
        <w:t xml:space="preserve"> 1.2综合评分法一般适用于较为复杂、评价指标难以量化且价格为非主要因素的非标准定制商品和非通用服务项目的项目评审。</w:t>
      </w:r>
    </w:p>
    <w:p w14:paraId="3B5DCBBE">
      <w:pPr>
        <w:spacing w:line="440" w:lineRule="exact"/>
        <w:ind w:firstLine="422" w:firstLineChars="200"/>
        <w:rPr>
          <w:rFonts w:ascii="宋体"/>
          <w:b/>
          <w:color w:val="auto"/>
          <w:szCs w:val="21"/>
        </w:rPr>
      </w:pPr>
      <w:r>
        <w:rPr>
          <w:rFonts w:hint="eastAsia" w:ascii="宋体"/>
          <w:b/>
          <w:color w:val="auto"/>
          <w:szCs w:val="21"/>
        </w:rPr>
        <w:t>2．评标程序</w:t>
      </w:r>
    </w:p>
    <w:p w14:paraId="40D1CEFC">
      <w:pPr>
        <w:spacing w:line="440" w:lineRule="exact"/>
        <w:ind w:firstLine="420" w:firstLineChars="200"/>
        <w:rPr>
          <w:rFonts w:ascii="宋体"/>
          <w:color w:val="auto"/>
          <w:szCs w:val="21"/>
        </w:rPr>
      </w:pPr>
      <w:r>
        <w:rPr>
          <w:rFonts w:hint="eastAsia" w:ascii="宋体"/>
          <w:color w:val="auto"/>
          <w:szCs w:val="21"/>
        </w:rPr>
        <w:t>2.1投标文件的初审</w:t>
      </w:r>
    </w:p>
    <w:p w14:paraId="50BA05CE">
      <w:pPr>
        <w:spacing w:line="440" w:lineRule="exact"/>
        <w:ind w:firstLine="420" w:firstLineChars="200"/>
        <w:jc w:val="left"/>
        <w:rPr>
          <w:rFonts w:ascii="宋体"/>
          <w:color w:val="auto"/>
          <w:szCs w:val="21"/>
        </w:rPr>
      </w:pPr>
      <w:r>
        <w:rPr>
          <w:rFonts w:hint="eastAsia" w:ascii="宋体"/>
          <w:color w:val="auto"/>
          <w:szCs w:val="21"/>
        </w:rPr>
        <w:t xml:space="preserve">2.1.1资格性检查。依据法律法规和招标文件的规定，对投标文件中的资格证明、投标保证金等进行审查，以确定投标人是否具备投标资格。 </w:t>
      </w:r>
    </w:p>
    <w:p w14:paraId="344FDCE7">
      <w:pPr>
        <w:spacing w:line="440" w:lineRule="exact"/>
        <w:ind w:firstLine="420" w:firstLineChars="200"/>
        <w:jc w:val="left"/>
        <w:rPr>
          <w:rFonts w:ascii="宋体"/>
          <w:color w:val="auto"/>
          <w:szCs w:val="21"/>
        </w:rPr>
      </w:pPr>
      <w:r>
        <w:rPr>
          <w:rFonts w:hint="eastAsia" w:ascii="宋体"/>
          <w:color w:val="auto"/>
          <w:szCs w:val="21"/>
        </w:rPr>
        <w:t>2.1.2符合性检查。依据招标文件的规定，从投标文件的有效性、完整性和对招标文件的响应程度进行审查，以确定投标人是否对招标文件的实质性要求作出响应。</w:t>
      </w:r>
    </w:p>
    <w:p w14:paraId="44337ED9">
      <w:pPr>
        <w:spacing w:line="440" w:lineRule="exact"/>
        <w:ind w:firstLine="420" w:firstLineChars="200"/>
        <w:rPr>
          <w:rFonts w:ascii="宋体"/>
          <w:color w:val="auto"/>
          <w:szCs w:val="21"/>
        </w:rPr>
      </w:pPr>
      <w:r>
        <w:rPr>
          <w:rFonts w:hint="eastAsia" w:ascii="宋体"/>
          <w:color w:val="auto"/>
          <w:szCs w:val="21"/>
        </w:rPr>
        <w:t>2.2投标文件的澄清</w:t>
      </w:r>
    </w:p>
    <w:p w14:paraId="4A0DED04">
      <w:pPr>
        <w:spacing w:line="440" w:lineRule="exact"/>
        <w:ind w:firstLine="420" w:firstLineChars="200"/>
        <w:rPr>
          <w:rFonts w:ascii="宋体"/>
          <w:color w:val="auto"/>
          <w:szCs w:val="21"/>
        </w:rPr>
      </w:pPr>
      <w:r>
        <w:rPr>
          <w:rFonts w:hint="eastAsia" w:ascii="宋体"/>
          <w:color w:val="auto"/>
          <w:szCs w:val="21"/>
        </w:rPr>
        <w:t>2.2.1在评标过程中，评标委员会认为需要，在监督人员在场的情况下，可要求投标单位对投标文件中的有关问题进行澄清或提供补充说明及有关资料，投标单位应做出书面答复。书面答复中不得变更价格、服务期限、自报质量等实质性内容。</w:t>
      </w:r>
    </w:p>
    <w:p w14:paraId="7580B09E">
      <w:pPr>
        <w:spacing w:line="440" w:lineRule="exact"/>
        <w:ind w:firstLine="420" w:firstLineChars="200"/>
        <w:rPr>
          <w:rFonts w:ascii="宋体"/>
          <w:color w:val="auto"/>
          <w:szCs w:val="21"/>
        </w:rPr>
      </w:pPr>
      <w:r>
        <w:rPr>
          <w:rFonts w:hint="eastAsia" w:ascii="宋体"/>
          <w:color w:val="auto"/>
          <w:szCs w:val="21"/>
        </w:rPr>
        <w:t>2.2.2书面答复须经投标单位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14:paraId="6BB762D5">
      <w:pPr>
        <w:spacing w:line="440" w:lineRule="exact"/>
        <w:ind w:firstLine="420" w:firstLineChars="200"/>
        <w:jc w:val="left"/>
        <w:rPr>
          <w:rFonts w:ascii="宋体"/>
          <w:color w:val="auto"/>
          <w:szCs w:val="21"/>
        </w:rPr>
      </w:pPr>
      <w:r>
        <w:rPr>
          <w:rFonts w:hint="eastAsia" w:ascii="宋体"/>
          <w:color w:val="auto"/>
          <w:szCs w:val="21"/>
        </w:rPr>
        <w:t>2.2.3  招标人不接受投标单位主动提出的澄清。</w:t>
      </w:r>
    </w:p>
    <w:p w14:paraId="22625FAE">
      <w:pPr>
        <w:spacing w:line="440" w:lineRule="exact"/>
        <w:ind w:firstLine="420" w:firstLineChars="200"/>
        <w:rPr>
          <w:rFonts w:ascii="宋体"/>
          <w:color w:val="auto"/>
          <w:szCs w:val="21"/>
        </w:rPr>
      </w:pPr>
      <w:r>
        <w:rPr>
          <w:rFonts w:hint="eastAsia" w:ascii="宋体"/>
          <w:color w:val="auto"/>
          <w:szCs w:val="21"/>
        </w:rPr>
        <w:t>2.3比较与评价</w:t>
      </w:r>
    </w:p>
    <w:p w14:paraId="65153A0B">
      <w:pPr>
        <w:spacing w:line="440" w:lineRule="exact"/>
        <w:ind w:firstLine="420" w:firstLineChars="200"/>
        <w:jc w:val="left"/>
        <w:rPr>
          <w:rFonts w:ascii="宋体"/>
          <w:color w:val="auto"/>
          <w:szCs w:val="21"/>
        </w:rPr>
      </w:pPr>
      <w:r>
        <w:rPr>
          <w:rFonts w:hint="eastAsia" w:ascii="宋体"/>
          <w:color w:val="auto"/>
          <w:szCs w:val="21"/>
        </w:rPr>
        <w:t xml:space="preserve">2．3.1按招标文件中规定的评标方法和标准，对资格性检查和符合性检查合格的投标文件进行资信、商务和技术评审，综合比较与评价。 </w:t>
      </w:r>
      <w:r>
        <w:rPr>
          <w:rFonts w:hint="eastAsia" w:ascii="宋体"/>
          <w:color w:val="auto"/>
          <w:szCs w:val="21"/>
        </w:rPr>
        <w:br w:type="textWrapping"/>
      </w:r>
      <w:r>
        <w:rPr>
          <w:rFonts w:hint="eastAsia" w:ascii="宋体"/>
          <w:color w:val="auto"/>
          <w:szCs w:val="21"/>
        </w:rPr>
        <w:t xml:space="preserve">    2.4推荐中标人名单</w:t>
      </w:r>
    </w:p>
    <w:p w14:paraId="22773DFA">
      <w:pPr>
        <w:spacing w:line="440" w:lineRule="exact"/>
        <w:ind w:firstLine="420" w:firstLineChars="200"/>
        <w:jc w:val="left"/>
        <w:rPr>
          <w:rFonts w:ascii="宋体"/>
          <w:color w:val="auto"/>
          <w:szCs w:val="21"/>
        </w:rPr>
      </w:pPr>
      <w:r>
        <w:rPr>
          <w:rFonts w:hint="eastAsia" w:ascii="宋体"/>
          <w:color w:val="auto"/>
          <w:szCs w:val="21"/>
        </w:rPr>
        <w:t>2.4.1中标人数量应当根据采购需要确定，但必须按顺序排列中标人。</w:t>
      </w:r>
    </w:p>
    <w:p w14:paraId="3771E8A5">
      <w:pPr>
        <w:spacing w:line="440" w:lineRule="exact"/>
        <w:ind w:firstLine="420" w:firstLineChars="200"/>
        <w:jc w:val="left"/>
        <w:rPr>
          <w:color w:val="auto"/>
        </w:rPr>
      </w:pPr>
      <w:r>
        <w:rPr>
          <w:rFonts w:hint="eastAsia" w:ascii="宋体"/>
          <w:color w:val="auto"/>
          <w:szCs w:val="21"/>
        </w:rPr>
        <w:t>2.5在投标文件的审查、澄清、评价和比较以及授予合同过程中，投标单位对招标单位和评标委员会成员施加影响的任何行为，都将导致取消其中标资格。</w:t>
      </w:r>
    </w:p>
    <w:p w14:paraId="252B6837">
      <w:pPr>
        <w:spacing w:before="312" w:beforeLines="100" w:after="312" w:afterLines="100" w:line="360" w:lineRule="auto"/>
        <w:jc w:val="center"/>
        <w:outlineLvl w:val="0"/>
        <w:rPr>
          <w:rFonts w:ascii="宋体" w:hAnsi="宋体"/>
          <w:b/>
          <w:color w:val="auto"/>
          <w:sz w:val="28"/>
          <w:szCs w:val="28"/>
        </w:rPr>
      </w:pPr>
    </w:p>
    <w:p w14:paraId="794AF9E2">
      <w:pPr>
        <w:spacing w:before="312" w:beforeLines="100" w:after="312" w:afterLines="100" w:line="360" w:lineRule="auto"/>
        <w:jc w:val="center"/>
        <w:outlineLvl w:val="0"/>
        <w:rPr>
          <w:color w:val="auto"/>
        </w:rPr>
      </w:pPr>
      <w:bookmarkStart w:id="57" w:name="_Toc1552"/>
      <w:bookmarkStart w:id="58" w:name="_Toc28622"/>
      <w:r>
        <w:rPr>
          <w:rFonts w:hint="eastAsia" w:ascii="宋体" w:hAnsi="宋体"/>
          <w:b/>
          <w:color w:val="auto"/>
          <w:sz w:val="28"/>
          <w:szCs w:val="28"/>
        </w:rPr>
        <w:t>二  投标文件初审</w:t>
      </w:r>
      <w:bookmarkEnd w:id="57"/>
      <w:bookmarkEnd w:id="58"/>
    </w:p>
    <w:p w14:paraId="425C67DE">
      <w:pPr>
        <w:spacing w:before="312" w:beforeLines="100" w:line="400" w:lineRule="exact"/>
        <w:ind w:firstLine="354" w:firstLineChars="147"/>
        <w:outlineLvl w:val="0"/>
        <w:rPr>
          <w:rFonts w:ascii="宋体" w:hAnsi="宋体"/>
          <w:color w:val="auto"/>
          <w:sz w:val="24"/>
          <w:szCs w:val="24"/>
        </w:rPr>
      </w:pPr>
      <w:bookmarkStart w:id="59" w:name="_Toc10451"/>
      <w:bookmarkStart w:id="60" w:name="_Toc20434"/>
      <w:r>
        <w:rPr>
          <w:rFonts w:hint="eastAsia" w:ascii="宋体" w:hAnsi="宋体"/>
          <w:b/>
          <w:color w:val="auto"/>
          <w:sz w:val="24"/>
        </w:rPr>
        <w:t>3.资格性审查:</w:t>
      </w:r>
      <w:bookmarkEnd w:id="59"/>
      <w:bookmarkEnd w:id="60"/>
    </w:p>
    <w:tbl>
      <w:tblPr>
        <w:tblStyle w:val="25"/>
        <w:tblW w:w="9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36"/>
        <w:gridCol w:w="3084"/>
        <w:gridCol w:w="4261"/>
      </w:tblGrid>
      <w:tr w14:paraId="115F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5" w:type="dxa"/>
            <w:vAlign w:val="center"/>
          </w:tcPr>
          <w:p w14:paraId="1BCA993A">
            <w:pPr>
              <w:spacing w:line="460" w:lineRule="exact"/>
              <w:jc w:val="center"/>
              <w:rPr>
                <w:color w:val="auto"/>
              </w:rPr>
            </w:pPr>
            <w:r>
              <w:rPr>
                <w:rFonts w:hint="eastAsia" w:ascii="黑体" w:eastAsia="黑体" w:cs="黑体"/>
                <w:b/>
                <w:bCs/>
                <w:color w:val="auto"/>
                <w:szCs w:val="21"/>
              </w:rPr>
              <w:t>序号</w:t>
            </w:r>
          </w:p>
        </w:tc>
        <w:tc>
          <w:tcPr>
            <w:tcW w:w="4120" w:type="dxa"/>
            <w:gridSpan w:val="2"/>
            <w:vAlign w:val="center"/>
          </w:tcPr>
          <w:p w14:paraId="0172D735">
            <w:pPr>
              <w:spacing w:line="460" w:lineRule="exact"/>
              <w:jc w:val="center"/>
              <w:rPr>
                <w:color w:val="auto"/>
              </w:rPr>
            </w:pPr>
            <w:r>
              <w:rPr>
                <w:rFonts w:hint="eastAsia" w:ascii="宋体" w:hAnsi="宋体"/>
                <w:color w:val="auto"/>
                <w:szCs w:val="21"/>
              </w:rPr>
              <w:t>评审因素</w:t>
            </w:r>
          </w:p>
        </w:tc>
        <w:tc>
          <w:tcPr>
            <w:tcW w:w="4261" w:type="dxa"/>
            <w:vAlign w:val="center"/>
          </w:tcPr>
          <w:p w14:paraId="5C81ED07">
            <w:pPr>
              <w:spacing w:line="460" w:lineRule="exact"/>
              <w:jc w:val="center"/>
              <w:rPr>
                <w:color w:val="auto"/>
              </w:rPr>
            </w:pPr>
            <w:r>
              <w:rPr>
                <w:rFonts w:hint="eastAsia" w:ascii="宋体" w:hAnsi="宋体"/>
                <w:color w:val="auto"/>
                <w:szCs w:val="21"/>
              </w:rPr>
              <w:t>评审标准</w:t>
            </w:r>
          </w:p>
        </w:tc>
      </w:tr>
      <w:tr w14:paraId="5CC6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25" w:type="dxa"/>
            <w:vAlign w:val="center"/>
          </w:tcPr>
          <w:p w14:paraId="4B6F433E">
            <w:pPr>
              <w:spacing w:line="460" w:lineRule="exact"/>
              <w:jc w:val="center"/>
              <w:rPr>
                <w:rFonts w:ascii="宋体" w:hAnsi="宋体"/>
                <w:color w:val="auto"/>
                <w:szCs w:val="21"/>
              </w:rPr>
            </w:pPr>
            <w:r>
              <w:rPr>
                <w:rFonts w:hint="eastAsia" w:ascii="宋体" w:hAnsi="宋体"/>
                <w:color w:val="auto"/>
                <w:szCs w:val="21"/>
              </w:rPr>
              <w:t>1</w:t>
            </w:r>
          </w:p>
        </w:tc>
        <w:tc>
          <w:tcPr>
            <w:tcW w:w="1036" w:type="dxa"/>
            <w:vAlign w:val="center"/>
          </w:tcPr>
          <w:p w14:paraId="4C83DA55">
            <w:pPr>
              <w:spacing w:line="460" w:lineRule="exact"/>
              <w:jc w:val="center"/>
              <w:rPr>
                <w:rFonts w:ascii="宋体" w:hAnsi="宋体"/>
                <w:color w:val="auto"/>
                <w:szCs w:val="21"/>
              </w:rPr>
            </w:pPr>
            <w:r>
              <w:rPr>
                <w:rFonts w:hint="eastAsia" w:ascii="宋体"/>
                <w:color w:val="auto"/>
                <w:szCs w:val="21"/>
              </w:rPr>
              <w:t>重要要求</w:t>
            </w:r>
          </w:p>
        </w:tc>
        <w:tc>
          <w:tcPr>
            <w:tcW w:w="3084" w:type="dxa"/>
            <w:vAlign w:val="center"/>
          </w:tcPr>
          <w:p w14:paraId="6593AB94">
            <w:pPr>
              <w:spacing w:line="460" w:lineRule="exact"/>
              <w:rPr>
                <w:rFonts w:ascii="宋体" w:hAnsi="宋体"/>
                <w:color w:val="auto"/>
                <w:szCs w:val="21"/>
              </w:rPr>
            </w:pPr>
            <w:r>
              <w:rPr>
                <w:rFonts w:hint="eastAsia"/>
                <w:color w:val="auto"/>
              </w:rPr>
              <w:t>（1）</w:t>
            </w:r>
            <w:r>
              <w:rPr>
                <w:rFonts w:hint="eastAsia" w:ascii="宋体" w:hAnsi="宋体"/>
                <w:bCs/>
                <w:color w:val="auto"/>
                <w:szCs w:val="21"/>
              </w:rPr>
              <w:t>法定代表人身份证明及其有效身份证复印件（或法定代表授权委托书及其有效身份证复印件）</w:t>
            </w:r>
            <w:r>
              <w:rPr>
                <w:rFonts w:hint="eastAsia"/>
                <w:color w:val="auto"/>
                <w:spacing w:val="-4"/>
              </w:rPr>
              <w:t>和项目负责人身份证</w:t>
            </w:r>
            <w:r>
              <w:rPr>
                <w:rFonts w:hint="eastAsia" w:ascii="宋体" w:hAnsi="宋体"/>
                <w:bCs/>
                <w:color w:val="auto"/>
                <w:szCs w:val="21"/>
              </w:rPr>
              <w:t>复印件</w:t>
            </w:r>
          </w:p>
        </w:tc>
        <w:tc>
          <w:tcPr>
            <w:tcW w:w="4261" w:type="dxa"/>
            <w:vAlign w:val="center"/>
          </w:tcPr>
          <w:p w14:paraId="29FF507B">
            <w:pPr>
              <w:spacing w:line="460" w:lineRule="exact"/>
              <w:jc w:val="left"/>
              <w:rPr>
                <w:rFonts w:ascii="宋体" w:hAnsi="宋体"/>
                <w:color w:val="auto"/>
                <w:szCs w:val="21"/>
              </w:rPr>
            </w:pPr>
            <w:r>
              <w:rPr>
                <w:rFonts w:hint="eastAsia" w:ascii="宋体" w:hAnsi="宋体"/>
                <w:bCs/>
                <w:color w:val="auto"/>
                <w:szCs w:val="21"/>
              </w:rPr>
              <w:t>法定代表人身份证明及其有效身份证（或法定代表授权委托书及其有效身份证）</w:t>
            </w:r>
            <w:r>
              <w:rPr>
                <w:rFonts w:hint="eastAsia"/>
                <w:color w:val="auto"/>
                <w:spacing w:val="-4"/>
              </w:rPr>
              <w:t>和项目负责人身份证</w:t>
            </w:r>
            <w:r>
              <w:rPr>
                <w:rFonts w:hint="eastAsia" w:ascii="宋体" w:hAnsi="宋体"/>
                <w:bCs/>
                <w:color w:val="auto"/>
                <w:szCs w:val="21"/>
              </w:rPr>
              <w:t>（格式见附件）（授权代理人和项目负责人可以为同一个人）</w:t>
            </w:r>
          </w:p>
        </w:tc>
      </w:tr>
      <w:tr w14:paraId="5332C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725" w:type="dxa"/>
            <w:vMerge w:val="restart"/>
            <w:vAlign w:val="center"/>
          </w:tcPr>
          <w:p w14:paraId="6F2F1434">
            <w:pPr>
              <w:spacing w:line="460" w:lineRule="exact"/>
              <w:jc w:val="center"/>
              <w:rPr>
                <w:rFonts w:ascii="宋体" w:hAnsi="宋体"/>
                <w:color w:val="auto"/>
                <w:szCs w:val="21"/>
              </w:rPr>
            </w:pPr>
            <w:r>
              <w:rPr>
                <w:rFonts w:hint="eastAsia" w:ascii="宋体" w:hAnsi="宋体"/>
                <w:color w:val="auto"/>
                <w:szCs w:val="21"/>
              </w:rPr>
              <w:t>2</w:t>
            </w:r>
          </w:p>
        </w:tc>
        <w:tc>
          <w:tcPr>
            <w:tcW w:w="1036" w:type="dxa"/>
            <w:vMerge w:val="restart"/>
            <w:vAlign w:val="center"/>
          </w:tcPr>
          <w:p w14:paraId="7069996E">
            <w:pPr>
              <w:spacing w:line="460" w:lineRule="exact"/>
              <w:rPr>
                <w:rFonts w:ascii="宋体" w:hAnsi="宋体"/>
                <w:color w:val="auto"/>
                <w:szCs w:val="21"/>
              </w:rPr>
            </w:pPr>
            <w:r>
              <w:rPr>
                <w:rFonts w:hint="eastAsia" w:ascii="宋体" w:hAnsi="宋体"/>
                <w:color w:val="auto"/>
                <w:szCs w:val="21"/>
              </w:rPr>
              <w:t>投标人应符合的基本资格条件</w:t>
            </w:r>
          </w:p>
        </w:tc>
        <w:tc>
          <w:tcPr>
            <w:tcW w:w="3084" w:type="dxa"/>
            <w:vAlign w:val="center"/>
          </w:tcPr>
          <w:p w14:paraId="61CCD86E">
            <w:pPr>
              <w:spacing w:line="460" w:lineRule="exact"/>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）具有独立承担民事责任的能力或其分支机构</w:t>
            </w:r>
          </w:p>
        </w:tc>
        <w:tc>
          <w:tcPr>
            <w:tcW w:w="4261" w:type="dxa"/>
            <w:vAlign w:val="center"/>
          </w:tcPr>
          <w:p w14:paraId="294D8307">
            <w:pPr>
              <w:spacing w:line="460" w:lineRule="exact"/>
              <w:rPr>
                <w:rFonts w:ascii="宋体" w:hAnsi="宋体"/>
                <w:color w:val="auto"/>
                <w:szCs w:val="21"/>
              </w:rPr>
            </w:pPr>
            <w:r>
              <w:rPr>
                <w:rFonts w:hint="eastAsia" w:ascii="宋体"/>
                <w:b/>
                <w:color w:val="auto"/>
                <w:szCs w:val="21"/>
              </w:rPr>
              <w:t>评审核验标书中的下列证书、证明材料：</w:t>
            </w:r>
          </w:p>
          <w:p w14:paraId="5BDE85C4">
            <w:pPr>
              <w:spacing w:line="460" w:lineRule="exact"/>
              <w:rPr>
                <w:rFonts w:ascii="宋体"/>
                <w:color w:val="auto"/>
                <w:szCs w:val="21"/>
              </w:rPr>
            </w:pPr>
            <w:r>
              <w:rPr>
                <w:rFonts w:hint="eastAsia" w:ascii="宋体" w:hAnsi="宋体"/>
                <w:bCs/>
                <w:color w:val="auto"/>
                <w:szCs w:val="21"/>
              </w:rPr>
              <w:t>投标人有效的营业执照（提供原件的复印件加盖投标单位公章）</w:t>
            </w:r>
          </w:p>
        </w:tc>
      </w:tr>
      <w:tr w14:paraId="0195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725" w:type="dxa"/>
            <w:vMerge w:val="continue"/>
            <w:vAlign w:val="center"/>
          </w:tcPr>
          <w:p w14:paraId="6FF92CCE">
            <w:pPr>
              <w:spacing w:line="460" w:lineRule="exact"/>
              <w:jc w:val="center"/>
              <w:rPr>
                <w:rFonts w:ascii="宋体" w:hAnsi="宋体"/>
                <w:color w:val="auto"/>
                <w:szCs w:val="21"/>
              </w:rPr>
            </w:pPr>
          </w:p>
        </w:tc>
        <w:tc>
          <w:tcPr>
            <w:tcW w:w="1036" w:type="dxa"/>
            <w:vMerge w:val="continue"/>
            <w:vAlign w:val="center"/>
          </w:tcPr>
          <w:p w14:paraId="76445093">
            <w:pPr>
              <w:spacing w:line="460" w:lineRule="exact"/>
              <w:rPr>
                <w:rFonts w:ascii="宋体" w:hAnsi="宋体"/>
                <w:color w:val="auto"/>
                <w:szCs w:val="21"/>
              </w:rPr>
            </w:pPr>
          </w:p>
        </w:tc>
        <w:tc>
          <w:tcPr>
            <w:tcW w:w="3084" w:type="dxa"/>
            <w:vAlign w:val="center"/>
          </w:tcPr>
          <w:p w14:paraId="5F08F24D">
            <w:pPr>
              <w:spacing w:line="460" w:lineRule="exact"/>
              <w:rPr>
                <w:rFonts w:ascii="宋体" w:hAnsi="宋体"/>
                <w:bCs/>
                <w:color w:val="auto"/>
                <w:szCs w:val="21"/>
              </w:rPr>
            </w:pPr>
            <w:r>
              <w:rPr>
                <w:rFonts w:hint="eastAsia" w:ascii="宋体" w:hAnsi="宋体" w:cs="Arial"/>
                <w:color w:val="auto"/>
                <w:szCs w:val="21"/>
              </w:rPr>
              <w:t>（3）</w:t>
            </w:r>
            <w:r>
              <w:rPr>
                <w:rFonts w:hint="eastAsia" w:ascii="宋体"/>
                <w:szCs w:val="21"/>
              </w:rPr>
              <w:t>20</w:t>
            </w:r>
            <w:r>
              <w:rPr>
                <w:rFonts w:hint="eastAsia" w:ascii="宋体"/>
                <w:szCs w:val="21"/>
                <w:lang w:val="en-US" w:eastAsia="zh-CN"/>
              </w:rPr>
              <w:t>22</w:t>
            </w:r>
            <w:r>
              <w:rPr>
                <w:rFonts w:hint="eastAsia" w:ascii="宋体" w:hAnsi="宋体" w:cs="宋体"/>
                <w:szCs w:val="21"/>
              </w:rPr>
              <w:t>年以来，未被中国银行间市场交易商协会暂停债券承销业务的承诺函</w:t>
            </w:r>
          </w:p>
        </w:tc>
        <w:tc>
          <w:tcPr>
            <w:tcW w:w="4261" w:type="dxa"/>
            <w:vAlign w:val="center"/>
          </w:tcPr>
          <w:p w14:paraId="70D63666">
            <w:pPr>
              <w:spacing w:line="460" w:lineRule="exact"/>
              <w:rPr>
                <w:color w:val="auto"/>
              </w:rPr>
            </w:pPr>
            <w:r>
              <w:rPr>
                <w:rFonts w:hint="eastAsia" w:ascii="宋体"/>
                <w:b/>
                <w:color w:val="auto"/>
                <w:szCs w:val="21"/>
              </w:rPr>
              <w:t>评审核验标书中的下述文件：</w:t>
            </w:r>
          </w:p>
          <w:p w14:paraId="6BCBDF92">
            <w:pPr>
              <w:spacing w:line="460" w:lineRule="exact"/>
              <w:rPr>
                <w:rFonts w:ascii="宋体" w:hAnsi="宋体"/>
                <w:bCs/>
                <w:color w:val="auto"/>
                <w:szCs w:val="21"/>
              </w:rPr>
            </w:pPr>
            <w:r>
              <w:rPr>
                <w:rFonts w:hint="eastAsia" w:ascii="宋体" w:hAnsi="宋体"/>
                <w:bCs/>
                <w:color w:val="auto"/>
                <w:szCs w:val="21"/>
              </w:rPr>
              <w:t>提供承诺函，格式自拟，须加盖投标单位公章。</w:t>
            </w:r>
          </w:p>
        </w:tc>
      </w:tr>
    </w:tbl>
    <w:p w14:paraId="04E3393C">
      <w:pPr>
        <w:spacing w:before="312" w:beforeLines="100" w:line="460" w:lineRule="exact"/>
        <w:ind w:firstLine="482" w:firstLineChars="200"/>
        <w:outlineLvl w:val="0"/>
        <w:rPr>
          <w:rFonts w:ascii="宋体" w:hAnsi="宋体"/>
          <w:b/>
          <w:color w:val="auto"/>
          <w:sz w:val="24"/>
          <w:szCs w:val="24"/>
        </w:rPr>
      </w:pPr>
      <w:bookmarkStart w:id="61" w:name="_Toc21525"/>
      <w:bookmarkStart w:id="62" w:name="_Toc3389"/>
      <w:r>
        <w:rPr>
          <w:rFonts w:hint="eastAsia" w:ascii="宋体" w:hAnsi="宋体"/>
          <w:b/>
          <w:color w:val="auto"/>
          <w:sz w:val="24"/>
          <w:szCs w:val="24"/>
        </w:rPr>
        <w:t>4.符合性审查</w:t>
      </w:r>
      <w:bookmarkEnd w:id="61"/>
      <w:bookmarkEnd w:id="62"/>
    </w:p>
    <w:p w14:paraId="612334DD">
      <w:pPr>
        <w:spacing w:line="460" w:lineRule="exact"/>
        <w:ind w:firstLine="420" w:firstLineChars="200"/>
        <w:rPr>
          <w:rFonts w:ascii="宋体" w:hAnsi="宋体" w:cs="仿宋_GB2312"/>
          <w:color w:val="auto"/>
          <w:szCs w:val="21"/>
          <w:lang w:val="zh-CN"/>
        </w:rPr>
      </w:pPr>
      <w:r>
        <w:rPr>
          <w:rFonts w:hint="eastAsia" w:ascii="宋体" w:hAnsi="宋体" w:cs="仿宋_GB2312"/>
          <w:color w:val="auto"/>
          <w:szCs w:val="21"/>
          <w:lang w:val="zh-CN"/>
        </w:rPr>
        <w:t>4</w:t>
      </w:r>
      <w:r>
        <w:rPr>
          <w:rFonts w:hint="eastAsia" w:ascii="宋体" w:hAnsi="宋体" w:cs="仿宋_GB2312"/>
          <w:color w:val="auto"/>
          <w:szCs w:val="21"/>
        </w:rPr>
        <w:t>.</w:t>
      </w:r>
      <w:r>
        <w:rPr>
          <w:rFonts w:hint="eastAsia" w:ascii="宋体" w:hAnsi="宋体" w:cs="仿宋_GB2312"/>
          <w:color w:val="auto"/>
          <w:szCs w:val="21"/>
          <w:lang w:val="zh-CN"/>
        </w:rPr>
        <w:t>1评审细则</w:t>
      </w:r>
    </w:p>
    <w:tbl>
      <w:tblPr>
        <w:tblStyle w:val="25"/>
        <w:tblW w:w="900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770"/>
        <w:gridCol w:w="2641"/>
        <w:gridCol w:w="4935"/>
      </w:tblGrid>
      <w:tr w14:paraId="7487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4" w:hRule="atLeast"/>
        </w:trPr>
        <w:tc>
          <w:tcPr>
            <w:tcW w:w="659" w:type="dxa"/>
            <w:vAlign w:val="center"/>
          </w:tcPr>
          <w:p w14:paraId="411D1A45">
            <w:pPr>
              <w:spacing w:line="460" w:lineRule="exact"/>
              <w:jc w:val="center"/>
              <w:rPr>
                <w:rFonts w:ascii="宋体" w:hAnsi="宋体" w:cs="宋体"/>
                <w:color w:val="auto"/>
                <w:szCs w:val="21"/>
              </w:rPr>
            </w:pPr>
            <w:r>
              <w:rPr>
                <w:rFonts w:hint="eastAsia" w:ascii="宋体" w:hAnsi="宋体" w:cs="宋体"/>
                <w:color w:val="auto"/>
                <w:szCs w:val="21"/>
              </w:rPr>
              <w:t>序号</w:t>
            </w:r>
          </w:p>
        </w:tc>
        <w:tc>
          <w:tcPr>
            <w:tcW w:w="3411" w:type="dxa"/>
            <w:gridSpan w:val="2"/>
            <w:vAlign w:val="center"/>
          </w:tcPr>
          <w:p w14:paraId="5AD92FB0">
            <w:pPr>
              <w:spacing w:line="460" w:lineRule="exact"/>
              <w:jc w:val="center"/>
              <w:rPr>
                <w:rFonts w:ascii="宋体" w:hAnsi="宋体" w:cs="宋体"/>
                <w:color w:val="auto"/>
                <w:szCs w:val="21"/>
              </w:rPr>
            </w:pPr>
            <w:r>
              <w:rPr>
                <w:rFonts w:hint="eastAsia" w:ascii="宋体" w:hAnsi="宋体" w:cs="宋体"/>
                <w:color w:val="auto"/>
                <w:szCs w:val="21"/>
              </w:rPr>
              <w:t>审查因素</w:t>
            </w:r>
          </w:p>
        </w:tc>
        <w:tc>
          <w:tcPr>
            <w:tcW w:w="4935" w:type="dxa"/>
            <w:vAlign w:val="center"/>
          </w:tcPr>
          <w:p w14:paraId="0C90EF8F">
            <w:pPr>
              <w:spacing w:line="460" w:lineRule="exact"/>
              <w:jc w:val="center"/>
              <w:rPr>
                <w:rFonts w:ascii="宋体" w:hAnsi="宋体" w:cs="宋体"/>
                <w:color w:val="auto"/>
                <w:szCs w:val="21"/>
              </w:rPr>
            </w:pPr>
            <w:r>
              <w:rPr>
                <w:rFonts w:hint="eastAsia" w:ascii="宋体" w:hAnsi="宋体" w:cs="宋体"/>
                <w:color w:val="auto"/>
                <w:szCs w:val="21"/>
              </w:rPr>
              <w:t>审查内容</w:t>
            </w:r>
          </w:p>
        </w:tc>
      </w:tr>
      <w:tr w14:paraId="1E55F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659" w:type="dxa"/>
            <w:vMerge w:val="restart"/>
            <w:vAlign w:val="center"/>
          </w:tcPr>
          <w:p w14:paraId="47220FF1">
            <w:pPr>
              <w:spacing w:line="460" w:lineRule="exact"/>
              <w:jc w:val="center"/>
              <w:rPr>
                <w:rFonts w:ascii="宋体" w:hAnsi="宋体"/>
                <w:color w:val="auto"/>
                <w:szCs w:val="21"/>
              </w:rPr>
            </w:pPr>
            <w:r>
              <w:rPr>
                <w:rFonts w:hint="eastAsia" w:ascii="宋体" w:hAnsi="宋体"/>
                <w:color w:val="auto"/>
                <w:szCs w:val="21"/>
              </w:rPr>
              <w:t>1</w:t>
            </w:r>
          </w:p>
        </w:tc>
        <w:tc>
          <w:tcPr>
            <w:tcW w:w="770" w:type="dxa"/>
            <w:vMerge w:val="restart"/>
            <w:tcBorders>
              <w:top w:val="single" w:color="auto" w:sz="4" w:space="0"/>
            </w:tcBorders>
            <w:vAlign w:val="center"/>
          </w:tcPr>
          <w:p w14:paraId="14E3B912">
            <w:pPr>
              <w:spacing w:line="460" w:lineRule="exact"/>
              <w:rPr>
                <w:rFonts w:ascii="宋体" w:hAnsi="宋体" w:cs="仿宋_GB2312"/>
                <w:color w:val="auto"/>
                <w:szCs w:val="21"/>
                <w:lang w:val="zh-CN"/>
              </w:rPr>
            </w:pPr>
            <w:r>
              <w:rPr>
                <w:rFonts w:hint="eastAsia" w:ascii="宋体" w:hAnsi="宋体" w:cs="仿宋_GB2312"/>
                <w:color w:val="auto"/>
                <w:szCs w:val="21"/>
                <w:lang w:val="zh-CN"/>
              </w:rPr>
              <w:t>标书的有效 性</w:t>
            </w:r>
          </w:p>
        </w:tc>
        <w:tc>
          <w:tcPr>
            <w:tcW w:w="2641" w:type="dxa"/>
            <w:tcBorders>
              <w:top w:val="single" w:color="auto" w:sz="4" w:space="0"/>
            </w:tcBorders>
            <w:vAlign w:val="center"/>
          </w:tcPr>
          <w:p w14:paraId="40B152FA">
            <w:pPr>
              <w:spacing w:line="460" w:lineRule="exact"/>
              <w:rPr>
                <w:rFonts w:ascii="宋体" w:hAnsi="宋体" w:cs="仿宋_GB2312"/>
                <w:color w:val="auto"/>
                <w:szCs w:val="21"/>
                <w:lang w:val="zh-CN"/>
              </w:rPr>
            </w:pPr>
            <w:r>
              <w:rPr>
                <w:rFonts w:hint="eastAsia" w:ascii="宋体" w:hAnsi="宋体" w:cs="仿宋_GB2312"/>
                <w:color w:val="auto"/>
                <w:szCs w:val="21"/>
                <w:lang w:val="zh-CN"/>
              </w:rPr>
              <w:t>（1）投标文件签署</w:t>
            </w:r>
          </w:p>
        </w:tc>
        <w:tc>
          <w:tcPr>
            <w:tcW w:w="4935" w:type="dxa"/>
            <w:vAlign w:val="center"/>
          </w:tcPr>
          <w:p w14:paraId="7B447524">
            <w:pPr>
              <w:spacing w:line="460" w:lineRule="exact"/>
              <w:rPr>
                <w:rFonts w:ascii="宋体" w:hAnsi="宋体" w:cs="仿宋_GB2312"/>
                <w:color w:val="auto"/>
                <w:szCs w:val="21"/>
                <w:lang w:val="zh-CN"/>
              </w:rPr>
            </w:pPr>
            <w:r>
              <w:rPr>
                <w:rFonts w:hint="eastAsia" w:ascii="宋体" w:hAnsi="宋体" w:cs="仿宋_GB2312"/>
                <w:color w:val="auto"/>
                <w:szCs w:val="21"/>
                <w:lang w:val="zh-CN"/>
              </w:rPr>
              <w:t>签字、盖章符合要求。</w:t>
            </w:r>
          </w:p>
        </w:tc>
      </w:tr>
      <w:tr w14:paraId="74104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659" w:type="dxa"/>
            <w:vMerge w:val="continue"/>
            <w:vAlign w:val="center"/>
          </w:tcPr>
          <w:p w14:paraId="132CD719">
            <w:pPr>
              <w:spacing w:line="460" w:lineRule="exact"/>
              <w:jc w:val="center"/>
              <w:rPr>
                <w:rFonts w:ascii="宋体" w:hAnsi="宋体"/>
                <w:color w:val="auto"/>
                <w:szCs w:val="21"/>
              </w:rPr>
            </w:pPr>
          </w:p>
        </w:tc>
        <w:tc>
          <w:tcPr>
            <w:tcW w:w="770" w:type="dxa"/>
            <w:vMerge w:val="continue"/>
            <w:vAlign w:val="center"/>
          </w:tcPr>
          <w:p w14:paraId="65322806">
            <w:pPr>
              <w:spacing w:line="460" w:lineRule="exact"/>
              <w:rPr>
                <w:rFonts w:ascii="宋体" w:hAnsi="宋体" w:cs="仿宋_GB2312"/>
                <w:color w:val="auto"/>
                <w:szCs w:val="21"/>
                <w:lang w:val="zh-CN"/>
              </w:rPr>
            </w:pPr>
          </w:p>
        </w:tc>
        <w:tc>
          <w:tcPr>
            <w:tcW w:w="2641" w:type="dxa"/>
            <w:tcBorders>
              <w:top w:val="nil"/>
              <w:bottom w:val="single" w:color="auto" w:sz="4" w:space="0"/>
            </w:tcBorders>
            <w:vAlign w:val="center"/>
          </w:tcPr>
          <w:p w14:paraId="0D255B93">
            <w:pPr>
              <w:spacing w:line="460" w:lineRule="exact"/>
              <w:rPr>
                <w:rFonts w:ascii="宋体" w:hAnsi="宋体" w:cs="仿宋_GB2312"/>
                <w:color w:val="auto"/>
                <w:szCs w:val="21"/>
                <w:lang w:val="zh-CN"/>
              </w:rPr>
            </w:pPr>
            <w:r>
              <w:rPr>
                <w:rFonts w:hint="eastAsia" w:ascii="宋体" w:hAnsi="宋体" w:cs="仿宋_GB2312"/>
                <w:color w:val="auto"/>
                <w:szCs w:val="21"/>
                <w:lang w:val="zh-CN"/>
              </w:rPr>
              <w:t>（2）投标方案</w:t>
            </w:r>
          </w:p>
        </w:tc>
        <w:tc>
          <w:tcPr>
            <w:tcW w:w="4935" w:type="dxa"/>
            <w:vAlign w:val="center"/>
          </w:tcPr>
          <w:p w14:paraId="087516E7">
            <w:pPr>
              <w:spacing w:line="460" w:lineRule="exact"/>
              <w:rPr>
                <w:rFonts w:ascii="宋体" w:hAnsi="宋体" w:cs="宋体"/>
                <w:color w:val="auto"/>
                <w:szCs w:val="21"/>
              </w:rPr>
            </w:pPr>
            <w:r>
              <w:rPr>
                <w:rFonts w:hint="eastAsia" w:ascii="宋体" w:hAnsi="宋体" w:cs="仿宋_GB2312"/>
                <w:color w:val="auto"/>
                <w:szCs w:val="21"/>
                <w:lang w:val="zh-CN"/>
              </w:rPr>
              <w:t>只能有一个方案投标。</w:t>
            </w:r>
          </w:p>
        </w:tc>
      </w:tr>
      <w:tr w14:paraId="58723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659" w:type="dxa"/>
            <w:vMerge w:val="continue"/>
            <w:vAlign w:val="center"/>
          </w:tcPr>
          <w:p w14:paraId="5A37E076">
            <w:pPr>
              <w:spacing w:line="460" w:lineRule="exact"/>
              <w:jc w:val="center"/>
              <w:rPr>
                <w:rFonts w:ascii="宋体" w:hAnsi="宋体"/>
                <w:color w:val="auto"/>
                <w:szCs w:val="21"/>
              </w:rPr>
            </w:pPr>
          </w:p>
        </w:tc>
        <w:tc>
          <w:tcPr>
            <w:tcW w:w="770" w:type="dxa"/>
            <w:vMerge w:val="continue"/>
            <w:vAlign w:val="center"/>
          </w:tcPr>
          <w:p w14:paraId="726F1ACA">
            <w:pPr>
              <w:spacing w:line="460" w:lineRule="exact"/>
              <w:rPr>
                <w:rFonts w:ascii="宋体" w:hAnsi="宋体" w:cs="仿宋_GB2312"/>
                <w:color w:val="auto"/>
                <w:szCs w:val="21"/>
                <w:lang w:val="zh-CN"/>
              </w:rPr>
            </w:pPr>
          </w:p>
        </w:tc>
        <w:tc>
          <w:tcPr>
            <w:tcW w:w="2641" w:type="dxa"/>
            <w:tcBorders>
              <w:top w:val="nil"/>
              <w:bottom w:val="single" w:color="auto" w:sz="4" w:space="0"/>
            </w:tcBorders>
            <w:vAlign w:val="center"/>
          </w:tcPr>
          <w:p w14:paraId="21A37F62">
            <w:pPr>
              <w:spacing w:line="460" w:lineRule="exact"/>
              <w:rPr>
                <w:rFonts w:ascii="宋体" w:hAnsi="宋体" w:cs="仿宋_GB2312"/>
                <w:color w:val="auto"/>
                <w:szCs w:val="21"/>
                <w:lang w:val="zh-CN"/>
              </w:rPr>
            </w:pPr>
            <w:r>
              <w:rPr>
                <w:rFonts w:hint="eastAsia" w:ascii="宋体" w:hAnsi="宋体"/>
                <w:color w:val="auto"/>
                <w:szCs w:val="21"/>
              </w:rPr>
              <w:t>（3）报价唯一</w:t>
            </w:r>
          </w:p>
        </w:tc>
        <w:tc>
          <w:tcPr>
            <w:tcW w:w="4935" w:type="dxa"/>
            <w:vAlign w:val="center"/>
          </w:tcPr>
          <w:p w14:paraId="6B63BB35">
            <w:pPr>
              <w:spacing w:line="460" w:lineRule="exact"/>
              <w:rPr>
                <w:rFonts w:ascii="宋体" w:hAnsi="宋体" w:cs="宋体"/>
                <w:color w:val="auto"/>
                <w:szCs w:val="21"/>
              </w:rPr>
            </w:pPr>
            <w:r>
              <w:rPr>
                <w:rFonts w:hint="eastAsia" w:ascii="宋体" w:hAnsi="宋体" w:cs="仿宋_GB2312"/>
                <w:color w:val="auto"/>
                <w:szCs w:val="21"/>
                <w:lang w:val="zh-CN"/>
              </w:rPr>
              <w:t>只能在限价范围内报价，</w:t>
            </w:r>
            <w:r>
              <w:rPr>
                <w:rFonts w:hint="eastAsia" w:ascii="宋体" w:hAnsi="宋体"/>
                <w:color w:val="auto"/>
                <w:szCs w:val="21"/>
              </w:rPr>
              <w:t>只能有一个有效报价，不得提交选择性报价。</w:t>
            </w:r>
          </w:p>
        </w:tc>
      </w:tr>
      <w:tr w14:paraId="11C4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659" w:type="dxa"/>
            <w:vMerge w:val="continue"/>
            <w:vAlign w:val="center"/>
          </w:tcPr>
          <w:p w14:paraId="297C50B2">
            <w:pPr>
              <w:spacing w:line="460" w:lineRule="exact"/>
              <w:jc w:val="center"/>
              <w:rPr>
                <w:rFonts w:ascii="宋体" w:hAnsi="宋体"/>
                <w:color w:val="auto"/>
                <w:szCs w:val="21"/>
              </w:rPr>
            </w:pPr>
          </w:p>
        </w:tc>
        <w:tc>
          <w:tcPr>
            <w:tcW w:w="770" w:type="dxa"/>
            <w:vMerge w:val="continue"/>
            <w:vAlign w:val="center"/>
          </w:tcPr>
          <w:p w14:paraId="7B1D56A2">
            <w:pPr>
              <w:spacing w:line="460" w:lineRule="exact"/>
              <w:rPr>
                <w:rFonts w:ascii="宋体" w:hAnsi="宋体" w:cs="仿宋_GB2312"/>
                <w:color w:val="auto"/>
                <w:szCs w:val="21"/>
                <w:lang w:val="zh-CN"/>
              </w:rPr>
            </w:pPr>
          </w:p>
        </w:tc>
        <w:tc>
          <w:tcPr>
            <w:tcW w:w="2641" w:type="dxa"/>
            <w:tcBorders>
              <w:top w:val="nil"/>
              <w:bottom w:val="single" w:color="auto" w:sz="4" w:space="0"/>
            </w:tcBorders>
            <w:vAlign w:val="center"/>
          </w:tcPr>
          <w:p w14:paraId="2582400D">
            <w:pPr>
              <w:spacing w:line="460" w:lineRule="exact"/>
              <w:rPr>
                <w:rFonts w:ascii="宋体" w:hAnsi="宋体"/>
                <w:color w:val="auto"/>
                <w:szCs w:val="21"/>
              </w:rPr>
            </w:pPr>
            <w:r>
              <w:rPr>
                <w:rFonts w:hint="eastAsia" w:ascii="宋体" w:hAnsi="宋体"/>
                <w:color w:val="auto"/>
                <w:szCs w:val="21"/>
              </w:rPr>
              <w:t xml:space="preserve"> (4) 投标文件的有效期</w:t>
            </w:r>
          </w:p>
        </w:tc>
        <w:tc>
          <w:tcPr>
            <w:tcW w:w="4935" w:type="dxa"/>
            <w:vAlign w:val="center"/>
          </w:tcPr>
          <w:p w14:paraId="3B358CF3">
            <w:pPr>
              <w:spacing w:line="460" w:lineRule="exact"/>
              <w:rPr>
                <w:rFonts w:ascii="宋体" w:hAnsi="宋体" w:cs="仿宋_GB2312"/>
                <w:color w:val="auto"/>
                <w:szCs w:val="21"/>
                <w:lang w:val="zh-CN"/>
              </w:rPr>
            </w:pPr>
            <w:r>
              <w:rPr>
                <w:rFonts w:hint="eastAsia" w:ascii="宋体" w:hAnsi="宋体" w:cs="仿宋_GB2312"/>
                <w:color w:val="auto"/>
                <w:szCs w:val="21"/>
                <w:lang w:val="zh-CN"/>
              </w:rPr>
              <w:t>完全响应。</w:t>
            </w:r>
          </w:p>
        </w:tc>
      </w:tr>
      <w:tr w14:paraId="72AA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659" w:type="dxa"/>
            <w:vMerge w:val="restart"/>
            <w:vAlign w:val="center"/>
          </w:tcPr>
          <w:p w14:paraId="12B21657">
            <w:pPr>
              <w:spacing w:line="460" w:lineRule="exact"/>
              <w:jc w:val="center"/>
              <w:rPr>
                <w:rFonts w:ascii="宋体" w:hAnsi="宋体"/>
                <w:color w:val="auto"/>
                <w:szCs w:val="21"/>
              </w:rPr>
            </w:pPr>
            <w:r>
              <w:rPr>
                <w:rFonts w:hint="eastAsia" w:ascii="宋体" w:hAnsi="宋体"/>
                <w:color w:val="auto"/>
                <w:szCs w:val="21"/>
              </w:rPr>
              <w:t>2</w:t>
            </w:r>
          </w:p>
        </w:tc>
        <w:tc>
          <w:tcPr>
            <w:tcW w:w="770" w:type="dxa"/>
            <w:vMerge w:val="restart"/>
            <w:vAlign w:val="center"/>
          </w:tcPr>
          <w:p w14:paraId="2EDD8413">
            <w:pPr>
              <w:spacing w:line="460" w:lineRule="exact"/>
              <w:rPr>
                <w:rFonts w:ascii="宋体" w:hAnsi="宋体" w:cs="仿宋_GB2312"/>
                <w:color w:val="auto"/>
                <w:szCs w:val="21"/>
                <w:lang w:val="zh-CN"/>
              </w:rPr>
            </w:pPr>
            <w:r>
              <w:rPr>
                <w:rFonts w:hint="eastAsia" w:ascii="宋体" w:hAnsi="宋体" w:cs="仿宋_GB2312"/>
                <w:color w:val="auto"/>
                <w:szCs w:val="21"/>
                <w:lang w:val="zh-CN"/>
              </w:rPr>
              <w:t>标书的完整 性</w:t>
            </w:r>
          </w:p>
        </w:tc>
        <w:tc>
          <w:tcPr>
            <w:tcW w:w="2641" w:type="dxa"/>
            <w:vAlign w:val="center"/>
          </w:tcPr>
          <w:p w14:paraId="155ED745">
            <w:pPr>
              <w:spacing w:line="460" w:lineRule="exact"/>
              <w:rPr>
                <w:rFonts w:ascii="宋体" w:hAnsi="宋体" w:cs="宋体"/>
                <w:color w:val="auto"/>
                <w:szCs w:val="21"/>
              </w:rPr>
            </w:pPr>
            <w:r>
              <w:rPr>
                <w:rFonts w:hint="eastAsia" w:ascii="宋体" w:hAnsi="宋体" w:cs="仿宋_GB2312"/>
                <w:color w:val="auto"/>
                <w:szCs w:val="21"/>
                <w:lang w:val="zh-CN"/>
              </w:rPr>
              <w:t>（5）投标文件份数</w:t>
            </w:r>
          </w:p>
        </w:tc>
        <w:tc>
          <w:tcPr>
            <w:tcW w:w="4935" w:type="dxa"/>
            <w:vAlign w:val="center"/>
          </w:tcPr>
          <w:p w14:paraId="1C7336A7">
            <w:pPr>
              <w:spacing w:line="460" w:lineRule="exact"/>
              <w:rPr>
                <w:rFonts w:ascii="宋体" w:hAnsi="宋体" w:cs="宋体"/>
                <w:color w:val="auto"/>
                <w:szCs w:val="21"/>
              </w:rPr>
            </w:pPr>
            <w:r>
              <w:rPr>
                <w:rFonts w:hint="eastAsia" w:ascii="宋体" w:hAnsi="宋体" w:cs="仿宋_GB2312"/>
                <w:color w:val="auto"/>
                <w:szCs w:val="21"/>
                <w:lang w:val="zh-CN"/>
              </w:rPr>
              <w:t>投标文件正本、副本数量符合招标文件要求。</w:t>
            </w:r>
          </w:p>
        </w:tc>
      </w:tr>
      <w:tr w14:paraId="6F23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659" w:type="dxa"/>
            <w:vMerge w:val="continue"/>
            <w:vAlign w:val="center"/>
          </w:tcPr>
          <w:p w14:paraId="23D1951A">
            <w:pPr>
              <w:spacing w:line="460" w:lineRule="exact"/>
              <w:jc w:val="center"/>
              <w:rPr>
                <w:rFonts w:ascii="宋体" w:hAnsi="宋体"/>
                <w:color w:val="auto"/>
                <w:szCs w:val="21"/>
              </w:rPr>
            </w:pPr>
          </w:p>
        </w:tc>
        <w:tc>
          <w:tcPr>
            <w:tcW w:w="770" w:type="dxa"/>
            <w:vMerge w:val="continue"/>
            <w:vAlign w:val="center"/>
          </w:tcPr>
          <w:p w14:paraId="7C6ED7CC">
            <w:pPr>
              <w:spacing w:line="460" w:lineRule="exact"/>
              <w:rPr>
                <w:rFonts w:ascii="宋体" w:hAnsi="宋体" w:cs="仿宋_GB2312"/>
                <w:color w:val="auto"/>
                <w:szCs w:val="21"/>
                <w:lang w:val="zh-CN"/>
              </w:rPr>
            </w:pPr>
          </w:p>
        </w:tc>
        <w:tc>
          <w:tcPr>
            <w:tcW w:w="2641" w:type="dxa"/>
            <w:vAlign w:val="center"/>
          </w:tcPr>
          <w:p w14:paraId="117BE550">
            <w:pPr>
              <w:spacing w:line="460" w:lineRule="exact"/>
              <w:rPr>
                <w:rFonts w:ascii="宋体" w:hAnsi="宋体" w:cs="仿宋_GB2312"/>
                <w:color w:val="auto"/>
                <w:szCs w:val="21"/>
                <w:lang w:val="zh-CN"/>
              </w:rPr>
            </w:pPr>
            <w:r>
              <w:rPr>
                <w:rFonts w:hint="eastAsia" w:ascii="宋体" w:hAnsi="宋体" w:cs="仿宋_GB2312"/>
                <w:color w:val="auto"/>
                <w:szCs w:val="21"/>
                <w:lang w:val="zh-CN"/>
              </w:rPr>
              <w:t>（6）投标文件形式内容</w:t>
            </w:r>
          </w:p>
        </w:tc>
        <w:tc>
          <w:tcPr>
            <w:tcW w:w="4935" w:type="dxa"/>
            <w:vAlign w:val="center"/>
          </w:tcPr>
          <w:p w14:paraId="7F05EE63">
            <w:pPr>
              <w:spacing w:line="460" w:lineRule="exact"/>
              <w:rPr>
                <w:rFonts w:ascii="宋体" w:hAnsi="宋体" w:cs="仿宋_GB2312"/>
                <w:color w:val="auto"/>
                <w:szCs w:val="21"/>
                <w:lang w:val="zh-CN"/>
              </w:rPr>
            </w:pPr>
            <w:r>
              <w:rPr>
                <w:rFonts w:hint="eastAsia" w:ascii="宋体" w:hAnsi="宋体" w:cs="仿宋_GB2312"/>
                <w:color w:val="auto"/>
                <w:szCs w:val="21"/>
                <w:lang w:val="zh-CN"/>
              </w:rPr>
              <w:t>投标文件内容清晰、齐全无遗漏。</w:t>
            </w:r>
          </w:p>
        </w:tc>
      </w:tr>
      <w:tr w14:paraId="51D67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59" w:type="dxa"/>
            <w:vMerge w:val="continue"/>
            <w:vAlign w:val="center"/>
          </w:tcPr>
          <w:p w14:paraId="79279375">
            <w:pPr>
              <w:spacing w:line="460" w:lineRule="exact"/>
              <w:jc w:val="center"/>
              <w:rPr>
                <w:rFonts w:ascii="宋体" w:hAnsi="宋体"/>
                <w:color w:val="auto"/>
                <w:szCs w:val="21"/>
              </w:rPr>
            </w:pPr>
          </w:p>
        </w:tc>
        <w:tc>
          <w:tcPr>
            <w:tcW w:w="770" w:type="dxa"/>
            <w:vMerge w:val="continue"/>
            <w:vAlign w:val="center"/>
          </w:tcPr>
          <w:p w14:paraId="0EDED3D6">
            <w:pPr>
              <w:spacing w:line="460" w:lineRule="exact"/>
              <w:rPr>
                <w:rFonts w:ascii="宋体" w:hAnsi="宋体" w:cs="仿宋_GB2312"/>
                <w:color w:val="auto"/>
                <w:szCs w:val="21"/>
                <w:lang w:val="zh-CN"/>
              </w:rPr>
            </w:pPr>
          </w:p>
        </w:tc>
        <w:tc>
          <w:tcPr>
            <w:tcW w:w="2641" w:type="dxa"/>
            <w:tcBorders>
              <w:top w:val="single" w:color="auto" w:sz="4" w:space="0"/>
            </w:tcBorders>
            <w:vAlign w:val="center"/>
          </w:tcPr>
          <w:p w14:paraId="3BCF9398">
            <w:pPr>
              <w:spacing w:line="460" w:lineRule="exact"/>
              <w:rPr>
                <w:rFonts w:ascii="宋体" w:hAnsi="宋体" w:cs="仿宋_GB2312"/>
                <w:color w:val="auto"/>
                <w:szCs w:val="21"/>
                <w:lang w:val="zh-CN"/>
              </w:rPr>
            </w:pPr>
            <w:r>
              <w:rPr>
                <w:rFonts w:hint="eastAsia" w:ascii="宋体" w:hAnsi="宋体" w:cs="仿宋_GB2312"/>
                <w:color w:val="auto"/>
                <w:szCs w:val="21"/>
                <w:lang w:val="zh-CN"/>
              </w:rPr>
              <w:t>（7）商务条款响应程度（包括但不限于业绩、服务期、售后服务等）</w:t>
            </w:r>
          </w:p>
        </w:tc>
        <w:tc>
          <w:tcPr>
            <w:tcW w:w="4935" w:type="dxa"/>
            <w:vAlign w:val="center"/>
          </w:tcPr>
          <w:p w14:paraId="1F6EF2A2">
            <w:pPr>
              <w:spacing w:line="460" w:lineRule="exact"/>
              <w:rPr>
                <w:rFonts w:ascii="宋体" w:hAnsi="宋体" w:cs="仿宋_GB2312"/>
                <w:color w:val="auto"/>
                <w:szCs w:val="21"/>
                <w:lang w:val="zh-CN"/>
              </w:rPr>
            </w:pPr>
            <w:r>
              <w:rPr>
                <w:rFonts w:hint="eastAsia" w:ascii="宋体" w:hAnsi="宋体" w:cs="仿宋_GB2312"/>
                <w:color w:val="auto"/>
                <w:szCs w:val="21"/>
                <w:lang w:val="zh-CN"/>
              </w:rPr>
              <w:t>响应招标文件要求。</w:t>
            </w:r>
          </w:p>
        </w:tc>
      </w:tr>
    </w:tbl>
    <w:p w14:paraId="2EFC0CAD">
      <w:pPr>
        <w:spacing w:line="460" w:lineRule="exact"/>
        <w:ind w:firstLine="506" w:firstLineChars="241"/>
        <w:rPr>
          <w:rFonts w:ascii="宋体" w:hAnsi="宋体"/>
          <w:color w:val="auto"/>
          <w:szCs w:val="21"/>
        </w:rPr>
      </w:pPr>
      <w:r>
        <w:rPr>
          <w:rFonts w:hint="eastAsia" w:ascii="宋体" w:hAnsi="宋体"/>
          <w:color w:val="auto"/>
          <w:szCs w:val="21"/>
        </w:rPr>
        <w:t>4.2资格审查及评分细则中涉及的有关证明材料及相关证书，须在投标文件中体现，以供审查。</w:t>
      </w:r>
    </w:p>
    <w:p w14:paraId="1EA10098">
      <w:pPr>
        <w:spacing w:line="460" w:lineRule="exact"/>
        <w:ind w:firstLine="506" w:firstLineChars="241"/>
        <w:rPr>
          <w:rFonts w:ascii="宋体" w:hAnsi="宋体"/>
          <w:color w:val="auto"/>
          <w:szCs w:val="21"/>
        </w:rPr>
      </w:pPr>
      <w:r>
        <w:rPr>
          <w:rFonts w:hint="eastAsia" w:ascii="宋体" w:hAnsi="宋体"/>
          <w:color w:val="auto"/>
          <w:szCs w:val="21"/>
        </w:rPr>
        <w:t>4.3．评委会判定投标文件的响应性只根据投标文件本身的内容，而不寻求外部的     证据，但投标有不真实不正确的内容时除外。</w:t>
      </w:r>
    </w:p>
    <w:p w14:paraId="7FCAA66E">
      <w:pPr>
        <w:spacing w:line="460" w:lineRule="exact"/>
        <w:ind w:firstLine="506" w:firstLineChars="241"/>
        <w:rPr>
          <w:rFonts w:ascii="宋体" w:hAnsi="宋体"/>
          <w:color w:val="auto"/>
          <w:szCs w:val="21"/>
        </w:rPr>
      </w:pPr>
      <w:r>
        <w:rPr>
          <w:rFonts w:hint="eastAsia" w:ascii="宋体" w:hAnsi="宋体"/>
          <w:color w:val="auto"/>
          <w:szCs w:val="21"/>
        </w:rPr>
        <w:t>4.4如果投标文件实质上没有响应招标文件的要求，评委会将予以拒绝，投标人不得通过修正或撤销不符合要求的偏离或保留，而使其投标成为实质上响应的投标。</w:t>
      </w:r>
    </w:p>
    <w:p w14:paraId="045A273F">
      <w:pPr>
        <w:spacing w:line="460" w:lineRule="exact"/>
        <w:ind w:firstLine="420" w:firstLineChars="200"/>
        <w:rPr>
          <w:rFonts w:ascii="宋体" w:hAnsi="宋体"/>
          <w:color w:val="auto"/>
          <w:szCs w:val="21"/>
        </w:rPr>
      </w:pPr>
      <w:r>
        <w:rPr>
          <w:rFonts w:hint="eastAsia" w:ascii="宋体" w:hAnsi="宋体"/>
          <w:color w:val="auto"/>
          <w:szCs w:val="21"/>
        </w:rPr>
        <w:t xml:space="preserve"> 4.5投标人可在现场20分钟内对评标委员会的评审结论提出异议，评标委员会根据招标文件及有关规定对投标人的异议进行复议。</w:t>
      </w:r>
    </w:p>
    <w:p w14:paraId="573BE7F0">
      <w:pPr>
        <w:spacing w:line="460" w:lineRule="exact"/>
        <w:ind w:firstLine="525" w:firstLineChars="250"/>
        <w:rPr>
          <w:color w:val="auto"/>
        </w:rPr>
      </w:pPr>
      <w:r>
        <w:rPr>
          <w:rFonts w:hint="eastAsia" w:ascii="宋体" w:hAnsi="宋体"/>
          <w:color w:val="auto"/>
          <w:szCs w:val="21"/>
        </w:rPr>
        <w:t>4.6只有通过初审的投标人才能进入下一步评标程序。</w:t>
      </w:r>
    </w:p>
    <w:p w14:paraId="6F04E796">
      <w:pPr>
        <w:spacing w:before="312" w:beforeLines="100" w:after="312" w:afterLines="100" w:line="360" w:lineRule="auto"/>
        <w:jc w:val="center"/>
        <w:outlineLvl w:val="0"/>
        <w:rPr>
          <w:rFonts w:ascii="宋体" w:hAnsi="宋体"/>
          <w:b/>
          <w:color w:val="auto"/>
          <w:sz w:val="28"/>
          <w:szCs w:val="28"/>
        </w:rPr>
      </w:pPr>
      <w:bookmarkStart w:id="63" w:name="_Toc14663"/>
      <w:bookmarkStart w:id="64" w:name="_Toc16291"/>
      <w:r>
        <w:rPr>
          <w:rFonts w:hint="eastAsia" w:ascii="宋体" w:hAnsi="宋体"/>
          <w:b/>
          <w:color w:val="auto"/>
          <w:sz w:val="28"/>
          <w:szCs w:val="28"/>
        </w:rPr>
        <w:t>三  详细评审投标文件的澄清和补正</w:t>
      </w:r>
      <w:bookmarkEnd w:id="63"/>
      <w:bookmarkEnd w:id="64"/>
    </w:p>
    <w:p w14:paraId="0BF5EF7C">
      <w:pPr>
        <w:spacing w:line="460" w:lineRule="exact"/>
        <w:ind w:firstLine="525" w:firstLineChars="250"/>
        <w:rPr>
          <w:rFonts w:ascii="宋体" w:hAnsi="宋体"/>
          <w:color w:val="auto"/>
          <w:szCs w:val="21"/>
        </w:rPr>
      </w:pPr>
      <w:r>
        <w:rPr>
          <w:rFonts w:hint="eastAsia" w:ascii="宋体" w:hAnsi="宋体"/>
          <w:color w:val="auto"/>
          <w:szCs w:val="21"/>
        </w:rPr>
        <w:t>5.1评审</w:t>
      </w:r>
      <w:r>
        <w:rPr>
          <w:rFonts w:ascii="宋体" w:hAnsi="宋体"/>
          <w:color w:val="auto"/>
          <w:szCs w:val="21"/>
        </w:rPr>
        <w:t>阶段</w:t>
      </w:r>
      <w:r>
        <w:rPr>
          <w:rFonts w:hint="eastAsia" w:ascii="宋体" w:hAnsi="宋体"/>
          <w:color w:val="auto"/>
          <w:szCs w:val="21"/>
        </w:rPr>
        <w:t>，评委可能会要求有关投标人就其</w:t>
      </w:r>
      <w:r>
        <w:rPr>
          <w:rFonts w:ascii="宋体" w:hAnsi="宋体"/>
          <w:color w:val="auto"/>
          <w:szCs w:val="21"/>
        </w:rPr>
        <w:t>投标</w:t>
      </w:r>
      <w:r>
        <w:rPr>
          <w:rFonts w:hint="eastAsia" w:ascii="宋体" w:hAnsi="宋体"/>
          <w:color w:val="auto"/>
          <w:szCs w:val="21"/>
        </w:rPr>
        <w:t>书</w:t>
      </w:r>
      <w:r>
        <w:rPr>
          <w:rFonts w:ascii="宋体" w:hAnsi="宋体"/>
          <w:color w:val="auto"/>
          <w:szCs w:val="21"/>
        </w:rPr>
        <w:t>中含义不明确、同类问题表述不一致或者有明显文字和计算错误的内容</w:t>
      </w:r>
      <w:r>
        <w:rPr>
          <w:rFonts w:hint="eastAsia" w:ascii="宋体" w:hAnsi="宋体"/>
          <w:color w:val="auto"/>
          <w:szCs w:val="21"/>
        </w:rPr>
        <w:t>进行澄清。</w:t>
      </w:r>
      <w:r>
        <w:rPr>
          <w:rFonts w:hint="eastAsia" w:ascii="宋体" w:hAnsi="宋体" w:cs="宋体"/>
          <w:b/>
          <w:bCs/>
          <w:color w:val="auto"/>
          <w:szCs w:val="21"/>
        </w:rPr>
        <w:t>如因投标人未参加开标导致开评标过程中无法澄清、说明或补正的，视同投标人放弃该权利。</w:t>
      </w:r>
    </w:p>
    <w:p w14:paraId="76913ED1">
      <w:pPr>
        <w:widowControl w:val="0"/>
        <w:spacing w:line="460" w:lineRule="exact"/>
        <w:ind w:firstLine="525" w:firstLineChars="250"/>
        <w:textAlignment w:val="auto"/>
        <w:rPr>
          <w:rFonts w:ascii="宋体" w:hAnsi="宋体"/>
          <w:color w:val="auto"/>
          <w:szCs w:val="21"/>
        </w:rPr>
      </w:pPr>
      <w:r>
        <w:rPr>
          <w:rFonts w:hint="eastAsia" w:ascii="宋体" w:hAnsi="宋体"/>
          <w:color w:val="auto"/>
          <w:szCs w:val="21"/>
        </w:rPr>
        <w:t>5.2</w:t>
      </w:r>
      <w:r>
        <w:rPr>
          <w:rFonts w:ascii="宋体" w:hAnsi="宋体"/>
          <w:color w:val="auto"/>
          <w:szCs w:val="21"/>
        </w:rPr>
        <w:t>投标人的澄清、说明或者补正应当采用书面形式，</w:t>
      </w:r>
      <w:r>
        <w:rPr>
          <w:rFonts w:hint="eastAsia" w:ascii="宋体" w:hAnsi="宋体"/>
          <w:color w:val="auto"/>
          <w:szCs w:val="21"/>
        </w:rPr>
        <w:t>但</w:t>
      </w:r>
      <w:r>
        <w:rPr>
          <w:rFonts w:ascii="宋体" w:hAnsi="宋体"/>
          <w:color w:val="auto"/>
          <w:szCs w:val="21"/>
        </w:rPr>
        <w:t>不得超出投标</w:t>
      </w:r>
      <w:r>
        <w:rPr>
          <w:rFonts w:hint="eastAsia" w:ascii="宋体" w:hAnsi="宋体"/>
          <w:color w:val="auto"/>
          <w:szCs w:val="21"/>
        </w:rPr>
        <w:t>书</w:t>
      </w:r>
      <w:r>
        <w:rPr>
          <w:rFonts w:ascii="宋体" w:hAnsi="宋体"/>
          <w:color w:val="auto"/>
          <w:szCs w:val="21"/>
        </w:rPr>
        <w:t>的范围或者改变投标</w:t>
      </w:r>
      <w:r>
        <w:rPr>
          <w:rFonts w:hint="eastAsia" w:ascii="宋体" w:hAnsi="宋体"/>
          <w:color w:val="auto"/>
          <w:szCs w:val="21"/>
        </w:rPr>
        <w:t>书</w:t>
      </w:r>
      <w:r>
        <w:rPr>
          <w:rFonts w:ascii="宋体" w:hAnsi="宋体"/>
          <w:color w:val="auto"/>
          <w:szCs w:val="21"/>
        </w:rPr>
        <w:t>的实质性内容</w:t>
      </w:r>
      <w:r>
        <w:rPr>
          <w:rFonts w:hint="eastAsia" w:ascii="宋体" w:hAnsi="宋体"/>
          <w:color w:val="auto"/>
          <w:szCs w:val="21"/>
        </w:rPr>
        <w:t>，并</w:t>
      </w:r>
      <w:r>
        <w:rPr>
          <w:rFonts w:ascii="宋体" w:hAnsi="宋体"/>
          <w:color w:val="auto"/>
          <w:szCs w:val="21"/>
        </w:rPr>
        <w:t>由其</w:t>
      </w:r>
      <w:r>
        <w:rPr>
          <w:rFonts w:hint="eastAsia" w:ascii="宋体" w:hAnsi="宋体"/>
          <w:color w:val="auto"/>
          <w:szCs w:val="21"/>
        </w:rPr>
        <w:t>法定代表人或被</w:t>
      </w:r>
      <w:r>
        <w:rPr>
          <w:rFonts w:ascii="宋体" w:hAnsi="宋体"/>
          <w:color w:val="auto"/>
          <w:szCs w:val="21"/>
        </w:rPr>
        <w:t>授权的代表签字。</w:t>
      </w:r>
    </w:p>
    <w:p w14:paraId="4487FA42">
      <w:pPr>
        <w:widowControl w:val="0"/>
        <w:spacing w:line="460" w:lineRule="exact"/>
        <w:ind w:firstLine="525" w:firstLineChars="250"/>
        <w:textAlignment w:val="auto"/>
        <w:rPr>
          <w:rFonts w:ascii="宋体" w:hAnsi="宋体"/>
          <w:color w:val="auto"/>
          <w:szCs w:val="21"/>
        </w:rPr>
      </w:pPr>
      <w:bookmarkStart w:id="65" w:name="_Hlk88055939"/>
      <w:r>
        <w:rPr>
          <w:rFonts w:hint="eastAsia" w:ascii="宋体" w:hAnsi="宋体"/>
          <w:color w:val="auto"/>
          <w:szCs w:val="21"/>
        </w:rPr>
        <w:t>5.3</w:t>
      </w:r>
      <w:r>
        <w:rPr>
          <w:rFonts w:ascii="宋体" w:hAnsi="宋体"/>
          <w:color w:val="auto"/>
          <w:szCs w:val="21"/>
        </w:rPr>
        <w:t>评委会修正错误的原则</w:t>
      </w:r>
      <w:r>
        <w:rPr>
          <w:rFonts w:hint="eastAsia" w:ascii="宋体" w:hAnsi="宋体"/>
          <w:color w:val="auto"/>
          <w:szCs w:val="21"/>
        </w:rPr>
        <w:t>：</w:t>
      </w:r>
    </w:p>
    <w:p w14:paraId="785D856E">
      <w:pPr>
        <w:widowControl w:val="0"/>
        <w:spacing w:line="460" w:lineRule="exact"/>
        <w:ind w:firstLine="525" w:firstLineChars="250"/>
        <w:textAlignment w:val="auto"/>
        <w:rPr>
          <w:rFonts w:ascii="宋体" w:hAnsi="宋体"/>
          <w:color w:val="auto"/>
          <w:szCs w:val="21"/>
        </w:rPr>
      </w:pPr>
      <w:r>
        <w:rPr>
          <w:rFonts w:hint="eastAsia" w:ascii="宋体" w:hAnsi="宋体"/>
          <w:color w:val="auto"/>
          <w:szCs w:val="21"/>
        </w:rPr>
        <w:t>5.3.1</w:t>
      </w:r>
      <w:r>
        <w:rPr>
          <w:rFonts w:ascii="宋体" w:hAnsi="宋体"/>
          <w:color w:val="auto"/>
          <w:szCs w:val="21"/>
        </w:rPr>
        <w:t>如果数字表示的</w:t>
      </w:r>
      <w:r>
        <w:rPr>
          <w:rFonts w:hint="eastAsia" w:ascii="宋体" w:hAnsi="宋体"/>
          <w:color w:val="auto"/>
          <w:szCs w:val="21"/>
        </w:rPr>
        <w:t>费率</w:t>
      </w:r>
      <w:r>
        <w:rPr>
          <w:rFonts w:ascii="宋体" w:hAnsi="宋体"/>
          <w:color w:val="auto"/>
          <w:szCs w:val="21"/>
        </w:rPr>
        <w:t>和用文字表示的</w:t>
      </w:r>
      <w:r>
        <w:rPr>
          <w:rFonts w:hint="eastAsia" w:ascii="宋体" w:hAnsi="宋体"/>
          <w:color w:val="auto"/>
          <w:szCs w:val="21"/>
        </w:rPr>
        <w:t>费率</w:t>
      </w:r>
      <w:r>
        <w:rPr>
          <w:rFonts w:ascii="宋体" w:hAnsi="宋体"/>
          <w:color w:val="auto"/>
          <w:szCs w:val="21"/>
        </w:rPr>
        <w:t>不一致时，以文字表示的</w:t>
      </w:r>
      <w:r>
        <w:rPr>
          <w:rFonts w:hint="eastAsia" w:ascii="宋体" w:hAnsi="宋体"/>
          <w:color w:val="auto"/>
          <w:szCs w:val="21"/>
        </w:rPr>
        <w:t>费率</w:t>
      </w:r>
      <w:r>
        <w:rPr>
          <w:rFonts w:ascii="宋体" w:hAnsi="宋体"/>
          <w:color w:val="auto"/>
          <w:szCs w:val="21"/>
        </w:rPr>
        <w:t>为准</w:t>
      </w:r>
      <w:r>
        <w:rPr>
          <w:rFonts w:hint="eastAsia" w:ascii="宋体" w:hAnsi="宋体"/>
          <w:color w:val="auto"/>
          <w:szCs w:val="21"/>
        </w:rPr>
        <w:t>。</w:t>
      </w:r>
    </w:p>
    <w:p w14:paraId="52944DFB">
      <w:pPr>
        <w:widowControl w:val="0"/>
        <w:spacing w:line="460" w:lineRule="exact"/>
        <w:ind w:firstLine="525" w:firstLineChars="250"/>
        <w:textAlignment w:val="auto"/>
        <w:rPr>
          <w:rFonts w:ascii="宋体" w:hAnsi="宋体"/>
          <w:color w:val="auto"/>
          <w:szCs w:val="21"/>
        </w:rPr>
      </w:pPr>
      <w:r>
        <w:rPr>
          <w:rFonts w:hint="eastAsia" w:ascii="宋体" w:hAnsi="宋体"/>
          <w:color w:val="auto"/>
          <w:szCs w:val="21"/>
        </w:rPr>
        <w:t>5.3.2</w:t>
      </w:r>
      <w:r>
        <w:rPr>
          <w:rFonts w:ascii="宋体" w:hAnsi="宋体"/>
          <w:color w:val="auto"/>
          <w:szCs w:val="21"/>
        </w:rPr>
        <w:t>如果单价与数量的乘积和总价不一致，以单价为准</w:t>
      </w:r>
      <w:r>
        <w:rPr>
          <w:rFonts w:hint="eastAsia" w:ascii="宋体" w:hAnsi="宋体"/>
          <w:color w:val="auto"/>
          <w:szCs w:val="21"/>
        </w:rPr>
        <w:t>，修正总价及开标一览表；</w:t>
      </w:r>
      <w:r>
        <w:rPr>
          <w:rFonts w:ascii="宋体" w:hAnsi="宋体"/>
          <w:color w:val="auto"/>
          <w:szCs w:val="21"/>
        </w:rPr>
        <w:t>当</w:t>
      </w:r>
      <w:r>
        <w:rPr>
          <w:rFonts w:hint="eastAsia" w:ascii="宋体" w:hAnsi="宋体"/>
          <w:color w:val="auto"/>
          <w:szCs w:val="21"/>
        </w:rPr>
        <w:t>单价</w:t>
      </w:r>
      <w:r>
        <w:rPr>
          <w:rFonts w:ascii="宋体" w:hAnsi="宋体"/>
          <w:color w:val="auto"/>
          <w:szCs w:val="21"/>
        </w:rPr>
        <w:t>小数点有明显的</w:t>
      </w:r>
      <w:r>
        <w:rPr>
          <w:rFonts w:hint="eastAsia" w:ascii="宋体" w:hAnsi="宋体"/>
          <w:color w:val="auto"/>
          <w:szCs w:val="21"/>
        </w:rPr>
        <w:t>错位</w:t>
      </w:r>
      <w:r>
        <w:rPr>
          <w:rFonts w:ascii="宋体" w:hAnsi="宋体"/>
          <w:color w:val="auto"/>
          <w:szCs w:val="21"/>
        </w:rPr>
        <w:t>时，评委会将以总价为准，并修正其单价</w:t>
      </w:r>
      <w:r>
        <w:rPr>
          <w:rFonts w:hint="eastAsia" w:ascii="宋体" w:hAnsi="宋体"/>
          <w:color w:val="auto"/>
          <w:szCs w:val="21"/>
        </w:rPr>
        <w:t>。（本条不采用）</w:t>
      </w:r>
    </w:p>
    <w:p w14:paraId="6D946C2F">
      <w:pPr>
        <w:spacing w:line="460" w:lineRule="exact"/>
        <w:ind w:firstLine="403" w:firstLineChars="192"/>
        <w:rPr>
          <w:rFonts w:ascii="宋体" w:hAnsi="宋体"/>
          <w:color w:val="auto"/>
          <w:sz w:val="24"/>
          <w:szCs w:val="24"/>
        </w:rPr>
      </w:pPr>
      <w:r>
        <w:rPr>
          <w:rFonts w:hint="eastAsia" w:ascii="宋体" w:hAnsi="宋体"/>
          <w:color w:val="auto"/>
          <w:szCs w:val="21"/>
        </w:rPr>
        <w:t xml:space="preserve"> 5.4</w:t>
      </w:r>
      <w:r>
        <w:rPr>
          <w:rFonts w:hint="eastAsia" w:ascii="宋体"/>
          <w:color w:val="auto"/>
          <w:szCs w:val="21"/>
        </w:rPr>
        <w:t>评委会将按上述修正错误的方法调整投标文件中的投标报价，调整后的价格应对投标人具有约束力。无论投标人是接受或是拒绝调整后的价格，都应当由法定代表人（或委托代理人）签字予以书面确认。投标人拒绝对投标文件出现的错漏按上述原则进行修正、澄清、说明，评标委员会应当否决其投标。</w:t>
      </w:r>
    </w:p>
    <w:p w14:paraId="6ED8F678">
      <w:pPr>
        <w:spacing w:before="312" w:beforeLines="100" w:after="312" w:afterLines="100" w:line="360" w:lineRule="auto"/>
        <w:jc w:val="center"/>
        <w:outlineLvl w:val="0"/>
        <w:rPr>
          <w:rFonts w:ascii="宋体" w:hAnsi="宋体"/>
          <w:b/>
          <w:color w:val="auto"/>
          <w:sz w:val="28"/>
          <w:szCs w:val="28"/>
        </w:rPr>
      </w:pPr>
      <w:bookmarkStart w:id="66" w:name="_Toc32042"/>
      <w:bookmarkStart w:id="67" w:name="_Toc21052"/>
      <w:bookmarkStart w:id="68" w:name="_Hlk88124869"/>
      <w:r>
        <w:rPr>
          <w:rFonts w:hint="eastAsia" w:ascii="宋体" w:hAnsi="宋体"/>
          <w:b/>
          <w:color w:val="auto"/>
          <w:sz w:val="28"/>
          <w:szCs w:val="28"/>
        </w:rPr>
        <w:t>四 比较与评价</w:t>
      </w:r>
      <w:bookmarkEnd w:id="66"/>
      <w:bookmarkEnd w:id="67"/>
    </w:p>
    <w:p w14:paraId="055D5A85">
      <w:pPr>
        <w:spacing w:line="400" w:lineRule="exact"/>
        <w:ind w:firstLine="417" w:firstLineChars="198"/>
        <w:rPr>
          <w:rFonts w:ascii="宋体"/>
          <w:b/>
          <w:color w:val="auto"/>
          <w:szCs w:val="21"/>
        </w:rPr>
      </w:pPr>
      <w:r>
        <w:rPr>
          <w:rFonts w:hint="eastAsia" w:ascii="宋体" w:hAnsi="宋体"/>
          <w:b/>
          <w:color w:val="auto"/>
          <w:szCs w:val="21"/>
        </w:rPr>
        <w:t xml:space="preserve"> 6. </w:t>
      </w:r>
      <w:r>
        <w:rPr>
          <w:rFonts w:hint="eastAsia" w:ascii="宋体"/>
          <w:b/>
          <w:color w:val="auto"/>
          <w:szCs w:val="21"/>
        </w:rPr>
        <w:t>详细评审即按招标文件中规定的评标方法和标准，评标委员会将对通过初审的投标文件，进行综合比较与评价。</w:t>
      </w:r>
    </w:p>
    <w:p w14:paraId="58A166E6">
      <w:pPr>
        <w:spacing w:line="400" w:lineRule="exact"/>
        <w:rPr>
          <w:b/>
          <w:bCs/>
          <w:color w:val="auto"/>
        </w:rPr>
      </w:pPr>
      <w:r>
        <w:rPr>
          <w:rFonts w:hint="eastAsia" w:hAnsi="宋体"/>
          <w:b/>
          <w:bCs/>
          <w:color w:val="auto"/>
        </w:rPr>
        <w:t>一、资信部分</w:t>
      </w:r>
      <w:r>
        <w:rPr>
          <w:b/>
          <w:bCs/>
          <w:color w:val="auto"/>
        </w:rPr>
        <w:t>(</w:t>
      </w:r>
      <w:r>
        <w:rPr>
          <w:rFonts w:hint="eastAsia" w:hAnsi="宋体"/>
          <w:b/>
          <w:bCs/>
          <w:color w:val="auto"/>
        </w:rPr>
        <w:t>满分</w:t>
      </w:r>
      <w:r>
        <w:rPr>
          <w:rFonts w:hint="eastAsia"/>
          <w:b/>
          <w:bCs/>
          <w:color w:val="auto"/>
        </w:rPr>
        <w:t>60</w:t>
      </w:r>
      <w:r>
        <w:rPr>
          <w:rFonts w:hint="eastAsia" w:hAnsi="宋体"/>
          <w:b/>
          <w:bCs/>
          <w:color w:val="auto"/>
        </w:rPr>
        <w:t>分</w:t>
      </w:r>
      <w:r>
        <w:rPr>
          <w:b/>
          <w:bCs/>
          <w:color w:val="auto"/>
        </w:rPr>
        <w:t>)</w:t>
      </w:r>
    </w:p>
    <w:tbl>
      <w:tblPr>
        <w:tblStyle w:val="25"/>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080"/>
        <w:gridCol w:w="4637"/>
        <w:gridCol w:w="2967"/>
      </w:tblGrid>
      <w:tr w14:paraId="36AA6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01F60FF3">
            <w:pPr>
              <w:spacing w:line="240" w:lineRule="atLeas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080" w:type="dxa"/>
            <w:tcBorders>
              <w:top w:val="single" w:color="auto" w:sz="4" w:space="0"/>
              <w:left w:val="nil"/>
              <w:bottom w:val="single" w:color="auto" w:sz="4" w:space="0"/>
              <w:right w:val="single" w:color="auto" w:sz="4" w:space="0"/>
            </w:tcBorders>
            <w:vAlign w:val="center"/>
          </w:tcPr>
          <w:p w14:paraId="06517420">
            <w:pPr>
              <w:spacing w:line="240" w:lineRule="atLeas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评审因素</w:t>
            </w:r>
          </w:p>
        </w:tc>
        <w:tc>
          <w:tcPr>
            <w:tcW w:w="4637" w:type="dxa"/>
            <w:tcBorders>
              <w:top w:val="single" w:color="auto" w:sz="4" w:space="0"/>
              <w:left w:val="nil"/>
              <w:bottom w:val="single" w:color="auto" w:sz="4" w:space="0"/>
              <w:right w:val="single" w:color="auto" w:sz="4" w:space="0"/>
            </w:tcBorders>
            <w:vAlign w:val="center"/>
          </w:tcPr>
          <w:p w14:paraId="21EAF1BB">
            <w:pPr>
              <w:spacing w:line="240" w:lineRule="atLeas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评审标准</w:t>
            </w:r>
          </w:p>
        </w:tc>
        <w:tc>
          <w:tcPr>
            <w:tcW w:w="2967" w:type="dxa"/>
            <w:tcBorders>
              <w:top w:val="single" w:color="auto" w:sz="4" w:space="0"/>
              <w:left w:val="nil"/>
              <w:bottom w:val="single" w:color="auto" w:sz="4" w:space="0"/>
              <w:right w:val="single" w:color="auto" w:sz="4" w:space="0"/>
            </w:tcBorders>
            <w:vAlign w:val="center"/>
          </w:tcPr>
          <w:p w14:paraId="028D7D60">
            <w:pPr>
              <w:spacing w:line="240" w:lineRule="atLeas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提供相关证明材料</w:t>
            </w:r>
          </w:p>
        </w:tc>
      </w:tr>
      <w:tr w14:paraId="379F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78D13FB6">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080" w:type="dxa"/>
            <w:tcBorders>
              <w:top w:val="single" w:color="auto" w:sz="4" w:space="0"/>
              <w:left w:val="nil"/>
              <w:bottom w:val="single" w:color="auto" w:sz="4" w:space="0"/>
              <w:right w:val="single" w:color="auto" w:sz="4" w:space="0"/>
            </w:tcBorders>
            <w:vAlign w:val="center"/>
          </w:tcPr>
          <w:p w14:paraId="739D407D">
            <w:pPr>
              <w:widowControl/>
              <w:spacing w:line="357" w:lineRule="atLeast"/>
              <w:jc w:val="center"/>
              <w:textAlignment w:val="baseline"/>
              <w:rPr>
                <w:rFonts w:hint="eastAsia" w:ascii="宋体" w:hAnsi="宋体" w:eastAsia="宋体" w:cs="宋体"/>
                <w:color w:val="auto"/>
                <w:sz w:val="21"/>
                <w:szCs w:val="21"/>
              </w:rPr>
            </w:pPr>
            <w:r>
              <w:rPr>
                <w:rFonts w:hint="eastAsia" w:ascii="宋体" w:hAnsi="宋体" w:eastAsia="宋体" w:cs="宋体"/>
                <w:color w:val="auto"/>
                <w:kern w:val="0"/>
                <w:szCs w:val="21"/>
                <w:u w:color="000000"/>
                <w:lang w:val="en-US" w:eastAsia="zh-CN"/>
              </w:rPr>
              <w:t>协会评价</w:t>
            </w:r>
            <w:r>
              <w:rPr>
                <w:rFonts w:hint="eastAsia" w:ascii="宋体" w:hAnsi="宋体" w:eastAsia="宋体" w:cs="宋体"/>
                <w:color w:val="auto"/>
                <w:kern w:val="0"/>
                <w:sz w:val="21"/>
                <w:szCs w:val="21"/>
                <w:u w:color="000000"/>
              </w:rPr>
              <w:t>（</w:t>
            </w:r>
            <w:r>
              <w:rPr>
                <w:rFonts w:hint="eastAsia" w:ascii="宋体" w:hAnsi="宋体" w:eastAsia="宋体" w:cs="宋体"/>
                <w:color w:val="auto"/>
                <w:kern w:val="0"/>
                <w:sz w:val="21"/>
                <w:szCs w:val="21"/>
                <w:u w:color="000000"/>
                <w:lang w:val="en-US" w:eastAsia="zh-CN"/>
              </w:rPr>
              <w:t>10</w:t>
            </w:r>
            <w:r>
              <w:rPr>
                <w:rFonts w:hint="eastAsia" w:ascii="宋体" w:hAnsi="宋体" w:eastAsia="宋体" w:cs="宋体"/>
                <w:color w:val="auto"/>
                <w:kern w:val="0"/>
                <w:sz w:val="21"/>
                <w:szCs w:val="21"/>
                <w:u w:color="000000"/>
              </w:rPr>
              <w:t>分）</w:t>
            </w:r>
          </w:p>
        </w:tc>
        <w:tc>
          <w:tcPr>
            <w:tcW w:w="4637" w:type="dxa"/>
            <w:tcBorders>
              <w:top w:val="single" w:color="auto" w:sz="4" w:space="0"/>
              <w:left w:val="nil"/>
              <w:bottom w:val="single" w:color="auto" w:sz="4" w:space="0"/>
              <w:right w:val="single" w:color="auto" w:sz="4" w:space="0"/>
            </w:tcBorders>
            <w:vAlign w:val="center"/>
          </w:tcPr>
          <w:p w14:paraId="0A1877F6">
            <w:pPr>
              <w:widowControl/>
              <w:spacing w:line="357" w:lineRule="atLeast"/>
              <w:jc w:val="both"/>
              <w:textAlignment w:val="baseline"/>
              <w:rPr>
                <w:rFonts w:hint="eastAsia" w:ascii="宋体" w:hAnsi="宋体" w:eastAsia="宋体" w:cs="宋体"/>
                <w:color w:val="auto"/>
                <w:sz w:val="21"/>
                <w:szCs w:val="21"/>
              </w:rPr>
            </w:pPr>
            <w:r>
              <w:rPr>
                <w:rFonts w:hint="eastAsia" w:ascii="宋体" w:hAnsi="宋体" w:eastAsia="宋体" w:cs="宋体"/>
                <w:color w:val="000000"/>
                <w:kern w:val="0"/>
                <w:szCs w:val="20"/>
                <w:u w:color="000000"/>
              </w:rPr>
              <w:t>根据</w:t>
            </w:r>
            <w:r>
              <w:rPr>
                <w:rFonts w:hint="eastAsia" w:ascii="宋体" w:hAnsi="宋体" w:eastAsia="宋体" w:cs="宋体"/>
                <w:color w:val="000000"/>
                <w:kern w:val="0"/>
                <w:szCs w:val="20"/>
                <w:u w:color="000000"/>
                <w:lang w:val="en-US" w:eastAsia="zh-CN"/>
              </w:rPr>
              <w:t>中国银行间市场交易商协会关于非金融企业债务融资工具一般主承销商2024年度主承销业务执行情况市场评价结果，全国展业银行评价结果为A得10分，评价结果为B得9分，评价结果为C及以下得8分；地方展业银行评价结果A得7分，评价结果为B及以下得6分。</w:t>
            </w:r>
            <w:r>
              <w:rPr>
                <w:rFonts w:hint="eastAsia" w:ascii="宋体" w:hAnsi="宋体" w:eastAsia="宋体" w:cs="宋体"/>
                <w:color w:val="000000"/>
                <w:kern w:val="0"/>
                <w:szCs w:val="20"/>
                <w:u w:color="000000"/>
                <w:lang w:eastAsia="zh-CN"/>
              </w:rPr>
              <w:t>无排名或未提供相关内容不得分</w:t>
            </w:r>
            <w:r>
              <w:rPr>
                <w:rFonts w:hint="eastAsia" w:ascii="宋体" w:hAnsi="宋体" w:eastAsia="宋体" w:cs="宋体"/>
                <w:color w:val="000000"/>
                <w:kern w:val="0"/>
                <w:szCs w:val="20"/>
                <w:u w:color="000000"/>
              </w:rPr>
              <w:t>；</w:t>
            </w:r>
          </w:p>
        </w:tc>
        <w:tc>
          <w:tcPr>
            <w:tcW w:w="2967" w:type="dxa"/>
            <w:tcBorders>
              <w:top w:val="single" w:color="auto" w:sz="4" w:space="0"/>
              <w:left w:val="nil"/>
              <w:right w:val="single" w:color="auto" w:sz="4" w:space="0"/>
            </w:tcBorders>
            <w:vAlign w:val="center"/>
          </w:tcPr>
          <w:p w14:paraId="6AED1BEF">
            <w:pPr>
              <w:widowControl/>
              <w:spacing w:line="357" w:lineRule="atLeast"/>
              <w:jc w:val="both"/>
              <w:textAlignment w:val="baseline"/>
              <w:rPr>
                <w:rFonts w:hint="eastAsia" w:ascii="宋体" w:hAnsi="宋体" w:eastAsia="宋体" w:cs="宋体"/>
                <w:b/>
                <w:bCs/>
                <w:color w:val="auto"/>
                <w:sz w:val="21"/>
                <w:szCs w:val="21"/>
              </w:rPr>
            </w:pPr>
            <w:r>
              <w:rPr>
                <w:rFonts w:hint="eastAsia" w:ascii="宋体" w:hAnsi="宋体" w:eastAsia="宋体" w:cs="宋体"/>
                <w:color w:val="000000"/>
                <w:kern w:val="0"/>
                <w:szCs w:val="20"/>
                <w:u w:color="000000"/>
              </w:rPr>
              <w:t>投标文件中须提供</w:t>
            </w:r>
            <w:r>
              <w:rPr>
                <w:rFonts w:hint="eastAsia" w:ascii="宋体" w:hAnsi="宋体" w:eastAsia="宋体" w:cs="宋体"/>
                <w:color w:val="000000"/>
                <w:kern w:val="0"/>
                <w:szCs w:val="20"/>
                <w:u w:color="000000"/>
                <w:lang w:val="en-US" w:eastAsia="zh-CN"/>
              </w:rPr>
              <w:t>关于非金融企业债务融资工具一般主承销商2024年度主承销业务执行情况市场评价结果的公告文件</w:t>
            </w:r>
            <w:r>
              <w:rPr>
                <w:rFonts w:hint="eastAsia" w:ascii="宋体" w:hAnsi="宋体" w:eastAsia="宋体" w:cs="宋体"/>
                <w:color w:val="000000"/>
                <w:kern w:val="0"/>
                <w:szCs w:val="20"/>
                <w:u w:color="000000"/>
              </w:rPr>
              <w:t>，并加盖公章</w:t>
            </w:r>
          </w:p>
        </w:tc>
      </w:tr>
      <w:tr w14:paraId="4C996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0C6FFF28">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080" w:type="dxa"/>
            <w:tcBorders>
              <w:top w:val="single" w:color="auto" w:sz="4" w:space="0"/>
              <w:left w:val="nil"/>
              <w:bottom w:val="single" w:color="auto" w:sz="4" w:space="0"/>
              <w:right w:val="single" w:color="auto" w:sz="4" w:space="0"/>
            </w:tcBorders>
            <w:vAlign w:val="center"/>
          </w:tcPr>
          <w:p w14:paraId="2F52E88A">
            <w:pPr>
              <w:widowControl/>
              <w:spacing w:line="357" w:lineRule="atLeast"/>
              <w:jc w:val="center"/>
              <w:textAlignment w:val="baseline"/>
              <w:rPr>
                <w:rFonts w:hint="eastAsia" w:ascii="宋体" w:hAnsi="宋体" w:eastAsia="宋体" w:cs="宋体"/>
                <w:color w:val="auto"/>
                <w:kern w:val="0"/>
                <w:sz w:val="21"/>
                <w:szCs w:val="21"/>
                <w:u w:color="000000"/>
              </w:rPr>
            </w:pPr>
            <w:r>
              <w:rPr>
                <w:rFonts w:hint="eastAsia" w:ascii="宋体" w:hAnsi="宋体" w:eastAsia="宋体" w:cs="宋体"/>
                <w:color w:val="auto"/>
                <w:kern w:val="0"/>
                <w:sz w:val="21"/>
                <w:szCs w:val="21"/>
                <w:u w:color="000000"/>
              </w:rPr>
              <w:t>投标人自律情况</w:t>
            </w:r>
          </w:p>
          <w:p w14:paraId="3ACAEDF9">
            <w:pPr>
              <w:widowControl/>
              <w:spacing w:line="357" w:lineRule="atLeast"/>
              <w:jc w:val="center"/>
              <w:textAlignment w:val="baseline"/>
              <w:rPr>
                <w:rFonts w:hint="eastAsia" w:ascii="宋体" w:hAnsi="宋体" w:eastAsia="宋体" w:cs="宋体"/>
                <w:color w:val="auto"/>
                <w:sz w:val="21"/>
                <w:szCs w:val="21"/>
              </w:rPr>
            </w:pPr>
            <w:r>
              <w:rPr>
                <w:rFonts w:hint="eastAsia" w:ascii="宋体" w:hAnsi="宋体" w:eastAsia="宋体" w:cs="宋体"/>
                <w:color w:val="auto"/>
                <w:kern w:val="0"/>
                <w:sz w:val="21"/>
                <w:szCs w:val="21"/>
                <w:u w:color="000000"/>
              </w:rPr>
              <w:t>（</w:t>
            </w:r>
            <w:r>
              <w:rPr>
                <w:rFonts w:hint="eastAsia" w:ascii="宋体" w:hAnsi="宋体" w:eastAsia="宋体" w:cs="宋体"/>
                <w:color w:val="auto"/>
                <w:kern w:val="0"/>
                <w:sz w:val="21"/>
                <w:szCs w:val="21"/>
                <w:u w:color="000000"/>
                <w:lang w:val="en-US" w:eastAsia="zh-CN"/>
              </w:rPr>
              <w:t>5</w:t>
            </w:r>
            <w:r>
              <w:rPr>
                <w:rFonts w:hint="eastAsia" w:ascii="宋体" w:hAnsi="宋体" w:eastAsia="宋体" w:cs="宋体"/>
                <w:color w:val="auto"/>
                <w:kern w:val="0"/>
                <w:sz w:val="21"/>
                <w:szCs w:val="21"/>
                <w:u w:color="000000"/>
              </w:rPr>
              <w:t>分）</w:t>
            </w:r>
          </w:p>
        </w:tc>
        <w:tc>
          <w:tcPr>
            <w:tcW w:w="4637" w:type="dxa"/>
            <w:tcBorders>
              <w:top w:val="single" w:color="auto" w:sz="4" w:space="0"/>
              <w:left w:val="nil"/>
              <w:bottom w:val="single" w:color="auto" w:sz="4" w:space="0"/>
              <w:right w:val="single" w:color="auto" w:sz="4" w:space="0"/>
            </w:tcBorders>
            <w:vAlign w:val="center"/>
          </w:tcPr>
          <w:p w14:paraId="3B2195C5">
            <w:pPr>
              <w:spacing w:line="360" w:lineRule="auto"/>
              <w:ind w:firstLine="0" w:firstLineChars="0"/>
              <w:jc w:val="both"/>
              <w:textAlignment w:val="baseline"/>
              <w:outlineLvl w:val="1"/>
              <w:rPr>
                <w:rFonts w:hint="eastAsia" w:ascii="宋体" w:hAnsi="宋体" w:eastAsia="宋体" w:cs="宋体"/>
                <w:sz w:val="21"/>
                <w:szCs w:val="21"/>
              </w:rPr>
            </w:pPr>
            <w:r>
              <w:rPr>
                <w:rFonts w:hint="eastAsia" w:ascii="宋体" w:hAnsi="宋体" w:eastAsia="宋体" w:cs="宋体"/>
                <w:color w:val="000000"/>
                <w:sz w:val="21"/>
                <w:szCs w:val="21"/>
                <w:u w:color="000000"/>
                <w:lang w:val="en-US" w:eastAsia="zh-CN" w:bidi="ar-SA"/>
              </w:rPr>
              <w:t>近三年，自2023年1月1日至2025年5月31日（以处分时间为准），投标人受中国银行间市场交易商协会自律处分情况。未被处分的得5分，每受到自律处分1次，扣</w:t>
            </w:r>
            <w:r>
              <w:rPr>
                <w:rFonts w:hint="eastAsia" w:ascii="宋体" w:hAnsi="宋体" w:cs="宋体"/>
                <w:color w:val="000000"/>
                <w:sz w:val="21"/>
                <w:szCs w:val="21"/>
                <w:u w:color="000000"/>
                <w:lang w:val="en-US" w:eastAsia="zh-CN" w:bidi="ar-SA"/>
              </w:rPr>
              <w:t>1</w:t>
            </w:r>
            <w:r>
              <w:rPr>
                <w:rFonts w:hint="eastAsia" w:ascii="宋体" w:hAnsi="宋体" w:eastAsia="宋体" w:cs="宋体"/>
                <w:color w:val="000000"/>
                <w:sz w:val="21"/>
                <w:szCs w:val="21"/>
                <w:u w:color="000000"/>
                <w:lang w:val="en-US" w:eastAsia="zh-CN" w:bidi="ar-SA"/>
              </w:rPr>
              <w:t>分，扣完为止。</w:t>
            </w:r>
          </w:p>
        </w:tc>
        <w:tc>
          <w:tcPr>
            <w:tcW w:w="2967" w:type="dxa"/>
            <w:tcBorders>
              <w:top w:val="single" w:color="auto" w:sz="4" w:space="0"/>
              <w:left w:val="nil"/>
              <w:right w:val="single" w:color="auto" w:sz="4" w:space="0"/>
            </w:tcBorders>
            <w:vAlign w:val="center"/>
          </w:tcPr>
          <w:p w14:paraId="5E940DC7">
            <w:pPr>
              <w:widowControl/>
              <w:spacing w:line="357" w:lineRule="atLeast"/>
              <w:jc w:val="left"/>
              <w:textAlignment w:val="baseline"/>
              <w:rPr>
                <w:rFonts w:hint="eastAsia" w:ascii="宋体" w:hAnsi="宋体" w:eastAsia="宋体" w:cs="宋体"/>
                <w:color w:val="000000"/>
                <w:kern w:val="0"/>
                <w:sz w:val="21"/>
                <w:szCs w:val="21"/>
                <w:u w:color="000000"/>
              </w:rPr>
            </w:pPr>
            <w:r>
              <w:rPr>
                <w:rFonts w:hint="eastAsia" w:ascii="宋体" w:hAnsi="宋体" w:eastAsia="宋体" w:cs="宋体"/>
                <w:color w:val="000000"/>
                <w:kern w:val="0"/>
                <w:sz w:val="21"/>
                <w:szCs w:val="21"/>
                <w:u w:color="000000"/>
                <w:lang w:val="en-US" w:eastAsia="zh-CN"/>
              </w:rPr>
              <w:t>1、</w:t>
            </w:r>
            <w:r>
              <w:rPr>
                <w:rFonts w:hint="eastAsia" w:ascii="宋体" w:hAnsi="宋体" w:eastAsia="宋体" w:cs="宋体"/>
                <w:color w:val="000000"/>
                <w:kern w:val="0"/>
                <w:sz w:val="21"/>
                <w:szCs w:val="21"/>
                <w:u w:color="000000"/>
              </w:rPr>
              <w:t>投标人投标文件中须提供中国银行间市场交易商协会发布的处分信息截图。</w:t>
            </w:r>
          </w:p>
          <w:p w14:paraId="3D83A0A7">
            <w:pPr>
              <w:widowControl/>
              <w:spacing w:line="357" w:lineRule="atLeast"/>
              <w:jc w:val="left"/>
              <w:textAlignment w:val="baseline"/>
              <w:rPr>
                <w:rFonts w:hint="eastAsia" w:ascii="宋体" w:hAnsi="宋体" w:eastAsia="宋体" w:cs="宋体"/>
                <w:sz w:val="21"/>
                <w:szCs w:val="21"/>
              </w:rPr>
            </w:pPr>
            <w:r>
              <w:rPr>
                <w:rFonts w:hint="eastAsia" w:ascii="宋体" w:hAnsi="宋体" w:eastAsia="宋体" w:cs="宋体"/>
                <w:color w:val="000000"/>
                <w:kern w:val="0"/>
                <w:sz w:val="21"/>
                <w:szCs w:val="21"/>
                <w:u w:color="000000"/>
                <w:lang w:val="en-US" w:eastAsia="zh-CN"/>
              </w:rPr>
              <w:t>2、</w:t>
            </w:r>
            <w:r>
              <w:rPr>
                <w:rFonts w:hint="eastAsia" w:ascii="宋体" w:hAnsi="宋体" w:eastAsia="宋体" w:cs="宋体"/>
                <w:color w:val="000000"/>
                <w:kern w:val="0"/>
                <w:sz w:val="21"/>
                <w:szCs w:val="21"/>
                <w:u w:color="000000"/>
              </w:rPr>
              <w:t>查询路径：在中国银行间市场交易商协会官方网站自律处分概览网页 （https://www.nafmii.org.cn/zlgl/zlcf/zlcfgl/）中的搜索框“请输入处分对象”</w:t>
            </w:r>
            <w:r>
              <w:rPr>
                <w:rFonts w:hint="eastAsia" w:ascii="宋体" w:hAnsi="宋体" w:eastAsia="宋体" w:cs="宋体"/>
                <w:color w:val="000000"/>
                <w:kern w:val="0"/>
                <w:sz w:val="21"/>
                <w:szCs w:val="21"/>
                <w:u w:color="000000"/>
                <w:lang w:val="en-US" w:eastAsia="zh-CN"/>
              </w:rPr>
              <w:t>一栏填写</w:t>
            </w:r>
            <w:r>
              <w:rPr>
                <w:rFonts w:hint="eastAsia" w:ascii="宋体" w:hAnsi="宋体" w:eastAsia="宋体" w:cs="宋体"/>
                <w:color w:val="000000"/>
                <w:kern w:val="0"/>
                <w:sz w:val="21"/>
                <w:szCs w:val="21"/>
                <w:u w:color="000000"/>
              </w:rPr>
              <w:t>“</w:t>
            </w:r>
            <w:r>
              <w:rPr>
                <w:rFonts w:hint="eastAsia" w:ascii="宋体" w:hAnsi="宋体" w:eastAsia="宋体" w:cs="宋体"/>
                <w:color w:val="000000"/>
                <w:kern w:val="0"/>
                <w:sz w:val="21"/>
                <w:szCs w:val="21"/>
                <w:u w:color="000000"/>
                <w:lang w:val="en-US" w:eastAsia="zh-CN"/>
              </w:rPr>
              <w:t>投标人</w:t>
            </w:r>
            <w:r>
              <w:rPr>
                <w:rFonts w:hint="eastAsia" w:ascii="宋体" w:hAnsi="宋体" w:eastAsia="宋体" w:cs="宋体"/>
                <w:color w:val="000000"/>
                <w:kern w:val="0"/>
                <w:sz w:val="21"/>
                <w:szCs w:val="21"/>
                <w:u w:color="000000"/>
              </w:rPr>
              <w:t>”，在“请选择时间”一栏中选择2023年1月 1日至202</w:t>
            </w:r>
            <w:r>
              <w:rPr>
                <w:rFonts w:hint="eastAsia" w:ascii="宋体" w:hAnsi="宋体" w:eastAsia="宋体" w:cs="宋体"/>
                <w:color w:val="000000"/>
                <w:kern w:val="0"/>
                <w:sz w:val="21"/>
                <w:szCs w:val="21"/>
                <w:u w:color="000000"/>
                <w:lang w:val="en-US" w:eastAsia="zh-CN"/>
              </w:rPr>
              <w:t>5</w:t>
            </w:r>
            <w:r>
              <w:rPr>
                <w:rFonts w:hint="eastAsia" w:ascii="宋体" w:hAnsi="宋体" w:eastAsia="宋体" w:cs="宋体"/>
                <w:color w:val="000000"/>
                <w:kern w:val="0"/>
                <w:sz w:val="21"/>
                <w:szCs w:val="21"/>
                <w:u w:color="000000"/>
              </w:rPr>
              <w:t>年</w:t>
            </w:r>
            <w:r>
              <w:rPr>
                <w:rFonts w:hint="eastAsia" w:ascii="宋体" w:hAnsi="宋体" w:eastAsia="宋体" w:cs="宋体"/>
                <w:color w:val="000000"/>
                <w:kern w:val="0"/>
                <w:sz w:val="21"/>
                <w:szCs w:val="21"/>
                <w:u w:color="000000"/>
                <w:lang w:val="en-US" w:eastAsia="zh-CN"/>
              </w:rPr>
              <w:t>5</w:t>
            </w:r>
            <w:r>
              <w:rPr>
                <w:rFonts w:hint="eastAsia" w:ascii="宋体" w:hAnsi="宋体" w:eastAsia="宋体" w:cs="宋体"/>
                <w:color w:val="000000"/>
                <w:kern w:val="0"/>
                <w:sz w:val="21"/>
                <w:szCs w:val="21"/>
                <w:u w:color="000000"/>
              </w:rPr>
              <w:t>月31日，以最终搜索结果截图展示自律处分情况</w:t>
            </w:r>
            <w:r>
              <w:rPr>
                <w:rFonts w:hint="eastAsia" w:ascii="宋体" w:hAnsi="宋体" w:eastAsia="宋体" w:cs="宋体"/>
                <w:color w:val="auto"/>
                <w:kern w:val="0"/>
                <w:sz w:val="21"/>
                <w:szCs w:val="21"/>
                <w:u w:color="000000"/>
              </w:rPr>
              <w:t>。</w:t>
            </w:r>
          </w:p>
        </w:tc>
      </w:tr>
      <w:tr w14:paraId="606F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2442C0A7">
            <w:pPr>
              <w:spacing w:line="240" w:lineRule="atLeast"/>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3</w:t>
            </w:r>
          </w:p>
        </w:tc>
        <w:tc>
          <w:tcPr>
            <w:tcW w:w="1080" w:type="dxa"/>
            <w:tcBorders>
              <w:top w:val="single" w:color="auto" w:sz="4" w:space="0"/>
              <w:left w:val="nil"/>
              <w:bottom w:val="single" w:color="auto" w:sz="4" w:space="0"/>
              <w:right w:val="single" w:color="auto" w:sz="4" w:space="0"/>
            </w:tcBorders>
            <w:vAlign w:val="center"/>
          </w:tcPr>
          <w:p w14:paraId="27531E2C">
            <w:pPr>
              <w:widowControl/>
              <w:spacing w:line="240" w:lineRule="atLeast"/>
              <w:jc w:val="center"/>
              <w:textAlignment w:val="baseline"/>
              <w:rPr>
                <w:rFonts w:hint="eastAsia" w:ascii="宋体" w:hAnsi="宋体" w:eastAsia="宋体" w:cs="宋体"/>
                <w:color w:val="auto"/>
                <w:kern w:val="0"/>
                <w:sz w:val="21"/>
                <w:szCs w:val="21"/>
                <w:u w:color="000000"/>
              </w:rPr>
            </w:pPr>
            <w:r>
              <w:rPr>
                <w:rFonts w:hint="eastAsia" w:ascii="宋体" w:hAnsi="宋体" w:eastAsia="宋体" w:cs="宋体"/>
                <w:color w:val="auto"/>
                <w:kern w:val="0"/>
                <w:sz w:val="21"/>
                <w:szCs w:val="21"/>
                <w:u w:color="000000"/>
              </w:rPr>
              <w:t>承销业绩</w:t>
            </w:r>
          </w:p>
          <w:p w14:paraId="54636C2C">
            <w:pPr>
              <w:widowControl/>
              <w:spacing w:line="357" w:lineRule="atLeast"/>
              <w:jc w:val="center"/>
              <w:textAlignment w:val="baseline"/>
              <w:rPr>
                <w:rFonts w:hint="eastAsia" w:ascii="宋体" w:hAnsi="宋体" w:eastAsia="宋体" w:cs="宋体"/>
                <w:color w:val="auto"/>
                <w:sz w:val="21"/>
                <w:szCs w:val="21"/>
              </w:rPr>
            </w:pPr>
            <w:r>
              <w:rPr>
                <w:rFonts w:hint="eastAsia" w:ascii="宋体" w:hAnsi="宋体" w:eastAsia="宋体" w:cs="宋体"/>
                <w:color w:val="auto"/>
                <w:kern w:val="0"/>
                <w:sz w:val="21"/>
                <w:szCs w:val="21"/>
                <w:u w:color="000000"/>
              </w:rPr>
              <w:t>（</w:t>
            </w:r>
            <w:r>
              <w:rPr>
                <w:rFonts w:hint="eastAsia" w:ascii="宋体" w:hAnsi="宋体" w:eastAsia="宋体" w:cs="宋体"/>
                <w:color w:val="auto"/>
                <w:kern w:val="0"/>
                <w:sz w:val="21"/>
                <w:szCs w:val="21"/>
                <w:u w:color="000000"/>
                <w:lang w:val="en-US" w:eastAsia="zh-CN"/>
              </w:rPr>
              <w:t>2</w:t>
            </w:r>
            <w:r>
              <w:rPr>
                <w:rFonts w:hint="eastAsia" w:ascii="宋体" w:hAnsi="宋体" w:eastAsia="宋体" w:cs="宋体"/>
                <w:color w:val="auto"/>
                <w:kern w:val="0"/>
                <w:sz w:val="21"/>
                <w:szCs w:val="21"/>
                <w:u w:color="000000"/>
              </w:rPr>
              <w:t>0分）</w:t>
            </w:r>
          </w:p>
        </w:tc>
        <w:tc>
          <w:tcPr>
            <w:tcW w:w="4637" w:type="dxa"/>
            <w:tcBorders>
              <w:top w:val="single" w:color="auto" w:sz="4" w:space="0"/>
              <w:left w:val="nil"/>
              <w:bottom w:val="single" w:color="auto" w:sz="4" w:space="0"/>
              <w:right w:val="single" w:color="auto" w:sz="4" w:space="0"/>
            </w:tcBorders>
            <w:vAlign w:val="center"/>
          </w:tcPr>
          <w:p w14:paraId="502FCC5D">
            <w:pPr>
              <w:widowControl/>
              <w:spacing w:line="360" w:lineRule="auto"/>
              <w:jc w:val="left"/>
              <w:textAlignment w:val="center"/>
              <w:rPr>
                <w:rFonts w:hint="eastAsia" w:ascii="宋体" w:hAnsi="宋体" w:eastAsia="宋体" w:cs="宋体"/>
                <w:color w:val="auto"/>
                <w:kern w:val="0"/>
                <w:sz w:val="21"/>
                <w:szCs w:val="21"/>
                <w:u w:color="000000"/>
              </w:rPr>
            </w:pPr>
            <w:r>
              <w:rPr>
                <w:rFonts w:hint="eastAsia" w:ascii="宋体" w:hAnsi="宋体" w:eastAsia="宋体" w:cs="宋体"/>
                <w:color w:val="auto"/>
                <w:kern w:val="0"/>
                <w:sz w:val="21"/>
                <w:szCs w:val="21"/>
                <w:u w:color="000000"/>
                <w:lang w:val="en-US" w:eastAsia="zh-CN"/>
              </w:rPr>
              <w:t>1、</w:t>
            </w:r>
            <w:r>
              <w:rPr>
                <w:rFonts w:hint="eastAsia" w:ascii="宋体" w:hAnsi="宋体" w:eastAsia="宋体" w:cs="宋体"/>
                <w:color w:val="auto"/>
                <w:kern w:val="0"/>
                <w:sz w:val="21"/>
                <w:szCs w:val="21"/>
                <w:u w:color="000000"/>
              </w:rPr>
              <w:t>全国承销总业绩（1</w:t>
            </w:r>
            <w:r>
              <w:rPr>
                <w:rFonts w:hint="eastAsia" w:ascii="宋体" w:hAnsi="宋体" w:eastAsia="宋体" w:cs="宋体"/>
                <w:color w:val="auto"/>
                <w:kern w:val="0"/>
                <w:sz w:val="21"/>
                <w:szCs w:val="21"/>
                <w:u w:color="000000"/>
                <w:lang w:val="en-US" w:eastAsia="zh-CN"/>
              </w:rPr>
              <w:t>0</w:t>
            </w:r>
            <w:r>
              <w:rPr>
                <w:rFonts w:hint="eastAsia" w:ascii="宋体" w:hAnsi="宋体" w:eastAsia="宋体" w:cs="宋体"/>
                <w:color w:val="auto"/>
                <w:kern w:val="0"/>
                <w:sz w:val="21"/>
                <w:szCs w:val="21"/>
                <w:u w:color="000000"/>
              </w:rPr>
              <w:t>分）。</w:t>
            </w:r>
          </w:p>
          <w:p w14:paraId="0B0EDEAD">
            <w:pPr>
              <w:widowControl/>
              <w:spacing w:line="360" w:lineRule="auto"/>
              <w:jc w:val="left"/>
              <w:textAlignment w:val="center"/>
              <w:rPr>
                <w:rFonts w:hint="eastAsia" w:ascii="宋体" w:hAnsi="宋体" w:eastAsia="宋体" w:cs="宋体"/>
                <w:color w:val="auto"/>
                <w:kern w:val="2"/>
                <w:sz w:val="21"/>
                <w:szCs w:val="21"/>
                <w:highlight w:val="none"/>
                <w:u w:color="000000"/>
                <w:lang w:val="en-US" w:eastAsia="zh-CN" w:bidi="ar-SA"/>
              </w:rPr>
            </w:pPr>
            <w:r>
              <w:rPr>
                <w:rFonts w:hint="eastAsia" w:ascii="宋体" w:hAnsi="宋体" w:eastAsia="宋体" w:cs="宋体"/>
                <w:color w:val="auto"/>
                <w:kern w:val="0"/>
                <w:sz w:val="21"/>
                <w:szCs w:val="21"/>
                <w:highlight w:val="none"/>
                <w:u w:color="000000"/>
              </w:rPr>
              <w:t>根据202</w:t>
            </w:r>
            <w:r>
              <w:rPr>
                <w:rFonts w:hint="eastAsia" w:ascii="宋体" w:hAnsi="宋体" w:eastAsia="宋体" w:cs="宋体"/>
                <w:color w:val="auto"/>
                <w:kern w:val="0"/>
                <w:sz w:val="21"/>
                <w:szCs w:val="21"/>
                <w:highlight w:val="none"/>
                <w:u w:color="000000"/>
                <w:lang w:val="en-US" w:eastAsia="zh-CN"/>
              </w:rPr>
              <w:t>4</w:t>
            </w:r>
            <w:r>
              <w:rPr>
                <w:rFonts w:hint="eastAsia" w:ascii="宋体" w:hAnsi="宋体" w:eastAsia="宋体" w:cs="宋体"/>
                <w:color w:val="auto"/>
                <w:kern w:val="0"/>
                <w:sz w:val="21"/>
                <w:szCs w:val="21"/>
                <w:highlight w:val="none"/>
                <w:u w:color="000000"/>
              </w:rPr>
              <w:t>年1月1日至202</w:t>
            </w:r>
            <w:r>
              <w:rPr>
                <w:rFonts w:hint="eastAsia" w:ascii="宋体" w:hAnsi="宋体" w:eastAsia="宋体" w:cs="宋体"/>
                <w:color w:val="auto"/>
                <w:kern w:val="0"/>
                <w:sz w:val="21"/>
                <w:szCs w:val="21"/>
                <w:highlight w:val="none"/>
                <w:u w:color="000000"/>
                <w:lang w:val="en-US" w:eastAsia="zh-CN"/>
              </w:rPr>
              <w:t>5</w:t>
            </w:r>
            <w:r>
              <w:rPr>
                <w:rFonts w:hint="eastAsia" w:ascii="宋体" w:hAnsi="宋体" w:eastAsia="宋体" w:cs="宋体"/>
                <w:color w:val="auto"/>
                <w:kern w:val="0"/>
                <w:sz w:val="21"/>
                <w:szCs w:val="21"/>
                <w:highlight w:val="none"/>
                <w:u w:color="000000"/>
              </w:rPr>
              <w:t>年</w:t>
            </w:r>
            <w:r>
              <w:rPr>
                <w:rFonts w:hint="eastAsia" w:ascii="宋体" w:hAnsi="宋体" w:eastAsia="宋体" w:cs="宋体"/>
                <w:color w:val="auto"/>
                <w:kern w:val="0"/>
                <w:sz w:val="21"/>
                <w:szCs w:val="21"/>
                <w:highlight w:val="none"/>
                <w:u w:color="000000"/>
                <w:lang w:val="en-US" w:eastAsia="zh-CN"/>
              </w:rPr>
              <w:t>5</w:t>
            </w:r>
            <w:r>
              <w:rPr>
                <w:rFonts w:hint="eastAsia" w:ascii="宋体" w:hAnsi="宋体" w:eastAsia="宋体" w:cs="宋体"/>
                <w:color w:val="auto"/>
                <w:kern w:val="0"/>
                <w:sz w:val="21"/>
                <w:szCs w:val="21"/>
                <w:highlight w:val="none"/>
                <w:u w:color="000000"/>
              </w:rPr>
              <w:t>月</w:t>
            </w:r>
            <w:r>
              <w:rPr>
                <w:rFonts w:hint="eastAsia" w:ascii="宋体" w:hAnsi="宋体" w:eastAsia="宋体" w:cs="宋体"/>
                <w:color w:val="auto"/>
                <w:kern w:val="0"/>
                <w:sz w:val="21"/>
                <w:szCs w:val="21"/>
                <w:highlight w:val="none"/>
                <w:u w:color="000000"/>
                <w:lang w:val="en-US" w:eastAsia="zh-CN"/>
              </w:rPr>
              <w:t>31</w:t>
            </w:r>
            <w:r>
              <w:rPr>
                <w:rFonts w:hint="eastAsia" w:ascii="宋体" w:hAnsi="宋体" w:eastAsia="宋体" w:cs="宋体"/>
                <w:color w:val="auto"/>
                <w:kern w:val="0"/>
                <w:sz w:val="21"/>
                <w:szCs w:val="21"/>
                <w:highlight w:val="none"/>
                <w:u w:color="000000"/>
              </w:rPr>
              <w:t>日，全国范围内承销发行的债券融资工具（NAFMII）总承销金额情况</w:t>
            </w:r>
            <w:r>
              <w:rPr>
                <w:rFonts w:hint="eastAsia" w:ascii="宋体" w:hAnsi="宋体" w:eastAsia="宋体" w:cs="宋体"/>
                <w:color w:val="auto"/>
                <w:kern w:val="0"/>
                <w:sz w:val="21"/>
                <w:szCs w:val="21"/>
                <w:highlight w:val="none"/>
                <w:u w:color="000000"/>
                <w:lang w:eastAsia="zh-CN"/>
              </w:rPr>
              <w:t>，</w:t>
            </w:r>
            <w:r>
              <w:rPr>
                <w:rFonts w:hint="eastAsia" w:ascii="宋体" w:hAnsi="宋体" w:eastAsia="宋体" w:cs="宋体"/>
                <w:color w:val="auto"/>
                <w:kern w:val="0"/>
                <w:sz w:val="21"/>
                <w:szCs w:val="21"/>
                <w:highlight w:val="none"/>
                <w:u w:color="000000"/>
                <w:lang w:val="en-US" w:eastAsia="zh-CN"/>
              </w:rPr>
              <w:t>承销总金额5000亿以上得</w:t>
            </w:r>
            <w:r>
              <w:rPr>
                <w:rFonts w:hint="eastAsia" w:ascii="宋体" w:hAnsi="宋体" w:cs="宋体"/>
                <w:color w:val="auto"/>
                <w:kern w:val="0"/>
                <w:sz w:val="21"/>
                <w:szCs w:val="21"/>
                <w:highlight w:val="none"/>
                <w:u w:color="000000"/>
                <w:lang w:val="en-US" w:eastAsia="zh-CN"/>
              </w:rPr>
              <w:t>10</w:t>
            </w:r>
            <w:r>
              <w:rPr>
                <w:rFonts w:hint="eastAsia" w:ascii="宋体" w:hAnsi="宋体" w:eastAsia="宋体" w:cs="宋体"/>
                <w:color w:val="auto"/>
                <w:kern w:val="0"/>
                <w:sz w:val="21"/>
                <w:szCs w:val="21"/>
                <w:highlight w:val="none"/>
                <w:u w:color="000000"/>
                <w:lang w:val="en-US" w:eastAsia="zh-CN"/>
              </w:rPr>
              <w:t>分，</w:t>
            </w:r>
            <w:r>
              <w:rPr>
                <w:rFonts w:hint="eastAsia" w:ascii="宋体" w:hAnsi="宋体" w:eastAsia="宋体" w:cs="宋体"/>
                <w:color w:val="auto"/>
                <w:kern w:val="2"/>
                <w:sz w:val="21"/>
                <w:szCs w:val="21"/>
                <w:highlight w:val="none"/>
                <w:u w:color="000000"/>
                <w:lang w:val="en-US" w:eastAsia="zh-CN" w:bidi="ar-SA"/>
              </w:rPr>
              <w:t>后面每降低500亿扣</w:t>
            </w:r>
            <w:r>
              <w:rPr>
                <w:rFonts w:hint="eastAsia" w:ascii="宋体" w:hAnsi="宋体" w:cs="宋体"/>
                <w:color w:val="auto"/>
                <w:kern w:val="2"/>
                <w:sz w:val="21"/>
                <w:szCs w:val="21"/>
                <w:highlight w:val="none"/>
                <w:u w:color="000000"/>
                <w:lang w:val="en-US" w:eastAsia="zh-CN" w:bidi="ar-SA"/>
              </w:rPr>
              <w:t>2</w:t>
            </w:r>
            <w:r>
              <w:rPr>
                <w:rFonts w:hint="eastAsia" w:ascii="宋体" w:hAnsi="宋体" w:eastAsia="宋体" w:cs="宋体"/>
                <w:color w:val="auto"/>
                <w:kern w:val="2"/>
                <w:sz w:val="21"/>
                <w:szCs w:val="21"/>
                <w:highlight w:val="none"/>
                <w:u w:color="000000"/>
                <w:lang w:val="en-US" w:eastAsia="zh-CN" w:bidi="ar-SA"/>
              </w:rPr>
              <w:t>分，不足500亿部分扣</w:t>
            </w:r>
            <w:r>
              <w:rPr>
                <w:rFonts w:hint="eastAsia" w:ascii="宋体" w:hAnsi="宋体" w:cs="宋体"/>
                <w:color w:val="auto"/>
                <w:kern w:val="2"/>
                <w:sz w:val="21"/>
                <w:szCs w:val="21"/>
                <w:highlight w:val="none"/>
                <w:u w:color="000000"/>
                <w:lang w:val="en-US" w:eastAsia="zh-CN" w:bidi="ar-SA"/>
              </w:rPr>
              <w:t>1</w:t>
            </w:r>
            <w:r>
              <w:rPr>
                <w:rFonts w:hint="eastAsia" w:ascii="宋体" w:hAnsi="宋体" w:eastAsia="宋体" w:cs="宋体"/>
                <w:color w:val="auto"/>
                <w:kern w:val="2"/>
                <w:sz w:val="21"/>
                <w:szCs w:val="21"/>
                <w:highlight w:val="none"/>
                <w:u w:color="000000"/>
                <w:lang w:val="en-US" w:eastAsia="zh-CN" w:bidi="ar-SA"/>
              </w:rPr>
              <w:t>分，扣完为止。</w:t>
            </w:r>
          </w:p>
          <w:p w14:paraId="4DDFD89C">
            <w:pPr>
              <w:widowControl/>
              <w:spacing w:line="360" w:lineRule="auto"/>
              <w:jc w:val="left"/>
              <w:textAlignment w:val="center"/>
              <w:rPr>
                <w:rFonts w:hint="eastAsia" w:ascii="宋体" w:hAnsi="宋体" w:eastAsia="宋体" w:cs="宋体"/>
                <w:color w:val="auto"/>
                <w:kern w:val="0"/>
                <w:sz w:val="21"/>
                <w:szCs w:val="21"/>
                <w:highlight w:val="none"/>
                <w:u w:color="000000"/>
                <w:lang w:eastAsia="zh-CN"/>
              </w:rPr>
            </w:pPr>
            <w:r>
              <w:rPr>
                <w:rFonts w:hint="eastAsia" w:ascii="宋体" w:hAnsi="宋体" w:eastAsia="宋体" w:cs="宋体"/>
                <w:color w:val="auto"/>
                <w:kern w:val="0"/>
                <w:szCs w:val="21"/>
                <w:u w:color="000000"/>
                <w:lang w:val="en-US" w:eastAsia="zh-CN"/>
              </w:rPr>
              <w:t>2、</w:t>
            </w:r>
            <w:r>
              <w:rPr>
                <w:rFonts w:hint="eastAsia" w:ascii="宋体" w:hAnsi="宋体" w:eastAsia="宋体" w:cs="宋体"/>
                <w:color w:val="auto"/>
                <w:kern w:val="0"/>
                <w:szCs w:val="21"/>
                <w:u w:color="000000"/>
              </w:rPr>
              <w:t>全国承销总</w:t>
            </w:r>
            <w:r>
              <w:rPr>
                <w:rFonts w:hint="eastAsia" w:ascii="宋体" w:hAnsi="宋体" w:eastAsia="宋体" w:cs="宋体"/>
                <w:color w:val="auto"/>
                <w:kern w:val="0"/>
                <w:szCs w:val="21"/>
                <w:u w:color="000000"/>
                <w:lang w:val="en-US" w:eastAsia="zh-CN"/>
              </w:rPr>
              <w:t>只数</w:t>
            </w:r>
            <w:r>
              <w:rPr>
                <w:rFonts w:hint="eastAsia" w:ascii="宋体" w:hAnsi="宋体" w:eastAsia="宋体" w:cs="宋体"/>
                <w:color w:val="auto"/>
                <w:kern w:val="0"/>
                <w:szCs w:val="21"/>
                <w:u w:color="000000"/>
              </w:rPr>
              <w:t>（1</w:t>
            </w:r>
            <w:r>
              <w:rPr>
                <w:rFonts w:hint="eastAsia" w:ascii="宋体" w:hAnsi="宋体" w:eastAsia="宋体" w:cs="宋体"/>
                <w:color w:val="auto"/>
                <w:kern w:val="0"/>
                <w:szCs w:val="21"/>
                <w:u w:color="000000"/>
                <w:lang w:val="en-US" w:eastAsia="zh-CN"/>
              </w:rPr>
              <w:t>0</w:t>
            </w:r>
            <w:r>
              <w:rPr>
                <w:rFonts w:hint="eastAsia" w:ascii="宋体" w:hAnsi="宋体" w:eastAsia="宋体" w:cs="宋体"/>
                <w:color w:val="auto"/>
                <w:kern w:val="0"/>
                <w:szCs w:val="21"/>
                <w:u w:color="000000"/>
              </w:rPr>
              <w:t>分）。</w:t>
            </w:r>
          </w:p>
          <w:p w14:paraId="2B2C60F3">
            <w:pPr>
              <w:widowControl/>
              <w:numPr>
                <w:ilvl w:val="0"/>
                <w:numId w:val="0"/>
              </w:numPr>
              <w:spacing w:line="360" w:lineRule="auto"/>
              <w:jc w:val="left"/>
              <w:textAlignment w:val="center"/>
              <w:rPr>
                <w:rFonts w:hint="eastAsia" w:ascii="宋体" w:hAnsi="宋体" w:eastAsia="宋体" w:cs="宋体"/>
                <w:color w:val="auto"/>
                <w:kern w:val="0"/>
                <w:sz w:val="21"/>
                <w:szCs w:val="21"/>
                <w:highlight w:val="none"/>
                <w:u w:color="000000"/>
                <w:lang w:eastAsia="zh-CN"/>
              </w:rPr>
            </w:pPr>
            <w:r>
              <w:rPr>
                <w:rFonts w:hint="eastAsia" w:ascii="宋体" w:hAnsi="宋体" w:eastAsia="宋体" w:cs="宋体"/>
                <w:color w:val="auto"/>
                <w:kern w:val="0"/>
                <w:sz w:val="21"/>
                <w:szCs w:val="21"/>
                <w:highlight w:val="none"/>
                <w:u w:color="000000"/>
              </w:rPr>
              <w:t>根据202</w:t>
            </w:r>
            <w:r>
              <w:rPr>
                <w:rFonts w:hint="eastAsia" w:ascii="宋体" w:hAnsi="宋体" w:eastAsia="宋体" w:cs="宋体"/>
                <w:color w:val="auto"/>
                <w:kern w:val="0"/>
                <w:sz w:val="21"/>
                <w:szCs w:val="21"/>
                <w:highlight w:val="none"/>
                <w:u w:color="000000"/>
                <w:lang w:val="en-US" w:eastAsia="zh-CN"/>
              </w:rPr>
              <w:t>4</w:t>
            </w:r>
            <w:r>
              <w:rPr>
                <w:rFonts w:hint="eastAsia" w:ascii="宋体" w:hAnsi="宋体" w:eastAsia="宋体" w:cs="宋体"/>
                <w:color w:val="auto"/>
                <w:kern w:val="0"/>
                <w:sz w:val="21"/>
                <w:szCs w:val="21"/>
                <w:highlight w:val="none"/>
                <w:u w:color="000000"/>
              </w:rPr>
              <w:t>年1月1日至202</w:t>
            </w:r>
            <w:r>
              <w:rPr>
                <w:rFonts w:hint="eastAsia" w:ascii="宋体" w:hAnsi="宋体" w:eastAsia="宋体" w:cs="宋体"/>
                <w:color w:val="auto"/>
                <w:kern w:val="0"/>
                <w:sz w:val="21"/>
                <w:szCs w:val="21"/>
                <w:highlight w:val="none"/>
                <w:u w:color="000000"/>
                <w:lang w:val="en-US" w:eastAsia="zh-CN"/>
              </w:rPr>
              <w:t>5</w:t>
            </w:r>
            <w:r>
              <w:rPr>
                <w:rFonts w:hint="eastAsia" w:ascii="宋体" w:hAnsi="宋体" w:eastAsia="宋体" w:cs="宋体"/>
                <w:color w:val="auto"/>
                <w:kern w:val="0"/>
                <w:sz w:val="21"/>
                <w:szCs w:val="21"/>
                <w:highlight w:val="none"/>
                <w:u w:color="000000"/>
              </w:rPr>
              <w:t>年</w:t>
            </w:r>
            <w:r>
              <w:rPr>
                <w:rFonts w:hint="eastAsia" w:ascii="宋体" w:hAnsi="宋体" w:eastAsia="宋体" w:cs="宋体"/>
                <w:color w:val="auto"/>
                <w:kern w:val="0"/>
                <w:sz w:val="21"/>
                <w:szCs w:val="21"/>
                <w:highlight w:val="none"/>
                <w:u w:color="000000"/>
                <w:lang w:val="en-US" w:eastAsia="zh-CN"/>
              </w:rPr>
              <w:t>5</w:t>
            </w:r>
            <w:r>
              <w:rPr>
                <w:rFonts w:hint="eastAsia" w:ascii="宋体" w:hAnsi="宋体" w:eastAsia="宋体" w:cs="宋体"/>
                <w:color w:val="auto"/>
                <w:kern w:val="0"/>
                <w:sz w:val="21"/>
                <w:szCs w:val="21"/>
                <w:highlight w:val="none"/>
                <w:u w:color="000000"/>
              </w:rPr>
              <w:t>月</w:t>
            </w:r>
            <w:r>
              <w:rPr>
                <w:rFonts w:hint="eastAsia" w:ascii="宋体" w:hAnsi="宋体" w:eastAsia="宋体" w:cs="宋体"/>
                <w:color w:val="auto"/>
                <w:kern w:val="0"/>
                <w:sz w:val="21"/>
                <w:szCs w:val="21"/>
                <w:highlight w:val="none"/>
                <w:u w:color="000000"/>
                <w:lang w:val="en-US" w:eastAsia="zh-CN"/>
              </w:rPr>
              <w:t>31</w:t>
            </w:r>
            <w:r>
              <w:rPr>
                <w:rFonts w:hint="eastAsia" w:ascii="宋体" w:hAnsi="宋体" w:eastAsia="宋体" w:cs="宋体"/>
                <w:color w:val="auto"/>
                <w:kern w:val="0"/>
                <w:sz w:val="21"/>
                <w:szCs w:val="21"/>
                <w:highlight w:val="none"/>
                <w:u w:color="000000"/>
              </w:rPr>
              <w:t>日，全国范围内承销发行的债券融资工具（NAFMII）总承销</w:t>
            </w:r>
            <w:r>
              <w:rPr>
                <w:rFonts w:hint="eastAsia" w:ascii="宋体" w:hAnsi="宋体" w:eastAsia="宋体" w:cs="宋体"/>
                <w:color w:val="auto"/>
                <w:kern w:val="0"/>
                <w:sz w:val="21"/>
                <w:szCs w:val="21"/>
                <w:highlight w:val="none"/>
                <w:u w:color="000000"/>
                <w:lang w:val="en-US" w:eastAsia="zh-CN"/>
              </w:rPr>
              <w:t>数量</w:t>
            </w:r>
            <w:r>
              <w:rPr>
                <w:rFonts w:hint="eastAsia" w:ascii="宋体" w:hAnsi="宋体" w:eastAsia="宋体" w:cs="宋体"/>
                <w:color w:val="auto"/>
                <w:kern w:val="0"/>
                <w:sz w:val="21"/>
                <w:szCs w:val="21"/>
                <w:highlight w:val="none"/>
                <w:u w:color="000000"/>
              </w:rPr>
              <w:t>情况</w:t>
            </w:r>
            <w:r>
              <w:rPr>
                <w:rFonts w:hint="eastAsia" w:ascii="宋体" w:hAnsi="宋体" w:eastAsia="宋体" w:cs="宋体"/>
                <w:color w:val="auto"/>
                <w:kern w:val="0"/>
                <w:sz w:val="21"/>
                <w:szCs w:val="21"/>
                <w:highlight w:val="none"/>
                <w:u w:color="000000"/>
                <w:lang w:eastAsia="zh-CN"/>
              </w:rPr>
              <w:t>，</w:t>
            </w:r>
            <w:r>
              <w:rPr>
                <w:rFonts w:hint="eastAsia" w:ascii="宋体" w:hAnsi="宋体" w:eastAsia="宋体" w:cs="宋体"/>
                <w:color w:val="auto"/>
                <w:kern w:val="0"/>
                <w:sz w:val="21"/>
                <w:szCs w:val="21"/>
                <w:highlight w:val="none"/>
                <w:u w:color="000000"/>
                <w:lang w:val="en-US" w:eastAsia="zh-CN"/>
              </w:rPr>
              <w:t>承销总只数1500只以上得</w:t>
            </w:r>
            <w:r>
              <w:rPr>
                <w:rFonts w:hint="eastAsia" w:ascii="宋体" w:hAnsi="宋体" w:cs="宋体"/>
                <w:color w:val="auto"/>
                <w:kern w:val="0"/>
                <w:sz w:val="21"/>
                <w:szCs w:val="21"/>
                <w:highlight w:val="none"/>
                <w:u w:color="000000"/>
                <w:lang w:val="en-US" w:eastAsia="zh-CN"/>
              </w:rPr>
              <w:t>10</w:t>
            </w:r>
            <w:r>
              <w:rPr>
                <w:rFonts w:hint="eastAsia" w:ascii="宋体" w:hAnsi="宋体" w:eastAsia="宋体" w:cs="宋体"/>
                <w:color w:val="auto"/>
                <w:kern w:val="0"/>
                <w:sz w:val="21"/>
                <w:szCs w:val="21"/>
                <w:highlight w:val="none"/>
                <w:u w:color="000000"/>
                <w:lang w:val="en-US" w:eastAsia="zh-CN"/>
              </w:rPr>
              <w:t>分，</w:t>
            </w:r>
            <w:r>
              <w:rPr>
                <w:rFonts w:hint="eastAsia" w:ascii="宋体" w:hAnsi="宋体" w:eastAsia="宋体" w:cs="宋体"/>
                <w:color w:val="auto"/>
                <w:kern w:val="2"/>
                <w:sz w:val="21"/>
                <w:szCs w:val="21"/>
                <w:highlight w:val="none"/>
                <w:u w:color="000000"/>
                <w:lang w:val="en-US" w:eastAsia="zh-CN" w:bidi="ar-SA"/>
              </w:rPr>
              <w:t>后面每降低100只扣</w:t>
            </w:r>
            <w:r>
              <w:rPr>
                <w:rFonts w:hint="eastAsia" w:ascii="宋体" w:hAnsi="宋体" w:cs="宋体"/>
                <w:color w:val="auto"/>
                <w:kern w:val="2"/>
                <w:sz w:val="21"/>
                <w:szCs w:val="21"/>
                <w:highlight w:val="none"/>
                <w:u w:color="000000"/>
                <w:lang w:val="en-US" w:eastAsia="zh-CN" w:bidi="ar-SA"/>
              </w:rPr>
              <w:t>2</w:t>
            </w:r>
            <w:r>
              <w:rPr>
                <w:rFonts w:hint="eastAsia" w:ascii="宋体" w:hAnsi="宋体" w:eastAsia="宋体" w:cs="宋体"/>
                <w:color w:val="auto"/>
                <w:kern w:val="2"/>
                <w:sz w:val="21"/>
                <w:szCs w:val="21"/>
                <w:highlight w:val="none"/>
                <w:u w:color="000000"/>
                <w:lang w:val="en-US" w:eastAsia="zh-CN" w:bidi="ar-SA"/>
              </w:rPr>
              <w:t>分，不足100只部分扣</w:t>
            </w:r>
            <w:r>
              <w:rPr>
                <w:rFonts w:hint="eastAsia" w:ascii="宋体" w:hAnsi="宋体" w:cs="宋体"/>
                <w:color w:val="auto"/>
                <w:kern w:val="2"/>
                <w:sz w:val="21"/>
                <w:szCs w:val="21"/>
                <w:highlight w:val="none"/>
                <w:u w:color="000000"/>
                <w:lang w:val="en-US" w:eastAsia="zh-CN" w:bidi="ar-SA"/>
              </w:rPr>
              <w:t>1</w:t>
            </w:r>
            <w:r>
              <w:rPr>
                <w:rFonts w:hint="eastAsia" w:ascii="宋体" w:hAnsi="宋体" w:eastAsia="宋体" w:cs="宋体"/>
                <w:color w:val="auto"/>
                <w:kern w:val="2"/>
                <w:sz w:val="21"/>
                <w:szCs w:val="21"/>
                <w:highlight w:val="none"/>
                <w:u w:color="000000"/>
                <w:lang w:val="en-US" w:eastAsia="zh-CN" w:bidi="ar-SA"/>
              </w:rPr>
              <w:t>分，扣完为止。</w:t>
            </w:r>
          </w:p>
          <w:p w14:paraId="6919561F">
            <w:pPr>
              <w:widowControl/>
              <w:spacing w:line="360" w:lineRule="auto"/>
              <w:jc w:val="left"/>
              <w:textAlignment w:val="center"/>
              <w:rPr>
                <w:rFonts w:hint="eastAsia" w:ascii="宋体" w:hAnsi="宋体" w:eastAsia="宋体" w:cs="宋体"/>
                <w:color w:val="auto"/>
                <w:sz w:val="21"/>
                <w:szCs w:val="21"/>
              </w:rPr>
            </w:pPr>
          </w:p>
        </w:tc>
        <w:tc>
          <w:tcPr>
            <w:tcW w:w="2967" w:type="dxa"/>
            <w:tcBorders>
              <w:top w:val="single" w:color="auto" w:sz="4" w:space="0"/>
              <w:left w:val="nil"/>
              <w:bottom w:val="single" w:color="auto" w:sz="4" w:space="0"/>
              <w:right w:val="single" w:color="auto" w:sz="4" w:space="0"/>
            </w:tcBorders>
            <w:vAlign w:val="center"/>
          </w:tcPr>
          <w:p w14:paraId="4924A4F2">
            <w:pPr>
              <w:widowControl/>
              <w:spacing w:line="357" w:lineRule="atLeast"/>
              <w:jc w:val="left"/>
              <w:textAlignment w:val="baseline"/>
              <w:rPr>
                <w:rFonts w:hint="eastAsia" w:ascii="宋体" w:hAnsi="宋体" w:eastAsia="宋体" w:cs="宋体"/>
                <w:color w:val="auto"/>
                <w:sz w:val="21"/>
                <w:szCs w:val="21"/>
              </w:rPr>
            </w:pPr>
            <w:r>
              <w:rPr>
                <w:rFonts w:hint="eastAsia" w:ascii="宋体" w:hAnsi="宋体" w:eastAsia="宋体" w:cs="宋体"/>
                <w:color w:val="auto"/>
                <w:kern w:val="0"/>
                <w:sz w:val="21"/>
                <w:szCs w:val="21"/>
                <w:u w:color="000000"/>
                <w:lang w:val="en-US" w:eastAsia="zh-CN"/>
              </w:rPr>
              <w:t>1、</w:t>
            </w:r>
            <w:r>
              <w:rPr>
                <w:rFonts w:hint="eastAsia" w:ascii="宋体" w:hAnsi="宋体" w:eastAsia="宋体" w:cs="宋体"/>
                <w:color w:val="auto"/>
                <w:kern w:val="0"/>
                <w:sz w:val="21"/>
                <w:szCs w:val="21"/>
                <w:u w:color="000000"/>
              </w:rPr>
              <w:t>以Wind系统查询数据为准，查询路径：万德数据库—选择债券—专题统计一级市场—债券承销排名(NAFMII)—统计时间区间202</w:t>
            </w:r>
            <w:r>
              <w:rPr>
                <w:rFonts w:hint="eastAsia" w:ascii="宋体" w:hAnsi="宋体" w:eastAsia="宋体" w:cs="宋体"/>
                <w:color w:val="auto"/>
                <w:kern w:val="0"/>
                <w:sz w:val="21"/>
                <w:szCs w:val="21"/>
                <w:u w:color="000000"/>
                <w:lang w:val="en-US" w:eastAsia="zh-CN"/>
              </w:rPr>
              <w:t>4</w:t>
            </w:r>
            <w:r>
              <w:rPr>
                <w:rFonts w:hint="eastAsia" w:ascii="宋体" w:hAnsi="宋体" w:eastAsia="宋体" w:cs="宋体"/>
                <w:color w:val="auto"/>
                <w:kern w:val="0"/>
                <w:sz w:val="21"/>
                <w:szCs w:val="21"/>
                <w:u w:color="000000"/>
              </w:rPr>
              <w:t>年1月1日至202</w:t>
            </w:r>
            <w:r>
              <w:rPr>
                <w:rFonts w:hint="eastAsia" w:ascii="宋体" w:hAnsi="宋体" w:eastAsia="宋体" w:cs="宋体"/>
                <w:color w:val="auto"/>
                <w:kern w:val="0"/>
                <w:sz w:val="21"/>
                <w:szCs w:val="21"/>
                <w:u w:color="000000"/>
                <w:lang w:val="en-US" w:eastAsia="zh-CN"/>
              </w:rPr>
              <w:t>5</w:t>
            </w:r>
            <w:r>
              <w:rPr>
                <w:rFonts w:hint="eastAsia" w:ascii="宋体" w:hAnsi="宋体" w:eastAsia="宋体" w:cs="宋体"/>
                <w:color w:val="auto"/>
                <w:kern w:val="0"/>
                <w:sz w:val="21"/>
                <w:szCs w:val="21"/>
                <w:u w:color="000000"/>
              </w:rPr>
              <w:t>年</w:t>
            </w:r>
            <w:r>
              <w:rPr>
                <w:rFonts w:hint="eastAsia" w:ascii="宋体" w:hAnsi="宋体" w:eastAsia="宋体" w:cs="宋体"/>
                <w:color w:val="auto"/>
                <w:kern w:val="0"/>
                <w:sz w:val="21"/>
                <w:szCs w:val="21"/>
                <w:u w:color="000000"/>
                <w:lang w:val="en-US" w:eastAsia="zh-CN"/>
              </w:rPr>
              <w:t>5</w:t>
            </w:r>
            <w:r>
              <w:rPr>
                <w:rFonts w:hint="eastAsia" w:ascii="宋体" w:hAnsi="宋体" w:eastAsia="宋体" w:cs="宋体"/>
                <w:color w:val="auto"/>
                <w:kern w:val="0"/>
                <w:sz w:val="21"/>
                <w:szCs w:val="21"/>
                <w:u w:color="000000"/>
              </w:rPr>
              <w:t>月31日，勾选联主实际比例，提取数据，对</w:t>
            </w:r>
            <w:r>
              <w:rPr>
                <w:rFonts w:hint="eastAsia" w:ascii="宋体" w:hAnsi="宋体" w:eastAsia="宋体" w:cs="宋体"/>
                <w:color w:val="auto"/>
                <w:kern w:val="0"/>
                <w:sz w:val="21"/>
                <w:szCs w:val="21"/>
                <w:u w:color="000000"/>
                <w:lang w:val="en-US" w:eastAsia="zh-CN"/>
              </w:rPr>
              <w:t>NAFMII债券总承销</w:t>
            </w:r>
            <w:r>
              <w:rPr>
                <w:rFonts w:hint="eastAsia" w:ascii="宋体" w:hAnsi="宋体" w:eastAsia="宋体" w:cs="宋体"/>
                <w:color w:val="auto"/>
                <w:kern w:val="0"/>
                <w:sz w:val="21"/>
                <w:szCs w:val="21"/>
                <w:u w:color="000000"/>
              </w:rPr>
              <w:t>页面进行截取。投标文件需提供相应截图（截图中需包含上述要素）。</w:t>
            </w:r>
          </w:p>
        </w:tc>
      </w:tr>
      <w:tr w14:paraId="3F29C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57D5D0BB">
            <w:pPr>
              <w:widowControl/>
              <w:spacing w:line="240" w:lineRule="atLeast"/>
              <w:jc w:val="center"/>
              <w:textAlignment w:val="baseline"/>
              <w:rPr>
                <w:rFonts w:hint="eastAsia" w:ascii="宋体" w:hAnsi="宋体" w:eastAsia="宋体" w:cs="宋体"/>
                <w:color w:val="auto"/>
                <w:sz w:val="21"/>
                <w:szCs w:val="21"/>
                <w:lang w:val="en-US" w:eastAsia="zh-CN"/>
              </w:rPr>
            </w:pPr>
            <w:r>
              <w:rPr>
                <w:rFonts w:hint="eastAsia" w:ascii="宋体" w:hAnsi="宋体" w:cs="宋体"/>
                <w:color w:val="auto"/>
                <w:kern w:val="0"/>
                <w:sz w:val="21"/>
                <w:szCs w:val="21"/>
                <w:u w:color="000000"/>
                <w:lang w:val="en-US" w:eastAsia="zh-CN"/>
              </w:rPr>
              <w:t>4</w:t>
            </w:r>
          </w:p>
        </w:tc>
        <w:tc>
          <w:tcPr>
            <w:tcW w:w="1080" w:type="dxa"/>
            <w:tcBorders>
              <w:top w:val="single" w:color="auto" w:sz="4" w:space="0"/>
              <w:left w:val="nil"/>
              <w:bottom w:val="single" w:color="auto" w:sz="4" w:space="0"/>
              <w:right w:val="single" w:color="auto" w:sz="4" w:space="0"/>
            </w:tcBorders>
            <w:vAlign w:val="center"/>
          </w:tcPr>
          <w:p w14:paraId="65204366">
            <w:pPr>
              <w:widowControl/>
              <w:spacing w:line="357" w:lineRule="atLeast"/>
              <w:jc w:val="center"/>
              <w:textAlignment w:val="baseline"/>
              <w:rPr>
                <w:rFonts w:hint="eastAsia" w:ascii="宋体" w:hAnsi="宋体" w:eastAsia="宋体" w:cs="宋体"/>
                <w:color w:val="auto"/>
                <w:kern w:val="0"/>
                <w:szCs w:val="21"/>
                <w:u w:color="000000"/>
                <w:lang w:val="en-US" w:eastAsia="zh-CN"/>
              </w:rPr>
            </w:pPr>
            <w:r>
              <w:rPr>
                <w:rFonts w:hint="eastAsia" w:ascii="宋体" w:hAnsi="宋体" w:eastAsia="宋体" w:cs="宋体"/>
                <w:color w:val="auto"/>
                <w:kern w:val="0"/>
                <w:szCs w:val="21"/>
                <w:u w:color="000000"/>
                <w:lang w:val="en-US" w:eastAsia="zh-CN"/>
              </w:rPr>
              <w:t>承销履约能力</w:t>
            </w:r>
          </w:p>
          <w:p w14:paraId="417D8385">
            <w:pPr>
              <w:widowControl/>
              <w:spacing w:line="357" w:lineRule="atLeast"/>
              <w:jc w:val="center"/>
              <w:textAlignment w:val="baseline"/>
              <w:rPr>
                <w:rFonts w:hint="eastAsia" w:ascii="宋体" w:hAnsi="宋体" w:eastAsia="宋体" w:cs="宋体"/>
                <w:color w:val="auto"/>
                <w:kern w:val="0"/>
                <w:sz w:val="21"/>
                <w:szCs w:val="21"/>
                <w:u w:color="000000"/>
              </w:rPr>
            </w:pPr>
            <w:r>
              <w:rPr>
                <w:rFonts w:hint="eastAsia" w:ascii="宋体" w:hAnsi="宋体" w:eastAsia="宋体" w:cs="宋体"/>
                <w:color w:val="auto"/>
                <w:kern w:val="0"/>
                <w:sz w:val="21"/>
                <w:szCs w:val="21"/>
                <w:u w:color="000000"/>
                <w:lang w:val="en-US" w:eastAsia="zh-CN"/>
              </w:rPr>
              <w:t>（</w:t>
            </w:r>
            <w:r>
              <w:rPr>
                <w:rFonts w:hint="eastAsia" w:ascii="宋体" w:hAnsi="宋体" w:cs="宋体"/>
                <w:color w:val="auto"/>
                <w:kern w:val="0"/>
                <w:sz w:val="21"/>
                <w:szCs w:val="21"/>
                <w:u w:color="000000"/>
                <w:lang w:val="en-US" w:eastAsia="zh-CN"/>
              </w:rPr>
              <w:t>5</w:t>
            </w:r>
            <w:r>
              <w:rPr>
                <w:rFonts w:hint="eastAsia" w:ascii="宋体" w:hAnsi="宋体" w:eastAsia="宋体" w:cs="宋体"/>
                <w:color w:val="auto"/>
                <w:kern w:val="0"/>
                <w:sz w:val="21"/>
                <w:szCs w:val="21"/>
                <w:u w:color="000000"/>
                <w:lang w:val="en-US" w:eastAsia="zh-CN"/>
              </w:rPr>
              <w:t>分）</w:t>
            </w:r>
          </w:p>
        </w:tc>
        <w:tc>
          <w:tcPr>
            <w:tcW w:w="4637" w:type="dxa"/>
            <w:tcBorders>
              <w:top w:val="single" w:color="auto" w:sz="4" w:space="0"/>
              <w:left w:val="nil"/>
              <w:bottom w:val="single" w:color="auto" w:sz="4" w:space="0"/>
              <w:right w:val="single" w:color="auto" w:sz="4" w:space="0"/>
            </w:tcBorders>
            <w:vAlign w:val="center"/>
          </w:tcPr>
          <w:p w14:paraId="4B61E402">
            <w:pPr>
              <w:widowControl/>
              <w:spacing w:line="360" w:lineRule="auto"/>
              <w:jc w:val="both"/>
              <w:textAlignment w:val="center"/>
              <w:rPr>
                <w:rFonts w:hint="eastAsia" w:ascii="宋体" w:hAnsi="宋体" w:eastAsia="宋体" w:cs="宋体"/>
                <w:color w:val="auto"/>
                <w:kern w:val="0"/>
                <w:szCs w:val="21"/>
                <w:u w:color="000000"/>
              </w:rPr>
            </w:pPr>
            <w:r>
              <w:rPr>
                <w:rFonts w:hint="eastAsia" w:ascii="宋体" w:hAnsi="宋体" w:eastAsia="宋体" w:cs="宋体"/>
                <w:color w:val="auto"/>
                <w:kern w:val="0"/>
                <w:szCs w:val="21"/>
                <w:u w:color="000000"/>
                <w:lang w:val="en-US" w:eastAsia="zh-CN"/>
              </w:rPr>
              <w:t>全国范围内债务融资工具取消发行情况</w:t>
            </w:r>
            <w:r>
              <w:rPr>
                <w:rFonts w:hint="eastAsia" w:ascii="宋体" w:hAnsi="宋体" w:eastAsia="宋体" w:cs="宋体"/>
                <w:color w:val="auto"/>
                <w:kern w:val="0"/>
                <w:szCs w:val="21"/>
                <w:u w:color="000000"/>
              </w:rPr>
              <w:t>（</w:t>
            </w:r>
            <w:r>
              <w:rPr>
                <w:rFonts w:hint="eastAsia" w:ascii="宋体" w:hAnsi="宋体" w:eastAsia="宋体" w:cs="宋体"/>
                <w:color w:val="auto"/>
                <w:kern w:val="0"/>
                <w:szCs w:val="21"/>
                <w:u w:color="000000"/>
                <w:lang w:val="en-US" w:eastAsia="zh-CN"/>
              </w:rPr>
              <w:t>5</w:t>
            </w:r>
            <w:r>
              <w:rPr>
                <w:rFonts w:hint="eastAsia" w:ascii="宋体" w:hAnsi="宋体" w:eastAsia="宋体" w:cs="宋体"/>
                <w:color w:val="auto"/>
                <w:kern w:val="0"/>
                <w:szCs w:val="21"/>
                <w:u w:color="000000"/>
              </w:rPr>
              <w:t>分）。</w:t>
            </w:r>
          </w:p>
          <w:p w14:paraId="6E8C1277">
            <w:pPr>
              <w:widowControl/>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highlight w:val="none"/>
                <w:u w:color="000000"/>
              </w:rPr>
              <w:t>根据202</w:t>
            </w:r>
            <w:r>
              <w:rPr>
                <w:rFonts w:hint="eastAsia" w:ascii="宋体" w:hAnsi="宋体" w:eastAsia="宋体" w:cs="宋体"/>
                <w:color w:val="auto"/>
                <w:kern w:val="0"/>
                <w:szCs w:val="21"/>
                <w:highlight w:val="none"/>
                <w:u w:color="000000"/>
                <w:lang w:val="en-US" w:eastAsia="zh-CN"/>
              </w:rPr>
              <w:t>4</w:t>
            </w:r>
            <w:r>
              <w:rPr>
                <w:rFonts w:hint="eastAsia" w:ascii="宋体" w:hAnsi="宋体" w:eastAsia="宋体" w:cs="宋体"/>
                <w:color w:val="auto"/>
                <w:kern w:val="0"/>
                <w:szCs w:val="21"/>
                <w:highlight w:val="none"/>
                <w:u w:color="000000"/>
              </w:rPr>
              <w:t>年1月1日至202</w:t>
            </w:r>
            <w:r>
              <w:rPr>
                <w:rFonts w:hint="eastAsia" w:ascii="宋体" w:hAnsi="宋体" w:eastAsia="宋体" w:cs="宋体"/>
                <w:color w:val="auto"/>
                <w:kern w:val="0"/>
                <w:szCs w:val="21"/>
                <w:highlight w:val="none"/>
                <w:u w:color="000000"/>
                <w:lang w:val="en-US" w:eastAsia="zh-CN"/>
              </w:rPr>
              <w:t>5</w:t>
            </w:r>
            <w:r>
              <w:rPr>
                <w:rFonts w:hint="eastAsia" w:ascii="宋体" w:hAnsi="宋体" w:eastAsia="宋体" w:cs="宋体"/>
                <w:color w:val="auto"/>
                <w:kern w:val="0"/>
                <w:szCs w:val="21"/>
                <w:highlight w:val="none"/>
                <w:u w:color="000000"/>
              </w:rPr>
              <w:t>年</w:t>
            </w:r>
            <w:r>
              <w:rPr>
                <w:rFonts w:hint="eastAsia" w:ascii="宋体" w:hAnsi="宋体" w:eastAsia="宋体" w:cs="宋体"/>
                <w:color w:val="auto"/>
                <w:kern w:val="0"/>
                <w:szCs w:val="21"/>
                <w:highlight w:val="none"/>
                <w:u w:color="000000"/>
                <w:lang w:val="en-US" w:eastAsia="zh-CN"/>
              </w:rPr>
              <w:t>5</w:t>
            </w:r>
            <w:r>
              <w:rPr>
                <w:rFonts w:hint="eastAsia" w:ascii="宋体" w:hAnsi="宋体" w:eastAsia="宋体" w:cs="宋体"/>
                <w:color w:val="auto"/>
                <w:kern w:val="0"/>
                <w:szCs w:val="21"/>
                <w:highlight w:val="none"/>
                <w:u w:color="000000"/>
              </w:rPr>
              <w:t>月</w:t>
            </w:r>
            <w:r>
              <w:rPr>
                <w:rFonts w:hint="eastAsia" w:ascii="宋体" w:hAnsi="宋体" w:eastAsia="宋体" w:cs="宋体"/>
                <w:color w:val="auto"/>
                <w:kern w:val="0"/>
                <w:szCs w:val="21"/>
                <w:highlight w:val="none"/>
                <w:u w:color="000000"/>
                <w:lang w:val="en-US" w:eastAsia="zh-CN"/>
              </w:rPr>
              <w:t>31</w:t>
            </w:r>
            <w:r>
              <w:rPr>
                <w:rFonts w:hint="eastAsia" w:ascii="宋体" w:hAnsi="宋体" w:eastAsia="宋体" w:cs="宋体"/>
                <w:color w:val="auto"/>
                <w:kern w:val="0"/>
                <w:szCs w:val="21"/>
                <w:highlight w:val="none"/>
                <w:u w:color="000000"/>
              </w:rPr>
              <w:t>日，全国范围内</w:t>
            </w:r>
            <w:r>
              <w:rPr>
                <w:rFonts w:hint="eastAsia" w:ascii="宋体" w:hAnsi="宋体" w:eastAsia="宋体" w:cs="宋体"/>
                <w:color w:val="auto"/>
                <w:kern w:val="0"/>
                <w:szCs w:val="21"/>
                <w:highlight w:val="none"/>
                <w:u w:color="000000"/>
                <w:lang w:val="en-US" w:eastAsia="zh-CN"/>
              </w:rPr>
              <w:t>取消</w:t>
            </w:r>
            <w:r>
              <w:rPr>
                <w:rFonts w:hint="eastAsia" w:ascii="宋体" w:hAnsi="宋体" w:eastAsia="宋体" w:cs="宋体"/>
                <w:color w:val="auto"/>
                <w:kern w:val="0"/>
                <w:szCs w:val="21"/>
                <w:highlight w:val="none"/>
                <w:u w:color="000000"/>
              </w:rPr>
              <w:t>发行的债券融资工具</w:t>
            </w:r>
            <w:r>
              <w:rPr>
                <w:rFonts w:hint="eastAsia" w:ascii="宋体" w:hAnsi="宋体" w:eastAsia="宋体" w:cs="宋体"/>
                <w:color w:val="auto"/>
                <w:kern w:val="0"/>
                <w:szCs w:val="21"/>
                <w:highlight w:val="none"/>
                <w:u w:color="000000"/>
                <w:lang w:val="en-US" w:eastAsia="zh-CN"/>
              </w:rPr>
              <w:t>只数占该期间发行总只数比例达1.00%（含）以下的得5分</w:t>
            </w:r>
            <w:r>
              <w:rPr>
                <w:rFonts w:hint="eastAsia" w:ascii="宋体" w:hAnsi="宋体" w:eastAsia="宋体" w:cs="宋体"/>
                <w:color w:val="auto"/>
                <w:kern w:val="0"/>
                <w:szCs w:val="21"/>
                <w:highlight w:val="none"/>
                <w:u w:color="000000"/>
                <w:lang w:eastAsia="zh-CN"/>
              </w:rPr>
              <w:t>，</w:t>
            </w:r>
            <w:r>
              <w:rPr>
                <w:rFonts w:hint="eastAsia" w:ascii="宋体" w:hAnsi="宋体" w:eastAsia="宋体" w:cs="宋体"/>
                <w:color w:val="auto"/>
                <w:kern w:val="0"/>
                <w:szCs w:val="21"/>
                <w:highlight w:val="none"/>
                <w:u w:color="000000"/>
                <w:lang w:val="en-US" w:eastAsia="zh-CN"/>
              </w:rPr>
              <w:t>取消</w:t>
            </w:r>
            <w:r>
              <w:rPr>
                <w:rFonts w:hint="eastAsia" w:ascii="宋体" w:hAnsi="宋体" w:eastAsia="宋体" w:cs="宋体"/>
                <w:color w:val="auto"/>
                <w:kern w:val="0"/>
                <w:szCs w:val="21"/>
                <w:highlight w:val="none"/>
                <w:u w:color="000000"/>
              </w:rPr>
              <w:t>发行的债券融资工具</w:t>
            </w:r>
            <w:r>
              <w:rPr>
                <w:rFonts w:hint="eastAsia" w:ascii="宋体" w:hAnsi="宋体" w:eastAsia="宋体" w:cs="宋体"/>
                <w:color w:val="auto"/>
                <w:kern w:val="0"/>
                <w:szCs w:val="21"/>
                <w:highlight w:val="none"/>
                <w:u w:color="000000"/>
                <w:lang w:val="en-US" w:eastAsia="zh-CN"/>
              </w:rPr>
              <w:t>只数占该期间发行总只数比例达1.00%-2.00%（含）的得4分，取消</w:t>
            </w:r>
            <w:r>
              <w:rPr>
                <w:rFonts w:hint="eastAsia" w:ascii="宋体" w:hAnsi="宋体" w:eastAsia="宋体" w:cs="宋体"/>
                <w:color w:val="auto"/>
                <w:kern w:val="0"/>
                <w:szCs w:val="21"/>
                <w:highlight w:val="none"/>
                <w:u w:color="000000"/>
              </w:rPr>
              <w:t>发行的债券融资工具</w:t>
            </w:r>
            <w:r>
              <w:rPr>
                <w:rFonts w:hint="eastAsia" w:ascii="宋体" w:hAnsi="宋体" w:eastAsia="宋体" w:cs="宋体"/>
                <w:color w:val="auto"/>
                <w:kern w:val="0"/>
                <w:szCs w:val="21"/>
                <w:highlight w:val="none"/>
                <w:u w:color="000000"/>
                <w:lang w:val="en-US" w:eastAsia="zh-CN"/>
              </w:rPr>
              <w:t>只数占该期间发行总只数比例达2.00%-3.00%（含）的得3分，取消</w:t>
            </w:r>
            <w:r>
              <w:rPr>
                <w:rFonts w:hint="eastAsia" w:ascii="宋体" w:hAnsi="宋体" w:eastAsia="宋体" w:cs="宋体"/>
                <w:color w:val="auto"/>
                <w:kern w:val="0"/>
                <w:szCs w:val="21"/>
                <w:highlight w:val="none"/>
                <w:u w:color="000000"/>
              </w:rPr>
              <w:t>发行的债券融资工具</w:t>
            </w:r>
            <w:r>
              <w:rPr>
                <w:rFonts w:hint="eastAsia" w:ascii="宋体" w:hAnsi="宋体" w:eastAsia="宋体" w:cs="宋体"/>
                <w:color w:val="auto"/>
                <w:kern w:val="0"/>
                <w:szCs w:val="21"/>
                <w:highlight w:val="none"/>
                <w:u w:color="000000"/>
                <w:lang w:val="en-US" w:eastAsia="zh-CN"/>
              </w:rPr>
              <w:t>只数占该期间发行总只数比例达3.00%-4.00%（含）的得2分，取消</w:t>
            </w:r>
            <w:r>
              <w:rPr>
                <w:rFonts w:hint="eastAsia" w:ascii="宋体" w:hAnsi="宋体" w:eastAsia="宋体" w:cs="宋体"/>
                <w:color w:val="auto"/>
                <w:kern w:val="0"/>
                <w:szCs w:val="21"/>
                <w:highlight w:val="none"/>
                <w:u w:color="000000"/>
              </w:rPr>
              <w:t>发行的债券融资工具</w:t>
            </w:r>
            <w:r>
              <w:rPr>
                <w:rFonts w:hint="eastAsia" w:ascii="宋体" w:hAnsi="宋体" w:eastAsia="宋体" w:cs="宋体"/>
                <w:color w:val="auto"/>
                <w:kern w:val="0"/>
                <w:szCs w:val="21"/>
                <w:highlight w:val="none"/>
                <w:u w:color="000000"/>
                <w:lang w:val="en-US" w:eastAsia="zh-CN"/>
              </w:rPr>
              <w:t>只数占该期间发行总只数比例达4.00%以上的得1分</w:t>
            </w:r>
            <w:r>
              <w:rPr>
                <w:rFonts w:hint="eastAsia" w:ascii="宋体" w:hAnsi="Times New Roman" w:eastAsia="宋体" w:cs="Times New Roman"/>
                <w:color w:val="auto"/>
                <w:kern w:val="2"/>
                <w:sz w:val="21"/>
                <w:szCs w:val="24"/>
                <w:highlight w:val="none"/>
                <w:u w:color="000000"/>
                <w:lang w:val="en-US" w:eastAsia="zh-CN" w:bidi="ar-SA"/>
              </w:rPr>
              <w:t>。</w:t>
            </w:r>
          </w:p>
        </w:tc>
        <w:tc>
          <w:tcPr>
            <w:tcW w:w="2967" w:type="dxa"/>
            <w:tcBorders>
              <w:top w:val="single" w:color="auto" w:sz="4" w:space="0"/>
              <w:left w:val="nil"/>
              <w:bottom w:val="single" w:color="auto" w:sz="4" w:space="0"/>
              <w:right w:val="single" w:color="auto" w:sz="4" w:space="0"/>
            </w:tcBorders>
            <w:vAlign w:val="center"/>
          </w:tcPr>
          <w:p w14:paraId="35FB02A6">
            <w:pPr>
              <w:widowControl/>
              <w:spacing w:line="357" w:lineRule="atLeast"/>
              <w:jc w:val="left"/>
              <w:textAlignment w:val="baseline"/>
              <w:rPr>
                <w:rFonts w:hint="default" w:ascii="宋体" w:hAnsi="宋体" w:eastAsia="宋体" w:cs="宋体"/>
                <w:color w:val="auto"/>
                <w:kern w:val="0"/>
                <w:szCs w:val="21"/>
                <w:u w:color="000000"/>
                <w:lang w:val="en-US" w:eastAsia="zh-CN"/>
              </w:rPr>
            </w:pPr>
            <w:r>
              <w:rPr>
                <w:rFonts w:hint="eastAsia" w:ascii="宋体" w:hAnsi="宋体" w:eastAsia="宋体" w:cs="宋体"/>
                <w:color w:val="auto"/>
                <w:kern w:val="0"/>
                <w:szCs w:val="21"/>
                <w:u w:color="000000"/>
                <w:lang w:val="en-US" w:eastAsia="zh-CN"/>
              </w:rPr>
              <w:t>1、查询取消发行银行间市场债务融资工具只数，</w:t>
            </w:r>
            <w:r>
              <w:rPr>
                <w:rFonts w:hint="eastAsia" w:ascii="宋体" w:hAnsi="宋体" w:eastAsia="宋体" w:cs="宋体"/>
                <w:color w:val="auto"/>
                <w:kern w:val="0"/>
                <w:szCs w:val="21"/>
                <w:u w:color="000000"/>
              </w:rPr>
              <w:t>以Wind系统查询数据为准，查询路径：万德数据库—选择债券—专题统计一级市场—</w:t>
            </w:r>
            <w:r>
              <w:rPr>
                <w:rFonts w:hint="eastAsia" w:ascii="宋体" w:hAnsi="宋体" w:eastAsia="宋体" w:cs="宋体"/>
                <w:color w:val="auto"/>
                <w:kern w:val="0"/>
                <w:szCs w:val="21"/>
                <w:u w:color="000000"/>
                <w:lang w:val="en-US" w:eastAsia="zh-CN"/>
              </w:rPr>
              <w:t>新券发行</w:t>
            </w:r>
            <w:r>
              <w:rPr>
                <w:rFonts w:hint="eastAsia" w:ascii="宋体" w:hAnsi="宋体" w:eastAsia="宋体" w:cs="宋体"/>
                <w:color w:val="auto"/>
                <w:kern w:val="0"/>
                <w:szCs w:val="21"/>
                <w:u w:color="000000"/>
              </w:rPr>
              <w:t>—</w:t>
            </w:r>
            <w:r>
              <w:rPr>
                <w:rFonts w:hint="eastAsia" w:ascii="宋体" w:hAnsi="宋体" w:eastAsia="宋体" w:cs="宋体"/>
                <w:color w:val="auto"/>
                <w:kern w:val="0"/>
                <w:szCs w:val="21"/>
                <w:u w:color="000000"/>
                <w:lang w:val="en-US" w:eastAsia="zh-CN"/>
              </w:rPr>
              <w:t>推迟或取消发行债券</w:t>
            </w:r>
            <w:r>
              <w:rPr>
                <w:rFonts w:hint="eastAsia" w:ascii="宋体" w:hAnsi="宋体" w:eastAsia="宋体" w:cs="宋体"/>
                <w:color w:val="auto"/>
                <w:kern w:val="0"/>
                <w:szCs w:val="21"/>
                <w:u w:color="000000"/>
              </w:rPr>
              <w:t>—统计时间区间202</w:t>
            </w:r>
            <w:r>
              <w:rPr>
                <w:rFonts w:hint="eastAsia" w:ascii="宋体" w:hAnsi="宋体" w:eastAsia="宋体" w:cs="宋体"/>
                <w:color w:val="auto"/>
                <w:kern w:val="0"/>
                <w:szCs w:val="21"/>
                <w:u w:color="000000"/>
                <w:lang w:val="en-US" w:eastAsia="zh-CN"/>
              </w:rPr>
              <w:t>4</w:t>
            </w:r>
            <w:r>
              <w:rPr>
                <w:rFonts w:hint="eastAsia" w:ascii="宋体" w:hAnsi="宋体" w:eastAsia="宋体" w:cs="宋体"/>
                <w:color w:val="auto"/>
                <w:kern w:val="0"/>
                <w:szCs w:val="21"/>
                <w:u w:color="000000"/>
              </w:rPr>
              <w:t>年1月1日至202</w:t>
            </w:r>
            <w:r>
              <w:rPr>
                <w:rFonts w:hint="eastAsia" w:ascii="宋体" w:hAnsi="宋体" w:eastAsia="宋体" w:cs="宋体"/>
                <w:color w:val="auto"/>
                <w:kern w:val="0"/>
                <w:szCs w:val="21"/>
                <w:u w:color="000000"/>
                <w:lang w:val="en-US" w:eastAsia="zh-CN"/>
              </w:rPr>
              <w:t>5</w:t>
            </w:r>
            <w:r>
              <w:rPr>
                <w:rFonts w:hint="eastAsia" w:ascii="宋体" w:hAnsi="宋体" w:eastAsia="宋体" w:cs="宋体"/>
                <w:color w:val="auto"/>
                <w:kern w:val="0"/>
                <w:szCs w:val="21"/>
                <w:u w:color="000000"/>
              </w:rPr>
              <w:t>年</w:t>
            </w:r>
            <w:r>
              <w:rPr>
                <w:rFonts w:hint="eastAsia" w:ascii="宋体" w:hAnsi="宋体" w:eastAsia="宋体" w:cs="宋体"/>
                <w:color w:val="auto"/>
                <w:kern w:val="0"/>
                <w:szCs w:val="21"/>
                <w:u w:color="000000"/>
                <w:lang w:val="en-US" w:eastAsia="zh-CN"/>
              </w:rPr>
              <w:t>5</w:t>
            </w:r>
            <w:r>
              <w:rPr>
                <w:rFonts w:hint="eastAsia" w:ascii="宋体" w:hAnsi="宋体" w:eastAsia="宋体" w:cs="宋体"/>
                <w:color w:val="auto"/>
                <w:kern w:val="0"/>
                <w:szCs w:val="21"/>
                <w:u w:color="000000"/>
              </w:rPr>
              <w:t>月31日，</w:t>
            </w:r>
            <w:r>
              <w:rPr>
                <w:rFonts w:hint="eastAsia" w:ascii="宋体" w:hAnsi="宋体" w:eastAsia="宋体" w:cs="宋体"/>
                <w:color w:val="auto"/>
                <w:kern w:val="0"/>
                <w:szCs w:val="21"/>
                <w:u w:color="000000"/>
                <w:lang w:val="en-US" w:eastAsia="zh-CN"/>
              </w:rPr>
              <w:t>债券类型选择（债券分类NAFMII）</w:t>
            </w:r>
            <w:r>
              <w:rPr>
                <w:rFonts w:hint="eastAsia" w:ascii="宋体" w:hAnsi="宋体" w:eastAsia="宋体" w:cs="宋体"/>
                <w:color w:val="auto"/>
                <w:kern w:val="0"/>
                <w:szCs w:val="21"/>
                <w:u w:color="000000"/>
              </w:rPr>
              <w:t>，</w:t>
            </w:r>
            <w:r>
              <w:rPr>
                <w:rFonts w:hint="eastAsia" w:ascii="宋体" w:hAnsi="宋体" w:eastAsia="宋体" w:cs="宋体"/>
                <w:color w:val="auto"/>
                <w:kern w:val="0"/>
                <w:szCs w:val="21"/>
                <w:u w:color="000000"/>
                <w:lang w:val="en-US" w:eastAsia="zh-CN"/>
              </w:rPr>
              <w:t>上市地点（银行间），事件类型（取消发行），</w:t>
            </w:r>
            <w:r>
              <w:rPr>
                <w:rFonts w:hint="eastAsia" w:ascii="宋体" w:hAnsi="宋体" w:eastAsia="宋体" w:cs="宋体"/>
                <w:color w:val="auto"/>
                <w:kern w:val="0"/>
                <w:szCs w:val="21"/>
                <w:u w:color="000000"/>
              </w:rPr>
              <w:t>提取数据，对</w:t>
            </w:r>
            <w:r>
              <w:rPr>
                <w:rFonts w:hint="eastAsia" w:ascii="宋体" w:hAnsi="宋体" w:eastAsia="宋体" w:cs="宋体"/>
                <w:color w:val="auto"/>
                <w:kern w:val="0"/>
                <w:szCs w:val="21"/>
                <w:u w:color="000000"/>
                <w:lang w:val="en-US" w:eastAsia="zh-CN"/>
              </w:rPr>
              <w:t>查询结果中主承销商作为簿记管理人取消发行只数进行截图统计</w:t>
            </w:r>
            <w:r>
              <w:rPr>
                <w:rFonts w:hint="eastAsia" w:ascii="宋体" w:hAnsi="宋体" w:eastAsia="宋体" w:cs="宋体"/>
                <w:color w:val="auto"/>
                <w:kern w:val="0"/>
                <w:szCs w:val="21"/>
                <w:u w:color="000000"/>
              </w:rPr>
              <w:t>。</w:t>
            </w:r>
          </w:p>
          <w:p w14:paraId="1646385C">
            <w:pPr>
              <w:widowControl/>
              <w:spacing w:line="357" w:lineRule="atLeast"/>
              <w:jc w:val="left"/>
              <w:textAlignment w:val="baseline"/>
              <w:rPr>
                <w:rFonts w:hint="eastAsia" w:ascii="宋体" w:hAnsi="宋体" w:eastAsia="宋体" w:cs="宋体"/>
                <w:color w:val="auto"/>
                <w:kern w:val="0"/>
                <w:sz w:val="21"/>
                <w:szCs w:val="21"/>
                <w:u w:color="000000"/>
                <w:lang w:val="en-US" w:eastAsia="zh-CN"/>
              </w:rPr>
            </w:pPr>
            <w:r>
              <w:rPr>
                <w:rFonts w:hint="eastAsia" w:ascii="宋体" w:hAnsi="宋体" w:eastAsia="宋体" w:cs="宋体"/>
                <w:color w:val="auto"/>
                <w:kern w:val="0"/>
                <w:szCs w:val="21"/>
                <w:u w:color="000000"/>
                <w:lang w:val="en-US" w:eastAsia="zh-CN"/>
              </w:rPr>
              <w:t>2、查询2024年1月1日至2025年5月31日银行间市场债务融资工具承销只数，</w:t>
            </w:r>
            <w:r>
              <w:rPr>
                <w:rFonts w:hint="eastAsia" w:ascii="宋体" w:hAnsi="宋体" w:eastAsia="宋体" w:cs="宋体"/>
                <w:color w:val="auto"/>
                <w:kern w:val="0"/>
                <w:szCs w:val="21"/>
                <w:u w:color="000000"/>
              </w:rPr>
              <w:t>以Wind系统查询数据为准，查询路径：万德数据库—选择债券—专题统计一级市场—</w:t>
            </w:r>
            <w:r>
              <w:rPr>
                <w:rFonts w:hint="eastAsia" w:ascii="宋体" w:hAnsi="宋体" w:eastAsia="宋体" w:cs="宋体"/>
                <w:color w:val="auto"/>
                <w:kern w:val="0"/>
                <w:szCs w:val="21"/>
                <w:u w:color="000000"/>
                <w:lang w:val="en-US" w:eastAsia="zh-CN"/>
              </w:rPr>
              <w:t>承销统计</w:t>
            </w:r>
            <w:r>
              <w:rPr>
                <w:rFonts w:hint="eastAsia" w:ascii="宋体" w:hAnsi="宋体" w:eastAsia="宋体" w:cs="宋体"/>
                <w:color w:val="auto"/>
                <w:kern w:val="0"/>
                <w:szCs w:val="21"/>
                <w:u w:color="000000"/>
              </w:rPr>
              <w:t>—债券承销排名(NAFMII)—统计时间区间202</w:t>
            </w:r>
            <w:r>
              <w:rPr>
                <w:rFonts w:hint="eastAsia" w:ascii="宋体" w:hAnsi="宋体" w:eastAsia="宋体" w:cs="宋体"/>
                <w:color w:val="auto"/>
                <w:kern w:val="0"/>
                <w:szCs w:val="21"/>
                <w:u w:color="000000"/>
                <w:lang w:val="en-US" w:eastAsia="zh-CN"/>
              </w:rPr>
              <w:t>4</w:t>
            </w:r>
            <w:r>
              <w:rPr>
                <w:rFonts w:hint="eastAsia" w:ascii="宋体" w:hAnsi="宋体" w:eastAsia="宋体" w:cs="宋体"/>
                <w:color w:val="auto"/>
                <w:kern w:val="0"/>
                <w:szCs w:val="21"/>
                <w:u w:color="000000"/>
              </w:rPr>
              <w:t>年1月1日至202</w:t>
            </w:r>
            <w:r>
              <w:rPr>
                <w:rFonts w:hint="eastAsia" w:ascii="宋体" w:hAnsi="宋体" w:eastAsia="宋体" w:cs="宋体"/>
                <w:color w:val="auto"/>
                <w:kern w:val="0"/>
                <w:szCs w:val="21"/>
                <w:u w:color="000000"/>
                <w:lang w:val="en-US" w:eastAsia="zh-CN"/>
              </w:rPr>
              <w:t>5</w:t>
            </w:r>
            <w:r>
              <w:rPr>
                <w:rFonts w:hint="eastAsia" w:ascii="宋体" w:hAnsi="宋体" w:eastAsia="宋体" w:cs="宋体"/>
                <w:color w:val="auto"/>
                <w:kern w:val="0"/>
                <w:szCs w:val="21"/>
                <w:u w:color="000000"/>
              </w:rPr>
              <w:t>年</w:t>
            </w:r>
            <w:r>
              <w:rPr>
                <w:rFonts w:hint="eastAsia" w:ascii="宋体" w:hAnsi="宋体" w:eastAsia="宋体" w:cs="宋体"/>
                <w:color w:val="auto"/>
                <w:kern w:val="0"/>
                <w:szCs w:val="21"/>
                <w:u w:color="000000"/>
                <w:lang w:val="en-US" w:eastAsia="zh-CN"/>
              </w:rPr>
              <w:t>5</w:t>
            </w:r>
            <w:r>
              <w:rPr>
                <w:rFonts w:hint="eastAsia" w:ascii="宋体" w:hAnsi="宋体" w:eastAsia="宋体" w:cs="宋体"/>
                <w:color w:val="auto"/>
                <w:kern w:val="0"/>
                <w:szCs w:val="21"/>
                <w:u w:color="000000"/>
              </w:rPr>
              <w:t>月31日，勾选联主实际比例，提取数据，对</w:t>
            </w:r>
            <w:r>
              <w:rPr>
                <w:rFonts w:hint="eastAsia" w:ascii="宋体" w:hAnsi="宋体" w:eastAsia="宋体" w:cs="宋体"/>
                <w:color w:val="auto"/>
                <w:kern w:val="0"/>
                <w:szCs w:val="21"/>
                <w:u w:color="000000"/>
                <w:lang w:val="en-US" w:eastAsia="zh-CN"/>
              </w:rPr>
              <w:t>NAFMII债券总承销只数</w:t>
            </w:r>
            <w:r>
              <w:rPr>
                <w:rFonts w:hint="eastAsia" w:ascii="宋体" w:hAnsi="宋体" w:eastAsia="宋体" w:cs="宋体"/>
                <w:color w:val="auto"/>
                <w:kern w:val="0"/>
                <w:szCs w:val="21"/>
                <w:u w:color="000000"/>
              </w:rPr>
              <w:t>进行截取。</w:t>
            </w:r>
          </w:p>
        </w:tc>
      </w:tr>
      <w:tr w14:paraId="14C5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6F7ACADB">
            <w:pPr>
              <w:widowControl/>
              <w:spacing w:line="240" w:lineRule="atLeast"/>
              <w:jc w:val="center"/>
              <w:textAlignment w:val="baseline"/>
              <w:rPr>
                <w:rFonts w:hint="default" w:ascii="宋体" w:hAnsi="宋体" w:cs="宋体"/>
                <w:color w:val="auto"/>
                <w:kern w:val="0"/>
                <w:sz w:val="21"/>
                <w:szCs w:val="21"/>
                <w:u w:color="000000"/>
                <w:lang w:val="en-US" w:eastAsia="zh-CN"/>
              </w:rPr>
            </w:pPr>
            <w:r>
              <w:rPr>
                <w:rFonts w:hint="eastAsia" w:ascii="宋体" w:hAnsi="宋体" w:cs="宋体"/>
                <w:color w:val="auto"/>
                <w:kern w:val="0"/>
                <w:sz w:val="21"/>
                <w:szCs w:val="21"/>
                <w:u w:color="000000"/>
                <w:lang w:val="en-US" w:eastAsia="zh-CN"/>
              </w:rPr>
              <w:t>5</w:t>
            </w:r>
          </w:p>
        </w:tc>
        <w:tc>
          <w:tcPr>
            <w:tcW w:w="1080" w:type="dxa"/>
            <w:tcBorders>
              <w:top w:val="single" w:color="auto" w:sz="4" w:space="0"/>
              <w:left w:val="nil"/>
              <w:bottom w:val="single" w:color="auto" w:sz="4" w:space="0"/>
              <w:right w:val="single" w:color="auto" w:sz="4" w:space="0"/>
            </w:tcBorders>
            <w:vAlign w:val="center"/>
          </w:tcPr>
          <w:p w14:paraId="78121DB5">
            <w:pPr>
              <w:widowControl/>
              <w:spacing w:line="357" w:lineRule="atLeast"/>
              <w:jc w:val="center"/>
              <w:textAlignment w:val="baseline"/>
              <w:rPr>
                <w:rFonts w:hint="default" w:ascii="宋体" w:hAnsi="宋体" w:eastAsia="宋体" w:cs="宋体"/>
                <w:color w:val="auto"/>
                <w:kern w:val="0"/>
                <w:szCs w:val="21"/>
                <w:u w:color="000000"/>
                <w:lang w:val="en-US" w:eastAsia="zh-CN"/>
              </w:rPr>
            </w:pPr>
            <w:r>
              <w:rPr>
                <w:rFonts w:hint="eastAsia" w:ascii="宋体" w:hAnsi="宋体" w:eastAsia="宋体" w:cs="宋体"/>
                <w:color w:val="auto"/>
                <w:kern w:val="0"/>
                <w:szCs w:val="21"/>
                <w:u w:color="000000"/>
                <w:lang w:val="en-US" w:eastAsia="zh-CN"/>
              </w:rPr>
              <w:t>银行授信支持情况</w:t>
            </w:r>
          </w:p>
          <w:p w14:paraId="6B7CDC4E">
            <w:pPr>
              <w:widowControl/>
              <w:spacing w:line="357" w:lineRule="atLeast"/>
              <w:jc w:val="center"/>
              <w:textAlignment w:val="baseline"/>
              <w:rPr>
                <w:rFonts w:hint="eastAsia" w:ascii="宋体" w:hAnsi="宋体" w:eastAsia="宋体" w:cs="宋体"/>
                <w:color w:val="auto"/>
                <w:kern w:val="0"/>
                <w:sz w:val="21"/>
                <w:szCs w:val="21"/>
                <w:u w:color="000000"/>
                <w:lang w:val="en-US" w:eastAsia="zh-CN"/>
              </w:rPr>
            </w:pPr>
            <w:r>
              <w:rPr>
                <w:rFonts w:hint="eastAsia" w:ascii="宋体" w:hAnsi="宋体" w:eastAsia="宋体" w:cs="宋体"/>
                <w:color w:val="auto"/>
                <w:kern w:val="0"/>
                <w:szCs w:val="21"/>
                <w:u w:color="000000"/>
                <w:lang w:val="en-US" w:eastAsia="zh-CN"/>
              </w:rPr>
              <w:t>（20分）</w:t>
            </w:r>
          </w:p>
        </w:tc>
        <w:tc>
          <w:tcPr>
            <w:tcW w:w="4637" w:type="dxa"/>
            <w:tcBorders>
              <w:top w:val="single" w:color="auto" w:sz="4" w:space="0"/>
              <w:left w:val="nil"/>
              <w:bottom w:val="single" w:color="auto" w:sz="4" w:space="0"/>
              <w:right w:val="single" w:color="auto" w:sz="4" w:space="0"/>
            </w:tcBorders>
            <w:vAlign w:val="center"/>
          </w:tcPr>
          <w:p w14:paraId="2EEA2293">
            <w:pPr>
              <w:widowControl/>
              <w:spacing w:line="360" w:lineRule="auto"/>
              <w:jc w:val="left"/>
              <w:textAlignment w:val="center"/>
              <w:rPr>
                <w:rFonts w:hint="eastAsia" w:ascii="宋体" w:hAnsi="Times New Roman" w:eastAsia="宋体" w:cs="Times New Roman"/>
                <w:color w:val="auto"/>
                <w:kern w:val="2"/>
                <w:sz w:val="21"/>
                <w:szCs w:val="24"/>
                <w:u w:color="000000"/>
                <w:lang w:val="en-US" w:eastAsia="zh-CN" w:bidi="ar-SA"/>
              </w:rPr>
            </w:pPr>
            <w:r>
              <w:rPr>
                <w:rFonts w:hint="eastAsia" w:ascii="宋体" w:hAnsi="Times New Roman" w:eastAsia="宋体" w:cs="Times New Roman"/>
                <w:color w:val="auto"/>
                <w:kern w:val="2"/>
                <w:sz w:val="21"/>
                <w:szCs w:val="24"/>
                <w:u w:color="000000"/>
                <w:lang w:val="en-US" w:eastAsia="zh-CN" w:bidi="ar-SA"/>
              </w:rPr>
              <w:t>1、2024年1月1日-2025年5月31日对公司合并口径融资资金投放的发生情况（10分）</w:t>
            </w:r>
          </w:p>
          <w:p w14:paraId="64DEF78A">
            <w:pPr>
              <w:widowControl/>
              <w:spacing w:line="360" w:lineRule="auto"/>
              <w:jc w:val="left"/>
              <w:textAlignment w:val="center"/>
              <w:rPr>
                <w:rFonts w:hint="eastAsia" w:ascii="宋体" w:hAnsi="Times New Roman" w:eastAsia="宋体" w:cs="Times New Roman"/>
                <w:color w:val="auto"/>
                <w:kern w:val="2"/>
                <w:sz w:val="21"/>
                <w:szCs w:val="24"/>
                <w:u w:color="000000"/>
                <w:lang w:val="en-US" w:eastAsia="zh-CN" w:bidi="ar-SA"/>
              </w:rPr>
            </w:pPr>
            <w:r>
              <w:rPr>
                <w:rFonts w:hint="eastAsia" w:ascii="宋体" w:hAnsi="Times New Roman" w:eastAsia="宋体" w:cs="Times New Roman"/>
                <w:color w:val="auto"/>
                <w:kern w:val="2"/>
                <w:sz w:val="21"/>
                <w:szCs w:val="24"/>
                <w:u w:color="000000"/>
                <w:lang w:val="en-US" w:eastAsia="zh-CN" w:bidi="ar-SA"/>
              </w:rPr>
              <w:t>统计各投标人融资资金投放金额，5亿元以上得满分，4-5（含）亿元得8分，3-4（含）亿元得6分，2-3（含）亿元得4分，1-2（含）亿元得2分，其他不得分。</w:t>
            </w:r>
          </w:p>
          <w:p w14:paraId="59F14073">
            <w:pPr>
              <w:widowControl/>
              <w:spacing w:line="360" w:lineRule="auto"/>
              <w:jc w:val="left"/>
              <w:textAlignment w:val="center"/>
              <w:rPr>
                <w:rFonts w:hint="eastAsia" w:ascii="宋体" w:hAnsi="Times New Roman" w:eastAsia="宋体" w:cs="Times New Roman"/>
                <w:color w:val="auto"/>
                <w:kern w:val="2"/>
                <w:sz w:val="21"/>
                <w:szCs w:val="24"/>
                <w:u w:color="000000"/>
                <w:lang w:val="en-US" w:eastAsia="zh-CN" w:bidi="ar-SA"/>
              </w:rPr>
            </w:pPr>
            <w:r>
              <w:rPr>
                <w:rFonts w:hint="eastAsia" w:ascii="宋体" w:hAnsi="Times New Roman" w:eastAsia="宋体" w:cs="Times New Roman"/>
                <w:color w:val="auto"/>
                <w:kern w:val="2"/>
                <w:sz w:val="21"/>
                <w:szCs w:val="24"/>
                <w:u w:color="000000"/>
                <w:lang w:val="en-US" w:eastAsia="zh-CN" w:bidi="ar-SA"/>
              </w:rPr>
              <w:t>2、截至2025年5月31日对公司合并口径融资资金投放的余额情况（10分）</w:t>
            </w:r>
          </w:p>
          <w:p w14:paraId="1A6349C6">
            <w:pPr>
              <w:widowControl/>
              <w:spacing w:line="360" w:lineRule="auto"/>
              <w:jc w:val="left"/>
              <w:textAlignment w:val="center"/>
              <w:rPr>
                <w:rFonts w:hint="eastAsia" w:ascii="宋体" w:hAnsi="Times New Roman" w:eastAsia="宋体" w:cs="Times New Roman"/>
                <w:color w:val="auto"/>
                <w:kern w:val="2"/>
                <w:sz w:val="21"/>
                <w:szCs w:val="24"/>
                <w:u w:color="000000"/>
                <w:lang w:val="en-US" w:eastAsia="zh-CN" w:bidi="ar-SA"/>
              </w:rPr>
            </w:pPr>
            <w:r>
              <w:rPr>
                <w:rFonts w:hint="eastAsia" w:ascii="宋体" w:hAnsi="Times New Roman" w:eastAsia="宋体" w:cs="Times New Roman"/>
                <w:color w:val="auto"/>
                <w:kern w:val="2"/>
                <w:sz w:val="21"/>
                <w:szCs w:val="24"/>
                <w:u w:color="000000"/>
                <w:lang w:val="en-US" w:eastAsia="zh-CN" w:bidi="ar-SA"/>
              </w:rPr>
              <w:t>统计各投标人融资资金投放余额，10亿元以上得满分，8-10（含）亿元得8分，6-8（含）亿元得6分，4-6（含）亿元得4分，2-4（含）亿元得2分，其他不得分。</w:t>
            </w:r>
          </w:p>
          <w:p w14:paraId="723A485D">
            <w:pPr>
              <w:widowControl/>
              <w:spacing w:line="360" w:lineRule="auto"/>
              <w:jc w:val="left"/>
              <w:textAlignment w:val="center"/>
              <w:rPr>
                <w:rFonts w:hint="eastAsia" w:ascii="宋体" w:hAnsi="宋体" w:eastAsia="宋体" w:cs="宋体"/>
                <w:color w:val="auto"/>
                <w:kern w:val="0"/>
                <w:szCs w:val="21"/>
                <w:highlight w:val="none"/>
                <w:u w:color="000000"/>
              </w:rPr>
            </w:pPr>
          </w:p>
        </w:tc>
        <w:tc>
          <w:tcPr>
            <w:tcW w:w="2967" w:type="dxa"/>
            <w:tcBorders>
              <w:top w:val="single" w:color="auto" w:sz="4" w:space="0"/>
              <w:left w:val="nil"/>
              <w:right w:val="single" w:color="auto" w:sz="4" w:space="0"/>
            </w:tcBorders>
            <w:vAlign w:val="center"/>
          </w:tcPr>
          <w:p w14:paraId="6235A5F1">
            <w:pPr>
              <w:widowControl/>
              <w:spacing w:line="357" w:lineRule="atLeast"/>
              <w:jc w:val="left"/>
              <w:textAlignment w:val="baseline"/>
              <w:rPr>
                <w:rFonts w:hint="eastAsia" w:ascii="宋体" w:hAnsi="宋体" w:eastAsia="宋体" w:cs="宋体"/>
                <w:color w:val="auto"/>
                <w:kern w:val="0"/>
                <w:szCs w:val="21"/>
                <w:u w:color="000000"/>
                <w:lang w:val="en-US" w:eastAsia="zh-CN"/>
              </w:rPr>
            </w:pPr>
            <w:r>
              <w:rPr>
                <w:rFonts w:hint="eastAsia" w:ascii="宋体" w:hAnsi="宋体" w:eastAsia="宋体" w:cs="宋体"/>
                <w:color w:val="auto"/>
                <w:kern w:val="0"/>
                <w:szCs w:val="21"/>
                <w:u w:color="000000"/>
                <w:lang w:val="en-US" w:eastAsia="zh-CN"/>
              </w:rPr>
              <w:t>须提供投标人借款合同、系统截图等证明材料，须加盖公章。</w:t>
            </w:r>
          </w:p>
        </w:tc>
      </w:tr>
    </w:tbl>
    <w:p w14:paraId="1B2C1CA3">
      <w:pPr>
        <w:spacing w:line="400" w:lineRule="exact"/>
        <w:rPr>
          <w:b/>
          <w:bCs/>
          <w:color w:val="auto"/>
        </w:rPr>
      </w:pPr>
      <w:r>
        <w:rPr>
          <w:rFonts w:hint="eastAsia" w:hAnsi="宋体"/>
          <w:b/>
          <w:bCs/>
          <w:color w:val="auto"/>
        </w:rPr>
        <w:t>二、技术标部分（满分</w:t>
      </w:r>
      <w:r>
        <w:rPr>
          <w:rFonts w:hint="eastAsia"/>
          <w:b/>
          <w:bCs/>
          <w:color w:val="auto"/>
          <w:lang w:val="en-US" w:eastAsia="zh-CN"/>
        </w:rPr>
        <w:t>30</w:t>
      </w:r>
      <w:r>
        <w:rPr>
          <w:rFonts w:hint="eastAsia" w:hAnsi="宋体"/>
          <w:b/>
          <w:bCs/>
          <w:color w:val="auto"/>
        </w:rPr>
        <w:t>分）</w:t>
      </w:r>
    </w:p>
    <w:tbl>
      <w:tblPr>
        <w:tblStyle w:val="25"/>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247"/>
        <w:gridCol w:w="5377"/>
        <w:gridCol w:w="1956"/>
      </w:tblGrid>
      <w:tr w14:paraId="3BF1D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14:paraId="76FB4E1F">
            <w:pPr>
              <w:spacing w:line="240" w:lineRule="atLeast"/>
              <w:jc w:val="center"/>
              <w:rPr>
                <w:color w:val="auto"/>
              </w:rPr>
            </w:pPr>
            <w:r>
              <w:rPr>
                <w:rFonts w:hint="eastAsia" w:hAnsi="宋体"/>
                <w:b/>
                <w:bCs/>
                <w:color w:val="auto"/>
              </w:rPr>
              <w:t>序号</w:t>
            </w:r>
          </w:p>
        </w:tc>
        <w:tc>
          <w:tcPr>
            <w:tcW w:w="1247" w:type="dxa"/>
            <w:tcBorders>
              <w:top w:val="single" w:color="auto" w:sz="4" w:space="0"/>
              <w:left w:val="nil"/>
              <w:bottom w:val="single" w:color="auto" w:sz="4" w:space="0"/>
              <w:right w:val="single" w:color="auto" w:sz="4" w:space="0"/>
            </w:tcBorders>
            <w:vAlign w:val="center"/>
          </w:tcPr>
          <w:p w14:paraId="1747FE3E">
            <w:pPr>
              <w:spacing w:line="240" w:lineRule="atLeast"/>
              <w:jc w:val="center"/>
              <w:rPr>
                <w:rFonts w:asciiTheme="minorEastAsia" w:hAnsiTheme="minorEastAsia" w:eastAsiaTheme="minorEastAsia" w:cstheme="minorEastAsia"/>
                <w:color w:val="auto"/>
                <w:szCs w:val="21"/>
              </w:rPr>
            </w:pPr>
            <w:r>
              <w:rPr>
                <w:rFonts w:hint="eastAsia" w:hAnsi="宋体"/>
                <w:b/>
                <w:bCs/>
                <w:color w:val="auto"/>
              </w:rPr>
              <w:t>评审因素</w:t>
            </w:r>
          </w:p>
        </w:tc>
        <w:tc>
          <w:tcPr>
            <w:tcW w:w="5377" w:type="dxa"/>
            <w:tcBorders>
              <w:top w:val="single" w:color="auto" w:sz="4" w:space="0"/>
              <w:left w:val="single" w:color="auto" w:sz="4" w:space="0"/>
              <w:bottom w:val="single" w:color="auto" w:sz="4" w:space="0"/>
              <w:right w:val="single" w:color="auto" w:sz="4" w:space="0"/>
            </w:tcBorders>
            <w:vAlign w:val="center"/>
          </w:tcPr>
          <w:p w14:paraId="72FA1CB9">
            <w:pPr>
              <w:spacing w:line="240" w:lineRule="atLeast"/>
              <w:jc w:val="center"/>
            </w:pPr>
            <w:r>
              <w:rPr>
                <w:rFonts w:hint="eastAsia" w:hAnsi="宋体"/>
                <w:b/>
                <w:bCs/>
                <w:color w:val="auto"/>
              </w:rPr>
              <w:t>评审标准</w:t>
            </w:r>
          </w:p>
        </w:tc>
        <w:tc>
          <w:tcPr>
            <w:tcW w:w="1956" w:type="dxa"/>
            <w:tcBorders>
              <w:top w:val="single" w:color="auto" w:sz="4" w:space="0"/>
              <w:left w:val="nil"/>
              <w:bottom w:val="single" w:color="auto" w:sz="4" w:space="0"/>
              <w:right w:val="single" w:color="auto" w:sz="4" w:space="0"/>
            </w:tcBorders>
            <w:vAlign w:val="center"/>
          </w:tcPr>
          <w:p w14:paraId="6DCA2FE6">
            <w:pPr>
              <w:spacing w:line="240" w:lineRule="atLeast"/>
              <w:jc w:val="center"/>
              <w:rPr>
                <w:color w:val="auto"/>
              </w:rPr>
            </w:pPr>
            <w:r>
              <w:rPr>
                <w:rFonts w:hint="eastAsia" w:hAnsi="宋体"/>
                <w:b/>
                <w:bCs/>
                <w:color w:val="auto"/>
              </w:rPr>
              <w:t>提供相关证明材料</w:t>
            </w:r>
          </w:p>
        </w:tc>
      </w:tr>
      <w:tr w14:paraId="7BD3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14:paraId="0C877F59">
            <w:pPr>
              <w:spacing w:line="240" w:lineRule="atLeast"/>
              <w:jc w:val="center"/>
              <w:rPr>
                <w:color w:val="auto"/>
              </w:rPr>
            </w:pPr>
            <w:r>
              <w:rPr>
                <w:rFonts w:hint="eastAsia"/>
                <w:color w:val="auto"/>
              </w:rPr>
              <w:t>1</w:t>
            </w:r>
          </w:p>
        </w:tc>
        <w:tc>
          <w:tcPr>
            <w:tcW w:w="1247" w:type="dxa"/>
            <w:tcBorders>
              <w:top w:val="single" w:color="auto" w:sz="4" w:space="0"/>
              <w:left w:val="nil"/>
              <w:bottom w:val="single" w:color="auto" w:sz="4" w:space="0"/>
              <w:right w:val="single" w:color="auto" w:sz="4" w:space="0"/>
            </w:tcBorders>
            <w:vAlign w:val="center"/>
          </w:tcPr>
          <w:p w14:paraId="55C02EBB">
            <w:pPr>
              <w:spacing w:line="440" w:lineRule="exact"/>
              <w:jc w:val="center"/>
              <w:rPr>
                <w:color w:val="auto"/>
                <w:szCs w:val="22"/>
              </w:rPr>
            </w:pPr>
            <w:r>
              <w:rPr>
                <w:rFonts w:hint="eastAsia"/>
                <w:color w:val="auto"/>
                <w:szCs w:val="22"/>
              </w:rPr>
              <w:t>承销服务方案</w:t>
            </w:r>
          </w:p>
          <w:p w14:paraId="48101084">
            <w:pPr>
              <w:spacing w:line="440" w:lineRule="exact"/>
              <w:jc w:val="center"/>
              <w:rPr>
                <w:color w:val="auto"/>
                <w:szCs w:val="22"/>
              </w:rPr>
            </w:pPr>
            <w:r>
              <w:rPr>
                <w:rFonts w:hint="eastAsia"/>
                <w:color w:val="auto"/>
                <w:szCs w:val="22"/>
              </w:rPr>
              <w:t>（</w:t>
            </w:r>
            <w:r>
              <w:rPr>
                <w:rFonts w:hint="eastAsia"/>
                <w:color w:val="auto"/>
                <w:szCs w:val="22"/>
                <w:lang w:val="en-US" w:eastAsia="zh-CN"/>
              </w:rPr>
              <w:t>30</w:t>
            </w:r>
            <w:r>
              <w:rPr>
                <w:rFonts w:hint="eastAsia"/>
                <w:color w:val="auto"/>
                <w:szCs w:val="22"/>
              </w:rPr>
              <w:t>分）</w:t>
            </w:r>
          </w:p>
        </w:tc>
        <w:tc>
          <w:tcPr>
            <w:tcW w:w="5377" w:type="dxa"/>
            <w:tcBorders>
              <w:top w:val="single" w:color="auto" w:sz="4" w:space="0"/>
              <w:left w:val="single" w:color="auto" w:sz="4" w:space="0"/>
              <w:bottom w:val="single" w:color="auto" w:sz="4" w:space="0"/>
              <w:right w:val="single" w:color="auto" w:sz="4" w:space="0"/>
            </w:tcBorders>
            <w:vAlign w:val="center"/>
          </w:tcPr>
          <w:p w14:paraId="019671AC">
            <w:pPr>
              <w:widowControl/>
              <w:spacing w:line="440" w:lineRule="exact"/>
              <w:textAlignment w:val="baseline"/>
              <w:rPr>
                <w:rFonts w:ascii="Times New Roman" w:hAnsi="Times New Roman" w:eastAsia="宋体" w:cs="Times New Roman"/>
                <w:color w:val="000000"/>
                <w:kern w:val="0"/>
                <w:szCs w:val="20"/>
                <w:u w:color="000000"/>
              </w:rPr>
            </w:pPr>
            <w:r>
              <w:rPr>
                <w:rFonts w:hint="eastAsia" w:ascii="Times New Roman" w:hAnsi="Times New Roman" w:eastAsia="宋体" w:cs="Times New Roman"/>
                <w:color w:val="000000"/>
                <w:kern w:val="0"/>
                <w:szCs w:val="20"/>
                <w:u w:color="000000"/>
              </w:rPr>
              <w:t>1、方案设计能力</w:t>
            </w:r>
            <w:r>
              <w:rPr>
                <w:rFonts w:hint="eastAsia" w:ascii="Times New Roman" w:hAnsi="Times New Roman" w:eastAsia="宋体" w:cs="Times New Roman"/>
                <w:color w:val="000000"/>
                <w:kern w:val="0"/>
                <w:szCs w:val="20"/>
                <w:u w:color="000000"/>
                <w:lang w:eastAsia="zh-CN"/>
              </w:rPr>
              <w:t>（</w:t>
            </w:r>
            <w:r>
              <w:rPr>
                <w:rFonts w:hint="eastAsia" w:ascii="Times New Roman" w:hAnsi="Times New Roman" w:eastAsia="宋体" w:cs="Times New Roman"/>
                <w:color w:val="000000"/>
                <w:kern w:val="0"/>
                <w:szCs w:val="20"/>
                <w:u w:color="000000"/>
                <w:lang w:val="en-US" w:eastAsia="zh-CN"/>
              </w:rPr>
              <w:t>10分</w:t>
            </w:r>
            <w:r>
              <w:rPr>
                <w:rFonts w:hint="eastAsia" w:ascii="Times New Roman" w:hAnsi="Times New Roman" w:eastAsia="宋体" w:cs="Times New Roman"/>
                <w:color w:val="000000"/>
                <w:kern w:val="0"/>
                <w:szCs w:val="20"/>
                <w:u w:color="000000"/>
                <w:lang w:eastAsia="zh-CN"/>
              </w:rPr>
              <w:t>）</w:t>
            </w:r>
            <w:r>
              <w:rPr>
                <w:rFonts w:hint="eastAsia" w:ascii="Times New Roman" w:hAnsi="Times New Roman" w:eastAsia="宋体" w:cs="Times New Roman"/>
                <w:color w:val="000000"/>
                <w:kern w:val="0"/>
                <w:szCs w:val="20"/>
                <w:u w:color="000000"/>
              </w:rPr>
              <w:t>。评价发行方案设计要素是否全面，责任是否明确，措施是否得当</w:t>
            </w:r>
            <w:r>
              <w:rPr>
                <w:rFonts w:hint="eastAsia" w:ascii="Times New Roman" w:hAnsi="Times New Roman" w:eastAsia="宋体" w:cs="Times New Roman"/>
                <w:color w:val="000000"/>
                <w:kern w:val="0"/>
                <w:szCs w:val="20"/>
                <w:u w:color="000000"/>
                <w:lang w:eastAsia="zh-CN"/>
              </w:rPr>
              <w:t>，包括品种选取、申报节点、发行金额、期限结构、发行方式、承销方式和中介机构的组织等；</w:t>
            </w:r>
            <w:r>
              <w:rPr>
                <w:rFonts w:hint="eastAsia" w:ascii="Times New Roman" w:hAnsi="Times New Roman" w:eastAsia="宋体" w:cs="Times New Roman"/>
                <w:color w:val="000000"/>
                <w:kern w:val="0"/>
                <w:szCs w:val="20"/>
                <w:u w:color="000000"/>
              </w:rPr>
              <w:t>按可行性、合理性及详尽程度综合评分,由评委根据投标文件的描述进行综合比较后进行评分。</w:t>
            </w:r>
          </w:p>
          <w:p w14:paraId="336C8970">
            <w:pPr>
              <w:widowControl/>
              <w:spacing w:line="440" w:lineRule="exact"/>
              <w:textAlignment w:val="baseline"/>
              <w:rPr>
                <w:rFonts w:ascii="Times New Roman" w:hAnsi="Times New Roman" w:eastAsia="宋体" w:cs="Times New Roman"/>
                <w:color w:val="000000"/>
                <w:kern w:val="0"/>
                <w:szCs w:val="20"/>
                <w:u w:color="000000"/>
              </w:rPr>
            </w:pPr>
            <w:r>
              <w:rPr>
                <w:rFonts w:hint="eastAsia" w:ascii="Times New Roman" w:hAnsi="Times New Roman" w:eastAsia="宋体" w:cs="Times New Roman"/>
                <w:color w:val="000000"/>
                <w:kern w:val="0"/>
                <w:szCs w:val="20"/>
                <w:u w:color="000000"/>
              </w:rPr>
              <w:t>2、注册时间安排</w:t>
            </w:r>
            <w:r>
              <w:rPr>
                <w:rFonts w:hint="eastAsia" w:ascii="Times New Roman" w:hAnsi="Times New Roman" w:eastAsia="宋体" w:cs="Times New Roman"/>
                <w:color w:val="000000"/>
                <w:kern w:val="0"/>
                <w:szCs w:val="20"/>
                <w:u w:color="000000"/>
                <w:lang w:eastAsia="zh-CN"/>
              </w:rPr>
              <w:t>（</w:t>
            </w:r>
            <w:r>
              <w:rPr>
                <w:rFonts w:hint="eastAsia" w:ascii="Times New Roman" w:hAnsi="Times New Roman" w:eastAsia="宋体" w:cs="Times New Roman"/>
                <w:color w:val="000000"/>
                <w:kern w:val="0"/>
                <w:szCs w:val="20"/>
                <w:u w:color="000000"/>
                <w:lang w:val="en-US" w:eastAsia="zh-CN"/>
              </w:rPr>
              <w:t>5分</w:t>
            </w:r>
            <w:r>
              <w:rPr>
                <w:rFonts w:hint="eastAsia" w:ascii="Times New Roman" w:hAnsi="Times New Roman" w:eastAsia="宋体" w:cs="Times New Roman"/>
                <w:color w:val="000000"/>
                <w:kern w:val="0"/>
                <w:szCs w:val="20"/>
                <w:u w:color="000000"/>
                <w:lang w:eastAsia="zh-CN"/>
              </w:rPr>
              <w:t>）</w:t>
            </w:r>
            <w:r>
              <w:rPr>
                <w:rFonts w:hint="eastAsia" w:ascii="Times New Roman" w:hAnsi="Times New Roman" w:eastAsia="宋体" w:cs="Times New Roman"/>
                <w:color w:val="000000"/>
                <w:kern w:val="0"/>
                <w:szCs w:val="20"/>
                <w:u w:color="000000"/>
              </w:rPr>
              <w:t>。项目启动到领取通知书</w:t>
            </w:r>
            <w:r>
              <w:rPr>
                <w:rFonts w:hint="eastAsia" w:ascii="Times New Roman" w:hAnsi="Times New Roman" w:eastAsia="宋体" w:cs="Times New Roman"/>
                <w:color w:val="000000"/>
                <w:kern w:val="0"/>
                <w:szCs w:val="20"/>
                <w:u w:color="000000"/>
                <w:lang w:val="en-US" w:eastAsia="zh-CN"/>
              </w:rPr>
              <w:t>的</w:t>
            </w:r>
            <w:r>
              <w:rPr>
                <w:rFonts w:hint="eastAsia" w:ascii="Times New Roman" w:hAnsi="Times New Roman" w:eastAsia="宋体" w:cs="Times New Roman"/>
                <w:color w:val="000000"/>
                <w:kern w:val="0"/>
                <w:szCs w:val="20"/>
                <w:u w:color="000000"/>
              </w:rPr>
              <w:t>工作</w:t>
            </w:r>
            <w:r>
              <w:rPr>
                <w:rFonts w:hint="eastAsia" w:ascii="Times New Roman" w:hAnsi="Times New Roman" w:eastAsia="宋体" w:cs="Times New Roman"/>
                <w:color w:val="000000"/>
                <w:kern w:val="0"/>
                <w:szCs w:val="20"/>
                <w:u w:color="000000"/>
                <w:lang w:val="en-US" w:eastAsia="zh-CN"/>
              </w:rPr>
              <w:t>计划，重点关注注册申报效率和时间进度安排</w:t>
            </w:r>
            <w:r>
              <w:rPr>
                <w:rFonts w:hint="eastAsia" w:ascii="Times New Roman" w:hAnsi="Times New Roman" w:eastAsia="宋体" w:cs="Times New Roman"/>
                <w:color w:val="000000"/>
                <w:kern w:val="0"/>
                <w:szCs w:val="20"/>
                <w:u w:color="000000"/>
              </w:rPr>
              <w:t>。</w:t>
            </w:r>
          </w:p>
          <w:p w14:paraId="034567E2">
            <w:pPr>
              <w:widowControl/>
              <w:spacing w:line="440" w:lineRule="exact"/>
              <w:textAlignment w:val="baseline"/>
              <w:rPr>
                <w:rFonts w:ascii="Times New Roman" w:hAnsi="Times New Roman" w:eastAsia="宋体" w:cs="Times New Roman"/>
                <w:color w:val="000000"/>
                <w:kern w:val="0"/>
                <w:szCs w:val="20"/>
                <w:u w:color="000000"/>
              </w:rPr>
            </w:pPr>
            <w:r>
              <w:rPr>
                <w:rFonts w:hint="eastAsia" w:ascii="Times New Roman" w:hAnsi="Times New Roman" w:eastAsia="宋体" w:cs="Times New Roman"/>
                <w:color w:val="000000"/>
                <w:kern w:val="0"/>
                <w:szCs w:val="20"/>
                <w:u w:color="000000"/>
              </w:rPr>
              <w:t>3、销售推广能力</w:t>
            </w:r>
            <w:r>
              <w:rPr>
                <w:rFonts w:hint="eastAsia" w:ascii="Times New Roman" w:hAnsi="Times New Roman" w:eastAsia="宋体" w:cs="Times New Roman"/>
                <w:color w:val="000000"/>
                <w:kern w:val="0"/>
                <w:szCs w:val="20"/>
                <w:u w:color="000000"/>
                <w:lang w:eastAsia="zh-CN"/>
              </w:rPr>
              <w:t>（</w:t>
            </w:r>
            <w:r>
              <w:rPr>
                <w:rFonts w:hint="eastAsia" w:ascii="Times New Roman" w:hAnsi="Times New Roman" w:eastAsia="宋体" w:cs="Times New Roman"/>
                <w:color w:val="000000"/>
                <w:kern w:val="0"/>
                <w:szCs w:val="20"/>
                <w:u w:color="000000"/>
                <w:lang w:val="en-US" w:eastAsia="zh-CN"/>
              </w:rPr>
              <w:t>5分</w:t>
            </w:r>
            <w:r>
              <w:rPr>
                <w:rFonts w:hint="eastAsia" w:ascii="Times New Roman" w:hAnsi="Times New Roman" w:eastAsia="宋体" w:cs="Times New Roman"/>
                <w:color w:val="000000"/>
                <w:kern w:val="0"/>
                <w:szCs w:val="20"/>
                <w:u w:color="000000"/>
                <w:lang w:eastAsia="zh-CN"/>
              </w:rPr>
              <w:t>）</w:t>
            </w:r>
            <w:r>
              <w:rPr>
                <w:rFonts w:hint="eastAsia" w:ascii="Times New Roman" w:hAnsi="Times New Roman" w:eastAsia="宋体" w:cs="Times New Roman"/>
                <w:color w:val="000000"/>
                <w:kern w:val="0"/>
                <w:szCs w:val="20"/>
                <w:u w:color="000000"/>
              </w:rPr>
              <w:t>。提供有助于本次债务融资工具发行和承销各项优势和其他有利因素，由评委根据投标文件的描述进行综合比较后进行评分。</w:t>
            </w:r>
          </w:p>
          <w:p w14:paraId="4CC89697">
            <w:pPr>
              <w:widowControl/>
              <w:spacing w:line="440" w:lineRule="exact"/>
              <w:textAlignment w:val="baseline"/>
              <w:rPr>
                <w:rFonts w:ascii="Times New Roman" w:hAnsi="Times New Roman" w:eastAsia="宋体" w:cs="Times New Roman"/>
                <w:color w:val="000000"/>
                <w:kern w:val="0"/>
                <w:szCs w:val="20"/>
                <w:u w:color="000000"/>
              </w:rPr>
            </w:pPr>
            <w:r>
              <w:rPr>
                <w:rFonts w:hint="eastAsia" w:ascii="Times New Roman" w:hAnsi="Times New Roman" w:eastAsia="宋体" w:cs="Times New Roman"/>
                <w:color w:val="000000"/>
                <w:kern w:val="0"/>
                <w:szCs w:val="20"/>
                <w:u w:color="000000"/>
              </w:rPr>
              <w:t>4、团队服务能力</w:t>
            </w:r>
            <w:r>
              <w:rPr>
                <w:rFonts w:hint="eastAsia" w:ascii="Times New Roman" w:hAnsi="Times New Roman" w:eastAsia="宋体" w:cs="Times New Roman"/>
                <w:color w:val="000000"/>
                <w:kern w:val="0"/>
                <w:szCs w:val="20"/>
                <w:u w:color="000000"/>
                <w:lang w:eastAsia="zh-CN"/>
              </w:rPr>
              <w:t>（</w:t>
            </w:r>
            <w:r>
              <w:rPr>
                <w:rFonts w:hint="eastAsia" w:ascii="Times New Roman" w:hAnsi="Times New Roman" w:eastAsia="宋体" w:cs="Times New Roman"/>
                <w:color w:val="000000"/>
                <w:kern w:val="0"/>
                <w:szCs w:val="20"/>
                <w:u w:color="000000"/>
                <w:lang w:val="en-US" w:eastAsia="zh-CN"/>
              </w:rPr>
              <w:t>5分</w:t>
            </w:r>
            <w:r>
              <w:rPr>
                <w:rFonts w:hint="eastAsia" w:ascii="Times New Roman" w:hAnsi="Times New Roman" w:eastAsia="宋体" w:cs="Times New Roman"/>
                <w:color w:val="000000"/>
                <w:kern w:val="0"/>
                <w:szCs w:val="20"/>
                <w:u w:color="000000"/>
                <w:lang w:eastAsia="zh-CN"/>
              </w:rPr>
              <w:t>）</w:t>
            </w:r>
            <w:r>
              <w:rPr>
                <w:rFonts w:hint="eastAsia" w:ascii="Times New Roman" w:hAnsi="Times New Roman" w:eastAsia="宋体" w:cs="Times New Roman"/>
                <w:color w:val="000000"/>
                <w:kern w:val="0"/>
                <w:szCs w:val="20"/>
                <w:u w:color="000000"/>
              </w:rPr>
              <w:t>。评委对承销团队人员配置和资质、包括人员岗位的设置与职责、学历以及对</w:t>
            </w:r>
            <w:r>
              <w:rPr>
                <w:rFonts w:hint="eastAsia" w:ascii="Times New Roman" w:hAnsi="Times New Roman" w:eastAsia="宋体" w:cs="Times New Roman"/>
                <w:color w:val="000000"/>
                <w:kern w:val="0"/>
                <w:szCs w:val="20"/>
                <w:u w:color="000000"/>
                <w:lang w:val="en-US" w:eastAsia="zh-CN"/>
              </w:rPr>
              <w:t>本期债务融资工具</w:t>
            </w:r>
            <w:r>
              <w:rPr>
                <w:rFonts w:hint="eastAsia" w:ascii="Times New Roman" w:hAnsi="Times New Roman" w:eastAsia="宋体" w:cs="Times New Roman"/>
                <w:color w:val="000000"/>
                <w:kern w:val="0"/>
                <w:szCs w:val="20"/>
                <w:u w:color="000000"/>
              </w:rPr>
              <w:t>等交易商协会产品的工作经验等综合评审。</w:t>
            </w:r>
          </w:p>
          <w:p w14:paraId="310F62CE">
            <w:pPr>
              <w:spacing w:line="440" w:lineRule="exact"/>
              <w:rPr>
                <w:rFonts w:ascii="Calibri" w:hAnsi="Calibri" w:cs="Calibri"/>
                <w:color w:val="auto"/>
                <w:sz w:val="18"/>
                <w:szCs w:val="18"/>
              </w:rPr>
            </w:pPr>
            <w:r>
              <w:rPr>
                <w:rFonts w:hint="eastAsia" w:ascii="Times New Roman" w:hAnsi="Times New Roman" w:eastAsia="宋体" w:cs="Times New Roman"/>
                <w:color w:val="000000"/>
                <w:kern w:val="0"/>
                <w:szCs w:val="20"/>
                <w:u w:color="000000"/>
              </w:rPr>
              <w:t>5、风险控制能力</w:t>
            </w:r>
            <w:r>
              <w:rPr>
                <w:rFonts w:hint="eastAsia" w:ascii="Times New Roman" w:hAnsi="Times New Roman" w:eastAsia="宋体" w:cs="Times New Roman"/>
                <w:color w:val="000000"/>
                <w:kern w:val="0"/>
                <w:szCs w:val="20"/>
                <w:u w:color="000000"/>
                <w:lang w:eastAsia="zh-CN"/>
              </w:rPr>
              <w:t>（</w:t>
            </w:r>
            <w:r>
              <w:rPr>
                <w:rFonts w:hint="eastAsia" w:ascii="Times New Roman" w:hAnsi="Times New Roman" w:eastAsia="宋体" w:cs="Times New Roman"/>
                <w:color w:val="000000"/>
                <w:kern w:val="0"/>
                <w:szCs w:val="20"/>
                <w:u w:color="000000"/>
                <w:lang w:val="en-US" w:eastAsia="zh-CN"/>
              </w:rPr>
              <w:t>5分</w:t>
            </w:r>
            <w:r>
              <w:rPr>
                <w:rFonts w:hint="eastAsia" w:ascii="Times New Roman" w:hAnsi="Times New Roman" w:eastAsia="宋体" w:cs="Times New Roman"/>
                <w:color w:val="000000"/>
                <w:kern w:val="0"/>
                <w:szCs w:val="20"/>
                <w:u w:color="000000"/>
                <w:lang w:eastAsia="zh-CN"/>
              </w:rPr>
              <w:t>）</w:t>
            </w:r>
            <w:r>
              <w:rPr>
                <w:rFonts w:hint="eastAsia" w:ascii="Times New Roman" w:hAnsi="Times New Roman" w:eastAsia="宋体" w:cs="Times New Roman"/>
                <w:color w:val="000000"/>
                <w:kern w:val="0"/>
                <w:szCs w:val="20"/>
                <w:u w:color="000000"/>
              </w:rPr>
              <w:t>。评委对主承销商对本次债券注册过程中的风险把控能力及保障措施等进行综合评审。</w:t>
            </w:r>
          </w:p>
        </w:tc>
        <w:tc>
          <w:tcPr>
            <w:tcW w:w="1956" w:type="dxa"/>
            <w:tcBorders>
              <w:top w:val="single" w:color="auto" w:sz="4" w:space="0"/>
              <w:left w:val="nil"/>
              <w:bottom w:val="single" w:color="auto" w:sz="4" w:space="0"/>
              <w:right w:val="single" w:color="auto" w:sz="4" w:space="0"/>
            </w:tcBorders>
            <w:vAlign w:val="center"/>
          </w:tcPr>
          <w:p w14:paraId="30D075D3">
            <w:pPr>
              <w:spacing w:line="440" w:lineRule="exact"/>
              <w:rPr>
                <w:color w:val="auto"/>
              </w:rPr>
            </w:pPr>
            <w:r>
              <w:rPr>
                <w:rFonts w:hint="eastAsia"/>
                <w:color w:val="auto"/>
              </w:rPr>
              <w:t>投标人此项得分为现场各评委打分的平均值。</w:t>
            </w:r>
            <w:r>
              <w:rPr>
                <w:rFonts w:hint="eastAsia" w:hAnsi="宋体"/>
                <w:b/>
                <w:bCs/>
                <w:color w:val="auto"/>
              </w:rPr>
              <w:t>（保留到小数点后2位）</w:t>
            </w:r>
          </w:p>
        </w:tc>
      </w:tr>
    </w:tbl>
    <w:p w14:paraId="3933B9D7">
      <w:pPr>
        <w:spacing w:line="400" w:lineRule="exact"/>
        <w:rPr>
          <w:rFonts w:hAnsi="宋体"/>
          <w:b/>
          <w:bCs/>
          <w:color w:val="auto"/>
        </w:rPr>
      </w:pPr>
      <w:r>
        <w:rPr>
          <w:rFonts w:hint="eastAsia" w:ascii="宋体" w:hAnsi="宋体" w:cs="宋体"/>
          <w:b/>
        </w:rPr>
        <w:t>注：由评委对所有投标人的投标文件进行比较独立打分，投标人的方案得分为所有评委打分的平均值。</w:t>
      </w:r>
    </w:p>
    <w:p w14:paraId="4EA8433E">
      <w:pPr>
        <w:numPr>
          <w:ilvl w:val="0"/>
          <w:numId w:val="1"/>
        </w:numPr>
        <w:spacing w:line="400" w:lineRule="exact"/>
        <w:rPr>
          <w:rFonts w:hAnsi="宋体"/>
          <w:b/>
          <w:bCs/>
          <w:color w:val="auto"/>
        </w:rPr>
      </w:pPr>
      <w:r>
        <w:rPr>
          <w:rFonts w:hint="eastAsia" w:hAnsi="宋体"/>
          <w:b/>
          <w:bCs/>
          <w:color w:val="auto"/>
        </w:rPr>
        <w:t>商务标部分（满分</w:t>
      </w:r>
      <w:r>
        <w:rPr>
          <w:rFonts w:hint="eastAsia"/>
          <w:b/>
          <w:bCs/>
          <w:color w:val="auto"/>
          <w:lang w:val="en-US" w:eastAsia="zh-CN"/>
        </w:rPr>
        <w:t>10</w:t>
      </w:r>
      <w:r>
        <w:rPr>
          <w:rFonts w:hint="eastAsia" w:hAnsi="宋体"/>
          <w:b/>
          <w:bCs/>
          <w:color w:val="auto"/>
        </w:rPr>
        <w:t>分）</w:t>
      </w:r>
    </w:p>
    <w:tbl>
      <w:tblPr>
        <w:tblStyle w:val="26"/>
        <w:tblW w:w="935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074"/>
        <w:gridCol w:w="7562"/>
      </w:tblGrid>
      <w:tr w14:paraId="79D28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4D156C93">
            <w:pPr>
              <w:pStyle w:val="24"/>
              <w:ind w:left="0" w:leftChars="0" w:firstLine="0" w:firstLineChars="0"/>
              <w:jc w:val="center"/>
            </w:pPr>
            <w:r>
              <w:rPr>
                <w:rFonts w:hint="eastAsia"/>
              </w:rPr>
              <w:t>1</w:t>
            </w:r>
          </w:p>
        </w:tc>
        <w:tc>
          <w:tcPr>
            <w:tcW w:w="1074" w:type="dxa"/>
            <w:vAlign w:val="center"/>
          </w:tcPr>
          <w:p w14:paraId="0ADA4D8A">
            <w:pPr>
              <w:widowControl/>
              <w:spacing w:line="240" w:lineRule="atLeast"/>
              <w:jc w:val="center"/>
              <w:rPr>
                <w:color w:val="auto"/>
              </w:rPr>
            </w:pPr>
            <w:r>
              <w:rPr>
                <w:rFonts w:hint="eastAsia" w:ascii="宋体" w:hAnsi="宋体"/>
                <w:color w:val="auto"/>
              </w:rPr>
              <w:t>承销费率（1</w:t>
            </w:r>
            <w:r>
              <w:rPr>
                <w:rFonts w:hint="eastAsia" w:ascii="宋体" w:hAnsi="宋体"/>
                <w:color w:val="auto"/>
                <w:lang w:val="en-US" w:eastAsia="zh-CN"/>
              </w:rPr>
              <w:t>0</w:t>
            </w:r>
            <w:r>
              <w:rPr>
                <w:rFonts w:hint="eastAsia" w:ascii="宋体" w:hAnsi="宋体"/>
                <w:color w:val="auto"/>
              </w:rPr>
              <w:t>分）</w:t>
            </w:r>
          </w:p>
        </w:tc>
        <w:tc>
          <w:tcPr>
            <w:tcW w:w="7562" w:type="dxa"/>
            <w:vAlign w:val="center"/>
          </w:tcPr>
          <w:p w14:paraId="7E885D59">
            <w:pPr>
              <w:widowControl/>
              <w:spacing w:line="360" w:lineRule="auto"/>
              <w:jc w:val="left"/>
              <w:textAlignment w:val="center"/>
              <w:rPr>
                <w:rFonts w:ascii="宋体" w:hAnsi="宋体" w:eastAsia="宋体" w:cs="宋体"/>
                <w:color w:val="auto"/>
                <w:kern w:val="0"/>
                <w:szCs w:val="20"/>
                <w:u w:color="000000"/>
              </w:rPr>
            </w:pPr>
            <w:r>
              <w:rPr>
                <w:rFonts w:hint="eastAsia" w:ascii="宋体" w:hAnsi="宋体" w:eastAsia="宋体" w:cs="宋体"/>
                <w:color w:val="auto"/>
                <w:kern w:val="0"/>
                <w:szCs w:val="20"/>
                <w:u w:color="000000"/>
              </w:rPr>
              <w:t>有效承销费费率报价为不高于0.</w:t>
            </w:r>
            <w:r>
              <w:rPr>
                <w:rFonts w:hint="eastAsia" w:ascii="宋体" w:hAnsi="宋体" w:eastAsia="宋体" w:cs="宋体"/>
                <w:color w:val="auto"/>
                <w:kern w:val="0"/>
                <w:szCs w:val="20"/>
                <w:u w:color="000000"/>
                <w:lang w:val="en-US" w:eastAsia="zh-CN"/>
              </w:rPr>
              <w:t>04</w:t>
            </w:r>
            <w:r>
              <w:rPr>
                <w:rFonts w:hint="eastAsia" w:ascii="宋体" w:hAnsi="宋体" w:eastAsia="宋体" w:cs="宋体"/>
                <w:color w:val="auto"/>
                <w:kern w:val="0"/>
                <w:szCs w:val="20"/>
                <w:u w:color="000000"/>
              </w:rPr>
              <w:t>％</w:t>
            </w:r>
            <w:r>
              <w:rPr>
                <w:rFonts w:hint="eastAsia" w:ascii="宋体" w:hAnsi="宋体" w:eastAsia="宋体" w:cs="宋体"/>
                <w:color w:val="auto"/>
                <w:kern w:val="0"/>
                <w:szCs w:val="20"/>
                <w:u w:color="000000"/>
                <w:lang w:val="en-US" w:eastAsia="zh-CN"/>
              </w:rPr>
              <w:t>/年</w:t>
            </w:r>
            <w:r>
              <w:rPr>
                <w:rFonts w:hint="eastAsia" w:ascii="Times New Roman" w:hAnsi="Times New Roman" w:eastAsia="宋体" w:cs="Times New Roman"/>
                <w:color w:val="000000"/>
                <w:kern w:val="0"/>
                <w:szCs w:val="20"/>
                <w:u w:color="000000"/>
              </w:rPr>
              <w:t>（不含审计、评级、律师费）</w:t>
            </w:r>
            <w:r>
              <w:rPr>
                <w:rFonts w:hint="eastAsia" w:ascii="Times New Roman" w:hAnsi="Times New Roman" w:eastAsia="宋体" w:cs="Times New Roman"/>
                <w:color w:val="000000"/>
                <w:kern w:val="0"/>
                <w:szCs w:val="20"/>
                <w:u w:color="000000"/>
                <w:lang w:eastAsia="zh-CN"/>
              </w:rPr>
              <w:t>，</w:t>
            </w:r>
            <w:r>
              <w:rPr>
                <w:rFonts w:hint="eastAsia" w:ascii="Times New Roman" w:hAnsi="Times New Roman" w:eastAsia="宋体" w:cs="Times New Roman"/>
                <w:color w:val="000000"/>
                <w:kern w:val="0"/>
                <w:szCs w:val="20"/>
                <w:u w:color="000000"/>
                <w:lang w:val="en-US" w:eastAsia="zh-CN"/>
              </w:rPr>
              <w:t>报价应符合人民银行关于省内债券承销费率自律公约相关要求</w:t>
            </w:r>
            <w:r>
              <w:rPr>
                <w:rFonts w:hint="eastAsia" w:ascii="宋体" w:hAnsi="宋体" w:eastAsia="宋体" w:cs="宋体"/>
                <w:color w:val="auto"/>
                <w:kern w:val="0"/>
                <w:szCs w:val="20"/>
                <w:u w:color="000000"/>
              </w:rPr>
              <w:t>；</w:t>
            </w:r>
          </w:p>
          <w:p w14:paraId="279B6490">
            <w:pPr>
              <w:widowControl/>
              <w:spacing w:line="360" w:lineRule="auto"/>
              <w:jc w:val="left"/>
              <w:textAlignment w:val="center"/>
              <w:rPr>
                <w:rFonts w:ascii="宋体" w:hAnsi="宋体" w:eastAsia="宋体" w:cs="宋体"/>
                <w:color w:val="auto"/>
                <w:kern w:val="0"/>
                <w:szCs w:val="20"/>
                <w:u w:color="000000"/>
              </w:rPr>
            </w:pPr>
            <w:r>
              <w:rPr>
                <w:rFonts w:hint="eastAsia" w:ascii="宋体" w:hAnsi="宋体" w:eastAsia="宋体" w:cs="宋体"/>
                <w:color w:val="auto"/>
                <w:kern w:val="0"/>
                <w:szCs w:val="20"/>
                <w:u w:color="000000"/>
              </w:rPr>
              <w:t>所有有效承销费费率报价算术平均值为评标基础值b；投标报价比评标基准值高：有效承销费费率报价得分=1</w:t>
            </w:r>
            <w:r>
              <w:rPr>
                <w:rFonts w:hint="eastAsia" w:ascii="宋体" w:hAnsi="宋体" w:cs="宋体"/>
                <w:color w:val="auto"/>
                <w:kern w:val="0"/>
                <w:szCs w:val="20"/>
                <w:u w:color="000000"/>
                <w:lang w:val="en-US" w:eastAsia="zh-CN"/>
              </w:rPr>
              <w:t>0</w:t>
            </w:r>
            <w:r>
              <w:rPr>
                <w:rFonts w:hint="eastAsia" w:ascii="宋体" w:hAnsi="宋体" w:eastAsia="宋体" w:cs="宋体"/>
                <w:color w:val="auto"/>
                <w:kern w:val="0"/>
                <w:szCs w:val="20"/>
                <w:u w:color="000000"/>
              </w:rPr>
              <w:t>-2000*（有效承销费费率报价-b)；投标报价比评标基准值低：有效承销费费率报价得分=1</w:t>
            </w:r>
            <w:r>
              <w:rPr>
                <w:rFonts w:hint="eastAsia" w:ascii="宋体" w:hAnsi="宋体" w:cs="宋体"/>
                <w:color w:val="auto"/>
                <w:kern w:val="0"/>
                <w:szCs w:val="20"/>
                <w:u w:color="000000"/>
                <w:lang w:val="en-US" w:eastAsia="zh-CN"/>
              </w:rPr>
              <w:t>0</w:t>
            </w:r>
            <w:r>
              <w:rPr>
                <w:rFonts w:hint="eastAsia" w:ascii="宋体" w:hAnsi="宋体" w:eastAsia="宋体" w:cs="宋体"/>
                <w:color w:val="auto"/>
                <w:kern w:val="0"/>
                <w:szCs w:val="20"/>
                <w:u w:color="000000"/>
              </w:rPr>
              <w:t>-2000*（b-有效承销费费率报价)；</w:t>
            </w:r>
          </w:p>
          <w:p w14:paraId="294CFC94">
            <w:pPr>
              <w:widowControl/>
              <w:spacing w:line="240" w:lineRule="atLeast"/>
              <w:jc w:val="left"/>
              <w:rPr>
                <w:color w:val="auto"/>
              </w:rPr>
            </w:pPr>
            <w:r>
              <w:rPr>
                <w:rFonts w:hint="eastAsia" w:ascii="宋体" w:hAnsi="宋体" w:eastAsia="宋体" w:cs="宋体"/>
                <w:color w:val="auto"/>
                <w:kern w:val="0"/>
                <w:szCs w:val="20"/>
                <w:u w:color="000000"/>
              </w:rPr>
              <w:t>得分结果保留2位小数，小数点后第三位四舍五入。</w:t>
            </w:r>
          </w:p>
        </w:tc>
      </w:tr>
    </w:tbl>
    <w:p w14:paraId="575734E7">
      <w:pPr>
        <w:spacing w:line="440" w:lineRule="exact"/>
        <w:rPr>
          <w:rFonts w:ascii="宋体" w:cs="宋体"/>
          <w:b/>
          <w:color w:val="auto"/>
          <w:szCs w:val="21"/>
        </w:rPr>
      </w:pPr>
      <w:r>
        <w:rPr>
          <w:rFonts w:hint="eastAsia" w:ascii="宋体" w:cs="宋体"/>
          <w:b/>
          <w:color w:val="auto"/>
          <w:szCs w:val="21"/>
        </w:rPr>
        <w:t>特别说明：</w:t>
      </w:r>
    </w:p>
    <w:p w14:paraId="700510F5">
      <w:pPr>
        <w:spacing w:line="380" w:lineRule="exact"/>
        <w:ind w:firstLine="205" w:firstLineChars="98"/>
        <w:rPr>
          <w:rFonts w:ascii="宋体" w:hAnsi="宋体"/>
          <w:color w:val="auto"/>
          <w:szCs w:val="21"/>
        </w:rPr>
      </w:pPr>
      <w:r>
        <w:rPr>
          <w:rFonts w:hint="eastAsia" w:ascii="宋体" w:hAnsi="宋体"/>
          <w:color w:val="auto"/>
          <w:szCs w:val="21"/>
        </w:rPr>
        <w:t xml:space="preserve"> 1.只有通过资格审查、技术标、商务评审的投标人才能参加评分。</w:t>
      </w:r>
    </w:p>
    <w:p w14:paraId="22786329">
      <w:pPr>
        <w:spacing w:line="380" w:lineRule="exact"/>
        <w:ind w:firstLine="315" w:firstLineChars="150"/>
        <w:rPr>
          <w:rFonts w:ascii="宋体" w:hAnsi="宋体"/>
          <w:color w:val="auto"/>
          <w:szCs w:val="21"/>
        </w:rPr>
      </w:pPr>
      <w:r>
        <w:rPr>
          <w:rFonts w:hint="eastAsia" w:ascii="宋体" w:hAnsi="宋体"/>
          <w:color w:val="auto"/>
          <w:szCs w:val="21"/>
        </w:rPr>
        <w:t>2.本表所称投标报价是指按招标文件规定修正后的投标总承销费率（多算投标报价、多报费用不扣减）。</w:t>
      </w:r>
    </w:p>
    <w:p w14:paraId="7FD89BDA">
      <w:pPr>
        <w:spacing w:line="440" w:lineRule="exact"/>
        <w:ind w:firstLine="315" w:firstLineChars="150"/>
        <w:rPr>
          <w:bCs/>
          <w:color w:val="auto"/>
          <w:szCs w:val="21"/>
        </w:rPr>
      </w:pPr>
      <w:r>
        <w:rPr>
          <w:rFonts w:hint="eastAsia"/>
          <w:bCs/>
          <w:color w:val="auto"/>
          <w:szCs w:val="21"/>
        </w:rPr>
        <w:t>3.评标专家检验上述材料，如果由于投标人自身原因导致评标专家无法查看并检验纸质标书中以上相关资料的，后果由投标人自行承担。</w:t>
      </w:r>
    </w:p>
    <w:p w14:paraId="25674F61">
      <w:pPr>
        <w:spacing w:line="400" w:lineRule="exact"/>
        <w:ind w:firstLine="315" w:firstLineChars="150"/>
        <w:outlineLvl w:val="1"/>
        <w:rPr>
          <w:rFonts w:ascii="宋体" w:cs="宋体"/>
          <w:bCs/>
          <w:color w:val="auto"/>
          <w:szCs w:val="21"/>
        </w:rPr>
      </w:pPr>
      <w:bookmarkStart w:id="69" w:name="_Toc19191220"/>
      <w:bookmarkStart w:id="70" w:name="_Toc523218559"/>
      <w:r>
        <w:rPr>
          <w:rFonts w:hint="eastAsia"/>
          <w:bCs/>
          <w:color w:val="auto"/>
          <w:szCs w:val="21"/>
        </w:rPr>
        <w:t>4.以上分值均保留二位小数，小数点后第三位四舍五入。</w:t>
      </w:r>
      <w:bookmarkEnd w:id="69"/>
      <w:bookmarkEnd w:id="70"/>
    </w:p>
    <w:bookmarkEnd w:id="68"/>
    <w:p w14:paraId="45B90CC5">
      <w:pPr>
        <w:spacing w:before="312" w:beforeLines="100" w:after="312" w:afterLines="100" w:line="360" w:lineRule="auto"/>
        <w:jc w:val="center"/>
        <w:outlineLvl w:val="0"/>
        <w:rPr>
          <w:rFonts w:ascii="宋体" w:hAnsi="宋体"/>
          <w:b/>
          <w:color w:val="auto"/>
          <w:sz w:val="28"/>
          <w:szCs w:val="28"/>
        </w:rPr>
      </w:pPr>
      <w:bookmarkStart w:id="71" w:name="_Toc11117"/>
      <w:bookmarkStart w:id="72" w:name="_Toc4691"/>
      <w:r>
        <w:rPr>
          <w:rFonts w:hint="eastAsia" w:ascii="宋体" w:hAnsi="宋体"/>
          <w:b/>
          <w:color w:val="auto"/>
          <w:sz w:val="28"/>
          <w:szCs w:val="28"/>
        </w:rPr>
        <w:t>五  推荐中标人</w:t>
      </w:r>
      <w:bookmarkEnd w:id="71"/>
      <w:bookmarkEnd w:id="72"/>
    </w:p>
    <w:p w14:paraId="765E6A78">
      <w:pPr>
        <w:snapToGrid w:val="0"/>
        <w:spacing w:line="400" w:lineRule="exact"/>
        <w:ind w:firstLine="570"/>
        <w:jc w:val="left"/>
        <w:rPr>
          <w:rFonts w:ascii="宋体"/>
          <w:color w:val="auto"/>
          <w:szCs w:val="21"/>
        </w:rPr>
      </w:pPr>
      <w:bookmarkStart w:id="73" w:name="_Toc267320058"/>
      <w:r>
        <w:rPr>
          <w:rFonts w:hint="eastAsia" w:ascii="宋体"/>
          <w:color w:val="auto"/>
          <w:szCs w:val="21"/>
        </w:rPr>
        <w:t>7.评标委员会按总得分，从高到低按顺序，推荐</w:t>
      </w:r>
      <w:r>
        <w:rPr>
          <w:rFonts w:ascii="宋体"/>
          <w:color w:val="auto"/>
          <w:szCs w:val="21"/>
          <w:u w:val="single"/>
        </w:rPr>
        <w:t>1</w:t>
      </w:r>
      <w:r>
        <w:rPr>
          <w:rFonts w:hint="eastAsia" w:ascii="宋体"/>
          <w:color w:val="auto"/>
          <w:szCs w:val="21"/>
        </w:rPr>
        <w:t>名中标人。</w:t>
      </w:r>
    </w:p>
    <w:p w14:paraId="32EA85C8">
      <w:pPr>
        <w:spacing w:line="380" w:lineRule="exact"/>
        <w:ind w:firstLine="315" w:firstLineChars="150"/>
        <w:rPr>
          <w:rFonts w:ascii="宋体" w:hAnsi="宋体"/>
          <w:color w:val="auto"/>
          <w:szCs w:val="21"/>
        </w:rPr>
      </w:pPr>
      <w:r>
        <w:rPr>
          <w:rFonts w:hint="eastAsia" w:ascii="宋体" w:hAnsi="宋体"/>
          <w:color w:val="auto"/>
          <w:szCs w:val="21"/>
        </w:rPr>
        <w:t>7.1得分相同的，按承销费率从低到高，推荐中标人。</w:t>
      </w:r>
    </w:p>
    <w:p w14:paraId="151D035C">
      <w:pPr>
        <w:spacing w:line="380" w:lineRule="exact"/>
        <w:ind w:firstLine="315" w:firstLineChars="150"/>
        <w:rPr>
          <w:rFonts w:ascii="宋体" w:hAnsi="宋体"/>
          <w:color w:val="auto"/>
          <w:szCs w:val="21"/>
        </w:rPr>
      </w:pPr>
      <w:r>
        <w:rPr>
          <w:rFonts w:hint="eastAsia" w:ascii="宋体" w:hAnsi="宋体"/>
          <w:color w:val="auto"/>
          <w:szCs w:val="21"/>
        </w:rPr>
        <w:t>7.2得分且承销费率相同的，由招标人现场采取随机摇号的方式推荐中标人。</w:t>
      </w:r>
    </w:p>
    <w:p w14:paraId="743FA891">
      <w:pPr>
        <w:snapToGrid w:val="0"/>
        <w:spacing w:line="440" w:lineRule="exact"/>
        <w:ind w:firstLine="480"/>
        <w:rPr>
          <w:rFonts w:ascii="宋体" w:hAnsi="宋体"/>
          <w:b/>
          <w:color w:val="auto"/>
          <w:szCs w:val="21"/>
        </w:rPr>
      </w:pPr>
      <w:r>
        <w:rPr>
          <w:rFonts w:hint="eastAsia" w:ascii="宋体" w:hAnsi="宋体"/>
          <w:b/>
          <w:color w:val="auto"/>
          <w:szCs w:val="21"/>
        </w:rPr>
        <w:t>8.</w:t>
      </w:r>
      <w:bookmarkEnd w:id="73"/>
      <w:r>
        <w:rPr>
          <w:rFonts w:hint="eastAsia" w:ascii="宋体" w:hAnsi="宋体"/>
          <w:b/>
          <w:color w:val="auto"/>
          <w:szCs w:val="21"/>
        </w:rPr>
        <w:t>废标条款</w:t>
      </w:r>
    </w:p>
    <w:p w14:paraId="4A03597B">
      <w:pPr>
        <w:spacing w:line="440" w:lineRule="exact"/>
        <w:ind w:firstLine="411" w:firstLineChars="196"/>
        <w:rPr>
          <w:rFonts w:ascii="宋体" w:hAnsi="宋体" w:cs="宋体"/>
          <w:color w:val="auto"/>
          <w:szCs w:val="21"/>
        </w:rPr>
      </w:pPr>
      <w:r>
        <w:rPr>
          <w:rFonts w:hint="eastAsia" w:ascii="宋体" w:hAnsi="宋体" w:cs="宋体"/>
          <w:color w:val="auto"/>
          <w:szCs w:val="21"/>
        </w:rPr>
        <w:t>8.1投标文件有下列情形之一的,其投标文件拒收:</w:t>
      </w:r>
    </w:p>
    <w:p w14:paraId="72E2B77A">
      <w:pPr>
        <w:spacing w:line="440" w:lineRule="exact"/>
        <w:ind w:firstLine="411" w:firstLineChars="196"/>
        <w:rPr>
          <w:rFonts w:ascii="宋体" w:hAnsi="宋体" w:cs="宋体"/>
          <w:color w:val="auto"/>
          <w:szCs w:val="21"/>
        </w:rPr>
      </w:pPr>
      <w:r>
        <w:rPr>
          <w:rFonts w:hint="eastAsia" w:ascii="宋体" w:hAnsi="宋体" w:cs="宋体"/>
          <w:color w:val="auto"/>
          <w:szCs w:val="21"/>
        </w:rPr>
        <w:t xml:space="preserve"> (1)投标文件逾期送达的或未送达指定地点的；</w:t>
      </w:r>
    </w:p>
    <w:p w14:paraId="2BFCF727">
      <w:pPr>
        <w:spacing w:line="440" w:lineRule="exact"/>
        <w:ind w:firstLine="411" w:firstLineChars="196"/>
        <w:rPr>
          <w:rFonts w:ascii="宋体" w:hAnsi="宋体" w:cs="宋体"/>
          <w:color w:val="auto"/>
          <w:szCs w:val="21"/>
        </w:rPr>
      </w:pPr>
      <w:r>
        <w:rPr>
          <w:rFonts w:hint="eastAsia" w:ascii="宋体" w:hAnsi="宋体" w:cs="宋体"/>
          <w:color w:val="auto"/>
          <w:szCs w:val="21"/>
        </w:rPr>
        <w:t>(2)投标文件未按要求密封，招标人及代理公司应报经监管部门批准后拒收；</w:t>
      </w:r>
    </w:p>
    <w:p w14:paraId="05326FCB">
      <w:pPr>
        <w:spacing w:line="440" w:lineRule="exact"/>
        <w:ind w:firstLine="411" w:firstLineChars="196"/>
        <w:rPr>
          <w:rFonts w:ascii="宋体" w:hAnsi="宋体" w:cs="宋体"/>
          <w:color w:val="auto"/>
          <w:szCs w:val="21"/>
        </w:rPr>
      </w:pPr>
      <w:r>
        <w:rPr>
          <w:rFonts w:hint="eastAsia" w:ascii="宋体" w:hAnsi="宋体" w:cs="宋体"/>
          <w:color w:val="auto"/>
          <w:szCs w:val="21"/>
        </w:rPr>
        <w:t>（3）其它情形，经招标人和代理公司提出拒收，并经监管部门批准的；</w:t>
      </w:r>
    </w:p>
    <w:p w14:paraId="628E7AFD">
      <w:pPr>
        <w:spacing w:line="440" w:lineRule="exact"/>
        <w:ind w:firstLine="411" w:firstLineChars="196"/>
        <w:rPr>
          <w:rFonts w:ascii="宋体" w:hAnsi="宋体" w:cs="宋体"/>
          <w:color w:val="auto"/>
          <w:szCs w:val="21"/>
        </w:rPr>
      </w:pPr>
      <w:r>
        <w:rPr>
          <w:rFonts w:hint="eastAsia" w:ascii="宋体" w:hAnsi="宋体" w:cs="宋体"/>
          <w:color w:val="auto"/>
          <w:szCs w:val="21"/>
        </w:rPr>
        <w:t>8.2投标人有下列情形之一的,资格审查后其投标作废标处理：</w:t>
      </w:r>
    </w:p>
    <w:p w14:paraId="272F1856">
      <w:pPr>
        <w:spacing w:line="440" w:lineRule="exact"/>
        <w:ind w:firstLine="411" w:firstLineChars="196"/>
        <w:rPr>
          <w:rFonts w:ascii="宋体" w:hAnsi="宋体" w:cs="宋体"/>
          <w:color w:val="auto"/>
          <w:szCs w:val="21"/>
        </w:rPr>
      </w:pPr>
      <w:r>
        <w:rPr>
          <w:rFonts w:hint="eastAsia" w:ascii="宋体" w:hAnsi="宋体" w:cs="宋体"/>
          <w:color w:val="auto"/>
          <w:szCs w:val="21"/>
        </w:rPr>
        <w:t>（1）法定代表人参加开标会议未携带有效的法定代表人身份证明原件和本人身份证的；委托代理人参加开标会议未携带有效的法定代表人授权书和本人身份证；（本条不采用）</w:t>
      </w:r>
    </w:p>
    <w:p w14:paraId="6ED982A6">
      <w:pPr>
        <w:spacing w:line="440" w:lineRule="exact"/>
        <w:ind w:firstLine="411" w:firstLineChars="196"/>
        <w:rPr>
          <w:rFonts w:ascii="宋体" w:hAnsi="宋体" w:cs="宋体"/>
          <w:color w:val="auto"/>
          <w:szCs w:val="21"/>
        </w:rPr>
      </w:pPr>
      <w:r>
        <w:rPr>
          <w:rFonts w:hint="eastAsia" w:ascii="宋体" w:hAnsi="宋体" w:cs="宋体"/>
          <w:color w:val="auto"/>
          <w:szCs w:val="21"/>
        </w:rPr>
        <w:t>（2）投标人为本项目提供招标代理服务的；</w:t>
      </w:r>
    </w:p>
    <w:p w14:paraId="5F2BFE13">
      <w:pPr>
        <w:spacing w:line="440" w:lineRule="exact"/>
        <w:ind w:firstLine="411" w:firstLineChars="196"/>
        <w:rPr>
          <w:rFonts w:ascii="宋体" w:hAnsi="宋体" w:cs="宋体"/>
          <w:color w:val="auto"/>
          <w:szCs w:val="21"/>
        </w:rPr>
      </w:pPr>
      <w:r>
        <w:rPr>
          <w:rFonts w:hint="eastAsia" w:ascii="宋体" w:hAnsi="宋体" w:cs="宋体"/>
          <w:color w:val="auto"/>
          <w:szCs w:val="21"/>
        </w:rPr>
        <w:t>（3）投标人与在本项目代理机构存在相互任职或工作的；</w:t>
      </w:r>
    </w:p>
    <w:p w14:paraId="32BEC8AD">
      <w:pPr>
        <w:spacing w:line="440" w:lineRule="exact"/>
        <w:ind w:firstLine="411" w:firstLineChars="196"/>
        <w:rPr>
          <w:rFonts w:ascii="宋体" w:hAnsi="宋体" w:cs="宋体"/>
          <w:color w:val="auto"/>
          <w:szCs w:val="21"/>
        </w:rPr>
      </w:pPr>
      <w:r>
        <w:rPr>
          <w:rFonts w:hint="eastAsia" w:ascii="宋体" w:hAnsi="宋体" w:cs="宋体"/>
          <w:color w:val="auto"/>
          <w:szCs w:val="21"/>
        </w:rPr>
        <w:t>（4）投标保证金未按规定要求缴纳的；</w:t>
      </w:r>
    </w:p>
    <w:p w14:paraId="7A447738">
      <w:pPr>
        <w:spacing w:line="440" w:lineRule="exact"/>
        <w:ind w:firstLine="411" w:firstLineChars="196"/>
        <w:rPr>
          <w:rFonts w:ascii="宋体" w:hAnsi="宋体" w:cs="宋体"/>
          <w:color w:val="auto"/>
          <w:szCs w:val="21"/>
        </w:rPr>
      </w:pPr>
      <w:r>
        <w:rPr>
          <w:rFonts w:hint="eastAsia" w:ascii="宋体" w:hAnsi="宋体" w:cs="宋体"/>
          <w:color w:val="auto"/>
          <w:szCs w:val="21"/>
        </w:rPr>
        <w:t>（5）评标专家无法查看并检验纸质标书中相关资料的；</w:t>
      </w:r>
    </w:p>
    <w:p w14:paraId="03D33125">
      <w:pPr>
        <w:spacing w:line="440" w:lineRule="exact"/>
        <w:ind w:firstLine="411" w:firstLineChars="196"/>
        <w:rPr>
          <w:rFonts w:ascii="宋体" w:hAnsi="宋体" w:cs="宋体"/>
          <w:color w:val="auto"/>
          <w:szCs w:val="21"/>
        </w:rPr>
      </w:pPr>
      <w:r>
        <w:rPr>
          <w:rFonts w:hint="eastAsia" w:ascii="宋体" w:hAnsi="宋体" w:cs="宋体"/>
          <w:color w:val="auto"/>
          <w:szCs w:val="21"/>
        </w:rPr>
        <w:t>（6）投标人超出营业范围投标的；</w:t>
      </w:r>
    </w:p>
    <w:p w14:paraId="3866F6FF">
      <w:pPr>
        <w:spacing w:line="440" w:lineRule="exact"/>
        <w:ind w:firstLine="411" w:firstLineChars="196"/>
        <w:rPr>
          <w:rFonts w:ascii="宋体" w:hAnsi="宋体" w:cs="宋体"/>
          <w:color w:val="auto"/>
          <w:szCs w:val="21"/>
        </w:rPr>
      </w:pPr>
      <w:r>
        <w:rPr>
          <w:rFonts w:hint="eastAsia" w:ascii="宋体" w:hAnsi="宋体" w:cs="宋体"/>
          <w:color w:val="auto"/>
          <w:szCs w:val="21"/>
        </w:rPr>
        <w:t>（7）联合体投标未提交联合体协议的；</w:t>
      </w:r>
    </w:p>
    <w:p w14:paraId="4DDCC2E9">
      <w:pPr>
        <w:spacing w:line="440" w:lineRule="exact"/>
        <w:ind w:firstLine="411" w:firstLineChars="196"/>
        <w:rPr>
          <w:rFonts w:ascii="宋体" w:hAnsi="宋体" w:cs="宋体"/>
          <w:color w:val="auto"/>
          <w:szCs w:val="21"/>
        </w:rPr>
      </w:pPr>
      <w:r>
        <w:rPr>
          <w:rFonts w:hint="eastAsia" w:ascii="宋体" w:hAnsi="宋体" w:cs="宋体"/>
          <w:color w:val="auto"/>
          <w:szCs w:val="21"/>
        </w:rPr>
        <w:t>（8）被暂停营业的；</w:t>
      </w:r>
    </w:p>
    <w:p w14:paraId="287F4D72">
      <w:pPr>
        <w:spacing w:line="440" w:lineRule="exact"/>
        <w:ind w:firstLine="411" w:firstLineChars="196"/>
        <w:rPr>
          <w:rFonts w:ascii="宋体" w:hAnsi="宋体" w:cs="宋体"/>
          <w:color w:val="auto"/>
          <w:szCs w:val="21"/>
        </w:rPr>
      </w:pPr>
      <w:r>
        <w:rPr>
          <w:rFonts w:hint="eastAsia" w:ascii="宋体" w:hAnsi="宋体" w:cs="宋体"/>
          <w:color w:val="auto"/>
          <w:szCs w:val="21"/>
        </w:rPr>
        <w:t>（9）被暂停或取消投标资格的；</w:t>
      </w:r>
    </w:p>
    <w:p w14:paraId="35171AD3">
      <w:pPr>
        <w:spacing w:line="440" w:lineRule="exact"/>
        <w:ind w:firstLine="411" w:firstLineChars="196"/>
        <w:rPr>
          <w:rFonts w:ascii="宋体" w:hAnsi="宋体" w:cs="宋体"/>
          <w:color w:val="auto"/>
          <w:szCs w:val="21"/>
        </w:rPr>
      </w:pPr>
      <w:r>
        <w:rPr>
          <w:rFonts w:hint="eastAsia" w:ascii="宋体" w:hAnsi="宋体" w:cs="宋体"/>
          <w:color w:val="auto"/>
          <w:szCs w:val="21"/>
        </w:rPr>
        <w:t>（10）财产被接管或冻结的；</w:t>
      </w:r>
    </w:p>
    <w:p w14:paraId="7B7AD77E">
      <w:pPr>
        <w:spacing w:line="440" w:lineRule="exact"/>
        <w:ind w:firstLine="411" w:firstLineChars="196"/>
        <w:rPr>
          <w:rFonts w:ascii="宋体" w:hAnsi="宋体" w:cs="宋体"/>
          <w:color w:val="auto"/>
          <w:szCs w:val="21"/>
        </w:rPr>
      </w:pPr>
      <w:r>
        <w:rPr>
          <w:rFonts w:hint="eastAsia" w:ascii="宋体" w:hAnsi="宋体" w:cs="宋体"/>
          <w:color w:val="auto"/>
          <w:szCs w:val="21"/>
        </w:rPr>
        <w:t>（11）投标人单位负责人为同一人或者存在控股、管理关系的不同单位的；</w:t>
      </w:r>
    </w:p>
    <w:p w14:paraId="6B339001">
      <w:pPr>
        <w:spacing w:line="440" w:lineRule="exact"/>
        <w:ind w:firstLine="411" w:firstLineChars="196"/>
        <w:rPr>
          <w:rFonts w:ascii="宋体" w:hAnsi="宋体" w:cs="宋体"/>
          <w:color w:val="auto"/>
          <w:szCs w:val="21"/>
        </w:rPr>
      </w:pPr>
      <w:r>
        <w:rPr>
          <w:rFonts w:hint="eastAsia" w:ascii="宋体" w:hAnsi="宋体" w:cs="宋体"/>
          <w:color w:val="auto"/>
          <w:szCs w:val="21"/>
        </w:rPr>
        <w:t>（12）投标人基本资格条件和特定资格条件中有一项及以上不符合要求的；</w:t>
      </w:r>
    </w:p>
    <w:p w14:paraId="1A1AB298">
      <w:pPr>
        <w:spacing w:line="440" w:lineRule="exact"/>
        <w:ind w:firstLine="411" w:firstLineChars="196"/>
        <w:rPr>
          <w:rFonts w:ascii="宋体" w:hAnsi="宋体" w:cs="宋体"/>
          <w:color w:val="auto"/>
          <w:szCs w:val="21"/>
        </w:rPr>
      </w:pPr>
      <w:r>
        <w:rPr>
          <w:rFonts w:hint="eastAsia" w:ascii="宋体" w:hAnsi="宋体" w:cs="宋体"/>
          <w:color w:val="auto"/>
          <w:szCs w:val="21"/>
        </w:rPr>
        <w:t>（13）其它情形，经评标委员会委提出按无效投标处理；</w:t>
      </w:r>
    </w:p>
    <w:p w14:paraId="12E9853D">
      <w:pPr>
        <w:spacing w:line="440" w:lineRule="exact"/>
        <w:ind w:firstLine="411" w:firstLineChars="196"/>
        <w:rPr>
          <w:rFonts w:ascii="宋体" w:hAnsi="宋体" w:cs="宋体"/>
          <w:color w:val="auto"/>
          <w:szCs w:val="21"/>
        </w:rPr>
      </w:pPr>
      <w:r>
        <w:rPr>
          <w:rFonts w:hint="eastAsia" w:ascii="宋体" w:hAnsi="宋体" w:cs="宋体"/>
          <w:color w:val="auto"/>
          <w:szCs w:val="21"/>
        </w:rPr>
        <w:t>（14）招标文件规定的其它无效投标情形。</w:t>
      </w:r>
    </w:p>
    <w:p w14:paraId="41AB1CDF">
      <w:pPr>
        <w:snapToGrid w:val="0"/>
        <w:spacing w:line="400" w:lineRule="exact"/>
        <w:rPr>
          <w:rFonts w:ascii="宋体" w:hAnsi="宋体" w:cs="宋体"/>
          <w:color w:val="auto"/>
          <w:szCs w:val="21"/>
        </w:rPr>
      </w:pPr>
      <w:r>
        <w:rPr>
          <w:rFonts w:hint="eastAsia" w:ascii="宋体" w:hAnsi="宋体" w:cs="宋体"/>
          <w:color w:val="auto"/>
          <w:szCs w:val="21"/>
        </w:rPr>
        <w:t xml:space="preserve">   8.3 投标人有下列情形之一的,符合性审查后其投标按无效投标处理：</w:t>
      </w:r>
    </w:p>
    <w:p w14:paraId="560444B9">
      <w:pPr>
        <w:spacing w:line="440" w:lineRule="exact"/>
        <w:ind w:firstLine="411" w:firstLineChars="196"/>
        <w:rPr>
          <w:rFonts w:ascii="宋体" w:hAnsi="宋体" w:cs="宋体"/>
          <w:color w:val="auto"/>
          <w:szCs w:val="21"/>
        </w:rPr>
      </w:pPr>
      <w:r>
        <w:rPr>
          <w:rFonts w:hint="eastAsia" w:ascii="宋体" w:hAnsi="宋体" w:cs="宋体"/>
          <w:color w:val="auto"/>
          <w:szCs w:val="21"/>
        </w:rPr>
        <w:t>（1）投标文件签字、盖章不全，经评标委员会一致认定对开评标内容有实质性影响的；</w:t>
      </w:r>
    </w:p>
    <w:p w14:paraId="0D9941A1">
      <w:pPr>
        <w:spacing w:line="440" w:lineRule="exact"/>
        <w:ind w:firstLine="411" w:firstLineChars="196"/>
        <w:rPr>
          <w:rFonts w:ascii="宋体" w:hAnsi="宋体" w:cs="宋体"/>
          <w:color w:val="auto"/>
          <w:szCs w:val="21"/>
        </w:rPr>
      </w:pPr>
      <w:r>
        <w:rPr>
          <w:rFonts w:hint="eastAsia" w:ascii="宋体" w:hAnsi="宋体" w:cs="宋体"/>
          <w:color w:val="auto"/>
          <w:szCs w:val="21"/>
        </w:rPr>
        <w:t xml:space="preserve">（2）未按规定的格式填写，实质性内容不全或关键字迹模糊、无法辨认； </w:t>
      </w:r>
    </w:p>
    <w:p w14:paraId="4C57813D">
      <w:pPr>
        <w:spacing w:line="440" w:lineRule="exact"/>
        <w:ind w:firstLine="411" w:firstLineChars="196"/>
        <w:rPr>
          <w:rFonts w:ascii="宋体" w:hAnsi="宋体" w:cs="宋体"/>
          <w:color w:val="auto"/>
          <w:szCs w:val="21"/>
        </w:rPr>
      </w:pPr>
      <w:r>
        <w:rPr>
          <w:rFonts w:hint="eastAsia" w:ascii="宋体" w:hAnsi="宋体" w:cs="宋体"/>
          <w:color w:val="auto"/>
          <w:szCs w:val="21"/>
        </w:rPr>
        <w:t>（3）同一投标人提交两个以上不同的投标文件或者投标报价，但招标文件规定提交备选方案的除外；</w:t>
      </w:r>
    </w:p>
    <w:p w14:paraId="211F2321">
      <w:pPr>
        <w:spacing w:line="440" w:lineRule="exact"/>
        <w:ind w:firstLine="411" w:firstLineChars="196"/>
        <w:rPr>
          <w:rFonts w:ascii="宋体" w:hAnsi="宋体" w:cs="宋体"/>
          <w:color w:val="auto"/>
          <w:szCs w:val="21"/>
        </w:rPr>
      </w:pPr>
      <w:r>
        <w:rPr>
          <w:rFonts w:hint="eastAsia" w:ascii="宋体" w:hAnsi="宋体" w:cs="宋体"/>
          <w:color w:val="auto"/>
          <w:szCs w:val="21"/>
        </w:rPr>
        <w:t>（4）投标文件没有对招标文件的实质性要求和条件作出响应；</w:t>
      </w:r>
    </w:p>
    <w:p w14:paraId="6898A46A">
      <w:pPr>
        <w:spacing w:line="440" w:lineRule="exact"/>
        <w:ind w:firstLine="411" w:firstLineChars="196"/>
        <w:rPr>
          <w:rFonts w:ascii="宋体" w:hAnsi="宋体" w:cs="宋体"/>
          <w:color w:val="auto"/>
          <w:szCs w:val="21"/>
        </w:rPr>
      </w:pPr>
      <w:r>
        <w:rPr>
          <w:rFonts w:hint="eastAsia" w:ascii="宋体" w:hAnsi="宋体" w:cs="宋体"/>
          <w:color w:val="auto"/>
          <w:szCs w:val="21"/>
        </w:rPr>
        <w:t>（5）投标报价超出规定的投标限价或公布的采购预算的或投标人的投标报价各项单价高于招标文件给定的单价最高限价；</w:t>
      </w:r>
    </w:p>
    <w:p w14:paraId="7F1715D2">
      <w:pPr>
        <w:spacing w:line="440" w:lineRule="exact"/>
        <w:ind w:firstLine="411" w:firstLineChars="196"/>
        <w:rPr>
          <w:rFonts w:ascii="宋体" w:hAnsi="宋体" w:cs="宋体"/>
          <w:color w:val="auto"/>
          <w:szCs w:val="21"/>
        </w:rPr>
      </w:pPr>
      <w:r>
        <w:rPr>
          <w:rFonts w:hint="eastAsia" w:ascii="宋体" w:hAnsi="宋体" w:cs="宋体"/>
          <w:color w:val="auto"/>
          <w:szCs w:val="21"/>
        </w:rPr>
        <w:t>（6）不按评标委员会要求澄清、说明或补正的，或者评标委员会根据招标文件的规定对招标文件的计算错误进行修正后，投标人不接受修正的投标报价的。</w:t>
      </w:r>
    </w:p>
    <w:p w14:paraId="2099E690">
      <w:pPr>
        <w:spacing w:line="440" w:lineRule="exact"/>
        <w:ind w:firstLine="411" w:firstLineChars="196"/>
        <w:rPr>
          <w:rFonts w:ascii="宋体" w:hAnsi="宋体" w:cs="宋体"/>
          <w:color w:val="auto"/>
          <w:szCs w:val="21"/>
        </w:rPr>
      </w:pPr>
      <w:r>
        <w:rPr>
          <w:rFonts w:hint="eastAsia" w:ascii="宋体" w:hAnsi="宋体" w:cs="宋体"/>
          <w:color w:val="auto"/>
          <w:szCs w:val="21"/>
        </w:rPr>
        <w:t>（7）其它情形，经评标委员会委提出按无效投标处理；</w:t>
      </w:r>
    </w:p>
    <w:p w14:paraId="02A08374">
      <w:pPr>
        <w:spacing w:line="440" w:lineRule="exact"/>
        <w:ind w:firstLine="411" w:firstLineChars="196"/>
        <w:rPr>
          <w:rFonts w:ascii="宋体" w:hAnsi="宋体" w:cs="宋体"/>
          <w:color w:val="auto"/>
          <w:szCs w:val="21"/>
        </w:rPr>
      </w:pPr>
      <w:r>
        <w:rPr>
          <w:rFonts w:hint="eastAsia" w:ascii="宋体" w:hAnsi="宋体" w:cs="宋体"/>
          <w:color w:val="auto"/>
          <w:szCs w:val="21"/>
        </w:rPr>
        <w:t>（8）未按照招标文件的规定提交投标保证金的；</w:t>
      </w:r>
    </w:p>
    <w:p w14:paraId="5B582D7A">
      <w:pPr>
        <w:spacing w:line="440" w:lineRule="exact"/>
        <w:ind w:firstLine="411" w:firstLineChars="196"/>
        <w:rPr>
          <w:rFonts w:ascii="宋体" w:hAnsi="宋体" w:cs="宋体"/>
          <w:color w:val="auto"/>
          <w:szCs w:val="21"/>
        </w:rPr>
      </w:pPr>
      <w:r>
        <w:rPr>
          <w:rFonts w:hint="eastAsia" w:ascii="宋体" w:hAnsi="宋体" w:cs="宋体"/>
          <w:color w:val="auto"/>
          <w:szCs w:val="21"/>
        </w:rPr>
        <w:t>（9）投标文件含有采购人不能接受的附加条件的;</w:t>
      </w:r>
    </w:p>
    <w:p w14:paraId="10AADC7E">
      <w:pPr>
        <w:spacing w:line="440" w:lineRule="exact"/>
        <w:ind w:firstLine="411" w:firstLineChars="196"/>
        <w:rPr>
          <w:rFonts w:ascii="宋体" w:hAnsi="宋体" w:cs="宋体"/>
          <w:color w:val="auto"/>
          <w:szCs w:val="21"/>
        </w:rPr>
      </w:pPr>
      <w:r>
        <w:rPr>
          <w:rFonts w:hint="eastAsia" w:ascii="宋体" w:hAnsi="宋体" w:cs="宋体"/>
          <w:color w:val="auto"/>
          <w:szCs w:val="21"/>
        </w:rPr>
        <w:t>（10）招标文件规定的其它无效投标情形。</w:t>
      </w:r>
    </w:p>
    <w:p w14:paraId="6DC9D499">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8.4 投标人有下列情形之一的, 详细评审后其投标按无效投标处理：</w:t>
      </w:r>
    </w:p>
    <w:p w14:paraId="6AB62BAF">
      <w:pPr>
        <w:spacing w:line="440" w:lineRule="exact"/>
        <w:ind w:firstLine="411" w:firstLineChars="196"/>
        <w:rPr>
          <w:rFonts w:ascii="宋体" w:hAnsi="宋体" w:cs="宋体"/>
          <w:color w:val="auto"/>
          <w:szCs w:val="21"/>
        </w:rPr>
      </w:pPr>
      <w:r>
        <w:rPr>
          <w:rFonts w:hint="eastAsia" w:ascii="宋体" w:hAnsi="宋体" w:cs="宋体"/>
          <w:color w:val="auto"/>
          <w:szCs w:val="21"/>
        </w:rPr>
        <w:t>（1）投标产品或服务不符合必须强制执行的国家标准的；</w:t>
      </w:r>
    </w:p>
    <w:p w14:paraId="01B372B6">
      <w:pPr>
        <w:spacing w:line="440" w:lineRule="exact"/>
        <w:ind w:firstLine="411" w:firstLineChars="196"/>
        <w:rPr>
          <w:rFonts w:ascii="宋体" w:hAnsi="宋体" w:cs="宋体"/>
          <w:color w:val="auto"/>
          <w:szCs w:val="21"/>
        </w:rPr>
      </w:pPr>
      <w:r>
        <w:rPr>
          <w:rFonts w:hint="eastAsia" w:ascii="宋体" w:hAnsi="宋体" w:cs="宋体"/>
          <w:color w:val="auto"/>
          <w:szCs w:val="21"/>
        </w:rPr>
        <w:t>（2）投标人有串通投标、弄虚作假、行贿等违法行为；</w:t>
      </w:r>
    </w:p>
    <w:p w14:paraId="459CD2FA">
      <w:pPr>
        <w:spacing w:line="440" w:lineRule="exact"/>
        <w:ind w:firstLine="411" w:firstLineChars="196"/>
        <w:rPr>
          <w:rFonts w:ascii="宋体" w:hAnsi="宋体" w:cs="宋体"/>
          <w:color w:val="auto"/>
          <w:szCs w:val="21"/>
        </w:rPr>
      </w:pPr>
      <w:r>
        <w:rPr>
          <w:rFonts w:hint="eastAsia" w:ascii="宋体" w:hAnsi="宋体" w:cs="宋体"/>
          <w:color w:val="auto"/>
          <w:szCs w:val="21"/>
        </w:rPr>
        <w:t>（3）投标文件含有违反国家法律、法规的内容，或附有招标人不能接受的条件的；</w:t>
      </w:r>
    </w:p>
    <w:p w14:paraId="562F9CA0">
      <w:pPr>
        <w:spacing w:line="440" w:lineRule="exact"/>
        <w:ind w:firstLine="411" w:firstLineChars="196"/>
        <w:rPr>
          <w:rFonts w:ascii="宋体" w:hAnsi="宋体" w:cs="宋体"/>
          <w:color w:val="auto"/>
          <w:szCs w:val="21"/>
        </w:rPr>
      </w:pPr>
      <w:r>
        <w:rPr>
          <w:rFonts w:hint="eastAsia" w:ascii="宋体" w:hAnsi="宋体" w:cs="宋体"/>
          <w:color w:val="auto"/>
          <w:szCs w:val="21"/>
        </w:rPr>
        <w:t>（4）在同一项目（或同一标段）中有多个投标人有效投标报价接近最高限价，且评标委员会认为报价出现异常的，可以宣布其投标无效；</w:t>
      </w:r>
    </w:p>
    <w:p w14:paraId="5250957A">
      <w:pPr>
        <w:spacing w:line="440" w:lineRule="exact"/>
        <w:ind w:firstLine="411" w:firstLineChars="196"/>
        <w:rPr>
          <w:rFonts w:ascii="宋体" w:hAnsi="宋体" w:cs="宋体"/>
          <w:color w:val="auto"/>
          <w:szCs w:val="21"/>
        </w:rPr>
      </w:pPr>
      <w:r>
        <w:rPr>
          <w:rFonts w:hint="eastAsia" w:ascii="宋体" w:hAnsi="宋体" w:cs="宋体"/>
          <w:color w:val="auto"/>
          <w:szCs w:val="21"/>
        </w:rPr>
        <w:t>（5）报价明显低于其他投标人，且不能证明报价合理性的投标无效；</w:t>
      </w:r>
    </w:p>
    <w:p w14:paraId="38A14656">
      <w:pPr>
        <w:spacing w:line="440" w:lineRule="exact"/>
        <w:ind w:firstLine="411" w:firstLineChars="196"/>
        <w:rPr>
          <w:rFonts w:ascii="宋体" w:hAnsi="宋体" w:cs="宋体"/>
          <w:color w:val="auto"/>
          <w:szCs w:val="21"/>
        </w:rPr>
      </w:pPr>
      <w:r>
        <w:rPr>
          <w:rFonts w:hint="eastAsia" w:ascii="宋体" w:hAnsi="宋体" w:cs="宋体"/>
          <w:color w:val="auto"/>
          <w:szCs w:val="21"/>
        </w:rPr>
        <w:t>（6）拒不确认评标委员会评审修正的投标无效；</w:t>
      </w:r>
    </w:p>
    <w:p w14:paraId="43CF4647">
      <w:pPr>
        <w:spacing w:line="440" w:lineRule="exact"/>
        <w:ind w:firstLine="411" w:firstLineChars="196"/>
        <w:rPr>
          <w:rFonts w:ascii="宋体" w:hAnsi="宋体" w:cs="宋体"/>
          <w:color w:val="auto"/>
          <w:szCs w:val="21"/>
        </w:rPr>
      </w:pPr>
      <w:r>
        <w:rPr>
          <w:rFonts w:hint="eastAsia" w:ascii="宋体" w:hAnsi="宋体" w:cs="宋体"/>
          <w:color w:val="auto"/>
          <w:szCs w:val="21"/>
        </w:rPr>
        <w:t>（7）其它情形，经评标委员会委提出按无效投标处理的；</w:t>
      </w:r>
    </w:p>
    <w:p w14:paraId="64AB35C9">
      <w:pPr>
        <w:spacing w:line="440" w:lineRule="exact"/>
        <w:ind w:firstLine="411" w:firstLineChars="196"/>
        <w:rPr>
          <w:rFonts w:ascii="宋体" w:hAnsi="宋体" w:cs="宋体"/>
          <w:color w:val="auto"/>
          <w:szCs w:val="21"/>
        </w:rPr>
      </w:pPr>
      <w:r>
        <w:rPr>
          <w:rFonts w:hint="eastAsia" w:ascii="宋体" w:hAnsi="宋体" w:cs="宋体"/>
          <w:color w:val="auto"/>
          <w:szCs w:val="21"/>
        </w:rPr>
        <w:t>（8）招标文件规定的其它无效投标情形。</w:t>
      </w:r>
    </w:p>
    <w:p w14:paraId="02F183F6">
      <w:pPr>
        <w:numPr>
          <w:ilvl w:val="0"/>
          <w:numId w:val="2"/>
        </w:numPr>
        <w:snapToGrid w:val="0"/>
        <w:spacing w:line="400" w:lineRule="exact"/>
        <w:ind w:firstLine="643" w:firstLineChars="200"/>
        <w:jc w:val="center"/>
        <w:rPr>
          <w:rFonts w:ascii="宋体"/>
          <w:b/>
          <w:color w:val="auto"/>
          <w:sz w:val="32"/>
          <w:szCs w:val="32"/>
        </w:rPr>
      </w:pPr>
      <w:r>
        <w:rPr>
          <w:rFonts w:ascii="宋体"/>
          <w:b/>
          <w:color w:val="auto"/>
          <w:sz w:val="32"/>
          <w:szCs w:val="32"/>
        </w:rPr>
        <w:br w:type="page"/>
      </w:r>
    </w:p>
    <w:p w14:paraId="19CBEC5F">
      <w:pPr>
        <w:numPr>
          <w:ilvl w:val="0"/>
          <w:numId w:val="2"/>
        </w:numPr>
        <w:snapToGrid w:val="0"/>
        <w:spacing w:line="400" w:lineRule="exact"/>
        <w:ind w:firstLine="643" w:firstLineChars="200"/>
        <w:jc w:val="center"/>
        <w:rPr>
          <w:rFonts w:ascii="宋体"/>
          <w:b/>
          <w:color w:val="auto"/>
          <w:sz w:val="32"/>
          <w:szCs w:val="32"/>
        </w:rPr>
        <w:sectPr>
          <w:pgSz w:w="11906" w:h="16838"/>
          <w:pgMar w:top="1440" w:right="1800" w:bottom="1440" w:left="1800" w:header="851" w:footer="992" w:gutter="0"/>
          <w:cols w:space="720" w:num="1"/>
          <w:docGrid w:type="lines" w:linePitch="312" w:charSpace="0"/>
        </w:sectPr>
      </w:pPr>
    </w:p>
    <w:p w14:paraId="0902E2A1">
      <w:pPr>
        <w:spacing w:line="240" w:lineRule="auto"/>
        <w:jc w:val="center"/>
        <w:outlineLvl w:val="0"/>
        <w:rPr>
          <w:rFonts w:ascii="宋体" w:hAnsi="宋体"/>
          <w:b/>
          <w:bCs/>
          <w:color w:val="auto"/>
          <w:sz w:val="32"/>
        </w:rPr>
      </w:pPr>
      <w:bookmarkStart w:id="74" w:name="_Toc30160"/>
      <w:r>
        <w:rPr>
          <w:rFonts w:hint="eastAsia" w:ascii="宋体" w:hAnsi="宋体"/>
          <w:b/>
          <w:bCs/>
          <w:color w:val="auto"/>
          <w:sz w:val="32"/>
        </w:rPr>
        <w:t>第四章  采购需求及要求</w:t>
      </w:r>
      <w:bookmarkEnd w:id="74"/>
    </w:p>
    <w:p w14:paraId="72590731">
      <w:pPr>
        <w:ind w:firstLine="420" w:firstLineChars="200"/>
        <w:rPr>
          <w:rFonts w:ascii="宋体" w:hAnsi="宋体"/>
          <w:color w:val="auto"/>
        </w:rPr>
      </w:pPr>
      <w:r>
        <w:rPr>
          <w:rFonts w:hint="eastAsia" w:ascii="宋体" w:hAnsi="宋体"/>
          <w:color w:val="auto"/>
        </w:rPr>
        <w:t>以下条款所涉及的文件及规定，如与现行行政主管部门和业务主管部门的相关文件及规定有冲突的，执行最新文件。</w:t>
      </w:r>
    </w:p>
    <w:p w14:paraId="60BBD767">
      <w:pPr>
        <w:rPr>
          <w:rFonts w:ascii="宋体" w:hAnsi="宋体"/>
          <w:b/>
          <w:bCs/>
          <w:color w:val="auto"/>
        </w:rPr>
      </w:pPr>
      <w:r>
        <w:rPr>
          <w:rFonts w:hint="eastAsia" w:ascii="宋体" w:hAnsi="宋体"/>
          <w:b/>
          <w:bCs/>
          <w:color w:val="auto"/>
        </w:rPr>
        <w:t>一、招标需求一览表</w:t>
      </w:r>
    </w:p>
    <w:tbl>
      <w:tblPr>
        <w:tblStyle w:val="25"/>
        <w:tblW w:w="90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407"/>
        <w:gridCol w:w="5608"/>
      </w:tblGrid>
      <w:tr w14:paraId="76BEC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80" w:type="dxa"/>
            <w:vAlign w:val="center"/>
          </w:tcPr>
          <w:p w14:paraId="3006ADB4">
            <w:pPr>
              <w:spacing w:line="460" w:lineRule="exact"/>
              <w:jc w:val="center"/>
              <w:rPr>
                <w:b/>
                <w:color w:val="auto"/>
                <w:szCs w:val="21"/>
              </w:rPr>
            </w:pPr>
            <w:r>
              <w:rPr>
                <w:rFonts w:hint="eastAsia"/>
                <w:b/>
                <w:color w:val="auto"/>
                <w:szCs w:val="21"/>
              </w:rPr>
              <w:t>序号</w:t>
            </w:r>
          </w:p>
        </w:tc>
        <w:tc>
          <w:tcPr>
            <w:tcW w:w="2407" w:type="dxa"/>
            <w:vAlign w:val="center"/>
          </w:tcPr>
          <w:p w14:paraId="676A8659">
            <w:pPr>
              <w:spacing w:line="460" w:lineRule="exact"/>
              <w:jc w:val="center"/>
              <w:rPr>
                <w:b/>
                <w:color w:val="auto"/>
                <w:szCs w:val="21"/>
              </w:rPr>
            </w:pPr>
            <w:r>
              <w:rPr>
                <w:rFonts w:hint="eastAsia"/>
                <w:b/>
                <w:color w:val="auto"/>
                <w:szCs w:val="21"/>
              </w:rPr>
              <w:t>项目</w:t>
            </w:r>
          </w:p>
        </w:tc>
        <w:tc>
          <w:tcPr>
            <w:tcW w:w="5608" w:type="dxa"/>
            <w:vAlign w:val="center"/>
          </w:tcPr>
          <w:p w14:paraId="70F7DA41">
            <w:pPr>
              <w:spacing w:line="460" w:lineRule="exact"/>
              <w:jc w:val="center"/>
              <w:rPr>
                <w:b/>
                <w:color w:val="auto"/>
                <w:szCs w:val="21"/>
              </w:rPr>
            </w:pPr>
            <w:r>
              <w:rPr>
                <w:rFonts w:hint="eastAsia"/>
                <w:b/>
                <w:color w:val="auto"/>
                <w:szCs w:val="21"/>
              </w:rPr>
              <w:t>内容</w:t>
            </w:r>
          </w:p>
        </w:tc>
      </w:tr>
      <w:tr w14:paraId="3CC8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80" w:type="dxa"/>
            <w:vAlign w:val="center"/>
          </w:tcPr>
          <w:p w14:paraId="65AAC7CF">
            <w:pPr>
              <w:spacing w:line="440" w:lineRule="exact"/>
              <w:jc w:val="center"/>
              <w:rPr>
                <w:color w:val="auto"/>
                <w:szCs w:val="21"/>
              </w:rPr>
            </w:pPr>
            <w:r>
              <w:rPr>
                <w:rFonts w:hint="eastAsia"/>
                <w:color w:val="auto"/>
                <w:szCs w:val="21"/>
              </w:rPr>
              <w:t>1</w:t>
            </w:r>
          </w:p>
        </w:tc>
        <w:tc>
          <w:tcPr>
            <w:tcW w:w="2407" w:type="dxa"/>
            <w:vAlign w:val="center"/>
          </w:tcPr>
          <w:p w14:paraId="03E6B0AE">
            <w:pPr>
              <w:spacing w:line="440" w:lineRule="exact"/>
              <w:rPr>
                <w:color w:val="auto"/>
                <w:szCs w:val="21"/>
              </w:rPr>
            </w:pPr>
            <w:r>
              <w:rPr>
                <w:rFonts w:hint="eastAsia"/>
                <w:color w:val="auto"/>
                <w:szCs w:val="21"/>
              </w:rPr>
              <w:t>招标人</w:t>
            </w:r>
          </w:p>
        </w:tc>
        <w:tc>
          <w:tcPr>
            <w:tcW w:w="5608" w:type="dxa"/>
            <w:vAlign w:val="center"/>
          </w:tcPr>
          <w:p w14:paraId="076AA030">
            <w:pPr>
              <w:spacing w:line="440" w:lineRule="exact"/>
              <w:rPr>
                <w:rFonts w:hint="eastAsia" w:eastAsia="宋体"/>
                <w:color w:val="auto"/>
                <w:szCs w:val="21"/>
                <w:lang w:eastAsia="zh-CN"/>
              </w:rPr>
            </w:pPr>
            <w:r>
              <w:rPr>
                <w:rFonts w:hint="eastAsia"/>
                <w:color w:val="auto"/>
                <w:szCs w:val="21"/>
                <w:lang w:eastAsia="zh-CN"/>
              </w:rPr>
              <w:t>滁州市中新苏滁建设发展集团有限公司</w:t>
            </w:r>
          </w:p>
        </w:tc>
      </w:tr>
      <w:tr w14:paraId="68BF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80" w:type="dxa"/>
            <w:vAlign w:val="center"/>
          </w:tcPr>
          <w:p w14:paraId="32A19431">
            <w:pPr>
              <w:spacing w:line="440" w:lineRule="exact"/>
              <w:jc w:val="center"/>
              <w:rPr>
                <w:color w:val="auto"/>
                <w:szCs w:val="21"/>
              </w:rPr>
            </w:pPr>
            <w:r>
              <w:rPr>
                <w:rFonts w:hint="eastAsia"/>
                <w:color w:val="auto"/>
                <w:szCs w:val="21"/>
              </w:rPr>
              <w:t>2</w:t>
            </w:r>
          </w:p>
        </w:tc>
        <w:tc>
          <w:tcPr>
            <w:tcW w:w="2407" w:type="dxa"/>
            <w:vAlign w:val="center"/>
          </w:tcPr>
          <w:p w14:paraId="0CCEB60B">
            <w:pPr>
              <w:spacing w:line="440" w:lineRule="exact"/>
              <w:rPr>
                <w:color w:val="auto"/>
                <w:szCs w:val="21"/>
              </w:rPr>
            </w:pPr>
            <w:r>
              <w:rPr>
                <w:rFonts w:hint="eastAsia"/>
                <w:color w:val="auto"/>
                <w:szCs w:val="21"/>
              </w:rPr>
              <w:t>发行种类</w:t>
            </w:r>
          </w:p>
        </w:tc>
        <w:tc>
          <w:tcPr>
            <w:tcW w:w="5608" w:type="dxa"/>
            <w:vAlign w:val="center"/>
          </w:tcPr>
          <w:p w14:paraId="46B45D7C">
            <w:pPr>
              <w:spacing w:line="440" w:lineRule="exact"/>
              <w:rPr>
                <w:color w:val="auto"/>
                <w:szCs w:val="21"/>
              </w:rPr>
            </w:pPr>
            <w:r>
              <w:rPr>
                <w:rFonts w:hint="eastAsia" w:ascii="宋体" w:hAnsi="宋体" w:cs="宋体"/>
                <w:color w:val="auto"/>
                <w:szCs w:val="21"/>
              </w:rPr>
              <w:t>定向债务融资工具（PPN）</w:t>
            </w:r>
          </w:p>
        </w:tc>
      </w:tr>
      <w:tr w14:paraId="246AE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80" w:type="dxa"/>
            <w:vAlign w:val="center"/>
          </w:tcPr>
          <w:p w14:paraId="08077235">
            <w:pPr>
              <w:spacing w:line="440" w:lineRule="exact"/>
              <w:jc w:val="center"/>
              <w:rPr>
                <w:color w:val="auto"/>
                <w:szCs w:val="21"/>
              </w:rPr>
            </w:pPr>
            <w:r>
              <w:rPr>
                <w:rFonts w:hint="eastAsia"/>
                <w:color w:val="auto"/>
                <w:szCs w:val="21"/>
              </w:rPr>
              <w:t>3</w:t>
            </w:r>
          </w:p>
        </w:tc>
        <w:tc>
          <w:tcPr>
            <w:tcW w:w="2407" w:type="dxa"/>
            <w:vAlign w:val="center"/>
          </w:tcPr>
          <w:p w14:paraId="4BEFB5EA">
            <w:pPr>
              <w:spacing w:line="440" w:lineRule="exact"/>
              <w:rPr>
                <w:color w:val="auto"/>
                <w:szCs w:val="21"/>
              </w:rPr>
            </w:pPr>
            <w:r>
              <w:rPr>
                <w:rFonts w:hint="eastAsia"/>
                <w:color w:val="auto"/>
                <w:szCs w:val="21"/>
              </w:rPr>
              <w:t>发行总额</w:t>
            </w:r>
          </w:p>
        </w:tc>
        <w:tc>
          <w:tcPr>
            <w:tcW w:w="5608" w:type="dxa"/>
            <w:vAlign w:val="center"/>
          </w:tcPr>
          <w:p w14:paraId="287F5ECD">
            <w:pPr>
              <w:spacing w:line="440" w:lineRule="exact"/>
              <w:rPr>
                <w:color w:val="auto"/>
                <w:szCs w:val="21"/>
              </w:rPr>
            </w:pPr>
            <w:r>
              <w:rPr>
                <w:rFonts w:hint="eastAsia"/>
                <w:color w:val="auto"/>
                <w:szCs w:val="21"/>
              </w:rPr>
              <w:t>拟申报不超过5亿元</w:t>
            </w:r>
          </w:p>
        </w:tc>
      </w:tr>
      <w:tr w14:paraId="473F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80" w:type="dxa"/>
            <w:vAlign w:val="center"/>
          </w:tcPr>
          <w:p w14:paraId="62759577">
            <w:pPr>
              <w:spacing w:line="440" w:lineRule="exact"/>
              <w:jc w:val="center"/>
              <w:rPr>
                <w:color w:val="auto"/>
                <w:szCs w:val="21"/>
              </w:rPr>
            </w:pPr>
            <w:r>
              <w:rPr>
                <w:rFonts w:hint="eastAsia"/>
                <w:color w:val="auto"/>
                <w:szCs w:val="21"/>
              </w:rPr>
              <w:t>4</w:t>
            </w:r>
          </w:p>
        </w:tc>
        <w:tc>
          <w:tcPr>
            <w:tcW w:w="2407" w:type="dxa"/>
            <w:vAlign w:val="center"/>
          </w:tcPr>
          <w:p w14:paraId="1A3DF155">
            <w:pPr>
              <w:spacing w:line="440" w:lineRule="exact"/>
              <w:rPr>
                <w:color w:val="auto"/>
                <w:szCs w:val="21"/>
              </w:rPr>
            </w:pPr>
            <w:r>
              <w:rPr>
                <w:rFonts w:hint="eastAsia"/>
                <w:color w:val="auto"/>
                <w:szCs w:val="21"/>
              </w:rPr>
              <w:t>发行期限</w:t>
            </w:r>
          </w:p>
        </w:tc>
        <w:tc>
          <w:tcPr>
            <w:tcW w:w="5608" w:type="dxa"/>
            <w:vAlign w:val="center"/>
          </w:tcPr>
          <w:p w14:paraId="05A086A2">
            <w:pPr>
              <w:spacing w:line="440" w:lineRule="exact"/>
              <w:rPr>
                <w:color w:val="auto"/>
                <w:szCs w:val="21"/>
              </w:rPr>
            </w:pPr>
            <w:r>
              <w:rPr>
                <w:rFonts w:hint="eastAsia"/>
                <w:color w:val="auto"/>
                <w:szCs w:val="21"/>
              </w:rPr>
              <w:t>3年</w:t>
            </w:r>
          </w:p>
        </w:tc>
      </w:tr>
      <w:tr w14:paraId="15E6E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80" w:type="dxa"/>
            <w:vAlign w:val="center"/>
          </w:tcPr>
          <w:p w14:paraId="529E2118">
            <w:pPr>
              <w:spacing w:line="440" w:lineRule="exact"/>
              <w:jc w:val="center"/>
              <w:rPr>
                <w:color w:val="auto"/>
                <w:szCs w:val="21"/>
                <w:highlight w:val="yellow"/>
              </w:rPr>
            </w:pPr>
            <w:r>
              <w:rPr>
                <w:color w:val="auto"/>
                <w:szCs w:val="21"/>
              </w:rPr>
              <w:t>5</w:t>
            </w:r>
          </w:p>
        </w:tc>
        <w:tc>
          <w:tcPr>
            <w:tcW w:w="2407" w:type="dxa"/>
            <w:vAlign w:val="center"/>
          </w:tcPr>
          <w:p w14:paraId="73C1B44B">
            <w:pPr>
              <w:spacing w:line="440" w:lineRule="exact"/>
              <w:rPr>
                <w:color w:val="auto"/>
                <w:szCs w:val="21"/>
              </w:rPr>
            </w:pPr>
            <w:r>
              <w:rPr>
                <w:rFonts w:hint="eastAsia" w:cs="仿宋"/>
                <w:color w:val="auto"/>
                <w:szCs w:val="21"/>
              </w:rPr>
              <w:t>承销佣金</w:t>
            </w:r>
          </w:p>
        </w:tc>
        <w:tc>
          <w:tcPr>
            <w:tcW w:w="5608" w:type="dxa"/>
            <w:vAlign w:val="center"/>
          </w:tcPr>
          <w:p w14:paraId="7B060814">
            <w:pPr>
              <w:spacing w:line="440" w:lineRule="exact"/>
              <w:rPr>
                <w:bCs/>
                <w:color w:val="auto"/>
                <w:spacing w:val="20"/>
                <w:szCs w:val="21"/>
              </w:rPr>
            </w:pPr>
            <w:r>
              <w:rPr>
                <w:rFonts w:hint="eastAsia"/>
                <w:bCs/>
                <w:color w:val="auto"/>
                <w:spacing w:val="20"/>
                <w:szCs w:val="21"/>
              </w:rPr>
              <w:t>固定费率，投标人自报</w:t>
            </w:r>
          </w:p>
        </w:tc>
      </w:tr>
      <w:tr w14:paraId="7654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80" w:type="dxa"/>
            <w:vAlign w:val="center"/>
          </w:tcPr>
          <w:p w14:paraId="430D5386">
            <w:pPr>
              <w:spacing w:line="440" w:lineRule="exact"/>
              <w:jc w:val="center"/>
              <w:rPr>
                <w:color w:val="auto"/>
                <w:szCs w:val="21"/>
              </w:rPr>
            </w:pPr>
            <w:r>
              <w:rPr>
                <w:rFonts w:hint="eastAsia"/>
                <w:color w:val="auto"/>
                <w:szCs w:val="21"/>
              </w:rPr>
              <w:t>6</w:t>
            </w:r>
          </w:p>
        </w:tc>
        <w:tc>
          <w:tcPr>
            <w:tcW w:w="2407" w:type="dxa"/>
            <w:vAlign w:val="center"/>
          </w:tcPr>
          <w:p w14:paraId="295AB2B0">
            <w:pPr>
              <w:spacing w:line="440" w:lineRule="exact"/>
              <w:rPr>
                <w:color w:val="auto"/>
                <w:szCs w:val="21"/>
              </w:rPr>
            </w:pPr>
            <w:r>
              <w:rPr>
                <w:rFonts w:hint="eastAsia"/>
                <w:color w:val="auto"/>
                <w:szCs w:val="21"/>
              </w:rPr>
              <w:t>用途</w:t>
            </w:r>
          </w:p>
        </w:tc>
        <w:tc>
          <w:tcPr>
            <w:tcW w:w="5608" w:type="dxa"/>
            <w:vAlign w:val="center"/>
          </w:tcPr>
          <w:p w14:paraId="295E0232">
            <w:pPr>
              <w:spacing w:line="440" w:lineRule="exact"/>
              <w:rPr>
                <w:color w:val="auto"/>
                <w:szCs w:val="21"/>
              </w:rPr>
            </w:pPr>
            <w:r>
              <w:rPr>
                <w:rFonts w:hint="eastAsia"/>
                <w:color w:val="auto"/>
                <w:szCs w:val="21"/>
              </w:rPr>
              <w:t>建设募投项目，偿还公司有息债务、补充营运资金</w:t>
            </w:r>
          </w:p>
        </w:tc>
      </w:tr>
      <w:tr w14:paraId="312E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80" w:type="dxa"/>
            <w:vAlign w:val="center"/>
          </w:tcPr>
          <w:p w14:paraId="4A9FC800">
            <w:pPr>
              <w:spacing w:line="440" w:lineRule="exact"/>
              <w:jc w:val="center"/>
              <w:rPr>
                <w:color w:val="auto"/>
                <w:szCs w:val="21"/>
              </w:rPr>
            </w:pPr>
            <w:r>
              <w:rPr>
                <w:rFonts w:hint="eastAsia"/>
                <w:color w:val="auto"/>
                <w:szCs w:val="21"/>
              </w:rPr>
              <w:t>7</w:t>
            </w:r>
          </w:p>
        </w:tc>
        <w:tc>
          <w:tcPr>
            <w:tcW w:w="2407" w:type="dxa"/>
            <w:vAlign w:val="center"/>
          </w:tcPr>
          <w:p w14:paraId="16551691">
            <w:pPr>
              <w:spacing w:line="440" w:lineRule="exact"/>
              <w:rPr>
                <w:color w:val="auto"/>
                <w:szCs w:val="21"/>
              </w:rPr>
            </w:pPr>
            <w:r>
              <w:rPr>
                <w:rFonts w:hint="eastAsia"/>
                <w:color w:val="auto"/>
                <w:szCs w:val="21"/>
              </w:rPr>
              <w:t>发行计划</w:t>
            </w:r>
          </w:p>
        </w:tc>
        <w:tc>
          <w:tcPr>
            <w:tcW w:w="5608" w:type="dxa"/>
            <w:vAlign w:val="center"/>
          </w:tcPr>
          <w:p w14:paraId="5A588B5A">
            <w:pPr>
              <w:spacing w:line="440" w:lineRule="exact"/>
              <w:rPr>
                <w:color w:val="auto"/>
                <w:szCs w:val="21"/>
              </w:rPr>
            </w:pPr>
            <w:r>
              <w:rPr>
                <w:rFonts w:hint="eastAsia"/>
                <w:color w:val="auto"/>
                <w:szCs w:val="21"/>
              </w:rPr>
              <w:t>由招标人根据资金需求状况，决定在批文有效期内分期或一次性发行。</w:t>
            </w:r>
          </w:p>
        </w:tc>
      </w:tr>
      <w:tr w14:paraId="6614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80" w:type="dxa"/>
            <w:vAlign w:val="center"/>
          </w:tcPr>
          <w:p w14:paraId="18BE7431">
            <w:pPr>
              <w:spacing w:line="440" w:lineRule="exact"/>
              <w:jc w:val="center"/>
              <w:rPr>
                <w:color w:val="auto"/>
                <w:szCs w:val="21"/>
              </w:rPr>
            </w:pPr>
            <w:r>
              <w:rPr>
                <w:rFonts w:hint="eastAsia"/>
                <w:color w:val="auto"/>
                <w:szCs w:val="21"/>
              </w:rPr>
              <w:t>8</w:t>
            </w:r>
          </w:p>
        </w:tc>
        <w:tc>
          <w:tcPr>
            <w:tcW w:w="2407" w:type="dxa"/>
            <w:vAlign w:val="center"/>
          </w:tcPr>
          <w:p w14:paraId="75A3A753">
            <w:pPr>
              <w:spacing w:line="440" w:lineRule="exact"/>
              <w:rPr>
                <w:color w:val="auto"/>
                <w:szCs w:val="21"/>
              </w:rPr>
            </w:pPr>
            <w:r>
              <w:rPr>
                <w:rFonts w:hint="eastAsia"/>
                <w:color w:val="auto"/>
                <w:szCs w:val="21"/>
              </w:rPr>
              <w:t>相关要求</w:t>
            </w:r>
          </w:p>
        </w:tc>
        <w:tc>
          <w:tcPr>
            <w:tcW w:w="5608" w:type="dxa"/>
            <w:vAlign w:val="center"/>
          </w:tcPr>
          <w:p w14:paraId="2E06D5DE">
            <w:pPr>
              <w:spacing w:line="440" w:lineRule="exact"/>
              <w:rPr>
                <w:color w:val="auto"/>
                <w:szCs w:val="21"/>
              </w:rPr>
            </w:pPr>
            <w:r>
              <w:rPr>
                <w:rFonts w:hint="eastAsia"/>
                <w:color w:val="auto"/>
                <w:szCs w:val="21"/>
              </w:rPr>
              <w:t>①中标人须提供债券存续期间全部跟踪服务。</w:t>
            </w:r>
          </w:p>
          <w:p w14:paraId="2D302504">
            <w:pPr>
              <w:spacing w:line="440" w:lineRule="exact"/>
              <w:rPr>
                <w:color w:val="auto"/>
                <w:szCs w:val="21"/>
              </w:rPr>
            </w:pPr>
            <w:r>
              <w:rPr>
                <w:rFonts w:hint="eastAsia"/>
                <w:color w:val="auto"/>
                <w:szCs w:val="21"/>
              </w:rPr>
              <w:t>②中标人须完成与本次债券发行及存续期管理有关的其他事项。</w:t>
            </w:r>
          </w:p>
          <w:p w14:paraId="780DEEDB">
            <w:pPr>
              <w:spacing w:line="440" w:lineRule="exact"/>
              <w:rPr>
                <w:color w:val="auto"/>
              </w:rPr>
            </w:pPr>
            <w:r>
              <w:rPr>
                <w:rFonts w:hint="eastAsia"/>
                <w:color w:val="auto"/>
                <w:szCs w:val="21"/>
              </w:rPr>
              <w:t>③中标人须组建经验丰富、业绩优良的专业项目团队，确保按时优质完成发行工作。</w:t>
            </w:r>
          </w:p>
        </w:tc>
      </w:tr>
    </w:tbl>
    <w:p w14:paraId="01426830">
      <w:pPr>
        <w:spacing w:line="440" w:lineRule="exact"/>
        <w:rPr>
          <w:rFonts w:ascii="宋体" w:hAnsi="宋体"/>
          <w:b/>
          <w:bCs/>
          <w:color w:val="auto"/>
        </w:rPr>
      </w:pPr>
      <w:r>
        <w:rPr>
          <w:rFonts w:hint="eastAsia" w:ascii="宋体" w:hAnsi="宋体"/>
          <w:b/>
          <w:bCs/>
          <w:color w:val="auto"/>
        </w:rPr>
        <w:t>二、拟发行PPN的承销服务内容</w:t>
      </w:r>
    </w:p>
    <w:p w14:paraId="50E9DBFF">
      <w:pPr>
        <w:spacing w:line="440" w:lineRule="exact"/>
        <w:rPr>
          <w:rFonts w:ascii="宋体" w:hAnsi="宋体"/>
          <w:color w:val="auto"/>
        </w:rPr>
      </w:pPr>
      <w:r>
        <w:rPr>
          <w:rFonts w:hint="eastAsia" w:ascii="宋体" w:hAnsi="宋体"/>
          <w:color w:val="auto"/>
        </w:rPr>
        <w:t>1、担当本次PPN发行承销商，按照《承销协议》约定采取余额包销方式发行本次PPN。</w:t>
      </w:r>
    </w:p>
    <w:p w14:paraId="0DC2A75A">
      <w:pPr>
        <w:spacing w:line="440" w:lineRule="exact"/>
        <w:rPr>
          <w:rFonts w:ascii="宋体" w:hAnsi="宋体"/>
          <w:color w:val="auto"/>
        </w:rPr>
      </w:pPr>
      <w:r>
        <w:rPr>
          <w:rFonts w:hint="eastAsia" w:ascii="宋体" w:hAnsi="宋体"/>
          <w:color w:val="auto"/>
        </w:rPr>
        <w:t>2、主承销商、联席承销商和由其组织的、并经招标人审核确认的承销团须承担以下职责和义务：</w:t>
      </w:r>
    </w:p>
    <w:p w14:paraId="21886C57">
      <w:pPr>
        <w:spacing w:line="440" w:lineRule="exact"/>
        <w:rPr>
          <w:rFonts w:ascii="宋体" w:hAnsi="宋体"/>
          <w:color w:val="auto"/>
        </w:rPr>
      </w:pPr>
      <w:r>
        <w:rPr>
          <w:rFonts w:hint="eastAsia" w:ascii="宋体" w:hAnsi="宋体"/>
          <w:color w:val="auto"/>
        </w:rPr>
        <w:t>2.1基本职责和义务：</w:t>
      </w:r>
    </w:p>
    <w:p w14:paraId="573EE664">
      <w:pPr>
        <w:spacing w:line="440" w:lineRule="exact"/>
        <w:ind w:firstLine="420" w:firstLineChars="200"/>
        <w:rPr>
          <w:rFonts w:ascii="宋体" w:hAnsi="宋体"/>
          <w:color w:val="auto"/>
        </w:rPr>
      </w:pPr>
      <w:r>
        <w:rPr>
          <w:rFonts w:hint="eastAsia" w:ascii="宋体" w:hAnsi="宋体" w:cs="宋体"/>
          <w:szCs w:val="21"/>
        </w:rPr>
        <w:t>切实履行《银行间债券市场非金融企业债务融资工具管理办法》（中国人民银行令〔2008〕第1号）、《全国银行间债券市场金融债券发行管理操作规程》（中国人民银行公告〔2009〕第6号）及中国银行间市场交易商协会相关自律规则和指引等相关法律、行政法规的规定。</w:t>
      </w:r>
    </w:p>
    <w:bookmarkEnd w:id="65"/>
    <w:p w14:paraId="0B5BF947">
      <w:pPr>
        <w:spacing w:line="440" w:lineRule="exact"/>
        <w:rPr>
          <w:rFonts w:ascii="宋体" w:hAnsi="宋体"/>
          <w:color w:val="auto"/>
          <w:szCs w:val="22"/>
        </w:rPr>
      </w:pPr>
      <w:r>
        <w:rPr>
          <w:rFonts w:hint="eastAsia" w:ascii="宋体" w:hAnsi="宋体"/>
          <w:color w:val="auto"/>
        </w:rPr>
        <w:t>2.1.1</w:t>
      </w:r>
      <w:r>
        <w:rPr>
          <w:rFonts w:hint="eastAsia" w:ascii="宋体" w:hAnsi="宋体"/>
          <w:color w:val="auto"/>
          <w:szCs w:val="22"/>
        </w:rPr>
        <w:t>、负责为企业策划前期资产重组方案，就本次资产重组所涉及的有关问题提供咨询及解决方案，应招标人要求推荐和统筹协调审计机构、评级机构、担保机构，推进其工作进度，以满足发行债券的条件。</w:t>
      </w:r>
    </w:p>
    <w:p w14:paraId="59127777">
      <w:pPr>
        <w:spacing w:line="440" w:lineRule="exact"/>
        <w:rPr>
          <w:rFonts w:ascii="宋体" w:hAnsi="宋体"/>
          <w:color w:val="auto"/>
          <w:szCs w:val="22"/>
        </w:rPr>
      </w:pPr>
      <w:r>
        <w:rPr>
          <w:rFonts w:hint="eastAsia" w:ascii="宋体" w:hAnsi="宋体"/>
          <w:color w:val="auto"/>
        </w:rPr>
        <w:t>2.1.</w:t>
      </w:r>
      <w:r>
        <w:rPr>
          <w:rFonts w:hint="eastAsia" w:ascii="宋体" w:hAnsi="宋体"/>
          <w:color w:val="auto"/>
          <w:szCs w:val="22"/>
        </w:rPr>
        <w:t>2、负责本次债券的承销工作，撰写申报材料，协调政府主管部门审批发行事项、债券发行、上市推荐和发行后续服务，进行债券存续期管理。</w:t>
      </w:r>
    </w:p>
    <w:p w14:paraId="190BC315">
      <w:pPr>
        <w:spacing w:line="440" w:lineRule="exact"/>
        <w:rPr>
          <w:rFonts w:ascii="宋体" w:hAnsi="宋体"/>
          <w:color w:val="auto"/>
          <w:szCs w:val="22"/>
        </w:rPr>
      </w:pPr>
      <w:r>
        <w:rPr>
          <w:rFonts w:hint="eastAsia" w:ascii="宋体" w:hAnsi="宋体"/>
          <w:color w:val="auto"/>
        </w:rPr>
        <w:t>2.1.</w:t>
      </w:r>
      <w:r>
        <w:rPr>
          <w:rFonts w:hint="eastAsia" w:ascii="宋体" w:hAnsi="宋体"/>
          <w:color w:val="auto"/>
          <w:szCs w:val="22"/>
        </w:rPr>
        <w:t>3、组建经验丰富、业绩优良的专业项目团队，确保按时优质完成发行工作。</w:t>
      </w:r>
    </w:p>
    <w:p w14:paraId="6B8DE2AC">
      <w:pPr>
        <w:spacing w:line="440" w:lineRule="exact"/>
        <w:rPr>
          <w:rFonts w:ascii="宋体" w:hAnsi="宋体"/>
          <w:color w:val="auto"/>
          <w:szCs w:val="22"/>
        </w:rPr>
      </w:pPr>
      <w:r>
        <w:rPr>
          <w:rFonts w:hint="eastAsia" w:ascii="宋体" w:hAnsi="宋体"/>
          <w:color w:val="auto"/>
        </w:rPr>
        <w:t>2.1.</w:t>
      </w:r>
      <w:r>
        <w:rPr>
          <w:rFonts w:hint="eastAsia" w:ascii="宋体" w:hAnsi="宋体"/>
          <w:color w:val="auto"/>
          <w:szCs w:val="22"/>
        </w:rPr>
        <w:t>4、债券存续期间提供全部跟踪服务。</w:t>
      </w:r>
    </w:p>
    <w:p w14:paraId="4324DCEB">
      <w:pPr>
        <w:spacing w:line="440" w:lineRule="exact"/>
        <w:rPr>
          <w:rFonts w:ascii="宋体" w:hAnsi="宋体"/>
          <w:color w:val="auto"/>
        </w:rPr>
      </w:pPr>
      <w:r>
        <w:rPr>
          <w:rFonts w:hint="eastAsia" w:ascii="宋体" w:hAnsi="宋体"/>
          <w:color w:val="auto"/>
        </w:rPr>
        <w:t>2.1.</w:t>
      </w:r>
      <w:r>
        <w:rPr>
          <w:rFonts w:hint="eastAsia" w:ascii="宋体" w:hAnsi="宋体"/>
          <w:color w:val="auto"/>
          <w:szCs w:val="22"/>
        </w:rPr>
        <w:t>5、与本次债券发行及存续期管理有关的其他事项</w:t>
      </w:r>
    </w:p>
    <w:p w14:paraId="4768754E">
      <w:pPr>
        <w:spacing w:line="440" w:lineRule="exact"/>
        <w:rPr>
          <w:rFonts w:ascii="宋体" w:hAnsi="宋体"/>
          <w:color w:val="auto"/>
        </w:rPr>
      </w:pPr>
      <w:r>
        <w:rPr>
          <w:rFonts w:hint="eastAsia" w:ascii="宋体" w:hAnsi="宋体"/>
          <w:color w:val="auto"/>
        </w:rPr>
        <w:t>2.2附加职责和义务，包括但不限于：</w:t>
      </w:r>
    </w:p>
    <w:p w14:paraId="1DC194C7">
      <w:pPr>
        <w:spacing w:line="440" w:lineRule="exact"/>
        <w:rPr>
          <w:rFonts w:ascii="宋体" w:hAnsi="宋体"/>
          <w:color w:val="auto"/>
        </w:rPr>
      </w:pPr>
      <w:r>
        <w:rPr>
          <w:rFonts w:hint="eastAsia" w:ascii="宋体" w:hAnsi="宋体"/>
          <w:color w:val="auto"/>
        </w:rPr>
        <w:t>（1）负责发行申请材料的编制，配合招标人进行债券发行申报，组织承销团，承销发行本次PPN；</w:t>
      </w:r>
    </w:p>
    <w:p w14:paraId="622F0F82">
      <w:pPr>
        <w:spacing w:line="440" w:lineRule="exact"/>
        <w:rPr>
          <w:rFonts w:ascii="宋体" w:hAnsi="宋体"/>
          <w:color w:val="auto"/>
        </w:rPr>
      </w:pPr>
      <w:r>
        <w:rPr>
          <w:rFonts w:hint="eastAsia" w:ascii="宋体" w:hAnsi="宋体"/>
          <w:color w:val="auto"/>
        </w:rPr>
        <w:t>（2）负责提出切实可行的发行方案，优化招标人债务结构，降低发行综合成本；</w:t>
      </w:r>
    </w:p>
    <w:p w14:paraId="3FCE3405">
      <w:pPr>
        <w:spacing w:line="440" w:lineRule="exact"/>
        <w:rPr>
          <w:rFonts w:ascii="宋体" w:hAnsi="宋体"/>
          <w:color w:val="auto"/>
        </w:rPr>
      </w:pPr>
      <w:r>
        <w:rPr>
          <w:rFonts w:hint="eastAsia" w:ascii="宋体" w:hAnsi="宋体"/>
          <w:color w:val="auto"/>
        </w:rPr>
        <w:t>（3）负责协调招标人聘请的律师事务所、会计师事务所及其他中介机构；</w:t>
      </w:r>
    </w:p>
    <w:p w14:paraId="079E8EF4">
      <w:pPr>
        <w:spacing w:line="440" w:lineRule="exact"/>
        <w:rPr>
          <w:rFonts w:ascii="宋体" w:hAnsi="宋体"/>
          <w:color w:val="auto"/>
        </w:rPr>
      </w:pPr>
      <w:r>
        <w:rPr>
          <w:rFonts w:hint="eastAsia" w:ascii="宋体" w:hAnsi="宋体"/>
          <w:color w:val="auto"/>
        </w:rPr>
        <w:t>（4）负责发行后闲置资金的高效运用；</w:t>
      </w:r>
    </w:p>
    <w:p w14:paraId="4AE0C984">
      <w:pPr>
        <w:spacing w:line="440" w:lineRule="exact"/>
        <w:rPr>
          <w:rFonts w:ascii="宋体" w:hAnsi="宋体"/>
          <w:color w:val="auto"/>
        </w:rPr>
      </w:pPr>
      <w:r>
        <w:rPr>
          <w:rFonts w:hint="eastAsia" w:ascii="宋体" w:hAnsi="宋体"/>
          <w:color w:val="auto"/>
        </w:rPr>
        <w:t>（5）代理招标人兑付本次PPN本息；</w:t>
      </w:r>
    </w:p>
    <w:p w14:paraId="7E8B2948">
      <w:pPr>
        <w:spacing w:line="440" w:lineRule="exact"/>
        <w:rPr>
          <w:rFonts w:ascii="宋体" w:hAnsi="宋体"/>
          <w:color w:val="auto"/>
        </w:rPr>
      </w:pPr>
      <w:r>
        <w:rPr>
          <w:rFonts w:hint="eastAsia" w:ascii="宋体" w:hAnsi="宋体"/>
          <w:color w:val="auto"/>
        </w:rPr>
        <w:t>（6）代理或协助本次PPN持有人依法在二级市场进行交易。</w:t>
      </w:r>
    </w:p>
    <w:p w14:paraId="5DB35302">
      <w:pPr>
        <w:spacing w:line="440" w:lineRule="exact"/>
        <w:rPr>
          <w:rFonts w:ascii="宋体" w:hAnsi="宋体"/>
          <w:color w:val="auto"/>
          <w:szCs w:val="22"/>
        </w:rPr>
      </w:pPr>
      <w:r>
        <w:rPr>
          <w:rFonts w:hint="eastAsia" w:ascii="宋体" w:hAnsi="宋体"/>
          <w:color w:val="auto"/>
          <w:szCs w:val="22"/>
        </w:rPr>
        <w:t>三、招标方案时效性要求</w:t>
      </w:r>
    </w:p>
    <w:p w14:paraId="01C4C33C">
      <w:pPr>
        <w:spacing w:line="440" w:lineRule="exact"/>
        <w:rPr>
          <w:rFonts w:ascii="宋体" w:hAnsi="宋体"/>
          <w:color w:val="auto"/>
          <w:szCs w:val="22"/>
        </w:rPr>
      </w:pPr>
      <w:r>
        <w:rPr>
          <w:rFonts w:hint="eastAsia" w:ascii="宋体" w:hAnsi="宋体"/>
          <w:color w:val="auto"/>
          <w:szCs w:val="22"/>
        </w:rPr>
        <w:t>1、申报时效性要求：中标单位自项目组入场作为起算日，承诺不超过</w:t>
      </w:r>
      <w:r>
        <w:rPr>
          <w:rFonts w:ascii="宋体" w:hAnsi="宋体"/>
          <w:color w:val="auto"/>
          <w:szCs w:val="22"/>
        </w:rPr>
        <w:t>180</w:t>
      </w:r>
      <w:r>
        <w:rPr>
          <w:rFonts w:hint="eastAsia" w:ascii="宋体" w:hAnsi="宋体"/>
          <w:color w:val="auto"/>
          <w:szCs w:val="22"/>
        </w:rPr>
        <w:t>个工作日内完成申报准备工作、具备报会条件、申报中债登</w:t>
      </w:r>
      <w:r>
        <w:rPr>
          <w:rFonts w:hint="eastAsia" w:ascii="宋体" w:hAnsi="宋体" w:cs="宋体"/>
          <w:color w:val="auto"/>
          <w:szCs w:val="21"/>
        </w:rPr>
        <w:t>（或按照其评分细则中承诺的时间）</w:t>
      </w:r>
      <w:r>
        <w:rPr>
          <w:rFonts w:hint="eastAsia" w:ascii="宋体" w:hAnsi="宋体"/>
          <w:color w:val="auto"/>
          <w:szCs w:val="22"/>
        </w:rPr>
        <w:t>。</w:t>
      </w:r>
    </w:p>
    <w:p w14:paraId="76DC8768">
      <w:pPr>
        <w:spacing w:line="440" w:lineRule="exact"/>
        <w:rPr>
          <w:rFonts w:ascii="宋体" w:hAnsi="宋体"/>
          <w:color w:val="auto"/>
          <w:szCs w:val="22"/>
        </w:rPr>
      </w:pPr>
      <w:r>
        <w:rPr>
          <w:rFonts w:hint="eastAsia" w:ascii="宋体" w:hAnsi="宋体"/>
          <w:color w:val="auto"/>
          <w:szCs w:val="22"/>
        </w:rPr>
        <w:t>2、发行时效性要求：自接到招标人启动发行通知当日起20个工作日完成发行。</w:t>
      </w:r>
    </w:p>
    <w:p w14:paraId="705A6A47">
      <w:pPr>
        <w:spacing w:line="440" w:lineRule="exact"/>
        <w:rPr>
          <w:rFonts w:ascii="宋体" w:hAnsi="宋体"/>
          <w:color w:val="auto"/>
          <w:szCs w:val="22"/>
        </w:rPr>
      </w:pPr>
      <w:r>
        <w:rPr>
          <w:rFonts w:hint="eastAsia" w:ascii="宋体" w:hAnsi="宋体"/>
          <w:color w:val="auto"/>
          <w:szCs w:val="22"/>
        </w:rPr>
        <w:t>备注：本招标文件由招标人负责解释。</w:t>
      </w:r>
      <w:r>
        <w:rPr>
          <w:rFonts w:ascii="宋体" w:hAnsi="宋体"/>
          <w:color w:val="auto"/>
          <w:szCs w:val="22"/>
        </w:rPr>
        <w:br w:type="page"/>
      </w:r>
    </w:p>
    <w:p w14:paraId="7CD8854C">
      <w:pPr>
        <w:spacing w:line="240" w:lineRule="auto"/>
        <w:jc w:val="center"/>
        <w:outlineLvl w:val="0"/>
        <w:rPr>
          <w:rFonts w:ascii="宋体" w:hAnsi="宋体"/>
          <w:b/>
          <w:bCs/>
          <w:color w:val="auto"/>
          <w:sz w:val="32"/>
        </w:rPr>
      </w:pPr>
      <w:bookmarkStart w:id="75" w:name="_Toc14867"/>
      <w:r>
        <w:rPr>
          <w:rFonts w:hint="eastAsia" w:ascii="宋体" w:hAnsi="宋体"/>
          <w:b/>
          <w:bCs/>
          <w:color w:val="auto"/>
          <w:sz w:val="32"/>
        </w:rPr>
        <w:t>第五章  投标文件格式</w:t>
      </w:r>
      <w:bookmarkEnd w:id="75"/>
    </w:p>
    <w:p w14:paraId="11012D6A">
      <w:pPr>
        <w:jc w:val="right"/>
        <w:rPr>
          <w:rFonts w:ascii="宋体" w:hAnsi="宋体"/>
          <w:color w:val="auto"/>
          <w:sz w:val="28"/>
          <w:szCs w:val="28"/>
          <w:bdr w:val="single" w:color="auto" w:sz="4" w:space="0"/>
        </w:rPr>
      </w:pPr>
      <w:r>
        <w:rPr>
          <w:rFonts w:hint="eastAsia" w:ascii="宋体" w:hAnsi="宋体"/>
          <w:color w:val="auto"/>
          <w:sz w:val="28"/>
          <w:szCs w:val="28"/>
          <w:bdr w:val="single" w:color="auto" w:sz="4" w:space="0"/>
        </w:rPr>
        <w:t>注明正本或副本</w:t>
      </w:r>
    </w:p>
    <w:p w14:paraId="29BE1F2E">
      <w:pPr>
        <w:jc w:val="center"/>
        <w:rPr>
          <w:rFonts w:ascii="宋体" w:hAnsi="宋体"/>
          <w:color w:val="auto"/>
          <w:sz w:val="20"/>
        </w:rPr>
      </w:pPr>
    </w:p>
    <w:p w14:paraId="082CFD95">
      <w:pPr>
        <w:rPr>
          <w:rFonts w:ascii="宋体" w:hAnsi="宋体"/>
          <w:color w:val="auto"/>
          <w:sz w:val="20"/>
        </w:rPr>
      </w:pPr>
    </w:p>
    <w:p w14:paraId="67F79ABF">
      <w:pPr>
        <w:jc w:val="center"/>
        <w:rPr>
          <w:rFonts w:ascii="宋体" w:hAnsi="宋体"/>
          <w:b/>
          <w:color w:val="auto"/>
          <w:sz w:val="44"/>
          <w:szCs w:val="44"/>
        </w:rPr>
      </w:pPr>
      <w:r>
        <w:rPr>
          <w:rFonts w:hint="eastAsia" w:ascii="宋体" w:hAnsi="宋体"/>
          <w:b/>
          <w:color w:val="auto"/>
          <w:sz w:val="44"/>
          <w:szCs w:val="44"/>
        </w:rPr>
        <w:t>资信标</w:t>
      </w:r>
    </w:p>
    <w:p w14:paraId="51F1C3D8">
      <w:pPr>
        <w:jc w:val="center"/>
        <w:rPr>
          <w:rFonts w:ascii="宋体" w:hAnsi="宋体"/>
          <w:color w:val="auto"/>
          <w:sz w:val="32"/>
          <w:szCs w:val="32"/>
        </w:rPr>
      </w:pPr>
      <w:r>
        <w:rPr>
          <w:rFonts w:hint="eastAsia" w:ascii="宋体" w:hAnsi="宋体"/>
          <w:color w:val="auto"/>
          <w:sz w:val="32"/>
          <w:szCs w:val="32"/>
        </w:rPr>
        <w:t>（</w:t>
      </w:r>
      <w:r>
        <w:rPr>
          <w:rFonts w:ascii="宋体" w:hAnsi="宋体"/>
          <w:color w:val="auto"/>
          <w:sz w:val="32"/>
          <w:szCs w:val="32"/>
        </w:rPr>
        <w:t>投标文件</w:t>
      </w:r>
      <w:r>
        <w:rPr>
          <w:rFonts w:hint="eastAsia" w:ascii="宋体" w:hAnsi="宋体"/>
          <w:color w:val="auto"/>
          <w:sz w:val="32"/>
          <w:szCs w:val="32"/>
        </w:rPr>
        <w:t>一）</w:t>
      </w:r>
    </w:p>
    <w:p w14:paraId="5F6BA832">
      <w:pPr>
        <w:jc w:val="center"/>
        <w:rPr>
          <w:rFonts w:ascii="宋体" w:hAnsi="宋体"/>
          <w:color w:val="auto"/>
          <w:sz w:val="44"/>
          <w:szCs w:val="44"/>
        </w:rPr>
      </w:pPr>
    </w:p>
    <w:p w14:paraId="70A44973">
      <w:pPr>
        <w:jc w:val="center"/>
        <w:rPr>
          <w:rFonts w:ascii="宋体" w:hAnsi="宋体"/>
          <w:color w:val="auto"/>
          <w:sz w:val="32"/>
          <w:szCs w:val="32"/>
        </w:rPr>
      </w:pPr>
      <w:r>
        <w:rPr>
          <w:rFonts w:hint="eastAsia" w:ascii="宋体" w:hAnsi="宋体"/>
          <w:color w:val="auto"/>
          <w:sz w:val="32"/>
          <w:szCs w:val="32"/>
          <w:u w:val="single"/>
        </w:rPr>
        <w:t xml:space="preserve">        </w:t>
      </w:r>
      <w:r>
        <w:rPr>
          <w:rFonts w:ascii="宋体" w:hAnsi="宋体"/>
          <w:color w:val="auto"/>
          <w:sz w:val="32"/>
          <w:szCs w:val="32"/>
        </w:rPr>
        <w:t>项目名称</w:t>
      </w:r>
    </w:p>
    <w:p w14:paraId="19AD0EE2">
      <w:pPr>
        <w:rPr>
          <w:rFonts w:ascii="宋体" w:hAnsi="宋体"/>
          <w:color w:val="auto"/>
          <w:sz w:val="28"/>
          <w:szCs w:val="28"/>
        </w:rPr>
      </w:pPr>
      <w:r>
        <w:rPr>
          <w:rFonts w:hint="eastAsia" w:ascii="宋体" w:hAnsi="宋体"/>
          <w:color w:val="auto"/>
          <w:sz w:val="28"/>
          <w:szCs w:val="28"/>
        </w:rPr>
        <w:t xml:space="preserve"> </w:t>
      </w:r>
    </w:p>
    <w:p w14:paraId="11F45659">
      <w:pPr>
        <w:rPr>
          <w:rFonts w:ascii="宋体" w:hAnsi="宋体"/>
          <w:color w:val="auto"/>
          <w:sz w:val="28"/>
          <w:szCs w:val="28"/>
        </w:rPr>
      </w:pPr>
    </w:p>
    <w:p w14:paraId="41D3D66E">
      <w:pPr>
        <w:rPr>
          <w:rFonts w:ascii="宋体" w:hAnsi="宋体"/>
          <w:color w:val="auto"/>
          <w:sz w:val="28"/>
          <w:szCs w:val="28"/>
        </w:rPr>
      </w:pPr>
    </w:p>
    <w:p w14:paraId="606C4D36">
      <w:pPr>
        <w:rPr>
          <w:rFonts w:ascii="宋体" w:hAnsi="宋体"/>
          <w:color w:val="auto"/>
          <w:sz w:val="28"/>
          <w:szCs w:val="28"/>
        </w:rPr>
      </w:pPr>
    </w:p>
    <w:p w14:paraId="0A81642A">
      <w:pPr>
        <w:rPr>
          <w:rFonts w:ascii="宋体" w:hAnsi="宋体"/>
          <w:color w:val="auto"/>
          <w:sz w:val="28"/>
          <w:szCs w:val="28"/>
        </w:rPr>
      </w:pPr>
    </w:p>
    <w:p w14:paraId="41AD81F6">
      <w:pPr>
        <w:rPr>
          <w:rFonts w:ascii="宋体" w:hAnsi="宋体"/>
          <w:color w:val="auto"/>
          <w:sz w:val="28"/>
          <w:szCs w:val="28"/>
        </w:rPr>
      </w:pPr>
    </w:p>
    <w:p w14:paraId="6469C11F">
      <w:pPr>
        <w:rPr>
          <w:rFonts w:ascii="宋体" w:hAnsi="宋体"/>
          <w:color w:val="auto"/>
          <w:sz w:val="28"/>
          <w:szCs w:val="28"/>
        </w:rPr>
      </w:pPr>
    </w:p>
    <w:p w14:paraId="387E56B4">
      <w:pPr>
        <w:rPr>
          <w:rFonts w:ascii="宋体" w:hAnsi="宋体"/>
          <w:color w:val="auto"/>
          <w:sz w:val="28"/>
          <w:szCs w:val="28"/>
        </w:rPr>
      </w:pPr>
    </w:p>
    <w:p w14:paraId="0261680A">
      <w:pPr>
        <w:rPr>
          <w:rFonts w:ascii="宋体" w:hAnsi="宋体"/>
          <w:color w:val="auto"/>
          <w:sz w:val="28"/>
          <w:szCs w:val="28"/>
        </w:rPr>
      </w:pPr>
    </w:p>
    <w:p w14:paraId="4BC317FD">
      <w:pPr>
        <w:jc w:val="center"/>
        <w:rPr>
          <w:rFonts w:ascii="宋体" w:hAnsi="宋体"/>
          <w:color w:val="auto"/>
          <w:sz w:val="28"/>
          <w:szCs w:val="28"/>
          <w:u w:val="single"/>
        </w:rPr>
      </w:pPr>
      <w:r>
        <w:rPr>
          <w:rFonts w:ascii="宋体" w:hAnsi="宋体"/>
          <w:color w:val="auto"/>
          <w:sz w:val="28"/>
          <w:szCs w:val="28"/>
        </w:rPr>
        <w:t>投标人：</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ascii="宋体" w:hAnsi="宋体"/>
          <w:color w:val="auto"/>
          <w:sz w:val="28"/>
          <w:szCs w:val="28"/>
          <w:u w:val="single"/>
        </w:rPr>
        <w:t xml:space="preserve">       </w:t>
      </w:r>
      <w:r>
        <w:rPr>
          <w:rFonts w:ascii="宋体" w:hAnsi="宋体"/>
          <w:color w:val="auto"/>
          <w:sz w:val="28"/>
          <w:szCs w:val="28"/>
        </w:rPr>
        <w:t>（盖单位章）</w:t>
      </w:r>
    </w:p>
    <w:p w14:paraId="25B44F32">
      <w:pPr>
        <w:jc w:val="center"/>
        <w:rPr>
          <w:rFonts w:ascii="宋体" w:hAnsi="宋体"/>
          <w:color w:val="auto"/>
          <w:sz w:val="28"/>
          <w:szCs w:val="28"/>
        </w:rPr>
      </w:pPr>
      <w:r>
        <w:rPr>
          <w:rFonts w:ascii="宋体" w:hAnsi="宋体"/>
          <w:color w:val="auto"/>
          <w:sz w:val="28"/>
          <w:szCs w:val="28"/>
        </w:rPr>
        <w:t>法定代表人或其委托代理人：</w:t>
      </w:r>
      <w:r>
        <w:rPr>
          <w:rFonts w:ascii="宋体" w:hAnsi="宋体"/>
          <w:color w:val="auto"/>
          <w:sz w:val="28"/>
          <w:szCs w:val="28"/>
          <w:u w:val="single"/>
        </w:rPr>
        <w:t xml:space="preserve">                </w:t>
      </w:r>
      <w:r>
        <w:rPr>
          <w:rFonts w:ascii="宋体" w:hAnsi="宋体"/>
          <w:color w:val="auto"/>
          <w:sz w:val="28"/>
          <w:szCs w:val="28"/>
        </w:rPr>
        <w:t>（签字</w:t>
      </w:r>
      <w:r>
        <w:rPr>
          <w:rFonts w:hint="eastAsia" w:ascii="宋体" w:hAnsi="宋体"/>
          <w:color w:val="auto"/>
          <w:sz w:val="28"/>
          <w:szCs w:val="28"/>
        </w:rPr>
        <w:t>或盖章</w:t>
      </w:r>
      <w:r>
        <w:rPr>
          <w:rFonts w:ascii="宋体" w:hAnsi="宋体"/>
          <w:color w:val="auto"/>
          <w:sz w:val="28"/>
          <w:szCs w:val="28"/>
        </w:rPr>
        <w:t>）</w:t>
      </w:r>
    </w:p>
    <w:p w14:paraId="0AA3422E">
      <w:pPr>
        <w:jc w:val="center"/>
        <w:rPr>
          <w:rFonts w:ascii="宋体" w:hAnsi="宋体"/>
          <w:color w:val="auto"/>
          <w:sz w:val="28"/>
          <w:szCs w:val="28"/>
        </w:rPr>
      </w:pPr>
      <w:r>
        <w:rPr>
          <w:rFonts w:ascii="宋体" w:hAnsi="宋体"/>
          <w:color w:val="auto"/>
          <w:sz w:val="28"/>
          <w:szCs w:val="28"/>
          <w:u w:val="single"/>
        </w:rPr>
        <w:t xml:space="preserve">        </w:t>
      </w:r>
      <w:r>
        <w:rPr>
          <w:rFonts w:ascii="宋体" w:hAnsi="宋体"/>
          <w:color w:val="auto"/>
          <w:sz w:val="28"/>
          <w:szCs w:val="28"/>
        </w:rPr>
        <w:t>年</w:t>
      </w:r>
      <w:r>
        <w:rPr>
          <w:rFonts w:ascii="宋体" w:hAnsi="宋体"/>
          <w:color w:val="auto"/>
          <w:sz w:val="28"/>
          <w:szCs w:val="28"/>
          <w:u w:val="single"/>
        </w:rPr>
        <w:t xml:space="preserve">        </w:t>
      </w:r>
      <w:r>
        <w:rPr>
          <w:rFonts w:ascii="宋体" w:hAnsi="宋体"/>
          <w:color w:val="auto"/>
          <w:sz w:val="28"/>
          <w:szCs w:val="28"/>
        </w:rPr>
        <w:t>月</w:t>
      </w:r>
      <w:r>
        <w:rPr>
          <w:rFonts w:ascii="宋体" w:hAnsi="宋体"/>
          <w:color w:val="auto"/>
          <w:sz w:val="28"/>
          <w:szCs w:val="28"/>
          <w:u w:val="single"/>
        </w:rPr>
        <w:t xml:space="preserve">        </w:t>
      </w:r>
      <w:r>
        <w:rPr>
          <w:rFonts w:ascii="宋体" w:hAnsi="宋体"/>
          <w:color w:val="auto"/>
          <w:sz w:val="28"/>
          <w:szCs w:val="28"/>
        </w:rPr>
        <w:t>日</w:t>
      </w:r>
    </w:p>
    <w:p w14:paraId="1DB58C2B">
      <w:pPr>
        <w:spacing w:line="720" w:lineRule="auto"/>
        <w:jc w:val="center"/>
        <w:rPr>
          <w:rFonts w:ascii="宋体" w:hAnsi="宋体"/>
          <w:b/>
          <w:color w:val="auto"/>
          <w:sz w:val="36"/>
          <w:szCs w:val="36"/>
        </w:rPr>
      </w:pPr>
    </w:p>
    <w:p w14:paraId="0584A223">
      <w:pPr>
        <w:spacing w:line="400" w:lineRule="exact"/>
        <w:ind w:firstLine="562" w:firstLineChars="200"/>
        <w:rPr>
          <w:rFonts w:ascii="宋体" w:hAnsi="宋体"/>
          <w:b/>
          <w:color w:val="auto"/>
          <w:sz w:val="28"/>
          <w:szCs w:val="28"/>
        </w:rPr>
      </w:pPr>
    </w:p>
    <w:p w14:paraId="401F8415">
      <w:pPr>
        <w:pStyle w:val="24"/>
        <w:ind w:left="0" w:leftChars="0" w:firstLine="0" w:firstLineChars="0"/>
      </w:pPr>
    </w:p>
    <w:p w14:paraId="00324783">
      <w:pPr>
        <w:spacing w:line="400" w:lineRule="exact"/>
        <w:ind w:firstLine="3253" w:firstLineChars="900"/>
        <w:rPr>
          <w:rFonts w:ascii="宋体" w:hAnsi="宋体"/>
          <w:b/>
          <w:color w:val="auto"/>
          <w:sz w:val="36"/>
          <w:szCs w:val="36"/>
        </w:rPr>
      </w:pPr>
    </w:p>
    <w:p w14:paraId="0C281382">
      <w:pPr>
        <w:spacing w:line="400" w:lineRule="exact"/>
        <w:ind w:firstLine="3253" w:firstLineChars="900"/>
        <w:rPr>
          <w:rFonts w:ascii="宋体" w:hAnsi="宋体"/>
          <w:b/>
          <w:color w:val="auto"/>
          <w:sz w:val="36"/>
          <w:szCs w:val="36"/>
        </w:rPr>
      </w:pPr>
    </w:p>
    <w:p w14:paraId="7DC8AE86">
      <w:pPr>
        <w:spacing w:line="400" w:lineRule="exact"/>
        <w:ind w:firstLine="3253" w:firstLineChars="900"/>
        <w:rPr>
          <w:rFonts w:ascii="宋体" w:hAnsi="宋体"/>
          <w:b/>
          <w:color w:val="auto"/>
          <w:sz w:val="36"/>
          <w:szCs w:val="36"/>
        </w:rPr>
      </w:pPr>
      <w:r>
        <w:rPr>
          <w:rFonts w:hint="eastAsia" w:ascii="宋体" w:hAnsi="宋体"/>
          <w:b/>
          <w:color w:val="auto"/>
          <w:sz w:val="36"/>
          <w:szCs w:val="36"/>
        </w:rPr>
        <w:t>目   录</w:t>
      </w:r>
    </w:p>
    <w:p w14:paraId="483A838E">
      <w:pPr>
        <w:spacing w:line="400" w:lineRule="exact"/>
        <w:ind w:firstLine="4130" w:firstLineChars="935"/>
        <w:rPr>
          <w:rFonts w:ascii="宋体" w:hAnsi="宋体"/>
          <w:b/>
          <w:color w:val="auto"/>
          <w:sz w:val="44"/>
          <w:szCs w:val="44"/>
        </w:rPr>
      </w:pPr>
    </w:p>
    <w:p w14:paraId="60784797">
      <w:pPr>
        <w:spacing w:line="480" w:lineRule="exact"/>
        <w:ind w:firstLine="420" w:firstLineChars="200"/>
        <w:rPr>
          <w:rFonts w:ascii="宋体" w:hAnsi="宋体"/>
          <w:bCs/>
          <w:color w:val="auto"/>
          <w:szCs w:val="21"/>
        </w:rPr>
      </w:pPr>
      <w:r>
        <w:rPr>
          <w:rFonts w:hint="eastAsia" w:ascii="宋体" w:hAnsi="宋体"/>
          <w:bCs/>
          <w:color w:val="auto"/>
          <w:szCs w:val="21"/>
        </w:rPr>
        <w:t>（1）法定代表人身份证明及其有效身份证复印件（或法定代表授权委托书及其有效身份证复印件）</w:t>
      </w:r>
      <w:r>
        <w:rPr>
          <w:rFonts w:hint="eastAsia"/>
          <w:color w:val="auto"/>
          <w:spacing w:val="-4"/>
        </w:rPr>
        <w:t>和项目负责人身份证</w:t>
      </w:r>
      <w:r>
        <w:rPr>
          <w:rFonts w:hint="eastAsia" w:ascii="宋体" w:hAnsi="宋体"/>
          <w:bCs/>
          <w:color w:val="auto"/>
          <w:szCs w:val="21"/>
        </w:rPr>
        <w:t>复印件（格式见附件）（授权代理人和项目负责人可以为同一个人）；</w:t>
      </w:r>
    </w:p>
    <w:p w14:paraId="7FE641F7">
      <w:pPr>
        <w:spacing w:line="480" w:lineRule="exact"/>
        <w:ind w:firstLine="420" w:firstLineChars="200"/>
        <w:rPr>
          <w:rFonts w:ascii="宋体" w:hAnsi="宋体"/>
          <w:bCs/>
          <w:color w:val="auto"/>
          <w:szCs w:val="21"/>
        </w:rPr>
      </w:pPr>
      <w:r>
        <w:rPr>
          <w:rFonts w:hint="eastAsia" w:ascii="宋体" w:hAnsi="宋体"/>
          <w:bCs/>
          <w:color w:val="auto"/>
          <w:szCs w:val="21"/>
        </w:rPr>
        <w:t>（2）投标人有效的营业执照（原件的复印件加盖投标单位公章）；</w:t>
      </w:r>
    </w:p>
    <w:p w14:paraId="68927A32">
      <w:pPr>
        <w:spacing w:line="480" w:lineRule="exact"/>
        <w:ind w:firstLine="420" w:firstLineChars="200"/>
        <w:rPr>
          <w:rFonts w:ascii="宋体" w:hAnsi="宋体"/>
          <w:bCs/>
          <w:color w:val="auto"/>
          <w:szCs w:val="21"/>
        </w:rPr>
      </w:pPr>
      <w:r>
        <w:rPr>
          <w:rFonts w:hint="eastAsia" w:ascii="宋体" w:hAnsi="宋体"/>
          <w:bCs/>
          <w:color w:val="auto"/>
          <w:szCs w:val="21"/>
        </w:rPr>
        <w:t>（3）</w:t>
      </w:r>
      <w:r>
        <w:rPr>
          <w:rFonts w:hint="eastAsia" w:ascii="宋体"/>
          <w:szCs w:val="21"/>
        </w:rPr>
        <w:t>20</w:t>
      </w:r>
      <w:r>
        <w:rPr>
          <w:rFonts w:hint="eastAsia" w:ascii="宋体"/>
          <w:szCs w:val="21"/>
          <w:lang w:val="en-US" w:eastAsia="zh-CN"/>
        </w:rPr>
        <w:t>22</w:t>
      </w:r>
      <w:r>
        <w:rPr>
          <w:rFonts w:hint="eastAsia" w:ascii="宋体"/>
          <w:szCs w:val="21"/>
        </w:rPr>
        <w:t>年以来，未被中国银行间市场交易商协会暂停债券承销业务的承诺函</w:t>
      </w:r>
      <w:r>
        <w:rPr>
          <w:rFonts w:hint="eastAsia" w:ascii="宋体" w:hAnsi="宋体"/>
          <w:bCs/>
          <w:color w:val="auto"/>
          <w:szCs w:val="21"/>
        </w:rPr>
        <w:t>（查验承诺函，格式自拟，须加盖投标单位公章）</w:t>
      </w:r>
      <w:r>
        <w:rPr>
          <w:rFonts w:hint="eastAsia" w:ascii="宋体" w:hAnsi="宋体" w:cs="宋体"/>
          <w:color w:val="auto"/>
          <w:szCs w:val="21"/>
        </w:rPr>
        <w:t>；</w:t>
      </w:r>
    </w:p>
    <w:p w14:paraId="3DC02691">
      <w:pPr>
        <w:spacing w:line="480" w:lineRule="exact"/>
        <w:ind w:firstLine="420" w:firstLineChars="200"/>
        <w:rPr>
          <w:rFonts w:ascii="宋体" w:hAnsi="宋体"/>
          <w:bCs/>
          <w:color w:val="auto"/>
          <w:szCs w:val="21"/>
        </w:rPr>
      </w:pPr>
      <w:r>
        <w:rPr>
          <w:rFonts w:hint="eastAsia" w:ascii="宋体" w:hAnsi="宋体"/>
          <w:bCs/>
          <w:color w:val="auto"/>
          <w:szCs w:val="21"/>
        </w:rPr>
        <w:t>（4）招标文件中要求的资信评审的支持资料；</w:t>
      </w:r>
    </w:p>
    <w:p w14:paraId="6DBB5D6F">
      <w:pPr>
        <w:spacing w:line="480" w:lineRule="exact"/>
        <w:ind w:firstLine="420" w:firstLineChars="200"/>
        <w:rPr>
          <w:rFonts w:ascii="宋体" w:hAnsi="宋体"/>
          <w:bCs/>
          <w:color w:val="auto"/>
          <w:szCs w:val="21"/>
        </w:rPr>
      </w:pPr>
      <w:r>
        <w:rPr>
          <w:rFonts w:hint="eastAsia" w:ascii="宋体" w:hAnsi="宋体"/>
          <w:bCs/>
          <w:color w:val="auto"/>
          <w:szCs w:val="21"/>
        </w:rPr>
        <w:t>（5）投标人认为需要提供的其他资信证明材料。</w:t>
      </w:r>
    </w:p>
    <w:p w14:paraId="507C3C63">
      <w:pPr>
        <w:spacing w:line="480" w:lineRule="exact"/>
        <w:ind w:firstLine="632" w:firstLineChars="300"/>
        <w:rPr>
          <w:rFonts w:ascii="宋体" w:hAnsi="宋体" w:cs="宋体"/>
          <w:b/>
          <w:color w:val="auto"/>
          <w:szCs w:val="21"/>
        </w:rPr>
      </w:pPr>
      <w:r>
        <w:rPr>
          <w:rFonts w:hint="eastAsia" w:ascii="宋体" w:hAnsi="宋体"/>
          <w:b/>
          <w:color w:val="auto"/>
          <w:szCs w:val="21"/>
        </w:rPr>
        <w:t>以上资料均须按顺序装订并</w:t>
      </w:r>
      <w:r>
        <w:rPr>
          <w:rFonts w:hint="eastAsia" w:ascii="宋体" w:hAnsi="宋体"/>
          <w:b/>
          <w:color w:val="auto"/>
          <w:szCs w:val="21"/>
          <w:lang w:val="en-US" w:eastAsia="zh-CN"/>
        </w:rPr>
        <w:t>按要求加盖公章</w:t>
      </w:r>
      <w:r>
        <w:rPr>
          <w:rFonts w:hint="eastAsia" w:ascii="宋体" w:hAnsi="宋体"/>
          <w:b/>
          <w:color w:val="auto"/>
          <w:szCs w:val="21"/>
        </w:rPr>
        <w:t>，投标人所提交的资格文件的完整与否，直接影响投标人的评价，否则造成的一切风险均由投标人自行承担。</w:t>
      </w:r>
    </w:p>
    <w:p w14:paraId="369E8E86">
      <w:pPr>
        <w:spacing w:line="400" w:lineRule="exact"/>
        <w:ind w:firstLine="562" w:firstLineChars="200"/>
        <w:rPr>
          <w:rFonts w:ascii="宋体" w:hAnsi="宋体"/>
          <w:b/>
          <w:color w:val="auto"/>
          <w:sz w:val="28"/>
          <w:szCs w:val="28"/>
        </w:rPr>
      </w:pPr>
    </w:p>
    <w:p w14:paraId="1A127B01">
      <w:pPr>
        <w:pStyle w:val="24"/>
        <w:ind w:firstLine="420"/>
      </w:pPr>
    </w:p>
    <w:p w14:paraId="52CA64F8">
      <w:pPr>
        <w:spacing w:line="400" w:lineRule="exact"/>
        <w:ind w:firstLine="562" w:firstLineChars="200"/>
        <w:rPr>
          <w:rFonts w:ascii="宋体" w:hAnsi="宋体"/>
          <w:b/>
          <w:color w:val="auto"/>
          <w:sz w:val="28"/>
          <w:szCs w:val="28"/>
        </w:rPr>
      </w:pPr>
    </w:p>
    <w:p w14:paraId="49D8A4C8">
      <w:pPr>
        <w:pStyle w:val="24"/>
        <w:ind w:firstLine="420"/>
      </w:pPr>
    </w:p>
    <w:p w14:paraId="711EC66B">
      <w:pPr>
        <w:pStyle w:val="20"/>
      </w:pPr>
    </w:p>
    <w:p w14:paraId="647345FE">
      <w:pPr>
        <w:pStyle w:val="20"/>
      </w:pPr>
    </w:p>
    <w:p w14:paraId="4B9B5AA7">
      <w:pPr>
        <w:pStyle w:val="20"/>
      </w:pPr>
    </w:p>
    <w:p w14:paraId="4419EE84">
      <w:pPr>
        <w:spacing w:line="400" w:lineRule="exact"/>
        <w:ind w:firstLine="562" w:firstLineChars="200"/>
        <w:rPr>
          <w:rFonts w:ascii="宋体" w:hAnsi="宋体"/>
          <w:b/>
          <w:color w:val="auto"/>
          <w:sz w:val="28"/>
          <w:szCs w:val="28"/>
        </w:rPr>
      </w:pPr>
    </w:p>
    <w:p w14:paraId="10858D97">
      <w:pPr>
        <w:pageBreakBefore/>
        <w:spacing w:line="360" w:lineRule="auto"/>
        <w:rPr>
          <w:b/>
          <w:color w:val="auto"/>
          <w:sz w:val="28"/>
          <w:szCs w:val="28"/>
        </w:rPr>
      </w:pPr>
      <w:r>
        <w:rPr>
          <w:rFonts w:hint="eastAsia"/>
          <w:b/>
          <w:color w:val="auto"/>
          <w:sz w:val="28"/>
          <w:szCs w:val="28"/>
        </w:rPr>
        <w:t>附件1</w:t>
      </w:r>
    </w:p>
    <w:p w14:paraId="71268708">
      <w:pPr>
        <w:spacing w:line="360" w:lineRule="auto"/>
        <w:ind w:left="720"/>
        <w:jc w:val="center"/>
        <w:rPr>
          <w:rFonts w:ascii="宋体"/>
          <w:b/>
          <w:color w:val="auto"/>
          <w:sz w:val="28"/>
          <w:szCs w:val="28"/>
        </w:rPr>
      </w:pPr>
      <w:r>
        <w:rPr>
          <w:rFonts w:hint="eastAsia"/>
          <w:b/>
          <w:color w:val="auto"/>
          <w:sz w:val="28"/>
          <w:szCs w:val="28"/>
        </w:rPr>
        <w:t>法定代表人身份证明或授权委托书</w:t>
      </w:r>
    </w:p>
    <w:p w14:paraId="63ACCC38">
      <w:pPr>
        <w:pStyle w:val="65"/>
        <w:spacing w:before="312" w:beforeLines="100" w:after="312" w:afterLines="100" w:line="480" w:lineRule="exact"/>
        <w:ind w:firstLine="180" w:firstLineChars="75"/>
        <w:rPr>
          <w:rFonts w:ascii="宋体"/>
          <w:b/>
          <w:color w:val="auto"/>
          <w:sz w:val="24"/>
          <w:szCs w:val="24"/>
        </w:rPr>
      </w:pPr>
      <w:r>
        <w:rPr>
          <w:rFonts w:hint="eastAsia" w:ascii="宋体"/>
          <w:color w:val="auto"/>
          <w:sz w:val="24"/>
          <w:szCs w:val="24"/>
        </w:rPr>
        <w:t>1、法定代表人身份证明</w:t>
      </w:r>
    </w:p>
    <w:p w14:paraId="383CAC8B">
      <w:pPr>
        <w:spacing w:line="480" w:lineRule="exact"/>
        <w:ind w:firstLine="480" w:firstLineChars="200"/>
        <w:rPr>
          <w:rFonts w:ascii="宋体"/>
          <w:color w:val="auto"/>
          <w:sz w:val="24"/>
        </w:rPr>
      </w:pPr>
      <w:r>
        <w:rPr>
          <w:rFonts w:hint="eastAsia" w:ascii="宋体"/>
          <w:color w:val="auto"/>
          <w:sz w:val="24"/>
        </w:rPr>
        <w:t>投标人名称：</w:t>
      </w:r>
      <w:r>
        <w:rPr>
          <w:rFonts w:hint="eastAsia" w:ascii="宋体"/>
          <w:color w:val="auto"/>
          <w:sz w:val="24"/>
          <w:u w:val="single"/>
        </w:rPr>
        <w:t xml:space="preserve">                                </w:t>
      </w:r>
      <w:r>
        <w:rPr>
          <w:rFonts w:hint="eastAsia" w:ascii="宋体"/>
          <w:color w:val="auto"/>
          <w:sz w:val="24"/>
        </w:rPr>
        <w:t xml:space="preserve"> </w:t>
      </w:r>
    </w:p>
    <w:p w14:paraId="2E805F51">
      <w:pPr>
        <w:spacing w:line="480" w:lineRule="exact"/>
        <w:ind w:firstLine="480" w:firstLineChars="200"/>
        <w:rPr>
          <w:rFonts w:ascii="宋体"/>
          <w:color w:val="auto"/>
          <w:sz w:val="24"/>
        </w:rPr>
      </w:pPr>
      <w:r>
        <w:rPr>
          <w:rFonts w:hint="eastAsia" w:ascii="宋体"/>
          <w:color w:val="auto"/>
          <w:sz w:val="24"/>
        </w:rPr>
        <w:t xml:space="preserve">单位性质： </w:t>
      </w:r>
      <w:r>
        <w:rPr>
          <w:rFonts w:hint="eastAsia" w:ascii="宋体"/>
          <w:color w:val="auto"/>
          <w:sz w:val="24"/>
          <w:u w:val="single"/>
        </w:rPr>
        <w:t xml:space="preserve">                                  </w:t>
      </w:r>
      <w:r>
        <w:rPr>
          <w:rFonts w:hint="eastAsia" w:ascii="宋体"/>
          <w:color w:val="auto"/>
          <w:sz w:val="24"/>
        </w:rPr>
        <w:t xml:space="preserve"> </w:t>
      </w:r>
    </w:p>
    <w:p w14:paraId="5B6A7B2E">
      <w:pPr>
        <w:spacing w:line="480" w:lineRule="exact"/>
        <w:ind w:firstLine="480" w:firstLineChars="200"/>
        <w:rPr>
          <w:rFonts w:ascii="宋体"/>
          <w:color w:val="auto"/>
          <w:sz w:val="24"/>
        </w:rPr>
      </w:pPr>
      <w:r>
        <w:rPr>
          <w:rFonts w:hint="eastAsia" w:ascii="宋体"/>
          <w:color w:val="auto"/>
          <w:sz w:val="24"/>
        </w:rPr>
        <w:t>地    址：</w:t>
      </w:r>
      <w:r>
        <w:rPr>
          <w:rFonts w:hint="eastAsia" w:ascii="宋体"/>
          <w:color w:val="auto"/>
          <w:sz w:val="24"/>
          <w:u w:val="single"/>
        </w:rPr>
        <w:t xml:space="preserve">                                   </w:t>
      </w:r>
      <w:r>
        <w:rPr>
          <w:rFonts w:hint="eastAsia" w:ascii="宋体"/>
          <w:color w:val="auto"/>
          <w:sz w:val="24"/>
        </w:rPr>
        <w:t xml:space="preserve"> </w:t>
      </w:r>
    </w:p>
    <w:p w14:paraId="36C6B7BE">
      <w:pPr>
        <w:spacing w:line="480" w:lineRule="exact"/>
        <w:ind w:firstLine="480" w:firstLineChars="200"/>
        <w:rPr>
          <w:rFonts w:ascii="宋体"/>
          <w:color w:val="auto"/>
          <w:sz w:val="24"/>
        </w:rPr>
      </w:pPr>
      <w:r>
        <w:rPr>
          <w:rFonts w:hint="eastAsia" w:ascii="宋体"/>
          <w:color w:val="auto"/>
          <w:sz w:val="24"/>
        </w:rPr>
        <w:t>成立时间：</w:t>
      </w:r>
      <w:r>
        <w:rPr>
          <w:rFonts w:hint="eastAsia" w:ascii="宋体"/>
          <w:color w:val="auto"/>
          <w:sz w:val="24"/>
          <w:u w:val="single"/>
        </w:rPr>
        <w:t xml:space="preserve">        </w:t>
      </w:r>
      <w:r>
        <w:rPr>
          <w:rFonts w:hint="eastAsia" w:ascii="宋体"/>
          <w:color w:val="auto"/>
          <w:sz w:val="24"/>
        </w:rPr>
        <w:t>年</w:t>
      </w:r>
      <w:r>
        <w:rPr>
          <w:rFonts w:hint="eastAsia" w:ascii="宋体"/>
          <w:color w:val="auto"/>
          <w:sz w:val="24"/>
          <w:u w:val="single"/>
        </w:rPr>
        <w:t xml:space="preserve">        </w:t>
      </w:r>
      <w:r>
        <w:rPr>
          <w:rFonts w:hint="eastAsia" w:ascii="宋体"/>
          <w:color w:val="auto"/>
          <w:sz w:val="24"/>
        </w:rPr>
        <w:t>月</w:t>
      </w:r>
      <w:r>
        <w:rPr>
          <w:rFonts w:hint="eastAsia" w:ascii="宋体"/>
          <w:color w:val="auto"/>
          <w:sz w:val="24"/>
          <w:u w:val="single"/>
        </w:rPr>
        <w:t xml:space="preserve">       </w:t>
      </w:r>
      <w:r>
        <w:rPr>
          <w:rFonts w:hint="eastAsia" w:ascii="宋体"/>
          <w:color w:val="auto"/>
          <w:sz w:val="24"/>
        </w:rPr>
        <w:t xml:space="preserve"> 日</w:t>
      </w:r>
    </w:p>
    <w:p w14:paraId="44418B70">
      <w:pPr>
        <w:spacing w:line="480" w:lineRule="exact"/>
        <w:ind w:firstLine="480" w:firstLineChars="200"/>
        <w:rPr>
          <w:rFonts w:ascii="宋体"/>
          <w:color w:val="auto"/>
          <w:sz w:val="24"/>
        </w:rPr>
      </w:pPr>
      <w:r>
        <w:rPr>
          <w:rFonts w:hint="eastAsia" w:ascii="宋体"/>
          <w:color w:val="auto"/>
          <w:sz w:val="24"/>
        </w:rPr>
        <w:t>经营期限：</w:t>
      </w:r>
      <w:r>
        <w:rPr>
          <w:rFonts w:hint="eastAsia" w:ascii="宋体"/>
          <w:color w:val="auto"/>
          <w:sz w:val="24"/>
          <w:u w:val="single"/>
        </w:rPr>
        <w:t xml:space="preserve">                                </w:t>
      </w:r>
      <w:r>
        <w:rPr>
          <w:rFonts w:hint="eastAsia" w:ascii="宋体"/>
          <w:color w:val="auto"/>
          <w:sz w:val="24"/>
        </w:rPr>
        <w:t xml:space="preserve"> </w:t>
      </w:r>
    </w:p>
    <w:p w14:paraId="501765F9">
      <w:pPr>
        <w:spacing w:line="480" w:lineRule="exact"/>
        <w:ind w:firstLine="1440" w:firstLineChars="200"/>
        <w:rPr>
          <w:rFonts w:ascii="宋体"/>
          <w:color w:val="auto"/>
          <w:sz w:val="24"/>
        </w:rPr>
      </w:pPr>
      <w:r>
        <w:rPr>
          <w:rFonts w:hint="eastAsia" w:ascii="宋体"/>
          <w:color w:val="auto"/>
          <w:spacing w:val="240"/>
          <w:sz w:val="24"/>
        </w:rPr>
        <w:t>姓</w:t>
      </w:r>
      <w:r>
        <w:rPr>
          <w:rFonts w:hint="eastAsia" w:ascii="宋体"/>
          <w:color w:val="auto"/>
          <w:sz w:val="24"/>
        </w:rPr>
        <w:t>名：</w:t>
      </w:r>
      <w:r>
        <w:rPr>
          <w:rFonts w:hint="eastAsia" w:ascii="宋体"/>
          <w:color w:val="auto"/>
          <w:sz w:val="24"/>
          <w:u w:val="single"/>
        </w:rPr>
        <w:t xml:space="preserve">           </w:t>
      </w:r>
      <w:r>
        <w:rPr>
          <w:rFonts w:hint="eastAsia" w:ascii="宋体"/>
          <w:color w:val="auto"/>
          <w:sz w:val="24"/>
        </w:rPr>
        <w:t>性别：</w:t>
      </w:r>
      <w:r>
        <w:rPr>
          <w:rFonts w:hint="eastAsia" w:ascii="宋体"/>
          <w:color w:val="auto"/>
          <w:sz w:val="24"/>
          <w:u w:val="single"/>
        </w:rPr>
        <w:t xml:space="preserve">        </w:t>
      </w:r>
      <w:r>
        <w:rPr>
          <w:rFonts w:hint="eastAsia" w:ascii="宋体"/>
          <w:color w:val="auto"/>
          <w:sz w:val="24"/>
        </w:rPr>
        <w:t>年龄：</w:t>
      </w:r>
      <w:r>
        <w:rPr>
          <w:rFonts w:hint="eastAsia" w:ascii="宋体"/>
          <w:color w:val="auto"/>
          <w:sz w:val="24"/>
          <w:u w:val="single"/>
        </w:rPr>
        <w:t xml:space="preserve">     </w:t>
      </w:r>
      <w:r>
        <w:rPr>
          <w:rFonts w:hint="eastAsia" w:ascii="宋体"/>
          <w:color w:val="auto"/>
          <w:sz w:val="24"/>
        </w:rPr>
        <w:t>职务：</w:t>
      </w:r>
      <w:r>
        <w:rPr>
          <w:rFonts w:hint="eastAsia" w:ascii="宋体"/>
          <w:color w:val="auto"/>
          <w:sz w:val="24"/>
          <w:u w:val="single"/>
        </w:rPr>
        <w:t xml:space="preserve">       </w:t>
      </w:r>
    </w:p>
    <w:p w14:paraId="3F3AA39C">
      <w:pPr>
        <w:spacing w:line="480" w:lineRule="exact"/>
        <w:ind w:firstLine="480" w:firstLineChars="200"/>
        <w:rPr>
          <w:rFonts w:ascii="宋体"/>
          <w:color w:val="auto"/>
          <w:sz w:val="24"/>
        </w:rPr>
      </w:pPr>
      <w:r>
        <w:rPr>
          <w:rFonts w:hint="eastAsia" w:ascii="宋体"/>
          <w:color w:val="auto"/>
          <w:sz w:val="24"/>
        </w:rPr>
        <w:t>系</w:t>
      </w:r>
      <w:r>
        <w:rPr>
          <w:rFonts w:hint="eastAsia" w:ascii="宋体"/>
          <w:color w:val="auto"/>
          <w:sz w:val="24"/>
          <w:u w:val="single"/>
        </w:rPr>
        <w:t xml:space="preserve">                                </w:t>
      </w:r>
      <w:r>
        <w:rPr>
          <w:rFonts w:hint="eastAsia" w:ascii="宋体"/>
          <w:color w:val="auto"/>
          <w:sz w:val="24"/>
        </w:rPr>
        <w:t>（投标人名称）的法定代表人。</w:t>
      </w:r>
    </w:p>
    <w:p w14:paraId="340CBA20">
      <w:pPr>
        <w:spacing w:line="480" w:lineRule="exact"/>
        <w:ind w:firstLine="960" w:firstLineChars="400"/>
        <w:rPr>
          <w:rFonts w:ascii="宋体"/>
          <w:color w:val="auto"/>
          <w:sz w:val="24"/>
        </w:rPr>
      </w:pPr>
      <w:r>
        <w:rPr>
          <w:rFonts w:hint="eastAsia" w:ascii="宋体"/>
          <w:color w:val="auto"/>
          <w:sz w:val="24"/>
        </w:rPr>
        <w:t>特此证明。</w:t>
      </w:r>
    </w:p>
    <w:p w14:paraId="0CCDED85">
      <w:pPr>
        <w:spacing w:line="360" w:lineRule="auto"/>
        <w:ind w:firstLine="3480" w:firstLineChars="1450"/>
        <w:rPr>
          <w:rFonts w:ascii="宋体"/>
          <w:color w:val="auto"/>
          <w:sz w:val="24"/>
        </w:rPr>
      </w:pPr>
      <w:r>
        <w:rPr>
          <w:rFonts w:hint="eastAsia" w:ascii="宋体"/>
          <w:color w:val="auto"/>
          <w:sz w:val="24"/>
        </w:rPr>
        <w:t>投标人：</w:t>
      </w:r>
      <w:r>
        <w:rPr>
          <w:rFonts w:hint="eastAsia" w:ascii="宋体"/>
          <w:color w:val="auto"/>
          <w:sz w:val="24"/>
          <w:u w:val="single"/>
        </w:rPr>
        <w:t xml:space="preserve">                 </w:t>
      </w:r>
      <w:r>
        <w:rPr>
          <w:rFonts w:hint="eastAsia" w:ascii="宋体"/>
          <w:color w:val="auto"/>
          <w:sz w:val="24"/>
        </w:rPr>
        <w:t>（盖单位章）</w:t>
      </w:r>
    </w:p>
    <w:p w14:paraId="06DC28F0">
      <w:pPr>
        <w:spacing w:line="360" w:lineRule="auto"/>
        <w:rPr>
          <w:rFonts w:ascii="宋体"/>
          <w:color w:val="auto"/>
          <w:sz w:val="24"/>
        </w:rPr>
      </w:pPr>
      <w:r>
        <w:rPr>
          <w:rFonts w:hint="eastAsia" w:ascii="宋体"/>
          <w:color w:val="auto"/>
          <w:sz w:val="24"/>
        </w:rPr>
        <w:t xml:space="preserve">                                        年    月     日</w:t>
      </w:r>
    </w:p>
    <w:p w14:paraId="723EEC7F">
      <w:pPr>
        <w:spacing w:line="360" w:lineRule="auto"/>
        <w:ind w:firstLine="3920" w:firstLineChars="1400"/>
        <w:rPr>
          <w:rFonts w:ascii="宋体"/>
          <w:color w:val="auto"/>
          <w:sz w:val="28"/>
          <w:szCs w:val="28"/>
        </w:rPr>
      </w:pPr>
      <w:r>
        <w:rPr>
          <w:rFonts w:hint="eastAsia" w:ascii="宋体"/>
          <w:color w:val="auto"/>
          <w:sz w:val="28"/>
          <w:szCs w:val="28"/>
        </w:rPr>
        <w:t>2、授权委托书</w:t>
      </w:r>
    </w:p>
    <w:p w14:paraId="4595691E">
      <w:pPr>
        <w:spacing w:line="480" w:lineRule="exact"/>
        <w:ind w:firstLine="480" w:firstLineChars="200"/>
        <w:rPr>
          <w:rFonts w:ascii="宋体"/>
          <w:color w:val="auto"/>
          <w:sz w:val="24"/>
        </w:rPr>
      </w:pPr>
      <w:r>
        <w:rPr>
          <w:rFonts w:hint="eastAsia" w:ascii="宋体"/>
          <w:color w:val="auto"/>
          <w:sz w:val="24"/>
        </w:rPr>
        <w:t xml:space="preserve">本人 </w:t>
      </w:r>
      <w:r>
        <w:rPr>
          <w:rFonts w:hint="eastAsia" w:ascii="宋体"/>
          <w:color w:val="auto"/>
          <w:sz w:val="24"/>
          <w:u w:val="single"/>
        </w:rPr>
        <w:t xml:space="preserve">    </w:t>
      </w:r>
      <w:r>
        <w:rPr>
          <w:rFonts w:hint="eastAsia" w:ascii="宋体"/>
          <w:color w:val="auto"/>
          <w:sz w:val="24"/>
        </w:rPr>
        <w:t>（姓名）系</w:t>
      </w:r>
      <w:r>
        <w:rPr>
          <w:rFonts w:hint="eastAsia" w:ascii="宋体"/>
          <w:color w:val="auto"/>
          <w:sz w:val="24"/>
          <w:u w:val="single"/>
        </w:rPr>
        <w:t xml:space="preserve">       </w:t>
      </w:r>
      <w:r>
        <w:rPr>
          <w:rFonts w:hint="eastAsia" w:ascii="宋体"/>
          <w:color w:val="auto"/>
          <w:sz w:val="24"/>
        </w:rPr>
        <w:t>（投标人）的法定代表人，现委托</w:t>
      </w:r>
      <w:r>
        <w:rPr>
          <w:rFonts w:hint="eastAsia" w:ascii="宋体"/>
          <w:color w:val="auto"/>
          <w:sz w:val="24"/>
          <w:u w:val="single"/>
        </w:rPr>
        <w:t xml:space="preserve">   </w:t>
      </w:r>
      <w:r>
        <w:rPr>
          <w:rFonts w:hint="eastAsia" w:ascii="宋体"/>
          <w:color w:val="auto"/>
          <w:sz w:val="24"/>
        </w:rPr>
        <w:t>（姓名）为我方代理人。代理人根据授权，以我方名义签署、澄清、说明、补正、递交、撤回、修改 “</w:t>
      </w:r>
      <w:r>
        <w:rPr>
          <w:rFonts w:hint="eastAsia" w:ascii="宋体"/>
          <w:color w:val="auto"/>
          <w:sz w:val="24"/>
          <w:u w:val="single"/>
        </w:rPr>
        <w:t xml:space="preserve">      </w:t>
      </w:r>
      <w:r>
        <w:rPr>
          <w:rFonts w:hint="eastAsia" w:ascii="宋体"/>
          <w:color w:val="auto"/>
          <w:sz w:val="24"/>
        </w:rPr>
        <w:t xml:space="preserve"> ”(项目名称）投标文件，全权处理与该项目投标、评审答疑、签订合同以及与合同执行有关的一切事务，其法律后果由我方承担。</w:t>
      </w:r>
    </w:p>
    <w:p w14:paraId="4F57261D">
      <w:pPr>
        <w:spacing w:line="480" w:lineRule="exact"/>
        <w:ind w:firstLine="480" w:firstLineChars="200"/>
        <w:rPr>
          <w:rFonts w:ascii="宋体"/>
          <w:color w:val="auto"/>
          <w:sz w:val="24"/>
        </w:rPr>
      </w:pPr>
      <w:r>
        <w:rPr>
          <w:rFonts w:hint="eastAsia" w:ascii="宋体"/>
          <w:color w:val="auto"/>
          <w:sz w:val="24"/>
        </w:rPr>
        <w:t xml:space="preserve">委托期限：                                </w:t>
      </w:r>
    </w:p>
    <w:p w14:paraId="65C1C9DC">
      <w:pPr>
        <w:spacing w:line="480" w:lineRule="exact"/>
        <w:ind w:firstLine="480" w:firstLineChars="200"/>
        <w:rPr>
          <w:rFonts w:ascii="宋体"/>
          <w:color w:val="auto"/>
          <w:sz w:val="24"/>
        </w:rPr>
      </w:pPr>
      <w:r>
        <w:rPr>
          <w:rFonts w:hint="eastAsia" w:ascii="宋体"/>
          <w:color w:val="auto"/>
          <w:sz w:val="24"/>
        </w:rPr>
        <w:t>代理人无转委托权。</w:t>
      </w:r>
    </w:p>
    <w:p w14:paraId="71543638">
      <w:pPr>
        <w:spacing w:line="480" w:lineRule="exact"/>
        <w:ind w:firstLine="482" w:firstLineChars="200"/>
        <w:rPr>
          <w:rFonts w:ascii="宋体"/>
          <w:b/>
          <w:color w:val="auto"/>
          <w:sz w:val="24"/>
        </w:rPr>
      </w:pPr>
      <w:r>
        <w:rPr>
          <w:rFonts w:hint="eastAsia" w:ascii="宋体"/>
          <w:b/>
          <w:color w:val="auto"/>
          <w:sz w:val="24"/>
        </w:rPr>
        <w:t>附：法人、委托代理人及项目负责人身份证复印件</w:t>
      </w:r>
    </w:p>
    <w:p w14:paraId="2FE92CC9">
      <w:pPr>
        <w:spacing w:line="480" w:lineRule="exact"/>
        <w:ind w:firstLine="2280" w:firstLineChars="950"/>
        <w:rPr>
          <w:rFonts w:ascii="宋体"/>
          <w:color w:val="auto"/>
          <w:sz w:val="24"/>
        </w:rPr>
      </w:pPr>
      <w:r>
        <w:rPr>
          <w:rFonts w:hint="eastAsia" w:ascii="宋体"/>
          <w:color w:val="auto"/>
          <w:sz w:val="24"/>
        </w:rPr>
        <w:t xml:space="preserve">      投标人（盖单位章）：</w:t>
      </w:r>
    </w:p>
    <w:p w14:paraId="64B77A5A">
      <w:pPr>
        <w:spacing w:line="480" w:lineRule="exact"/>
        <w:ind w:firstLine="2280" w:firstLineChars="950"/>
        <w:rPr>
          <w:rFonts w:ascii="宋体"/>
          <w:color w:val="auto"/>
          <w:sz w:val="24"/>
        </w:rPr>
      </w:pPr>
      <w:r>
        <w:rPr>
          <w:rFonts w:hint="eastAsia" w:ascii="宋体"/>
          <w:color w:val="auto"/>
          <w:sz w:val="24"/>
        </w:rPr>
        <w:t>法定代表人（身份证号码）：          （签字或盖章）</w:t>
      </w:r>
    </w:p>
    <w:p w14:paraId="301F9B7A">
      <w:pPr>
        <w:spacing w:line="480" w:lineRule="exact"/>
        <w:ind w:firstLine="2280" w:firstLineChars="950"/>
        <w:rPr>
          <w:rFonts w:ascii="宋体"/>
          <w:color w:val="auto"/>
          <w:sz w:val="24"/>
        </w:rPr>
      </w:pPr>
      <w:r>
        <w:rPr>
          <w:rFonts w:hint="eastAsia" w:ascii="宋体"/>
          <w:color w:val="auto"/>
          <w:sz w:val="24"/>
        </w:rPr>
        <w:t>委托代理人（身份证号码）：          （签字或盖章）</w:t>
      </w:r>
    </w:p>
    <w:p w14:paraId="5F586812">
      <w:pPr>
        <w:spacing w:line="480" w:lineRule="exact"/>
        <w:ind w:firstLine="2280" w:firstLineChars="950"/>
        <w:rPr>
          <w:rFonts w:ascii="宋体"/>
          <w:color w:val="auto"/>
          <w:sz w:val="24"/>
        </w:rPr>
      </w:pPr>
      <w:r>
        <w:rPr>
          <w:rFonts w:hint="eastAsia" w:ascii="宋体"/>
          <w:color w:val="auto"/>
          <w:sz w:val="24"/>
        </w:rPr>
        <w:t>项目负责人（身份证号码）：          （签字或盖章）</w:t>
      </w:r>
    </w:p>
    <w:p w14:paraId="5DC6E5E0">
      <w:pPr>
        <w:spacing w:line="480" w:lineRule="exact"/>
        <w:ind w:firstLine="2280" w:firstLineChars="950"/>
        <w:rPr>
          <w:rFonts w:ascii="宋体"/>
          <w:color w:val="auto"/>
          <w:sz w:val="24"/>
        </w:rPr>
      </w:pPr>
      <w:r>
        <w:rPr>
          <w:rFonts w:hint="eastAsia" w:ascii="宋体"/>
          <w:color w:val="auto"/>
          <w:sz w:val="24"/>
        </w:rPr>
        <w:t xml:space="preserve">                  年    月    日</w:t>
      </w:r>
    </w:p>
    <w:p w14:paraId="5D46764D">
      <w:pPr>
        <w:pStyle w:val="24"/>
        <w:ind w:firstLine="420"/>
      </w:pPr>
    </w:p>
    <w:p w14:paraId="547317D4">
      <w:pPr>
        <w:jc w:val="right"/>
        <w:rPr>
          <w:rFonts w:ascii="宋体"/>
          <w:color w:val="auto"/>
          <w:sz w:val="28"/>
          <w:szCs w:val="28"/>
          <w:bdr w:val="single" w:color="000000" w:sz="4" w:space="0"/>
        </w:rPr>
      </w:pPr>
    </w:p>
    <w:p w14:paraId="2E1B9D13">
      <w:pPr>
        <w:jc w:val="right"/>
        <w:rPr>
          <w:rFonts w:ascii="宋体"/>
          <w:color w:val="auto"/>
          <w:sz w:val="28"/>
          <w:szCs w:val="28"/>
          <w:bdr w:val="single" w:color="000000" w:sz="4" w:space="0"/>
        </w:rPr>
      </w:pPr>
      <w:r>
        <w:rPr>
          <w:rFonts w:hint="eastAsia" w:ascii="宋体"/>
          <w:color w:val="auto"/>
          <w:sz w:val="28"/>
          <w:szCs w:val="28"/>
          <w:bdr w:val="single" w:color="000000" w:sz="4" w:space="0"/>
        </w:rPr>
        <w:t>注明正本或副本</w:t>
      </w:r>
    </w:p>
    <w:p w14:paraId="4035D2F0">
      <w:pPr>
        <w:jc w:val="center"/>
        <w:outlineLvl w:val="1"/>
        <w:rPr>
          <w:rFonts w:ascii="宋体"/>
          <w:b/>
          <w:color w:val="auto"/>
          <w:sz w:val="44"/>
          <w:szCs w:val="44"/>
        </w:rPr>
      </w:pPr>
    </w:p>
    <w:p w14:paraId="27D75361">
      <w:pPr>
        <w:pStyle w:val="24"/>
        <w:ind w:firstLine="420"/>
      </w:pPr>
    </w:p>
    <w:p w14:paraId="0A42DA7D">
      <w:pPr>
        <w:jc w:val="center"/>
        <w:rPr>
          <w:rFonts w:ascii="宋体"/>
          <w:b/>
          <w:color w:val="auto"/>
          <w:sz w:val="44"/>
          <w:szCs w:val="44"/>
        </w:rPr>
      </w:pPr>
      <w:r>
        <w:rPr>
          <w:rFonts w:hint="eastAsia" w:ascii="宋体"/>
          <w:b/>
          <w:color w:val="auto"/>
          <w:sz w:val="44"/>
          <w:szCs w:val="44"/>
        </w:rPr>
        <w:t>技术标</w:t>
      </w:r>
    </w:p>
    <w:p w14:paraId="207965A0">
      <w:pPr>
        <w:jc w:val="center"/>
        <w:rPr>
          <w:rFonts w:ascii="宋体"/>
          <w:color w:val="auto"/>
          <w:sz w:val="32"/>
          <w:szCs w:val="32"/>
        </w:rPr>
      </w:pPr>
      <w:r>
        <w:rPr>
          <w:rFonts w:hint="eastAsia" w:ascii="宋体"/>
          <w:color w:val="auto"/>
          <w:sz w:val="32"/>
          <w:szCs w:val="32"/>
        </w:rPr>
        <w:t>（投标文件二）</w:t>
      </w:r>
    </w:p>
    <w:p w14:paraId="2D3424CD">
      <w:pPr>
        <w:jc w:val="center"/>
        <w:rPr>
          <w:rFonts w:eastAsia="黑体"/>
          <w:color w:val="auto"/>
          <w:sz w:val="44"/>
          <w:szCs w:val="44"/>
        </w:rPr>
      </w:pPr>
    </w:p>
    <w:p w14:paraId="67DF8F8F">
      <w:pPr>
        <w:jc w:val="center"/>
        <w:rPr>
          <w:rFonts w:ascii="宋体"/>
          <w:color w:val="auto"/>
          <w:sz w:val="32"/>
          <w:szCs w:val="32"/>
        </w:rPr>
      </w:pPr>
      <w:r>
        <w:rPr>
          <w:rFonts w:hint="eastAsia" w:ascii="宋体"/>
          <w:color w:val="auto"/>
          <w:sz w:val="32"/>
          <w:szCs w:val="32"/>
          <w:u w:val="single"/>
        </w:rPr>
        <w:t xml:space="preserve">        </w:t>
      </w:r>
      <w:r>
        <w:rPr>
          <w:rFonts w:hint="eastAsia" w:ascii="宋体"/>
          <w:color w:val="auto"/>
          <w:sz w:val="32"/>
          <w:szCs w:val="32"/>
        </w:rPr>
        <w:t>项目</w:t>
      </w:r>
    </w:p>
    <w:p w14:paraId="2DC8B4C5">
      <w:pPr>
        <w:rPr>
          <w:rFonts w:ascii="宋体"/>
          <w:color w:val="auto"/>
          <w:sz w:val="28"/>
          <w:szCs w:val="28"/>
        </w:rPr>
      </w:pPr>
      <w:r>
        <w:rPr>
          <w:rFonts w:hint="eastAsia" w:ascii="宋体"/>
          <w:color w:val="auto"/>
          <w:sz w:val="28"/>
          <w:szCs w:val="28"/>
        </w:rPr>
        <w:t xml:space="preserve"> </w:t>
      </w:r>
    </w:p>
    <w:p w14:paraId="0C6152EA">
      <w:pPr>
        <w:pStyle w:val="3"/>
        <w:spacing w:line="240" w:lineRule="auto"/>
        <w:ind w:left="0" w:firstLine="0"/>
      </w:pPr>
    </w:p>
    <w:p w14:paraId="3D1F749E">
      <w:pPr>
        <w:pStyle w:val="4"/>
        <w:rPr>
          <w:rFonts w:ascii="宋体"/>
          <w:sz w:val="28"/>
          <w:szCs w:val="28"/>
        </w:rPr>
      </w:pPr>
    </w:p>
    <w:p w14:paraId="5D2AD45D">
      <w:pPr>
        <w:pStyle w:val="4"/>
        <w:ind w:firstLine="0"/>
        <w:rPr>
          <w:rFonts w:ascii="宋体"/>
          <w:sz w:val="28"/>
          <w:szCs w:val="28"/>
        </w:rPr>
      </w:pPr>
    </w:p>
    <w:p w14:paraId="7931F058">
      <w:pPr>
        <w:pStyle w:val="4"/>
        <w:rPr>
          <w:rFonts w:ascii="宋体"/>
          <w:sz w:val="28"/>
          <w:szCs w:val="28"/>
        </w:rPr>
      </w:pPr>
    </w:p>
    <w:p w14:paraId="286D1DED">
      <w:pPr>
        <w:pStyle w:val="4"/>
        <w:rPr>
          <w:rFonts w:ascii="宋体"/>
          <w:sz w:val="28"/>
          <w:szCs w:val="28"/>
        </w:rPr>
      </w:pPr>
    </w:p>
    <w:p w14:paraId="52F347C4">
      <w:pPr>
        <w:pStyle w:val="4"/>
        <w:rPr>
          <w:rFonts w:ascii="宋体"/>
          <w:sz w:val="28"/>
          <w:szCs w:val="28"/>
        </w:rPr>
      </w:pPr>
    </w:p>
    <w:p w14:paraId="280867CA">
      <w:pPr>
        <w:rPr>
          <w:rFonts w:ascii="宋体" w:hAnsi="宋体"/>
          <w:color w:val="auto"/>
          <w:sz w:val="28"/>
          <w:szCs w:val="28"/>
        </w:rPr>
      </w:pPr>
    </w:p>
    <w:p w14:paraId="03534942">
      <w:pPr>
        <w:jc w:val="center"/>
        <w:rPr>
          <w:rFonts w:ascii="宋体" w:hAnsi="宋体"/>
          <w:color w:val="auto"/>
          <w:sz w:val="28"/>
          <w:szCs w:val="28"/>
          <w:u w:val="single"/>
        </w:rPr>
      </w:pPr>
      <w:r>
        <w:rPr>
          <w:rFonts w:ascii="宋体" w:hAnsi="宋体"/>
          <w:color w:val="auto"/>
          <w:sz w:val="28"/>
          <w:szCs w:val="28"/>
        </w:rPr>
        <w:t>投标人：</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ascii="宋体" w:hAnsi="宋体"/>
          <w:color w:val="auto"/>
          <w:sz w:val="28"/>
          <w:szCs w:val="28"/>
          <w:u w:val="single"/>
        </w:rPr>
        <w:t xml:space="preserve">       </w:t>
      </w:r>
      <w:r>
        <w:rPr>
          <w:rFonts w:ascii="宋体" w:hAnsi="宋体"/>
          <w:color w:val="auto"/>
          <w:sz w:val="28"/>
          <w:szCs w:val="28"/>
        </w:rPr>
        <w:t>（盖单位章）</w:t>
      </w:r>
    </w:p>
    <w:p w14:paraId="5917299F">
      <w:pPr>
        <w:jc w:val="center"/>
        <w:rPr>
          <w:rFonts w:ascii="宋体" w:hAnsi="宋体"/>
          <w:color w:val="auto"/>
          <w:sz w:val="28"/>
          <w:szCs w:val="28"/>
        </w:rPr>
      </w:pPr>
      <w:r>
        <w:rPr>
          <w:rFonts w:ascii="宋体" w:hAnsi="宋体"/>
          <w:color w:val="auto"/>
          <w:sz w:val="28"/>
          <w:szCs w:val="28"/>
        </w:rPr>
        <w:t>法定代表人或其委托代理人：</w:t>
      </w:r>
      <w:r>
        <w:rPr>
          <w:rFonts w:ascii="宋体" w:hAnsi="宋体"/>
          <w:color w:val="auto"/>
          <w:sz w:val="28"/>
          <w:szCs w:val="28"/>
          <w:u w:val="single"/>
        </w:rPr>
        <w:t xml:space="preserve">                </w:t>
      </w:r>
      <w:r>
        <w:rPr>
          <w:rFonts w:ascii="宋体" w:hAnsi="宋体"/>
          <w:color w:val="auto"/>
          <w:sz w:val="28"/>
          <w:szCs w:val="28"/>
        </w:rPr>
        <w:t>（签字</w:t>
      </w:r>
      <w:r>
        <w:rPr>
          <w:rFonts w:hint="eastAsia" w:ascii="宋体" w:hAnsi="宋体"/>
          <w:color w:val="auto"/>
          <w:sz w:val="28"/>
          <w:szCs w:val="28"/>
        </w:rPr>
        <w:t>或盖章</w:t>
      </w:r>
      <w:r>
        <w:rPr>
          <w:rFonts w:ascii="宋体" w:hAnsi="宋体"/>
          <w:color w:val="auto"/>
          <w:sz w:val="28"/>
          <w:szCs w:val="28"/>
        </w:rPr>
        <w:t>）</w:t>
      </w:r>
    </w:p>
    <w:p w14:paraId="43CC10E9">
      <w:pPr>
        <w:jc w:val="center"/>
        <w:rPr>
          <w:rFonts w:ascii="宋体" w:hAnsi="宋体"/>
          <w:color w:val="auto"/>
          <w:sz w:val="28"/>
          <w:szCs w:val="28"/>
        </w:rPr>
      </w:pPr>
      <w:r>
        <w:rPr>
          <w:rFonts w:ascii="宋体" w:hAnsi="宋体"/>
          <w:color w:val="auto"/>
          <w:sz w:val="28"/>
          <w:szCs w:val="28"/>
          <w:u w:val="single"/>
        </w:rPr>
        <w:t xml:space="preserve">        </w:t>
      </w:r>
      <w:r>
        <w:rPr>
          <w:rFonts w:ascii="宋体" w:hAnsi="宋体"/>
          <w:color w:val="auto"/>
          <w:sz w:val="28"/>
          <w:szCs w:val="28"/>
        </w:rPr>
        <w:t>年</w:t>
      </w:r>
      <w:r>
        <w:rPr>
          <w:rFonts w:ascii="宋体" w:hAnsi="宋体"/>
          <w:color w:val="auto"/>
          <w:sz w:val="28"/>
          <w:szCs w:val="28"/>
          <w:u w:val="single"/>
        </w:rPr>
        <w:t xml:space="preserve">        </w:t>
      </w:r>
      <w:r>
        <w:rPr>
          <w:rFonts w:ascii="宋体" w:hAnsi="宋体"/>
          <w:color w:val="auto"/>
          <w:sz w:val="28"/>
          <w:szCs w:val="28"/>
        </w:rPr>
        <w:t>月</w:t>
      </w:r>
      <w:r>
        <w:rPr>
          <w:rFonts w:ascii="宋体" w:hAnsi="宋体"/>
          <w:color w:val="auto"/>
          <w:sz w:val="28"/>
          <w:szCs w:val="28"/>
          <w:u w:val="single"/>
        </w:rPr>
        <w:t xml:space="preserve">        </w:t>
      </w:r>
      <w:r>
        <w:rPr>
          <w:rFonts w:ascii="宋体" w:hAnsi="宋体"/>
          <w:color w:val="auto"/>
          <w:sz w:val="28"/>
          <w:szCs w:val="28"/>
        </w:rPr>
        <w:t>日</w:t>
      </w:r>
    </w:p>
    <w:p w14:paraId="32329BDA">
      <w:pPr>
        <w:spacing w:line="720" w:lineRule="auto"/>
        <w:jc w:val="center"/>
        <w:rPr>
          <w:rFonts w:ascii="宋体" w:hAnsi="宋体"/>
          <w:b/>
          <w:color w:val="auto"/>
          <w:sz w:val="36"/>
          <w:szCs w:val="36"/>
        </w:rPr>
      </w:pPr>
    </w:p>
    <w:p w14:paraId="376649D7">
      <w:pPr>
        <w:pStyle w:val="4"/>
        <w:rPr>
          <w:rFonts w:ascii="宋体"/>
          <w:sz w:val="28"/>
          <w:szCs w:val="28"/>
        </w:rPr>
      </w:pPr>
    </w:p>
    <w:p w14:paraId="3F3CE734">
      <w:pPr>
        <w:pStyle w:val="4"/>
        <w:rPr>
          <w:rFonts w:ascii="宋体"/>
          <w:sz w:val="28"/>
          <w:szCs w:val="28"/>
        </w:rPr>
      </w:pPr>
    </w:p>
    <w:p w14:paraId="530A2C14">
      <w:pPr>
        <w:pStyle w:val="4"/>
        <w:ind w:firstLine="0"/>
        <w:rPr>
          <w:rFonts w:ascii="宋体"/>
          <w:sz w:val="28"/>
          <w:szCs w:val="28"/>
        </w:rPr>
      </w:pPr>
    </w:p>
    <w:p w14:paraId="6AA4BD66">
      <w:pPr>
        <w:pStyle w:val="4"/>
        <w:ind w:firstLine="0"/>
        <w:rPr>
          <w:rFonts w:ascii="宋体"/>
          <w:sz w:val="28"/>
          <w:szCs w:val="28"/>
        </w:rPr>
      </w:pPr>
    </w:p>
    <w:p w14:paraId="26D3DFF5">
      <w:pPr>
        <w:spacing w:line="400" w:lineRule="exact"/>
        <w:ind w:firstLine="3744" w:firstLineChars="1036"/>
      </w:pPr>
      <w:r>
        <w:rPr>
          <w:rFonts w:hint="eastAsia"/>
          <w:b/>
          <w:color w:val="auto"/>
          <w:sz w:val="36"/>
          <w:szCs w:val="36"/>
        </w:rPr>
        <w:t>目   录</w:t>
      </w:r>
    </w:p>
    <w:p w14:paraId="0ED81077">
      <w:pPr>
        <w:spacing w:line="400" w:lineRule="exact"/>
        <w:ind w:firstLine="3744" w:firstLineChars="1036"/>
        <w:rPr>
          <w:b/>
          <w:color w:val="auto"/>
          <w:sz w:val="36"/>
          <w:szCs w:val="36"/>
        </w:rPr>
      </w:pPr>
    </w:p>
    <w:p w14:paraId="03EA8955">
      <w:pPr>
        <w:spacing w:line="400" w:lineRule="exact"/>
        <w:ind w:firstLine="420" w:firstLineChars="200"/>
        <w:rPr>
          <w:rFonts w:ascii="宋体" w:hAnsi="宋体" w:cs="宋体"/>
          <w:bCs/>
          <w:color w:val="auto"/>
          <w:szCs w:val="21"/>
        </w:rPr>
      </w:pPr>
      <w:r>
        <w:rPr>
          <w:rFonts w:hint="eastAsia" w:ascii="宋体" w:hAnsi="宋体" w:cs="宋体"/>
          <w:bCs/>
          <w:color w:val="auto"/>
          <w:szCs w:val="21"/>
        </w:rPr>
        <w:t>（1）承销服务方案；</w:t>
      </w:r>
    </w:p>
    <w:p w14:paraId="41C8C3C7">
      <w:pPr>
        <w:spacing w:line="400" w:lineRule="exact"/>
        <w:ind w:firstLine="420" w:firstLineChars="200"/>
        <w:rPr>
          <w:rFonts w:ascii="宋体" w:hAnsi="宋体" w:cs="宋体"/>
          <w:bCs/>
          <w:color w:val="auto"/>
          <w:szCs w:val="21"/>
        </w:rPr>
      </w:pPr>
      <w:r>
        <w:rPr>
          <w:rFonts w:hint="eastAsia" w:ascii="宋体" w:hAnsi="宋体" w:cs="宋体"/>
          <w:bCs/>
          <w:color w:val="auto"/>
          <w:szCs w:val="21"/>
        </w:rPr>
        <w:t>（2）服务承诺：是否响应招标文件要求的书面说明和服务承诺书（格式见附件）；</w:t>
      </w:r>
    </w:p>
    <w:p w14:paraId="687F91ED">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（3）</w:t>
      </w:r>
      <w:r>
        <w:rPr>
          <w:rFonts w:hint="eastAsia" w:ascii="宋体"/>
          <w:color w:val="auto"/>
          <w:szCs w:val="21"/>
        </w:rPr>
        <w:t>招标文件中要求的技术标评审及技术标评分的支持资料</w:t>
      </w:r>
      <w:r>
        <w:rPr>
          <w:rFonts w:hint="eastAsia" w:ascii="宋体" w:hAnsi="宋体" w:cs="宋体"/>
          <w:bCs/>
          <w:color w:val="auto"/>
          <w:szCs w:val="21"/>
        </w:rPr>
        <w:t>；</w:t>
      </w:r>
    </w:p>
    <w:p w14:paraId="34715C49">
      <w:pPr>
        <w:spacing w:line="400" w:lineRule="exact"/>
        <w:ind w:firstLine="420" w:firstLineChars="200"/>
        <w:jc w:val="left"/>
        <w:rPr>
          <w:rFonts w:ascii="宋体"/>
          <w:color w:val="auto"/>
          <w:szCs w:val="21"/>
        </w:rPr>
      </w:pPr>
      <w:r>
        <w:rPr>
          <w:rFonts w:hint="eastAsia" w:ascii="宋体" w:hAnsi="宋体" w:cs="宋体"/>
          <w:bCs/>
          <w:color w:val="auto"/>
          <w:szCs w:val="21"/>
        </w:rPr>
        <w:t>（4）</w:t>
      </w:r>
      <w:r>
        <w:rPr>
          <w:rFonts w:hint="eastAsia" w:ascii="宋体"/>
          <w:color w:val="auto"/>
          <w:szCs w:val="21"/>
        </w:rPr>
        <w:t>投标人认为需要提供的其他技术证明材料。</w:t>
      </w:r>
    </w:p>
    <w:p w14:paraId="03FC8D29">
      <w:pPr>
        <w:spacing w:line="480" w:lineRule="exact"/>
        <w:ind w:firstLine="632" w:firstLineChars="300"/>
        <w:rPr>
          <w:rFonts w:ascii="宋体" w:hAnsi="宋体" w:cs="宋体"/>
          <w:b/>
          <w:color w:val="auto"/>
          <w:szCs w:val="21"/>
        </w:rPr>
      </w:pPr>
      <w:r>
        <w:rPr>
          <w:rFonts w:hint="eastAsia" w:ascii="宋体" w:hAnsi="宋体"/>
          <w:b/>
          <w:color w:val="auto"/>
          <w:szCs w:val="21"/>
        </w:rPr>
        <w:t>以上资料均须按顺序装订并</w:t>
      </w:r>
      <w:r>
        <w:rPr>
          <w:rFonts w:hint="eastAsia" w:ascii="宋体" w:hAnsi="宋体"/>
          <w:b/>
          <w:color w:val="auto"/>
          <w:szCs w:val="21"/>
          <w:lang w:val="en-US" w:eastAsia="zh-CN"/>
        </w:rPr>
        <w:t>按要求</w:t>
      </w:r>
      <w:r>
        <w:rPr>
          <w:rFonts w:hint="eastAsia" w:ascii="宋体" w:hAnsi="宋体"/>
          <w:b/>
          <w:color w:val="auto"/>
          <w:szCs w:val="21"/>
        </w:rPr>
        <w:t>加盖公章，投标人所提交的资格文件的完整与否，直接影响投标人的评价，否则造成的一切风险均由投标人自行承担。</w:t>
      </w:r>
    </w:p>
    <w:p w14:paraId="1D6B61C5">
      <w:pPr>
        <w:spacing w:line="400" w:lineRule="exact"/>
        <w:ind w:firstLine="3744" w:firstLineChars="1036"/>
        <w:rPr>
          <w:b/>
          <w:color w:val="auto"/>
          <w:sz w:val="36"/>
          <w:szCs w:val="36"/>
        </w:rPr>
      </w:pPr>
    </w:p>
    <w:p w14:paraId="7D743C60">
      <w:pPr>
        <w:pStyle w:val="24"/>
        <w:ind w:firstLine="420"/>
      </w:pPr>
    </w:p>
    <w:p w14:paraId="04D88D35">
      <w:pPr>
        <w:pStyle w:val="20"/>
      </w:pPr>
    </w:p>
    <w:p w14:paraId="28DC1A7E">
      <w:pPr>
        <w:pStyle w:val="20"/>
      </w:pPr>
    </w:p>
    <w:p w14:paraId="5E7B08CD">
      <w:pPr>
        <w:pStyle w:val="20"/>
      </w:pPr>
    </w:p>
    <w:p w14:paraId="013A4E70">
      <w:pPr>
        <w:pStyle w:val="20"/>
      </w:pPr>
    </w:p>
    <w:p w14:paraId="1F409384">
      <w:pPr>
        <w:pStyle w:val="20"/>
      </w:pPr>
    </w:p>
    <w:p w14:paraId="54BC8154">
      <w:pPr>
        <w:pStyle w:val="20"/>
      </w:pPr>
    </w:p>
    <w:p w14:paraId="5F1C8A95">
      <w:pPr>
        <w:pStyle w:val="20"/>
      </w:pPr>
    </w:p>
    <w:p w14:paraId="48799C0D">
      <w:pPr>
        <w:pStyle w:val="20"/>
      </w:pPr>
    </w:p>
    <w:p w14:paraId="287D963E">
      <w:pPr>
        <w:pStyle w:val="20"/>
      </w:pPr>
    </w:p>
    <w:p w14:paraId="366B9C71">
      <w:pPr>
        <w:pStyle w:val="20"/>
      </w:pPr>
    </w:p>
    <w:p w14:paraId="4D6F4F1A">
      <w:pPr>
        <w:pStyle w:val="20"/>
      </w:pPr>
    </w:p>
    <w:p w14:paraId="22361F39">
      <w:pPr>
        <w:pStyle w:val="20"/>
      </w:pPr>
    </w:p>
    <w:p w14:paraId="019E729A">
      <w:pPr>
        <w:pStyle w:val="20"/>
      </w:pPr>
    </w:p>
    <w:p w14:paraId="052A59F5">
      <w:pPr>
        <w:pStyle w:val="20"/>
      </w:pPr>
    </w:p>
    <w:p w14:paraId="427DC517">
      <w:pPr>
        <w:rPr>
          <w:rFonts w:ascii="宋体" w:hAnsi="宋体"/>
          <w:b/>
          <w:color w:val="auto"/>
          <w:sz w:val="24"/>
        </w:rPr>
      </w:pPr>
      <w:r>
        <w:rPr>
          <w:rFonts w:hint="eastAsia" w:ascii="宋体" w:hAnsi="宋体"/>
          <w:b/>
          <w:color w:val="auto"/>
          <w:sz w:val="24"/>
        </w:rPr>
        <w:t>附件1：</w:t>
      </w:r>
    </w:p>
    <w:p w14:paraId="414CF988">
      <w:pPr>
        <w:spacing w:line="400" w:lineRule="exact"/>
        <w:ind w:firstLine="562" w:firstLineChars="200"/>
        <w:rPr>
          <w:b/>
          <w:color w:val="auto"/>
          <w:sz w:val="28"/>
          <w:szCs w:val="28"/>
        </w:rPr>
      </w:pPr>
    </w:p>
    <w:p w14:paraId="65EB89A6">
      <w:pPr>
        <w:jc w:val="center"/>
        <w:rPr>
          <w:rFonts w:ascii="宋体"/>
          <w:b/>
          <w:color w:val="auto"/>
          <w:sz w:val="30"/>
          <w:szCs w:val="30"/>
        </w:rPr>
      </w:pPr>
      <w:r>
        <w:rPr>
          <w:rFonts w:hint="eastAsia" w:ascii="宋体"/>
          <w:b/>
          <w:color w:val="auto"/>
          <w:sz w:val="30"/>
          <w:szCs w:val="30"/>
        </w:rPr>
        <w:t>服务承诺书</w:t>
      </w:r>
    </w:p>
    <w:p w14:paraId="2949D791">
      <w:pPr>
        <w:ind w:firstLine="480" w:firstLineChars="200"/>
        <w:rPr>
          <w:rFonts w:ascii="宋体"/>
          <w:b/>
          <w:color w:val="auto"/>
          <w:sz w:val="24"/>
        </w:rPr>
      </w:pPr>
      <w:r>
        <w:rPr>
          <w:rFonts w:hint="eastAsia" w:ascii="宋体"/>
          <w:color w:val="auto"/>
          <w:sz w:val="24"/>
        </w:rPr>
        <w:t>致：</w:t>
      </w:r>
      <w:r>
        <w:rPr>
          <w:rFonts w:hint="eastAsia" w:ascii="宋体"/>
          <w:color w:val="auto"/>
          <w:sz w:val="24"/>
          <w:u w:val="single"/>
        </w:rPr>
        <w:t xml:space="preserve">          （招标人）     ：</w:t>
      </w:r>
    </w:p>
    <w:p w14:paraId="0F048B0F">
      <w:pPr>
        <w:spacing w:line="800" w:lineRule="exact"/>
        <w:ind w:firstLine="480" w:firstLineChars="200"/>
        <w:rPr>
          <w:rFonts w:ascii="宋体"/>
          <w:color w:val="auto"/>
          <w:sz w:val="24"/>
        </w:rPr>
      </w:pPr>
      <w:r>
        <w:rPr>
          <w:rFonts w:hint="eastAsia" w:ascii="宋体"/>
          <w:color w:val="auto"/>
          <w:sz w:val="24"/>
        </w:rPr>
        <w:t>本承诺声明：</w:t>
      </w:r>
      <w:r>
        <w:rPr>
          <w:rFonts w:hint="eastAsia" w:ascii="宋体"/>
          <w:color w:val="auto"/>
          <w:sz w:val="24"/>
          <w:u w:val="single"/>
        </w:rPr>
        <w:t xml:space="preserve">                   </w:t>
      </w:r>
      <w:r>
        <w:rPr>
          <w:rFonts w:hint="eastAsia" w:ascii="宋体"/>
          <w:color w:val="auto"/>
          <w:sz w:val="24"/>
        </w:rPr>
        <w:t>（投标人名称）对本招标文件的相关要求完全响应。若有幸中标将严格按照以上承诺进行服务。</w:t>
      </w:r>
    </w:p>
    <w:p w14:paraId="2D28457A">
      <w:pPr>
        <w:spacing w:line="480" w:lineRule="auto"/>
        <w:rPr>
          <w:rFonts w:ascii="宋体"/>
          <w:color w:val="auto"/>
          <w:sz w:val="24"/>
        </w:rPr>
      </w:pPr>
    </w:p>
    <w:p w14:paraId="779EC030">
      <w:pPr>
        <w:spacing w:line="440" w:lineRule="exact"/>
        <w:rPr>
          <w:rFonts w:ascii="宋体"/>
          <w:color w:val="auto"/>
          <w:sz w:val="24"/>
        </w:rPr>
      </w:pPr>
      <w:r>
        <w:rPr>
          <w:rFonts w:hint="eastAsia" w:ascii="宋体"/>
          <w:color w:val="auto"/>
          <w:sz w:val="24"/>
        </w:rPr>
        <w:t>特此声明</w:t>
      </w:r>
    </w:p>
    <w:p w14:paraId="492DA771">
      <w:pPr>
        <w:spacing w:line="600" w:lineRule="exact"/>
        <w:rPr>
          <w:rFonts w:ascii="宋体"/>
          <w:color w:val="auto"/>
          <w:sz w:val="24"/>
        </w:rPr>
      </w:pPr>
      <w:r>
        <w:rPr>
          <w:rFonts w:hint="eastAsia" w:ascii="宋体"/>
          <w:color w:val="auto"/>
          <w:sz w:val="24"/>
        </w:rPr>
        <w:t> </w:t>
      </w:r>
    </w:p>
    <w:p w14:paraId="74E154E3">
      <w:pPr>
        <w:spacing w:line="600" w:lineRule="exact"/>
        <w:rPr>
          <w:rFonts w:ascii="宋体"/>
          <w:color w:val="auto"/>
          <w:sz w:val="24"/>
          <w:u w:val="single"/>
        </w:rPr>
      </w:pPr>
      <w:r>
        <w:rPr>
          <w:rFonts w:hint="eastAsia" w:ascii="宋体"/>
          <w:color w:val="auto"/>
          <w:sz w:val="24"/>
        </w:rPr>
        <w:t xml:space="preserve">                 法定代</w:t>
      </w:r>
      <w:r>
        <w:rPr>
          <w:rFonts w:hint="eastAsia" w:ascii="宋体"/>
          <w:color w:val="auto"/>
          <w:sz w:val="24"/>
          <w:szCs w:val="22"/>
        </w:rPr>
        <w:t>表人或其委托代理人</w:t>
      </w:r>
      <w:r>
        <w:rPr>
          <w:rFonts w:hint="eastAsia" w:ascii="宋体"/>
          <w:color w:val="auto"/>
          <w:sz w:val="24"/>
        </w:rPr>
        <w:t>（签字或盖章）：</w:t>
      </w:r>
      <w:r>
        <w:rPr>
          <w:rFonts w:hint="eastAsia" w:ascii="宋体"/>
          <w:color w:val="auto"/>
          <w:sz w:val="24"/>
          <w:u w:val="single"/>
        </w:rPr>
        <w:t xml:space="preserve">                         </w:t>
      </w:r>
    </w:p>
    <w:p w14:paraId="0D47FDF3">
      <w:pPr>
        <w:spacing w:line="600" w:lineRule="exact"/>
        <w:rPr>
          <w:rFonts w:ascii="宋体"/>
          <w:color w:val="auto"/>
          <w:sz w:val="24"/>
          <w:u w:val="single"/>
        </w:rPr>
      </w:pPr>
      <w:r>
        <w:rPr>
          <w:rFonts w:hint="eastAsia" w:ascii="宋体"/>
          <w:color w:val="auto"/>
          <w:sz w:val="24"/>
        </w:rPr>
        <w:t xml:space="preserve">                                    投标单位名称：</w:t>
      </w:r>
      <w:r>
        <w:rPr>
          <w:rFonts w:hint="eastAsia" w:ascii="宋体"/>
          <w:color w:val="auto"/>
          <w:sz w:val="24"/>
          <w:u w:val="single"/>
        </w:rPr>
        <w:t xml:space="preserve">    （盖单位章）       </w:t>
      </w:r>
    </w:p>
    <w:p w14:paraId="50FDB4D9">
      <w:pPr>
        <w:spacing w:line="600" w:lineRule="exact"/>
        <w:ind w:firstLine="4560" w:firstLineChars="1900"/>
        <w:rPr>
          <w:rFonts w:ascii="宋体"/>
          <w:color w:val="auto"/>
          <w:sz w:val="24"/>
          <w:u w:val="single"/>
        </w:rPr>
      </w:pPr>
      <w:r>
        <w:rPr>
          <w:rFonts w:hint="eastAsia" w:ascii="宋体"/>
          <w:color w:val="auto"/>
          <w:sz w:val="24"/>
        </w:rPr>
        <w:t>日    期：</w:t>
      </w:r>
      <w:r>
        <w:rPr>
          <w:rFonts w:hint="eastAsia" w:ascii="宋体"/>
          <w:color w:val="auto"/>
          <w:sz w:val="24"/>
          <w:u w:val="single"/>
        </w:rPr>
        <w:t xml:space="preserve">                        </w:t>
      </w:r>
    </w:p>
    <w:p w14:paraId="1F52F9D7">
      <w:pPr>
        <w:pStyle w:val="4"/>
        <w:ind w:firstLine="0"/>
      </w:pPr>
    </w:p>
    <w:p w14:paraId="3D042D07">
      <w:pPr>
        <w:pStyle w:val="4"/>
        <w:ind w:firstLine="0"/>
      </w:pPr>
    </w:p>
    <w:p w14:paraId="23F09E36">
      <w:pPr>
        <w:pStyle w:val="4"/>
        <w:ind w:firstLine="0"/>
      </w:pPr>
    </w:p>
    <w:p w14:paraId="1E1D8D1A">
      <w:pPr>
        <w:pStyle w:val="4"/>
        <w:ind w:firstLine="0"/>
      </w:pPr>
    </w:p>
    <w:p w14:paraId="3DAC7F1B">
      <w:pPr>
        <w:pStyle w:val="4"/>
        <w:ind w:firstLine="0"/>
      </w:pPr>
    </w:p>
    <w:p w14:paraId="015E8735">
      <w:pPr>
        <w:pStyle w:val="4"/>
        <w:ind w:firstLine="0"/>
      </w:pPr>
    </w:p>
    <w:p w14:paraId="294BCD3B">
      <w:pPr>
        <w:pStyle w:val="4"/>
        <w:ind w:firstLine="0"/>
      </w:pPr>
    </w:p>
    <w:p w14:paraId="3824D0D5">
      <w:pPr>
        <w:pStyle w:val="4"/>
        <w:ind w:firstLine="0"/>
      </w:pPr>
    </w:p>
    <w:p w14:paraId="2E0DABD7">
      <w:pPr>
        <w:pStyle w:val="4"/>
        <w:ind w:firstLine="0"/>
      </w:pPr>
    </w:p>
    <w:p w14:paraId="7EF33F5C">
      <w:pPr>
        <w:pStyle w:val="4"/>
        <w:ind w:firstLine="0"/>
      </w:pPr>
    </w:p>
    <w:p w14:paraId="0AFEFF43">
      <w:pPr>
        <w:pStyle w:val="4"/>
        <w:ind w:firstLine="0"/>
      </w:pPr>
    </w:p>
    <w:p w14:paraId="330BD3AA">
      <w:pPr>
        <w:pStyle w:val="4"/>
        <w:ind w:firstLine="0"/>
      </w:pPr>
    </w:p>
    <w:p w14:paraId="0F623E7C">
      <w:pPr>
        <w:pStyle w:val="4"/>
        <w:ind w:firstLine="0"/>
      </w:pPr>
    </w:p>
    <w:p w14:paraId="2FD4FE76">
      <w:pPr>
        <w:pStyle w:val="4"/>
        <w:ind w:firstLine="0"/>
      </w:pPr>
    </w:p>
    <w:p w14:paraId="38F00CB2">
      <w:pPr>
        <w:pStyle w:val="4"/>
        <w:ind w:firstLine="0"/>
      </w:pPr>
    </w:p>
    <w:p w14:paraId="051834F4">
      <w:pPr>
        <w:pStyle w:val="4"/>
        <w:ind w:firstLine="0"/>
      </w:pPr>
    </w:p>
    <w:p w14:paraId="03400D41">
      <w:pPr>
        <w:pStyle w:val="4"/>
        <w:ind w:firstLine="0"/>
      </w:pPr>
    </w:p>
    <w:p w14:paraId="1CFEDF09">
      <w:pPr>
        <w:pStyle w:val="4"/>
        <w:ind w:firstLine="0"/>
      </w:pPr>
    </w:p>
    <w:p w14:paraId="17C56739">
      <w:pPr>
        <w:pStyle w:val="4"/>
      </w:pPr>
    </w:p>
    <w:p w14:paraId="56EB61FB">
      <w:pPr>
        <w:ind w:firstLine="2800" w:firstLineChars="1000"/>
        <w:jc w:val="right"/>
        <w:rPr>
          <w:rFonts w:ascii="宋体" w:hAnsi="宋体"/>
          <w:color w:val="auto"/>
          <w:sz w:val="28"/>
          <w:szCs w:val="28"/>
          <w:bdr w:val="single" w:color="auto" w:sz="4" w:space="0"/>
        </w:rPr>
      </w:pPr>
      <w:r>
        <w:rPr>
          <w:rFonts w:hint="eastAsia" w:ascii="宋体" w:hAnsi="宋体"/>
          <w:color w:val="auto"/>
          <w:sz w:val="28"/>
          <w:szCs w:val="28"/>
          <w:bdr w:val="single" w:color="auto" w:sz="4" w:space="0"/>
        </w:rPr>
        <w:t>注明正本或副本</w:t>
      </w:r>
    </w:p>
    <w:p w14:paraId="1BE5EDD8">
      <w:pPr>
        <w:jc w:val="center"/>
        <w:rPr>
          <w:rFonts w:ascii="宋体" w:hAnsi="宋体"/>
          <w:color w:val="auto"/>
          <w:sz w:val="20"/>
        </w:rPr>
      </w:pPr>
    </w:p>
    <w:p w14:paraId="305D1D13">
      <w:pPr>
        <w:rPr>
          <w:rFonts w:ascii="宋体" w:hAnsi="宋体"/>
          <w:color w:val="auto"/>
          <w:sz w:val="20"/>
        </w:rPr>
      </w:pPr>
    </w:p>
    <w:p w14:paraId="18D01D8A">
      <w:pPr>
        <w:jc w:val="center"/>
        <w:rPr>
          <w:rFonts w:ascii="宋体" w:hAnsi="宋体"/>
          <w:b/>
          <w:color w:val="auto"/>
          <w:sz w:val="44"/>
          <w:szCs w:val="44"/>
        </w:rPr>
      </w:pPr>
      <w:r>
        <w:rPr>
          <w:rFonts w:hint="eastAsia" w:ascii="宋体" w:hAnsi="宋体"/>
          <w:b/>
          <w:color w:val="auto"/>
          <w:sz w:val="44"/>
          <w:szCs w:val="44"/>
        </w:rPr>
        <w:t>商务标</w:t>
      </w:r>
    </w:p>
    <w:p w14:paraId="4FBC5D2A">
      <w:pPr>
        <w:jc w:val="center"/>
        <w:rPr>
          <w:rFonts w:ascii="宋体" w:hAnsi="宋体"/>
          <w:color w:val="auto"/>
          <w:sz w:val="36"/>
          <w:szCs w:val="36"/>
        </w:rPr>
      </w:pPr>
      <w:r>
        <w:rPr>
          <w:rFonts w:hint="eastAsia" w:ascii="宋体" w:hAnsi="宋体"/>
          <w:color w:val="auto"/>
          <w:sz w:val="44"/>
          <w:szCs w:val="44"/>
        </w:rPr>
        <w:t>（</w:t>
      </w:r>
      <w:r>
        <w:rPr>
          <w:rFonts w:ascii="宋体" w:hAnsi="宋体"/>
          <w:color w:val="auto"/>
          <w:sz w:val="36"/>
          <w:szCs w:val="36"/>
        </w:rPr>
        <w:t>投标文件</w:t>
      </w:r>
      <w:r>
        <w:rPr>
          <w:rFonts w:hint="eastAsia" w:ascii="宋体" w:hAnsi="宋体"/>
          <w:color w:val="auto"/>
          <w:sz w:val="36"/>
          <w:szCs w:val="36"/>
        </w:rPr>
        <w:t>三）</w:t>
      </w:r>
    </w:p>
    <w:p w14:paraId="30C880DC">
      <w:pPr>
        <w:jc w:val="center"/>
        <w:rPr>
          <w:rFonts w:ascii="宋体" w:hAnsi="宋体"/>
          <w:color w:val="auto"/>
          <w:sz w:val="36"/>
          <w:szCs w:val="36"/>
        </w:rPr>
      </w:pPr>
    </w:p>
    <w:p w14:paraId="228CA9ED">
      <w:pPr>
        <w:jc w:val="center"/>
        <w:rPr>
          <w:rFonts w:ascii="宋体" w:hAnsi="宋体"/>
          <w:color w:val="auto"/>
          <w:sz w:val="32"/>
          <w:szCs w:val="32"/>
        </w:rPr>
      </w:pPr>
      <w:r>
        <w:rPr>
          <w:rFonts w:hint="eastAsia" w:ascii="宋体" w:hAnsi="宋体"/>
          <w:color w:val="auto"/>
          <w:sz w:val="32"/>
          <w:szCs w:val="32"/>
          <w:u w:val="single"/>
        </w:rPr>
        <w:t xml:space="preserve">        </w:t>
      </w:r>
      <w:r>
        <w:rPr>
          <w:rFonts w:ascii="宋体" w:hAnsi="宋体"/>
          <w:color w:val="auto"/>
          <w:sz w:val="32"/>
          <w:szCs w:val="32"/>
        </w:rPr>
        <w:t>项目名称</w:t>
      </w:r>
    </w:p>
    <w:p w14:paraId="649FA66B">
      <w:pPr>
        <w:rPr>
          <w:rFonts w:ascii="宋体" w:hAnsi="宋体"/>
          <w:color w:val="auto"/>
          <w:sz w:val="28"/>
          <w:szCs w:val="28"/>
        </w:rPr>
      </w:pPr>
    </w:p>
    <w:p w14:paraId="4DAD8980">
      <w:pPr>
        <w:rPr>
          <w:rFonts w:ascii="宋体" w:hAnsi="宋体"/>
          <w:color w:val="auto"/>
          <w:sz w:val="28"/>
          <w:szCs w:val="28"/>
        </w:rPr>
      </w:pPr>
    </w:p>
    <w:p w14:paraId="1FDAB67C">
      <w:pPr>
        <w:rPr>
          <w:rFonts w:ascii="宋体" w:hAnsi="宋体"/>
          <w:color w:val="auto"/>
          <w:sz w:val="28"/>
          <w:szCs w:val="28"/>
        </w:rPr>
      </w:pPr>
    </w:p>
    <w:p w14:paraId="6E2829FA">
      <w:pPr>
        <w:rPr>
          <w:rFonts w:ascii="宋体" w:hAnsi="宋体"/>
          <w:color w:val="auto"/>
          <w:sz w:val="28"/>
          <w:szCs w:val="28"/>
        </w:rPr>
      </w:pPr>
    </w:p>
    <w:p w14:paraId="743A9EFA">
      <w:pPr>
        <w:rPr>
          <w:rFonts w:ascii="宋体" w:hAnsi="宋体"/>
          <w:color w:val="auto"/>
          <w:sz w:val="28"/>
          <w:szCs w:val="28"/>
        </w:rPr>
      </w:pPr>
    </w:p>
    <w:p w14:paraId="64E9F7A7">
      <w:pPr>
        <w:rPr>
          <w:rFonts w:ascii="宋体" w:hAnsi="宋体"/>
          <w:color w:val="auto"/>
          <w:sz w:val="28"/>
          <w:szCs w:val="28"/>
        </w:rPr>
      </w:pPr>
    </w:p>
    <w:p w14:paraId="693ACC3C">
      <w:pPr>
        <w:rPr>
          <w:rFonts w:ascii="宋体" w:hAnsi="宋体"/>
          <w:color w:val="auto"/>
          <w:sz w:val="28"/>
          <w:szCs w:val="28"/>
        </w:rPr>
      </w:pPr>
    </w:p>
    <w:p w14:paraId="6B318A2F">
      <w:pPr>
        <w:rPr>
          <w:rFonts w:ascii="宋体" w:hAnsi="宋体"/>
          <w:color w:val="auto"/>
          <w:sz w:val="28"/>
          <w:szCs w:val="28"/>
        </w:rPr>
      </w:pPr>
    </w:p>
    <w:p w14:paraId="042DD3FE">
      <w:pPr>
        <w:jc w:val="center"/>
        <w:rPr>
          <w:rFonts w:ascii="宋体" w:hAnsi="宋体"/>
          <w:color w:val="auto"/>
          <w:sz w:val="28"/>
          <w:szCs w:val="28"/>
          <w:u w:val="single"/>
        </w:rPr>
      </w:pPr>
      <w:r>
        <w:rPr>
          <w:rFonts w:ascii="宋体" w:hAnsi="宋体"/>
          <w:color w:val="auto"/>
          <w:sz w:val="28"/>
          <w:szCs w:val="28"/>
        </w:rPr>
        <w:t>投标人：</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ascii="宋体" w:hAnsi="宋体"/>
          <w:color w:val="auto"/>
          <w:sz w:val="28"/>
          <w:szCs w:val="28"/>
          <w:u w:val="single"/>
        </w:rPr>
        <w:t xml:space="preserve">       </w:t>
      </w:r>
      <w:r>
        <w:rPr>
          <w:rFonts w:ascii="宋体" w:hAnsi="宋体"/>
          <w:color w:val="auto"/>
          <w:sz w:val="28"/>
          <w:szCs w:val="28"/>
        </w:rPr>
        <w:t>（盖单位章）</w:t>
      </w:r>
    </w:p>
    <w:p w14:paraId="630BA811">
      <w:pPr>
        <w:jc w:val="center"/>
        <w:rPr>
          <w:rFonts w:ascii="宋体" w:hAnsi="宋体"/>
          <w:color w:val="auto"/>
          <w:sz w:val="28"/>
          <w:szCs w:val="28"/>
        </w:rPr>
      </w:pPr>
      <w:r>
        <w:rPr>
          <w:rFonts w:ascii="宋体" w:hAnsi="宋体"/>
          <w:color w:val="auto"/>
          <w:sz w:val="28"/>
          <w:szCs w:val="28"/>
        </w:rPr>
        <w:t>法定代表人或其委托代理人：</w:t>
      </w:r>
      <w:r>
        <w:rPr>
          <w:rFonts w:ascii="宋体" w:hAnsi="宋体"/>
          <w:color w:val="auto"/>
          <w:sz w:val="28"/>
          <w:szCs w:val="28"/>
          <w:u w:val="single"/>
        </w:rPr>
        <w:t xml:space="preserve">                </w:t>
      </w:r>
      <w:r>
        <w:rPr>
          <w:rFonts w:ascii="宋体" w:hAnsi="宋体"/>
          <w:color w:val="auto"/>
          <w:sz w:val="28"/>
          <w:szCs w:val="28"/>
        </w:rPr>
        <w:t>（签字</w:t>
      </w:r>
      <w:r>
        <w:rPr>
          <w:rFonts w:hint="eastAsia" w:ascii="宋体" w:hAnsi="宋体"/>
          <w:color w:val="auto"/>
          <w:sz w:val="28"/>
          <w:szCs w:val="28"/>
        </w:rPr>
        <w:t>或盖章</w:t>
      </w:r>
      <w:r>
        <w:rPr>
          <w:rFonts w:ascii="宋体" w:hAnsi="宋体"/>
          <w:color w:val="auto"/>
          <w:sz w:val="28"/>
          <w:szCs w:val="28"/>
        </w:rPr>
        <w:t>）</w:t>
      </w:r>
    </w:p>
    <w:p w14:paraId="019F38F8">
      <w:pPr>
        <w:jc w:val="center"/>
        <w:rPr>
          <w:rFonts w:ascii="宋体" w:hAnsi="宋体"/>
          <w:color w:val="auto"/>
          <w:sz w:val="28"/>
          <w:szCs w:val="28"/>
        </w:rPr>
      </w:pPr>
      <w:r>
        <w:rPr>
          <w:rFonts w:ascii="宋体" w:hAnsi="宋体"/>
          <w:color w:val="auto"/>
          <w:sz w:val="28"/>
          <w:szCs w:val="28"/>
          <w:u w:val="single"/>
        </w:rPr>
        <w:t xml:space="preserve">        </w:t>
      </w:r>
      <w:r>
        <w:rPr>
          <w:rFonts w:ascii="宋体" w:hAnsi="宋体"/>
          <w:color w:val="auto"/>
          <w:sz w:val="28"/>
          <w:szCs w:val="28"/>
        </w:rPr>
        <w:t>年</w:t>
      </w:r>
      <w:r>
        <w:rPr>
          <w:rFonts w:ascii="宋体" w:hAnsi="宋体"/>
          <w:color w:val="auto"/>
          <w:sz w:val="28"/>
          <w:szCs w:val="28"/>
          <w:u w:val="single"/>
        </w:rPr>
        <w:t xml:space="preserve">        </w:t>
      </w:r>
      <w:r>
        <w:rPr>
          <w:rFonts w:ascii="宋体" w:hAnsi="宋体"/>
          <w:color w:val="auto"/>
          <w:sz w:val="28"/>
          <w:szCs w:val="28"/>
        </w:rPr>
        <w:t>月</w:t>
      </w:r>
      <w:r>
        <w:rPr>
          <w:rFonts w:ascii="宋体" w:hAnsi="宋体"/>
          <w:color w:val="auto"/>
          <w:sz w:val="28"/>
          <w:szCs w:val="28"/>
          <w:u w:val="single"/>
        </w:rPr>
        <w:t xml:space="preserve">        </w:t>
      </w:r>
      <w:r>
        <w:rPr>
          <w:rFonts w:ascii="宋体" w:hAnsi="宋体"/>
          <w:color w:val="auto"/>
          <w:sz w:val="28"/>
          <w:szCs w:val="28"/>
        </w:rPr>
        <w:t>日</w:t>
      </w:r>
    </w:p>
    <w:p w14:paraId="343ED313">
      <w:pPr>
        <w:spacing w:line="720" w:lineRule="auto"/>
        <w:jc w:val="center"/>
        <w:rPr>
          <w:rFonts w:ascii="宋体" w:hAnsi="宋体"/>
          <w:b/>
          <w:color w:val="auto"/>
          <w:sz w:val="36"/>
          <w:szCs w:val="36"/>
        </w:rPr>
      </w:pPr>
    </w:p>
    <w:p w14:paraId="0F677C72">
      <w:pPr>
        <w:spacing w:line="400" w:lineRule="exact"/>
        <w:ind w:firstLine="562" w:firstLineChars="200"/>
        <w:rPr>
          <w:rFonts w:ascii="宋体" w:hAnsi="宋体"/>
          <w:b/>
          <w:color w:val="auto"/>
          <w:sz w:val="28"/>
          <w:szCs w:val="28"/>
        </w:rPr>
      </w:pPr>
    </w:p>
    <w:p w14:paraId="23E3E42E">
      <w:pPr>
        <w:spacing w:line="400" w:lineRule="exact"/>
        <w:ind w:firstLine="562" w:firstLineChars="200"/>
        <w:rPr>
          <w:rFonts w:ascii="宋体" w:hAnsi="宋体"/>
          <w:b/>
          <w:color w:val="auto"/>
          <w:sz w:val="28"/>
          <w:szCs w:val="28"/>
        </w:rPr>
      </w:pPr>
    </w:p>
    <w:p w14:paraId="47186467">
      <w:pPr>
        <w:spacing w:line="400" w:lineRule="exact"/>
        <w:ind w:firstLine="562" w:firstLineChars="200"/>
        <w:rPr>
          <w:rFonts w:ascii="宋体" w:hAnsi="宋体"/>
          <w:b/>
          <w:color w:val="auto"/>
          <w:sz w:val="28"/>
          <w:szCs w:val="28"/>
        </w:rPr>
      </w:pPr>
    </w:p>
    <w:p w14:paraId="633B7CE3">
      <w:pPr>
        <w:spacing w:line="400" w:lineRule="exact"/>
        <w:ind w:firstLine="562" w:firstLineChars="200"/>
        <w:rPr>
          <w:rFonts w:ascii="宋体" w:hAnsi="宋体"/>
          <w:b/>
          <w:color w:val="auto"/>
          <w:sz w:val="28"/>
          <w:szCs w:val="28"/>
        </w:rPr>
      </w:pPr>
    </w:p>
    <w:p w14:paraId="6892EA1B">
      <w:pPr>
        <w:spacing w:line="400" w:lineRule="exact"/>
        <w:ind w:firstLine="562" w:firstLineChars="200"/>
        <w:rPr>
          <w:rFonts w:ascii="宋体" w:hAnsi="宋体"/>
          <w:b/>
          <w:color w:val="auto"/>
          <w:sz w:val="28"/>
          <w:szCs w:val="28"/>
        </w:rPr>
      </w:pPr>
    </w:p>
    <w:p w14:paraId="4F859E21">
      <w:pPr>
        <w:spacing w:line="400" w:lineRule="exact"/>
        <w:ind w:firstLine="2628" w:firstLineChars="935"/>
        <w:rPr>
          <w:color w:val="auto"/>
          <w:sz w:val="36"/>
          <w:szCs w:val="36"/>
        </w:rPr>
      </w:pPr>
      <w:r>
        <w:rPr>
          <w:rFonts w:hint="eastAsia" w:ascii="宋体" w:hAnsi="宋体"/>
          <w:b/>
          <w:color w:val="auto"/>
          <w:sz w:val="28"/>
          <w:szCs w:val="28"/>
        </w:rPr>
        <w:t xml:space="preserve">     </w:t>
      </w:r>
    </w:p>
    <w:p w14:paraId="5F6E5FA2">
      <w:pPr>
        <w:spacing w:line="400" w:lineRule="exact"/>
        <w:ind w:firstLine="3379" w:firstLineChars="935"/>
        <w:rPr>
          <w:rFonts w:ascii="宋体" w:hAnsi="宋体"/>
          <w:b/>
          <w:color w:val="auto"/>
          <w:sz w:val="36"/>
          <w:szCs w:val="36"/>
        </w:rPr>
      </w:pPr>
      <w:r>
        <w:rPr>
          <w:rFonts w:hint="eastAsia" w:ascii="宋体" w:hAnsi="宋体"/>
          <w:b/>
          <w:color w:val="auto"/>
          <w:sz w:val="36"/>
          <w:szCs w:val="36"/>
        </w:rPr>
        <w:t>目   录</w:t>
      </w:r>
    </w:p>
    <w:p w14:paraId="43E38001">
      <w:pPr>
        <w:spacing w:line="400" w:lineRule="exact"/>
        <w:ind w:firstLine="4130" w:firstLineChars="935"/>
        <w:rPr>
          <w:rFonts w:ascii="宋体" w:hAnsi="宋体"/>
          <w:b/>
          <w:color w:val="auto"/>
          <w:sz w:val="44"/>
          <w:szCs w:val="44"/>
        </w:rPr>
      </w:pPr>
    </w:p>
    <w:p w14:paraId="50EF1993">
      <w:pPr>
        <w:spacing w:line="400" w:lineRule="exact"/>
        <w:ind w:firstLine="420" w:firstLineChars="200"/>
        <w:rPr>
          <w:rFonts w:ascii="宋体" w:hAnsi="宋体" w:cs="宋体"/>
          <w:bCs/>
          <w:color w:val="auto"/>
          <w:szCs w:val="21"/>
        </w:rPr>
      </w:pPr>
      <w:r>
        <w:rPr>
          <w:rFonts w:hint="eastAsia" w:ascii="宋体" w:hAnsi="宋体" w:cs="宋体"/>
          <w:bCs/>
          <w:color w:val="auto"/>
          <w:szCs w:val="21"/>
        </w:rPr>
        <w:t>（1）开标一览表（格式见附件）；</w:t>
      </w:r>
    </w:p>
    <w:p w14:paraId="6350391D">
      <w:pPr>
        <w:spacing w:line="400" w:lineRule="exact"/>
        <w:ind w:firstLine="420" w:firstLineChars="200"/>
        <w:rPr>
          <w:rFonts w:ascii="宋体" w:hAnsi="宋体" w:cs="宋体"/>
          <w:bCs/>
          <w:color w:val="auto"/>
          <w:szCs w:val="21"/>
        </w:rPr>
      </w:pPr>
      <w:r>
        <w:rPr>
          <w:rFonts w:hint="eastAsia" w:ascii="宋体" w:hAnsi="宋体" w:cs="宋体"/>
          <w:bCs/>
          <w:color w:val="auto"/>
          <w:szCs w:val="21"/>
        </w:rPr>
        <w:t>（2）投标函（格式见附件）；</w:t>
      </w:r>
    </w:p>
    <w:p w14:paraId="186334CB">
      <w:pPr>
        <w:spacing w:line="400" w:lineRule="exact"/>
        <w:ind w:firstLine="420" w:firstLineChars="200"/>
        <w:rPr>
          <w:rFonts w:ascii="宋体" w:hAnsi="宋体" w:cs="宋体"/>
          <w:bCs/>
          <w:color w:val="auto"/>
          <w:szCs w:val="21"/>
        </w:rPr>
      </w:pPr>
      <w:r>
        <w:rPr>
          <w:rFonts w:hint="eastAsia" w:ascii="宋体" w:hAnsi="宋体" w:cs="宋体"/>
          <w:bCs/>
          <w:color w:val="auto"/>
          <w:szCs w:val="21"/>
        </w:rPr>
        <w:t>（3）诚信投标承诺书（格式见附件）；</w:t>
      </w:r>
    </w:p>
    <w:p w14:paraId="2BD9936E">
      <w:pPr>
        <w:spacing w:line="400" w:lineRule="exact"/>
        <w:ind w:firstLine="420" w:firstLineChars="200"/>
        <w:rPr>
          <w:rFonts w:ascii="宋体" w:hAnsi="宋体" w:cs="宋体"/>
          <w:bCs/>
          <w:color w:val="auto"/>
          <w:szCs w:val="21"/>
        </w:rPr>
      </w:pPr>
      <w:r>
        <w:rPr>
          <w:rFonts w:hint="eastAsia" w:ascii="宋体" w:hAnsi="宋体" w:cs="宋体"/>
          <w:bCs/>
          <w:color w:val="auto"/>
          <w:szCs w:val="21"/>
        </w:rPr>
        <w:t>（4）招标文件商务评审中要求提供的其他相关资料。</w:t>
      </w:r>
    </w:p>
    <w:p w14:paraId="2EE4A011">
      <w:pPr>
        <w:spacing w:line="400" w:lineRule="exact"/>
        <w:ind w:firstLine="422" w:firstLineChars="200"/>
        <w:rPr>
          <w:rFonts w:ascii="宋体" w:hAnsi="宋体" w:cs="宋体"/>
          <w:b/>
          <w:color w:val="auto"/>
          <w:szCs w:val="21"/>
        </w:rPr>
      </w:pPr>
      <w:r>
        <w:rPr>
          <w:rFonts w:hint="eastAsia" w:ascii="宋体" w:hAnsi="宋体" w:cs="宋体"/>
          <w:b/>
          <w:color w:val="auto"/>
          <w:szCs w:val="21"/>
        </w:rPr>
        <w:t xml:space="preserve"> 以上材料均须按顺序装订并</w:t>
      </w:r>
      <w:r>
        <w:rPr>
          <w:rFonts w:hint="eastAsia" w:ascii="宋体" w:hAnsi="宋体" w:cs="宋体"/>
          <w:b/>
          <w:color w:val="auto"/>
          <w:szCs w:val="21"/>
          <w:lang w:val="en-US" w:eastAsia="zh-CN"/>
        </w:rPr>
        <w:t>按要求加</w:t>
      </w:r>
      <w:r>
        <w:rPr>
          <w:rFonts w:hint="eastAsia" w:ascii="宋体" w:hAnsi="宋体" w:cs="宋体"/>
          <w:b/>
          <w:color w:val="auto"/>
          <w:szCs w:val="21"/>
        </w:rPr>
        <w:t>盖公章，投标人所提交的资格文件的完整与否，直接影响投标人的评审。</w:t>
      </w:r>
    </w:p>
    <w:p w14:paraId="2B5316E1">
      <w:pPr>
        <w:spacing w:line="360" w:lineRule="auto"/>
        <w:rPr>
          <w:rFonts w:ascii="宋体" w:hAnsi="宋体"/>
          <w:b/>
          <w:color w:val="auto"/>
          <w:sz w:val="28"/>
          <w:szCs w:val="28"/>
        </w:rPr>
      </w:pPr>
    </w:p>
    <w:p w14:paraId="0DA95710">
      <w:pPr>
        <w:spacing w:line="400" w:lineRule="exact"/>
        <w:ind w:firstLine="562" w:firstLineChars="200"/>
        <w:rPr>
          <w:rFonts w:ascii="宋体" w:hAnsi="宋体"/>
          <w:b/>
          <w:color w:val="auto"/>
          <w:sz w:val="28"/>
          <w:szCs w:val="28"/>
        </w:rPr>
      </w:pPr>
    </w:p>
    <w:p w14:paraId="30D1600E">
      <w:pPr>
        <w:rPr>
          <w:rFonts w:ascii="宋体" w:hAnsi="宋体"/>
          <w:color w:val="auto"/>
        </w:rPr>
      </w:pPr>
    </w:p>
    <w:p w14:paraId="032F4FBA">
      <w:pPr>
        <w:jc w:val="center"/>
        <w:rPr>
          <w:rFonts w:ascii="宋体" w:hAnsi="宋体"/>
          <w:b/>
          <w:color w:val="auto"/>
          <w:sz w:val="28"/>
          <w:szCs w:val="28"/>
        </w:rPr>
      </w:pPr>
    </w:p>
    <w:p w14:paraId="0F7C074B">
      <w:pPr>
        <w:pStyle w:val="24"/>
        <w:ind w:firstLine="562"/>
        <w:rPr>
          <w:rFonts w:hAnsi="宋体"/>
          <w:b/>
          <w:sz w:val="28"/>
          <w:szCs w:val="28"/>
        </w:rPr>
      </w:pPr>
    </w:p>
    <w:p w14:paraId="17E9B8A5">
      <w:pPr>
        <w:pStyle w:val="20"/>
      </w:pPr>
    </w:p>
    <w:p w14:paraId="4CA49DE1">
      <w:pPr>
        <w:rPr>
          <w:rFonts w:ascii="宋体" w:hAnsi="宋体" w:cs="Arial"/>
          <w:b/>
          <w:bCs/>
          <w:color w:val="auto"/>
          <w:sz w:val="30"/>
          <w:szCs w:val="30"/>
        </w:rPr>
      </w:pPr>
    </w:p>
    <w:p w14:paraId="34B11791">
      <w:pPr>
        <w:jc w:val="center"/>
        <w:rPr>
          <w:rFonts w:ascii="宋体" w:hAnsi="宋体" w:cs="Arial"/>
          <w:b/>
          <w:bCs/>
          <w:color w:val="auto"/>
          <w:sz w:val="30"/>
          <w:szCs w:val="30"/>
        </w:rPr>
      </w:pPr>
    </w:p>
    <w:p w14:paraId="54DAC0DC">
      <w:pPr>
        <w:pStyle w:val="24"/>
        <w:ind w:firstLine="420"/>
      </w:pPr>
    </w:p>
    <w:p w14:paraId="392C31D0">
      <w:pPr>
        <w:pStyle w:val="20"/>
        <w:jc w:val="center"/>
        <w:rPr>
          <w:rFonts w:ascii="宋体" w:hAnsi="宋体" w:cs="Arial"/>
          <w:b/>
          <w:bCs/>
          <w:sz w:val="30"/>
          <w:szCs w:val="30"/>
        </w:rPr>
      </w:pPr>
    </w:p>
    <w:p w14:paraId="77AFB4FC">
      <w:pPr>
        <w:jc w:val="center"/>
        <w:rPr>
          <w:rFonts w:ascii="宋体" w:hAnsi="宋体"/>
          <w:b/>
          <w:color w:val="auto"/>
          <w:sz w:val="28"/>
          <w:szCs w:val="28"/>
        </w:rPr>
      </w:pPr>
    </w:p>
    <w:p w14:paraId="3B9A1B8C">
      <w:pPr>
        <w:widowControl w:val="0"/>
        <w:snapToGrid w:val="0"/>
        <w:spacing w:line="460" w:lineRule="exact"/>
        <w:rPr>
          <w:rFonts w:ascii="宋体" w:hAnsi="宋体"/>
          <w:b/>
          <w:color w:val="auto"/>
          <w:sz w:val="32"/>
          <w:szCs w:val="32"/>
        </w:rPr>
      </w:pPr>
    </w:p>
    <w:p w14:paraId="30C2E75B">
      <w:pPr>
        <w:pStyle w:val="24"/>
        <w:ind w:firstLine="420"/>
      </w:pPr>
    </w:p>
    <w:p w14:paraId="1435DA84">
      <w:pPr>
        <w:pStyle w:val="4"/>
        <w:ind w:firstLine="0"/>
      </w:pPr>
    </w:p>
    <w:p w14:paraId="49E3F498">
      <w:pPr>
        <w:pStyle w:val="4"/>
        <w:ind w:firstLine="0"/>
      </w:pPr>
    </w:p>
    <w:p w14:paraId="71AEE3E9">
      <w:pPr>
        <w:pStyle w:val="4"/>
      </w:pPr>
    </w:p>
    <w:p w14:paraId="390C9FED">
      <w:pPr>
        <w:pageBreakBefore/>
        <w:spacing w:line="360" w:lineRule="exact"/>
        <w:rPr>
          <w:rFonts w:ascii="宋体" w:hAnsi="宋体"/>
          <w:b/>
          <w:color w:val="auto"/>
          <w:sz w:val="30"/>
          <w:szCs w:val="30"/>
        </w:rPr>
      </w:pPr>
      <w:r>
        <w:rPr>
          <w:rFonts w:hint="eastAsia" w:ascii="宋体" w:hAnsi="宋体"/>
          <w:b/>
          <w:color w:val="auto"/>
          <w:sz w:val="30"/>
          <w:szCs w:val="30"/>
        </w:rPr>
        <w:t>附件1</w:t>
      </w:r>
    </w:p>
    <w:p w14:paraId="5441B9A2">
      <w:pPr>
        <w:spacing w:line="360" w:lineRule="exact"/>
        <w:rPr>
          <w:rFonts w:ascii="宋体"/>
          <w:b/>
          <w:color w:val="auto"/>
          <w:sz w:val="32"/>
          <w:szCs w:val="32"/>
        </w:rPr>
      </w:pPr>
    </w:p>
    <w:p w14:paraId="753A3EDF">
      <w:pPr>
        <w:pStyle w:val="3"/>
        <w:ind w:left="2020" w:firstLine="0"/>
      </w:pPr>
    </w:p>
    <w:p w14:paraId="5EBDD213">
      <w:pPr>
        <w:spacing w:line="360" w:lineRule="exact"/>
        <w:ind w:firstLine="531" w:firstLineChars="147"/>
        <w:jc w:val="center"/>
        <w:rPr>
          <w:rFonts w:ascii="宋体"/>
          <w:b/>
          <w:color w:val="auto"/>
          <w:sz w:val="36"/>
          <w:szCs w:val="36"/>
        </w:rPr>
      </w:pPr>
      <w:r>
        <w:rPr>
          <w:rFonts w:hint="eastAsia" w:ascii="宋体"/>
          <w:b/>
          <w:color w:val="auto"/>
          <w:sz w:val="36"/>
          <w:szCs w:val="36"/>
        </w:rPr>
        <w:t>开标一览表</w:t>
      </w:r>
    </w:p>
    <w:p w14:paraId="245F42B5">
      <w:pPr>
        <w:pStyle w:val="3"/>
        <w:ind w:left="2020" w:firstLine="0"/>
      </w:pPr>
    </w:p>
    <w:p w14:paraId="28F1D4C1">
      <w:pPr>
        <w:spacing w:line="360" w:lineRule="exact"/>
        <w:ind w:firstLine="354" w:firstLineChars="147"/>
        <w:rPr>
          <w:rFonts w:ascii="宋体"/>
          <w:b/>
          <w:color w:val="auto"/>
          <w:sz w:val="24"/>
        </w:rPr>
      </w:pPr>
    </w:p>
    <w:p w14:paraId="09253B79">
      <w:pPr>
        <w:spacing w:line="360" w:lineRule="exact"/>
        <w:rPr>
          <w:rFonts w:ascii="宋体"/>
          <w:color w:val="auto"/>
          <w:sz w:val="24"/>
        </w:rPr>
      </w:pPr>
      <w:r>
        <w:rPr>
          <w:rFonts w:hint="eastAsia" w:ascii="宋体"/>
          <w:color w:val="auto"/>
          <w:sz w:val="24"/>
        </w:rPr>
        <w:t>（注：开标一览表必须编入投标文件，唱标时，以投标文件正本中的开标一览表进行唱标）</w:t>
      </w:r>
    </w:p>
    <w:p w14:paraId="0C4D68DD">
      <w:pPr>
        <w:snapToGrid w:val="0"/>
        <w:spacing w:line="460" w:lineRule="exact"/>
        <w:ind w:left="2940" w:leftChars="1400" w:firstLine="720" w:firstLineChars="300"/>
        <w:rPr>
          <w:rFonts w:ascii="宋体"/>
          <w:color w:val="auto"/>
          <w:sz w:val="24"/>
        </w:rPr>
      </w:pPr>
    </w:p>
    <w:tbl>
      <w:tblPr>
        <w:tblStyle w:val="25"/>
        <w:tblW w:w="900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6731"/>
      </w:tblGrid>
      <w:tr w14:paraId="1D5681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5" w:hRule="exact"/>
        </w:trPr>
        <w:tc>
          <w:tcPr>
            <w:tcW w:w="2271" w:type="dxa"/>
            <w:tcBorders>
              <w:top w:val="single" w:color="auto" w:sz="4" w:space="0"/>
              <w:left w:val="single" w:color="auto" w:sz="4" w:space="0"/>
              <w:bottom w:val="single" w:color="auto" w:sz="4" w:space="0"/>
              <w:right w:val="single" w:color="auto" w:sz="4" w:space="0"/>
            </w:tcBorders>
            <w:vAlign w:val="center"/>
          </w:tcPr>
          <w:p w14:paraId="60069E9A">
            <w:pPr>
              <w:spacing w:line="460" w:lineRule="exact"/>
              <w:jc w:val="center"/>
              <w:rPr>
                <w:rFonts w:ascii="宋体"/>
                <w:color w:val="auto"/>
                <w:sz w:val="24"/>
              </w:rPr>
            </w:pPr>
            <w:r>
              <w:rPr>
                <w:rFonts w:hint="eastAsia" w:ascii="宋体"/>
                <w:color w:val="auto"/>
                <w:sz w:val="24"/>
              </w:rPr>
              <w:t>项目名称</w:t>
            </w:r>
          </w:p>
        </w:tc>
        <w:tc>
          <w:tcPr>
            <w:tcW w:w="6731" w:type="dxa"/>
            <w:tcBorders>
              <w:top w:val="single" w:color="auto" w:sz="4" w:space="0"/>
              <w:left w:val="single" w:color="auto" w:sz="4" w:space="0"/>
              <w:bottom w:val="single" w:color="auto" w:sz="4" w:space="0"/>
              <w:right w:val="single" w:color="auto" w:sz="4" w:space="0"/>
            </w:tcBorders>
            <w:vAlign w:val="center"/>
          </w:tcPr>
          <w:p w14:paraId="53C4B1BE">
            <w:pPr>
              <w:spacing w:line="360" w:lineRule="auto"/>
              <w:jc w:val="left"/>
              <w:rPr>
                <w:color w:val="auto"/>
                <w:sz w:val="24"/>
              </w:rPr>
            </w:pPr>
            <w:r>
              <w:rPr>
                <w:rFonts w:hint="eastAsia"/>
                <w:color w:val="auto"/>
                <w:sz w:val="24"/>
              </w:rPr>
              <w:t xml:space="preserve">         </w:t>
            </w:r>
          </w:p>
        </w:tc>
      </w:tr>
      <w:tr w14:paraId="21B7BA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0" w:hRule="exact"/>
        </w:trPr>
        <w:tc>
          <w:tcPr>
            <w:tcW w:w="2271" w:type="dxa"/>
            <w:tcBorders>
              <w:top w:val="single" w:color="auto" w:sz="4" w:space="0"/>
              <w:left w:val="single" w:color="auto" w:sz="4" w:space="0"/>
              <w:bottom w:val="single" w:color="auto" w:sz="4" w:space="0"/>
              <w:right w:val="single" w:color="auto" w:sz="4" w:space="0"/>
            </w:tcBorders>
            <w:vAlign w:val="center"/>
          </w:tcPr>
          <w:p w14:paraId="377691B0">
            <w:pPr>
              <w:spacing w:line="460" w:lineRule="exact"/>
              <w:jc w:val="center"/>
              <w:rPr>
                <w:rFonts w:ascii="宋体"/>
                <w:color w:val="auto"/>
                <w:sz w:val="24"/>
              </w:rPr>
            </w:pPr>
            <w:r>
              <w:rPr>
                <w:rFonts w:hint="eastAsia" w:ascii="宋体"/>
                <w:color w:val="auto"/>
                <w:sz w:val="24"/>
              </w:rPr>
              <w:t>投标人名称</w:t>
            </w:r>
          </w:p>
        </w:tc>
        <w:tc>
          <w:tcPr>
            <w:tcW w:w="6731" w:type="dxa"/>
            <w:tcBorders>
              <w:top w:val="single" w:color="auto" w:sz="4" w:space="0"/>
              <w:left w:val="single" w:color="auto" w:sz="4" w:space="0"/>
              <w:bottom w:val="single" w:color="auto" w:sz="4" w:space="0"/>
              <w:right w:val="single" w:color="auto" w:sz="4" w:space="0"/>
            </w:tcBorders>
            <w:vAlign w:val="center"/>
          </w:tcPr>
          <w:p w14:paraId="6EC68BEC">
            <w:pPr>
              <w:spacing w:line="360" w:lineRule="auto"/>
              <w:jc w:val="left"/>
              <w:rPr>
                <w:color w:val="auto"/>
                <w:sz w:val="24"/>
              </w:rPr>
            </w:pPr>
          </w:p>
        </w:tc>
      </w:tr>
      <w:tr w14:paraId="26CF6D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5" w:hRule="exact"/>
        </w:trPr>
        <w:tc>
          <w:tcPr>
            <w:tcW w:w="2271" w:type="dxa"/>
            <w:tcBorders>
              <w:top w:val="single" w:color="auto" w:sz="4" w:space="0"/>
              <w:left w:val="single" w:color="auto" w:sz="4" w:space="0"/>
              <w:bottom w:val="single" w:color="auto" w:sz="4" w:space="0"/>
              <w:right w:val="single" w:color="auto" w:sz="4" w:space="0"/>
            </w:tcBorders>
            <w:vAlign w:val="center"/>
          </w:tcPr>
          <w:p w14:paraId="1F5DA1A9">
            <w:pPr>
              <w:spacing w:line="460" w:lineRule="exact"/>
              <w:ind w:firstLine="120" w:firstLineChars="50"/>
              <w:jc w:val="center"/>
              <w:rPr>
                <w:rFonts w:ascii="宋体"/>
                <w:color w:val="auto"/>
                <w:sz w:val="24"/>
              </w:rPr>
            </w:pPr>
            <w:r>
              <w:rPr>
                <w:rFonts w:hint="eastAsia" w:ascii="宋体"/>
                <w:color w:val="auto"/>
                <w:sz w:val="24"/>
              </w:rPr>
              <w:t>发行额度</w:t>
            </w:r>
          </w:p>
        </w:tc>
        <w:tc>
          <w:tcPr>
            <w:tcW w:w="6731" w:type="dxa"/>
            <w:tcBorders>
              <w:top w:val="single" w:color="auto" w:sz="4" w:space="0"/>
              <w:left w:val="single" w:color="auto" w:sz="4" w:space="0"/>
              <w:bottom w:val="single" w:color="auto" w:sz="4" w:space="0"/>
              <w:right w:val="single" w:color="auto" w:sz="4" w:space="0"/>
            </w:tcBorders>
            <w:vAlign w:val="center"/>
          </w:tcPr>
          <w:p w14:paraId="71B60164">
            <w:pPr>
              <w:pStyle w:val="14"/>
              <w:spacing w:line="460" w:lineRule="exact"/>
              <w:ind w:left="86" w:leftChars="41"/>
              <w:rPr>
                <w:color w:val="auto"/>
                <w:sz w:val="24"/>
              </w:rPr>
            </w:pPr>
            <w:r>
              <w:rPr>
                <w:rFonts w:hint="eastAsia" w:ascii="宋体" w:hAnsi="Times New Roman" w:eastAsia="宋体"/>
                <w:color w:val="auto"/>
                <w:kern w:val="0"/>
                <w:sz w:val="24"/>
                <w:szCs w:val="22"/>
              </w:rPr>
              <w:t>拟申报不超过5亿元</w:t>
            </w:r>
          </w:p>
        </w:tc>
      </w:tr>
      <w:tr w14:paraId="6C69AF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43" w:hRule="exact"/>
        </w:trPr>
        <w:tc>
          <w:tcPr>
            <w:tcW w:w="2271" w:type="dxa"/>
            <w:tcBorders>
              <w:top w:val="single" w:color="auto" w:sz="4" w:space="0"/>
              <w:left w:val="single" w:color="auto" w:sz="4" w:space="0"/>
              <w:bottom w:val="single" w:color="auto" w:sz="4" w:space="0"/>
              <w:right w:val="single" w:color="auto" w:sz="4" w:space="0"/>
            </w:tcBorders>
            <w:vAlign w:val="center"/>
          </w:tcPr>
          <w:p w14:paraId="7B06B115">
            <w:pPr>
              <w:spacing w:line="460" w:lineRule="exact"/>
              <w:ind w:firstLine="120" w:firstLineChars="50"/>
              <w:rPr>
                <w:rFonts w:ascii="宋体"/>
                <w:color w:val="auto"/>
                <w:sz w:val="24"/>
              </w:rPr>
            </w:pPr>
            <w:r>
              <w:rPr>
                <w:rFonts w:hint="eastAsia" w:ascii="宋体"/>
                <w:color w:val="auto"/>
                <w:sz w:val="24"/>
              </w:rPr>
              <w:t>拟派的项目负责人</w:t>
            </w:r>
          </w:p>
        </w:tc>
        <w:tc>
          <w:tcPr>
            <w:tcW w:w="6731" w:type="dxa"/>
            <w:tcBorders>
              <w:top w:val="single" w:color="auto" w:sz="4" w:space="0"/>
              <w:left w:val="single" w:color="auto" w:sz="4" w:space="0"/>
              <w:bottom w:val="single" w:color="auto" w:sz="4" w:space="0"/>
              <w:right w:val="single" w:color="auto" w:sz="4" w:space="0"/>
            </w:tcBorders>
          </w:tcPr>
          <w:p w14:paraId="58743367">
            <w:pPr>
              <w:pStyle w:val="14"/>
              <w:spacing w:line="460" w:lineRule="exact"/>
              <w:ind w:left="86" w:leftChars="41"/>
              <w:rPr>
                <w:rFonts w:ascii="宋体" w:eastAsia="宋体"/>
                <w:color w:val="auto"/>
                <w:sz w:val="24"/>
                <w:szCs w:val="24"/>
              </w:rPr>
            </w:pPr>
          </w:p>
        </w:tc>
      </w:tr>
      <w:tr w14:paraId="7099E9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5" w:hRule="exact"/>
        </w:trPr>
        <w:tc>
          <w:tcPr>
            <w:tcW w:w="2271" w:type="dxa"/>
            <w:tcBorders>
              <w:top w:val="single" w:color="auto" w:sz="4" w:space="0"/>
              <w:left w:val="single" w:color="auto" w:sz="4" w:space="0"/>
              <w:bottom w:val="single" w:color="auto" w:sz="4" w:space="0"/>
              <w:right w:val="single" w:color="auto" w:sz="4" w:space="0"/>
            </w:tcBorders>
            <w:vAlign w:val="center"/>
          </w:tcPr>
          <w:p w14:paraId="3F76914C">
            <w:pPr>
              <w:spacing w:line="360" w:lineRule="auto"/>
              <w:jc w:val="center"/>
              <w:rPr>
                <w:rFonts w:ascii="宋体"/>
                <w:color w:val="auto"/>
                <w:sz w:val="24"/>
              </w:rPr>
            </w:pPr>
            <w:r>
              <w:rPr>
                <w:rFonts w:hint="eastAsia" w:ascii="宋体" w:hAnsi="宋体" w:cs="宋体"/>
                <w:color w:val="auto"/>
                <w:sz w:val="24"/>
              </w:rPr>
              <w:t>总投标价</w:t>
            </w:r>
          </w:p>
        </w:tc>
        <w:tc>
          <w:tcPr>
            <w:tcW w:w="6731" w:type="dxa"/>
            <w:tcBorders>
              <w:top w:val="single" w:color="auto" w:sz="4" w:space="0"/>
              <w:left w:val="single" w:color="auto" w:sz="4" w:space="0"/>
              <w:bottom w:val="single" w:color="auto" w:sz="4" w:space="0"/>
              <w:right w:val="single" w:color="auto" w:sz="4" w:space="0"/>
            </w:tcBorders>
            <w:vAlign w:val="center"/>
          </w:tcPr>
          <w:p w14:paraId="3AF39D8F">
            <w:pPr>
              <w:spacing w:line="700" w:lineRule="exact"/>
              <w:ind w:firstLine="1200" w:firstLineChars="500"/>
              <w:rPr>
                <w:rFonts w:ascii="宋体"/>
                <w:color w:val="auto"/>
                <w:sz w:val="24"/>
              </w:rPr>
            </w:pPr>
          </w:p>
          <w:p w14:paraId="1FE3F934">
            <w:pPr>
              <w:adjustRightInd w:val="0"/>
              <w:spacing w:line="360" w:lineRule="auto"/>
              <w:ind w:right="-73" w:rightChars="-35"/>
              <w:rPr>
                <w:rFonts w:ascii="宋体"/>
                <w:color w:val="auto"/>
                <w:sz w:val="24"/>
              </w:rPr>
            </w:pPr>
            <w:r>
              <w:rPr>
                <w:rFonts w:hint="eastAsia"/>
                <w:color w:val="auto"/>
                <w:sz w:val="24"/>
              </w:rPr>
              <w:t>承销费率报价</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u w:val="single"/>
              </w:rPr>
              <w:t xml:space="preserve"> </w:t>
            </w:r>
            <w:r>
              <w:rPr>
                <w:rFonts w:hint="eastAsia"/>
                <w:color w:val="auto"/>
                <w:sz w:val="28"/>
                <w:szCs w:val="28"/>
                <w:u w:val="single"/>
              </w:rPr>
              <w:t xml:space="preserve">              </w:t>
            </w:r>
            <w:r>
              <w:rPr>
                <w:rFonts w:hint="eastAsia" w:ascii="宋体"/>
                <w:color w:val="auto"/>
                <w:sz w:val="24"/>
              </w:rPr>
              <w:t xml:space="preserve"> %/年</w:t>
            </w:r>
          </w:p>
          <w:p w14:paraId="663C2446">
            <w:pPr>
              <w:spacing w:line="360" w:lineRule="auto"/>
              <w:rPr>
                <w:rFonts w:ascii="宋体"/>
                <w:color w:val="auto"/>
                <w:sz w:val="24"/>
              </w:rPr>
            </w:pPr>
            <w:r>
              <w:rPr>
                <w:rFonts w:hint="eastAsia" w:ascii="宋体"/>
                <w:color w:val="auto"/>
                <w:sz w:val="24"/>
              </w:rPr>
              <w:t>换算为人民币报价如下：</w:t>
            </w:r>
          </w:p>
          <w:p w14:paraId="1FF4B04A">
            <w:pPr>
              <w:spacing w:line="360" w:lineRule="auto"/>
              <w:rPr>
                <w:rFonts w:ascii="宋体"/>
                <w:color w:val="auto"/>
                <w:sz w:val="24"/>
              </w:rPr>
            </w:pPr>
            <w:r>
              <w:rPr>
                <w:rFonts w:hint="eastAsia" w:ascii="宋体"/>
                <w:color w:val="auto"/>
                <w:sz w:val="24"/>
              </w:rPr>
              <w:t>总投标价（大写）：</w:t>
            </w:r>
            <w:r>
              <w:rPr>
                <w:rFonts w:hint="eastAsia" w:ascii="宋体"/>
                <w:color w:val="auto"/>
                <w:sz w:val="24"/>
                <w:u w:val="single"/>
              </w:rPr>
              <w:t xml:space="preserve">                   </w:t>
            </w:r>
            <w:r>
              <w:rPr>
                <w:rFonts w:hint="eastAsia" w:ascii="宋体"/>
                <w:color w:val="auto"/>
                <w:sz w:val="24"/>
              </w:rPr>
              <w:t>元/3年</w:t>
            </w:r>
          </w:p>
          <w:p w14:paraId="435C3809">
            <w:pPr>
              <w:spacing w:line="360" w:lineRule="auto"/>
              <w:ind w:firstLine="1200" w:firstLineChars="500"/>
              <w:rPr>
                <w:rFonts w:ascii="宋体"/>
                <w:color w:val="auto"/>
                <w:sz w:val="24"/>
              </w:rPr>
            </w:pPr>
            <w:r>
              <w:rPr>
                <w:rFonts w:hint="eastAsia" w:ascii="宋体"/>
                <w:color w:val="auto"/>
                <w:sz w:val="24"/>
              </w:rPr>
              <w:t>(小写) ：</w:t>
            </w:r>
            <w:r>
              <w:rPr>
                <w:rFonts w:hint="eastAsia" w:ascii="宋体"/>
                <w:color w:val="auto"/>
                <w:sz w:val="24"/>
                <w:u w:val="single"/>
              </w:rPr>
              <w:t xml:space="preserve">                   </w:t>
            </w:r>
            <w:r>
              <w:rPr>
                <w:rFonts w:hint="eastAsia" w:ascii="宋体"/>
                <w:color w:val="auto"/>
                <w:sz w:val="24"/>
              </w:rPr>
              <w:t>元/3年</w:t>
            </w:r>
          </w:p>
          <w:p w14:paraId="63674AF6">
            <w:pPr>
              <w:spacing w:line="360" w:lineRule="auto"/>
              <w:ind w:firstLine="1080" w:firstLineChars="450"/>
              <w:rPr>
                <w:rFonts w:ascii="宋体"/>
                <w:color w:val="auto"/>
                <w:sz w:val="24"/>
              </w:rPr>
            </w:pPr>
          </w:p>
          <w:p w14:paraId="4B5219F4">
            <w:pPr>
              <w:spacing w:line="360" w:lineRule="auto"/>
              <w:rPr>
                <w:color w:val="auto"/>
                <w:sz w:val="24"/>
              </w:rPr>
            </w:pPr>
          </w:p>
        </w:tc>
      </w:tr>
    </w:tbl>
    <w:p w14:paraId="29A6D692">
      <w:pPr>
        <w:snapToGrid w:val="0"/>
        <w:spacing w:line="360" w:lineRule="exact"/>
        <w:ind w:left="2940" w:leftChars="1400" w:firstLine="723" w:firstLineChars="300"/>
        <w:rPr>
          <w:rFonts w:ascii="宋体"/>
          <w:b/>
          <w:color w:val="auto"/>
          <w:sz w:val="24"/>
        </w:rPr>
      </w:pPr>
    </w:p>
    <w:p w14:paraId="5BB04872">
      <w:pPr>
        <w:snapToGrid w:val="0"/>
        <w:spacing w:line="360" w:lineRule="exact"/>
        <w:ind w:left="2" w:firstLine="177" w:firstLineChars="74"/>
        <w:jc w:val="left"/>
        <w:rPr>
          <w:rFonts w:ascii="宋体"/>
          <w:b/>
          <w:color w:val="auto"/>
          <w:sz w:val="24"/>
        </w:rPr>
      </w:pPr>
      <w:r>
        <w:rPr>
          <w:rFonts w:hint="eastAsia" w:ascii="宋体"/>
          <w:color w:val="auto"/>
          <w:sz w:val="24"/>
        </w:rPr>
        <w:t>如</w:t>
      </w:r>
      <w:r>
        <w:rPr>
          <w:rFonts w:hint="eastAsia"/>
          <w:color w:val="auto"/>
          <w:sz w:val="24"/>
        </w:rPr>
        <w:t>承销费率与</w:t>
      </w:r>
      <w:r>
        <w:rPr>
          <w:rFonts w:hint="eastAsia" w:ascii="宋体"/>
          <w:color w:val="auto"/>
          <w:sz w:val="24"/>
        </w:rPr>
        <w:t>总投标价换算的费率不一致,以</w:t>
      </w:r>
      <w:r>
        <w:rPr>
          <w:rFonts w:hint="eastAsia"/>
          <w:color w:val="auto"/>
          <w:sz w:val="24"/>
        </w:rPr>
        <w:t>承销费率为准。</w:t>
      </w:r>
    </w:p>
    <w:p w14:paraId="4C220C7B">
      <w:pPr>
        <w:snapToGrid w:val="0"/>
        <w:spacing w:line="360" w:lineRule="exact"/>
        <w:rPr>
          <w:rFonts w:ascii="宋体"/>
          <w:b/>
          <w:color w:val="auto"/>
          <w:sz w:val="24"/>
        </w:rPr>
      </w:pPr>
    </w:p>
    <w:p w14:paraId="36EA6C4C">
      <w:pPr>
        <w:rPr>
          <w:rFonts w:ascii="宋体"/>
          <w:color w:val="auto"/>
          <w:sz w:val="24"/>
        </w:rPr>
      </w:pPr>
      <w:r>
        <w:rPr>
          <w:rFonts w:hint="eastAsia" w:ascii="宋体"/>
          <w:color w:val="auto"/>
          <w:sz w:val="24"/>
        </w:rPr>
        <w:t>法定代表人或其委托代理人（签字或盖章）：         投标人（盖单位章）：</w:t>
      </w:r>
    </w:p>
    <w:p w14:paraId="7E6E4538">
      <w:pPr>
        <w:pStyle w:val="24"/>
        <w:ind w:firstLine="420"/>
      </w:pPr>
    </w:p>
    <w:p w14:paraId="115A99DD">
      <w:pPr>
        <w:snapToGrid w:val="0"/>
        <w:spacing w:before="312" w:beforeLines="100" w:after="312" w:afterLines="100" w:line="360" w:lineRule="auto"/>
        <w:jc w:val="center"/>
        <w:rPr>
          <w:rFonts w:cs="Arial"/>
          <w:b/>
          <w:bCs/>
          <w:color w:val="auto"/>
          <w:sz w:val="30"/>
          <w:szCs w:val="30"/>
        </w:rPr>
        <w:sectPr>
          <w:pgSz w:w="11906" w:h="16838"/>
          <w:pgMar w:top="1440" w:right="1800" w:bottom="1440" w:left="1800" w:header="851" w:footer="992" w:gutter="0"/>
          <w:cols w:space="720" w:num="1"/>
          <w:docGrid w:type="lines" w:linePitch="312" w:charSpace="0"/>
        </w:sectPr>
      </w:pPr>
      <w:r>
        <w:rPr>
          <w:rFonts w:hint="eastAsia" w:ascii="宋体"/>
          <w:color w:val="auto"/>
          <w:sz w:val="24"/>
        </w:rPr>
        <w:t xml:space="preserve">                                      日  期：    年  月  日 </w:t>
      </w:r>
    </w:p>
    <w:p w14:paraId="54F85D81">
      <w:pPr>
        <w:spacing w:line="360" w:lineRule="exact"/>
        <w:ind w:firstLine="443" w:firstLineChars="147"/>
        <w:rPr>
          <w:rFonts w:ascii="宋体"/>
          <w:b/>
          <w:color w:val="auto"/>
          <w:sz w:val="30"/>
          <w:szCs w:val="30"/>
        </w:rPr>
      </w:pPr>
      <w:r>
        <w:rPr>
          <w:rFonts w:hint="eastAsia" w:ascii="宋体"/>
          <w:b/>
          <w:color w:val="auto"/>
          <w:sz w:val="30"/>
          <w:szCs w:val="30"/>
        </w:rPr>
        <w:t>附件2</w:t>
      </w:r>
    </w:p>
    <w:p w14:paraId="47ADF7B6">
      <w:pPr>
        <w:spacing w:line="360" w:lineRule="exact"/>
        <w:ind w:firstLine="531" w:firstLineChars="147"/>
        <w:jc w:val="center"/>
        <w:rPr>
          <w:rFonts w:ascii="宋体"/>
          <w:b/>
          <w:color w:val="auto"/>
          <w:sz w:val="36"/>
          <w:szCs w:val="36"/>
        </w:rPr>
      </w:pPr>
      <w:r>
        <w:rPr>
          <w:rFonts w:hint="eastAsia" w:ascii="宋体"/>
          <w:b/>
          <w:color w:val="auto"/>
          <w:sz w:val="36"/>
          <w:szCs w:val="36"/>
        </w:rPr>
        <w:t>投  标  函</w:t>
      </w:r>
    </w:p>
    <w:p w14:paraId="23FB8D78">
      <w:pPr>
        <w:spacing w:line="440" w:lineRule="exact"/>
        <w:rPr>
          <w:rFonts w:ascii="宋体"/>
          <w:color w:val="auto"/>
          <w:sz w:val="24"/>
        </w:rPr>
      </w:pPr>
    </w:p>
    <w:p w14:paraId="435EF52C">
      <w:pPr>
        <w:spacing w:line="440" w:lineRule="exact"/>
        <w:rPr>
          <w:rFonts w:ascii="宋体"/>
          <w:color w:val="auto"/>
          <w:sz w:val="24"/>
        </w:rPr>
      </w:pPr>
      <w:r>
        <w:rPr>
          <w:rFonts w:hint="eastAsia" w:ascii="宋体"/>
          <w:color w:val="auto"/>
          <w:sz w:val="24"/>
        </w:rPr>
        <w:t>致：</w:t>
      </w:r>
      <w:r>
        <w:rPr>
          <w:rFonts w:hint="eastAsia" w:ascii="宋体"/>
          <w:color w:val="auto"/>
          <w:sz w:val="24"/>
          <w:u w:val="single"/>
        </w:rPr>
        <w:t xml:space="preserve">       (招标人) ：      </w:t>
      </w:r>
      <w:r>
        <w:rPr>
          <w:rFonts w:hint="eastAsia" w:ascii="宋体"/>
          <w:color w:val="auto"/>
          <w:sz w:val="24"/>
        </w:rPr>
        <w:t xml:space="preserve"> </w:t>
      </w:r>
    </w:p>
    <w:p w14:paraId="599FF32F">
      <w:pPr>
        <w:spacing w:line="360" w:lineRule="auto"/>
        <w:ind w:firstLine="630" w:firstLineChars="300"/>
        <w:rPr>
          <w:color w:val="auto"/>
          <w:szCs w:val="21"/>
        </w:rPr>
      </w:pPr>
      <w:r>
        <w:rPr>
          <w:rFonts w:hint="eastAsia"/>
          <w:color w:val="auto"/>
          <w:szCs w:val="21"/>
          <w:u w:val="single"/>
        </w:rPr>
        <w:t xml:space="preserve">（投标人全称） </w:t>
      </w:r>
      <w:r>
        <w:rPr>
          <w:rFonts w:hint="eastAsia"/>
          <w:color w:val="auto"/>
          <w:szCs w:val="21"/>
        </w:rPr>
        <w:t>授权</w:t>
      </w:r>
      <w:r>
        <w:rPr>
          <w:rFonts w:hint="eastAsia"/>
          <w:color w:val="auto"/>
          <w:szCs w:val="21"/>
          <w:u w:val="single"/>
        </w:rPr>
        <w:t xml:space="preserve">（全权代表姓名、职务） </w:t>
      </w:r>
      <w:r>
        <w:rPr>
          <w:rFonts w:hint="eastAsia"/>
          <w:color w:val="auto"/>
          <w:szCs w:val="21"/>
        </w:rPr>
        <w:t>为本公司合法代理人，参加贵方组织的</w:t>
      </w:r>
      <w:r>
        <w:rPr>
          <w:rFonts w:hint="eastAsia"/>
          <w:color w:val="auto"/>
          <w:szCs w:val="21"/>
          <w:u w:val="single"/>
        </w:rPr>
        <w:t xml:space="preserve">（招标项目名称） </w:t>
      </w:r>
      <w:r>
        <w:rPr>
          <w:rFonts w:hint="eastAsia"/>
          <w:color w:val="auto"/>
          <w:szCs w:val="21"/>
        </w:rPr>
        <w:t>招投标活动，代表本公司处理招投标活动中的一切事宜，为对</w:t>
      </w:r>
      <w:r>
        <w:rPr>
          <w:rFonts w:hint="eastAsia"/>
          <w:color w:val="auto"/>
          <w:szCs w:val="21"/>
          <w:u w:val="single"/>
        </w:rPr>
        <w:t>（项目名称）</w:t>
      </w:r>
      <w:r>
        <w:rPr>
          <w:rFonts w:hint="eastAsia"/>
          <w:color w:val="auto"/>
          <w:szCs w:val="21"/>
        </w:rPr>
        <w:t xml:space="preserve">进行投标，在此： 投标人及签字代表宣布同意如下： </w:t>
      </w:r>
    </w:p>
    <w:p w14:paraId="4409859B">
      <w:pPr>
        <w:spacing w:line="360" w:lineRule="auto"/>
        <w:rPr>
          <w:color w:val="auto"/>
          <w:szCs w:val="21"/>
        </w:rPr>
      </w:pPr>
      <w:r>
        <w:rPr>
          <w:rFonts w:hint="eastAsia"/>
          <w:color w:val="auto"/>
          <w:szCs w:val="21"/>
        </w:rPr>
        <w:t xml:space="preserve">  （1）投标报价详见开标一览表。</w:t>
      </w:r>
    </w:p>
    <w:p w14:paraId="46F45632">
      <w:pPr>
        <w:spacing w:line="360" w:lineRule="auto"/>
        <w:rPr>
          <w:color w:val="auto"/>
          <w:szCs w:val="21"/>
        </w:rPr>
      </w:pPr>
      <w:r>
        <w:rPr>
          <w:rFonts w:hint="eastAsia"/>
          <w:color w:val="auto"/>
          <w:szCs w:val="21"/>
        </w:rPr>
        <w:t xml:space="preserve">  （2）投标人将按招标文件的规定履行合同责任和义务。</w:t>
      </w:r>
    </w:p>
    <w:p w14:paraId="1C00A357">
      <w:pPr>
        <w:spacing w:line="360" w:lineRule="auto"/>
        <w:rPr>
          <w:color w:val="auto"/>
          <w:szCs w:val="21"/>
        </w:rPr>
      </w:pPr>
      <w:r>
        <w:rPr>
          <w:rFonts w:hint="eastAsia"/>
          <w:color w:val="auto"/>
          <w:szCs w:val="21"/>
        </w:rPr>
        <w:t xml:space="preserve">  （3）投标人已详细审查全部招标文件，包括修改文件（如有）以及全部参考资料和有关附件。我们完全理解并同意放弃对这方面有不明及误解的权利。</w:t>
      </w:r>
    </w:p>
    <w:p w14:paraId="21D5EBF2">
      <w:pPr>
        <w:spacing w:line="360" w:lineRule="auto"/>
        <w:rPr>
          <w:color w:val="auto"/>
          <w:szCs w:val="21"/>
        </w:rPr>
      </w:pPr>
      <w:r>
        <w:rPr>
          <w:rFonts w:hint="eastAsia"/>
          <w:color w:val="auto"/>
          <w:szCs w:val="21"/>
        </w:rPr>
        <w:t xml:space="preserve">  （4）投标有效期自开标日起有效期为</w:t>
      </w:r>
      <w:r>
        <w:rPr>
          <w:color w:val="auto"/>
          <w:szCs w:val="21"/>
          <w:u w:val="single"/>
        </w:rPr>
        <w:t>180</w:t>
      </w:r>
      <w:r>
        <w:rPr>
          <w:rFonts w:hint="eastAsia"/>
          <w:color w:val="auto"/>
          <w:szCs w:val="21"/>
        </w:rPr>
        <w:t>个日历日。</w:t>
      </w:r>
    </w:p>
    <w:p w14:paraId="0DE97B42">
      <w:pPr>
        <w:spacing w:line="360" w:lineRule="auto"/>
        <w:rPr>
          <w:color w:val="auto"/>
          <w:szCs w:val="21"/>
        </w:rPr>
      </w:pPr>
      <w:r>
        <w:rPr>
          <w:rFonts w:hint="eastAsia"/>
          <w:color w:val="auto"/>
          <w:szCs w:val="21"/>
        </w:rPr>
        <w:t xml:space="preserve">  （5）如果在规定的开标时间后，投标人在投标有效期内撤回投标，其投标保证金将被贵方没收。</w:t>
      </w:r>
    </w:p>
    <w:p w14:paraId="03A8863C">
      <w:pPr>
        <w:spacing w:line="360" w:lineRule="auto"/>
        <w:rPr>
          <w:color w:val="auto"/>
          <w:szCs w:val="21"/>
        </w:rPr>
      </w:pPr>
      <w:r>
        <w:rPr>
          <w:rFonts w:hint="eastAsia"/>
          <w:color w:val="auto"/>
          <w:szCs w:val="21"/>
        </w:rPr>
        <w:t xml:space="preserve">  （6）投标人同意提供按照招标人可能要求的与其投标有关的一切数据或资料，完全理解贵方不一定要接受最低价的投标或收到的任何投标。</w:t>
      </w:r>
    </w:p>
    <w:p w14:paraId="293BEEC1">
      <w:pPr>
        <w:spacing w:line="360" w:lineRule="auto"/>
        <w:ind w:firstLine="210" w:firstLineChars="100"/>
        <w:rPr>
          <w:color w:val="auto"/>
          <w:szCs w:val="21"/>
        </w:rPr>
      </w:pPr>
      <w:r>
        <w:rPr>
          <w:rFonts w:hint="eastAsia"/>
          <w:color w:val="auto"/>
          <w:szCs w:val="21"/>
        </w:rPr>
        <w:t>（7）若我方中标，愿意为本项目提交的纸质投标书一式五份，其中正本一份、副本四份。</w:t>
      </w:r>
    </w:p>
    <w:p w14:paraId="47B26F1D">
      <w:pPr>
        <w:spacing w:line="440" w:lineRule="exact"/>
        <w:ind w:firstLine="210" w:firstLineChars="100"/>
        <w:rPr>
          <w:rFonts w:ascii="宋体"/>
          <w:color w:val="auto"/>
          <w:sz w:val="24"/>
        </w:rPr>
      </w:pPr>
      <w:r>
        <w:rPr>
          <w:rFonts w:hint="eastAsia"/>
          <w:color w:val="auto"/>
          <w:szCs w:val="21"/>
        </w:rPr>
        <w:t>（8）</w:t>
      </w:r>
      <w:r>
        <w:rPr>
          <w:rFonts w:hint="eastAsia" w:ascii="宋体"/>
          <w:color w:val="auto"/>
          <w:szCs w:val="21"/>
        </w:rPr>
        <w:t>我单位提供如下通讯地址：</w:t>
      </w:r>
      <w:r>
        <w:rPr>
          <w:rFonts w:hint="eastAsia" w:ascii="宋体"/>
          <w:color w:val="auto"/>
          <w:szCs w:val="21"/>
          <w:u w:val="single"/>
        </w:rPr>
        <w:t xml:space="preserve">                </w:t>
      </w:r>
      <w:r>
        <w:rPr>
          <w:rFonts w:hint="eastAsia" w:ascii="宋体"/>
          <w:color w:val="auto"/>
          <w:szCs w:val="21"/>
        </w:rPr>
        <w:t>电子邮箱（地址），确认本项目相关法律文书均通过提供的以上地址送达，相关文书只要发送至以上电子邮箱（地址）即视为送达，投标人愿意承担一切法律后果。</w:t>
      </w:r>
    </w:p>
    <w:p w14:paraId="05A8F402">
      <w:pPr>
        <w:spacing w:line="360" w:lineRule="auto"/>
        <w:ind w:firstLine="210" w:firstLineChars="100"/>
        <w:rPr>
          <w:color w:val="auto"/>
          <w:szCs w:val="21"/>
        </w:rPr>
      </w:pPr>
      <w:r>
        <w:rPr>
          <w:rFonts w:hint="eastAsia"/>
          <w:color w:val="auto"/>
          <w:szCs w:val="21"/>
        </w:rPr>
        <w:t xml:space="preserve"> （9）与本投标有关的一切正式往来通讯请寄： </w:t>
      </w:r>
    </w:p>
    <w:p w14:paraId="2339C70F">
      <w:pPr>
        <w:spacing w:line="360" w:lineRule="auto"/>
        <w:ind w:firstLine="630" w:firstLineChars="300"/>
        <w:rPr>
          <w:color w:val="auto"/>
          <w:szCs w:val="21"/>
          <w:u w:val="single"/>
        </w:rPr>
      </w:pPr>
      <w:r>
        <w:rPr>
          <w:rFonts w:hint="eastAsia"/>
          <w:color w:val="auto"/>
          <w:szCs w:val="21"/>
        </w:rPr>
        <w:t>地址：</w:t>
      </w:r>
      <w:r>
        <w:rPr>
          <w:rFonts w:hint="eastAsia"/>
          <w:color w:val="auto"/>
          <w:szCs w:val="21"/>
          <w:u w:val="single"/>
        </w:rPr>
        <w:t xml:space="preserve">                          </w:t>
      </w:r>
      <w:r>
        <w:rPr>
          <w:rFonts w:hint="eastAsia"/>
          <w:color w:val="auto"/>
          <w:szCs w:val="21"/>
        </w:rPr>
        <w:t xml:space="preserve">    邮编：</w:t>
      </w:r>
      <w:r>
        <w:rPr>
          <w:rFonts w:hint="eastAsia"/>
          <w:color w:val="auto"/>
          <w:szCs w:val="21"/>
          <w:u w:val="single"/>
        </w:rPr>
        <w:t xml:space="preserve">                          </w:t>
      </w:r>
    </w:p>
    <w:p w14:paraId="09BEBC49">
      <w:pPr>
        <w:spacing w:line="360" w:lineRule="auto"/>
        <w:ind w:firstLine="630" w:firstLineChars="300"/>
        <w:rPr>
          <w:color w:val="auto"/>
          <w:szCs w:val="21"/>
        </w:rPr>
      </w:pPr>
      <w:r>
        <w:rPr>
          <w:rFonts w:hint="eastAsia"/>
          <w:color w:val="auto"/>
          <w:szCs w:val="21"/>
        </w:rPr>
        <w:t>电话：</w:t>
      </w:r>
      <w:r>
        <w:rPr>
          <w:rFonts w:hint="eastAsia"/>
          <w:color w:val="auto"/>
          <w:szCs w:val="21"/>
          <w:u w:val="single"/>
        </w:rPr>
        <w:t xml:space="preserve">                          </w:t>
      </w:r>
      <w:r>
        <w:rPr>
          <w:rFonts w:hint="eastAsia"/>
          <w:color w:val="auto"/>
          <w:szCs w:val="21"/>
        </w:rPr>
        <w:t xml:space="preserve">    传真：</w:t>
      </w:r>
      <w:r>
        <w:rPr>
          <w:rFonts w:hint="eastAsia"/>
          <w:color w:val="auto"/>
          <w:szCs w:val="21"/>
          <w:u w:val="single"/>
        </w:rPr>
        <w:t xml:space="preserve">                          </w:t>
      </w:r>
      <w:r>
        <w:rPr>
          <w:rFonts w:hint="eastAsia"/>
          <w:color w:val="auto"/>
          <w:szCs w:val="21"/>
        </w:rPr>
        <w:t xml:space="preserve"> </w:t>
      </w:r>
    </w:p>
    <w:p w14:paraId="5AD73FA6">
      <w:pPr>
        <w:spacing w:line="720" w:lineRule="exact"/>
        <w:ind w:firstLine="630" w:firstLineChars="300"/>
        <w:rPr>
          <w:color w:val="auto"/>
          <w:szCs w:val="21"/>
        </w:rPr>
      </w:pPr>
      <w:r>
        <w:rPr>
          <w:rFonts w:hint="eastAsia"/>
          <w:color w:val="auto"/>
          <w:szCs w:val="21"/>
        </w:rPr>
        <w:t>投标单位名称（盖单位章）：</w:t>
      </w:r>
    </w:p>
    <w:p w14:paraId="2EEC15A5">
      <w:pPr>
        <w:spacing w:line="720" w:lineRule="exact"/>
        <w:ind w:firstLine="630" w:firstLineChars="300"/>
        <w:rPr>
          <w:color w:val="auto"/>
          <w:szCs w:val="21"/>
          <w:u w:val="single"/>
        </w:rPr>
      </w:pPr>
      <w:r>
        <w:rPr>
          <w:rFonts w:hint="eastAsia"/>
          <w:color w:val="auto"/>
          <w:szCs w:val="21"/>
        </w:rPr>
        <w:t xml:space="preserve">投标单位法定代表人或其委托代理人（签字或盖章）： </w:t>
      </w:r>
      <w:r>
        <w:rPr>
          <w:rFonts w:hint="eastAsia"/>
          <w:color w:val="auto"/>
          <w:szCs w:val="21"/>
          <w:u w:val="single"/>
        </w:rPr>
        <w:t xml:space="preserve">                              </w:t>
      </w:r>
    </w:p>
    <w:p w14:paraId="365669D1">
      <w:pPr>
        <w:adjustRightInd w:val="0"/>
        <w:snapToGrid w:val="0"/>
        <w:spacing w:line="720" w:lineRule="exact"/>
        <w:ind w:firstLine="630" w:firstLineChars="300"/>
        <w:rPr>
          <w:color w:val="auto"/>
          <w:szCs w:val="21"/>
          <w:u w:val="single"/>
        </w:rPr>
      </w:pPr>
      <w:r>
        <w:rPr>
          <w:rFonts w:hint="eastAsia"/>
          <w:color w:val="auto"/>
          <w:szCs w:val="21"/>
        </w:rPr>
        <w:t>日期：</w:t>
      </w:r>
      <w:r>
        <w:rPr>
          <w:rFonts w:hint="eastAsia"/>
          <w:color w:val="auto"/>
          <w:szCs w:val="21"/>
          <w:u w:val="single"/>
        </w:rPr>
        <w:t xml:space="preserve">      </w:t>
      </w:r>
      <w:r>
        <w:rPr>
          <w:rFonts w:hint="eastAsia"/>
          <w:color w:val="auto"/>
          <w:szCs w:val="21"/>
        </w:rPr>
        <w:t>年</w:t>
      </w:r>
      <w:r>
        <w:rPr>
          <w:rFonts w:hint="eastAsia"/>
          <w:color w:val="auto"/>
          <w:szCs w:val="21"/>
          <w:u w:val="single"/>
        </w:rPr>
        <w:t xml:space="preserve">     </w:t>
      </w:r>
      <w:r>
        <w:rPr>
          <w:rFonts w:hint="eastAsia"/>
          <w:color w:val="auto"/>
          <w:szCs w:val="21"/>
        </w:rPr>
        <w:t>月</w:t>
      </w:r>
      <w:r>
        <w:rPr>
          <w:rFonts w:hint="eastAsia"/>
          <w:color w:val="auto"/>
          <w:szCs w:val="21"/>
          <w:u w:val="single"/>
        </w:rPr>
        <w:t xml:space="preserve">     </w:t>
      </w:r>
      <w:r>
        <w:rPr>
          <w:rFonts w:hint="eastAsia"/>
          <w:color w:val="auto"/>
          <w:szCs w:val="21"/>
        </w:rPr>
        <w:t xml:space="preserve">日            </w:t>
      </w:r>
    </w:p>
    <w:p w14:paraId="39AE3F60">
      <w:pPr>
        <w:spacing w:line="400" w:lineRule="exact"/>
        <w:ind w:firstLine="406" w:firstLineChars="200"/>
        <w:rPr>
          <w:b/>
          <w:bCs/>
          <w:color w:val="auto"/>
          <w:spacing w:val="-4"/>
        </w:rPr>
      </w:pPr>
      <w:r>
        <w:rPr>
          <w:rFonts w:hint="eastAsia"/>
          <w:b/>
          <w:bCs/>
          <w:color w:val="auto"/>
          <w:spacing w:val="-4"/>
        </w:rPr>
        <w:t xml:space="preserve"> </w:t>
      </w:r>
    </w:p>
    <w:p w14:paraId="6323BC32">
      <w:pPr>
        <w:pStyle w:val="24"/>
        <w:ind w:firstLine="406"/>
        <w:rPr>
          <w:b/>
          <w:bCs/>
          <w:spacing w:val="-4"/>
        </w:rPr>
      </w:pPr>
    </w:p>
    <w:p w14:paraId="2A6EB2D9">
      <w:pPr>
        <w:spacing w:line="360" w:lineRule="exact"/>
        <w:ind w:firstLine="443" w:firstLineChars="147"/>
        <w:rPr>
          <w:rFonts w:ascii="宋体" w:hAnsi="宋体"/>
          <w:b/>
          <w:color w:val="auto"/>
          <w:sz w:val="30"/>
          <w:szCs w:val="30"/>
        </w:rPr>
      </w:pPr>
    </w:p>
    <w:p w14:paraId="6144C220">
      <w:pPr>
        <w:spacing w:line="360" w:lineRule="exact"/>
        <w:rPr>
          <w:rFonts w:ascii="宋体" w:hAnsi="宋体"/>
          <w:b/>
          <w:color w:val="auto"/>
          <w:sz w:val="30"/>
          <w:szCs w:val="30"/>
        </w:rPr>
      </w:pPr>
      <w:r>
        <w:rPr>
          <w:rFonts w:hint="eastAsia" w:ascii="宋体" w:hAnsi="宋体"/>
          <w:b/>
          <w:color w:val="auto"/>
          <w:sz w:val="30"/>
          <w:szCs w:val="30"/>
        </w:rPr>
        <w:t>附件3</w:t>
      </w:r>
    </w:p>
    <w:p w14:paraId="7FF0351C">
      <w:pPr>
        <w:jc w:val="center"/>
        <w:rPr>
          <w:rFonts w:ascii="Arial" w:hAnsi="Arial" w:cs="Arial"/>
          <w:b/>
          <w:color w:val="auto"/>
          <w:sz w:val="30"/>
          <w:szCs w:val="30"/>
        </w:rPr>
      </w:pPr>
      <w:r>
        <w:rPr>
          <w:rFonts w:hint="eastAsia" w:cs="Arial"/>
          <w:b/>
          <w:bCs/>
          <w:color w:val="auto"/>
          <w:sz w:val="30"/>
          <w:szCs w:val="30"/>
        </w:rPr>
        <w:t>诚信投标承诺书</w:t>
      </w:r>
    </w:p>
    <w:p w14:paraId="0D99DEBC">
      <w:pPr>
        <w:spacing w:line="440" w:lineRule="exact"/>
        <w:rPr>
          <w:rFonts w:ascii="宋体" w:hAnsi="宋体"/>
          <w:color w:val="auto"/>
          <w:szCs w:val="21"/>
        </w:rPr>
      </w:pPr>
      <w:r>
        <w:rPr>
          <w:rFonts w:hint="eastAsia" w:ascii="宋体" w:hAnsi="宋体"/>
          <w:color w:val="auto"/>
          <w:szCs w:val="21"/>
        </w:rPr>
        <w:t>本人以企业法定代表人的身份郑重承诺：</w:t>
      </w:r>
    </w:p>
    <w:p w14:paraId="011121D0">
      <w:pPr>
        <w:spacing w:line="440" w:lineRule="exact"/>
        <w:rPr>
          <w:rFonts w:ascii="宋体" w:hAnsi="宋体"/>
          <w:color w:val="auto"/>
          <w:szCs w:val="21"/>
        </w:rPr>
      </w:pPr>
      <w:r>
        <w:rPr>
          <w:rFonts w:hint="eastAsia" w:ascii="宋体" w:hAnsi="宋体"/>
          <w:color w:val="auto"/>
          <w:szCs w:val="21"/>
        </w:rPr>
        <w:t>一、将遵循公开、公正和诚实信用的原则自愿参加</w:t>
      </w:r>
      <w:r>
        <w:rPr>
          <w:rFonts w:hint="eastAsia" w:ascii="宋体" w:hAnsi="宋体"/>
          <w:color w:val="auto"/>
          <w:szCs w:val="21"/>
          <w:u w:val="single"/>
        </w:rPr>
        <w:t xml:space="preserve">                   </w:t>
      </w:r>
      <w:r>
        <w:rPr>
          <w:rFonts w:hint="eastAsia" w:ascii="宋体" w:hAnsi="宋体"/>
          <w:color w:val="auto"/>
          <w:szCs w:val="21"/>
        </w:rPr>
        <w:t>项目的投标；</w:t>
      </w:r>
    </w:p>
    <w:p w14:paraId="3FBEC08A">
      <w:pPr>
        <w:spacing w:line="440" w:lineRule="exact"/>
        <w:rPr>
          <w:rFonts w:ascii="宋体" w:hAnsi="宋体"/>
          <w:color w:val="auto"/>
          <w:szCs w:val="21"/>
        </w:rPr>
      </w:pPr>
      <w:r>
        <w:rPr>
          <w:rFonts w:hint="eastAsia" w:ascii="宋体" w:hAnsi="宋体"/>
          <w:color w:val="auto"/>
          <w:szCs w:val="21"/>
        </w:rPr>
        <w:t>二、所提供的一切材料都是真实、有效、合法的；</w:t>
      </w:r>
    </w:p>
    <w:p w14:paraId="2A4C38A1">
      <w:pPr>
        <w:spacing w:line="440" w:lineRule="exact"/>
        <w:rPr>
          <w:rFonts w:ascii="宋体" w:hAnsi="宋体"/>
          <w:color w:val="auto"/>
          <w:szCs w:val="21"/>
        </w:rPr>
      </w:pPr>
      <w:r>
        <w:rPr>
          <w:rFonts w:hint="eastAsia" w:ascii="宋体" w:hAnsi="宋体"/>
          <w:color w:val="auto"/>
          <w:szCs w:val="21"/>
        </w:rPr>
        <w:t>三、不出借、转让资质证书，不让他人挂靠投标，不以他人名义投标或者以其他方式弄虚作假，骗取中标；</w:t>
      </w:r>
    </w:p>
    <w:p w14:paraId="6E3EF03D">
      <w:pPr>
        <w:spacing w:line="440" w:lineRule="exact"/>
        <w:rPr>
          <w:rFonts w:ascii="宋体" w:hAnsi="宋体"/>
          <w:color w:val="auto"/>
          <w:szCs w:val="21"/>
        </w:rPr>
      </w:pPr>
      <w:r>
        <w:rPr>
          <w:rFonts w:hint="eastAsia" w:ascii="宋体" w:hAnsi="宋体"/>
          <w:color w:val="auto"/>
          <w:szCs w:val="21"/>
        </w:rPr>
        <w:t>四、不与其他投标人相互串通投标报价，不排挤其他投标人的公平竞争、损害招标人的合法权益；</w:t>
      </w:r>
    </w:p>
    <w:p w14:paraId="67698F13">
      <w:pPr>
        <w:spacing w:line="440" w:lineRule="exact"/>
        <w:rPr>
          <w:rFonts w:ascii="宋体" w:hAnsi="宋体"/>
          <w:color w:val="auto"/>
          <w:szCs w:val="21"/>
        </w:rPr>
      </w:pPr>
      <w:r>
        <w:rPr>
          <w:rFonts w:hint="eastAsia" w:ascii="宋体" w:hAnsi="宋体"/>
          <w:color w:val="auto"/>
          <w:szCs w:val="21"/>
        </w:rPr>
        <w:t>五、不与招标人、招标代理机构或其他投标人串通投标，损害国家利益、社会公共利益或者他人的合法权益；</w:t>
      </w:r>
    </w:p>
    <w:p w14:paraId="201F57E1">
      <w:pPr>
        <w:spacing w:line="440" w:lineRule="exact"/>
        <w:rPr>
          <w:rFonts w:ascii="宋体" w:hAnsi="宋体"/>
          <w:color w:val="auto"/>
          <w:szCs w:val="21"/>
        </w:rPr>
      </w:pPr>
      <w:r>
        <w:rPr>
          <w:rFonts w:hint="eastAsia" w:ascii="宋体" w:hAnsi="宋体"/>
          <w:color w:val="auto"/>
          <w:szCs w:val="21"/>
        </w:rPr>
        <w:t>六、严格遵守开标现场纪律，服从监管人员管理；</w:t>
      </w:r>
    </w:p>
    <w:p w14:paraId="43CAA691">
      <w:pPr>
        <w:spacing w:line="440" w:lineRule="exact"/>
        <w:rPr>
          <w:rFonts w:ascii="宋体" w:hAnsi="宋体"/>
          <w:color w:val="auto"/>
          <w:szCs w:val="21"/>
        </w:rPr>
      </w:pPr>
      <w:r>
        <w:rPr>
          <w:rFonts w:hint="eastAsia" w:ascii="宋体" w:hAnsi="宋体"/>
          <w:color w:val="auto"/>
          <w:szCs w:val="21"/>
        </w:rPr>
        <w:t>七、保证中标后不转包，若有分包征得招标人同意；</w:t>
      </w:r>
    </w:p>
    <w:p w14:paraId="7781F24A">
      <w:pPr>
        <w:spacing w:line="440" w:lineRule="exact"/>
        <w:rPr>
          <w:rFonts w:ascii="宋体" w:hAnsi="宋体"/>
          <w:color w:val="auto"/>
          <w:szCs w:val="21"/>
        </w:rPr>
      </w:pPr>
      <w:r>
        <w:rPr>
          <w:rFonts w:hint="eastAsia" w:ascii="宋体" w:hAnsi="宋体"/>
          <w:color w:val="auto"/>
          <w:szCs w:val="21"/>
        </w:rPr>
        <w:t>八、保证中标之后，按照投标文件要求提供相关后续服务；</w:t>
      </w:r>
    </w:p>
    <w:p w14:paraId="3B7B6561">
      <w:pPr>
        <w:spacing w:line="440" w:lineRule="exact"/>
        <w:rPr>
          <w:rFonts w:ascii="宋体" w:hAnsi="宋体"/>
          <w:color w:val="auto"/>
          <w:szCs w:val="21"/>
        </w:rPr>
      </w:pPr>
      <w:r>
        <w:rPr>
          <w:rFonts w:hint="eastAsia" w:ascii="宋体" w:hAnsi="宋体"/>
          <w:color w:val="auto"/>
          <w:szCs w:val="21"/>
        </w:rPr>
        <w:t>九、保证企业及所属相关人员在本次投标中无行贿等犯罪行为；</w:t>
      </w:r>
    </w:p>
    <w:p w14:paraId="0B0A3794">
      <w:pPr>
        <w:spacing w:line="440" w:lineRule="exact"/>
        <w:rPr>
          <w:rFonts w:ascii="宋体" w:hAnsi="宋体"/>
          <w:color w:val="auto"/>
          <w:szCs w:val="21"/>
        </w:rPr>
      </w:pPr>
      <w:r>
        <w:rPr>
          <w:rFonts w:hint="eastAsia" w:ascii="宋体" w:hAnsi="宋体"/>
          <w:color w:val="auto"/>
          <w:szCs w:val="21"/>
        </w:rPr>
        <w:t>十、如在投标过程和公示期间发生投诉行为，保证按照相关规定要求进行。投诉内容符合要求，投诉材料加盖企业公章或由法定代表人授权的代理人签字，并附有关身份证明复印件。不恶意投诉，对本公司提供的投诉线索的真实性负责，否则愿接受有关部门的处罚。</w:t>
      </w:r>
    </w:p>
    <w:p w14:paraId="2CA3608B">
      <w:pPr>
        <w:spacing w:line="440" w:lineRule="exact"/>
        <w:ind w:left="11"/>
        <w:rPr>
          <w:color w:val="auto"/>
          <w:szCs w:val="21"/>
        </w:rPr>
      </w:pPr>
      <w:r>
        <w:rPr>
          <w:rFonts w:hint="eastAsia" w:ascii="宋体"/>
          <w:color w:val="auto"/>
          <w:szCs w:val="21"/>
        </w:rPr>
        <w:t>十一、我单位承诺已按招标文件要求的严重失信行为联合惩戒的范围和其他失信行为的范围进行自查，若经资格审查委员会或评标委员会及代理机构核查，我单位在承诺日期之前（没有承诺日期的以资格审查日或开标日之前）有上述失信行为且进行虚假承诺的，将视作不诚信行为，且愿意接受有关部门的处罚。</w:t>
      </w:r>
    </w:p>
    <w:p w14:paraId="44DBE4F2">
      <w:pPr>
        <w:spacing w:line="440" w:lineRule="exact"/>
        <w:rPr>
          <w:color w:val="auto"/>
          <w:szCs w:val="21"/>
        </w:rPr>
      </w:pPr>
      <w:r>
        <w:rPr>
          <w:rFonts w:hint="eastAsia" w:ascii="宋体" w:hAnsi="宋体"/>
          <w:color w:val="auto"/>
          <w:szCs w:val="21"/>
        </w:rPr>
        <w:t>以上内容我已仔细阅读，本公司若有违反承诺内容的行为，自愿依法接受取消投标资格、记入不良信用档案、取消中标资格、没收投标保证金等有关处理，愿意承担法律责任，给招标人造成损失的，依法承担赔偿责任。</w:t>
      </w:r>
    </w:p>
    <w:p w14:paraId="21B4B351">
      <w:pPr>
        <w:spacing w:line="440" w:lineRule="exact"/>
        <w:rPr>
          <w:rFonts w:ascii="宋体" w:hAnsi="宋体"/>
          <w:color w:val="auto"/>
          <w:szCs w:val="21"/>
        </w:rPr>
      </w:pPr>
      <w:r>
        <w:rPr>
          <w:rFonts w:hint="eastAsia" w:ascii="宋体" w:hAnsi="宋体"/>
          <w:color w:val="auto"/>
          <w:szCs w:val="21"/>
        </w:rPr>
        <w:t> 开户银行：                      基本账户：</w:t>
      </w:r>
    </w:p>
    <w:p w14:paraId="3C25A1E4">
      <w:pPr>
        <w:spacing w:line="440" w:lineRule="exact"/>
        <w:ind w:firstLine="210" w:firstLineChars="100"/>
        <w:rPr>
          <w:color w:val="auto"/>
          <w:szCs w:val="21"/>
        </w:rPr>
      </w:pPr>
      <w:r>
        <w:rPr>
          <w:rFonts w:hint="eastAsia" w:ascii="宋体" w:hAnsi="宋体"/>
          <w:color w:val="auto"/>
          <w:szCs w:val="21"/>
        </w:rPr>
        <w:t>投标单位（盖单位章）：          法定代表人或其委托代理人（签字或盖章）：</w:t>
      </w:r>
    </w:p>
    <w:p w14:paraId="1AFE8F61">
      <w:pPr>
        <w:spacing w:line="400" w:lineRule="exact"/>
        <w:ind w:firstLine="422" w:firstLineChars="200"/>
        <w:rPr>
          <w:rFonts w:ascii="宋体"/>
          <w:bCs/>
          <w:color w:val="auto"/>
          <w:szCs w:val="21"/>
        </w:rPr>
        <w:sectPr>
          <w:pgSz w:w="11906" w:h="16838"/>
          <w:pgMar w:top="1440" w:right="1797" w:bottom="1440" w:left="1797" w:header="851" w:footer="992" w:gutter="0"/>
          <w:cols w:space="720" w:num="1"/>
          <w:docGrid w:type="lines" w:linePitch="312" w:charSpace="0"/>
        </w:sectPr>
      </w:pPr>
      <w:r>
        <w:rPr>
          <w:rFonts w:hint="eastAsia" w:ascii="宋体"/>
          <w:b/>
          <w:color w:val="auto"/>
          <w:szCs w:val="21"/>
        </w:rPr>
        <w:t xml:space="preserve">                          </w:t>
      </w:r>
      <w:r>
        <w:rPr>
          <w:rFonts w:hint="eastAsia" w:ascii="宋体"/>
          <w:bCs/>
          <w:color w:val="auto"/>
          <w:szCs w:val="21"/>
        </w:rPr>
        <w:t xml:space="preserve">    年  月   日</w:t>
      </w:r>
      <w:r>
        <w:rPr>
          <w:rFonts w:ascii="宋体"/>
          <w:bCs/>
          <w:color w:val="auto"/>
          <w:szCs w:val="21"/>
        </w:rPr>
        <w:br w:type="page"/>
      </w:r>
    </w:p>
    <w:p w14:paraId="3C489D2A">
      <w:pPr>
        <w:spacing w:line="240" w:lineRule="auto"/>
        <w:jc w:val="center"/>
        <w:outlineLvl w:val="0"/>
        <w:rPr>
          <w:rFonts w:ascii="宋体" w:hAnsi="宋体"/>
          <w:b/>
          <w:bCs/>
          <w:color w:val="auto"/>
          <w:sz w:val="32"/>
        </w:rPr>
      </w:pPr>
      <w:bookmarkStart w:id="76" w:name="_Toc23093"/>
      <w:r>
        <w:rPr>
          <w:rFonts w:hint="eastAsia" w:ascii="宋体" w:hAnsi="宋体"/>
          <w:b/>
          <w:bCs/>
          <w:color w:val="auto"/>
          <w:sz w:val="32"/>
        </w:rPr>
        <w:t>第六章 招标单位、招标代理机构对本招标文件的确认表</w:t>
      </w:r>
      <w:bookmarkEnd w:id="76"/>
    </w:p>
    <w:p w14:paraId="162C6290">
      <w:pPr>
        <w:spacing w:line="440" w:lineRule="exact"/>
        <w:rPr>
          <w:rFonts w:ascii="宋体" w:hAnsi="宋体"/>
          <w:color w:val="auto"/>
          <w:sz w:val="24"/>
          <w:u w:val="single"/>
        </w:rPr>
      </w:pPr>
    </w:p>
    <w:tbl>
      <w:tblPr>
        <w:tblStyle w:val="25"/>
        <w:tblW w:w="0" w:type="auto"/>
        <w:tblInd w:w="288" w:type="dxa"/>
        <w:tblLayout w:type="fixed"/>
        <w:tblCellMar>
          <w:top w:w="0" w:type="dxa"/>
          <w:left w:w="108" w:type="dxa"/>
          <w:bottom w:w="0" w:type="dxa"/>
          <w:right w:w="108" w:type="dxa"/>
        </w:tblCellMar>
      </w:tblPr>
      <w:tblGrid>
        <w:gridCol w:w="9000"/>
      </w:tblGrid>
      <w:tr w14:paraId="645BF52E">
        <w:tblPrEx>
          <w:tblCellMar>
            <w:top w:w="0" w:type="dxa"/>
            <w:left w:w="108" w:type="dxa"/>
            <w:bottom w:w="0" w:type="dxa"/>
            <w:right w:w="108" w:type="dxa"/>
          </w:tblCellMar>
        </w:tblPrEx>
        <w:trPr>
          <w:trHeight w:val="5802" w:hRule="atLeast"/>
        </w:trPr>
        <w:tc>
          <w:tcPr>
            <w:tcW w:w="9000" w:type="dxa"/>
            <w:tcBorders>
              <w:top w:val="single" w:color="auto" w:sz="4" w:space="0"/>
              <w:left w:val="single" w:color="auto" w:sz="4" w:space="0"/>
              <w:bottom w:val="single" w:color="auto" w:sz="4" w:space="0"/>
              <w:right w:val="single" w:color="auto" w:sz="4" w:space="0"/>
            </w:tcBorders>
          </w:tcPr>
          <w:p w14:paraId="3223E7E3">
            <w:pPr>
              <w:spacing w:line="720" w:lineRule="exact"/>
              <w:ind w:firstLine="560" w:firstLineChars="200"/>
              <w:rPr>
                <w:rFonts w:ascii="宋体" w:hAnsi="宋体"/>
                <w:color w:val="auto"/>
                <w:sz w:val="28"/>
                <w:szCs w:val="28"/>
              </w:rPr>
            </w:pPr>
            <w:r>
              <w:rPr>
                <w:rFonts w:hint="eastAsia" w:ascii="宋体" w:hAnsi="宋体"/>
                <w:color w:val="auto"/>
                <w:sz w:val="28"/>
                <w:szCs w:val="28"/>
              </w:rPr>
              <w:t>我单位对</w:t>
            </w:r>
            <w:r>
              <w:rPr>
                <w:rFonts w:hint="eastAsia" w:ascii="宋体" w:hAnsi="宋体"/>
                <w:color w:val="auto"/>
                <w:sz w:val="28"/>
                <w:szCs w:val="28"/>
                <w:u w:val="single"/>
                <w:lang w:eastAsia="zh-CN"/>
              </w:rPr>
              <w:t>滁州市中新苏滁建设发展集团有限公司2026年定向债务融资工具承销服务项目</w:t>
            </w:r>
            <w:r>
              <w:rPr>
                <w:rFonts w:hint="eastAsia" w:ascii="宋体" w:hAnsi="宋体"/>
                <w:color w:val="auto"/>
                <w:sz w:val="28"/>
                <w:szCs w:val="28"/>
              </w:rPr>
              <w:t>招标文件进行确认。</w:t>
            </w:r>
          </w:p>
          <w:p w14:paraId="5B9649E7">
            <w:pPr>
              <w:spacing w:line="720" w:lineRule="exact"/>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招 标 单 位：</w:t>
            </w:r>
            <w:r>
              <w:rPr>
                <w:rFonts w:hint="eastAsia" w:ascii="宋体" w:hAnsi="宋体"/>
                <w:color w:val="auto"/>
                <w:sz w:val="28"/>
                <w:szCs w:val="28"/>
                <w:lang w:eastAsia="zh-CN"/>
              </w:rPr>
              <w:t>滁州市中新苏滁建设发展集团有限公司</w:t>
            </w:r>
          </w:p>
          <w:p w14:paraId="2E9A2085">
            <w:pPr>
              <w:spacing w:line="720" w:lineRule="exact"/>
              <w:ind w:firstLine="560" w:firstLineChars="200"/>
              <w:rPr>
                <w:rFonts w:ascii="宋体" w:hAnsi="宋体"/>
                <w:color w:val="auto"/>
                <w:sz w:val="28"/>
                <w:szCs w:val="28"/>
              </w:rPr>
            </w:pPr>
            <w:r>
              <w:rPr>
                <w:rFonts w:hint="eastAsia" w:ascii="宋体" w:hAnsi="宋体"/>
                <w:color w:val="auto"/>
                <w:sz w:val="28"/>
                <w:szCs w:val="28"/>
              </w:rPr>
              <w:t>委托代理人： 刘经理</w:t>
            </w:r>
          </w:p>
          <w:p w14:paraId="2C656691">
            <w:pPr>
              <w:spacing w:line="720" w:lineRule="exact"/>
              <w:ind w:firstLine="560" w:firstLineChars="200"/>
              <w:rPr>
                <w:rFonts w:ascii="宋体" w:hAnsi="宋体"/>
                <w:color w:val="auto"/>
                <w:sz w:val="28"/>
                <w:szCs w:val="28"/>
              </w:rPr>
            </w:pPr>
            <w:r>
              <w:rPr>
                <w:rFonts w:hint="eastAsia" w:ascii="宋体" w:hAnsi="宋体"/>
                <w:color w:val="auto"/>
                <w:sz w:val="28"/>
                <w:szCs w:val="28"/>
              </w:rPr>
              <w:t>联 系 电 话：0550-3769068</w:t>
            </w:r>
          </w:p>
          <w:p w14:paraId="7EA32E69">
            <w:pPr>
              <w:spacing w:line="720" w:lineRule="exact"/>
              <w:ind w:firstLine="5320" w:firstLineChars="1900"/>
              <w:rPr>
                <w:rFonts w:ascii="宋体" w:hAnsi="宋体"/>
                <w:color w:val="auto"/>
                <w:sz w:val="28"/>
                <w:szCs w:val="28"/>
              </w:rPr>
            </w:pPr>
            <w:r>
              <w:rPr>
                <w:rFonts w:hint="eastAsia" w:ascii="宋体" w:hAnsi="宋体"/>
                <w:color w:val="auto"/>
                <w:sz w:val="28"/>
                <w:szCs w:val="28"/>
              </w:rPr>
              <w:t>（单位盖章）</w:t>
            </w:r>
          </w:p>
          <w:p w14:paraId="763570F8">
            <w:pPr>
              <w:spacing w:line="720" w:lineRule="exact"/>
              <w:ind w:firstLine="5180" w:firstLineChars="1850"/>
              <w:rPr>
                <w:rFonts w:hint="eastAsia" w:ascii="宋体" w:hAnsi="宋体" w:eastAsia="宋体"/>
                <w:color w:val="auto"/>
                <w:sz w:val="28"/>
                <w:szCs w:val="28"/>
                <w:lang w:eastAsia="zh-CN"/>
              </w:rPr>
            </w:pPr>
            <w:r>
              <w:rPr>
                <w:rFonts w:hint="eastAsia" w:ascii="宋体" w:hAnsi="宋体"/>
                <w:color w:val="auto"/>
                <w:sz w:val="28"/>
                <w:szCs w:val="28"/>
                <w:lang w:eastAsia="zh-CN"/>
              </w:rPr>
              <w:t>2025年7月</w:t>
            </w:r>
            <w:r>
              <w:rPr>
                <w:rFonts w:hint="eastAsia" w:ascii="宋体" w:hAnsi="宋体"/>
                <w:color w:val="auto"/>
                <w:sz w:val="28"/>
                <w:szCs w:val="28"/>
                <w:lang w:val="en-US" w:eastAsia="zh-CN"/>
              </w:rPr>
              <w:t>16</w:t>
            </w:r>
            <w:r>
              <w:rPr>
                <w:rFonts w:hint="eastAsia" w:ascii="宋体" w:hAnsi="宋体"/>
                <w:color w:val="auto"/>
                <w:sz w:val="28"/>
                <w:szCs w:val="28"/>
                <w:lang w:eastAsia="zh-CN"/>
              </w:rPr>
              <w:t>日</w:t>
            </w:r>
          </w:p>
          <w:p w14:paraId="402643EB">
            <w:pPr>
              <w:spacing w:line="440" w:lineRule="exact"/>
              <w:rPr>
                <w:rFonts w:ascii="宋体" w:hAnsi="宋体"/>
                <w:color w:val="auto"/>
                <w:sz w:val="28"/>
                <w:szCs w:val="28"/>
              </w:rPr>
            </w:pPr>
          </w:p>
        </w:tc>
      </w:tr>
      <w:tr w14:paraId="2E5C2725">
        <w:tblPrEx>
          <w:tblCellMar>
            <w:top w:w="0" w:type="dxa"/>
            <w:left w:w="108" w:type="dxa"/>
            <w:bottom w:w="0" w:type="dxa"/>
            <w:right w:w="108" w:type="dxa"/>
          </w:tblCellMar>
        </w:tblPrEx>
        <w:trPr>
          <w:trHeight w:val="5640" w:hRule="atLeast"/>
        </w:trPr>
        <w:tc>
          <w:tcPr>
            <w:tcW w:w="9000" w:type="dxa"/>
            <w:tcBorders>
              <w:top w:val="single" w:color="auto" w:sz="4" w:space="0"/>
              <w:left w:val="single" w:color="auto" w:sz="4" w:space="0"/>
              <w:bottom w:val="single" w:color="auto" w:sz="4" w:space="0"/>
              <w:right w:val="single" w:color="auto" w:sz="4" w:space="0"/>
            </w:tcBorders>
          </w:tcPr>
          <w:p w14:paraId="41A811D4">
            <w:pPr>
              <w:spacing w:line="440" w:lineRule="exact"/>
              <w:rPr>
                <w:rFonts w:ascii="宋体" w:hAnsi="宋体"/>
                <w:color w:val="auto"/>
                <w:sz w:val="28"/>
                <w:szCs w:val="28"/>
              </w:rPr>
            </w:pPr>
          </w:p>
          <w:p w14:paraId="30BCA39F">
            <w:pPr>
              <w:spacing w:line="720" w:lineRule="exact"/>
              <w:ind w:firstLine="560" w:firstLineChars="200"/>
              <w:rPr>
                <w:rFonts w:ascii="宋体" w:hAnsi="宋体"/>
                <w:color w:val="auto"/>
                <w:sz w:val="28"/>
                <w:szCs w:val="28"/>
              </w:rPr>
            </w:pPr>
            <w:r>
              <w:rPr>
                <w:rFonts w:hint="eastAsia" w:ascii="宋体" w:hAnsi="宋体"/>
                <w:color w:val="auto"/>
                <w:sz w:val="28"/>
                <w:szCs w:val="28"/>
              </w:rPr>
              <w:t>招标代理机构：</w:t>
            </w:r>
            <w:r>
              <w:rPr>
                <w:rFonts w:hint="eastAsia" w:ascii="宋体" w:cs="宋体"/>
                <w:color w:val="auto"/>
                <w:sz w:val="28"/>
                <w:szCs w:val="28"/>
              </w:rPr>
              <w:t>滁州市城投工程咨询管理有限公司</w:t>
            </w:r>
            <w:r>
              <w:rPr>
                <w:rFonts w:hint="eastAsia" w:ascii="宋体" w:hAnsi="宋体"/>
                <w:color w:val="auto"/>
                <w:sz w:val="28"/>
                <w:szCs w:val="28"/>
              </w:rPr>
              <w:t xml:space="preserve"> </w:t>
            </w:r>
          </w:p>
          <w:p w14:paraId="0B1B20BD">
            <w:pPr>
              <w:spacing w:line="720" w:lineRule="exact"/>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经   办   人：</w:t>
            </w:r>
            <w:r>
              <w:rPr>
                <w:rFonts w:hint="eastAsia" w:ascii="宋体" w:cs="宋体"/>
                <w:color w:val="auto"/>
                <w:sz w:val="28"/>
                <w:szCs w:val="28"/>
                <w:lang w:eastAsia="zh-CN"/>
              </w:rPr>
              <w:t>张夏骄</w:t>
            </w:r>
          </w:p>
          <w:p w14:paraId="25CEB1C8">
            <w:pPr>
              <w:spacing w:line="720" w:lineRule="exact"/>
              <w:ind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rPr>
              <w:t>电        话：</w:t>
            </w:r>
            <w:r>
              <w:rPr>
                <w:rFonts w:hint="eastAsia" w:ascii="宋体" w:cs="宋体"/>
                <w:color w:val="auto"/>
                <w:sz w:val="28"/>
                <w:szCs w:val="28"/>
                <w:lang w:eastAsia="zh-CN"/>
              </w:rPr>
              <w:t>0550-3519512</w:t>
            </w:r>
            <w:r>
              <w:rPr>
                <w:rFonts w:hint="eastAsia" w:ascii="宋体" w:cs="宋体"/>
                <w:color w:val="auto"/>
                <w:sz w:val="28"/>
                <w:szCs w:val="28"/>
              </w:rPr>
              <w:t>、</w:t>
            </w:r>
            <w:r>
              <w:rPr>
                <w:rFonts w:hint="eastAsia" w:ascii="宋体" w:cs="宋体"/>
                <w:color w:val="auto"/>
                <w:sz w:val="28"/>
                <w:szCs w:val="28"/>
                <w:lang w:eastAsia="zh-CN"/>
              </w:rPr>
              <w:t>18155023588</w:t>
            </w:r>
          </w:p>
          <w:p w14:paraId="47DB3D10">
            <w:pPr>
              <w:spacing w:line="720" w:lineRule="exact"/>
              <w:ind w:firstLine="560" w:firstLineChars="200"/>
              <w:rPr>
                <w:color w:val="auto"/>
              </w:rPr>
            </w:pPr>
            <w:r>
              <w:rPr>
                <w:rFonts w:hint="eastAsia" w:ascii="宋体" w:hAnsi="宋体"/>
                <w:color w:val="auto"/>
                <w:sz w:val="28"/>
                <w:szCs w:val="28"/>
              </w:rPr>
              <w:t xml:space="preserve"> </w:t>
            </w:r>
          </w:p>
          <w:p w14:paraId="74A82AF6">
            <w:pPr>
              <w:pStyle w:val="4"/>
              <w:ind w:firstLine="0"/>
              <w:rPr>
                <w:color w:val="auto"/>
              </w:rPr>
            </w:pPr>
          </w:p>
          <w:p w14:paraId="6E6649BB">
            <w:pPr>
              <w:spacing w:line="720" w:lineRule="exact"/>
              <w:ind w:firstLine="5460" w:firstLineChars="1950"/>
              <w:rPr>
                <w:rFonts w:ascii="宋体" w:hAnsi="宋体"/>
                <w:color w:val="auto"/>
                <w:sz w:val="28"/>
                <w:szCs w:val="28"/>
              </w:rPr>
            </w:pPr>
            <w:r>
              <w:rPr>
                <w:rFonts w:hint="eastAsia" w:ascii="宋体" w:hAnsi="宋体"/>
                <w:color w:val="auto"/>
                <w:sz w:val="28"/>
                <w:szCs w:val="28"/>
              </w:rPr>
              <w:t>（单位盖章）</w:t>
            </w:r>
          </w:p>
          <w:p w14:paraId="7FE93922">
            <w:pPr>
              <w:spacing w:line="720" w:lineRule="exact"/>
              <w:ind w:firstLine="5460" w:firstLineChars="1950"/>
              <w:rPr>
                <w:rFonts w:hint="eastAsia" w:ascii="宋体" w:hAnsi="宋体" w:eastAsia="宋体"/>
                <w:color w:val="auto"/>
                <w:sz w:val="28"/>
                <w:szCs w:val="28"/>
                <w:lang w:eastAsia="zh-CN"/>
              </w:rPr>
            </w:pPr>
            <w:r>
              <w:rPr>
                <w:rFonts w:hint="eastAsia" w:ascii="宋体" w:hAnsi="宋体"/>
                <w:color w:val="auto"/>
                <w:sz w:val="28"/>
                <w:szCs w:val="28"/>
                <w:lang w:eastAsia="zh-CN"/>
              </w:rPr>
              <w:t>2025年7月</w:t>
            </w:r>
            <w:r>
              <w:rPr>
                <w:rFonts w:hint="eastAsia" w:ascii="宋体" w:hAnsi="宋体"/>
                <w:color w:val="auto"/>
                <w:sz w:val="28"/>
                <w:szCs w:val="28"/>
                <w:lang w:val="en-US" w:eastAsia="zh-CN"/>
              </w:rPr>
              <w:t>16</w:t>
            </w:r>
            <w:r>
              <w:rPr>
                <w:rFonts w:hint="eastAsia" w:ascii="宋体" w:hAnsi="宋体"/>
                <w:color w:val="auto"/>
                <w:sz w:val="28"/>
                <w:szCs w:val="28"/>
                <w:lang w:eastAsia="zh-CN"/>
              </w:rPr>
              <w:t>日</w:t>
            </w:r>
          </w:p>
          <w:p w14:paraId="284B6A29">
            <w:pPr>
              <w:spacing w:line="440" w:lineRule="exact"/>
              <w:rPr>
                <w:rFonts w:ascii="宋体" w:hAnsi="宋体"/>
                <w:color w:val="auto"/>
                <w:sz w:val="28"/>
                <w:szCs w:val="28"/>
              </w:rPr>
            </w:pPr>
          </w:p>
        </w:tc>
      </w:tr>
      <w:bookmarkEnd w:id="0"/>
    </w:tbl>
    <w:p w14:paraId="13E2C254">
      <w:pPr>
        <w:jc w:val="center"/>
      </w:pPr>
    </w:p>
    <w:sectPr>
      <w:footerReference r:id="rId9" w:type="first"/>
      <w:footerReference r:id="rId7" w:type="default"/>
      <w:footerReference r:id="rId8" w:type="even"/>
      <w:pgSz w:w="11906" w:h="16838"/>
      <w:pgMar w:top="1259" w:right="1469" w:bottom="1021" w:left="1259" w:header="284" w:footer="680"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7E8E7">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FEF64">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C7A9F6">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FC7A9F6">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2B670">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B471E5">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1B471E5">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73E0A">
    <w:pPr>
      <w:pStyle w:val="17"/>
      <w:framePr w:wrap="around" w:vAnchor="text" w:hAnchor="margin" w:xAlign="center" w:y="1"/>
      <w:rPr>
        <w:rStyle w:val="29"/>
      </w:rPr>
    </w:pPr>
    <w:r>
      <w:fldChar w:fldCharType="begin"/>
    </w:r>
    <w:r>
      <w:rPr>
        <w:rStyle w:val="29"/>
      </w:rPr>
      <w:instrText xml:space="preserve">PAGE  </w:instrText>
    </w:r>
    <w:r>
      <w:fldChar w:fldCharType="end"/>
    </w:r>
  </w:p>
  <w:p w14:paraId="266F1E06">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CEDD0">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F622C0">
                          <w:pPr>
                            <w:pStyle w:val="1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AF622C0">
                    <w:pPr>
                      <w:pStyle w:val="1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2CE2F4"/>
    <w:multiLevelType w:val="singleLevel"/>
    <w:tmpl w:val="982CE2F4"/>
    <w:lvl w:ilvl="0" w:tentative="0">
      <w:start w:val="3"/>
      <w:numFmt w:val="chineseCounting"/>
      <w:suff w:val="nothing"/>
      <w:lvlText w:val="%1、"/>
      <w:lvlJc w:val="left"/>
      <w:rPr>
        <w:rFonts w:hint="eastAsia"/>
      </w:rPr>
    </w:lvl>
  </w:abstractNum>
  <w:abstractNum w:abstractNumId="1">
    <w:nsid w:val="58E8DAF3"/>
    <w:multiLevelType w:val="singleLevel"/>
    <w:tmpl w:val="58E8DAF3"/>
    <w:lvl w:ilvl="0" w:tentative="0">
      <w:start w:val="4"/>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5ZDY5ZDNjMmE2ZDcxYTFkMDY0Zjg5Mjg3YTE0YTgifQ=="/>
  </w:docVars>
  <w:rsids>
    <w:rsidRoot w:val="00172A27"/>
    <w:rsid w:val="00011CA2"/>
    <w:rsid w:val="00022DB1"/>
    <w:rsid w:val="00025429"/>
    <w:rsid w:val="000323B3"/>
    <w:rsid w:val="000673B2"/>
    <w:rsid w:val="00075C9C"/>
    <w:rsid w:val="000800ED"/>
    <w:rsid w:val="00084BAD"/>
    <w:rsid w:val="00095C08"/>
    <w:rsid w:val="00097703"/>
    <w:rsid w:val="000D45C5"/>
    <w:rsid w:val="000F0912"/>
    <w:rsid w:val="000F5208"/>
    <w:rsid w:val="00115279"/>
    <w:rsid w:val="00121203"/>
    <w:rsid w:val="00122450"/>
    <w:rsid w:val="00127940"/>
    <w:rsid w:val="0013417B"/>
    <w:rsid w:val="00143366"/>
    <w:rsid w:val="001473A7"/>
    <w:rsid w:val="0014740A"/>
    <w:rsid w:val="00172A27"/>
    <w:rsid w:val="00181F73"/>
    <w:rsid w:val="001909C1"/>
    <w:rsid w:val="001B3C8E"/>
    <w:rsid w:val="001B4DEE"/>
    <w:rsid w:val="001C1917"/>
    <w:rsid w:val="00207AB6"/>
    <w:rsid w:val="0021747D"/>
    <w:rsid w:val="0022284F"/>
    <w:rsid w:val="00222B35"/>
    <w:rsid w:val="00235BB6"/>
    <w:rsid w:val="00243741"/>
    <w:rsid w:val="00245B2C"/>
    <w:rsid w:val="00246275"/>
    <w:rsid w:val="00267868"/>
    <w:rsid w:val="002709CF"/>
    <w:rsid w:val="0028134E"/>
    <w:rsid w:val="00282C74"/>
    <w:rsid w:val="002A0289"/>
    <w:rsid w:val="002E1C60"/>
    <w:rsid w:val="002E242F"/>
    <w:rsid w:val="002F4E6C"/>
    <w:rsid w:val="003074CC"/>
    <w:rsid w:val="00315C7E"/>
    <w:rsid w:val="00322A3C"/>
    <w:rsid w:val="00325AE7"/>
    <w:rsid w:val="003365F8"/>
    <w:rsid w:val="00336E84"/>
    <w:rsid w:val="003425C8"/>
    <w:rsid w:val="00350F6A"/>
    <w:rsid w:val="003535DB"/>
    <w:rsid w:val="00360E84"/>
    <w:rsid w:val="003B275A"/>
    <w:rsid w:val="003B2B58"/>
    <w:rsid w:val="003B5CA6"/>
    <w:rsid w:val="003B61CB"/>
    <w:rsid w:val="003C70C0"/>
    <w:rsid w:val="003D0ABD"/>
    <w:rsid w:val="003F3892"/>
    <w:rsid w:val="00400BCA"/>
    <w:rsid w:val="00417BBF"/>
    <w:rsid w:val="004220C5"/>
    <w:rsid w:val="00424A10"/>
    <w:rsid w:val="00425792"/>
    <w:rsid w:val="00433839"/>
    <w:rsid w:val="0043417D"/>
    <w:rsid w:val="00447885"/>
    <w:rsid w:val="00473C40"/>
    <w:rsid w:val="00475EEE"/>
    <w:rsid w:val="00496D9C"/>
    <w:rsid w:val="004A43AE"/>
    <w:rsid w:val="004B4344"/>
    <w:rsid w:val="004B747F"/>
    <w:rsid w:val="004C11E8"/>
    <w:rsid w:val="004C4E5F"/>
    <w:rsid w:val="004C722F"/>
    <w:rsid w:val="004D7C75"/>
    <w:rsid w:val="004E087C"/>
    <w:rsid w:val="004F08E1"/>
    <w:rsid w:val="004F2104"/>
    <w:rsid w:val="004F41C4"/>
    <w:rsid w:val="00506C5E"/>
    <w:rsid w:val="005465CF"/>
    <w:rsid w:val="00553428"/>
    <w:rsid w:val="00556823"/>
    <w:rsid w:val="00572285"/>
    <w:rsid w:val="0057279E"/>
    <w:rsid w:val="00584902"/>
    <w:rsid w:val="00593134"/>
    <w:rsid w:val="005A635D"/>
    <w:rsid w:val="005A75FD"/>
    <w:rsid w:val="005D72A3"/>
    <w:rsid w:val="005E0A8A"/>
    <w:rsid w:val="005F40DC"/>
    <w:rsid w:val="005F48A4"/>
    <w:rsid w:val="005F7F04"/>
    <w:rsid w:val="00606138"/>
    <w:rsid w:val="00613FEB"/>
    <w:rsid w:val="0063671A"/>
    <w:rsid w:val="006377B5"/>
    <w:rsid w:val="00663F30"/>
    <w:rsid w:val="00675765"/>
    <w:rsid w:val="006830F3"/>
    <w:rsid w:val="00684351"/>
    <w:rsid w:val="0068666E"/>
    <w:rsid w:val="0069103F"/>
    <w:rsid w:val="006B1572"/>
    <w:rsid w:val="006D3456"/>
    <w:rsid w:val="006D6029"/>
    <w:rsid w:val="006F39FF"/>
    <w:rsid w:val="006F5A53"/>
    <w:rsid w:val="006F65A5"/>
    <w:rsid w:val="0071103E"/>
    <w:rsid w:val="00714051"/>
    <w:rsid w:val="007225CB"/>
    <w:rsid w:val="0074074E"/>
    <w:rsid w:val="00741721"/>
    <w:rsid w:val="007449DC"/>
    <w:rsid w:val="00782564"/>
    <w:rsid w:val="00793877"/>
    <w:rsid w:val="00794E79"/>
    <w:rsid w:val="00797BFF"/>
    <w:rsid w:val="007A1272"/>
    <w:rsid w:val="007A70B5"/>
    <w:rsid w:val="007B5B90"/>
    <w:rsid w:val="007C3018"/>
    <w:rsid w:val="007C326A"/>
    <w:rsid w:val="007D3C96"/>
    <w:rsid w:val="007E2A9B"/>
    <w:rsid w:val="00802333"/>
    <w:rsid w:val="008056EC"/>
    <w:rsid w:val="008325AF"/>
    <w:rsid w:val="00850B10"/>
    <w:rsid w:val="00857176"/>
    <w:rsid w:val="00857D9A"/>
    <w:rsid w:val="008656F8"/>
    <w:rsid w:val="008736BF"/>
    <w:rsid w:val="00874894"/>
    <w:rsid w:val="00884C45"/>
    <w:rsid w:val="00886CCE"/>
    <w:rsid w:val="008A2162"/>
    <w:rsid w:val="008C3D13"/>
    <w:rsid w:val="008D69A4"/>
    <w:rsid w:val="008D7164"/>
    <w:rsid w:val="008F308C"/>
    <w:rsid w:val="00900BC8"/>
    <w:rsid w:val="00902AFF"/>
    <w:rsid w:val="00903E0E"/>
    <w:rsid w:val="00914482"/>
    <w:rsid w:val="00920F8A"/>
    <w:rsid w:val="00930D12"/>
    <w:rsid w:val="0096167F"/>
    <w:rsid w:val="009771A2"/>
    <w:rsid w:val="00985292"/>
    <w:rsid w:val="009A1CB0"/>
    <w:rsid w:val="009B7101"/>
    <w:rsid w:val="009B75C3"/>
    <w:rsid w:val="009E0910"/>
    <w:rsid w:val="009E25DC"/>
    <w:rsid w:val="009E32E6"/>
    <w:rsid w:val="009E6E10"/>
    <w:rsid w:val="009F5CE1"/>
    <w:rsid w:val="009F6D57"/>
    <w:rsid w:val="00A24AEF"/>
    <w:rsid w:val="00A27E3C"/>
    <w:rsid w:val="00A40A63"/>
    <w:rsid w:val="00A4419D"/>
    <w:rsid w:val="00A6166C"/>
    <w:rsid w:val="00A63141"/>
    <w:rsid w:val="00A75604"/>
    <w:rsid w:val="00AA465C"/>
    <w:rsid w:val="00AE7546"/>
    <w:rsid w:val="00AF60C9"/>
    <w:rsid w:val="00B0312E"/>
    <w:rsid w:val="00B141D6"/>
    <w:rsid w:val="00B1548E"/>
    <w:rsid w:val="00B30630"/>
    <w:rsid w:val="00B3110A"/>
    <w:rsid w:val="00B402DD"/>
    <w:rsid w:val="00B40480"/>
    <w:rsid w:val="00B51E15"/>
    <w:rsid w:val="00B677AA"/>
    <w:rsid w:val="00B72248"/>
    <w:rsid w:val="00B751AF"/>
    <w:rsid w:val="00B82A69"/>
    <w:rsid w:val="00B852FB"/>
    <w:rsid w:val="00BB7341"/>
    <w:rsid w:val="00BB79B6"/>
    <w:rsid w:val="00BC78E8"/>
    <w:rsid w:val="00BD5D81"/>
    <w:rsid w:val="00BE2543"/>
    <w:rsid w:val="00BE2E8C"/>
    <w:rsid w:val="00BE2EB8"/>
    <w:rsid w:val="00BF6574"/>
    <w:rsid w:val="00BF6BA9"/>
    <w:rsid w:val="00C05D90"/>
    <w:rsid w:val="00C0798F"/>
    <w:rsid w:val="00C10E3F"/>
    <w:rsid w:val="00C14314"/>
    <w:rsid w:val="00C32DA0"/>
    <w:rsid w:val="00C33A1A"/>
    <w:rsid w:val="00C40FF2"/>
    <w:rsid w:val="00C51738"/>
    <w:rsid w:val="00C56973"/>
    <w:rsid w:val="00C5765C"/>
    <w:rsid w:val="00C613EF"/>
    <w:rsid w:val="00C66980"/>
    <w:rsid w:val="00C66FFF"/>
    <w:rsid w:val="00C920E2"/>
    <w:rsid w:val="00CA1ADF"/>
    <w:rsid w:val="00CA3E3D"/>
    <w:rsid w:val="00CB31DD"/>
    <w:rsid w:val="00CC2304"/>
    <w:rsid w:val="00CC7415"/>
    <w:rsid w:val="00CF03D5"/>
    <w:rsid w:val="00D1600F"/>
    <w:rsid w:val="00D34285"/>
    <w:rsid w:val="00D46CB9"/>
    <w:rsid w:val="00D62DBA"/>
    <w:rsid w:val="00D80DE9"/>
    <w:rsid w:val="00D96264"/>
    <w:rsid w:val="00D97E76"/>
    <w:rsid w:val="00DC04D0"/>
    <w:rsid w:val="00DF2A5F"/>
    <w:rsid w:val="00E06E11"/>
    <w:rsid w:val="00E16F16"/>
    <w:rsid w:val="00E26690"/>
    <w:rsid w:val="00E2702E"/>
    <w:rsid w:val="00E2776A"/>
    <w:rsid w:val="00E80A1B"/>
    <w:rsid w:val="00E84878"/>
    <w:rsid w:val="00EB6E5F"/>
    <w:rsid w:val="00EB72E5"/>
    <w:rsid w:val="00EC2C33"/>
    <w:rsid w:val="00ED18CF"/>
    <w:rsid w:val="00ED2023"/>
    <w:rsid w:val="00ED4389"/>
    <w:rsid w:val="00ED7572"/>
    <w:rsid w:val="00EE4C2B"/>
    <w:rsid w:val="00F0272A"/>
    <w:rsid w:val="00F04091"/>
    <w:rsid w:val="00F430D1"/>
    <w:rsid w:val="00F43885"/>
    <w:rsid w:val="00F4694F"/>
    <w:rsid w:val="00F50C01"/>
    <w:rsid w:val="00F50FF6"/>
    <w:rsid w:val="00F52A50"/>
    <w:rsid w:val="00F5631C"/>
    <w:rsid w:val="00F57BF7"/>
    <w:rsid w:val="00F70254"/>
    <w:rsid w:val="00F801A5"/>
    <w:rsid w:val="00F828CB"/>
    <w:rsid w:val="00F92545"/>
    <w:rsid w:val="00FB22B1"/>
    <w:rsid w:val="00FC149F"/>
    <w:rsid w:val="00FC1B8E"/>
    <w:rsid w:val="00FC33ED"/>
    <w:rsid w:val="00FC4D59"/>
    <w:rsid w:val="00FD07BB"/>
    <w:rsid w:val="00FE212A"/>
    <w:rsid w:val="00FF1E78"/>
    <w:rsid w:val="01333AF1"/>
    <w:rsid w:val="01773047"/>
    <w:rsid w:val="01EF3980"/>
    <w:rsid w:val="029C7655"/>
    <w:rsid w:val="03161356"/>
    <w:rsid w:val="033A7C50"/>
    <w:rsid w:val="03B57ECD"/>
    <w:rsid w:val="045B52A6"/>
    <w:rsid w:val="045F4033"/>
    <w:rsid w:val="04D747D2"/>
    <w:rsid w:val="051670E0"/>
    <w:rsid w:val="05362223"/>
    <w:rsid w:val="054D5D0C"/>
    <w:rsid w:val="064F49ED"/>
    <w:rsid w:val="068F7BA3"/>
    <w:rsid w:val="06A353A8"/>
    <w:rsid w:val="0737777B"/>
    <w:rsid w:val="07827A20"/>
    <w:rsid w:val="082B1685"/>
    <w:rsid w:val="08F244F9"/>
    <w:rsid w:val="09251D4C"/>
    <w:rsid w:val="09A42176"/>
    <w:rsid w:val="0ADC0437"/>
    <w:rsid w:val="0AF0777F"/>
    <w:rsid w:val="0B592961"/>
    <w:rsid w:val="0B5D4453"/>
    <w:rsid w:val="0BC47C72"/>
    <w:rsid w:val="0BFE45A4"/>
    <w:rsid w:val="0C1C22FC"/>
    <w:rsid w:val="0C8433F1"/>
    <w:rsid w:val="0E4F7EB1"/>
    <w:rsid w:val="0E5F3B86"/>
    <w:rsid w:val="0EB059B3"/>
    <w:rsid w:val="0EBC3C90"/>
    <w:rsid w:val="105145E4"/>
    <w:rsid w:val="109034D6"/>
    <w:rsid w:val="10FA7820"/>
    <w:rsid w:val="10FD3040"/>
    <w:rsid w:val="12DF460E"/>
    <w:rsid w:val="12F112E4"/>
    <w:rsid w:val="13106C01"/>
    <w:rsid w:val="13750189"/>
    <w:rsid w:val="13AC7923"/>
    <w:rsid w:val="14570302"/>
    <w:rsid w:val="150944F8"/>
    <w:rsid w:val="15933AC5"/>
    <w:rsid w:val="15E176E1"/>
    <w:rsid w:val="17311ED9"/>
    <w:rsid w:val="17601D19"/>
    <w:rsid w:val="17DD51A0"/>
    <w:rsid w:val="1844124B"/>
    <w:rsid w:val="18B57E94"/>
    <w:rsid w:val="19D131C3"/>
    <w:rsid w:val="19D352EF"/>
    <w:rsid w:val="1A7E3BA5"/>
    <w:rsid w:val="1B7422BE"/>
    <w:rsid w:val="1C136EF9"/>
    <w:rsid w:val="1C684BEA"/>
    <w:rsid w:val="1D6E5050"/>
    <w:rsid w:val="1DBA4AD7"/>
    <w:rsid w:val="1DCE7AF7"/>
    <w:rsid w:val="1EDD0EE4"/>
    <w:rsid w:val="1F02192E"/>
    <w:rsid w:val="1F996FAD"/>
    <w:rsid w:val="2069387F"/>
    <w:rsid w:val="217F0DAF"/>
    <w:rsid w:val="219372EA"/>
    <w:rsid w:val="21AC19CF"/>
    <w:rsid w:val="21C34E85"/>
    <w:rsid w:val="21F07A00"/>
    <w:rsid w:val="22F26A92"/>
    <w:rsid w:val="23CB1978"/>
    <w:rsid w:val="24254104"/>
    <w:rsid w:val="247B64C1"/>
    <w:rsid w:val="24A8086C"/>
    <w:rsid w:val="24C2011B"/>
    <w:rsid w:val="24CB3DB4"/>
    <w:rsid w:val="261C0E33"/>
    <w:rsid w:val="2697620A"/>
    <w:rsid w:val="27692CA9"/>
    <w:rsid w:val="27A03DD2"/>
    <w:rsid w:val="27DE5328"/>
    <w:rsid w:val="28336737"/>
    <w:rsid w:val="290231EF"/>
    <w:rsid w:val="29023E15"/>
    <w:rsid w:val="29870FB3"/>
    <w:rsid w:val="2A4829E1"/>
    <w:rsid w:val="2AF27DF9"/>
    <w:rsid w:val="2B38308F"/>
    <w:rsid w:val="2C8B4122"/>
    <w:rsid w:val="2D287BC3"/>
    <w:rsid w:val="2DFC4A99"/>
    <w:rsid w:val="2E356BE5"/>
    <w:rsid w:val="2E6B5FB9"/>
    <w:rsid w:val="2E6E4901"/>
    <w:rsid w:val="2EDE4EA6"/>
    <w:rsid w:val="2F4C09C3"/>
    <w:rsid w:val="2F513C73"/>
    <w:rsid w:val="2FDE7294"/>
    <w:rsid w:val="2FEB7FAE"/>
    <w:rsid w:val="30F8151C"/>
    <w:rsid w:val="31DF01BB"/>
    <w:rsid w:val="31DF0925"/>
    <w:rsid w:val="32665913"/>
    <w:rsid w:val="327015AB"/>
    <w:rsid w:val="3284302D"/>
    <w:rsid w:val="32D17625"/>
    <w:rsid w:val="32E74882"/>
    <w:rsid w:val="33566FD0"/>
    <w:rsid w:val="337A342C"/>
    <w:rsid w:val="33A85332"/>
    <w:rsid w:val="343A6AB1"/>
    <w:rsid w:val="34A50A01"/>
    <w:rsid w:val="34BD50C3"/>
    <w:rsid w:val="34BD5279"/>
    <w:rsid w:val="3530021A"/>
    <w:rsid w:val="35CE547C"/>
    <w:rsid w:val="36145188"/>
    <w:rsid w:val="362B39A1"/>
    <w:rsid w:val="362F0349"/>
    <w:rsid w:val="36AC51F5"/>
    <w:rsid w:val="36BE59C7"/>
    <w:rsid w:val="37067BC9"/>
    <w:rsid w:val="378B3080"/>
    <w:rsid w:val="3805291D"/>
    <w:rsid w:val="38302291"/>
    <w:rsid w:val="385A6380"/>
    <w:rsid w:val="38756A50"/>
    <w:rsid w:val="39A93E39"/>
    <w:rsid w:val="3A0C560D"/>
    <w:rsid w:val="3A71620C"/>
    <w:rsid w:val="3A952BF7"/>
    <w:rsid w:val="3AED11E5"/>
    <w:rsid w:val="3B043536"/>
    <w:rsid w:val="3B120FAC"/>
    <w:rsid w:val="3B1F1FA7"/>
    <w:rsid w:val="3B934DA1"/>
    <w:rsid w:val="3B9E3B5C"/>
    <w:rsid w:val="3BB81F20"/>
    <w:rsid w:val="3DBE57E8"/>
    <w:rsid w:val="3DDC403C"/>
    <w:rsid w:val="3E926983"/>
    <w:rsid w:val="3E954AD4"/>
    <w:rsid w:val="3E980D61"/>
    <w:rsid w:val="3EF95984"/>
    <w:rsid w:val="3F344A9E"/>
    <w:rsid w:val="3F4F195D"/>
    <w:rsid w:val="3F761D69"/>
    <w:rsid w:val="3FDA7A04"/>
    <w:rsid w:val="3FDB6674"/>
    <w:rsid w:val="403120A4"/>
    <w:rsid w:val="40A44600"/>
    <w:rsid w:val="40B30B41"/>
    <w:rsid w:val="421E7385"/>
    <w:rsid w:val="427E2D85"/>
    <w:rsid w:val="42CA3135"/>
    <w:rsid w:val="434D2655"/>
    <w:rsid w:val="43BC7C1C"/>
    <w:rsid w:val="457C47D4"/>
    <w:rsid w:val="4584328E"/>
    <w:rsid w:val="45A4020D"/>
    <w:rsid w:val="4796465E"/>
    <w:rsid w:val="4802157E"/>
    <w:rsid w:val="48265C02"/>
    <w:rsid w:val="488F5C5B"/>
    <w:rsid w:val="4893659D"/>
    <w:rsid w:val="48D0755E"/>
    <w:rsid w:val="48DB4B9E"/>
    <w:rsid w:val="4946099D"/>
    <w:rsid w:val="4B08619A"/>
    <w:rsid w:val="4B7C28F0"/>
    <w:rsid w:val="4C1F3D30"/>
    <w:rsid w:val="4C2C78BC"/>
    <w:rsid w:val="4C595D2F"/>
    <w:rsid w:val="4C821F31"/>
    <w:rsid w:val="4D08431F"/>
    <w:rsid w:val="4D476050"/>
    <w:rsid w:val="4D891B35"/>
    <w:rsid w:val="4DE75433"/>
    <w:rsid w:val="4ED41501"/>
    <w:rsid w:val="4FBF7D78"/>
    <w:rsid w:val="4FC96B8B"/>
    <w:rsid w:val="507F437E"/>
    <w:rsid w:val="50994EE6"/>
    <w:rsid w:val="50A82C45"/>
    <w:rsid w:val="51F85A12"/>
    <w:rsid w:val="52A17F11"/>
    <w:rsid w:val="53D5528E"/>
    <w:rsid w:val="540C6C6F"/>
    <w:rsid w:val="5438236D"/>
    <w:rsid w:val="54FA776F"/>
    <w:rsid w:val="550543E7"/>
    <w:rsid w:val="55EF3783"/>
    <w:rsid w:val="570116E4"/>
    <w:rsid w:val="5730776A"/>
    <w:rsid w:val="576371A5"/>
    <w:rsid w:val="57D65F6D"/>
    <w:rsid w:val="584856D8"/>
    <w:rsid w:val="58626337"/>
    <w:rsid w:val="589056E9"/>
    <w:rsid w:val="590974EA"/>
    <w:rsid w:val="5A962802"/>
    <w:rsid w:val="5ACE796B"/>
    <w:rsid w:val="5B3D4E24"/>
    <w:rsid w:val="5B724D97"/>
    <w:rsid w:val="5BAC4E06"/>
    <w:rsid w:val="5BC16969"/>
    <w:rsid w:val="5BE50C46"/>
    <w:rsid w:val="5EB509AB"/>
    <w:rsid w:val="5EBB781B"/>
    <w:rsid w:val="5F167353"/>
    <w:rsid w:val="5F853714"/>
    <w:rsid w:val="5FF027EC"/>
    <w:rsid w:val="600C0AFA"/>
    <w:rsid w:val="60313D68"/>
    <w:rsid w:val="609D4B7F"/>
    <w:rsid w:val="610953EB"/>
    <w:rsid w:val="619A7D90"/>
    <w:rsid w:val="62232626"/>
    <w:rsid w:val="625A2523"/>
    <w:rsid w:val="62955E5F"/>
    <w:rsid w:val="62CF3AAF"/>
    <w:rsid w:val="633D7085"/>
    <w:rsid w:val="63691855"/>
    <w:rsid w:val="641F6922"/>
    <w:rsid w:val="64232F8E"/>
    <w:rsid w:val="644824F4"/>
    <w:rsid w:val="64485E91"/>
    <w:rsid w:val="644F544C"/>
    <w:rsid w:val="665C1A24"/>
    <w:rsid w:val="66B67465"/>
    <w:rsid w:val="68A27E0E"/>
    <w:rsid w:val="69165A39"/>
    <w:rsid w:val="6AA807A1"/>
    <w:rsid w:val="6AAC2CBE"/>
    <w:rsid w:val="6AC32B08"/>
    <w:rsid w:val="6B7F611A"/>
    <w:rsid w:val="6BB43DF4"/>
    <w:rsid w:val="6CDC4E3C"/>
    <w:rsid w:val="6D251B89"/>
    <w:rsid w:val="6D885538"/>
    <w:rsid w:val="6DD25D26"/>
    <w:rsid w:val="6E7B209A"/>
    <w:rsid w:val="707B3F97"/>
    <w:rsid w:val="70B76B44"/>
    <w:rsid w:val="70CA4A23"/>
    <w:rsid w:val="717C66FA"/>
    <w:rsid w:val="72343214"/>
    <w:rsid w:val="728C4AC0"/>
    <w:rsid w:val="72C85B8D"/>
    <w:rsid w:val="73C14460"/>
    <w:rsid w:val="745F133D"/>
    <w:rsid w:val="74880144"/>
    <w:rsid w:val="75563575"/>
    <w:rsid w:val="75E27961"/>
    <w:rsid w:val="76322E89"/>
    <w:rsid w:val="76370D8B"/>
    <w:rsid w:val="76EA4B79"/>
    <w:rsid w:val="76EC7638"/>
    <w:rsid w:val="774925F6"/>
    <w:rsid w:val="77656FE4"/>
    <w:rsid w:val="776C54D6"/>
    <w:rsid w:val="77C21E99"/>
    <w:rsid w:val="77CA7B94"/>
    <w:rsid w:val="785D345F"/>
    <w:rsid w:val="79161BF3"/>
    <w:rsid w:val="7A024E1B"/>
    <w:rsid w:val="7A444D91"/>
    <w:rsid w:val="7A536608"/>
    <w:rsid w:val="7B111A8C"/>
    <w:rsid w:val="7B326691"/>
    <w:rsid w:val="7B47231B"/>
    <w:rsid w:val="7BB53D84"/>
    <w:rsid w:val="7C1D3D2C"/>
    <w:rsid w:val="7C3851D3"/>
    <w:rsid w:val="7C6E3090"/>
    <w:rsid w:val="7C7E097B"/>
    <w:rsid w:val="7D0270B5"/>
    <w:rsid w:val="7D5A33D6"/>
    <w:rsid w:val="7D691E8D"/>
    <w:rsid w:val="7F417B1E"/>
    <w:rsid w:val="7F792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4"/>
    <w:qFormat/>
    <w:uiPriority w:val="0"/>
    <w:pPr>
      <w:keepNext/>
      <w:keepLines/>
      <w:widowControl w:val="0"/>
      <w:tabs>
        <w:tab w:val="left" w:pos="2740"/>
      </w:tabs>
      <w:adjustRightInd w:val="0"/>
      <w:spacing w:line="360" w:lineRule="atLeast"/>
      <w:ind w:left="2740" w:hanging="720"/>
      <w:outlineLvl w:val="1"/>
    </w:pPr>
    <w:rPr>
      <w:color w:val="auto"/>
      <w:sz w:val="24"/>
    </w:rPr>
  </w:style>
  <w:style w:type="paragraph" w:styleId="5">
    <w:name w:val="heading 3"/>
    <w:basedOn w:val="1"/>
    <w:next w:val="1"/>
    <w:qFormat/>
    <w:uiPriority w:val="0"/>
    <w:pPr>
      <w:keepNext/>
      <w:keepLines/>
      <w:spacing w:before="260" w:after="260" w:line="416" w:lineRule="atLeast"/>
      <w:outlineLvl w:val="2"/>
    </w:pPr>
    <w:rPr>
      <w:b/>
      <w:bCs/>
      <w:sz w:val="32"/>
      <w:szCs w:val="32"/>
    </w:rPr>
  </w:style>
  <w:style w:type="paragraph" w:styleId="6">
    <w:name w:val="heading 6"/>
    <w:basedOn w:val="1"/>
    <w:next w:val="1"/>
    <w:link w:val="42"/>
    <w:qFormat/>
    <w:uiPriority w:val="0"/>
    <w:pPr>
      <w:keepNext/>
      <w:keepLines/>
      <w:spacing w:before="240" w:after="64" w:line="320" w:lineRule="atLeast"/>
      <w:outlineLvl w:val="5"/>
    </w:pPr>
    <w:rPr>
      <w:rFonts w:ascii="Cambria" w:hAnsi="Cambria"/>
      <w:b/>
      <w:bCs/>
      <w:sz w:val="24"/>
      <w:szCs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val="0"/>
      <w:adjustRightInd w:val="0"/>
      <w:spacing w:line="360" w:lineRule="atLeast"/>
      <w:ind w:firstLine="482"/>
    </w:pPr>
    <w:rPr>
      <w:color w:val="auto"/>
      <w:sz w:val="24"/>
    </w:rPr>
  </w:style>
  <w:style w:type="paragraph" w:styleId="7">
    <w:name w:val="toc 7"/>
    <w:basedOn w:val="1"/>
    <w:next w:val="1"/>
    <w:qFormat/>
    <w:uiPriority w:val="0"/>
    <w:pPr>
      <w:widowControl w:val="0"/>
      <w:spacing w:line="240" w:lineRule="auto"/>
      <w:ind w:left="1260"/>
      <w:jc w:val="left"/>
      <w:textAlignment w:val="auto"/>
    </w:pPr>
    <w:rPr>
      <w:rFonts w:cs="Calibri"/>
      <w:color w:val="auto"/>
      <w:kern w:val="2"/>
      <w:sz w:val="18"/>
      <w:szCs w:val="18"/>
      <w:u w:val="none" w:color="auto"/>
    </w:rPr>
  </w:style>
  <w:style w:type="paragraph" w:styleId="8">
    <w:name w:val="Document Map"/>
    <w:basedOn w:val="1"/>
    <w:qFormat/>
    <w:uiPriority w:val="0"/>
    <w:pPr>
      <w:shd w:val="clear" w:color="auto" w:fill="000080"/>
    </w:pPr>
  </w:style>
  <w:style w:type="paragraph" w:styleId="9">
    <w:name w:val="annotation text"/>
    <w:basedOn w:val="1"/>
    <w:link w:val="68"/>
    <w:qFormat/>
    <w:uiPriority w:val="99"/>
    <w:pPr>
      <w:jc w:val="left"/>
    </w:pPr>
  </w:style>
  <w:style w:type="paragraph" w:styleId="10">
    <w:name w:val="Body Text"/>
    <w:basedOn w:val="1"/>
    <w:qFormat/>
    <w:uiPriority w:val="0"/>
    <w:pPr>
      <w:widowControl w:val="0"/>
      <w:snapToGrid w:val="0"/>
      <w:spacing w:line="360" w:lineRule="auto"/>
    </w:pPr>
    <w:rPr>
      <w:rFonts w:ascii="Arial" w:hAnsi="Arial" w:eastAsia="仿宋_GB2312"/>
      <w:sz w:val="31"/>
    </w:rPr>
  </w:style>
  <w:style w:type="paragraph" w:styleId="11">
    <w:name w:val="Body Text Indent"/>
    <w:basedOn w:val="1"/>
    <w:next w:val="12"/>
    <w:qFormat/>
    <w:uiPriority w:val="0"/>
    <w:pPr>
      <w:widowControl w:val="0"/>
      <w:spacing w:after="120" w:line="240" w:lineRule="auto"/>
      <w:ind w:left="420" w:leftChars="200"/>
      <w:textAlignment w:val="auto"/>
    </w:pPr>
    <w:rPr>
      <w:color w:val="auto"/>
      <w:kern w:val="2"/>
      <w:szCs w:val="24"/>
    </w:rPr>
  </w:style>
  <w:style w:type="paragraph" w:styleId="12">
    <w:name w:val="envelope return"/>
    <w:basedOn w:val="1"/>
    <w:next w:val="7"/>
    <w:qFormat/>
    <w:uiPriority w:val="0"/>
    <w:pPr>
      <w:snapToGrid w:val="0"/>
    </w:pPr>
    <w:rPr>
      <w:rFonts w:ascii="Arial" w:hAnsi="Arial"/>
    </w:rPr>
  </w:style>
  <w:style w:type="paragraph" w:styleId="13">
    <w:name w:val="Plain Text"/>
    <w:basedOn w:val="1"/>
    <w:qFormat/>
    <w:uiPriority w:val="99"/>
    <w:pPr>
      <w:widowControl w:val="0"/>
      <w:spacing w:line="240" w:lineRule="auto"/>
      <w:textAlignment w:val="auto"/>
    </w:pPr>
    <w:rPr>
      <w:rFonts w:ascii="宋体" w:hAnsi="Courier New"/>
      <w:color w:val="auto"/>
      <w:kern w:val="2"/>
    </w:rPr>
  </w:style>
  <w:style w:type="paragraph" w:styleId="14">
    <w:name w:val="Date"/>
    <w:basedOn w:val="1"/>
    <w:next w:val="1"/>
    <w:link w:val="44"/>
    <w:qFormat/>
    <w:uiPriority w:val="0"/>
    <w:pPr>
      <w:widowControl w:val="0"/>
      <w:spacing w:line="240" w:lineRule="auto"/>
      <w:textAlignment w:val="auto"/>
    </w:pPr>
    <w:rPr>
      <w:rFonts w:ascii="Arial" w:hAnsi="Arial" w:eastAsia="仿宋_GB2312"/>
      <w:kern w:val="2"/>
      <w:sz w:val="32"/>
    </w:rPr>
  </w:style>
  <w:style w:type="paragraph" w:styleId="15">
    <w:name w:val="Body Text Indent 2"/>
    <w:basedOn w:val="1"/>
    <w:qFormat/>
    <w:uiPriority w:val="0"/>
    <w:pPr>
      <w:spacing w:after="120" w:line="480" w:lineRule="auto"/>
      <w:ind w:left="420" w:leftChars="200"/>
    </w:pPr>
  </w:style>
  <w:style w:type="paragraph" w:styleId="16">
    <w:name w:val="Balloon Text"/>
    <w:basedOn w:val="1"/>
    <w:link w:val="72"/>
    <w:qFormat/>
    <w:uiPriority w:val="0"/>
    <w:pPr>
      <w:spacing w:line="240" w:lineRule="auto"/>
    </w:pPr>
    <w:rPr>
      <w:sz w:val="18"/>
      <w:szCs w:val="18"/>
    </w:rPr>
  </w:style>
  <w:style w:type="paragraph" w:styleId="17">
    <w:name w:val="footer"/>
    <w:basedOn w:val="1"/>
    <w:qFormat/>
    <w:uiPriority w:val="0"/>
    <w:pPr>
      <w:tabs>
        <w:tab w:val="center" w:pos="4153"/>
        <w:tab w:val="right" w:pos="8306"/>
      </w:tabs>
      <w:snapToGrid w:val="0"/>
      <w:spacing w:line="240" w:lineRule="atLeast"/>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9">
    <w:name w:val="toc 1"/>
    <w:basedOn w:val="1"/>
    <w:next w:val="1"/>
    <w:qFormat/>
    <w:uiPriority w:val="0"/>
  </w:style>
  <w:style w:type="paragraph" w:styleId="20">
    <w:name w:val="List"/>
    <w:basedOn w:val="1"/>
    <w:qFormat/>
    <w:uiPriority w:val="0"/>
    <w:pPr>
      <w:widowControl w:val="0"/>
      <w:spacing w:line="240" w:lineRule="auto"/>
      <w:ind w:left="420" w:hanging="420"/>
      <w:textAlignment w:val="auto"/>
    </w:pPr>
    <w:rPr>
      <w:rFonts w:ascii="Arial" w:hAnsi="Arial" w:eastAsia="楷体_GB2312"/>
      <w:color w:val="auto"/>
      <w:kern w:val="2"/>
      <w:sz w:val="28"/>
    </w:rPr>
  </w:style>
  <w:style w:type="paragraph" w:styleId="21">
    <w:name w:val="Body Text Indent 3"/>
    <w:basedOn w:val="1"/>
    <w:link w:val="45"/>
    <w:qFormat/>
    <w:uiPriority w:val="0"/>
    <w:pPr>
      <w:spacing w:after="120"/>
      <w:ind w:left="420" w:leftChars="200"/>
    </w:pPr>
    <w:rPr>
      <w:sz w:val="16"/>
      <w:szCs w:val="16"/>
    </w:rPr>
  </w:style>
  <w:style w:type="paragraph" w:styleId="22">
    <w:name w:val="Normal (Web)"/>
    <w:basedOn w:val="1"/>
    <w:qFormat/>
    <w:uiPriority w:val="0"/>
    <w:pPr>
      <w:spacing w:before="100" w:beforeAutospacing="1" w:after="100" w:afterAutospacing="1" w:line="240" w:lineRule="auto"/>
      <w:jc w:val="left"/>
      <w:textAlignment w:val="auto"/>
    </w:pPr>
    <w:rPr>
      <w:rFonts w:ascii="宋体" w:hAnsi="宋体" w:cs="宋体"/>
      <w:color w:val="auto"/>
      <w:sz w:val="24"/>
      <w:szCs w:val="24"/>
    </w:rPr>
  </w:style>
  <w:style w:type="paragraph" w:styleId="23">
    <w:name w:val="annotation subject"/>
    <w:basedOn w:val="9"/>
    <w:next w:val="9"/>
    <w:link w:val="69"/>
    <w:qFormat/>
    <w:uiPriority w:val="0"/>
    <w:rPr>
      <w:b/>
      <w:bCs/>
    </w:rPr>
  </w:style>
  <w:style w:type="paragraph" w:styleId="24">
    <w:name w:val="Body Text First Indent 2"/>
    <w:basedOn w:val="11"/>
    <w:next w:val="1"/>
    <w:qFormat/>
    <w:uiPriority w:val="0"/>
    <w:pPr>
      <w:spacing w:line="360" w:lineRule="auto"/>
      <w:ind w:firstLine="200" w:firstLineChars="200"/>
    </w:pPr>
    <w:rPr>
      <w:rFonts w:ascii="宋体"/>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0"/>
    <w:rPr>
      <w:b/>
    </w:rPr>
  </w:style>
  <w:style w:type="character" w:styleId="29">
    <w:name w:val="page number"/>
    <w:basedOn w:val="27"/>
    <w:qFormat/>
    <w:uiPriority w:val="0"/>
  </w:style>
  <w:style w:type="character" w:styleId="30">
    <w:name w:val="FollowedHyperlink"/>
    <w:qFormat/>
    <w:uiPriority w:val="0"/>
    <w:rPr>
      <w:color w:val="333333"/>
      <w:u w:val="none"/>
    </w:rPr>
  </w:style>
  <w:style w:type="character" w:styleId="31">
    <w:name w:val="Emphasis"/>
    <w:qFormat/>
    <w:uiPriority w:val="0"/>
  </w:style>
  <w:style w:type="character" w:styleId="32">
    <w:name w:val="HTML Definition"/>
    <w:qFormat/>
    <w:uiPriority w:val="0"/>
  </w:style>
  <w:style w:type="character" w:styleId="33">
    <w:name w:val="HTML Typewriter"/>
    <w:qFormat/>
    <w:uiPriority w:val="0"/>
    <w:rPr>
      <w:rFonts w:hint="default" w:ascii="monospace" w:hAnsi="monospace" w:eastAsia="monospace" w:cs="monospace"/>
      <w:sz w:val="20"/>
    </w:rPr>
  </w:style>
  <w:style w:type="character" w:styleId="34">
    <w:name w:val="HTML Acronym"/>
    <w:basedOn w:val="27"/>
    <w:qFormat/>
    <w:uiPriority w:val="0"/>
  </w:style>
  <w:style w:type="character" w:styleId="35">
    <w:name w:val="HTML Variable"/>
    <w:qFormat/>
    <w:uiPriority w:val="0"/>
  </w:style>
  <w:style w:type="character" w:styleId="36">
    <w:name w:val="Hyperlink"/>
    <w:qFormat/>
    <w:uiPriority w:val="99"/>
    <w:rPr>
      <w:color w:val="333333"/>
      <w:u w:val="none"/>
    </w:rPr>
  </w:style>
  <w:style w:type="character" w:styleId="37">
    <w:name w:val="HTML Code"/>
    <w:qFormat/>
    <w:uiPriority w:val="0"/>
    <w:rPr>
      <w:rFonts w:hint="default" w:ascii="monospace" w:hAnsi="monospace" w:eastAsia="monospace" w:cs="monospace"/>
      <w:sz w:val="20"/>
    </w:rPr>
  </w:style>
  <w:style w:type="character" w:styleId="38">
    <w:name w:val="annotation reference"/>
    <w:basedOn w:val="27"/>
    <w:qFormat/>
    <w:uiPriority w:val="0"/>
    <w:rPr>
      <w:sz w:val="21"/>
      <w:szCs w:val="21"/>
    </w:rPr>
  </w:style>
  <w:style w:type="character" w:styleId="39">
    <w:name w:val="HTML Cite"/>
    <w:qFormat/>
    <w:uiPriority w:val="0"/>
  </w:style>
  <w:style w:type="character" w:styleId="40">
    <w:name w:val="HTML Keyboard"/>
    <w:qFormat/>
    <w:uiPriority w:val="0"/>
    <w:rPr>
      <w:rFonts w:ascii="monospace" w:hAnsi="monospace" w:eastAsia="monospace" w:cs="monospace"/>
      <w:sz w:val="20"/>
    </w:rPr>
  </w:style>
  <w:style w:type="character" w:styleId="41">
    <w:name w:val="HTML Sample"/>
    <w:qFormat/>
    <w:uiPriority w:val="0"/>
    <w:rPr>
      <w:rFonts w:hint="default" w:ascii="monospace" w:hAnsi="monospace" w:eastAsia="monospace" w:cs="monospace"/>
    </w:rPr>
  </w:style>
  <w:style w:type="character" w:customStyle="1" w:styleId="42">
    <w:name w:val="标题 6 Char"/>
    <w:link w:val="6"/>
    <w:qFormat/>
    <w:uiPriority w:val="0"/>
    <w:rPr>
      <w:rFonts w:ascii="Cambria" w:hAnsi="Cambria" w:eastAsia="宋体" w:cs="Times New Roman"/>
      <w:b/>
      <w:bCs/>
      <w:color w:val="000000"/>
      <w:sz w:val="24"/>
      <w:szCs w:val="24"/>
      <w:u w:color="000000"/>
    </w:rPr>
  </w:style>
  <w:style w:type="character" w:customStyle="1" w:styleId="43">
    <w:name w:val="标题 2 Char"/>
    <w:qFormat/>
    <w:uiPriority w:val="0"/>
    <w:rPr>
      <w:rFonts w:eastAsia="宋体"/>
      <w:sz w:val="24"/>
      <w:lang w:val="en-US" w:eastAsia="zh-CN" w:bidi="ar-SA"/>
    </w:rPr>
  </w:style>
  <w:style w:type="character" w:customStyle="1" w:styleId="44">
    <w:name w:val="日期 Char"/>
    <w:link w:val="14"/>
    <w:qFormat/>
    <w:uiPriority w:val="0"/>
    <w:rPr>
      <w:rFonts w:ascii="Arial" w:hAnsi="Arial" w:eastAsia="仿宋_GB2312"/>
      <w:kern w:val="2"/>
      <w:sz w:val="32"/>
      <w:lang w:val="en-US" w:eastAsia="zh-CN" w:bidi="ar-SA"/>
    </w:rPr>
  </w:style>
  <w:style w:type="character" w:customStyle="1" w:styleId="45">
    <w:name w:val="正文文本缩进 3 Char"/>
    <w:link w:val="21"/>
    <w:qFormat/>
    <w:uiPriority w:val="0"/>
    <w:rPr>
      <w:color w:val="000000"/>
      <w:sz w:val="16"/>
      <w:szCs w:val="16"/>
      <w:u w:color="000000"/>
    </w:rPr>
  </w:style>
  <w:style w:type="character" w:customStyle="1" w:styleId="46">
    <w:name w:val="正文缩进 Char2"/>
    <w:qFormat/>
    <w:uiPriority w:val="0"/>
    <w:rPr>
      <w:rFonts w:eastAsia="宋体"/>
      <w:sz w:val="24"/>
      <w:lang w:val="en-US" w:eastAsia="zh-CN" w:bidi="ar-SA"/>
    </w:rPr>
  </w:style>
  <w:style w:type="character" w:customStyle="1" w:styleId="47">
    <w:name w:val="正文缩进 Char Char"/>
    <w:qFormat/>
    <w:uiPriority w:val="0"/>
    <w:rPr>
      <w:rFonts w:eastAsia="宋体"/>
      <w:kern w:val="2"/>
      <w:sz w:val="21"/>
      <w:szCs w:val="24"/>
      <w:lang w:val="en-US" w:eastAsia="zh-CN" w:bidi="ar-SA"/>
    </w:rPr>
  </w:style>
  <w:style w:type="character" w:customStyle="1" w:styleId="48">
    <w:name w:val="正文（缩进） Char Char"/>
    <w:link w:val="49"/>
    <w:qFormat/>
    <w:uiPriority w:val="0"/>
    <w:rPr>
      <w:rFonts w:eastAsia="宋体"/>
      <w:kern w:val="2"/>
      <w:sz w:val="24"/>
      <w:szCs w:val="24"/>
      <w:lang w:val="en-US" w:eastAsia="zh-CN" w:bidi="ar-SA"/>
    </w:rPr>
  </w:style>
  <w:style w:type="paragraph" w:customStyle="1" w:styleId="49">
    <w:name w:val="正文（缩进）"/>
    <w:basedOn w:val="1"/>
    <w:link w:val="48"/>
    <w:qFormat/>
    <w:uiPriority w:val="0"/>
    <w:pPr>
      <w:widowControl w:val="0"/>
      <w:spacing w:beforeLines="50" w:afterLines="50" w:line="360" w:lineRule="auto"/>
      <w:ind w:firstLine="480" w:firstLineChars="200"/>
      <w:textAlignment w:val="auto"/>
    </w:pPr>
    <w:rPr>
      <w:color w:val="auto"/>
      <w:kern w:val="2"/>
      <w:sz w:val="24"/>
      <w:szCs w:val="24"/>
    </w:rPr>
  </w:style>
  <w:style w:type="character" w:customStyle="1" w:styleId="50">
    <w:name w:val="页眉 Char Char"/>
    <w:qFormat/>
    <w:uiPriority w:val="0"/>
    <w:rPr>
      <w:rFonts w:eastAsia="宋体"/>
      <w:color w:val="000000"/>
      <w:sz w:val="18"/>
      <w:szCs w:val="18"/>
      <w:u w:color="000000"/>
      <w:lang w:val="en-US" w:eastAsia="zh-CN" w:bidi="ar-SA"/>
    </w:rPr>
  </w:style>
  <w:style w:type="paragraph" w:customStyle="1" w:styleId="51">
    <w:name w:val="正文 New"/>
    <w:unhideWhenUsed/>
    <w:qFormat/>
    <w:uiPriority w:val="99"/>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52">
    <w:name w:val="正文文字2"/>
    <w:basedOn w:val="10"/>
    <w:qFormat/>
    <w:uiPriority w:val="0"/>
    <w:pPr>
      <w:adjustRightInd w:val="0"/>
      <w:snapToGrid/>
      <w:spacing w:after="60" w:line="360" w:lineRule="atLeast"/>
      <w:ind w:left="72" w:leftChars="30" w:right="72" w:rightChars="30"/>
      <w:jc w:val="center"/>
    </w:pPr>
    <w:rPr>
      <w:rFonts w:hAnsi="Times New Roman" w:eastAsia="黑体"/>
      <w:color w:val="auto"/>
      <w:sz w:val="21"/>
    </w:rPr>
  </w:style>
  <w:style w:type="paragraph" w:customStyle="1" w:styleId="53">
    <w:name w:val="p0 New"/>
    <w:basedOn w:val="1"/>
    <w:qFormat/>
    <w:uiPriority w:val="0"/>
    <w:pPr>
      <w:spacing w:line="240" w:lineRule="auto"/>
      <w:jc w:val="left"/>
      <w:textAlignment w:val="auto"/>
    </w:pPr>
    <w:rPr>
      <w:rFonts w:ascii="宋体" w:hAnsi="宋体" w:cs="宋体"/>
      <w:color w:val="auto"/>
      <w:sz w:val="18"/>
      <w:szCs w:val="18"/>
    </w:rPr>
  </w:style>
  <w:style w:type="paragraph" w:customStyle="1" w:styleId="54">
    <w:name w:val="flName"/>
    <w:basedOn w:val="1"/>
    <w:qFormat/>
    <w:uiPriority w:val="0"/>
    <w:pPr>
      <w:widowControl w:val="0"/>
      <w:adjustRightInd w:val="0"/>
      <w:spacing w:before="320" w:after="160" w:line="360" w:lineRule="atLeast"/>
      <w:jc w:val="center"/>
    </w:pPr>
    <w:rPr>
      <w:rFonts w:ascii="Arial" w:eastAsia="黑体"/>
      <w:color w:val="auto"/>
      <w:sz w:val="32"/>
    </w:rPr>
  </w:style>
  <w:style w:type="paragraph" w:customStyle="1" w:styleId="55">
    <w:name w:val="2"/>
    <w:basedOn w:val="1"/>
    <w:qFormat/>
    <w:uiPriority w:val="0"/>
    <w:pPr>
      <w:adjustRightInd w:val="0"/>
      <w:spacing w:line="420" w:lineRule="atLeast"/>
      <w:ind w:left="1134" w:hanging="227"/>
      <w:jc w:val="left"/>
    </w:pPr>
    <w:rPr>
      <w:rFonts w:ascii="宋体" w:hAnsi="宋体" w:cs="宋体"/>
      <w:sz w:val="24"/>
    </w:rPr>
  </w:style>
  <w:style w:type="paragraph" w:customStyle="1" w:styleId="56">
    <w:name w:val="Char Char Char Char"/>
    <w:basedOn w:val="1"/>
    <w:qFormat/>
    <w:uiPriority w:val="0"/>
    <w:pPr>
      <w:widowControl w:val="0"/>
      <w:spacing w:line="240" w:lineRule="auto"/>
      <w:textAlignment w:val="auto"/>
    </w:pPr>
    <w:rPr>
      <w:rFonts w:ascii="Tahoma" w:hAnsi="Tahoma"/>
      <w:color w:val="auto"/>
      <w:kern w:val="2"/>
      <w:sz w:val="24"/>
    </w:rPr>
  </w:style>
  <w:style w:type="paragraph" w:customStyle="1" w:styleId="57">
    <w:name w:val="样式 正文（缩进） + (中文) 楷体_GB2312"/>
    <w:basedOn w:val="49"/>
    <w:qFormat/>
    <w:uiPriority w:val="0"/>
    <w:pPr>
      <w:ind w:left="1" w:leftChars="-1" w:hanging="3" w:hangingChars="1"/>
      <w:jc w:val="center"/>
    </w:pPr>
    <w:rPr>
      <w:rFonts w:ascii="宋体" w:hAnsi="宋体"/>
      <w:b/>
      <w:bCs/>
      <w:sz w:val="28"/>
      <w:szCs w:val="28"/>
    </w:rPr>
  </w:style>
  <w:style w:type="paragraph" w:customStyle="1" w:styleId="58">
    <w:name w:val="Char Char Char Char Char Char Char"/>
    <w:basedOn w:val="1"/>
    <w:qFormat/>
    <w:uiPriority w:val="0"/>
    <w:pPr>
      <w:widowControl w:val="0"/>
      <w:tabs>
        <w:tab w:val="left" w:pos="432"/>
      </w:tabs>
      <w:spacing w:line="240" w:lineRule="auto"/>
      <w:ind w:left="432" w:hanging="432"/>
      <w:textAlignment w:val="auto"/>
    </w:pPr>
    <w:rPr>
      <w:rFonts w:ascii="Tahoma" w:hAnsi="Tahoma"/>
      <w:color w:val="auto"/>
      <w:kern w:val="2"/>
      <w:sz w:val="24"/>
    </w:rPr>
  </w:style>
  <w:style w:type="paragraph" w:customStyle="1" w:styleId="59">
    <w:name w:val="Char"/>
    <w:basedOn w:val="1"/>
    <w:qFormat/>
    <w:uiPriority w:val="0"/>
    <w:pPr>
      <w:widowControl w:val="0"/>
      <w:spacing w:line="240" w:lineRule="auto"/>
      <w:textAlignment w:val="auto"/>
    </w:pPr>
    <w:rPr>
      <w:rFonts w:ascii="仿宋_GB2312" w:eastAsia="仿宋_GB2312"/>
      <w:b/>
      <w:color w:val="auto"/>
      <w:kern w:val="2"/>
      <w:sz w:val="32"/>
      <w:szCs w:val="32"/>
    </w:rPr>
  </w:style>
  <w:style w:type="paragraph" w:customStyle="1" w:styleId="60">
    <w:name w:val="缺省文本"/>
    <w:basedOn w:val="1"/>
    <w:qFormat/>
    <w:uiPriority w:val="0"/>
    <w:pPr>
      <w:widowControl w:val="0"/>
      <w:autoSpaceDE w:val="0"/>
      <w:autoSpaceDN w:val="0"/>
      <w:adjustRightInd w:val="0"/>
      <w:spacing w:line="240" w:lineRule="auto"/>
      <w:jc w:val="left"/>
      <w:textAlignment w:val="auto"/>
    </w:pPr>
    <w:rPr>
      <w:color w:val="auto"/>
      <w:sz w:val="24"/>
    </w:rPr>
  </w:style>
  <w:style w:type="paragraph" w:customStyle="1" w:styleId="61">
    <w:name w:val="正文文字1"/>
    <w:basedOn w:val="10"/>
    <w:qFormat/>
    <w:uiPriority w:val="0"/>
    <w:pPr>
      <w:adjustRightInd w:val="0"/>
      <w:snapToGrid/>
      <w:spacing w:line="360" w:lineRule="atLeast"/>
      <w:ind w:left="72" w:leftChars="30" w:right="72" w:rightChars="30"/>
    </w:pPr>
    <w:rPr>
      <w:rFonts w:ascii="Times New Roman" w:hAnsi="Times New Roman" w:eastAsia="宋体"/>
      <w:color w:val="auto"/>
      <w:sz w:val="21"/>
    </w:rPr>
  </w:style>
  <w:style w:type="paragraph" w:customStyle="1" w:styleId="62">
    <w:name w:val="Char Char Char Char Char Char Char1"/>
    <w:basedOn w:val="1"/>
    <w:qFormat/>
    <w:uiPriority w:val="0"/>
    <w:pPr>
      <w:widowControl w:val="0"/>
      <w:spacing w:line="240" w:lineRule="auto"/>
      <w:textAlignment w:val="auto"/>
    </w:pPr>
    <w:rPr>
      <w:color w:val="auto"/>
      <w:kern w:val="2"/>
    </w:rPr>
  </w:style>
  <w:style w:type="paragraph" w:customStyle="1" w:styleId="63">
    <w:name w:val="Biao00"/>
    <w:qFormat/>
    <w:uiPriority w:val="0"/>
    <w:pPr>
      <w:widowControl w:val="0"/>
      <w:spacing w:line="0" w:lineRule="atLeast"/>
      <w:jc w:val="center"/>
    </w:pPr>
    <w:rPr>
      <w:rFonts w:ascii="Arial" w:hAnsi="Arial" w:eastAsia="仿宋_GB2312" w:cs="Times New Roman"/>
      <w:bCs/>
      <w:w w:val="90"/>
      <w:kern w:val="18"/>
      <w:sz w:val="24"/>
      <w:szCs w:val="24"/>
      <w:lang w:val="en-US" w:eastAsia="zh-CN" w:bidi="ar-SA"/>
    </w:rPr>
  </w:style>
  <w:style w:type="paragraph" w:customStyle="1" w:styleId="64">
    <w:name w:val="样式1"/>
    <w:basedOn w:val="1"/>
    <w:qFormat/>
    <w:uiPriority w:val="0"/>
    <w:pPr>
      <w:widowControl w:val="0"/>
      <w:spacing w:line="240" w:lineRule="auto"/>
      <w:textAlignment w:val="auto"/>
    </w:pPr>
    <w:rPr>
      <w:rFonts w:ascii="Arial" w:hAnsi="Arial" w:eastAsia="仿宋_GB2312"/>
      <w:color w:val="auto"/>
      <w:kern w:val="2"/>
      <w:sz w:val="32"/>
    </w:rPr>
  </w:style>
  <w:style w:type="paragraph" w:customStyle="1" w:styleId="65">
    <w:name w:val="节标题"/>
    <w:basedOn w:val="1"/>
    <w:next w:val="1"/>
    <w:qFormat/>
    <w:uiPriority w:val="0"/>
    <w:pPr>
      <w:spacing w:line="289" w:lineRule="atLeast"/>
      <w:jc w:val="center"/>
    </w:pPr>
    <w:rPr>
      <w:sz w:val="28"/>
    </w:rPr>
  </w:style>
  <w:style w:type="paragraph" w:styleId="66">
    <w:name w:val="List Paragraph"/>
    <w:basedOn w:val="1"/>
    <w:qFormat/>
    <w:uiPriority w:val="99"/>
    <w:pPr>
      <w:ind w:firstLine="420" w:firstLineChars="200"/>
    </w:pPr>
  </w:style>
  <w:style w:type="character" w:customStyle="1" w:styleId="67">
    <w:name w:val="未处理的提及1"/>
    <w:basedOn w:val="27"/>
    <w:semiHidden/>
    <w:unhideWhenUsed/>
    <w:qFormat/>
    <w:uiPriority w:val="99"/>
    <w:rPr>
      <w:color w:val="605E5C"/>
      <w:shd w:val="clear" w:color="auto" w:fill="E1DFDD"/>
    </w:rPr>
  </w:style>
  <w:style w:type="character" w:customStyle="1" w:styleId="68">
    <w:name w:val="批注文字 Char"/>
    <w:basedOn w:val="27"/>
    <w:link w:val="9"/>
    <w:qFormat/>
    <w:uiPriority w:val="99"/>
    <w:rPr>
      <w:color w:val="000000"/>
      <w:sz w:val="21"/>
      <w:u w:color="000000"/>
    </w:rPr>
  </w:style>
  <w:style w:type="character" w:customStyle="1" w:styleId="69">
    <w:name w:val="批注主题 Char"/>
    <w:basedOn w:val="68"/>
    <w:link w:val="23"/>
    <w:qFormat/>
    <w:uiPriority w:val="0"/>
    <w:rPr>
      <w:b/>
      <w:bCs/>
      <w:color w:val="000000"/>
      <w:sz w:val="21"/>
      <w:u w:color="000000"/>
    </w:rPr>
  </w:style>
  <w:style w:type="paragraph" w:customStyle="1" w:styleId="70">
    <w:name w:val="修订1"/>
    <w:hidden/>
    <w:semiHidden/>
    <w:qFormat/>
    <w:uiPriority w:val="99"/>
    <w:rPr>
      <w:rFonts w:ascii="Times New Roman" w:hAnsi="Times New Roman" w:eastAsia="宋体" w:cs="Times New Roman"/>
      <w:color w:val="000000"/>
      <w:sz w:val="21"/>
      <w:u w:color="000000"/>
      <w:lang w:val="en-US" w:eastAsia="zh-CN" w:bidi="ar-SA"/>
    </w:rPr>
  </w:style>
  <w:style w:type="paragraph" w:customStyle="1" w:styleId="71">
    <w:name w:val="列表段落1"/>
    <w:basedOn w:val="1"/>
    <w:qFormat/>
    <w:uiPriority w:val="99"/>
    <w:pPr>
      <w:ind w:firstLine="420" w:firstLineChars="200"/>
    </w:pPr>
  </w:style>
  <w:style w:type="character" w:customStyle="1" w:styleId="72">
    <w:name w:val="批注框文本 Char"/>
    <w:basedOn w:val="27"/>
    <w:link w:val="16"/>
    <w:qFormat/>
    <w:uiPriority w:val="0"/>
    <w:rPr>
      <w:color w:val="000000"/>
      <w:sz w:val="18"/>
      <w:szCs w:val="18"/>
      <w:u w:color="00000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DFDEFC-DBAD-4FAE-B61B-754554CB4A5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39</Pages>
  <Words>11891</Words>
  <Characters>12929</Characters>
  <Lines>178</Lines>
  <Paragraphs>50</Paragraphs>
  <TotalTime>165</TotalTime>
  <ScaleCrop>false</ScaleCrop>
  <LinksUpToDate>false</LinksUpToDate>
  <CharactersWithSpaces>13488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2021-10-16T14:19:00Z</dcterms:created>
  <dc:creator>微软用户</dc:creator>
  <cp:lastModifiedBy>Pim Pom丶</cp:lastModifiedBy>
  <cp:lastPrinted>2022-09-30T03:52:00Z</cp:lastPrinted>
  <dcterms:modified xsi:type="dcterms:W3CDTF">2025-07-16T07:58:49Z</dcterms:modified>
  <dc:subject>(代理机构名称）作者名称</dc:subject>
  <dc:title>项目编号：MASCG-HD2011030</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79954F0DAD464682A8BCD925C25A9803</vt:lpwstr>
  </property>
  <property fmtid="{D5CDD505-2E9C-101B-9397-08002B2CF9AE}" pid="4" name="KSOTemplateDocerSaveRecord">
    <vt:lpwstr>eyJoZGlkIjoiMzhjNmJjMWRlNjg5ZWUwZTJhZGRlZDVjNzc5ZjE4YzAiLCJ1c2VySWQiOiI0MDkyMjI1MTkifQ==</vt:lpwstr>
  </property>
</Properties>
</file>