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46996898"/>
      <w:bookmarkStart w:id="1" w:name="_Toc15058843"/>
      <w:bookmarkStart w:id="2" w:name="_Toc247085669"/>
      <w:bookmarkStart w:id="3" w:name="_Toc296602400"/>
      <w:bookmarkStart w:id="4" w:name="_Toc506107265"/>
      <w:bookmarkStart w:id="5" w:name="_Toc461631222"/>
      <w:bookmarkStart w:id="6" w:name="_Toc324404811"/>
      <w:bookmarkStart w:id="7" w:name="OLE_LINK2"/>
      <w:bookmarkStart w:id="8" w:name="OLE_LINK1"/>
      <w:bookmarkStart w:id="9" w:name="OLE_LINK3"/>
      <w:bookmarkStart w:id="10" w:name="OLE_LINK4"/>
      <w:bookmarkStart w:id="11" w:name="OLE_LINK5"/>
    </w:p>
    <w:p w14:paraId="779E00EC">
      <w:pPr>
        <w:jc w:val="center"/>
        <w:rPr>
          <w:rFonts w:hint="eastAsia" w:hAnsi="宋体" w:cs="宋体"/>
          <w:b/>
          <w:color w:val="auto"/>
          <w:kern w:val="0"/>
          <w:sz w:val="56"/>
          <w:szCs w:val="56"/>
          <w:highlight w:val="none"/>
          <w:lang w:eastAsia="zh-CN"/>
        </w:rPr>
      </w:pPr>
      <w:r>
        <w:rPr>
          <w:rFonts w:hint="eastAsia" w:hAnsi="宋体" w:cs="宋体"/>
          <w:b/>
          <w:color w:val="auto"/>
          <w:kern w:val="0"/>
          <w:sz w:val="56"/>
          <w:szCs w:val="56"/>
          <w:highlight w:val="none"/>
          <w:lang w:eastAsia="zh-CN"/>
        </w:rPr>
        <w:t>滁州市城投大厦分布式光伏、储能电站、充电桩及滁州市城际铁路控制中心500kW/1044kWh储能电站工程</w:t>
      </w:r>
    </w:p>
    <w:p w14:paraId="4D87E2F7">
      <w:pPr>
        <w:jc w:val="center"/>
        <w:rPr>
          <w:rFonts w:hint="eastAsia" w:hAnsi="宋体" w:cs="宋体"/>
          <w:b/>
          <w:color w:val="auto"/>
          <w:kern w:val="0"/>
          <w:sz w:val="56"/>
          <w:szCs w:val="56"/>
          <w:highlight w:val="none"/>
          <w:lang w:eastAsia="zh-CN"/>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项目编号：HXJY1110001050683001001</w:t>
      </w:r>
    </w:p>
    <w:p w14:paraId="307F5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default"/>
          <w:color w:val="auto"/>
          <w:sz w:val="22"/>
          <w:szCs w:val="21"/>
          <w:highlight w:val="none"/>
          <w:lang w:val="en-US" w:eastAsia="zh-CN"/>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57C971B3">
      <w:pPr>
        <w:pStyle w:val="14"/>
        <w:ind w:left="0" w:leftChars="0" w:firstLine="0" w:firstLineChars="0"/>
      </w:pPr>
    </w:p>
    <w:p w14:paraId="00CEC72B"/>
    <w:p w14:paraId="0FB3EFCA">
      <w:pPr>
        <w:pStyle w:val="14"/>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 </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16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44974479"/>
      <w:bookmarkStart w:id="15" w:name="_Toc179632527"/>
    </w:p>
    <w:p w14:paraId="3C53E9AE">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"_Toc95223332"</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第一章</w:t>
      </w:r>
      <w:r>
        <w:rPr>
          <w:rStyle w:val="58"/>
          <w:color w:val="000000"/>
          <w:sz w:val="28"/>
        </w:rPr>
        <w:t xml:space="preserve"> </w:t>
      </w:r>
      <w:r>
        <w:rPr>
          <w:rStyle w:val="58"/>
          <w:rFonts w:hint="eastAsia"/>
          <w:color w:val="000000"/>
          <w:sz w:val="28"/>
        </w:rPr>
        <w:t>招标公告</w:t>
      </w:r>
      <w:r>
        <w:rPr>
          <w:color w:val="000000"/>
          <w:sz w:val="28"/>
        </w:rPr>
        <w:tab/>
      </w:r>
      <w:r>
        <w:rPr>
          <w:rFonts w:hint="eastAsia"/>
          <w:color w:val="000000"/>
          <w:sz w:val="28"/>
          <w:lang w:val="en-US" w:eastAsia="zh-CN"/>
        </w:rPr>
        <w:t>1</w:t>
      </w:r>
      <w:r>
        <w:rPr>
          <w:rStyle w:val="58"/>
          <w:color w:val="000000"/>
          <w:sz w:val="28"/>
        </w:rPr>
        <w:fldChar w:fldCharType="end"/>
      </w:r>
    </w:p>
    <w:p w14:paraId="0460FC51">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"_Toc95223333"</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第二章</w:t>
      </w:r>
      <w:r>
        <w:rPr>
          <w:rStyle w:val="58"/>
          <w:color w:val="000000"/>
          <w:sz w:val="28"/>
        </w:rPr>
        <w:t xml:space="preserve"> </w:t>
      </w:r>
      <w:r>
        <w:rPr>
          <w:rStyle w:val="58"/>
          <w:rFonts w:hint="eastAsia"/>
          <w:color w:val="000000"/>
          <w:sz w:val="28"/>
        </w:rPr>
        <w:t>投标人须知</w:t>
      </w:r>
      <w:r>
        <w:rPr>
          <w:color w:val="000000"/>
          <w:sz w:val="28"/>
        </w:rPr>
        <w:tab/>
      </w:r>
      <w:r>
        <w:rPr>
          <w:rFonts w:hint="eastAsia"/>
          <w:color w:val="000000"/>
          <w:sz w:val="28"/>
          <w:lang w:val="en-US" w:eastAsia="zh-CN"/>
        </w:rPr>
        <w:t>5</w:t>
      </w:r>
      <w:r>
        <w:rPr>
          <w:rStyle w:val="58"/>
          <w:color w:val="000000"/>
          <w:sz w:val="28"/>
        </w:rPr>
        <w:fldChar w:fldCharType="end"/>
      </w:r>
    </w:p>
    <w:p w14:paraId="4117FED1">
      <w:pPr>
        <w:pStyle w:val="31"/>
        <w:tabs>
          <w:tab w:val="right" w:leader="dot" w:pos="9460"/>
        </w:tabs>
        <w:rPr>
          <w:rFonts w:hint="default"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第三章</w:t>
      </w:r>
      <w:r>
        <w:rPr>
          <w:rStyle w:val="58"/>
          <w:color w:val="000000"/>
          <w:sz w:val="28"/>
        </w:rPr>
        <w:t xml:space="preserve"> </w:t>
      </w:r>
      <w:r>
        <w:rPr>
          <w:rStyle w:val="58"/>
          <w:rFonts w:hint="eastAsia"/>
          <w:color w:val="000000"/>
          <w:sz w:val="28"/>
        </w:rPr>
        <w:t>资格审查办法</w:t>
      </w:r>
      <w:r>
        <w:rPr>
          <w:color w:val="000000"/>
          <w:sz w:val="28"/>
        </w:rPr>
        <w:tab/>
      </w:r>
      <w:r>
        <w:rPr>
          <w:rStyle w:val="58"/>
          <w:color w:val="000000"/>
          <w:sz w:val="28"/>
        </w:rPr>
        <w:fldChar w:fldCharType="end"/>
      </w:r>
      <w:r>
        <w:rPr>
          <w:rStyle w:val="58"/>
          <w:rFonts w:hint="eastAsia"/>
          <w:color w:val="000000"/>
          <w:sz w:val="28"/>
          <w:lang w:val="en-US" w:eastAsia="zh-CN"/>
        </w:rPr>
        <w:t>21</w:t>
      </w:r>
    </w:p>
    <w:p w14:paraId="278F67BB">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第四章</w:t>
      </w:r>
      <w:r>
        <w:rPr>
          <w:rStyle w:val="58"/>
          <w:color w:val="000000"/>
          <w:sz w:val="28"/>
        </w:rPr>
        <w:t xml:space="preserve"> </w:t>
      </w:r>
      <w:r>
        <w:rPr>
          <w:rStyle w:val="58"/>
          <w:rFonts w:hint="eastAsia"/>
          <w:color w:val="000000"/>
          <w:sz w:val="28"/>
        </w:rPr>
        <w:t>评标办法</w:t>
      </w:r>
      <w:bookmarkStart w:id="16" w:name="_Hlt95225442"/>
      <w:r>
        <w:rPr>
          <w:color w:val="000000"/>
          <w:sz w:val="28"/>
        </w:rPr>
        <w:tab/>
      </w:r>
      <w:bookmarkEnd w:id="16"/>
      <w:r>
        <w:rPr>
          <w:rFonts w:hint="eastAsia"/>
          <w:color w:val="000000"/>
          <w:sz w:val="28"/>
          <w:lang w:val="en-US" w:eastAsia="zh-CN"/>
        </w:rPr>
        <w:t>2</w:t>
      </w:r>
      <w:r>
        <w:rPr>
          <w:rStyle w:val="58"/>
          <w:color w:val="000000"/>
          <w:sz w:val="28"/>
        </w:rPr>
        <w:fldChar w:fldCharType="end"/>
      </w:r>
      <w:r>
        <w:rPr>
          <w:rStyle w:val="58"/>
          <w:rFonts w:hint="eastAsia"/>
          <w:color w:val="000000"/>
          <w:sz w:val="28"/>
          <w:lang w:val="en-US" w:eastAsia="zh-CN"/>
        </w:rPr>
        <w:t>3</w:t>
      </w:r>
    </w:p>
    <w:p w14:paraId="72BC3D8C">
      <w:pPr>
        <w:pStyle w:val="31"/>
        <w:tabs>
          <w:tab w:val="right" w:leader="dot" w:pos="9460"/>
        </w:tabs>
        <w:rPr>
          <w:rStyle w:val="58"/>
          <w:rFonts w:hint="eastAsia"/>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"_Toc95223458"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第五章</w:t>
      </w:r>
      <w:r>
        <w:rPr>
          <w:rStyle w:val="58"/>
          <w:color w:val="000000"/>
          <w:sz w:val="28"/>
        </w:rPr>
        <w:t xml:space="preserve"> </w:t>
      </w:r>
      <w:r>
        <w:rPr>
          <w:rStyle w:val="58"/>
          <w:rFonts w:hint="eastAsia"/>
          <w:color w:val="000000"/>
          <w:sz w:val="28"/>
        </w:rPr>
        <w:t>合同条款及格式</w:t>
      </w:r>
      <w:r>
        <w:rPr>
          <w:color w:val="000000"/>
          <w:sz w:val="28"/>
        </w:rPr>
        <w:tab/>
      </w:r>
      <w:r>
        <w:rPr>
          <w:rFonts w:hint="eastAsia"/>
          <w:color w:val="000000"/>
          <w:sz w:val="28"/>
          <w:lang w:val="en-US" w:eastAsia="zh-CN"/>
        </w:rPr>
        <w:t>3</w:t>
      </w:r>
      <w:r>
        <w:rPr>
          <w:rStyle w:val="58"/>
          <w:color w:val="000000"/>
          <w:sz w:val="28"/>
        </w:rPr>
        <w:fldChar w:fldCharType="end"/>
      </w:r>
      <w:r>
        <w:rPr>
          <w:rStyle w:val="58"/>
          <w:rFonts w:hint="eastAsia"/>
          <w:color w:val="000000"/>
          <w:sz w:val="28"/>
          <w:lang w:val="en-US" w:eastAsia="zh-CN"/>
        </w:rPr>
        <w:t>2</w:t>
      </w:r>
    </w:p>
    <w:p w14:paraId="2E624EDC">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"_Toc95223515"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第六章 工程量清单</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DCF61C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"_Toc95223522"</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第七章</w:t>
      </w:r>
      <w:r>
        <w:rPr>
          <w:rStyle w:val="58"/>
          <w:rFonts w:ascii="宋体" w:hAnsi="宋体" w:cs="宋体"/>
          <w:color w:val="000000"/>
          <w:kern w:val="44"/>
          <w:sz w:val="28"/>
        </w:rPr>
        <w:t xml:space="preserve"> </w:t>
      </w:r>
      <w:r>
        <w:rPr>
          <w:rStyle w:val="58"/>
          <w:rFonts w:hint="eastAsia" w:ascii="宋体" w:hAnsi="宋体" w:cs="宋体"/>
          <w:color w:val="000000"/>
          <w:kern w:val="44"/>
          <w:sz w:val="28"/>
        </w:rPr>
        <w:t>图纸</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AB8456F">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第八章 技术标准和要求</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6</w:t>
      </w:r>
    </w:p>
    <w:p w14:paraId="7B73DFB9">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"_Toc95223531"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第九章 投标文件格式</w:t>
      </w:r>
      <w:r>
        <w:rPr>
          <w:color w:val="000000"/>
          <w:sz w:val="28"/>
        </w:rPr>
        <w:tab/>
      </w:r>
      <w:r>
        <w:rPr>
          <w:rStyle w:val="58"/>
          <w:color w:val="000000"/>
          <w:sz w:val="28"/>
        </w:rPr>
        <w:fldChar w:fldCharType="end"/>
      </w:r>
      <w:r>
        <w:rPr>
          <w:rStyle w:val="58"/>
          <w:rFonts w:hint="eastAsia"/>
          <w:color w:val="000000"/>
          <w:sz w:val="28"/>
          <w:lang w:val="en-US" w:eastAsia="zh-CN"/>
        </w:rPr>
        <w:t>77</w:t>
      </w:r>
    </w:p>
    <w:p w14:paraId="63D8DA84">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"_Toc95223547"</w:instrText>
      </w:r>
      <w:r>
        <w:rPr>
          <w:rStyle w:val="58"/>
          <w:color w:val="000000"/>
          <w:sz w:val="28"/>
        </w:rPr>
        <w:instrText xml:space="preserve"> </w:instrText>
      </w:r>
      <w:r>
        <w:rPr>
          <w:rStyle w:val="58"/>
          <w:color w:val="000000"/>
          <w:sz w:val="28"/>
        </w:rPr>
        <w:fldChar w:fldCharType="separate"/>
      </w:r>
      <w:r>
        <w:rPr>
          <w:rStyle w:val="58"/>
          <w:rFonts w:hint="eastAsia" w:eastAsia="黑体"/>
          <w:color w:val="000000"/>
          <w:sz w:val="28"/>
        </w:rPr>
        <w:t>第十章</w:t>
      </w:r>
      <w:r>
        <w:rPr>
          <w:rStyle w:val="58"/>
          <w:rFonts w:eastAsia="黑体"/>
          <w:color w:val="000000"/>
          <w:sz w:val="28"/>
        </w:rPr>
        <w:t xml:space="preserve"> </w:t>
      </w:r>
      <w:r>
        <w:rPr>
          <w:rStyle w:val="58"/>
          <w:rFonts w:hint="eastAsia" w:eastAsia="黑体"/>
          <w:color w:val="000000"/>
          <w:sz w:val="28"/>
        </w:rPr>
        <w:t>招标人、招标代理机构对本招标文件的确认</w:t>
      </w:r>
      <w:bookmarkStart w:id="17" w:name="_Hlt95223550"/>
      <w:bookmarkStart w:id="18" w:name="_Hlt95223551"/>
      <w:r>
        <w:rPr>
          <w:color w:val="000000"/>
          <w:sz w:val="28"/>
        </w:rPr>
        <w:tab/>
      </w:r>
      <w:bookmarkEnd w:id="17"/>
      <w:bookmarkEnd w:id="18"/>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0</w:t>
      </w:r>
    </w:p>
    <w:p w14:paraId="328C7EE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"_Toc95223548"</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1 </w:t>
      </w:r>
      <w:r>
        <w:rPr>
          <w:rStyle w:val="58"/>
          <w:rFonts w:hint="eastAsia" w:ascii="黑体" w:hAnsi="黑体" w:eastAsia="黑体"/>
          <w:color w:val="000000"/>
          <w:sz w:val="28"/>
        </w:rPr>
        <w:t>关于联合惩戒失信行为加强信用查询管理的通知</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1</w:t>
      </w:r>
    </w:p>
    <w:p w14:paraId="13C7F18B">
      <w:pPr>
        <w:pStyle w:val="31"/>
        <w:tabs>
          <w:tab w:val="right" w:leader="dot" w:pos="9460"/>
        </w:tabs>
        <w:rPr>
          <w:rStyle w:val="58"/>
          <w:rFonts w:hint="eastAsia" w:eastAsia="宋体"/>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"_Toc95223549"</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2 </w:t>
      </w:r>
      <w:r>
        <w:rPr>
          <w:rStyle w:val="58"/>
          <w:rFonts w:hint="eastAsia" w:ascii="黑体" w:hAnsi="黑体" w:eastAsia="黑体"/>
          <w:color w:val="000000"/>
          <w:sz w:val="28"/>
        </w:rPr>
        <w:t>“信用中国”查询的严重失信行为类别及判定依据</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5</w:t>
      </w:r>
    </w:p>
    <w:p w14:paraId="5052B2D4">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35424883"/>
      <w:bookmarkStart w:id="21" w:name="_Toc15058844"/>
      <w:bookmarkStart w:id="22" w:name="_Toc246996916"/>
      <w:bookmarkStart w:id="23" w:name="_Toc324404813"/>
      <w:bookmarkStart w:id="24" w:name="_Toc35425050"/>
      <w:bookmarkStart w:id="25" w:name="_Toc152042303"/>
      <w:bookmarkStart w:id="26" w:name="_Toc247085687"/>
      <w:bookmarkStart w:id="27" w:name="_Toc246996173"/>
      <w:bookmarkStart w:id="28" w:name="_Toc144974495"/>
      <w:bookmarkStart w:id="29" w:name="_Toc506107267"/>
      <w:bookmarkStart w:id="30" w:name="_Toc152045527"/>
      <w:bookmarkStart w:id="31" w:name="_Toc179632544"/>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38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滁州市城投大厦分布式光伏、储能电站、充电桩及滁州市城际铁路控制中心500kW/1044kWh储能电站工程</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滁州市城投大厦分布式光伏、储能电站、充电桩及滁州市城际铁路控制中心500kW/1044kWh储能电站工程</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eastAsia="宋体" w:cs="宋体"/>
                <w:szCs w:val="21"/>
              </w:rPr>
            </w:pPr>
            <w:r>
              <w:rPr>
                <w:rFonts w:hint="eastAsia" w:ascii="宋体" w:hAnsi="宋体" w:eastAsia="宋体" w:cs="宋体"/>
                <w:szCs w:val="21"/>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建设规模</w:t>
            </w:r>
          </w:p>
        </w:tc>
        <w:tc>
          <w:tcPr>
            <w:tcW w:w="7997" w:type="dxa"/>
            <w:noWrap w:val="0"/>
            <w:vAlign w:val="center"/>
          </w:tcPr>
          <w:p w14:paraId="5A3AA68A">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滁州市城投大厦分布式光伏工程：占用滁州市城投置业发展有限公司屋顶面积约100平方米；总装机容量约20kW，并</w:t>
            </w:r>
            <w:r>
              <w:rPr>
                <w:rFonts w:hint="default" w:ascii="宋体" w:hAnsi="宋体" w:cs="宋体"/>
                <w:color w:val="auto"/>
                <w:sz w:val="21"/>
                <w:szCs w:val="21"/>
                <w:highlight w:val="none"/>
                <w:lang w:val="en-US" w:eastAsia="zh-CN"/>
              </w:rPr>
              <w:t>网电压等级为0.4kV，共设置1个并网点，电站采用36块650wp光伏组件（尺寸：2382*1134*30mm）、1台20KW逆变器、光伏并网配电箱、光伏支架、电缆等</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上网模式“自发自用，余电上网”</w:t>
            </w:r>
            <w:r>
              <w:rPr>
                <w:rFonts w:hint="eastAsia" w:ascii="宋体" w:hAnsi="宋体" w:cs="宋体"/>
                <w:color w:val="auto"/>
                <w:sz w:val="21"/>
                <w:szCs w:val="21"/>
                <w:highlight w:val="none"/>
                <w:lang w:val="en-US" w:eastAsia="zh-CN"/>
              </w:rPr>
              <w:t>。</w:t>
            </w:r>
          </w:p>
          <w:p w14:paraId="2180A4C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滁州市城投大厦储能电站工程：占用滁州市城投置业发展有限公司场地面积约5平方米；建设规模</w:t>
            </w:r>
            <w:r>
              <w:rPr>
                <w:rFonts w:hint="default" w:ascii="宋体" w:hAnsi="宋体" w:cs="宋体"/>
                <w:color w:val="auto"/>
                <w:sz w:val="21"/>
                <w:szCs w:val="21"/>
                <w:highlight w:val="none"/>
                <w:lang w:val="en-US" w:eastAsia="zh-CN"/>
              </w:rPr>
              <w:t>250kW/522kWH。主要包括安装2台单台容量125kW/261kWh的一体式液冷储能柜、监控系统、消防系统、照明系统等设施建设。并网电压等级为0.4kV，共设置1个并网点</w:t>
            </w:r>
            <w:r>
              <w:rPr>
                <w:rFonts w:hint="eastAsia" w:ascii="宋体" w:hAnsi="宋体" w:cs="宋体"/>
                <w:color w:val="auto"/>
                <w:sz w:val="21"/>
                <w:szCs w:val="21"/>
                <w:highlight w:val="none"/>
                <w:lang w:val="en-US" w:eastAsia="zh-CN"/>
              </w:rPr>
              <w:t>。</w:t>
            </w:r>
          </w:p>
          <w:p w14:paraId="4635F31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滁州市城投大厦充电桩工程：占用滁州市城投置业发展有限公司场地面积约10平方米；拟建3台7KW单枪交</w:t>
            </w:r>
            <w:r>
              <w:rPr>
                <w:rFonts w:hint="default" w:ascii="宋体" w:hAnsi="宋体" w:cs="宋体"/>
                <w:color w:val="auto"/>
                <w:sz w:val="21"/>
                <w:szCs w:val="21"/>
                <w:highlight w:val="none"/>
                <w:lang w:val="en-US" w:eastAsia="zh-CN"/>
              </w:rPr>
              <w:t>流充电桩(含交流充电模块、枪头枪线，电缆)，</w:t>
            </w:r>
            <w:r>
              <w:rPr>
                <w:rFonts w:hint="eastAsia" w:ascii="宋体" w:hAnsi="宋体" w:cs="宋体"/>
                <w:color w:val="auto"/>
                <w:sz w:val="21"/>
                <w:szCs w:val="21"/>
                <w:highlight w:val="none"/>
                <w:lang w:val="en-US" w:eastAsia="zh-CN"/>
              </w:rPr>
              <w:t>3</w:t>
            </w:r>
            <w:r>
              <w:rPr>
                <w:rFonts w:hint="default" w:ascii="宋体" w:hAnsi="宋体" w:cs="宋体"/>
                <w:color w:val="auto"/>
                <w:sz w:val="21"/>
                <w:szCs w:val="21"/>
                <w:highlight w:val="none"/>
                <w:lang w:val="en-US" w:eastAsia="zh-CN"/>
              </w:rPr>
              <w:t>台120KW双枪直流充电桩(含直流充电模块、枪头枪线，电缆)</w:t>
            </w:r>
            <w:r>
              <w:rPr>
                <w:rFonts w:hint="eastAsia" w:ascii="宋体" w:hAnsi="宋体" w:cs="宋体"/>
                <w:color w:val="auto"/>
                <w:sz w:val="21"/>
                <w:szCs w:val="21"/>
                <w:highlight w:val="none"/>
                <w:lang w:val="en-US" w:eastAsia="zh-CN"/>
              </w:rPr>
              <w:t>。</w:t>
            </w:r>
          </w:p>
          <w:p w14:paraId="56AC02A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滁州市城际铁路控制中心</w:t>
            </w:r>
            <w:r>
              <w:rPr>
                <w:rFonts w:hint="default" w:ascii="宋体" w:hAnsi="宋体" w:cs="宋体"/>
                <w:color w:val="auto"/>
                <w:sz w:val="21"/>
                <w:szCs w:val="21"/>
                <w:highlight w:val="none"/>
                <w:lang w:val="en-US" w:eastAsia="zh-CN"/>
              </w:rPr>
              <w:t>500kW/1044kWh储能电站</w:t>
            </w:r>
            <w:r>
              <w:rPr>
                <w:rFonts w:hint="eastAsia" w:ascii="宋体" w:hAnsi="宋体" w:cs="宋体"/>
                <w:color w:val="auto"/>
                <w:sz w:val="21"/>
                <w:szCs w:val="21"/>
                <w:highlight w:val="none"/>
                <w:lang w:val="en-US" w:eastAsia="zh-CN"/>
              </w:rPr>
              <w:t>工程：占用滁州市滁宁城际铁路开发建设有限公司控制中心车棚西南角草坪空</w:t>
            </w:r>
            <w:r>
              <w:rPr>
                <w:rFonts w:hint="default" w:ascii="宋体" w:hAnsi="宋体" w:cs="宋体"/>
                <w:color w:val="auto"/>
                <w:sz w:val="21"/>
                <w:szCs w:val="21"/>
                <w:highlight w:val="none"/>
                <w:lang w:val="en-US" w:eastAsia="zh-CN"/>
              </w:rPr>
              <w:t>地30平方米，</w:t>
            </w:r>
            <w:r>
              <w:rPr>
                <w:rFonts w:hint="eastAsia" w:ascii="宋体" w:hAnsi="宋体" w:cs="宋体"/>
                <w:color w:val="auto"/>
                <w:sz w:val="21"/>
                <w:szCs w:val="21"/>
                <w:highlight w:val="none"/>
                <w:lang w:val="en-US" w:eastAsia="zh-CN"/>
              </w:rPr>
              <w:t>总装机容量1044kWh，项目包括但不限于储能电池组、储能变流</w:t>
            </w:r>
            <w:r>
              <w:rPr>
                <w:rFonts w:hint="default" w:ascii="宋体" w:hAnsi="宋体" w:cs="宋体"/>
                <w:color w:val="auto"/>
                <w:sz w:val="21"/>
                <w:szCs w:val="21"/>
                <w:highlight w:val="none"/>
                <w:lang w:val="en-US" w:eastAsia="zh-CN"/>
              </w:rPr>
              <w:t>器（PCS）、电池管理系统（BMS）、能量管理系统（EMS）、开关柜及相关配套土建、线缆等设施。</w:t>
            </w:r>
          </w:p>
          <w:p w14:paraId="338C586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城铁大王郢站、政务中心站、琅琊山站站前电动自行车充电车棚项目，大王郢站站前电动自行车充电车棚形式为2排双边车棚。政务中心站站前电动自行车充电车棚形式为1排单边车棚，1排无棚横杆充电桩，琅琊山站站前电动自行车充电车棚形式为1排单边车棚。</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约287万元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不高于120</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38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79CD3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投标人同时满足下列要求：</w:t>
            </w:r>
          </w:p>
          <w:p w14:paraId="56311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400B534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②具备有效的《承装（修、试）电力设施许可证》，且承装类、承修类、承试类许可等级均须达到三级及以上（按照现行有效的《承装（修、试）电力设施许可证》等级标准认定）</w:t>
            </w:r>
            <w:r>
              <w:rPr>
                <w:rFonts w:hint="eastAsia" w:ascii="宋体" w:hAnsi="宋体" w:cs="宋体"/>
                <w:color w:val="auto"/>
                <w:sz w:val="21"/>
                <w:szCs w:val="21"/>
                <w:highlight w:val="none"/>
                <w:lang w:val="en-US" w:eastAsia="zh-CN"/>
              </w:rPr>
              <w:t>。</w:t>
            </w:r>
          </w:p>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lang w:val="en-US" w:eastAsia="zh-CN"/>
              </w:rPr>
              <w:t>对于持有尚未换发新证、且仍在有效期内的旧版《承装（修、试）电力设施许可证》的投标人，承装类、承修类、承试类许可等级均须达到五级及以上。</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w:t>
            </w:r>
            <w:r>
              <w:rPr>
                <w:rFonts w:hint="eastAsia" w:ascii="宋体" w:hAnsi="宋体" w:eastAsia="宋体" w:cs="宋体"/>
                <w:color w:val="auto"/>
                <w:sz w:val="21"/>
                <w:szCs w:val="21"/>
                <w:highlight w:val="none"/>
                <w:lang w:val="en-US" w:eastAsia="zh-CN"/>
              </w:rPr>
              <w:t>机电工程</w:t>
            </w:r>
            <w:r>
              <w:rPr>
                <w:rFonts w:hint="eastAsia" w:ascii="宋体" w:hAnsi="宋体" w:eastAsia="宋体" w:cs="Times New Roman"/>
                <w:color w:val="auto"/>
                <w:szCs w:val="21"/>
                <w:highlight w:val="none"/>
                <w:lang w:val="en-US" w:eastAsia="zh-CN"/>
              </w:rPr>
              <w:t>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keepNext w:val="0"/>
              <w:keepLines w:val="0"/>
              <w:pageBreakBefore w:val="0"/>
              <w:widowControl/>
              <w:kinsoku/>
              <w:overflowPunct/>
              <w:topLinePunct w:val="0"/>
              <w:autoSpaceDN/>
              <w:bidi w:val="0"/>
              <w:adjustRightInd/>
              <w:snapToGrid/>
              <w:spacing w:line="380" w:lineRule="exact"/>
              <w:jc w:val="center"/>
              <w:textAlignment w:val="auto"/>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16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6</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1</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23</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请于公告发布之日起从滁州市城投工程咨询管理有限公司</w:t>
            </w:r>
            <w:r>
              <w:rPr>
                <w:rFonts w:hint="eastAsia" w:cs="Times New Roman"/>
                <w:lang w:val="en-US" w:eastAsia="zh-CN"/>
              </w:rPr>
              <w:t>网站</w:t>
            </w:r>
            <w:r>
              <w:rPr>
                <w:rFonts w:hint="eastAsia" w:ascii="Times New Roman" w:hAnsi="Times New Roman" w:eastAsia="宋体" w:cs="Times New Roman"/>
                <w:lang w:val="en-US" w:eastAsia="zh-CN"/>
              </w:rPr>
              <w:t>（https://www.czctgczx.com/）下载</w:t>
            </w:r>
            <w:r>
              <w:rPr>
                <w:rFonts w:hint="eastAsia" w:cs="Times New Roman"/>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方式：（1）投标人须登录新点电子交易平台【滁州专区】查询、获取</w:t>
            </w:r>
            <w:r>
              <w:rPr>
                <w:rFonts w:hint="eastAsia" w:cs="Times New Roman"/>
                <w:lang w:val="en-US" w:eastAsia="zh-CN"/>
              </w:rPr>
              <w:t>招标</w:t>
            </w:r>
            <w:r>
              <w:rPr>
                <w:rFonts w:hint="eastAsia" w:ascii="Times New Roman" w:hAnsi="Times New Roman" w:eastAsia="宋体" w:cs="Times New Roman"/>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3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cs="Times New Roman"/>
                <w:highlight w:val="none"/>
                <w:lang w:val="en-US" w:eastAsia="zh-CN"/>
              </w:rPr>
              <w:t>5.7</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保证金到账截止时间同投标文件递交截止时间，交纳保证金时须在交易附言中注明：“</w:t>
            </w:r>
            <w:r>
              <w:rPr>
                <w:rFonts w:hint="eastAsia" w:cs="Times New Roman"/>
                <w:highlight w:val="none"/>
                <w:lang w:val="en-US" w:eastAsia="zh-CN"/>
              </w:rPr>
              <w:t>滁州市城投大厦分布式光伏、储能电站、充电桩及滁州市城际铁路控制中心500kW/1044kWh储能电站工程</w:t>
            </w:r>
            <w:r>
              <w:rPr>
                <w:rFonts w:hint="eastAsia" w:ascii="Times New Roman" w:hAnsi="Times New Roman" w:eastAsia="宋体" w:cs="Times New Roman"/>
                <w:highlight w:val="none"/>
                <w:lang w:val="en-US" w:eastAsia="zh-CN"/>
              </w:rPr>
              <w:t xml:space="preserve">”投标保证金。 </w:t>
            </w:r>
          </w:p>
          <w:p w14:paraId="4162EA8F">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38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38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6E8DF290">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247085688"/>
      <w:bookmarkStart w:id="34" w:name="_Toc179632545"/>
      <w:bookmarkStart w:id="35" w:name="_Toc152045528"/>
      <w:bookmarkStart w:id="36" w:name="_Toc246996917"/>
      <w:bookmarkStart w:id="37" w:name="_Toc506107268"/>
      <w:bookmarkStart w:id="38" w:name="_Toc144974496"/>
      <w:bookmarkStart w:id="39" w:name="_Toc35424884"/>
      <w:bookmarkStart w:id="40" w:name="_Toc246996174"/>
      <w:bookmarkStart w:id="41" w:name="_Toc152042304"/>
      <w:bookmarkStart w:id="42" w:name="_Toc15058845"/>
      <w:bookmarkStart w:id="43" w:name="_Toc324404814"/>
      <w:bookmarkStart w:id="44" w:name="_Toc35425051"/>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506107269"/>
            <w:bookmarkStart w:id="46" w:name="_Toc152045529"/>
            <w:bookmarkStart w:id="47" w:name="_Toc246996175"/>
            <w:bookmarkStart w:id="48" w:name="_Toc179632546"/>
            <w:bookmarkStart w:id="49" w:name="_Toc246996918"/>
            <w:bookmarkStart w:id="50" w:name="_Toc152042305"/>
            <w:bookmarkStart w:id="51" w:name="_Toc144974497"/>
            <w:bookmarkStart w:id="52" w:name="_Toc247085689"/>
            <w:bookmarkStart w:id="53" w:name="_Toc324404815"/>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pageBreakBefore w:val="0"/>
              <w:kinsoku/>
              <w:wordWrap/>
              <w:overflowPunct/>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120</w:t>
            </w:r>
            <w:r>
              <w:rPr>
                <w:rFonts w:hint="eastAsia" w:ascii="宋体" w:hAnsi="宋体" w:eastAsia="宋体" w:cs="宋体"/>
                <w:b/>
                <w:color w:val="auto"/>
                <w:sz w:val="21"/>
                <w:szCs w:val="21"/>
                <w:highlight w:val="none"/>
                <w:lang w:val="en-US" w:eastAsia="zh-CN"/>
              </w:rPr>
              <w:t>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 xml:space="preserve">计划竣工日期：双方签订合同时明确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合格 </w:t>
            </w:r>
            <w:r>
              <w:rPr>
                <w:rFonts w:hint="eastAsia" w:ascii="宋体" w:hAnsi="宋体" w:cs="宋体"/>
                <w:kern w:val="0"/>
                <w:szCs w:val="21"/>
              </w:rPr>
              <w:t>标准</w:t>
            </w:r>
            <w:r>
              <w:rPr>
                <w:rFonts w:hint="eastAsia" w:ascii="宋体" w:hAnsi="宋体" w:cs="宋体"/>
                <w:szCs w:val="21"/>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1</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19</w:t>
            </w:r>
            <w:r>
              <w:rPr>
                <w:rFonts w:hint="eastAsia" w:ascii="宋体" w:hAnsi="宋体" w:eastAsia="宋体" w:cs="宋体"/>
                <w:kern w:val="0"/>
                <w:szCs w:val="21"/>
                <w:highlight w:val="none"/>
              </w:rPr>
              <w:t>日1</w:t>
            </w:r>
            <w:r>
              <w:rPr>
                <w:rFonts w:hint="eastAsia" w:ascii="宋体" w:hAnsi="宋体" w:cs="宋体"/>
                <w:kern w:val="0"/>
                <w:szCs w:val="21"/>
                <w:highlight w:val="none"/>
                <w:lang w:val="en-US" w:eastAsia="zh-CN"/>
              </w:rPr>
              <w:t>7</w:t>
            </w:r>
            <w:r>
              <w:rPr>
                <w:rFonts w:hint="eastAsia" w:ascii="宋体" w:hAnsi="宋体" w:eastAsia="宋体" w:cs="宋体"/>
                <w:kern w:val="0"/>
                <w:szCs w:val="21"/>
                <w:highlight w:val="none"/>
              </w:rPr>
              <w:t>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1</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20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有，公布的最高投标限价：</w:t>
            </w:r>
            <w:r>
              <w:rPr>
                <w:rFonts w:hint="eastAsia" w:ascii="宋体" w:hAnsi="宋体" w:eastAsia="宋体" w:cs="宋体"/>
                <w:color w:val="auto"/>
                <w:sz w:val="21"/>
                <w:szCs w:val="21"/>
                <w:highlight w:val="none"/>
                <w:u w:val="single"/>
                <w:lang w:val="en-US" w:eastAsia="zh-CN"/>
              </w:rPr>
              <w:t>2863524.20</w:t>
            </w:r>
            <w:r>
              <w:rPr>
                <w:rFonts w:hint="eastAsia" w:ascii="宋体" w:hAnsi="宋体" w:eastAsia="宋体" w:cs="宋体"/>
                <w:color w:val="auto"/>
                <w:sz w:val="21"/>
                <w:szCs w:val="21"/>
                <w:highlight w:val="none"/>
                <w:lang w:val="en-US" w:eastAsia="zh-CN"/>
              </w:rPr>
              <w:t>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14"/>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14"/>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cs="宋体"/>
                <w:szCs w:val="21"/>
                <w:highlight w:val="none"/>
                <w:lang w:val="en-US" w:eastAsia="zh-CN"/>
              </w:rPr>
              <w:t>6</w:t>
            </w:r>
            <w:r>
              <w:rPr>
                <w:rFonts w:hint="eastAsia" w:ascii="宋体" w:hAnsi="宋体" w:eastAsia="宋体" w:cs="宋体"/>
                <w:szCs w:val="21"/>
                <w:highlight w:val="none"/>
              </w:rPr>
              <w:t>年</w:t>
            </w:r>
            <w:r>
              <w:rPr>
                <w:rFonts w:hint="eastAsia" w:ascii="宋体" w:hAnsi="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cs="宋体"/>
                <w:szCs w:val="21"/>
                <w:highlight w:val="none"/>
                <w:lang w:val="en-US" w:eastAsia="zh-CN"/>
              </w:rPr>
              <w:t>23</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采用银行保函的具体要求:按招标人要求提供</w:t>
            </w:r>
            <w:r>
              <w:rPr>
                <w:rFonts w:hint="eastAsia" w:cs="宋体"/>
                <w:color w:val="auto"/>
                <w:sz w:val="21"/>
                <w:szCs w:val="21"/>
                <w:highlight w:val="none"/>
                <w:lang w:val="en-US" w:eastAsia="zh-CN"/>
              </w:rPr>
              <w:t>。</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单项项目</w:t>
            </w:r>
            <w:r>
              <w:rPr>
                <w:rFonts w:hint="eastAsia" w:ascii="宋体" w:hAnsi="宋体" w:eastAsia="宋体" w:cs="宋体"/>
                <w:color w:val="auto"/>
                <w:szCs w:val="21"/>
                <w:highlight w:val="none"/>
                <w:lang w:val="en-US" w:eastAsia="zh-CN"/>
              </w:rPr>
              <w:t>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验收付至对应单项项目签约合同价的80%（同期扣除预付工程款）；单项</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对应单项项目工程审计结算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w:t>
            </w:r>
            <w:r>
              <w:rPr>
                <w:rFonts w:hint="eastAsia" w:ascii="宋体" w:hAnsi="宋体" w:cs="宋体"/>
                <w:color w:val="auto"/>
                <w:szCs w:val="21"/>
                <w:highlight w:val="none"/>
                <w:lang w:val="en-US" w:eastAsia="zh-CN"/>
              </w:rPr>
              <w:t>银行</w:t>
            </w:r>
            <w:r>
              <w:rPr>
                <w:rFonts w:hint="eastAsia" w:ascii="宋体" w:hAnsi="宋体" w:eastAsia="宋体" w:cs="宋体"/>
                <w:color w:val="auto"/>
                <w:szCs w:val="21"/>
                <w:highlight w:val="none"/>
                <w:lang w:val="en-US" w:eastAsia="zh-CN"/>
              </w:rPr>
              <w:t>保函</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采用</w:t>
            </w:r>
            <w:r>
              <w:rPr>
                <w:rFonts w:hint="eastAsia" w:ascii="宋体" w:hAnsi="宋体" w:cs="宋体"/>
                <w:color w:val="auto"/>
                <w:szCs w:val="21"/>
                <w:highlight w:val="none"/>
                <w:lang w:val="en-US" w:eastAsia="zh-CN"/>
              </w:rPr>
              <w:t>银行</w:t>
            </w:r>
            <w:r>
              <w:rPr>
                <w:rFonts w:hint="eastAsia" w:ascii="宋体" w:hAnsi="宋体" w:eastAsia="宋体" w:cs="宋体"/>
                <w:color w:val="auto"/>
                <w:szCs w:val="21"/>
                <w:highlight w:val="none"/>
                <w:lang w:val="en-US" w:eastAsia="zh-CN"/>
              </w:rPr>
              <w:t>保函的不再从工程进度款中扣留质量保证金，保函有效期须与工程缺陷责任期截止时间保持一致。</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11522</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en-US"/>
              </w:rPr>
              <w:t>材料由中标人自行采购</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w:t>
            </w:r>
            <w:r>
              <w:rPr>
                <w:rFonts w:hint="eastAsia" w:ascii="宋体" w:hAnsi="Times New Roman" w:eastAsia="宋体" w:cs="Times New Roman"/>
                <w:color w:val="auto"/>
                <w:sz w:val="21"/>
                <w:szCs w:val="21"/>
                <w:highlight w:val="none"/>
                <w:lang w:val="en-US"/>
              </w:rPr>
              <w:t>施工</w:t>
            </w:r>
            <w:r>
              <w:rPr>
                <w:rFonts w:hint="eastAsia" w:ascii="宋体" w:hAnsi="Times New Roman" w:eastAsia="宋体" w:cs="Times New Roman"/>
                <w:color w:val="auto"/>
                <w:sz w:val="21"/>
                <w:szCs w:val="21"/>
                <w:highlight w:val="none"/>
              </w:rPr>
              <w:t>图纸、招标工程量清单、补遗，并结合企业自身实力理性报价。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认真对照施工设计图纸等文件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后，招标人不再对工程量清单的项目和数量进行校对调整。中标人必须按其报价完成招标文件规定范围内的设计图纸规定的所有工程项目。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bookmarkStart w:id="54" w:name="_Toc78803322"/>
            <w:bookmarkStart w:id="55" w:name="_Toc35425053"/>
            <w:bookmarkStart w:id="56" w:name="_Toc35424887"/>
            <w:bookmarkStart w:id="57" w:name="_Toc5813"/>
            <w:bookmarkStart w:id="58" w:name="_Toc15058846"/>
            <w:r>
              <w:rPr>
                <w:rFonts w:hint="eastAsia" w:ascii="宋体" w:hAnsi="宋体" w:cs="宋体"/>
                <w:sz w:val="21"/>
                <w:szCs w:val="21"/>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246996176"/>
      <w:bookmarkStart w:id="60" w:name="_Toc506107270"/>
      <w:bookmarkStart w:id="61" w:name="_Toc144974498"/>
      <w:bookmarkStart w:id="62" w:name="_Toc78803323"/>
      <w:bookmarkStart w:id="63" w:name="_Toc4678"/>
      <w:bookmarkStart w:id="64" w:name="_Toc296602421"/>
      <w:bookmarkStart w:id="65" w:name="_Toc152042306"/>
      <w:bookmarkStart w:id="66" w:name="_Toc35424888"/>
      <w:bookmarkStart w:id="67" w:name="_Toc152045530"/>
      <w:bookmarkStart w:id="68" w:name="_Toc15058847"/>
      <w:bookmarkStart w:id="69" w:name="_Toc324404816"/>
      <w:bookmarkStart w:id="70" w:name="_Toc247085690"/>
      <w:bookmarkStart w:id="71" w:name="_Toc179632547"/>
      <w:bookmarkStart w:id="72" w:name="_Toc35425054"/>
      <w:bookmarkStart w:id="73" w:name="_Toc246996919"/>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324404817"/>
      <w:bookmarkStart w:id="75" w:name="_Toc152045531"/>
      <w:bookmarkStart w:id="76" w:name="_Toc246996177"/>
      <w:bookmarkStart w:id="77" w:name="_Toc247085691"/>
      <w:bookmarkStart w:id="78" w:name="_Toc506107271"/>
      <w:bookmarkStart w:id="79" w:name="_Toc7142"/>
      <w:bookmarkStart w:id="80" w:name="_Toc246996920"/>
      <w:bookmarkStart w:id="81" w:name="_Toc152042307"/>
      <w:bookmarkStart w:id="82" w:name="_Toc179632548"/>
      <w:bookmarkStart w:id="83" w:name="_Toc35424889"/>
      <w:bookmarkStart w:id="84" w:name="_Toc296602422"/>
      <w:bookmarkStart w:id="85" w:name="_Toc78803324"/>
      <w:bookmarkStart w:id="86" w:name="_Toc35425055"/>
      <w:bookmarkStart w:id="87" w:name="_Toc15058848"/>
      <w:bookmarkStart w:id="88" w:name="_Toc144974499"/>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247085692"/>
      <w:bookmarkStart w:id="90" w:name="_Toc35425056"/>
      <w:bookmarkStart w:id="91" w:name="_Toc15058849"/>
      <w:bookmarkStart w:id="92" w:name="_Toc152042308"/>
      <w:bookmarkStart w:id="93" w:name="_Toc246996921"/>
      <w:bookmarkStart w:id="94" w:name="_Toc324404818"/>
      <w:bookmarkStart w:id="95" w:name="_Toc35424890"/>
      <w:bookmarkStart w:id="96" w:name="_Toc246996178"/>
      <w:bookmarkStart w:id="97" w:name="_Toc506107272"/>
      <w:bookmarkStart w:id="98" w:name="_Toc152045532"/>
      <w:bookmarkStart w:id="99" w:name="_Toc78803325"/>
      <w:bookmarkStart w:id="100" w:name="_Toc179632549"/>
      <w:bookmarkStart w:id="101" w:name="_Toc144974500"/>
      <w:bookmarkStart w:id="102" w:name="_Toc6330"/>
      <w:bookmarkStart w:id="103" w:name="_Toc296602423"/>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本招标项目的监理服务期限：见投标人须知前附表。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246996922"/>
      <w:bookmarkStart w:id="105" w:name="_Toc179632551"/>
      <w:bookmarkStart w:id="106" w:name="_Toc152042310"/>
      <w:bookmarkStart w:id="107" w:name="_Toc246996179"/>
      <w:bookmarkStart w:id="108" w:name="_Toc296602424"/>
      <w:bookmarkStart w:id="109" w:name="_Toc144974502"/>
      <w:bookmarkStart w:id="110" w:name="_Toc15058850"/>
      <w:bookmarkStart w:id="111" w:name="_Toc26897"/>
      <w:bookmarkStart w:id="112" w:name="_Toc78803326"/>
      <w:bookmarkStart w:id="113" w:name="_Toc506107273"/>
      <w:bookmarkStart w:id="114" w:name="_Toc247085693"/>
      <w:bookmarkStart w:id="115" w:name="_Toc35424891"/>
      <w:bookmarkStart w:id="116" w:name="_Toc152045534"/>
      <w:bookmarkStart w:id="117" w:name="_Toc35425057"/>
      <w:bookmarkStart w:id="118" w:name="_Toc324404819"/>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0179"/>
      <w:bookmarkStart w:id="120" w:name="_Toc152045535"/>
      <w:bookmarkStart w:id="121" w:name="_Toc296602425"/>
      <w:bookmarkStart w:id="122" w:name="_Toc35425058"/>
      <w:bookmarkStart w:id="123" w:name="_Toc246996180"/>
      <w:bookmarkStart w:id="124" w:name="_Toc78803327"/>
      <w:bookmarkStart w:id="125" w:name="_Toc35424892"/>
      <w:bookmarkStart w:id="126" w:name="_Toc152042311"/>
      <w:bookmarkStart w:id="127" w:name="_Toc324404820"/>
      <w:bookmarkStart w:id="128" w:name="_Toc246996923"/>
      <w:bookmarkStart w:id="129" w:name="_Toc15058851"/>
      <w:bookmarkStart w:id="130" w:name="_Toc247085694"/>
      <w:bookmarkStart w:id="131" w:name="_Toc144974503"/>
      <w:bookmarkStart w:id="132" w:name="_Toc179632552"/>
      <w:bookmarkStart w:id="133" w:name="_Toc506107274"/>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246996181"/>
      <w:bookmarkStart w:id="135" w:name="_Toc246996924"/>
      <w:bookmarkStart w:id="136" w:name="_Toc15058852"/>
      <w:bookmarkStart w:id="137" w:name="_Toc78803328"/>
      <w:bookmarkStart w:id="138" w:name="_Toc152042312"/>
      <w:bookmarkStart w:id="139" w:name="_Toc247085695"/>
      <w:bookmarkStart w:id="140" w:name="_Toc35424893"/>
      <w:bookmarkStart w:id="141" w:name="_Toc152045536"/>
      <w:bookmarkStart w:id="142" w:name="_Toc179632553"/>
      <w:bookmarkStart w:id="143" w:name="_Toc506107275"/>
      <w:bookmarkStart w:id="144" w:name="_Toc35425059"/>
      <w:bookmarkStart w:id="145" w:name="_Toc296602426"/>
      <w:bookmarkStart w:id="146" w:name="_Toc4092"/>
      <w:bookmarkStart w:id="147" w:name="_Toc324404821"/>
      <w:bookmarkStart w:id="148" w:name="_Toc14497450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296602427"/>
      <w:bookmarkStart w:id="151" w:name="_Toc78803329"/>
      <w:bookmarkStart w:id="152" w:name="_Toc246996182"/>
      <w:bookmarkStart w:id="153" w:name="_Toc35424894"/>
      <w:bookmarkStart w:id="154" w:name="_Toc35425060"/>
      <w:bookmarkStart w:id="155" w:name="_Toc4119"/>
      <w:bookmarkStart w:id="156" w:name="_Toc247085696"/>
      <w:bookmarkStart w:id="157" w:name="_Toc179632554"/>
      <w:bookmarkStart w:id="158" w:name="_Toc324404822"/>
      <w:bookmarkStart w:id="159" w:name="_Toc246996925"/>
      <w:bookmarkStart w:id="160" w:name="_Toc506107276"/>
      <w:bookmarkStart w:id="161" w:name="_Toc152042313"/>
      <w:bookmarkStart w:id="162" w:name="_Toc15058853"/>
      <w:bookmarkStart w:id="163" w:name="_Toc152045537"/>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6996183"/>
      <w:bookmarkStart w:id="165" w:name="_Toc246996926"/>
      <w:bookmarkStart w:id="166" w:name="_Toc144974506"/>
      <w:bookmarkStart w:id="167" w:name="_Toc152042314"/>
      <w:bookmarkStart w:id="168" w:name="_Toc247085697"/>
      <w:bookmarkStart w:id="169" w:name="_Toc152045538"/>
      <w:bookmarkStart w:id="170" w:name="_Toc179632555"/>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324404823"/>
      <w:bookmarkStart w:id="172" w:name="_Toc35425061"/>
      <w:bookmarkStart w:id="173" w:name="_Toc13408"/>
      <w:bookmarkStart w:id="174" w:name="_Toc15058854"/>
      <w:bookmarkStart w:id="175" w:name="_Toc296602428"/>
      <w:bookmarkStart w:id="176" w:name="_Toc78803330"/>
      <w:bookmarkStart w:id="177" w:name="_Toc35424895"/>
      <w:bookmarkStart w:id="178" w:name="_Toc506107277"/>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247527563"/>
      <w:bookmarkStart w:id="180" w:name="_Toc78803331"/>
      <w:bookmarkStart w:id="181" w:name="_Toc15058855"/>
      <w:bookmarkStart w:id="182" w:name="_Toc324404824"/>
      <w:bookmarkStart w:id="183" w:name="_Toc247592876"/>
      <w:bookmarkStart w:id="184" w:name="_Toc11493"/>
      <w:bookmarkStart w:id="185" w:name="_Toc152045539"/>
      <w:bookmarkStart w:id="186" w:name="_Toc35425062"/>
      <w:bookmarkStart w:id="187" w:name="_Toc247513962"/>
      <w:bookmarkStart w:id="188" w:name="_Toc296602429"/>
      <w:bookmarkStart w:id="189" w:name="_Toc35424896"/>
      <w:bookmarkStart w:id="190" w:name="_Toc152042315"/>
      <w:bookmarkStart w:id="191" w:name="_Toc506107278"/>
      <w:bookmarkStart w:id="192" w:name="_Toc144974507"/>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152042316"/>
      <w:bookmarkStart w:id="194" w:name="_Toc35425063"/>
      <w:bookmarkStart w:id="195" w:name="_Toc506107279"/>
      <w:bookmarkStart w:id="196" w:name="_Toc296602430"/>
      <w:bookmarkStart w:id="197" w:name="_Toc324404825"/>
      <w:bookmarkStart w:id="198" w:name="_Toc247513963"/>
      <w:bookmarkStart w:id="199" w:name="_Toc247527564"/>
      <w:bookmarkStart w:id="200" w:name="_Toc15058856"/>
      <w:bookmarkStart w:id="201" w:name="_Toc35424897"/>
      <w:bookmarkStart w:id="202" w:name="_Toc78803332"/>
      <w:bookmarkStart w:id="203" w:name="_Toc152045540"/>
      <w:bookmarkStart w:id="204" w:name="_Toc22954"/>
      <w:bookmarkStart w:id="205" w:name="_Toc247592877"/>
      <w:bookmarkStart w:id="206" w:name="_Toc144974508"/>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60061444"/>
      <w:bookmarkStart w:id="208" w:name="_Toc95223347"/>
      <w:bookmarkStart w:id="209" w:name="_Toc83301699"/>
      <w:bookmarkStart w:id="210" w:name="_Toc35424898"/>
      <w:bookmarkStart w:id="211" w:name="_Toc296602431"/>
      <w:bookmarkStart w:id="212" w:name="_Toc15058857"/>
      <w:bookmarkStart w:id="213" w:name="_Toc35425064"/>
      <w:bookmarkStart w:id="214" w:name="_Toc78803333"/>
      <w:bookmarkStart w:id="215" w:name="_Toc324404826"/>
      <w:bookmarkStart w:id="216" w:name="_Toc506107280"/>
      <w:bookmarkStart w:id="217" w:name="_Toc32016"/>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35424899"/>
      <w:bookmarkStart w:id="219" w:name="_Toc144974510"/>
      <w:bookmarkStart w:id="220" w:name="_Toc324404827"/>
      <w:bookmarkStart w:id="221" w:name="_Toc247085701"/>
      <w:bookmarkStart w:id="222" w:name="_Toc179632560"/>
      <w:bookmarkStart w:id="223" w:name="_Toc152042318"/>
      <w:bookmarkStart w:id="224" w:name="_Toc152045542"/>
      <w:bookmarkStart w:id="225" w:name="_Toc35425065"/>
      <w:bookmarkStart w:id="226" w:name="_Toc15058858"/>
      <w:bookmarkStart w:id="227" w:name="_Toc506107281"/>
      <w:bookmarkStart w:id="228" w:name="_Toc78803334"/>
      <w:bookmarkStart w:id="229" w:name="_Toc4012"/>
      <w:bookmarkStart w:id="230" w:name="_Toc246996187"/>
      <w:bookmarkStart w:id="231" w:name="_Toc246996930"/>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35424900"/>
      <w:bookmarkStart w:id="233" w:name="_Toc247085702"/>
      <w:bookmarkStart w:id="234" w:name="_Toc246996931"/>
      <w:bookmarkStart w:id="235" w:name="_Toc246996188"/>
      <w:bookmarkStart w:id="236" w:name="_Toc152042319"/>
      <w:bookmarkStart w:id="237" w:name="_Toc324404828"/>
      <w:bookmarkStart w:id="238" w:name="_Toc78803335"/>
      <w:bookmarkStart w:id="239" w:name="_Toc179632561"/>
      <w:bookmarkStart w:id="240" w:name="_Toc35425066"/>
      <w:bookmarkStart w:id="241" w:name="_Toc144974511"/>
      <w:bookmarkStart w:id="242" w:name="_Toc506107282"/>
      <w:bookmarkStart w:id="243" w:name="_Toc15058859"/>
      <w:bookmarkStart w:id="244" w:name="_Toc152045543"/>
      <w:bookmarkStart w:id="245" w:name="_Toc13213"/>
      <w:bookmarkStart w:id="246" w:name="_Toc296602433"/>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78803336"/>
      <w:bookmarkStart w:id="248" w:name="_Toc35424901"/>
      <w:bookmarkStart w:id="249" w:name="_Toc296602434"/>
      <w:bookmarkStart w:id="250" w:name="_Toc246996932"/>
      <w:bookmarkStart w:id="251" w:name="_Toc247085703"/>
      <w:bookmarkStart w:id="252" w:name="_Toc246996189"/>
      <w:bookmarkStart w:id="253" w:name="_Toc35425067"/>
      <w:bookmarkStart w:id="254" w:name="_Toc324404829"/>
      <w:bookmarkStart w:id="255" w:name="_Toc144974512"/>
      <w:bookmarkStart w:id="256" w:name="_Toc32239"/>
      <w:bookmarkStart w:id="257" w:name="_Toc152042320"/>
      <w:bookmarkStart w:id="258" w:name="_Toc179632562"/>
      <w:bookmarkStart w:id="259" w:name="_Toc152045544"/>
      <w:bookmarkStart w:id="260" w:name="_Toc15058860"/>
      <w:bookmarkStart w:id="261" w:name="_Toc506107283"/>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152045545"/>
      <w:bookmarkStart w:id="263" w:name="_Toc179632563"/>
      <w:bookmarkStart w:id="264" w:name="_Toc247085704"/>
      <w:bookmarkStart w:id="265" w:name="_Toc35425068"/>
      <w:bookmarkStart w:id="266" w:name="_Toc35424902"/>
      <w:bookmarkStart w:id="267" w:name="_Toc506107284"/>
      <w:bookmarkStart w:id="268" w:name="_Toc144974513"/>
      <w:bookmarkStart w:id="269" w:name="_Toc78803337"/>
      <w:bookmarkStart w:id="270" w:name="_Toc24633"/>
      <w:bookmarkStart w:id="271" w:name="_Toc152042321"/>
      <w:bookmarkStart w:id="272" w:name="_Toc296602435"/>
      <w:bookmarkStart w:id="273" w:name="_Toc246996933"/>
      <w:bookmarkStart w:id="274" w:name="_Toc15058861"/>
      <w:bookmarkStart w:id="275" w:name="_Toc324404830"/>
      <w:bookmarkStart w:id="276" w:name="_Toc246996190"/>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24404831"/>
      <w:bookmarkStart w:id="278" w:name="_Toc15058862"/>
      <w:bookmarkStart w:id="279" w:name="_Toc2696"/>
      <w:bookmarkStart w:id="280" w:name="_Toc78803338"/>
      <w:bookmarkStart w:id="281" w:name="_Toc35424903"/>
      <w:bookmarkStart w:id="282" w:name="_Toc35425069"/>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152045546"/>
      <w:bookmarkStart w:id="284" w:name="_Toc247085705"/>
      <w:bookmarkStart w:id="285" w:name="_Toc324404832"/>
      <w:bookmarkStart w:id="286" w:name="_Toc15058863"/>
      <w:bookmarkStart w:id="287" w:name="_Toc6464"/>
      <w:bookmarkStart w:id="288" w:name="_Toc179632564"/>
      <w:bookmarkStart w:id="289" w:name="_Toc246996191"/>
      <w:bookmarkStart w:id="290" w:name="_Toc78803339"/>
      <w:bookmarkStart w:id="291" w:name="_Toc506107285"/>
      <w:bookmarkStart w:id="292" w:name="_Toc152042322"/>
      <w:bookmarkStart w:id="293" w:name="_Toc144974514"/>
      <w:bookmarkStart w:id="294" w:name="_Toc35425070"/>
      <w:bookmarkStart w:id="295" w:name="_Toc246996934"/>
      <w:bookmarkStart w:id="296" w:name="_Toc35424904"/>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296602437"/>
      <w:bookmarkStart w:id="298" w:name="_Toc15058864"/>
      <w:bookmarkStart w:id="299" w:name="_Toc78803340"/>
      <w:bookmarkStart w:id="300" w:name="_Toc324404833"/>
      <w:bookmarkStart w:id="301" w:name="_Toc179632565"/>
      <w:bookmarkStart w:id="302" w:name="_Toc247085706"/>
      <w:bookmarkStart w:id="303" w:name="_Toc246996192"/>
      <w:bookmarkStart w:id="304" w:name="_Toc35424905"/>
      <w:bookmarkStart w:id="305" w:name="_Toc144974515"/>
      <w:bookmarkStart w:id="306" w:name="_Toc246996935"/>
      <w:bookmarkStart w:id="307" w:name="_Toc157"/>
      <w:bookmarkStart w:id="308" w:name="_Toc506107286"/>
      <w:bookmarkStart w:id="309" w:name="_Toc152042323"/>
      <w:bookmarkStart w:id="310" w:name="_Toc35425071"/>
      <w:bookmarkStart w:id="311" w:name="_Toc152045547"/>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九</w:t>
      </w:r>
      <w:r>
        <w:rPr>
          <w:rFonts w:hint="eastAsia" w:ascii="宋体" w:hAnsi="宋体" w:cs="宋体"/>
          <w:szCs w:val="21"/>
          <w:highlight w:val="none"/>
        </w:rPr>
        <w:t>章“投标文件格式”。</w:t>
      </w:r>
    </w:p>
    <w:p w14:paraId="68B92645">
      <w:pPr>
        <w:pStyle w:val="3"/>
        <w:ind w:firstLine="422" w:firstLineChars="200"/>
        <w:rPr>
          <w:rFonts w:ascii="宋体" w:hAnsi="宋体" w:eastAsia="宋体" w:cs="宋体"/>
          <w:highlight w:val="none"/>
        </w:rPr>
      </w:pPr>
      <w:bookmarkStart w:id="312" w:name="_Toc506107287"/>
      <w:bookmarkStart w:id="313" w:name="_Toc324404834"/>
      <w:bookmarkStart w:id="314" w:name="_Toc246996193"/>
      <w:bookmarkStart w:id="315" w:name="_Toc246996936"/>
      <w:bookmarkStart w:id="316" w:name="_Toc296602438"/>
      <w:bookmarkStart w:id="317" w:name="_Toc179632566"/>
      <w:bookmarkStart w:id="318" w:name="_Toc144974516"/>
      <w:bookmarkStart w:id="319" w:name="_Toc152042324"/>
      <w:bookmarkStart w:id="320" w:name="_Toc35424906"/>
      <w:bookmarkStart w:id="321" w:name="_Toc15058865"/>
      <w:bookmarkStart w:id="322" w:name="_Toc247085707"/>
      <w:bookmarkStart w:id="323" w:name="_Toc78803341"/>
      <w:bookmarkStart w:id="324" w:name="_Toc152045548"/>
      <w:bookmarkStart w:id="325" w:name="_Toc35425072"/>
      <w:bookmarkStart w:id="326" w:name="_Toc6829"/>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506107288"/>
      <w:bookmarkStart w:id="328" w:name="_Toc152045549"/>
      <w:bookmarkStart w:id="329" w:name="_Toc246996194"/>
      <w:bookmarkStart w:id="330" w:name="_Toc296602439"/>
      <w:bookmarkStart w:id="331" w:name="_Toc246996937"/>
      <w:bookmarkStart w:id="332" w:name="_Toc247085708"/>
      <w:bookmarkStart w:id="333" w:name="_Toc152042325"/>
      <w:bookmarkStart w:id="334" w:name="_Toc15058866"/>
      <w:bookmarkStart w:id="335" w:name="_Toc324404835"/>
      <w:bookmarkStart w:id="336" w:name="_Toc144974517"/>
      <w:bookmarkStart w:id="337" w:name="_Toc35425073"/>
      <w:bookmarkStart w:id="338" w:name="_Toc31735"/>
      <w:bookmarkStart w:id="339" w:name="_Toc35424907"/>
      <w:bookmarkStart w:id="340" w:name="_Toc78803342"/>
      <w:bookmarkStart w:id="341" w:name="_Toc179632567"/>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296602440"/>
      <w:bookmarkStart w:id="343" w:name="_Toc144974518"/>
      <w:bookmarkStart w:id="344" w:name="_Toc78803343"/>
      <w:bookmarkStart w:id="345" w:name="_Toc246996938"/>
      <w:bookmarkStart w:id="346" w:name="_Toc247085709"/>
      <w:bookmarkStart w:id="347" w:name="_Toc324404836"/>
      <w:bookmarkStart w:id="348" w:name="_Toc35425074"/>
      <w:bookmarkStart w:id="349" w:name="_Toc15058867"/>
      <w:bookmarkStart w:id="350" w:name="_Toc179632568"/>
      <w:bookmarkStart w:id="351" w:name="_Toc506107289"/>
      <w:bookmarkStart w:id="352" w:name="_Toc152045550"/>
      <w:bookmarkStart w:id="353" w:name="_Toc152042326"/>
      <w:bookmarkStart w:id="354" w:name="_Toc246996195"/>
      <w:bookmarkStart w:id="355" w:name="_Toc35424908"/>
      <w:bookmarkStart w:id="356" w:name="_Toc10714"/>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bookmarkStart w:id="357" w:name="_Toc15058868"/>
      <w:bookmarkStart w:id="358" w:name="_Toc324404837"/>
      <w:bookmarkStart w:id="359" w:name="_Toc35424909"/>
      <w:bookmarkStart w:id="360" w:name="_Toc506107290"/>
      <w:bookmarkStart w:id="361" w:name="_Toc296602442"/>
      <w:bookmarkStart w:id="362" w:name="_Toc19037"/>
      <w:bookmarkStart w:id="363" w:name="_Toc78803344"/>
      <w:bookmarkStart w:id="364" w:name="_Toc35425075"/>
      <w:bookmarkStart w:id="365" w:name="_Toc179632571"/>
      <w:bookmarkStart w:id="366" w:name="_Toc152042329"/>
      <w:bookmarkStart w:id="367" w:name="_Toc144974521"/>
      <w:bookmarkStart w:id="368" w:name="_Toc152045553"/>
      <w:bookmarkStart w:id="369" w:name="_Toc246996940"/>
      <w:bookmarkStart w:id="370" w:name="_Toc247085711"/>
      <w:bookmarkStart w:id="371" w:name="_Toc246996197"/>
      <w:r>
        <w:rPr>
          <w:rFonts w:hint="eastAsia" w:ascii="宋体" w:hAnsi="宋体" w:cs="宋体"/>
          <w:color w:val="000000"/>
          <w:szCs w:val="21"/>
        </w:rPr>
        <w:t xml:space="preserve">3.4.1 </w:t>
      </w:r>
      <w:r>
        <w:rPr>
          <w:rFonts w:hint="eastAsia" w:ascii="宋体" w:hAnsi="宋体" w:cs="宋体"/>
          <w:color w:val="000000"/>
          <w:szCs w:val="21"/>
          <w:lang w:val="en-US" w:eastAsia="zh-CN"/>
        </w:rPr>
        <w:t>招标公告</w:t>
      </w:r>
      <w:r>
        <w:rPr>
          <w:rFonts w:hint="eastAsia" w:ascii="宋体" w:hAnsi="宋体" w:cs="宋体"/>
          <w:color w:val="000000"/>
          <w:szCs w:val="21"/>
        </w:rPr>
        <w:t>规定递交投标保证金的，投标人在递交投标文件的同时，应按</w:t>
      </w:r>
      <w:r>
        <w:rPr>
          <w:rFonts w:hint="eastAsia" w:ascii="宋体" w:hAnsi="宋体" w:cs="宋体"/>
          <w:color w:val="000000"/>
          <w:szCs w:val="21"/>
          <w:lang w:val="en-US" w:eastAsia="zh-CN"/>
        </w:rPr>
        <w:t>招标公告</w:t>
      </w:r>
      <w:r>
        <w:rPr>
          <w:rFonts w:hint="eastAsia" w:ascii="宋体" w:hAnsi="宋体" w:cs="宋体"/>
          <w:color w:val="000000"/>
          <w:szCs w:val="21"/>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 xml:space="preserve">    无论采取何种形式的投标保证金，投标保证金有效期均应与投标有效期一致（</w:t>
      </w:r>
      <w:r>
        <w:rPr>
          <w:rFonts w:hint="eastAsia"/>
          <w:color w:val="000000"/>
        </w:rPr>
        <w:t>采用投标电子保函的保证期截止时间不得早于该项目投标有效期的截止时间</w:t>
      </w:r>
      <w:r>
        <w:rPr>
          <w:rFonts w:hint="eastAsia" w:ascii="宋体" w:hAnsi="宋体" w:cs="宋体"/>
          <w:color w:val="000000"/>
          <w:szCs w:val="21"/>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3.4.3 未中标投标人的投标保证金，</w:t>
      </w:r>
      <w:r>
        <w:rPr>
          <w:rFonts w:hint="eastAsia" w:ascii="宋体" w:hAnsi="宋体" w:eastAsia="宋体" w:cs="宋体"/>
          <w:color w:val="000000"/>
          <w:szCs w:val="21"/>
          <w:lang w:val="en-US" w:eastAsia="zh-CN"/>
        </w:rPr>
        <w:t>中标通知书发放后五个工作日内退还</w:t>
      </w:r>
      <w:r>
        <w:rPr>
          <w:rFonts w:hint="eastAsia" w:ascii="宋体" w:hAnsi="宋体" w:eastAsia="宋体" w:cs="宋体"/>
          <w:color w:val="000000"/>
          <w:szCs w:val="21"/>
        </w:rPr>
        <w:t>保证金到达原交纳的账户；中标人的投标保证金，</w:t>
      </w:r>
      <w:r>
        <w:rPr>
          <w:rFonts w:hint="eastAsia" w:ascii="宋体" w:hAnsi="宋体" w:eastAsia="宋体" w:cs="宋体"/>
          <w:color w:val="000000"/>
          <w:szCs w:val="21"/>
          <w:lang w:val="en-US" w:eastAsia="zh-CN"/>
        </w:rPr>
        <w:t>订合同后五个工作日内</w:t>
      </w:r>
      <w:r>
        <w:rPr>
          <w:rFonts w:hint="eastAsia" w:ascii="宋体" w:hAnsi="宋体" w:eastAsia="宋体" w:cs="宋体"/>
          <w:color w:val="000000"/>
          <w:szCs w:val="21"/>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（2）中标人无正当理由不与招标人订立合同，在签订合同时向招标人提出附加条件，或者不按照招标文件要求提交履约保证金的。</w:t>
      </w:r>
    </w:p>
    <w:p w14:paraId="31A74824">
      <w:pPr>
        <w:pStyle w:val="3"/>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44974523"/>
      <w:bookmarkStart w:id="373" w:name="_Toc247085713"/>
      <w:bookmarkStart w:id="374" w:name="_Toc179632573"/>
      <w:bookmarkStart w:id="375" w:name="_Toc246996199"/>
      <w:bookmarkStart w:id="376" w:name="_Toc152042331"/>
      <w:bookmarkStart w:id="377" w:name="_Toc324404838"/>
      <w:bookmarkStart w:id="378" w:name="_Toc152045555"/>
      <w:bookmarkStart w:id="379" w:name="_Toc246996942"/>
      <w:r>
        <w:rPr>
          <w:rFonts w:hint="eastAsia" w:ascii="宋体" w:hAnsi="宋体" w:eastAsia="宋体" w:cs="宋体"/>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78803345"/>
      <w:bookmarkStart w:id="381" w:name="_Toc35424910"/>
      <w:bookmarkStart w:id="382" w:name="_Toc506107291"/>
      <w:bookmarkStart w:id="383" w:name="_Toc15058869"/>
      <w:bookmarkStart w:id="384" w:name="_Toc35425076"/>
      <w:bookmarkStart w:id="385" w:name="_Toc1945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highlight w:val="none"/>
        </w:rPr>
      </w:pPr>
      <w:bookmarkStart w:id="386" w:name="_Toc95223361"/>
      <w:bookmarkStart w:id="387" w:name="_Toc83301713"/>
      <w:bookmarkStart w:id="388" w:name="_Toc60061458"/>
      <w:bookmarkStart w:id="389" w:name="_Toc78803346"/>
      <w:bookmarkStart w:id="390" w:name="_Toc35425077"/>
      <w:bookmarkStart w:id="391" w:name="_Toc14473"/>
      <w:bookmarkStart w:id="392" w:name="_Toc35424911"/>
      <w:bookmarkStart w:id="393" w:name="_Toc15058870"/>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3"/>
        <w:ind w:firstLine="422" w:firstLineChars="200"/>
        <w:rPr>
          <w:rFonts w:hint="eastAsia" w:ascii="宋体" w:hAnsi="宋体" w:eastAsia="宋体" w:cs="宋体"/>
          <w:highlight w:val="none"/>
        </w:rPr>
      </w:pPr>
      <w:bookmarkStart w:id="394" w:name="_Toc83301714"/>
      <w:bookmarkStart w:id="395" w:name="_Toc152042332"/>
      <w:bookmarkStart w:id="396" w:name="_Toc179632574"/>
      <w:bookmarkStart w:id="397" w:name="_Toc246996200"/>
      <w:bookmarkStart w:id="398" w:name="_Toc144974524"/>
      <w:bookmarkStart w:id="399" w:name="_Toc15058871"/>
      <w:bookmarkStart w:id="400" w:name="_Toc324404839"/>
      <w:bookmarkStart w:id="401" w:name="_Toc506107292"/>
      <w:bookmarkStart w:id="402" w:name="_Toc246996943"/>
      <w:bookmarkStart w:id="403" w:name="_Toc152045556"/>
      <w:bookmarkStart w:id="404" w:name="_Toc247085714"/>
      <w:bookmarkStart w:id="405" w:name="_Toc95223362"/>
      <w:bookmarkStart w:id="406" w:name="_Toc296602444"/>
      <w:bookmarkStart w:id="407" w:name="_Toc60061459"/>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324404840"/>
      <w:bookmarkStart w:id="409" w:name="_Toc144974525"/>
      <w:bookmarkStart w:id="410" w:name="_Toc179632575"/>
      <w:bookmarkStart w:id="411" w:name="_Toc247085715"/>
      <w:bookmarkStart w:id="412" w:name="_Toc246996201"/>
      <w:bookmarkStart w:id="413" w:name="_Toc152045557"/>
      <w:bookmarkStart w:id="414" w:name="_Toc246996944"/>
      <w:bookmarkStart w:id="415" w:name="_Toc296602445"/>
      <w:bookmarkStart w:id="416" w:name="_Toc152042333"/>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highlight w:val="none"/>
        </w:rPr>
      </w:pPr>
      <w:bookmarkStart w:id="417" w:name="_Toc95223363"/>
      <w:bookmarkStart w:id="418" w:name="_Toc506107293"/>
      <w:bookmarkStart w:id="419" w:name="_Toc60061460"/>
      <w:bookmarkStart w:id="420" w:name="_Toc83301715"/>
      <w:bookmarkStart w:id="421" w:name="_Toc15058872"/>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highlight w:val="none"/>
        </w:rPr>
      </w:pPr>
      <w:bookmarkStart w:id="422" w:name="_Toc95223364"/>
      <w:bookmarkStart w:id="423" w:name="_Toc60061461"/>
      <w:bookmarkStart w:id="424" w:name="_Toc83301716"/>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sz w:val="24"/>
          <w:szCs w:val="24"/>
          <w:highlight w:val="none"/>
        </w:rPr>
      </w:pPr>
      <w:bookmarkStart w:id="425" w:name="_Toc324404842"/>
      <w:bookmarkStart w:id="426" w:name="_Toc15058874"/>
      <w:bookmarkStart w:id="427" w:name="_Toc152045559"/>
      <w:bookmarkStart w:id="428" w:name="_Toc78803348"/>
      <w:bookmarkStart w:id="429" w:name="_Toc35425081"/>
      <w:bookmarkStart w:id="430" w:name="_Toc179632577"/>
      <w:bookmarkStart w:id="431" w:name="_Toc144974527"/>
      <w:bookmarkStart w:id="432" w:name="_Toc246996946"/>
      <w:bookmarkStart w:id="433" w:name="_Toc246996203"/>
      <w:bookmarkStart w:id="434" w:name="_Toc29639"/>
      <w:bookmarkStart w:id="435" w:name="_Toc35424915"/>
      <w:bookmarkStart w:id="436" w:name="_Toc247085717"/>
      <w:bookmarkStart w:id="437" w:name="_Toc506107295"/>
      <w:bookmarkStart w:id="438" w:name="_Toc152042335"/>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324404843"/>
      <w:bookmarkStart w:id="440" w:name="_Toc78803349"/>
      <w:bookmarkStart w:id="441" w:name="_Toc179632578"/>
      <w:bookmarkStart w:id="442" w:name="_Toc35424916"/>
      <w:bookmarkStart w:id="443" w:name="_Toc152042336"/>
      <w:bookmarkStart w:id="444" w:name="_Toc35425082"/>
      <w:bookmarkStart w:id="445" w:name="_Toc506107296"/>
      <w:bookmarkStart w:id="446" w:name="_Toc246996947"/>
      <w:bookmarkStart w:id="447" w:name="_Toc247085718"/>
      <w:bookmarkStart w:id="448" w:name="_Toc152045560"/>
      <w:bookmarkStart w:id="449" w:name="_Toc296602448"/>
      <w:bookmarkStart w:id="450" w:name="_Toc13691"/>
      <w:bookmarkStart w:id="451" w:name="_Toc15058875"/>
      <w:bookmarkStart w:id="452" w:name="_Toc246996204"/>
      <w:bookmarkStart w:id="453" w:name="_Toc144974528"/>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rPr>
      </w:pPr>
      <w:bookmarkStart w:id="454" w:name="_Toc296602449"/>
      <w:bookmarkStart w:id="455" w:name="_Toc152042337"/>
      <w:bookmarkStart w:id="456" w:name="_Toc78803350"/>
      <w:bookmarkStart w:id="457" w:name="_Toc246996948"/>
      <w:bookmarkStart w:id="458" w:name="_Toc35425083"/>
      <w:bookmarkStart w:id="459" w:name="_Toc32451"/>
      <w:bookmarkStart w:id="460" w:name="_Toc324404844"/>
      <w:bookmarkStart w:id="461" w:name="_Toc246996205"/>
      <w:bookmarkStart w:id="462" w:name="_Toc179632579"/>
      <w:bookmarkStart w:id="463" w:name="_Toc15058876"/>
      <w:bookmarkStart w:id="464" w:name="_Toc506107297"/>
      <w:bookmarkStart w:id="465" w:name="_Toc152045561"/>
      <w:bookmarkStart w:id="466" w:name="_Toc247085719"/>
      <w:bookmarkStart w:id="467" w:name="_Toc35424917"/>
      <w:bookmarkStart w:id="468" w:name="_Toc144974529"/>
      <w:r>
        <w:rPr>
          <w:rFonts w:hint="eastAsia" w:ascii="宋体" w:hAnsi="宋体" w:cs="宋体"/>
          <w:color w:val="000000"/>
          <w:szCs w:val="21"/>
        </w:rPr>
        <w:t>招标人在第一章“招标公告”规定的投标截止时间前（开标时间）和地点</w:t>
      </w:r>
      <w:r>
        <w:rPr>
          <w:color w:val="000000"/>
        </w:rPr>
        <w:t>通过交易系统公开开标</w:t>
      </w:r>
      <w:r>
        <w:rPr>
          <w:rFonts w:hint="eastAsia" w:ascii="宋体" w:hAnsi="宋体" w:cs="宋体"/>
          <w:color w:val="000000"/>
          <w:szCs w:val="21"/>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rPr>
      </w:pPr>
      <w:bookmarkStart w:id="469" w:name="_Toc179632580"/>
      <w:bookmarkStart w:id="470" w:name="_Toc35425085"/>
      <w:bookmarkStart w:id="471" w:name="_Toc15058884"/>
      <w:bookmarkStart w:id="472" w:name="_Toc20689"/>
      <w:bookmarkStart w:id="473" w:name="_Toc246996206"/>
      <w:bookmarkStart w:id="474" w:name="_Toc78803352"/>
      <w:bookmarkStart w:id="475" w:name="_Toc152045562"/>
      <w:bookmarkStart w:id="476" w:name="_Toc247085720"/>
      <w:bookmarkStart w:id="477" w:name="_Toc246996949"/>
      <w:bookmarkStart w:id="478" w:name="_Toc324404846"/>
      <w:bookmarkStart w:id="479" w:name="_Toc35424919"/>
      <w:bookmarkStart w:id="480" w:name="_Toc144974530"/>
      <w:bookmarkStart w:id="481" w:name="_Toc506107299"/>
      <w:bookmarkStart w:id="482" w:name="_Toc152042338"/>
      <w:r>
        <w:rPr>
          <w:rFonts w:hint="eastAsia" w:ascii="宋体" w:hAnsi="宋体" w:eastAsia="宋体" w:cs="宋体"/>
          <w:color w:val="000000"/>
          <w:szCs w:val="21"/>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rPr>
      </w:pPr>
      <w:r>
        <w:rPr>
          <w:rFonts w:hint="eastAsia" w:ascii="宋体" w:hAnsi="宋体" w:cs="宋体"/>
          <w:color w:val="000000"/>
          <w:szCs w:val="21"/>
        </w:rPr>
        <w:t xml:space="preserve">    （5）开标结束。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144974531"/>
      <w:bookmarkStart w:id="484" w:name="_Toc506107300"/>
      <w:bookmarkStart w:id="485" w:name="_Toc60061467"/>
      <w:bookmarkStart w:id="486" w:name="_Toc152045563"/>
      <w:bookmarkStart w:id="487" w:name="_Toc15058885"/>
      <w:bookmarkStart w:id="488" w:name="_Toc247085721"/>
      <w:bookmarkStart w:id="489" w:name="_Toc95223370"/>
      <w:bookmarkStart w:id="490" w:name="_Toc83301722"/>
      <w:bookmarkStart w:id="491" w:name="_Toc246996950"/>
      <w:bookmarkStart w:id="492" w:name="_Toc152042339"/>
      <w:bookmarkStart w:id="493" w:name="_Toc296602452"/>
      <w:bookmarkStart w:id="494" w:name="_Toc179632581"/>
      <w:bookmarkStart w:id="495" w:name="_Toc246996207"/>
      <w:bookmarkStart w:id="496" w:name="_Toc324404847"/>
      <w:bookmarkStart w:id="497" w:name="_Toc78803354"/>
      <w:bookmarkStart w:id="498" w:name="_Toc152042340"/>
      <w:bookmarkStart w:id="499" w:name="_Toc179632582"/>
      <w:bookmarkStart w:id="500" w:name="_Toc35424921"/>
      <w:bookmarkStart w:id="501" w:name="_Toc35425087"/>
      <w:bookmarkStart w:id="502" w:name="_Toc246996208"/>
      <w:bookmarkStart w:id="503" w:name="_Toc15058886"/>
      <w:bookmarkStart w:id="504" w:name="_Toc506107301"/>
      <w:bookmarkStart w:id="505" w:name="_Toc324404848"/>
      <w:bookmarkStart w:id="506" w:name="_Toc12948"/>
      <w:bookmarkStart w:id="507" w:name="_Toc296602453"/>
      <w:bookmarkStart w:id="508" w:name="_Toc246996951"/>
      <w:bookmarkStart w:id="509" w:name="_Toc247085722"/>
      <w:bookmarkStart w:id="510" w:name="_Toc144974532"/>
      <w:bookmarkStart w:id="511" w:name="_Toc152045564"/>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78803355"/>
      <w:bookmarkStart w:id="513" w:name="_Toc324404849"/>
      <w:bookmarkStart w:id="514" w:name="_Toc246996209"/>
      <w:bookmarkStart w:id="515" w:name="_Toc35424922"/>
      <w:bookmarkStart w:id="516" w:name="_Toc144974533"/>
      <w:bookmarkStart w:id="517" w:name="_Toc247085723"/>
      <w:bookmarkStart w:id="518" w:name="_Toc152042341"/>
      <w:bookmarkStart w:id="519" w:name="_Toc179632583"/>
      <w:bookmarkStart w:id="520" w:name="_Toc506107302"/>
      <w:bookmarkStart w:id="521" w:name="_Toc152045565"/>
      <w:bookmarkStart w:id="522" w:name="_Toc246996952"/>
      <w:bookmarkStart w:id="523" w:name="_Toc14892"/>
      <w:bookmarkStart w:id="524" w:name="_Toc35425088"/>
      <w:bookmarkStart w:id="525" w:name="_Toc296602454"/>
      <w:bookmarkStart w:id="526" w:name="_Toc15058887"/>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79632584"/>
      <w:bookmarkStart w:id="528" w:name="_Toc152045566"/>
      <w:bookmarkStart w:id="529" w:name="_Toc144974534"/>
      <w:bookmarkStart w:id="530" w:name="_Toc247085724"/>
      <w:bookmarkStart w:id="531" w:name="_Toc152042342"/>
      <w:bookmarkStart w:id="532" w:name="_Toc246996953"/>
      <w:bookmarkStart w:id="533" w:name="_Toc324404850"/>
      <w:bookmarkStart w:id="534" w:name="_Toc246996210"/>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35425089"/>
      <w:bookmarkStart w:id="536" w:name="_Toc26182"/>
      <w:bookmarkStart w:id="537" w:name="_Toc15058888"/>
      <w:bookmarkStart w:id="538" w:name="_Toc78803356"/>
      <w:bookmarkStart w:id="539" w:name="_Toc35424923"/>
      <w:bookmarkStart w:id="540" w:name="_Toc50610730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506107305"/>
      <w:bookmarkStart w:id="542" w:name="_Toc15058890"/>
      <w:bookmarkStart w:id="543" w:name="_Toc95223374"/>
      <w:bookmarkStart w:id="544" w:name="_Toc83301726"/>
      <w:bookmarkStart w:id="545" w:name="_Toc60061472"/>
      <w:bookmarkStart w:id="546" w:name="_Toc296602457"/>
      <w:bookmarkStart w:id="547" w:name="_Toc324404852"/>
      <w:bookmarkStart w:id="548" w:name="_Toc8261"/>
      <w:bookmarkStart w:id="549" w:name="_Toc27040"/>
      <w:bookmarkStart w:id="550" w:name="_Toc78803359"/>
      <w:bookmarkStart w:id="551" w:name="_Toc35424926"/>
      <w:bookmarkStart w:id="552" w:name="_Toc35425092"/>
      <w:bookmarkStart w:id="553" w:name="_Toc296602458"/>
      <w:bookmarkStart w:id="554" w:name="_Toc247085726"/>
      <w:bookmarkStart w:id="555" w:name="_Toc246996212"/>
      <w:bookmarkStart w:id="556" w:name="_Toc35425093"/>
      <w:bookmarkStart w:id="557" w:name="_Toc144974536"/>
      <w:bookmarkStart w:id="558" w:name="_Toc246996955"/>
      <w:bookmarkStart w:id="559" w:name="_Toc35424927"/>
      <w:bookmarkStart w:id="560" w:name="_Toc152042344"/>
      <w:bookmarkStart w:id="561" w:name="_Toc15058891"/>
      <w:bookmarkStart w:id="562" w:name="_Toc179632586"/>
      <w:bookmarkStart w:id="563" w:name="_Toc506107306"/>
      <w:bookmarkStart w:id="564" w:name="_Toc152045568"/>
      <w:bookmarkStart w:id="565" w:name="_Toc324404853"/>
      <w:bookmarkStart w:id="566" w:name="_Toc14692"/>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506107307"/>
      <w:bookmarkStart w:id="573" w:name="_Toc152042345"/>
      <w:bookmarkStart w:id="574" w:name="_Toc296602459"/>
      <w:bookmarkStart w:id="575" w:name="_Toc78803362"/>
      <w:bookmarkStart w:id="576" w:name="_Toc25501"/>
      <w:bookmarkStart w:id="577" w:name="_Toc35425095"/>
      <w:bookmarkStart w:id="578" w:name="_Toc324404854"/>
      <w:bookmarkStart w:id="579" w:name="_Toc35424929"/>
      <w:bookmarkStart w:id="580" w:name="_Toc179632587"/>
      <w:bookmarkStart w:id="581" w:name="_Toc246996956"/>
      <w:bookmarkStart w:id="582" w:name="_Toc247085727"/>
      <w:bookmarkStart w:id="583" w:name="_Toc15058892"/>
      <w:bookmarkStart w:id="584" w:name="_Toc144974537"/>
      <w:bookmarkStart w:id="585" w:name="_Toc152045569"/>
      <w:bookmarkStart w:id="586" w:name="_Toc246996213"/>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35424930"/>
      <w:bookmarkStart w:id="588" w:name="_Toc15058893"/>
      <w:bookmarkStart w:id="589" w:name="_Toc35425096"/>
      <w:bookmarkStart w:id="590" w:name="_Toc506107308"/>
      <w:bookmarkStart w:id="591" w:name="_Toc296602460"/>
      <w:bookmarkStart w:id="592" w:name="_Toc78803363"/>
      <w:bookmarkStart w:id="593" w:name="_Toc144974538"/>
      <w:bookmarkStart w:id="594" w:name="_Toc246996957"/>
      <w:bookmarkStart w:id="595" w:name="_Toc179632588"/>
      <w:bookmarkStart w:id="596" w:name="_Toc152045570"/>
      <w:bookmarkStart w:id="597" w:name="_Toc11010"/>
      <w:bookmarkStart w:id="598" w:name="_Toc246996214"/>
      <w:bookmarkStart w:id="599" w:name="_Toc324404855"/>
      <w:bookmarkStart w:id="600" w:name="_Toc152042346"/>
      <w:bookmarkStart w:id="601" w:name="_Toc24708572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15058894"/>
      <w:bookmarkStart w:id="603" w:name="_Toc506107309"/>
      <w:bookmarkStart w:id="604" w:name="_Toc324404856"/>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152042347"/>
      <w:bookmarkStart w:id="606" w:name="_Toc60061478"/>
      <w:bookmarkStart w:id="607" w:name="_Toc152045571"/>
      <w:bookmarkStart w:id="608" w:name="_Toc95223381"/>
      <w:bookmarkStart w:id="609" w:name="_Toc144974539"/>
      <w:bookmarkStart w:id="610" w:name="_Toc179632589"/>
      <w:bookmarkStart w:id="611" w:name="_Toc83301732"/>
      <w:bookmarkStart w:id="612" w:name="_Toc35425097"/>
      <w:bookmarkStart w:id="613" w:name="_Toc25375"/>
      <w:bookmarkStart w:id="614" w:name="_Toc31686"/>
      <w:bookmarkStart w:id="615" w:name="_Toc26974"/>
      <w:bookmarkStart w:id="616" w:name="_Toc35424931"/>
      <w:bookmarkStart w:id="617" w:name="_Toc78803367"/>
      <w:bookmarkStart w:id="618" w:name="_Toc324404864"/>
      <w:bookmarkStart w:id="619" w:name="_Toc15058902"/>
      <w:bookmarkStart w:id="620" w:name="_Toc506107317"/>
      <w:bookmarkStart w:id="621" w:name="_Toc35424939"/>
      <w:bookmarkStart w:id="622" w:name="_Toc35425105"/>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83301733"/>
      <w:bookmarkStart w:id="625" w:name="_Toc60061479"/>
      <w:bookmarkStart w:id="626" w:name="_Toc144974540"/>
      <w:bookmarkStart w:id="627" w:name="_Toc152045572"/>
      <w:bookmarkStart w:id="628" w:name="_Toc179632590"/>
      <w:bookmarkStart w:id="629" w:name="_Toc95223382"/>
      <w:bookmarkStart w:id="630" w:name="_Toc152042348"/>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144974541"/>
      <w:bookmarkStart w:id="632" w:name="_Toc95223383"/>
      <w:bookmarkStart w:id="633" w:name="_Toc83301734"/>
      <w:bookmarkStart w:id="634" w:name="_Toc152042349"/>
      <w:bookmarkStart w:id="635" w:name="_Toc179632591"/>
      <w:bookmarkStart w:id="636" w:name="_Toc152045573"/>
      <w:bookmarkStart w:id="637" w:name="_Toc60061480"/>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296590983"/>
      <w:bookmarkStart w:id="639" w:name="_Toc78803368"/>
      <w:bookmarkStart w:id="640" w:name="_Toc246996962"/>
      <w:bookmarkStart w:id="641" w:name="_Toc2855"/>
      <w:bookmarkStart w:id="642" w:name="_Toc324404857"/>
      <w:bookmarkStart w:id="643" w:name="_Toc144974543"/>
      <w:bookmarkStart w:id="644" w:name="_Toc15607"/>
      <w:bookmarkStart w:id="645" w:name="_Toc152042351"/>
      <w:bookmarkStart w:id="646" w:name="_Toc35425098"/>
      <w:bookmarkStart w:id="647" w:name="_Toc179632593"/>
      <w:bookmarkStart w:id="648" w:name="_Toc246996219"/>
      <w:bookmarkStart w:id="649" w:name="_Toc35424932"/>
      <w:bookmarkStart w:id="650" w:name="_Toc152045575"/>
      <w:bookmarkStart w:id="651" w:name="_Toc296602462"/>
      <w:bookmarkStart w:id="652" w:name="_Toc15058895"/>
      <w:bookmarkStart w:id="653" w:name="_Toc506107310"/>
      <w:bookmarkStart w:id="654" w:name="_Toc247085733"/>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324404858"/>
      <w:bookmarkStart w:id="656" w:name="_Toc246996220"/>
      <w:bookmarkStart w:id="657" w:name="_Toc15058896"/>
      <w:bookmarkStart w:id="658" w:name="_Toc179632594"/>
      <w:bookmarkStart w:id="659" w:name="_Toc247085734"/>
      <w:bookmarkStart w:id="660" w:name="_Toc144974544"/>
      <w:bookmarkStart w:id="661" w:name="_Toc32177"/>
      <w:bookmarkStart w:id="662" w:name="_Toc19779"/>
      <w:bookmarkStart w:id="663" w:name="_Toc152045576"/>
      <w:bookmarkStart w:id="664" w:name="_Toc152042352"/>
      <w:bookmarkStart w:id="665" w:name="_Toc296602463"/>
      <w:bookmarkStart w:id="666" w:name="_Toc35425099"/>
      <w:bookmarkStart w:id="667" w:name="_Toc506107311"/>
      <w:bookmarkStart w:id="668" w:name="_Toc246996963"/>
      <w:bookmarkStart w:id="669" w:name="_Toc78803369"/>
      <w:bookmarkStart w:id="670" w:name="_Toc35424933"/>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247085735"/>
      <w:bookmarkStart w:id="672" w:name="_Toc35424934"/>
      <w:bookmarkStart w:id="673" w:name="_Toc15058897"/>
      <w:bookmarkStart w:id="674" w:name="_Toc506107312"/>
      <w:bookmarkStart w:id="675" w:name="_Toc152045577"/>
      <w:bookmarkStart w:id="676" w:name="_Toc246996964"/>
      <w:bookmarkStart w:id="677" w:name="_Toc13043"/>
      <w:bookmarkStart w:id="678" w:name="_Toc296602464"/>
      <w:bookmarkStart w:id="679" w:name="_Toc78803370"/>
      <w:bookmarkStart w:id="680" w:name="_Toc179632595"/>
      <w:bookmarkStart w:id="681" w:name="_Toc246996221"/>
      <w:bookmarkStart w:id="682" w:name="_Toc324404859"/>
      <w:bookmarkStart w:id="683" w:name="_Toc35425100"/>
      <w:bookmarkStart w:id="684" w:name="_Toc152042353"/>
      <w:bookmarkStart w:id="685" w:name="_Toc144974545"/>
      <w:bookmarkStart w:id="686" w:name="_Toc12564"/>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247085736"/>
      <w:bookmarkStart w:id="688" w:name="_Toc152042354"/>
      <w:bookmarkStart w:id="689" w:name="_Toc35425101"/>
      <w:bookmarkStart w:id="690" w:name="_Toc35424935"/>
      <w:bookmarkStart w:id="691" w:name="_Toc32214"/>
      <w:bookmarkStart w:id="692" w:name="_Toc152045578"/>
      <w:bookmarkStart w:id="693" w:name="_Toc18329"/>
      <w:bookmarkStart w:id="694" w:name="_Toc324404860"/>
      <w:bookmarkStart w:id="695" w:name="_Toc179632596"/>
      <w:bookmarkStart w:id="696" w:name="_Toc506107313"/>
      <w:bookmarkStart w:id="697" w:name="_Toc78803371"/>
      <w:bookmarkStart w:id="698" w:name="_Toc246996222"/>
      <w:bookmarkStart w:id="699" w:name="_Toc15058898"/>
      <w:bookmarkStart w:id="700" w:name="_Toc296602465"/>
      <w:bookmarkStart w:id="701" w:name="_Toc24699696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246996223"/>
      <w:bookmarkStart w:id="705" w:name="_Toc506107314"/>
      <w:bookmarkStart w:id="706" w:name="_Toc23607"/>
      <w:bookmarkStart w:id="707" w:name="_Toc15058899"/>
      <w:bookmarkStart w:id="708" w:name="_Toc35424936"/>
      <w:bookmarkStart w:id="709" w:name="_Toc179632597"/>
      <w:bookmarkStart w:id="710" w:name="_Toc35425102"/>
      <w:bookmarkStart w:id="711" w:name="_Toc296602466"/>
      <w:bookmarkStart w:id="712" w:name="_Toc152045579"/>
      <w:bookmarkStart w:id="713" w:name="_Toc152042356"/>
      <w:bookmarkStart w:id="714" w:name="_Toc2811"/>
      <w:bookmarkStart w:id="715" w:name="_Toc324404861"/>
      <w:bookmarkStart w:id="716" w:name="_Toc247085737"/>
      <w:bookmarkStart w:id="717" w:name="_Toc78803372"/>
      <w:bookmarkStart w:id="718" w:name="_Toc24699696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31643"/>
      <w:bookmarkStart w:id="720" w:name="_Toc35424937"/>
      <w:bookmarkStart w:id="721" w:name="_Toc246996967"/>
      <w:bookmarkStart w:id="722" w:name="_Toc16463"/>
      <w:bookmarkStart w:id="723" w:name="_Toc78803373"/>
      <w:bookmarkStart w:id="724" w:name="_Toc247085738"/>
      <w:bookmarkStart w:id="725" w:name="_Toc152045580"/>
      <w:bookmarkStart w:id="726" w:name="_Toc144974547"/>
      <w:bookmarkStart w:id="727" w:name="_Toc15058900"/>
      <w:bookmarkStart w:id="728" w:name="_Toc35425103"/>
      <w:bookmarkStart w:id="729" w:name="_Toc20669"/>
      <w:bookmarkStart w:id="730" w:name="_Toc179632598"/>
      <w:bookmarkStart w:id="731" w:name="_Toc152042357"/>
      <w:bookmarkStart w:id="732" w:name="_Toc324404862"/>
      <w:bookmarkStart w:id="733" w:name="_Toc246996224"/>
      <w:bookmarkStart w:id="734" w:name="_Toc506107315"/>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506107318"/>
      <w:bookmarkStart w:id="738" w:name="_Toc15058903"/>
      <w:bookmarkStart w:id="739" w:name="_Toc35424940"/>
      <w:bookmarkStart w:id="740" w:name="_Toc35425106"/>
      <w:bookmarkStart w:id="741" w:name="_Toc324404865"/>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p>
        </w:tc>
        <w:tc>
          <w:tcPr>
            <w:tcW w:w="1860" w:type="dxa"/>
            <w:vMerge w:val="continue"/>
            <w:noWrap/>
            <w:vAlign w:val="center"/>
          </w:tcPr>
          <w:p w14:paraId="2E943AB5">
            <w:pPr>
              <w:spacing w:line="440" w:lineRule="exact"/>
              <w:rPr>
                <w:rFonts w:ascii="宋体" w:hAnsi="宋体" w:cs="宋体"/>
                <w:szCs w:val="21"/>
                <w:highlight w:val="none"/>
              </w:rPr>
            </w:pPr>
          </w:p>
        </w:tc>
      </w:tr>
      <w:tr w14:paraId="2BD1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60043FA6">
            <w:pPr>
              <w:spacing w:line="440" w:lineRule="exact"/>
              <w:jc w:val="center"/>
              <w:rPr>
                <w:rFonts w:ascii="宋体" w:hAnsi="宋体" w:cs="宋体"/>
                <w:szCs w:val="21"/>
                <w:highlight w:val="none"/>
              </w:rPr>
            </w:pPr>
          </w:p>
        </w:tc>
        <w:tc>
          <w:tcPr>
            <w:tcW w:w="1258" w:type="dxa"/>
            <w:vMerge w:val="continue"/>
            <w:noWrap/>
            <w:vAlign w:val="center"/>
          </w:tcPr>
          <w:p w14:paraId="563E5D5C">
            <w:pPr>
              <w:spacing w:line="440" w:lineRule="exact"/>
              <w:jc w:val="center"/>
              <w:rPr>
                <w:rFonts w:ascii="宋体" w:hAnsi="宋体" w:cs="宋体"/>
                <w:b/>
                <w:bCs/>
                <w:szCs w:val="21"/>
                <w:highlight w:val="none"/>
              </w:rPr>
            </w:pPr>
          </w:p>
        </w:tc>
        <w:tc>
          <w:tcPr>
            <w:tcW w:w="6183" w:type="dxa"/>
            <w:noWrap/>
            <w:vAlign w:val="center"/>
          </w:tcPr>
          <w:p w14:paraId="171CD7E8">
            <w:pPr>
              <w:spacing w:line="440" w:lineRule="exact"/>
              <w:rPr>
                <w:rFonts w:hint="eastAsia" w:ascii="宋体" w:hAnsi="宋体" w:cs="宋体"/>
                <w:szCs w:val="21"/>
                <w:highlight w:val="none"/>
              </w:rPr>
            </w:pP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p>
        </w:tc>
        <w:tc>
          <w:tcPr>
            <w:tcW w:w="1860" w:type="dxa"/>
            <w:vMerge w:val="continue"/>
            <w:noWrap/>
            <w:vAlign w:val="center"/>
          </w:tcPr>
          <w:p w14:paraId="12F5E86C">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2D2648D2">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324404866"/>
      <w:bookmarkStart w:id="743" w:name="_Toc35425107"/>
      <w:bookmarkStart w:id="744" w:name="_Toc27127"/>
      <w:bookmarkStart w:id="745" w:name="_Toc506107319"/>
      <w:bookmarkStart w:id="746" w:name="_Toc78803376"/>
      <w:bookmarkStart w:id="747" w:name="_Toc35424941"/>
      <w:bookmarkStart w:id="748" w:name="_Toc15058904"/>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7D2E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1D842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pPr>
      <w:r>
        <w:rPr>
          <w:rFonts w:hint="eastAsia" w:ascii="宋体" w:hAnsi="宋体" w:eastAsia="宋体" w:cs="宋体"/>
          <w:b/>
          <w:bCs/>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93BB5C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35425108"/>
      <w:bookmarkStart w:id="752" w:name="_Toc78803377"/>
      <w:bookmarkStart w:id="753" w:name="_Toc35424942"/>
      <w:bookmarkStart w:id="754" w:name="_Toc12549"/>
      <w:bookmarkStart w:id="755" w:name="_Toc506107320"/>
      <w:bookmarkStart w:id="756" w:name="_Toc15058909"/>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35424943"/>
      <w:bookmarkStart w:id="758" w:name="_Toc324404868"/>
      <w:bookmarkStart w:id="759" w:name="_Toc506107321"/>
      <w:bookmarkStart w:id="760" w:name="_Toc15058910"/>
      <w:bookmarkStart w:id="761" w:name="_Toc15626"/>
      <w:bookmarkStart w:id="762" w:name="_Toc35425109"/>
      <w:bookmarkStart w:id="763" w:name="_Toc78803378"/>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24404869"/>
      <w:bookmarkStart w:id="765" w:name="_Toc506107322"/>
      <w:bookmarkStart w:id="766" w:name="_Toc35424944"/>
      <w:bookmarkStart w:id="767" w:name="_Toc78803379"/>
      <w:bookmarkStart w:id="768" w:name="_Toc15058911"/>
      <w:bookmarkStart w:id="769" w:name="_Toc35425110"/>
      <w:bookmarkStart w:id="770" w:name="_Toc10330"/>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kern w:val="0"/>
          <w:sz w:val="32"/>
          <w:szCs w:val="32"/>
          <w:highlight w:val="none"/>
        </w:rPr>
      </w:pPr>
      <w:bookmarkStart w:id="772" w:name="_Toc35425111"/>
      <w:bookmarkStart w:id="773" w:name="_Toc15058912"/>
      <w:bookmarkStart w:id="774" w:name="_Toc35424945"/>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rPr>
      </w:pPr>
      <w:bookmarkStart w:id="776" w:name="_Toc152045589"/>
      <w:bookmarkStart w:id="777" w:name="_Toc246996232"/>
      <w:bookmarkStart w:id="778" w:name="_Toc179632607"/>
      <w:bookmarkStart w:id="779" w:name="_Toc35424947"/>
      <w:bookmarkStart w:id="780" w:name="_Toc324404872"/>
      <w:bookmarkStart w:id="781" w:name="_Toc15058913"/>
      <w:bookmarkStart w:id="782" w:name="_Toc247085747"/>
      <w:bookmarkStart w:id="783" w:name="_Toc246996975"/>
      <w:bookmarkStart w:id="784" w:name="_Toc152042366"/>
      <w:bookmarkStart w:id="785" w:name="_Toc35425113"/>
      <w:bookmarkStart w:id="786" w:name="_Toc6491"/>
      <w:bookmarkStart w:id="787" w:name="_Toc506107324"/>
      <w:bookmarkStart w:id="788" w:name="_Toc78803381"/>
      <w:bookmarkStart w:id="789" w:name="_Toc144974556"/>
      <w:bookmarkStart w:id="790" w:name="_Toc324404873"/>
      <w:bookmarkStart w:id="791" w:name="_Toc15058914"/>
      <w:bookmarkStart w:id="792" w:name="_Toc35424948"/>
      <w:bookmarkStart w:id="793" w:name="_Toc35425114"/>
      <w:bookmarkStart w:id="794" w:name="_Toc78803382"/>
      <w:bookmarkStart w:id="795" w:name="_Toc506107325"/>
      <w:bookmarkStart w:id="796" w:name="_Toc11945"/>
      <w:bookmarkStart w:id="797" w:name="_Toc246996233"/>
      <w:bookmarkStart w:id="798" w:name="_Toc246996976"/>
      <w:bookmarkStart w:id="799" w:name="_Toc152045590"/>
      <w:bookmarkStart w:id="800" w:name="_Toc247085748"/>
      <w:bookmarkStart w:id="801" w:name="_Toc152042367"/>
      <w:bookmarkStart w:id="802" w:name="_Toc179632608"/>
      <w:bookmarkStart w:id="803" w:name="_Toc296602478"/>
      <w:bookmarkStart w:id="804" w:name="_Toc144974557"/>
      <w:r>
        <w:rPr>
          <w:rFonts w:hint="eastAsia"/>
          <w:b/>
          <w:bCs/>
          <w:color w:val="000000"/>
          <w:sz w:val="28"/>
          <w:szCs w:val="28"/>
        </w:rPr>
        <w:t>（一）</w:t>
      </w:r>
      <w:r>
        <w:rPr>
          <w:rFonts w:hint="eastAsia"/>
          <w:b/>
          <w:color w:val="000000"/>
          <w:sz w:val="28"/>
          <w:szCs w:val="21"/>
        </w:rPr>
        <w:t>中标候选人的确定</w:t>
      </w:r>
    </w:p>
    <w:p w14:paraId="084210A1">
      <w:pPr>
        <w:pStyle w:val="14"/>
        <w:spacing w:after="0" w:line="560" w:lineRule="exact"/>
        <w:ind w:left="0" w:leftChars="0"/>
        <w:rPr>
          <w:color w:val="000000"/>
        </w:rPr>
      </w:pPr>
      <w:r>
        <w:rPr>
          <w:rFonts w:hint="eastAsia"/>
          <w:color w:val="000000"/>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rPr>
        <w:t>如总得分相等，以投标报价低的优先；投标报价仍相等，由招标人或评标委员会主任委员随机抽取确定排名。</w:t>
      </w:r>
    </w:p>
    <w:p w14:paraId="582708BB">
      <w:pPr>
        <w:pStyle w:val="14"/>
        <w:adjustRightInd w:val="0"/>
        <w:snapToGrid w:val="0"/>
        <w:spacing w:after="0" w:line="560" w:lineRule="exact"/>
        <w:ind w:left="0" w:leftChars="0" w:firstLine="0" w:firstLineChars="0"/>
        <w:jc w:val="center"/>
        <w:rPr>
          <w:rFonts w:hint="default" w:eastAsia="宋体"/>
          <w:b/>
          <w:color w:val="000000"/>
          <w:sz w:val="36"/>
          <w:lang w:val="en-US" w:eastAsia="zh-CN"/>
        </w:rPr>
      </w:pPr>
      <w:r>
        <w:rPr>
          <w:rFonts w:hint="eastAsia"/>
          <w:b/>
          <w:color w:val="000000"/>
          <w:sz w:val="28"/>
          <w:szCs w:val="21"/>
        </w:rPr>
        <w:t>（二）资信标评审</w:t>
      </w:r>
      <w:r>
        <w:rPr>
          <w:rFonts w:hint="eastAsia"/>
          <w:b/>
          <w:color w:val="000000"/>
          <w:sz w:val="28"/>
          <w:szCs w:val="21"/>
          <w:lang w:eastAsia="zh-CN"/>
        </w:rPr>
        <w:t>（</w:t>
      </w:r>
      <w:r>
        <w:rPr>
          <w:rFonts w:hint="eastAsia"/>
          <w:b/>
          <w:color w:val="000000"/>
          <w:sz w:val="28"/>
          <w:szCs w:val="21"/>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14:paraId="51A61C58">
            <w:pPr>
              <w:jc w:val="center"/>
              <w:rPr>
                <w:rFonts w:ascii="宋体" w:hAnsi="宋体" w:cs="宋体"/>
                <w:color w:val="000000"/>
                <w:szCs w:val="21"/>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highlight w:val="none"/>
                <w:u w:val="none"/>
                <w:lang w:val="en-US" w:eastAsia="zh-CN"/>
              </w:rPr>
            </w:pPr>
            <w:r>
              <w:rPr>
                <w:rFonts w:hint="eastAsia" w:ascii="宋体" w:hAnsi="宋体" w:eastAsia="宋体" w:cs="宋体"/>
                <w:color w:val="auto"/>
                <w:sz w:val="21"/>
                <w:highlight w:val="none"/>
                <w:u w:val="none"/>
                <w:lang w:val="en-US" w:eastAsia="zh-CN"/>
              </w:rPr>
              <w:t>自 2021年1月 1 日至投标截止日（以合同签订时间为准），投标人每提供一个单项合同金额不低于230万元（含）的电力施工业绩的得5分；其他的不得分，本项满分10分。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【须同时提供下列材料扫描件：①合同，合同内容须满足要求；②</w:t>
            </w:r>
            <w:r>
              <w:rPr>
                <w:rFonts w:hint="eastAsia" w:ascii="Times New Roman" w:hAnsi="Times New Roman" w:eastAsia="宋体" w:cs="Times New Roman"/>
                <w:color w:val="000000"/>
                <w:highlight w:val="none"/>
                <w:lang w:val="en-US" w:eastAsia="zh-CN"/>
              </w:rPr>
              <w:t>验收证明材料</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项材料缺一不可，如上述</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项材料不一致或不能够充分有效证明该工程业绩的工程类型等内容，则须提供建设单位出具的加盖建设单位公章的证明材料。</w:t>
            </w:r>
            <w:r>
              <w:rPr>
                <w:rFonts w:hint="eastAsia" w:ascii="Times New Roman" w:hAnsi="Times New Roman" w:eastAsia="宋体" w:cs="Times New Roman"/>
                <w:color w:val="000000"/>
                <w:highlight w:val="none"/>
                <w:lang w:val="en-US" w:eastAsia="zh-CN"/>
              </w:rPr>
              <w:t>合同签订</w:t>
            </w:r>
            <w:r>
              <w:rPr>
                <w:rFonts w:hint="eastAsia" w:ascii="Times New Roman" w:hAnsi="Times New Roman" w:eastAsia="宋体" w:cs="Times New Roman"/>
                <w:color w:val="000000"/>
                <w:highlight w:val="none"/>
              </w:rPr>
              <w:t>时间</w:t>
            </w:r>
            <w:r>
              <w:rPr>
                <w:rFonts w:hint="eastAsia" w:ascii="Times New Roman" w:hAnsi="Times New Roman" w:eastAsia="宋体" w:cs="Times New Roman"/>
                <w:color w:val="000000"/>
                <w:highlight w:val="none"/>
                <w:lang w:val="en-US" w:eastAsia="zh-CN"/>
              </w:rPr>
              <w:t>和合同金额均</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14"/>
        <w:adjustRightInd w:val="0"/>
        <w:snapToGrid w:val="0"/>
        <w:spacing w:after="0" w:line="560" w:lineRule="exact"/>
        <w:ind w:left="0" w:leftChars="0" w:firstLine="0" w:firstLineChars="0"/>
        <w:jc w:val="center"/>
        <w:rPr>
          <w:rFonts w:hint="default" w:eastAsia="宋体"/>
          <w:b/>
          <w:color w:val="000000"/>
          <w:sz w:val="28"/>
          <w:szCs w:val="21"/>
          <w:lang w:val="en-US" w:eastAsia="zh-CN"/>
        </w:rPr>
      </w:pPr>
      <w:r>
        <w:rPr>
          <w:rFonts w:hint="eastAsia"/>
          <w:b/>
          <w:color w:val="000000"/>
          <w:sz w:val="28"/>
          <w:szCs w:val="21"/>
        </w:rPr>
        <w:t>（三）技术标评审</w:t>
      </w:r>
      <w:r>
        <w:rPr>
          <w:rFonts w:hint="eastAsia"/>
          <w:b/>
          <w:color w:val="000000"/>
          <w:sz w:val="28"/>
          <w:szCs w:val="21"/>
          <w:lang w:eastAsia="zh-CN"/>
        </w:rPr>
        <w:t>（</w:t>
      </w:r>
      <w:r>
        <w:rPr>
          <w:rFonts w:hint="eastAsia"/>
          <w:b/>
          <w:color w:val="000000"/>
          <w:sz w:val="28"/>
          <w:szCs w:val="21"/>
          <w:lang w:val="en-US" w:eastAsia="zh-CN"/>
        </w:rPr>
        <w:t>满分40分）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形式评审标准</w:t>
            </w:r>
          </w:p>
        </w:tc>
        <w:tc>
          <w:tcPr>
            <w:tcW w:w="3355" w:type="dxa"/>
            <w:gridSpan w:val="3"/>
            <w:noWrap w:val="0"/>
            <w:vAlign w:val="center"/>
          </w:tcPr>
          <w:p w14:paraId="43347AD4">
            <w:pPr>
              <w:spacing w:line="560" w:lineRule="exact"/>
              <w:jc w:val="center"/>
              <w:rPr>
                <w:color w:val="000000"/>
              </w:rPr>
            </w:pPr>
            <w:r>
              <w:rPr>
                <w:rFonts w:hint="eastAsia"/>
                <w:color w:val="000000"/>
              </w:rPr>
              <w:t>投标文件格式</w:t>
            </w:r>
          </w:p>
        </w:tc>
        <w:tc>
          <w:tcPr>
            <w:tcW w:w="4452" w:type="dxa"/>
            <w:noWrap w:val="0"/>
            <w:vAlign w:val="center"/>
          </w:tcPr>
          <w:p w14:paraId="63A4C66E">
            <w:pPr>
              <w:spacing w:line="440" w:lineRule="exact"/>
              <w:jc w:val="left"/>
              <w:rPr>
                <w:color w:val="000000"/>
              </w:rPr>
            </w:pPr>
            <w:r>
              <w:rPr>
                <w:rFonts w:hint="eastAsia"/>
                <w:color w:val="000000"/>
              </w:rPr>
              <w:t>符合第</w:t>
            </w:r>
            <w:r>
              <w:rPr>
                <w:rFonts w:hint="eastAsia"/>
                <w:color w:val="000000"/>
                <w:lang w:val="en-US" w:eastAsia="zh-CN"/>
              </w:rPr>
              <w:t>八</w:t>
            </w:r>
            <w:r>
              <w:rPr>
                <w:rFonts w:hint="eastAsia"/>
                <w:color w:val="000000"/>
              </w:rPr>
              <w:t>章“投标文件格式”的要求，否则经评委会一致认定后</w:t>
            </w:r>
            <w:r>
              <w:rPr>
                <w:rFonts w:hint="eastAsia"/>
                <w:color w:val="000000"/>
                <w:lang w:eastAsia="zh-CN"/>
              </w:rPr>
              <w:t>，</w:t>
            </w:r>
            <w:r>
              <w:rPr>
                <w:rFonts w:hint="eastAsia"/>
                <w:color w:val="000000"/>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rPr>
            </w:pPr>
            <w:r>
              <w:rPr>
                <w:color w:val="000000"/>
                <w:szCs w:val="21"/>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rPr>
            </w:pPr>
            <w:r>
              <w:rPr>
                <w:color w:val="000000"/>
                <w:szCs w:val="21"/>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rPr>
            </w:pPr>
            <w:r>
              <w:rPr>
                <w:rFonts w:hint="eastAsia"/>
                <w:color w:val="000000"/>
                <w:szCs w:val="21"/>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七</w:t>
            </w:r>
            <w:r>
              <w:rPr>
                <w:rFonts w:hint="eastAsia" w:ascii="宋体" w:hAnsi="宋体" w:cs="宋体"/>
                <w:color w:val="000000"/>
                <w:szCs w:val="21"/>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7DE9F98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688" w:type="dxa"/>
            <w:gridSpan w:val="2"/>
            <w:noWrap w:val="0"/>
            <w:vAlign w:val="top"/>
          </w:tcPr>
          <w:p w14:paraId="0223EDDE">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包括①结合现场主要施工方案与技术措施；②确保工程质量的管理体系与措施；③确保安全生产的管理体系与措施；④工程进度计划与措施及施工图网络图及电力接入实施方案</w:t>
            </w:r>
            <w:bookmarkStart w:id="1055" w:name="_GoBack"/>
            <w:bookmarkEnd w:id="1055"/>
            <w:r>
              <w:rPr>
                <w:rFonts w:hint="eastAsia" w:ascii="宋体" w:hAnsi="宋体" w:eastAsia="宋体" w:cs="宋体"/>
                <w:color w:val="auto"/>
                <w:szCs w:val="21"/>
                <w:highlight w:val="none"/>
              </w:rPr>
              <w:t>；⑤确保文明施工的管理体系与措施等。</w:t>
            </w:r>
          </w:p>
          <w:p w14:paraId="35EE4EC6">
            <w:pPr>
              <w:adjustRightInd w:val="0"/>
              <w:snapToGrid w:val="0"/>
              <w:spacing w:line="56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评标委员会根据各投标人提供的施工组织设计进行综合对比评审，每小项优秀得</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分，良好得</w:t>
            </w:r>
            <w:r>
              <w:rPr>
                <w:rFonts w:hint="eastAsia" w:ascii="宋体" w:hAnsi="宋体" w:cs="宋体"/>
                <w:color w:val="auto"/>
                <w:szCs w:val="21"/>
                <w:highlight w:val="none"/>
                <w:lang w:val="en-US" w:eastAsia="zh-CN"/>
              </w:rPr>
              <w:t>7.2</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6.4</w:t>
            </w:r>
            <w:r>
              <w:rPr>
                <w:rFonts w:hint="eastAsia" w:ascii="宋体" w:hAnsi="宋体" w:eastAsia="宋体" w:cs="宋体"/>
                <w:color w:val="auto"/>
                <w:szCs w:val="21"/>
                <w:highlight w:val="none"/>
              </w:rPr>
              <w:t>分，合格得</w:t>
            </w:r>
            <w:r>
              <w:rPr>
                <w:rFonts w:hint="eastAsia" w:ascii="宋体" w:hAnsi="宋体" w:cs="宋体"/>
                <w:color w:val="auto"/>
                <w:szCs w:val="21"/>
                <w:highlight w:val="none"/>
                <w:lang w:val="en-US" w:eastAsia="zh-CN"/>
              </w:rPr>
              <w:t>5.6</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较差或不提供的</w:t>
            </w:r>
            <w:r>
              <w:rPr>
                <w:rFonts w:hint="eastAsia" w:ascii="宋体" w:hAnsi="宋体" w:eastAsia="宋体" w:cs="宋体"/>
                <w:color w:val="auto"/>
                <w:szCs w:val="21"/>
                <w:highlight w:val="none"/>
                <w:lang w:val="en-US" w:eastAsia="zh-CN"/>
              </w:rPr>
              <w:t>不得分</w:t>
            </w:r>
            <w:r>
              <w:rPr>
                <w:rFonts w:hint="eastAsia" w:ascii="宋体" w:hAnsi="宋体" w:eastAsia="宋体" w:cs="宋体"/>
                <w:color w:val="auto"/>
                <w:szCs w:val="21"/>
                <w:highlight w:val="none"/>
              </w:rPr>
              <w:t>，本项共计满分</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bl>
    <w:p w14:paraId="7E39AACF">
      <w:pPr>
        <w:pStyle w:val="14"/>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施工组织设计</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根据评分细则设置各评分点</w:t>
      </w:r>
      <w:r>
        <w:rPr>
          <w:rFonts w:hint="eastAsia" w:ascii="宋体" w:hAnsi="宋体" w:cs="宋体"/>
          <w:b/>
          <w:bCs/>
          <w:color w:val="auto"/>
          <w:highlight w:val="none"/>
          <w:lang w:eastAsia="zh-CN"/>
        </w:rPr>
        <w:t>，</w:t>
      </w:r>
      <w:r>
        <w:rPr>
          <w:rFonts w:hint="eastAsia" w:ascii="宋体" w:hAnsi="宋体" w:eastAsia="宋体" w:cs="宋体"/>
          <w:b/>
          <w:bCs/>
          <w:color w:val="auto"/>
          <w:highlight w:val="none"/>
          <w:lang w:val="en-US" w:eastAsia="zh-CN"/>
        </w:rPr>
        <w:t>合计总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50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14"/>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rPr>
      </w:pPr>
      <w:r>
        <w:rPr>
          <w:rFonts w:hint="eastAsia" w:ascii="宋体" w:hAnsi="Times New Roman" w:eastAsia="宋体" w:cs="Times New Roman"/>
          <w:b/>
          <w:color w:val="000000"/>
          <w:sz w:val="28"/>
          <w:szCs w:val="21"/>
          <w:lang w:val="en-US" w:eastAsia="zh-CN"/>
        </w:rPr>
        <w:t>四</w:t>
      </w:r>
      <w:r>
        <w:rPr>
          <w:rFonts w:hint="eastAsia" w:ascii="宋体" w:hAnsi="Times New Roman" w:eastAsia="宋体" w:cs="Times New Roman"/>
          <w:b/>
          <w:color w:val="000000"/>
          <w:sz w:val="28"/>
          <w:szCs w:val="21"/>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rPr>
            </w:pPr>
            <w:r>
              <w:rPr>
                <w:rFonts w:hint="eastAsia" w:ascii="宋体" w:hAnsi="宋体"/>
                <w:color w:val="000000"/>
                <w:szCs w:val="21"/>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rPr>
            </w:pPr>
            <w:r>
              <w:rPr>
                <w:rFonts w:hint="eastAsia" w:ascii="宋体" w:hAnsi="宋体"/>
                <w:color w:val="000000"/>
                <w:szCs w:val="21"/>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rPr>
            </w:pPr>
            <w:r>
              <w:rPr>
                <w:rFonts w:hint="eastAsia" w:ascii="宋体" w:hAnsi="宋体"/>
                <w:color w:val="000000"/>
                <w:szCs w:val="21"/>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rPr>
            </w:pPr>
            <w:r>
              <w:rPr>
                <w:rFonts w:ascii="宋体" w:hAnsi="宋体"/>
                <w:color w:val="000000"/>
                <w:szCs w:val="21"/>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rPr>
            </w:pPr>
            <w:r>
              <w:rPr>
                <w:rFonts w:hint="eastAsia" w:ascii="宋体" w:hAnsi="宋体"/>
                <w:color w:val="000000"/>
                <w:szCs w:val="21"/>
              </w:rPr>
              <w:t>形式评审标准</w:t>
            </w:r>
          </w:p>
        </w:tc>
        <w:tc>
          <w:tcPr>
            <w:tcW w:w="1980" w:type="dxa"/>
            <w:noWrap w:val="0"/>
            <w:vAlign w:val="center"/>
          </w:tcPr>
          <w:p w14:paraId="50103711">
            <w:pPr>
              <w:adjustRightInd w:val="0"/>
              <w:snapToGrid w:val="0"/>
              <w:spacing w:line="560" w:lineRule="exact"/>
              <w:rPr>
                <w:rFonts w:ascii="宋体" w:hAnsi="宋体"/>
                <w:color w:val="000000"/>
                <w:szCs w:val="21"/>
              </w:rPr>
            </w:pPr>
            <w:r>
              <w:rPr>
                <w:rFonts w:hint="eastAsia" w:ascii="宋体" w:hAnsi="宋体"/>
                <w:color w:val="000000"/>
                <w:szCs w:val="21"/>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rPr>
            </w:pPr>
            <w:r>
              <w:rPr>
                <w:rFonts w:hint="eastAsia" w:ascii="宋体" w:hAnsi="宋体"/>
                <w:color w:val="000000"/>
                <w:szCs w:val="21"/>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rPr>
            </w:pPr>
          </w:p>
        </w:tc>
        <w:tc>
          <w:tcPr>
            <w:tcW w:w="1980" w:type="dxa"/>
            <w:noWrap w:val="0"/>
            <w:vAlign w:val="center"/>
          </w:tcPr>
          <w:p w14:paraId="262651E5">
            <w:pPr>
              <w:adjustRightInd w:val="0"/>
              <w:snapToGrid w:val="0"/>
              <w:spacing w:line="560" w:lineRule="exact"/>
              <w:rPr>
                <w:rFonts w:ascii="宋体" w:hAnsi="宋体"/>
                <w:color w:val="000000"/>
                <w:szCs w:val="21"/>
              </w:rPr>
            </w:pPr>
            <w:r>
              <w:rPr>
                <w:rFonts w:hint="eastAsia" w:ascii="宋体" w:hAnsi="宋体"/>
                <w:color w:val="000000"/>
                <w:szCs w:val="21"/>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rPr>
            </w:pPr>
            <w:r>
              <w:rPr>
                <w:rFonts w:hint="eastAsia" w:ascii="宋体" w:hAnsi="宋体"/>
                <w:color w:val="000000"/>
                <w:szCs w:val="21"/>
              </w:rPr>
              <w:t>符合第</w:t>
            </w:r>
            <w:r>
              <w:rPr>
                <w:rFonts w:hint="eastAsia" w:ascii="宋体" w:hAnsi="宋体"/>
                <w:color w:val="000000"/>
                <w:szCs w:val="21"/>
                <w:lang w:val="en-US" w:eastAsia="zh-CN"/>
              </w:rPr>
              <w:t>八</w:t>
            </w:r>
            <w:r>
              <w:rPr>
                <w:rFonts w:hint="eastAsia" w:ascii="宋体" w:hAnsi="宋体"/>
                <w:color w:val="000000"/>
                <w:szCs w:val="21"/>
              </w:rPr>
              <w:t>章“投标文件格式”的要求。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rPr>
            </w:pPr>
          </w:p>
        </w:tc>
        <w:tc>
          <w:tcPr>
            <w:tcW w:w="1980" w:type="dxa"/>
            <w:noWrap w:val="0"/>
            <w:vAlign w:val="center"/>
          </w:tcPr>
          <w:p w14:paraId="3DA0AF02">
            <w:pPr>
              <w:adjustRightInd w:val="0"/>
              <w:snapToGrid w:val="0"/>
              <w:spacing w:line="560" w:lineRule="exact"/>
              <w:rPr>
                <w:rFonts w:ascii="宋体" w:hAnsi="宋体"/>
                <w:color w:val="000000"/>
                <w:szCs w:val="21"/>
              </w:rPr>
            </w:pPr>
            <w:r>
              <w:rPr>
                <w:rFonts w:hint="eastAsia" w:ascii="宋体" w:hAnsi="宋体"/>
                <w:color w:val="000000"/>
                <w:szCs w:val="21"/>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rPr>
            </w:pPr>
            <w:r>
              <w:rPr>
                <w:rFonts w:hint="eastAsia" w:ascii="宋体" w:hAnsi="宋体"/>
                <w:color w:val="000000"/>
                <w:szCs w:val="21"/>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rPr>
            </w:pPr>
          </w:p>
        </w:tc>
        <w:tc>
          <w:tcPr>
            <w:tcW w:w="1980" w:type="dxa"/>
            <w:noWrap w:val="0"/>
            <w:vAlign w:val="center"/>
          </w:tcPr>
          <w:p w14:paraId="71F65E91">
            <w:pPr>
              <w:adjustRightInd w:val="0"/>
              <w:snapToGrid w:val="0"/>
              <w:spacing w:line="560" w:lineRule="exact"/>
              <w:rPr>
                <w:rFonts w:ascii="宋体" w:hAnsi="宋体"/>
                <w:color w:val="000000"/>
                <w:szCs w:val="21"/>
              </w:rPr>
            </w:pPr>
            <w:r>
              <w:rPr>
                <w:rFonts w:hint="eastAsia" w:ascii="宋体" w:hAnsi="宋体"/>
                <w:color w:val="000000"/>
                <w:szCs w:val="21"/>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rPr>
            </w:pPr>
            <w:r>
              <w:rPr>
                <w:rFonts w:hint="eastAsia" w:ascii="宋体" w:hAnsi="宋体"/>
                <w:color w:val="000000"/>
                <w:szCs w:val="21"/>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rPr>
            </w:pPr>
            <w:r>
              <w:rPr>
                <w:rFonts w:ascii="宋体" w:hAnsi="宋体"/>
                <w:color w:val="000000"/>
                <w:szCs w:val="21"/>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rPr>
            </w:pPr>
            <w:r>
              <w:rPr>
                <w:rFonts w:hint="eastAsia" w:ascii="宋体" w:hAnsi="宋体"/>
                <w:color w:val="000000"/>
                <w:szCs w:val="21"/>
              </w:rPr>
              <w:t>响应性评审标准</w:t>
            </w:r>
          </w:p>
          <w:p w14:paraId="56239BC0">
            <w:pPr>
              <w:adjustRightInd w:val="0"/>
              <w:snapToGrid w:val="0"/>
              <w:spacing w:line="560" w:lineRule="exact"/>
              <w:jc w:val="center"/>
              <w:rPr>
                <w:rFonts w:ascii="宋体" w:hAnsi="宋体"/>
                <w:color w:val="000000"/>
                <w:szCs w:val="21"/>
              </w:rPr>
            </w:pPr>
          </w:p>
        </w:tc>
        <w:tc>
          <w:tcPr>
            <w:tcW w:w="1980" w:type="dxa"/>
            <w:noWrap w:val="0"/>
            <w:vAlign w:val="center"/>
          </w:tcPr>
          <w:p w14:paraId="2D47C8F8">
            <w:pPr>
              <w:adjustRightInd w:val="0"/>
              <w:snapToGrid w:val="0"/>
              <w:spacing w:line="560" w:lineRule="exact"/>
              <w:jc w:val="left"/>
              <w:rPr>
                <w:rFonts w:ascii="宋体" w:hAnsi="宋体"/>
                <w:color w:val="000000"/>
                <w:szCs w:val="21"/>
              </w:rPr>
            </w:pPr>
            <w:r>
              <w:rPr>
                <w:rFonts w:hint="eastAsia" w:ascii="宋体" w:hAnsi="宋体"/>
                <w:color w:val="000000"/>
                <w:szCs w:val="21"/>
              </w:rPr>
              <w:t>工期</w:t>
            </w:r>
          </w:p>
        </w:tc>
        <w:tc>
          <w:tcPr>
            <w:tcW w:w="6645" w:type="dxa"/>
            <w:noWrap w:val="0"/>
            <w:vAlign w:val="center"/>
          </w:tcPr>
          <w:p w14:paraId="7DDAFEE7">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rPr>
            </w:pPr>
          </w:p>
        </w:tc>
        <w:tc>
          <w:tcPr>
            <w:tcW w:w="1980" w:type="dxa"/>
            <w:noWrap w:val="0"/>
            <w:vAlign w:val="center"/>
          </w:tcPr>
          <w:p w14:paraId="3C8C5A6E">
            <w:pPr>
              <w:adjustRightInd w:val="0"/>
              <w:snapToGrid w:val="0"/>
              <w:spacing w:line="560" w:lineRule="exact"/>
              <w:rPr>
                <w:rFonts w:ascii="宋体" w:hAnsi="宋体"/>
                <w:color w:val="000000"/>
                <w:szCs w:val="21"/>
              </w:rPr>
            </w:pPr>
            <w:r>
              <w:rPr>
                <w:rFonts w:hint="eastAsia" w:ascii="宋体" w:hAnsi="宋体"/>
                <w:color w:val="000000"/>
                <w:szCs w:val="21"/>
              </w:rPr>
              <w:t>工程质量</w:t>
            </w:r>
          </w:p>
        </w:tc>
        <w:tc>
          <w:tcPr>
            <w:tcW w:w="6645" w:type="dxa"/>
            <w:noWrap w:val="0"/>
            <w:vAlign w:val="center"/>
          </w:tcPr>
          <w:p w14:paraId="6447E52C">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rPr>
            </w:pPr>
          </w:p>
        </w:tc>
        <w:tc>
          <w:tcPr>
            <w:tcW w:w="1980" w:type="dxa"/>
            <w:noWrap w:val="0"/>
            <w:vAlign w:val="center"/>
          </w:tcPr>
          <w:p w14:paraId="540B66D5">
            <w:pPr>
              <w:adjustRightInd w:val="0"/>
              <w:snapToGrid w:val="0"/>
              <w:spacing w:line="560" w:lineRule="exact"/>
              <w:rPr>
                <w:rFonts w:ascii="宋体" w:hAnsi="宋体"/>
                <w:color w:val="000000"/>
                <w:szCs w:val="21"/>
              </w:rPr>
            </w:pPr>
            <w:r>
              <w:rPr>
                <w:rFonts w:hint="eastAsia" w:ascii="宋体" w:hAnsi="宋体"/>
                <w:color w:val="000000"/>
                <w:szCs w:val="21"/>
              </w:rPr>
              <w:t>投标有效期</w:t>
            </w:r>
          </w:p>
        </w:tc>
        <w:tc>
          <w:tcPr>
            <w:tcW w:w="6645" w:type="dxa"/>
            <w:noWrap w:val="0"/>
            <w:vAlign w:val="center"/>
          </w:tcPr>
          <w:p w14:paraId="6B99D234">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rPr>
            </w:pPr>
          </w:p>
        </w:tc>
        <w:tc>
          <w:tcPr>
            <w:tcW w:w="1980" w:type="dxa"/>
            <w:noWrap w:val="0"/>
            <w:vAlign w:val="center"/>
          </w:tcPr>
          <w:p w14:paraId="74F0C58C">
            <w:pPr>
              <w:adjustRightInd w:val="0"/>
              <w:snapToGrid w:val="0"/>
              <w:spacing w:line="560" w:lineRule="exact"/>
              <w:rPr>
                <w:rFonts w:ascii="宋体" w:hAnsi="宋体"/>
                <w:color w:val="000000"/>
                <w:szCs w:val="21"/>
              </w:rPr>
            </w:pPr>
            <w:r>
              <w:rPr>
                <w:rFonts w:hint="eastAsia" w:ascii="宋体" w:hAnsi="宋体"/>
                <w:color w:val="000000"/>
                <w:szCs w:val="21"/>
              </w:rPr>
              <w:t>工程成本评审</w:t>
            </w:r>
          </w:p>
        </w:tc>
        <w:tc>
          <w:tcPr>
            <w:tcW w:w="6645" w:type="dxa"/>
            <w:noWrap w:val="0"/>
            <w:vAlign w:val="center"/>
          </w:tcPr>
          <w:p w14:paraId="57798C55">
            <w:pPr>
              <w:adjustRightInd w:val="0"/>
              <w:snapToGrid w:val="0"/>
              <w:spacing w:line="560" w:lineRule="exact"/>
              <w:rPr>
                <w:rFonts w:ascii="宋体" w:hAnsi="宋体"/>
                <w:color w:val="000000"/>
                <w:szCs w:val="21"/>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50</w:t>
            </w:r>
            <w:r>
              <w:rPr>
                <w:rFonts w:ascii="宋体" w:hAnsi="宋体"/>
                <w:color w:val="000000"/>
                <w:szCs w:val="21"/>
                <w:highlight w:val="none"/>
              </w:rPr>
              <w:t>分）</w:t>
            </w:r>
          </w:p>
        </w:tc>
        <w:tc>
          <w:tcPr>
            <w:tcW w:w="8625" w:type="dxa"/>
            <w:gridSpan w:val="2"/>
            <w:noWrap w:val="0"/>
            <w:vAlign w:val="center"/>
          </w:tcPr>
          <w:p w14:paraId="2D5A9941">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商务标评分按下列步骤计算：</w:t>
            </w:r>
          </w:p>
          <w:p w14:paraId="3E6A5535">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第一步：计算B值。</w:t>
            </w:r>
          </w:p>
          <w:p w14:paraId="773931F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①B</w:t>
            </w:r>
            <w:r>
              <w:rPr>
                <w:rFonts w:hint="eastAsia" w:ascii="宋体" w:hAnsi="宋体" w:cs="宋体"/>
                <w:color w:val="000000"/>
                <w:kern w:val="0"/>
                <w:szCs w:val="21"/>
                <w:highlight w:val="none"/>
              </w:rPr>
              <w:t>值</w:t>
            </w:r>
            <w:r>
              <w:rPr>
                <w:rFonts w:hint="eastAsia" w:ascii="宋体" w:hAnsi="宋体" w:cs="宋体"/>
                <w:color w:val="000000"/>
                <w:szCs w:val="21"/>
                <w:highlight w:val="none"/>
              </w:rPr>
              <w:t>为计算范围内有效投标人报价的算术平均值。</w:t>
            </w:r>
          </w:p>
          <w:p w14:paraId="4538732A">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第二步：计算评标基准价F值。</w:t>
            </w:r>
          </w:p>
          <w:p w14:paraId="2A436454">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①F=B×（1-K），其中K为调整系数，K的取值为-0.5%（1号），0%（2号），0.5%（3号），1.0%（4号），1.5%（5号）。</w:t>
            </w:r>
          </w:p>
          <w:p w14:paraId="5BB4F0A3">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第三步：计算报价偏差率。</w:t>
            </w:r>
          </w:p>
          <w:p w14:paraId="502F1F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①偏差率=|（投标报价-评标基准价）/评标基准价|×100%</w:t>
            </w:r>
          </w:p>
          <w:p w14:paraId="6089BC2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第四步：计算报价得分</w:t>
            </w:r>
          </w:p>
          <w:p w14:paraId="59A3EB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①投标报价等于评标基准价的得满分。</w:t>
            </w:r>
          </w:p>
          <w:p w14:paraId="5C45B6BB">
            <w:pPr>
              <w:spacing w:line="560" w:lineRule="exact"/>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②投标报价高于评标基准价的，投标报价得分=报价满分值-偏差率×100×</w:t>
            </w:r>
            <w:r>
              <w:rPr>
                <w:rFonts w:hint="eastAsia" w:ascii="宋体" w:hAnsi="宋体" w:cs="宋体"/>
                <w:color w:val="000000"/>
                <w:szCs w:val="21"/>
                <w:highlight w:val="none"/>
                <w:lang w:val="en-US" w:eastAsia="zh-CN"/>
              </w:rPr>
              <w:t>0.5</w:t>
            </w:r>
          </w:p>
          <w:p w14:paraId="1464FE6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③投标报价低于评标基准价的，投标报价得分=报价满分值-偏差率×100×0.</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5</w:t>
            </w:r>
          </w:p>
          <w:p w14:paraId="701AE7E0">
            <w:pPr>
              <w:pStyle w:val="14"/>
              <w:adjustRightInd w:val="0"/>
              <w:snapToGrid w:val="0"/>
              <w:spacing w:after="0" w:line="560" w:lineRule="exact"/>
              <w:ind w:left="0" w:leftChars="0" w:firstLine="422" w:firstLineChars="0"/>
              <w:jc w:val="left"/>
              <w:rPr>
                <w:color w:val="000000"/>
                <w:highlight w:val="none"/>
              </w:rPr>
            </w:pPr>
            <w:r>
              <w:rPr>
                <w:rFonts w:hint="eastAsia" w:ascii="宋体" w:hAnsi="宋体" w:cs="宋体"/>
                <w:b/>
                <w:color w:val="000000"/>
                <w:szCs w:val="21"/>
                <w:highlight w:val="none"/>
              </w:rPr>
              <w:t>注：计算过程中，B值、评标基准价F值、偏差率、报价得分均保留两位小数，小数点后第三位四舍五入。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7081FED6">
      <w:pPr>
        <w:adjustRightInd w:val="0"/>
        <w:snapToGrid w:val="0"/>
        <w:spacing w:line="560" w:lineRule="exact"/>
        <w:ind w:firstLine="422" w:firstLineChars="200"/>
        <w:rPr>
          <w:rFonts w:hint="eastAsia" w:ascii="黑体" w:hAnsi="黑体" w:eastAsia="黑体" w:cs="黑体"/>
          <w:b/>
          <w:bCs/>
          <w:color w:val="000000"/>
          <w:szCs w:val="21"/>
          <w:highlight w:val="none"/>
          <w:u w:val="single"/>
        </w:rPr>
      </w:pPr>
      <w:r>
        <w:rPr>
          <w:rFonts w:hint="eastAsia" w:ascii="黑体" w:hAnsi="黑体" w:eastAsia="黑体" w:cs="黑体"/>
          <w:b/>
          <w:color w:val="000000"/>
          <w:szCs w:val="21"/>
          <w:highlight w:val="none"/>
        </w:rPr>
        <w:t>1、</w:t>
      </w:r>
      <w:r>
        <w:rPr>
          <w:rFonts w:hint="eastAsia" w:ascii="黑体" w:hAnsi="黑体" w:eastAsia="黑体" w:cs="黑体"/>
          <w:b/>
          <w:bCs/>
          <w:color w:val="000000"/>
          <w:szCs w:val="21"/>
          <w:highlight w:val="none"/>
        </w:rPr>
        <w:t>投标人总报价如超过A值，A值=</w:t>
      </w:r>
      <w:r>
        <w:rPr>
          <w:rFonts w:hint="eastAsia" w:ascii="黑体" w:hAnsi="黑体" w:eastAsia="黑体" w:cs="黑体"/>
          <w:b/>
          <w:bCs/>
          <w:color w:val="000000"/>
          <w:szCs w:val="21"/>
          <w:highlight w:val="none"/>
          <w:u w:val="single"/>
        </w:rPr>
        <w:t>最高投标限价×（1-J） +（暂列金额+暂估价）</w:t>
      </w:r>
      <w:r>
        <w:rPr>
          <w:rFonts w:hint="eastAsia" w:ascii="黑体" w:hAnsi="黑体" w:eastAsia="黑体" w:cs="黑体"/>
          <w:b/>
          <w:bCs/>
          <w:strike w:val="0"/>
          <w:dstrike w:val="0"/>
          <w:color w:val="000000"/>
          <w:szCs w:val="21"/>
          <w:highlight w:val="none"/>
          <w:u w:val="single"/>
        </w:rPr>
        <w:t>×1.09</w:t>
      </w:r>
      <w:r>
        <w:rPr>
          <w:rFonts w:hint="eastAsia" w:ascii="黑体" w:hAnsi="黑体" w:eastAsia="黑体" w:cs="黑体"/>
          <w:b/>
          <w:bCs/>
          <w:color w:val="000000"/>
          <w:szCs w:val="21"/>
          <w:highlight w:val="none"/>
          <w:u w:val="single"/>
        </w:rPr>
        <w:t>×J（其中J=</w:t>
      </w:r>
      <w:r>
        <w:rPr>
          <w:rFonts w:hint="eastAsia" w:ascii="黑体" w:hAnsi="黑体" w:eastAsia="黑体" w:cs="黑体"/>
          <w:b/>
          <w:bCs/>
          <w:color w:val="000000"/>
          <w:szCs w:val="21"/>
          <w:highlight w:val="none"/>
          <w:u w:val="single"/>
          <w:lang w:val="en-US" w:eastAsia="zh-CN"/>
        </w:rPr>
        <w:t>8</w:t>
      </w:r>
      <w:r>
        <w:rPr>
          <w:rFonts w:hint="eastAsia" w:ascii="黑体" w:hAnsi="黑体" w:eastAsia="黑体" w:cs="黑体"/>
          <w:b/>
          <w:bCs/>
          <w:color w:val="000000"/>
          <w:szCs w:val="21"/>
          <w:highlight w:val="none"/>
          <w:u w:val="single"/>
        </w:rPr>
        <w:t xml:space="preserve">%，该值由招标人根据具体项目情况自行设定），则商务标不得分，且该投标报价不参与B值计算。 </w:t>
      </w:r>
    </w:p>
    <w:p w14:paraId="77C01149">
      <w:pPr>
        <w:adjustRightInd w:val="0"/>
        <w:snapToGrid w:val="0"/>
        <w:spacing w:line="560" w:lineRule="exact"/>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、只有通过详细评审的投标人才能参加评分。</w:t>
      </w:r>
    </w:p>
    <w:p w14:paraId="53BC5050">
      <w:pPr>
        <w:adjustRightInd w:val="0"/>
        <w:snapToGrid w:val="0"/>
        <w:spacing w:line="560" w:lineRule="exact"/>
        <w:ind w:firstLine="420" w:firstLineChars="200"/>
        <w:rPr>
          <w:rFonts w:hint="eastAsia" w:ascii="宋体" w:hAnsi="宋体" w:cs="宋体"/>
          <w:strike/>
          <w:dstrike w:val="0"/>
          <w:color w:val="000000"/>
          <w:szCs w:val="21"/>
        </w:rPr>
      </w:pPr>
      <w:r>
        <w:rPr>
          <w:rFonts w:ascii="宋体" w:hAnsi="宋体" w:cs="宋体"/>
          <w:color w:val="000000"/>
          <w:szCs w:val="21"/>
        </w:rPr>
        <w:t>3</w:t>
      </w:r>
      <w:r>
        <w:rPr>
          <w:rFonts w:hint="eastAsia" w:ascii="宋体" w:hAnsi="宋体" w:cs="宋体"/>
          <w:color w:val="000000"/>
          <w:szCs w:val="21"/>
        </w:rPr>
        <w:t>、本表所称投标报价是指按招标文件规定修正后的投标总报价（多算投标报价、多报费用不扣减），报价以元为单位，保留两位小数，小数点后第三位四舍五入。</w:t>
      </w:r>
    </w:p>
    <w:p w14:paraId="524EA0C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rPr>
        <w:t>4、B 值计算方法</w:t>
      </w:r>
      <w:r>
        <w:rPr>
          <w:rFonts w:hint="eastAsia" w:ascii="宋体" w:hAnsi="宋体" w:eastAsia="宋体" w:cs="宋体"/>
          <w:color w:val="000000"/>
          <w:szCs w:val="21"/>
          <w:highlight w:val="none"/>
        </w:rPr>
        <w:t>：</w:t>
      </w:r>
    </w:p>
    <w:p w14:paraId="6C44C60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rPr>
        <w:t>。</w:t>
      </w:r>
    </w:p>
    <w:p w14:paraId="3B7E3A02">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（2）投标报价不超过A值且资信技术合计分值大于等于所有通过（资信、技术、商务）详细评审有效投标人资信技术平均分值的投标人数量为M。</w:t>
      </w:r>
    </w:p>
    <w:p w14:paraId="058CB3C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（3）若M 未超过 T 时，B 值为符合上述条件的 M 个投标人投标报价的算术平均值。</w:t>
      </w:r>
    </w:p>
    <w:p w14:paraId="510A0D73">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60DB574F">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5、K值（评标基准价系数）的抽取：资信标、技术标、商务标详细评审完成后，招标人</w:t>
      </w:r>
      <w:r>
        <w:rPr>
          <w:rFonts w:hint="eastAsia" w:ascii="宋体" w:hAnsi="宋体" w:cs="宋体"/>
          <w:color w:val="000000"/>
          <w:szCs w:val="21"/>
          <w:lang w:val="en-US" w:eastAsia="zh-CN"/>
        </w:rPr>
        <w:t>现场</w:t>
      </w:r>
      <w:r>
        <w:rPr>
          <w:rFonts w:hint="eastAsia" w:ascii="宋体" w:hAnsi="宋体" w:eastAsia="宋体" w:cs="宋体"/>
          <w:color w:val="000000"/>
          <w:szCs w:val="21"/>
        </w:rPr>
        <w:t>抽取K值，并根据抽取的K值计算F值，评标办法中的评标基准价计算出来后，除数字计算错误外，其他情况均不再调整。</w:t>
      </w:r>
    </w:p>
    <w:p w14:paraId="26E54616">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w:t>
      </w:r>
    </w:p>
    <w:p w14:paraId="70F7A92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 缺漏项金额是指投标人漏计招标人发布的清单项目，按最高投标限价对应清单综合单价计算缺漏金额。</w:t>
      </w:r>
    </w:p>
    <w:p w14:paraId="63107DE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本表所述累计投标报价缺漏错总额占原投标报价格 5%以下者，视为投标人主动让利或包含在其他项目中，不修正总价，工程结算时亦不予调整。</w:t>
      </w:r>
    </w:p>
    <w:p w14:paraId="1D9AEA5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7E9F80EE">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785A2C6">
      <w:pPr>
        <w:pageBreakBefore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工程施工总承包特级资质企业：注册一级建造师50人以上</w:t>
      </w:r>
      <w:r>
        <w:rPr>
          <w:rFonts w:hint="eastAsia" w:ascii="宋体" w:hAnsi="宋体" w:cs="宋体"/>
          <w:color w:val="000000"/>
          <w:szCs w:val="21"/>
          <w:highlight w:val="none"/>
        </w:rPr>
        <w:t>。</w:t>
      </w:r>
    </w:p>
    <w:p w14:paraId="6D5A37E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②</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施工总承包壹级资质企业：</w:t>
      </w:r>
      <w:r>
        <w:rPr>
          <w:rFonts w:hint="eastAsia"/>
          <w:szCs w:val="21"/>
          <w:highlight w:val="none"/>
        </w:rPr>
        <w:t>机电工程专业一级注册建造师</w:t>
      </w:r>
      <w:r>
        <w:rPr>
          <w:rFonts w:hint="eastAsia" w:ascii="宋体" w:hAnsi="宋体" w:cs="宋体"/>
          <w:color w:val="000000"/>
          <w:szCs w:val="21"/>
          <w:highlight w:val="none"/>
        </w:rPr>
        <w:t>不少于1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w:t>
      </w:r>
    </w:p>
    <w:p w14:paraId="548E5C49">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③</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施工总承包贰级、叁级资质企业：</w:t>
      </w:r>
      <w:r>
        <w:rPr>
          <w:rFonts w:hint="eastAsia"/>
          <w:szCs w:val="21"/>
          <w:highlight w:val="none"/>
        </w:rPr>
        <w:t>机电工程专业</w:t>
      </w:r>
      <w:r>
        <w:rPr>
          <w:rFonts w:hint="eastAsia" w:ascii="宋体" w:hAnsi="宋体" w:cs="宋体"/>
          <w:color w:val="000000"/>
          <w:szCs w:val="21"/>
          <w:highlight w:val="none"/>
        </w:rPr>
        <w:t>注册建造师不少于5人。</w:t>
      </w:r>
    </w:p>
    <w:p w14:paraId="322A2384">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324404874"/>
      <w:bookmarkStart w:id="806" w:name="_Toc506107326"/>
      <w:bookmarkStart w:id="807" w:name="_Toc78803384"/>
      <w:bookmarkStart w:id="808" w:name="_Toc17377"/>
      <w:bookmarkStart w:id="809" w:name="_Toc35425115"/>
      <w:bookmarkStart w:id="810" w:name="_Toc15058915"/>
      <w:bookmarkStart w:id="811" w:name="_Toc35424949"/>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78803385"/>
      <w:bookmarkStart w:id="813" w:name="_Toc35425116"/>
      <w:bookmarkStart w:id="814" w:name="_Toc15058916"/>
      <w:bookmarkStart w:id="815" w:name="_Toc35424950"/>
      <w:bookmarkStart w:id="816" w:name="_Toc27389"/>
      <w:r>
        <w:rPr>
          <w:rFonts w:hint="eastAsia" w:ascii="宋体" w:hAnsi="宋体" w:eastAsia="宋体" w:cs="宋体"/>
          <w:color w:val="auto"/>
          <w:szCs w:val="21"/>
          <w:highlight w:val="none"/>
        </w:rPr>
        <w:t>评标先做准备工作，再进行资格、技术标评审，然后进行商务标评审。</w:t>
      </w:r>
    </w:p>
    <w:p w14:paraId="6E980930">
      <w:pPr>
        <w:pStyle w:val="3"/>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17" w:name="_Toc95223433"/>
      <w:bookmarkStart w:id="818" w:name="_Toc35424954"/>
      <w:bookmarkStart w:id="819" w:name="_Toc12200"/>
      <w:bookmarkStart w:id="820" w:name="_Toc324404875"/>
      <w:bookmarkStart w:id="821" w:name="_Toc15058919"/>
      <w:bookmarkStart w:id="822" w:name="_Toc78803389"/>
      <w:bookmarkStart w:id="823" w:name="_Toc35425120"/>
      <w:bookmarkStart w:id="824" w:name="_Toc506107327"/>
      <w:r>
        <w:rPr>
          <w:rFonts w:hint="eastAsia" w:ascii="黑体" w:hAnsi="黑体" w:cs="黑体"/>
          <w:color w:val="000000"/>
          <w:sz w:val="21"/>
          <w:szCs w:val="21"/>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详见技术标评审表。</w:t>
      </w:r>
    </w:p>
    <w:p w14:paraId="2DE8CA6E">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5" w:name="_Toc95223434"/>
      <w:r>
        <w:rPr>
          <w:rFonts w:hint="eastAsia" w:ascii="黑体" w:hAnsi="黑体" w:cs="黑体"/>
          <w:color w:val="000000"/>
          <w:sz w:val="21"/>
          <w:szCs w:val="21"/>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详见商务标评审表。</w:t>
      </w:r>
    </w:p>
    <w:p w14:paraId="617E89B0">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r>
        <w:rPr>
          <w:rFonts w:hint="eastAsia" w:ascii="黑体" w:hAnsi="黑体" w:cs="黑体"/>
          <w:color w:val="000000"/>
          <w:sz w:val="21"/>
          <w:szCs w:val="21"/>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资信评审、技术标评审、商务标评审后，推荐中标候选人，并标明排序。</w:t>
      </w:r>
    </w:p>
    <w:p w14:paraId="3113A55A">
      <w:pPr>
        <w:pStyle w:val="3"/>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3"/>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3"/>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9" w:name="_Toc95223437"/>
      <w:bookmarkStart w:id="830" w:name="_Toc35424957"/>
      <w:bookmarkStart w:id="831" w:name="_Toc78803392"/>
      <w:bookmarkStart w:id="832" w:name="_Toc35425123"/>
      <w:bookmarkStart w:id="833" w:name="_Toc324404876"/>
      <w:bookmarkStart w:id="834" w:name="_Toc15058922"/>
      <w:bookmarkStart w:id="835" w:name="_Toc506107328"/>
      <w:bookmarkStart w:id="836" w:name="_Toc13125"/>
      <w:r>
        <w:rPr>
          <w:rFonts w:hint="eastAsia" w:ascii="黑体" w:hAnsi="黑体" w:cs="黑体"/>
          <w:color w:val="000000"/>
          <w:sz w:val="21"/>
          <w:szCs w:val="21"/>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15058923"/>
      <w:bookmarkStart w:id="838" w:name="_Toc506107329"/>
      <w:bookmarkStart w:id="839" w:name="_Toc78803393"/>
      <w:bookmarkStart w:id="840" w:name="_Toc324404877"/>
      <w:bookmarkStart w:id="841" w:name="_Toc27846"/>
      <w:bookmarkStart w:id="842" w:name="_Toc35425124"/>
      <w:bookmarkStart w:id="843" w:name="_Toc35424958"/>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(1)评标委员会依据《商务标评审表》进行形式性评审和响应性评审。有一项不符合评审标准的，做无效投标处理；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35425128"/>
      <w:bookmarkStart w:id="849" w:name="_Toc506107333"/>
      <w:bookmarkStart w:id="850" w:name="_Toc15058927"/>
      <w:bookmarkStart w:id="851" w:name="_Toc35424962"/>
      <w:bookmarkStart w:id="852" w:name="_Toc144974826"/>
      <w:bookmarkStart w:id="853" w:name="_Toc152045767"/>
      <w:bookmarkStart w:id="854" w:name="_Toc152042546"/>
      <w:bookmarkStart w:id="855" w:name="_Toc179632785"/>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rPr>
        <w:t>投标人提供的与投标文件有关的各类证书、证明、文件、资料等的真实性、合法性由投标人负全责。</w:t>
      </w:r>
    </w:p>
    <w:p w14:paraId="65923B12">
      <w:pPr>
        <w:rPr>
          <w:rFonts w:hint="eastAsia"/>
        </w:rPr>
      </w:pPr>
      <w:bookmarkStart w:id="858" w:name="_Toc78803397"/>
    </w:p>
    <w:bookmarkEnd w:id="848"/>
    <w:bookmarkEnd w:id="849"/>
    <w:bookmarkEnd w:id="850"/>
    <w:bookmarkEnd w:id="851"/>
    <w:bookmarkEnd w:id="858"/>
    <w:p w14:paraId="226BC7FC">
      <w:pPr>
        <w:pStyle w:val="2"/>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sz w:val="72"/>
          <w:szCs w:val="52"/>
          <w:highlight w:val="none"/>
        </w:rPr>
      </w:pPr>
    </w:p>
    <w:p w14:paraId="01221F91">
      <w:pPr>
        <w:jc w:val="center"/>
        <w:rPr>
          <w:rFonts w:hint="eastAsia" w:ascii="宋体" w:hAnsi="宋体" w:cs="宋体"/>
          <w:b/>
          <w:sz w:val="52"/>
          <w:szCs w:val="52"/>
          <w:highlight w:val="none"/>
        </w:rPr>
      </w:pPr>
      <w:r>
        <w:rPr>
          <w:rFonts w:hint="eastAsia" w:ascii="宋体" w:hAnsi="宋体" w:cs="宋体"/>
          <w:b/>
          <w:sz w:val="56"/>
          <w:szCs w:val="44"/>
          <w:highlight w:val="none"/>
          <w:lang w:eastAsia="zh-CN"/>
        </w:rPr>
        <w:t>滁州市公交第二停保场155kW分布式光伏发电工程</w:t>
      </w:r>
      <w:r>
        <w:rPr>
          <w:rFonts w:hint="eastAsia" w:ascii="宋体" w:hAnsi="宋体" w:cs="宋体"/>
          <w:b/>
          <w:sz w:val="56"/>
          <w:szCs w:val="44"/>
          <w:highlight w:val="none"/>
        </w:rPr>
        <w:t>施工合同</w:t>
      </w:r>
      <w:r>
        <w:rPr>
          <w:rFonts w:hint="eastAsia" w:ascii="宋体" w:hAnsi="宋体" w:cs="宋体"/>
          <w:b/>
          <w:sz w:val="52"/>
          <w:szCs w:val="52"/>
          <w:highlight w:val="none"/>
        </w:rPr>
        <w:br w:type="textWrapping"/>
      </w:r>
    </w:p>
    <w:p w14:paraId="48820318">
      <w:pPr>
        <w:jc w:val="center"/>
        <w:rPr>
          <w:rFonts w:hint="eastAsia" w:ascii="宋体" w:hAnsi="宋体" w:cs="宋体"/>
          <w:b/>
          <w:sz w:val="52"/>
          <w:szCs w:val="52"/>
          <w:highlight w:val="none"/>
        </w:rPr>
      </w:pPr>
    </w:p>
    <w:p w14:paraId="2F116064">
      <w:pPr>
        <w:jc w:val="center"/>
        <w:rPr>
          <w:rFonts w:hint="eastAsia" w:ascii="宋体" w:hAnsi="宋体" w:cs="宋体"/>
          <w:b/>
          <w:sz w:val="72"/>
          <w:szCs w:val="72"/>
          <w:highlight w:val="none"/>
        </w:rPr>
      </w:pPr>
    </w:p>
    <w:p w14:paraId="57BFE166">
      <w:pPr>
        <w:jc w:val="center"/>
        <w:rPr>
          <w:rFonts w:hint="eastAsia" w:ascii="宋体" w:hAnsi="宋体" w:cs="宋体"/>
          <w:b/>
          <w:sz w:val="72"/>
          <w:szCs w:val="72"/>
          <w:highlight w:val="none"/>
        </w:rPr>
      </w:pPr>
    </w:p>
    <w:p w14:paraId="4ACEE727">
      <w:pPr>
        <w:jc w:val="center"/>
        <w:rPr>
          <w:rFonts w:hint="eastAsia" w:ascii="宋体" w:hAnsi="宋体" w:cs="宋体"/>
          <w:b/>
          <w:sz w:val="52"/>
          <w:szCs w:val="52"/>
          <w:highlight w:val="none"/>
        </w:rPr>
      </w:pPr>
    </w:p>
    <w:p w14:paraId="24241A9D">
      <w:pPr>
        <w:rPr>
          <w:rFonts w:hint="eastAsia" w:ascii="宋体" w:hAnsi="宋体" w:cs="宋体"/>
          <w:b/>
          <w:sz w:val="28"/>
          <w:szCs w:val="28"/>
          <w:highlight w:val="none"/>
        </w:rPr>
      </w:pPr>
    </w:p>
    <w:p w14:paraId="7E8F0CD5">
      <w:pPr>
        <w:pStyle w:val="14"/>
        <w:rPr>
          <w:rFonts w:hint="eastAsia" w:ascii="宋体" w:hAnsi="宋体" w:cs="宋体"/>
          <w:b/>
          <w:sz w:val="28"/>
          <w:szCs w:val="28"/>
          <w:highlight w:val="none"/>
        </w:rPr>
      </w:pPr>
    </w:p>
    <w:p w14:paraId="07304872">
      <w:pPr>
        <w:rPr>
          <w:rFonts w:hint="eastAsia" w:ascii="宋体" w:hAnsi="宋体" w:cs="宋体"/>
          <w:b/>
          <w:sz w:val="28"/>
          <w:szCs w:val="28"/>
          <w:highlight w:val="none"/>
        </w:rPr>
      </w:pPr>
    </w:p>
    <w:p w14:paraId="632E45DF">
      <w:pPr>
        <w:pStyle w:val="14"/>
        <w:rPr>
          <w:rFonts w:hint="eastAsia" w:ascii="宋体" w:hAnsi="宋体" w:cs="宋体"/>
          <w:b/>
          <w:sz w:val="28"/>
          <w:szCs w:val="28"/>
          <w:highlight w:val="none"/>
        </w:rPr>
      </w:pPr>
    </w:p>
    <w:p w14:paraId="2591F34C">
      <w:pPr>
        <w:rPr>
          <w:rFonts w:hint="eastAsia"/>
        </w:rPr>
      </w:pPr>
    </w:p>
    <w:p w14:paraId="6BF65F7C">
      <w:pPr>
        <w:pStyle w:val="27"/>
        <w:rPr>
          <w:rFonts w:hint="eastAsia" w:ascii="宋体" w:hAnsi="宋体" w:cs="宋体"/>
          <w:b/>
          <w:sz w:val="28"/>
          <w:szCs w:val="28"/>
          <w:highlight w:val="none"/>
        </w:rPr>
      </w:pPr>
    </w:p>
    <w:p w14:paraId="6A708499">
      <w:pPr>
        <w:rPr>
          <w:b/>
          <w:sz w:val="28"/>
          <w:szCs w:val="28"/>
          <w:highlight w:val="none"/>
        </w:rPr>
      </w:pPr>
    </w:p>
    <w:p w14:paraId="0EBB5AE7">
      <w:pPr>
        <w:jc w:val="center"/>
        <w:rPr>
          <w:b/>
          <w:sz w:val="28"/>
          <w:szCs w:val="28"/>
          <w:highlight w:val="none"/>
        </w:rPr>
      </w:pPr>
    </w:p>
    <w:p w14:paraId="2405A6FC">
      <w:pPr>
        <w:jc w:val="center"/>
        <w:rPr>
          <w:b/>
          <w:sz w:val="32"/>
          <w:szCs w:val="28"/>
          <w:highlight w:val="none"/>
        </w:rPr>
      </w:pPr>
      <w:r>
        <w:rPr>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sz w:val="32"/>
          <w:szCs w:val="28"/>
          <w:highlight w:val="none"/>
        </w:rPr>
        <w:t>住房和城乡建设部</w:t>
      </w:r>
    </w:p>
    <w:p w14:paraId="7F94B3DC">
      <w:pPr>
        <w:jc w:val="center"/>
        <w:rPr>
          <w:rFonts w:hint="eastAsia" w:ascii="黑体" w:eastAsia="黑体" w:cs="黑体"/>
        </w:rPr>
      </w:pPr>
      <w:r>
        <w:rPr>
          <w:rFonts w:hint="eastAsia"/>
          <w:b/>
          <w:sz w:val="32"/>
          <w:szCs w:val="28"/>
          <w:highlight w:val="none"/>
        </w:rPr>
        <w:t>国家工商行政管理总局</w:t>
      </w:r>
    </w:p>
    <w:p w14:paraId="2758F104">
      <w:pPr>
        <w:rPr>
          <w:rFonts w:hint="eastAsia" w:ascii="黑体" w:eastAsia="黑体" w:cs="黑体"/>
        </w:rPr>
      </w:pPr>
      <w:r>
        <w:rPr>
          <w:rFonts w:hint="eastAsia" w:ascii="黑体" w:eastAsia="黑体" w:cs="黑体"/>
        </w:rPr>
        <w:br w:type="page"/>
      </w:r>
    </w:p>
    <w:p w14:paraId="5CFCB6A7">
      <w:pPr>
        <w:pStyle w:val="4"/>
        <w:jc w:val="center"/>
        <w:rPr>
          <w:rFonts w:ascii="黑体" w:eastAsia="黑体" w:cs="黑体"/>
          <w:b w:val="0"/>
        </w:rPr>
      </w:pPr>
      <w:r>
        <w:rPr>
          <w:rFonts w:hint="eastAsia" w:ascii="黑体" w:eastAsia="黑体" w:cs="黑体"/>
        </w:rPr>
        <w:t>第一节 合同协议书</w:t>
      </w:r>
    </w:p>
    <w:p w14:paraId="2A6C10D9">
      <w:pPr>
        <w:spacing w:line="440" w:lineRule="exact"/>
        <w:ind w:firstLine="420" w:firstLineChars="200"/>
        <w:rPr>
          <w:rFonts w:hint="eastAsia" w:ascii="宋体" w:cs="宋体"/>
          <w:szCs w:val="21"/>
          <w:u w:val="single"/>
        </w:rPr>
      </w:pPr>
      <w:r>
        <w:rPr>
          <w:rFonts w:hint="eastAsia" w:ascii="宋体" w:cs="宋体"/>
          <w:szCs w:val="21"/>
        </w:rPr>
        <w:t>发包人（全称）：</w:t>
      </w:r>
      <w:r>
        <w:rPr>
          <w:rFonts w:hint="eastAsia" w:ascii="宋体" w:cs="宋体"/>
          <w:szCs w:val="21"/>
          <w:u w:val="single"/>
        </w:rPr>
        <w:t xml:space="preserve">    </w:t>
      </w:r>
      <w:r>
        <w:rPr>
          <w:rFonts w:hint="eastAsia" w:ascii="宋体" w:cs="宋体"/>
          <w:szCs w:val="21"/>
          <w:u w:val="single"/>
          <w:lang w:eastAsia="zh-CN"/>
        </w:rPr>
        <w:t>滁州市翼然新能源开发有限公司</w:t>
      </w:r>
      <w:r>
        <w:rPr>
          <w:rFonts w:hint="eastAsia" w:ascii="宋体" w:cs="宋体"/>
          <w:szCs w:val="21"/>
          <w:u w:val="single"/>
        </w:rPr>
        <w:t xml:space="preserve">    </w:t>
      </w:r>
    </w:p>
    <w:p w14:paraId="6B96C0CD">
      <w:pPr>
        <w:spacing w:line="440" w:lineRule="exact"/>
        <w:ind w:firstLine="420" w:firstLineChars="200"/>
        <w:rPr>
          <w:rFonts w:hint="eastAsia" w:ascii="宋体" w:cs="宋体"/>
          <w:szCs w:val="21"/>
          <w:u w:val="single"/>
        </w:rPr>
      </w:pPr>
      <w:r>
        <w:rPr>
          <w:rFonts w:hint="eastAsia" w:ascii="宋体" w:cs="宋体"/>
          <w:szCs w:val="21"/>
        </w:rPr>
        <w:t>承包人（全称）：</w:t>
      </w:r>
      <w:r>
        <w:rPr>
          <w:rFonts w:hint="eastAsia" w:ascii="宋体" w:cs="宋体"/>
          <w:szCs w:val="21"/>
          <w:u w:val="single"/>
        </w:rPr>
        <w:t xml:space="preserve">                                    </w:t>
      </w:r>
    </w:p>
    <w:p w14:paraId="3DCEDB6F">
      <w:pPr>
        <w:spacing w:line="440" w:lineRule="exact"/>
        <w:ind w:firstLine="420" w:firstLineChars="200"/>
        <w:rPr>
          <w:rFonts w:hint="eastAsia" w:ascii="宋体" w:cs="宋体"/>
          <w:szCs w:val="21"/>
        </w:rPr>
      </w:pPr>
      <w:r>
        <w:rPr>
          <w:rFonts w:hint="eastAsia" w:ascii="宋体" w:cs="宋体"/>
          <w:szCs w:val="21"/>
        </w:rPr>
        <w:t>根据《中华人民共和国民法典》、《中华人民共和国建筑法》及有关法律规定，遵循平等、自愿、公平和诚实信用的原则，双方就</w:t>
      </w:r>
      <w:r>
        <w:rPr>
          <w:rFonts w:hint="eastAsia" w:ascii="宋体" w:cs="宋体"/>
          <w:szCs w:val="21"/>
          <w:u w:val="single"/>
          <w:lang w:val="en-US" w:eastAsia="zh-CN"/>
        </w:rPr>
        <w:t xml:space="preserve"> 滁州市城投大厦分布式光伏、储能电站、充电桩及滁州市城际铁路控制中心500kW/1044kWh储能电站工程</w:t>
      </w:r>
      <w:r>
        <w:rPr>
          <w:rFonts w:hint="eastAsia" w:ascii="宋体" w:cs="宋体"/>
          <w:szCs w:val="21"/>
        </w:rPr>
        <w:t>施工及有关事项协商一致，共同达成如下协议：</w:t>
      </w:r>
    </w:p>
    <w:p w14:paraId="1300C206">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一、工程概况</w:t>
      </w:r>
    </w:p>
    <w:p w14:paraId="236F5668">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eastAsia="zh-CN"/>
        </w:rPr>
        <w:t>滁州市城投大厦分布式光伏、储能电站、充电桩及滁州市城际铁路控制中心500kW/1044kWh储能电站工程</w:t>
      </w:r>
      <w:r>
        <w:rPr>
          <w:rFonts w:hint="eastAsia" w:ascii="宋体" w:cs="宋体"/>
          <w:szCs w:val="21"/>
          <w:u w:val="single"/>
        </w:rPr>
        <w:t xml:space="preserve"> </w:t>
      </w:r>
      <w:r>
        <w:rPr>
          <w:rFonts w:hint="eastAsia" w:ascii="宋体" w:cs="宋体"/>
          <w:szCs w:val="21"/>
        </w:rPr>
        <w:t>。</w:t>
      </w:r>
    </w:p>
    <w:p w14:paraId="05EDF5A6">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hAnsi="Times New Roman" w:eastAsia="宋体" w:cs="宋体"/>
          <w:szCs w:val="21"/>
          <w:u w:val="single"/>
          <w:lang w:val="en-US" w:eastAsia="zh-CN"/>
        </w:rPr>
        <w:t>招标人指定地点</w:t>
      </w:r>
      <w:r>
        <w:rPr>
          <w:rFonts w:hint="eastAsia" w:ascii="宋体" w:cs="宋体"/>
          <w:szCs w:val="21"/>
          <w:u w:val="single"/>
        </w:rPr>
        <w:t xml:space="preserve">  </w:t>
      </w:r>
      <w:r>
        <w:rPr>
          <w:rFonts w:hint="eastAsia" w:ascii="宋体" w:cs="宋体"/>
          <w:szCs w:val="21"/>
        </w:rPr>
        <w:t>。</w:t>
      </w:r>
    </w:p>
    <w:p w14:paraId="22B63F7C">
      <w:pPr>
        <w:spacing w:line="440" w:lineRule="exact"/>
        <w:ind w:firstLine="420" w:firstLineChars="200"/>
        <w:rPr>
          <w:rFonts w:hint="eastAsia" w:ascii="宋体" w:cs="宋体"/>
          <w:bCs/>
          <w:strike w:val="0"/>
          <w:dstrike w:val="0"/>
          <w:szCs w:val="21"/>
          <w:highlight w:val="none"/>
        </w:rPr>
      </w:pPr>
      <w:r>
        <w:rPr>
          <w:rFonts w:hint="eastAsia" w:ascii="宋体" w:cs="宋体"/>
          <w:bCs/>
          <w:strike w:val="0"/>
          <w:dstrike w:val="0"/>
          <w:szCs w:val="21"/>
          <w:highlight w:val="none"/>
        </w:rPr>
        <w:t>3.工程立项批准文号：</w:t>
      </w:r>
      <w:r>
        <w:rPr>
          <w:rFonts w:hint="eastAsia" w:ascii="宋体" w:cs="宋体"/>
          <w:bCs/>
          <w:strike w:val="0"/>
          <w:dstrike w:val="0"/>
          <w:szCs w:val="21"/>
          <w:highlight w:val="none"/>
          <w:u w:val="single"/>
          <w:lang w:val="en-US" w:eastAsia="zh-CN"/>
        </w:rPr>
        <w:t xml:space="preserve"> </w:t>
      </w:r>
      <w:r>
        <w:rPr>
          <w:rFonts w:hint="eastAsia" w:ascii="宋体" w:hAnsi="宋体"/>
          <w:strike w:val="0"/>
          <w:dstrike w:val="0"/>
          <w:szCs w:val="21"/>
          <w:highlight w:val="none"/>
          <w:u w:val="single"/>
          <w:lang w:val="en-US" w:eastAsia="zh-CN"/>
        </w:rPr>
        <w:t>/</w:t>
      </w:r>
      <w:r>
        <w:rPr>
          <w:rFonts w:hint="eastAsia" w:ascii="宋体" w:cs="宋体"/>
          <w:bCs/>
          <w:strike w:val="0"/>
          <w:dstrike w:val="0"/>
          <w:szCs w:val="21"/>
          <w:highlight w:val="none"/>
        </w:rPr>
        <w:t>。</w:t>
      </w:r>
    </w:p>
    <w:p w14:paraId="2A46B856">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bCs/>
          <w:szCs w:val="21"/>
          <w:u w:val="single"/>
          <w:lang w:val="en-US" w:eastAsia="zh-CN"/>
        </w:rPr>
        <w:t>自筹资金</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14:paraId="2F00C2D8">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hAnsi="Times New Roman" w:cs="宋体"/>
          <w:bCs/>
          <w:szCs w:val="21"/>
          <w:u w:val="single"/>
          <w:lang w:val="en-US" w:eastAsia="zh-CN"/>
        </w:rPr>
        <w:t xml:space="preserve"> </w:t>
      </w:r>
      <w:r>
        <w:rPr>
          <w:rFonts w:hint="eastAsia" w:ascii="宋体" w:hAnsi="Times New Roman" w:eastAsia="宋体" w:cs="宋体"/>
          <w:bCs/>
          <w:szCs w:val="21"/>
          <w:u w:val="single"/>
          <w:lang w:val="en-US" w:eastAsia="zh-CN"/>
        </w:rPr>
        <w:t xml:space="preserve">本工程施工图纸和工程量清单中的所有内容 </w:t>
      </w:r>
      <w:r>
        <w:rPr>
          <w:rFonts w:hint="eastAsia" w:ascii="宋体" w:cs="宋体"/>
          <w:bCs/>
          <w:szCs w:val="21"/>
        </w:rPr>
        <w:t>。</w:t>
      </w:r>
    </w:p>
    <w:p w14:paraId="0B09708D">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14:paraId="3EA9822A">
      <w:pPr>
        <w:spacing w:line="440" w:lineRule="exact"/>
        <w:ind w:firstLine="420" w:firstLineChars="200"/>
        <w:rPr>
          <w:rFonts w:hint="eastAsia" w:ascii="宋体" w:cs="宋体"/>
          <w:szCs w:val="21"/>
          <w:highlight w:val="none"/>
        </w:rPr>
      </w:pPr>
      <w:r>
        <w:rPr>
          <w:rFonts w:hint="eastAsia" w:ascii="宋体" w:cs="宋体"/>
          <w:bCs/>
          <w:szCs w:val="21"/>
          <w:highlight w:val="none"/>
        </w:rPr>
        <w:t>6.工程承包范围：</w:t>
      </w:r>
      <w:r>
        <w:rPr>
          <w:rFonts w:hint="eastAsia" w:ascii="宋体" w:cs="宋体"/>
          <w:szCs w:val="21"/>
          <w:highlight w:val="none"/>
          <w:u w:val="single"/>
        </w:rPr>
        <w:t xml:space="preserve">  </w:t>
      </w:r>
      <w:r>
        <w:rPr>
          <w:rFonts w:hint="eastAsia" w:ascii="宋体" w:hAnsi="宋体" w:cs="宋体"/>
          <w:b/>
          <w:bCs/>
          <w:szCs w:val="21"/>
          <w:highlight w:val="none"/>
          <w:u w:val="single"/>
        </w:rPr>
        <w:t>施工图纸</w:t>
      </w:r>
      <w:r>
        <w:rPr>
          <w:rFonts w:hint="eastAsia" w:ascii="宋体" w:hAnsi="宋体" w:cs="宋体"/>
          <w:b/>
          <w:bCs/>
          <w:strike w:val="0"/>
          <w:dstrike w:val="0"/>
          <w:szCs w:val="21"/>
          <w:highlight w:val="none"/>
          <w:u w:val="single"/>
        </w:rPr>
        <w:t>和工程量清单</w:t>
      </w:r>
      <w:r>
        <w:rPr>
          <w:rFonts w:hint="eastAsia" w:ascii="宋体" w:hAnsi="宋体" w:cs="宋体"/>
          <w:b/>
          <w:bCs/>
          <w:szCs w:val="21"/>
          <w:highlight w:val="none"/>
          <w:u w:val="single"/>
        </w:rPr>
        <w:t>载明的施工内容及施工过程中的变更调整内容（如施工图纸和工程量清单不一致，由</w:t>
      </w:r>
      <w:r>
        <w:rPr>
          <w:rFonts w:hint="eastAsia" w:ascii="宋体" w:hAnsi="宋体" w:cs="宋体"/>
          <w:b/>
          <w:bCs/>
          <w:szCs w:val="21"/>
          <w:highlight w:val="none"/>
          <w:u w:val="single"/>
          <w:lang w:eastAsia="zh-CN"/>
        </w:rPr>
        <w:t>发包人</w:t>
      </w:r>
      <w:r>
        <w:rPr>
          <w:rFonts w:hint="eastAsia" w:ascii="宋体" w:hAnsi="宋体" w:cs="宋体"/>
          <w:b/>
          <w:bCs/>
          <w:szCs w:val="21"/>
          <w:highlight w:val="none"/>
          <w:u w:val="single"/>
        </w:rPr>
        <w:t>负责解释</w:t>
      </w:r>
      <w:r>
        <w:rPr>
          <w:rFonts w:hint="eastAsia" w:ascii="宋体" w:hAnsi="宋体" w:cs="宋体"/>
          <w:szCs w:val="21"/>
          <w:highlight w:val="none"/>
          <w:u w:val="single"/>
        </w:rPr>
        <w:t>）</w:t>
      </w:r>
      <w:r>
        <w:rPr>
          <w:rFonts w:hint="eastAsia" w:ascii="宋体" w:cs="宋体"/>
          <w:szCs w:val="21"/>
          <w:highlight w:val="none"/>
          <w:u w:val="single"/>
        </w:rPr>
        <w:t></w:t>
      </w:r>
      <w:r>
        <w:rPr>
          <w:rFonts w:hint="eastAsia" w:ascii="宋体" w:cs="宋体"/>
          <w:szCs w:val="21"/>
          <w:highlight w:val="none"/>
        </w:rPr>
        <w:t>。</w:t>
      </w:r>
    </w:p>
    <w:p w14:paraId="497ADE28">
      <w:pPr>
        <w:pStyle w:val="5"/>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二、合同工期</w:t>
      </w:r>
    </w:p>
    <w:p w14:paraId="73E52071">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r>
        <w:rPr>
          <w:rFonts w:hint="eastAsia" w:ascii="宋体" w:cs="宋体"/>
          <w:szCs w:val="21"/>
          <w:lang w:eastAsia="zh-CN"/>
        </w:rPr>
        <w:t>（</w:t>
      </w:r>
      <w:r>
        <w:rPr>
          <w:rFonts w:hint="eastAsia" w:ascii="宋体" w:cs="宋体"/>
          <w:szCs w:val="21"/>
        </w:rPr>
        <w:t>以开工令为准</w:t>
      </w:r>
      <w:r>
        <w:rPr>
          <w:rFonts w:hint="eastAsia" w:ascii="宋体" w:cs="宋体"/>
          <w:szCs w:val="21"/>
          <w:lang w:eastAsia="zh-CN"/>
        </w:rPr>
        <w:t>）</w:t>
      </w:r>
    </w:p>
    <w:p w14:paraId="094895E8">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1FB9E0BE">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r>
        <w:rPr>
          <w:rFonts w:hint="eastAsia" w:ascii="宋体" w:cs="宋体"/>
          <w:szCs w:val="21"/>
        </w:rPr>
        <w:t>天</w:t>
      </w:r>
      <w:r>
        <w:rPr>
          <w:rFonts w:hint="eastAsia" w:ascii="宋体" w:cs="宋体"/>
          <w:szCs w:val="21"/>
          <w:lang w:eastAsia="zh-CN"/>
        </w:rPr>
        <w:t>。</w:t>
      </w:r>
      <w:r>
        <w:rPr>
          <w:rFonts w:hint="eastAsia" w:ascii="宋体" w:cs="宋体"/>
          <w:szCs w:val="21"/>
        </w:rPr>
        <w:t>工期总日历天数与根据前述计划开竣工日期计算的工期天数不一致的，以工期总日历天数为准。</w:t>
      </w:r>
    </w:p>
    <w:p w14:paraId="5131FFEB">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三、质量标准</w:t>
      </w:r>
    </w:p>
    <w:p w14:paraId="6380E96E">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合格  </w:t>
      </w:r>
      <w:r>
        <w:rPr>
          <w:rFonts w:hint="eastAsia"/>
          <w:szCs w:val="21"/>
        </w:rPr>
        <w:t>标准。</w:t>
      </w:r>
    </w:p>
    <w:p w14:paraId="5A41FA8D">
      <w:pPr>
        <w:pStyle w:val="5"/>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sz w:val="21"/>
          <w:szCs w:val="21"/>
        </w:rPr>
      </w:pPr>
      <w:r>
        <w:rPr>
          <w:rFonts w:hint="eastAsia" w:ascii="宋体" w:eastAsia="宋体" w:cs="宋体"/>
          <w:b w:val="0"/>
          <w:sz w:val="21"/>
          <w:szCs w:val="21"/>
        </w:rPr>
        <w:t>四、签约合同价与合同价格形式</w:t>
      </w:r>
      <w:r>
        <w:rPr>
          <w:rFonts w:hint="eastAsia" w:ascii="宋体" w:eastAsia="宋体" w:cs="宋体"/>
          <w:b w:val="0"/>
          <w:sz w:val="21"/>
          <w:szCs w:val="21"/>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highlight w:val="none"/>
          <w:u w:val="single"/>
        </w:rPr>
        <w:t>1. 签约合同价为：人民币（大写）                 (¥          元)；</w:t>
      </w:r>
      <w:r>
        <w:rPr>
          <w:rFonts w:hint="eastAsia" w:ascii="宋体" w:hAnsi="宋体" w:cs="宋体"/>
          <w:color w:val="000000"/>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 合同价格形式：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固定单价合同</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6952254A">
      <w:pPr>
        <w:pStyle w:val="5"/>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五、项目</w:t>
      </w:r>
      <w:r>
        <w:rPr>
          <w:rFonts w:hint="eastAsia" w:ascii="宋体" w:eastAsia="宋体" w:cs="宋体"/>
          <w:b w:val="0"/>
          <w:sz w:val="21"/>
          <w:szCs w:val="21"/>
          <w:lang w:val="en-US" w:eastAsia="zh-CN"/>
        </w:rPr>
        <w:t>经理</w:t>
      </w:r>
    </w:p>
    <w:p w14:paraId="71CB4DD1">
      <w:pPr>
        <w:spacing w:line="440" w:lineRule="exact"/>
        <w:ind w:firstLine="420" w:firstLineChars="200"/>
        <w:rPr>
          <w:rFonts w:hint="eastAsia" w:ascii="宋体" w:cs="宋体"/>
          <w:szCs w:val="21"/>
        </w:rPr>
      </w:pPr>
      <w:r>
        <w:rPr>
          <w:rFonts w:hint="eastAsia" w:ascii="宋体" w:cs="宋体"/>
          <w:szCs w:val="21"/>
        </w:rPr>
        <w:t>承包人项目经理：</w:t>
      </w:r>
      <w:r>
        <w:rPr>
          <w:rFonts w:hint="eastAsia" w:ascii="宋体" w:cs="宋体"/>
          <w:szCs w:val="21"/>
          <w:u w:val="single"/>
        </w:rPr>
        <w:t xml:space="preserve">               </w:t>
      </w:r>
      <w:r>
        <w:rPr>
          <w:rFonts w:hint="eastAsia" w:ascii="宋体" w:cs="宋体"/>
          <w:szCs w:val="21"/>
        </w:rPr>
        <w:t>。</w:t>
      </w:r>
    </w:p>
    <w:p w14:paraId="32977BEF">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六、合同文件构成</w:t>
      </w:r>
    </w:p>
    <w:p w14:paraId="3F438B89">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（1）中</w:t>
      </w:r>
      <w:r>
        <w:rPr>
          <w:rFonts w:hint="eastAsia" w:ascii="宋体" w:cs="宋体"/>
          <w:szCs w:val="21"/>
          <w:lang w:val="en-US" w:eastAsia="zh-CN"/>
        </w:rPr>
        <w:t>标</w:t>
      </w:r>
      <w:r>
        <w:rPr>
          <w:rFonts w:hint="eastAsia" w:ascii="宋体" w:cs="宋体"/>
          <w:szCs w:val="21"/>
        </w:rPr>
        <w:t>通知书；</w:t>
      </w:r>
    </w:p>
    <w:p w14:paraId="53227739">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（4）通用合同条款；</w:t>
      </w:r>
    </w:p>
    <w:p w14:paraId="36334CD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（5）技术标准和要求；</w:t>
      </w:r>
    </w:p>
    <w:p w14:paraId="30225A2D">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（6）图纸；</w:t>
      </w:r>
    </w:p>
    <w:p w14:paraId="0F8AFA1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14:paraId="5EB9179B">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（8）其他合同文件。</w:t>
      </w:r>
    </w:p>
    <w:p w14:paraId="6BD3A458">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16010B41">
      <w:pPr>
        <w:pStyle w:val="5"/>
        <w:spacing w:before="0" w:after="0" w:line="440" w:lineRule="exact"/>
        <w:ind w:firstLine="420" w:firstLineChars="200"/>
        <w:rPr>
          <w:rFonts w:hint="eastAsia" w:ascii="宋体" w:eastAsia="宋体" w:cs="宋体"/>
          <w:b w:val="0"/>
          <w:bCs w:val="0"/>
          <w:sz w:val="21"/>
          <w:szCs w:val="21"/>
        </w:rPr>
      </w:pPr>
      <w:r>
        <w:rPr>
          <w:rFonts w:hint="eastAsia" w:ascii="宋体" w:eastAsia="宋体" w:cs="宋体"/>
          <w:b w:val="0"/>
          <w:sz w:val="21"/>
          <w:szCs w:val="21"/>
        </w:rPr>
        <w:t>七、承诺</w:t>
      </w:r>
    </w:p>
    <w:p w14:paraId="4EB03A8A">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szCs w:val="21"/>
        </w:rPr>
      </w:pPr>
      <w:r>
        <w:rPr>
          <w:rFonts w:hint="eastAsia" w:ascii="宋体" w:cs="宋体"/>
          <w:szCs w:val="21"/>
        </w:rPr>
        <w:t>八、词语含义</w:t>
      </w:r>
    </w:p>
    <w:p w14:paraId="31689870">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14:paraId="31603E32">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九、签订时间</w:t>
      </w:r>
    </w:p>
    <w:p w14:paraId="168B7B41">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14:paraId="6A42F258">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十、签订地点</w:t>
      </w:r>
    </w:p>
    <w:p w14:paraId="6BF73051">
      <w:pPr>
        <w:spacing w:line="440" w:lineRule="exact"/>
        <w:ind w:firstLine="420" w:firstLineChars="200"/>
        <w:rPr>
          <w:rFonts w:hint="eastAsia" w:ascii="宋体" w:cs="宋体"/>
          <w:bCs/>
          <w:szCs w:val="21"/>
          <w:highlight w:val="none"/>
        </w:rPr>
      </w:pPr>
      <w:r>
        <w:rPr>
          <w:rFonts w:hint="eastAsia" w:ascii="宋体" w:cs="宋体"/>
          <w:bCs/>
          <w:szCs w:val="21"/>
          <w:highlight w:val="none"/>
        </w:rPr>
        <w:t>本合同在</w:t>
      </w:r>
      <w:r>
        <w:rPr>
          <w:rFonts w:hint="eastAsia" w:ascii="宋体" w:cs="宋体"/>
          <w:bCs/>
          <w:szCs w:val="21"/>
          <w:highlight w:val="none"/>
          <w:u w:val="single"/>
        </w:rPr>
        <w:t xml:space="preserve">              </w:t>
      </w:r>
      <w:r>
        <w:rPr>
          <w:rFonts w:hint="eastAsia" w:ascii="宋体" w:cs="宋体"/>
          <w:bCs/>
          <w:szCs w:val="21"/>
          <w:highlight w:val="none"/>
        </w:rPr>
        <w:t>签订。</w:t>
      </w:r>
    </w:p>
    <w:p w14:paraId="12148FBD">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十一、补充协议</w:t>
      </w:r>
    </w:p>
    <w:p w14:paraId="55238B76">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14:paraId="0C8BEAE8">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十二、合同生效</w:t>
      </w:r>
    </w:p>
    <w:p w14:paraId="5BF34A4F">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szCs w:val="21"/>
          <w:u w:val="single"/>
        </w:rPr>
        <w:t xml:space="preserve">   </w:t>
      </w:r>
      <w:r>
        <w:rPr>
          <w:rFonts w:hint="eastAsia" w:ascii="宋体" w:cs="宋体"/>
          <w:bCs/>
          <w:szCs w:val="21"/>
        </w:rPr>
        <w:t>生效。</w:t>
      </w:r>
    </w:p>
    <w:p w14:paraId="0CD88474">
      <w:pPr>
        <w:pStyle w:val="5"/>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十三、合同份数</w:t>
      </w:r>
    </w:p>
    <w:p w14:paraId="5C5834D4">
      <w:pPr>
        <w:spacing w:line="440" w:lineRule="exact"/>
        <w:ind w:firstLine="420" w:firstLineChars="200"/>
        <w:rPr>
          <w:rFonts w:hint="eastAsia" w:ascii="宋体" w:cs="宋体"/>
          <w:bCs/>
          <w:szCs w:val="21"/>
        </w:rPr>
      </w:pPr>
      <w:r>
        <w:rPr>
          <w:rFonts w:hint="eastAsia" w:ascii="宋体" w:cs="宋体"/>
          <w:bCs/>
          <w:szCs w:val="21"/>
          <w:highlight w:val="none"/>
        </w:rPr>
        <w:t>本合同一式</w:t>
      </w:r>
      <w:r>
        <w:rPr>
          <w:rFonts w:hint="eastAsia" w:ascii="宋体" w:cs="宋体"/>
          <w:bCs/>
          <w:szCs w:val="21"/>
          <w:highlight w:val="none"/>
          <w:lang w:eastAsia="zh-CN"/>
        </w:rPr>
        <w:t>肆</w:t>
      </w:r>
      <w:r>
        <w:rPr>
          <w:rFonts w:hint="eastAsia" w:ascii="宋体" w:cs="宋体"/>
          <w:bCs/>
          <w:szCs w:val="21"/>
          <w:highlight w:val="none"/>
        </w:rPr>
        <w:t>份，正本贰份、副本贰份，</w:t>
      </w:r>
      <w:r>
        <w:rPr>
          <w:rFonts w:hint="eastAsia" w:ascii="宋体" w:cs="宋体"/>
          <w:bCs/>
          <w:szCs w:val="21"/>
        </w:rPr>
        <w:t>均具有同等法律效力，发包人执正本壹份、副本叁份，承包人执正本壹份、副本叁份。</w:t>
      </w:r>
    </w:p>
    <w:tbl>
      <w:tblPr>
        <w:tblStyle w:val="47"/>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3C620217">
        <w:tblPrEx>
          <w:tblCellMar>
            <w:top w:w="0" w:type="dxa"/>
            <w:left w:w="108" w:type="dxa"/>
            <w:bottom w:w="0" w:type="dxa"/>
            <w:right w:w="108" w:type="dxa"/>
          </w:tblCellMar>
        </w:tblPrEx>
        <w:trPr>
          <w:trHeight w:val="535" w:hRule="atLeast"/>
        </w:trPr>
        <w:tc>
          <w:tcPr>
            <w:tcW w:w="4507" w:type="dxa"/>
            <w:noWrap w:val="0"/>
            <w:vAlign w:val="center"/>
          </w:tcPr>
          <w:p w14:paraId="767BB20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center"/>
          </w:tcPr>
          <w:p w14:paraId="2E70C62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承包人：（公章）</w:t>
            </w:r>
          </w:p>
        </w:tc>
      </w:tr>
      <w:tr w14:paraId="39CCE870">
        <w:tblPrEx>
          <w:tblCellMar>
            <w:top w:w="0" w:type="dxa"/>
            <w:left w:w="108" w:type="dxa"/>
            <w:bottom w:w="0" w:type="dxa"/>
            <w:right w:w="108" w:type="dxa"/>
          </w:tblCellMar>
        </w:tblPrEx>
        <w:trPr>
          <w:trHeight w:val="930" w:hRule="atLeast"/>
        </w:trPr>
        <w:tc>
          <w:tcPr>
            <w:tcW w:w="4507" w:type="dxa"/>
            <w:noWrap w:val="0"/>
            <w:vAlign w:val="center"/>
          </w:tcPr>
          <w:p w14:paraId="325670F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37B501DF">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center"/>
          </w:tcPr>
          <w:p w14:paraId="0B928B4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300316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r>
      <w:tr w14:paraId="49D26254">
        <w:tblPrEx>
          <w:tblCellMar>
            <w:top w:w="0" w:type="dxa"/>
            <w:left w:w="108" w:type="dxa"/>
            <w:bottom w:w="0" w:type="dxa"/>
            <w:right w:w="108" w:type="dxa"/>
          </w:tblCellMar>
        </w:tblPrEx>
        <w:trPr>
          <w:trHeight w:val="4445" w:hRule="atLeast"/>
        </w:trPr>
        <w:tc>
          <w:tcPr>
            <w:tcW w:w="4507" w:type="dxa"/>
            <w:noWrap w:val="0"/>
            <w:vAlign w:val="top"/>
          </w:tcPr>
          <w:p w14:paraId="41BA7F0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58297E91">
            <w:pPr>
              <w:keepNext w:val="0"/>
              <w:keepLines w:val="0"/>
              <w:widowControl/>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0"/>
                <w:sz w:val="21"/>
                <w:szCs w:val="21"/>
                <w:highlight w:val="none"/>
                <w:u w:val="single"/>
                <w:lang w:val="en-US" w:eastAsia="zh-CN" w:bidi="ar-SA"/>
              </w:rPr>
            </w:pPr>
            <w:r>
              <w:rPr>
                <w:rFonts w:hint="eastAsia" w:hAnsi="宋体" w:cs="宋体"/>
                <w:color w:val="auto"/>
                <w:sz w:val="21"/>
                <w:szCs w:val="21"/>
                <w:highlight w:val="none"/>
              </w:rPr>
              <w:t>地址：</w:t>
            </w:r>
            <w:r>
              <w:rPr>
                <w:rFonts w:hint="eastAsia" w:ascii="宋体" w:hAnsi="宋体" w:eastAsia="宋体" w:cs="宋体"/>
                <w:color w:val="auto"/>
                <w:kern w:val="0"/>
                <w:sz w:val="21"/>
                <w:szCs w:val="21"/>
                <w:highlight w:val="none"/>
                <w:u w:val="single"/>
                <w:lang w:val="en-US" w:eastAsia="zh-CN" w:bidi="ar-SA"/>
              </w:rPr>
              <w:t>安徽省滁州市南谯区中都大道1598号15层</w:t>
            </w:r>
          </w:p>
          <w:p w14:paraId="00A439A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ascii="宋体" w:hAnsi="宋体" w:cs="宋体"/>
                <w:color w:val="auto"/>
                <w:kern w:val="0"/>
                <w:highlight w:val="none"/>
                <w:u w:val="single"/>
                <w:lang w:val="en-US" w:eastAsia="zh-CN"/>
              </w:rPr>
              <w:t>239000</w:t>
            </w:r>
          </w:p>
          <w:p w14:paraId="5FD42647">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084F11C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D04A8F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lang w:eastAsia="zh-CN"/>
              </w:rPr>
              <w:t>0550-2350288</w:t>
            </w:r>
          </w:p>
          <w:p w14:paraId="79FA452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lang w:val="en-US" w:eastAsia="zh-CN"/>
              </w:rPr>
              <w:t>/</w:t>
            </w:r>
          </w:p>
          <w:p w14:paraId="28C533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lang w:val="en-US" w:eastAsia="zh-CN"/>
              </w:rPr>
              <w:t>/</w:t>
            </w:r>
          </w:p>
          <w:p w14:paraId="456C2D5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lang w:val="en-US" w:eastAsia="zh-CN"/>
              </w:rPr>
              <w:t>/</w:t>
            </w:r>
          </w:p>
          <w:p w14:paraId="7C1D110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lang w:val="en-US" w:eastAsia="zh-CN"/>
              </w:rPr>
              <w:t>/</w:t>
            </w:r>
          </w:p>
        </w:tc>
        <w:tc>
          <w:tcPr>
            <w:tcW w:w="4565" w:type="dxa"/>
            <w:noWrap w:val="0"/>
            <w:vAlign w:val="top"/>
          </w:tcPr>
          <w:p w14:paraId="54C0FB4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42B4A2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000701D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195737D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9688C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A24C2D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14A9437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24EA8B2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204F9C2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6DFD805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2421115B">
      <w:pPr>
        <w:spacing w:line="440" w:lineRule="exact"/>
        <w:rPr>
          <w:rFonts w:hint="eastAsia" w:ascii="宋体" w:cs="宋体"/>
          <w:szCs w:val="21"/>
        </w:rPr>
      </w:pPr>
      <w:r>
        <w:rPr>
          <w:rFonts w:hint="eastAsia" w:ascii="宋体" w:cs="宋体"/>
          <w:szCs w:val="21"/>
        </w:rPr>
        <w:t xml:space="preserve">                     </w:t>
      </w:r>
    </w:p>
    <w:p w14:paraId="47DE9D2C">
      <w:pPr>
        <w:spacing w:line="440" w:lineRule="exact"/>
        <w:ind w:firstLine="4410" w:firstLineChars="2100"/>
        <w:rPr>
          <w:rFonts w:hint="eastAsia" w:ascii="宋体" w:cs="宋体"/>
          <w:szCs w:val="21"/>
        </w:rPr>
      </w:pPr>
    </w:p>
    <w:p w14:paraId="73F4574A">
      <w:pPr>
        <w:spacing w:line="440" w:lineRule="exact"/>
        <w:ind w:firstLine="4410" w:firstLineChars="2100"/>
        <w:rPr>
          <w:rFonts w:hint="eastAsia" w:ascii="宋体" w:cs="宋体"/>
          <w:szCs w:val="21"/>
        </w:rPr>
      </w:pPr>
    </w:p>
    <w:p w14:paraId="3943C5F0">
      <w:pPr>
        <w:spacing w:line="440" w:lineRule="exact"/>
        <w:ind w:firstLine="4410" w:firstLineChars="2100"/>
        <w:rPr>
          <w:rFonts w:hint="eastAsia" w:ascii="宋体" w:cs="宋体"/>
          <w:szCs w:val="21"/>
        </w:rPr>
      </w:pPr>
    </w:p>
    <w:p w14:paraId="7FDB86E4">
      <w:pPr>
        <w:pStyle w:val="14"/>
        <w:rPr>
          <w:rFonts w:hint="eastAsia" w:ascii="宋体" w:cs="宋体"/>
          <w:szCs w:val="21"/>
        </w:rPr>
      </w:pPr>
    </w:p>
    <w:p w14:paraId="45D8C436">
      <w:pPr>
        <w:rPr>
          <w:rFonts w:hint="eastAsia" w:ascii="宋体" w:cs="宋体"/>
          <w:szCs w:val="21"/>
        </w:rPr>
      </w:pPr>
    </w:p>
    <w:p w14:paraId="68996332">
      <w:pPr>
        <w:spacing w:line="440" w:lineRule="exact"/>
        <w:rPr>
          <w:rFonts w:hint="eastAsia" w:ascii="宋体" w:cs="宋体"/>
          <w:szCs w:val="21"/>
        </w:rPr>
      </w:pPr>
      <w:r>
        <w:rPr>
          <w:rFonts w:hint="eastAsia" w:ascii="宋体" w:cs="宋体"/>
          <w:szCs w:val="21"/>
        </w:rPr>
        <w:t xml:space="preserve">           </w:t>
      </w:r>
    </w:p>
    <w:p w14:paraId="6E6FB372">
      <w:pPr>
        <w:rPr>
          <w:rFonts w:hint="eastAsia" w:ascii="黑体" w:eastAsia="黑体" w:cs="黑体"/>
        </w:rPr>
      </w:pPr>
      <w:r>
        <w:rPr>
          <w:rFonts w:hint="eastAsia" w:ascii="黑体" w:eastAsia="黑体" w:cs="黑体"/>
        </w:rPr>
        <w:br w:type="page"/>
      </w:r>
    </w:p>
    <w:p w14:paraId="5D951C3C">
      <w:pPr>
        <w:pStyle w:val="4"/>
        <w:jc w:val="center"/>
        <w:rPr>
          <w:rFonts w:hint="eastAsia" w:ascii="黑体" w:eastAsia="黑体" w:cs="黑体"/>
        </w:rPr>
      </w:pPr>
      <w:r>
        <w:rPr>
          <w:rFonts w:hint="eastAsia" w:ascii="黑体" w:eastAsia="黑体" w:cs="黑体"/>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000000"/>
          <w:kern w:val="0"/>
          <w:sz w:val="28"/>
        </w:rPr>
      </w:pPr>
      <w:r>
        <w:rPr>
          <w:rFonts w:hint="eastAsia" w:ascii="宋体" w:hAnsi="宋体" w:cs="宋体"/>
          <w:b/>
          <w:bCs/>
          <w:snapToGrid w:val="0"/>
          <w:color w:val="000000"/>
          <w:kern w:val="0"/>
          <w:sz w:val="28"/>
        </w:rPr>
        <w:t>采用《建设工程施工合同(示范文本)》（GF-2017-0201）中通用合同条款。上述资料由</w:t>
      </w:r>
      <w:r>
        <w:rPr>
          <w:rFonts w:hint="eastAsia" w:ascii="宋体" w:hAnsi="宋体" w:cs="宋体"/>
          <w:b/>
          <w:bCs/>
          <w:snapToGrid w:val="0"/>
          <w:color w:val="000000"/>
          <w:kern w:val="0"/>
          <w:sz w:val="28"/>
          <w:lang w:val="en-US" w:eastAsia="zh-CN"/>
        </w:rPr>
        <w:t>中</w:t>
      </w:r>
      <w:r>
        <w:rPr>
          <w:rFonts w:hint="eastAsia" w:ascii="宋体" w:hAnsi="宋体" w:cs="宋体"/>
          <w:b/>
          <w:bCs/>
          <w:snapToGrid w:val="0"/>
          <w:color w:val="000000"/>
          <w:kern w:val="0"/>
          <w:sz w:val="28"/>
        </w:rPr>
        <w:t>标人自行准备。</w:t>
      </w:r>
    </w:p>
    <w:p w14:paraId="48D17398">
      <w:pPr>
        <w:spacing w:line="440" w:lineRule="exact"/>
        <w:ind w:firstLine="420" w:firstLineChars="200"/>
        <w:rPr>
          <w:rFonts w:hint="eastAsia"/>
        </w:rPr>
      </w:pPr>
    </w:p>
    <w:p w14:paraId="20A9D62C">
      <w:pPr>
        <w:pStyle w:val="4"/>
        <w:jc w:val="center"/>
        <w:rPr>
          <w:rFonts w:hint="eastAsia" w:ascii="黑体" w:eastAsia="黑体" w:cs="黑体"/>
        </w:rPr>
      </w:pPr>
      <w:r>
        <w:rPr>
          <w:rFonts w:hint="eastAsia" w:ascii="黑体" w:eastAsia="黑体" w:cs="黑体"/>
        </w:rPr>
        <w:t>第三节 专用合同条款</w:t>
      </w:r>
    </w:p>
    <w:p w14:paraId="0E66893B">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14:paraId="564E7E8D">
      <w:pPr>
        <w:snapToGrid w:val="0"/>
        <w:spacing w:line="440" w:lineRule="exact"/>
        <w:ind w:firstLine="420" w:firstLineChars="200"/>
        <w:rPr>
          <w:rFonts w:hint="eastAsia" w:ascii="宋体" w:cs="宋体"/>
          <w:szCs w:val="21"/>
        </w:rPr>
      </w:pPr>
      <w:r>
        <w:rPr>
          <w:rFonts w:hint="eastAsia" w:ascii="宋体" w:cs="宋体"/>
          <w:szCs w:val="21"/>
        </w:rPr>
        <w:t>1.1 词语定义</w:t>
      </w:r>
    </w:p>
    <w:p w14:paraId="0352C5D3">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14:paraId="6EA12D57">
      <w:pPr>
        <w:snapToGrid w:val="0"/>
        <w:spacing w:line="440" w:lineRule="exact"/>
        <w:ind w:firstLine="420" w:firstLineChars="200"/>
        <w:rPr>
          <w:rFonts w:hint="eastAsia" w:ascii="宋体" w:cs="宋体"/>
          <w:kern w:val="0"/>
          <w:szCs w:val="21"/>
        </w:rPr>
      </w:pPr>
      <w:r>
        <w:rPr>
          <w:rFonts w:hint="eastAsia" w:ascii="宋体" w:cs="宋体"/>
          <w:kern w:val="0"/>
          <w:szCs w:val="21"/>
        </w:rPr>
        <w:t>1.1.1.1其他合同文件包括：</w:t>
      </w:r>
      <w:r>
        <w:rPr>
          <w:rFonts w:hint="eastAsia" w:ascii="宋体" w:cs="宋体"/>
          <w:szCs w:val="21"/>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lang w:eastAsia="zh-CN"/>
        </w:rPr>
      </w:pPr>
      <w:r>
        <w:rPr>
          <w:rFonts w:hint="eastAsia" w:ascii="宋体" w:cs="宋体"/>
          <w:szCs w:val="21"/>
        </w:rPr>
        <w:t>1.1.2 合同其他相关方</w:t>
      </w:r>
      <w:r>
        <w:rPr>
          <w:rFonts w:hint="eastAsia" w:ascii="宋体" w:cs="宋体"/>
          <w:szCs w:val="21"/>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1.1.3.7 作为施工现场组成部分的其他场所包括：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见施工图纸并现场确定</w:t>
      </w:r>
      <w:r>
        <w:rPr>
          <w:rFonts w:hint="eastAsia" w:ascii="宋体" w:hAnsi="宋体" w:cs="宋体"/>
          <w:color w:val="000000"/>
          <w:u w:val="single"/>
        </w:rPr>
        <w:t xml:space="preserve">  </w:t>
      </w:r>
      <w:r>
        <w:rPr>
          <w:rFonts w:hint="eastAsia" w:ascii="宋体" w:hAnsi="宋体" w:cs="宋体"/>
          <w:color w:val="000000"/>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1.1.3.9 永久占地包括：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w:t>
      </w:r>
      <w:r>
        <w:rPr>
          <w:rFonts w:hint="eastAsia" w:ascii="宋体" w:hAnsi="宋体" w:cs="宋体"/>
          <w:color w:val="000000"/>
          <w:u w:val="single"/>
        </w:rPr>
        <w:t xml:space="preserve">       </w:t>
      </w:r>
      <w:r>
        <w:rPr>
          <w:rFonts w:hint="eastAsia" w:ascii="宋体" w:hAnsi="宋体" w:cs="宋体"/>
          <w:color w:val="000000"/>
          <w:kern w:val="0"/>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kern w:val="0"/>
        </w:rPr>
        <w:t>1.1.3.10 临时占地包括：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000000"/>
          <w:u w:val="single"/>
        </w:rPr>
        <w:t>  </w:t>
      </w:r>
      <w:r>
        <w:rPr>
          <w:rFonts w:hint="eastAsia" w:ascii="宋体" w:hAnsi="宋体" w:cs="宋体"/>
          <w:color w:val="000000"/>
          <w:kern w:val="0"/>
        </w:rPr>
        <w:t>。</w:t>
      </w:r>
    </w:p>
    <w:p w14:paraId="3C9BD105">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szCs w:val="21"/>
          <w:highlight w:val="none"/>
          <w:u w:val="none"/>
          <w:lang w:eastAsia="zh-CN"/>
        </w:rPr>
      </w:pPr>
      <w:r>
        <w:rPr>
          <w:rFonts w:hint="eastAsia" w:ascii="宋体" w:cs="宋体"/>
          <w:szCs w:val="21"/>
          <w:highlight w:val="none"/>
        </w:rPr>
        <w:t>适用于合同的其他规范性文件：</w:t>
      </w:r>
      <w:r>
        <w:rPr>
          <w:rFonts w:hint="eastAsia" w:ascii="宋体" w:cs="宋体"/>
          <w:szCs w:val="21"/>
          <w:highlight w:val="none"/>
          <w:u w:val="single"/>
        </w:rPr>
        <w:t xml:space="preserve"> </w:t>
      </w:r>
      <w:r>
        <w:rPr>
          <w:rFonts w:hint="eastAsia" w:ascii="宋体" w:hAnsi="宋体" w:cs="宋体"/>
          <w:color w:val="000000"/>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000000"/>
          <w:szCs w:val="21"/>
          <w:highlight w:val="none"/>
          <w:u w:val="none"/>
          <w:lang w:eastAsia="zh-CN"/>
        </w:rPr>
        <w:t>。</w:t>
      </w:r>
    </w:p>
    <w:p w14:paraId="2E3CF4FF">
      <w:pPr>
        <w:snapToGrid w:val="0"/>
        <w:spacing w:line="440" w:lineRule="exact"/>
        <w:ind w:firstLine="420" w:firstLineChars="200"/>
        <w:rPr>
          <w:rFonts w:hint="eastAsia" w:ascii="宋体" w:cs="宋体"/>
          <w:szCs w:val="21"/>
        </w:rPr>
      </w:pPr>
      <w:r>
        <w:rPr>
          <w:rFonts w:hint="eastAsia" w:ascii="宋体" w:cs="宋体"/>
          <w:szCs w:val="21"/>
        </w:rPr>
        <w:t>1.4 标准和规范</w:t>
      </w:r>
    </w:p>
    <w:p w14:paraId="2A881762">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14:paraId="17E50D49">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14:paraId="5628EBE8">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14:paraId="51E7E4F3">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14:paraId="111A04CD">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14:paraId="55F86147">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14:paraId="07F18978">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通知书；（3）确认函及其附录；（4）招标文件；（5）专用合同条款及其附件；（6）通用合同条款；（7）技术标准和要求；（8）图纸；（9）已标价工程量清单或预算书；（10）其他合同文件。</w:t>
      </w:r>
    </w:p>
    <w:p w14:paraId="2514E7E6">
      <w:pPr>
        <w:pStyle w:val="14"/>
        <w:spacing w:after="0" w:line="440" w:lineRule="exact"/>
        <w:ind w:left="0" w:leftChars="0"/>
      </w:pPr>
      <w:r>
        <w:t>上述各项合同文件包括合同当事人就该项合同文件所作出的补充和修改，属于同一类内容的文件，应以最新签署的为准。</w:t>
      </w:r>
    </w:p>
    <w:p w14:paraId="3FF7D5E3">
      <w:pPr>
        <w:pStyle w:val="14"/>
        <w:spacing w:after="0" w:line="440" w:lineRule="exact"/>
        <w:ind w:left="0" w:leftChars="0"/>
      </w:pPr>
      <w: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14:paraId="49AE4B8A">
      <w:pPr>
        <w:snapToGrid w:val="0"/>
        <w:spacing w:line="440" w:lineRule="exact"/>
        <w:ind w:firstLine="420" w:firstLineChars="200"/>
        <w:rPr>
          <w:rFonts w:hint="eastAsia" w:ascii="宋体" w:cs="宋体"/>
          <w:szCs w:val="21"/>
        </w:rPr>
      </w:pPr>
      <w:r>
        <w:rPr>
          <w:rFonts w:hint="eastAsia" w:ascii="宋体" w:cs="宋体"/>
          <w:szCs w:val="21"/>
        </w:rPr>
        <w:t>1.6.1 图纸的提供</w:t>
      </w:r>
    </w:p>
    <w:p w14:paraId="4006C2E0">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w:t>
      </w:r>
      <w:r>
        <w:rPr>
          <w:rFonts w:hint="eastAsia" w:ascii="宋体" w:cs="宋体"/>
          <w:szCs w:val="21"/>
          <w:u w:val="single"/>
          <w:lang w:val="en-US" w:eastAsia="zh-CN"/>
        </w:rPr>
        <w:t>14</w:t>
      </w:r>
      <w:r>
        <w:rPr>
          <w:rFonts w:hint="eastAsia" w:ascii="宋体" w:cs="宋体"/>
          <w:szCs w:val="21"/>
          <w:u w:val="single"/>
        </w:rPr>
        <w:t>天</w:t>
      </w:r>
      <w:r>
        <w:rPr>
          <w:rFonts w:hint="eastAsia" w:ascii="宋体" w:cs="宋体"/>
          <w:szCs w:val="21"/>
        </w:rPr>
        <w:t>；</w:t>
      </w:r>
    </w:p>
    <w:p w14:paraId="0DB10BD2">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3份</w:t>
      </w:r>
      <w:r>
        <w:rPr>
          <w:rFonts w:hint="eastAsia" w:ascii="宋体" w:cs="宋体"/>
          <w:szCs w:val="21"/>
          <w:u w:val="single"/>
          <w:lang w:eastAsia="zh-CN"/>
        </w:rPr>
        <w:t>，</w:t>
      </w:r>
      <w:r>
        <w:rPr>
          <w:rFonts w:hint="eastAsia" w:ascii="宋体" w:hAnsi="宋体" w:cs="宋体"/>
          <w:color w:val="000000"/>
          <w:szCs w:val="21"/>
          <w:u w:val="single"/>
        </w:rPr>
        <w:t>不足的由承包人自行复制，费用自理</w:t>
      </w:r>
      <w:r>
        <w:rPr>
          <w:rFonts w:hint="eastAsia" w:ascii="宋体" w:cs="宋体"/>
          <w:szCs w:val="21"/>
          <w:u w:val="single"/>
        </w:rPr>
        <w:t xml:space="preserve"> </w:t>
      </w:r>
      <w:r>
        <w:rPr>
          <w:rFonts w:hint="eastAsia" w:ascii="宋体" w:cs="宋体"/>
          <w:szCs w:val="21"/>
        </w:rPr>
        <w:t>；</w:t>
      </w:r>
    </w:p>
    <w:p w14:paraId="6F027253">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14:paraId="0FFF32E7">
      <w:pPr>
        <w:snapToGrid w:val="0"/>
        <w:spacing w:line="440" w:lineRule="exact"/>
        <w:ind w:firstLine="420" w:firstLineChars="200"/>
        <w:rPr>
          <w:rFonts w:hint="eastAsia" w:ascii="宋体" w:cs="宋体"/>
          <w:szCs w:val="21"/>
        </w:rPr>
      </w:pPr>
      <w:r>
        <w:rPr>
          <w:rFonts w:hint="eastAsia" w:ascii="宋体" w:cs="宋体"/>
          <w:szCs w:val="21"/>
        </w:rPr>
        <w:t>1.6.4 承包人文件</w:t>
      </w:r>
    </w:p>
    <w:p w14:paraId="4D3450EB">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szCs w:val="21"/>
          <w:u w:val="single"/>
        </w:rPr>
        <w:t xml:space="preserve">  </w:t>
      </w:r>
      <w:r>
        <w:rPr>
          <w:rFonts w:hint="eastAsia" w:ascii="宋体" w:cs="宋体"/>
          <w:szCs w:val="21"/>
        </w:rPr>
        <w:t>；</w:t>
      </w:r>
    </w:p>
    <w:p w14:paraId="7F094FB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承包人提供的文件的期限为：</w:t>
      </w:r>
      <w:r>
        <w:rPr>
          <w:rFonts w:hint="eastAsia" w:ascii="宋体" w:cs="宋体"/>
          <w:szCs w:val="21"/>
          <w:highlight w:val="none"/>
          <w:u w:val="single"/>
        </w:rPr>
        <w:t xml:space="preserve">按监理要求执行    </w:t>
      </w:r>
      <w:r>
        <w:rPr>
          <w:rFonts w:hint="eastAsia" w:ascii="宋体" w:cs="宋体"/>
          <w:szCs w:val="21"/>
          <w:highlight w:val="none"/>
        </w:rPr>
        <w:t>；</w:t>
      </w:r>
    </w:p>
    <w:p w14:paraId="4FDFFB2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承包人提供的文件的数量为：</w:t>
      </w:r>
      <w:r>
        <w:rPr>
          <w:rFonts w:hint="eastAsia" w:ascii="宋体" w:cs="宋体"/>
          <w:szCs w:val="21"/>
          <w:highlight w:val="none"/>
          <w:u w:val="single"/>
        </w:rPr>
        <w:t>  按</w:t>
      </w:r>
      <w:r>
        <w:rPr>
          <w:rFonts w:hint="eastAsia" w:ascii="宋体" w:hAnsi="Times New Roman" w:eastAsia="宋体" w:cs="宋体"/>
          <w:szCs w:val="21"/>
          <w:highlight w:val="none"/>
          <w:u w:val="single"/>
        </w:rPr>
        <w:t>监理</w:t>
      </w:r>
      <w:r>
        <w:rPr>
          <w:rFonts w:hint="eastAsia" w:ascii="宋体" w:cs="宋体"/>
          <w:szCs w:val="21"/>
          <w:highlight w:val="none"/>
          <w:u w:val="single"/>
        </w:rPr>
        <w:t xml:space="preserve">要求执行    </w:t>
      </w:r>
      <w:r>
        <w:rPr>
          <w:rFonts w:hint="eastAsia" w:ascii="宋体" w:cs="宋体"/>
          <w:szCs w:val="21"/>
          <w:highlight w:val="none"/>
        </w:rPr>
        <w:t>；</w:t>
      </w:r>
    </w:p>
    <w:p w14:paraId="0D7ADC3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承包人提供的文件的形式为：</w:t>
      </w:r>
      <w:r>
        <w:rPr>
          <w:rFonts w:hint="eastAsia" w:ascii="宋体" w:cs="宋体"/>
          <w:szCs w:val="21"/>
          <w:highlight w:val="none"/>
          <w:u w:val="single"/>
        </w:rPr>
        <w:t>按</w:t>
      </w:r>
      <w:r>
        <w:rPr>
          <w:rFonts w:hint="eastAsia" w:ascii="宋体" w:hAnsi="Times New Roman" w:eastAsia="宋体" w:cs="宋体"/>
          <w:szCs w:val="21"/>
          <w:highlight w:val="none"/>
          <w:u w:val="single"/>
        </w:rPr>
        <w:t>监理</w:t>
      </w:r>
      <w:r>
        <w:rPr>
          <w:rFonts w:hint="eastAsia" w:ascii="宋体" w:cs="宋体"/>
          <w:szCs w:val="21"/>
          <w:highlight w:val="none"/>
          <w:u w:val="single"/>
        </w:rPr>
        <w:t>要求执行  </w:t>
      </w:r>
      <w:r>
        <w:rPr>
          <w:rFonts w:hint="eastAsia" w:ascii="宋体" w:cs="宋体"/>
          <w:szCs w:val="21"/>
          <w:highlight w:val="none"/>
        </w:rPr>
        <w:t>；</w:t>
      </w:r>
    </w:p>
    <w:p w14:paraId="46811BD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发包人审批承包人文件的期限：</w:t>
      </w:r>
      <w:r>
        <w:rPr>
          <w:rFonts w:hint="eastAsia" w:ascii="宋体" w:cs="宋体"/>
          <w:szCs w:val="21"/>
          <w:highlight w:val="none"/>
          <w:u w:val="single"/>
        </w:rPr>
        <w:t></w:t>
      </w:r>
      <w:r>
        <w:rPr>
          <w:rFonts w:ascii="宋体" w:hAnsi="宋体" w:eastAsia="宋体" w:cs="宋体"/>
          <w:spacing w:val="-1"/>
          <w:sz w:val="21"/>
          <w:szCs w:val="21"/>
          <w:highlight w:val="none"/>
          <w:u w:val="single" w:color="auto"/>
        </w:rPr>
        <w:t>收到文件后七日内</w:t>
      </w:r>
      <w:r>
        <w:rPr>
          <w:rFonts w:hint="eastAsia" w:ascii="宋体" w:cs="宋体"/>
          <w:szCs w:val="21"/>
          <w:highlight w:val="none"/>
          <w:u w:val="single"/>
        </w:rPr>
        <w:t xml:space="preserve"> </w:t>
      </w:r>
      <w:r>
        <w:rPr>
          <w:rFonts w:hint="eastAsia" w:ascii="宋体" w:cs="宋体"/>
          <w:szCs w:val="21"/>
          <w:highlight w:val="none"/>
        </w:rPr>
        <w:t>。</w:t>
      </w:r>
    </w:p>
    <w:p w14:paraId="459C45CB">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14:paraId="31BDD3BA">
      <w:pPr>
        <w:snapToGrid w:val="0"/>
        <w:spacing w:line="440" w:lineRule="exact"/>
        <w:ind w:firstLine="420" w:firstLineChars="200"/>
        <w:rPr>
          <w:rFonts w:hint="eastAsia" w:ascii="宋体" w:cs="宋体"/>
          <w:szCs w:val="21"/>
          <w:highlight w:val="none"/>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w:t>
      </w:r>
      <w:r>
        <w:rPr>
          <w:rFonts w:hint="eastAsia" w:ascii="宋体" w:cs="宋体"/>
          <w:szCs w:val="21"/>
          <w:highlight w:val="none"/>
          <w:u w:val="single"/>
        </w:rPr>
        <w:t>保存一套完整的图纸和承包人文件，供发包人、</w:t>
      </w:r>
      <w:r>
        <w:rPr>
          <w:rFonts w:hint="eastAsia" w:ascii="宋体" w:hAnsi="Times New Roman" w:eastAsia="宋体" w:cs="宋体"/>
          <w:szCs w:val="21"/>
          <w:highlight w:val="none"/>
          <w:u w:val="single"/>
        </w:rPr>
        <w:t>监理人</w:t>
      </w:r>
      <w:r>
        <w:rPr>
          <w:rFonts w:hint="eastAsia" w:ascii="宋体" w:cs="宋体"/>
          <w:szCs w:val="21"/>
          <w:highlight w:val="none"/>
          <w:u w:val="single"/>
        </w:rPr>
        <w:t>及有关人员进行工程检查时使用</w:t>
      </w:r>
      <w:r>
        <w:rPr>
          <w:rFonts w:hint="eastAsia" w:ascii="宋体" w:cs="宋体"/>
          <w:szCs w:val="21"/>
          <w:highlight w:val="none"/>
        </w:rPr>
        <w:t>。</w:t>
      </w:r>
    </w:p>
    <w:p w14:paraId="1B98A67A">
      <w:pPr>
        <w:snapToGrid w:val="0"/>
        <w:spacing w:line="440" w:lineRule="exact"/>
        <w:ind w:firstLine="420" w:firstLineChars="200"/>
        <w:rPr>
          <w:rFonts w:hint="eastAsia" w:ascii="宋体" w:cs="宋体"/>
          <w:szCs w:val="21"/>
        </w:rPr>
      </w:pPr>
      <w:r>
        <w:rPr>
          <w:rFonts w:hint="eastAsia" w:ascii="宋体" w:cs="宋体"/>
          <w:szCs w:val="21"/>
        </w:rPr>
        <w:t>1.7 联络</w:t>
      </w:r>
    </w:p>
    <w:p w14:paraId="5082B600">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  </w:t>
      </w:r>
      <w:r>
        <w:rPr>
          <w:rFonts w:hint="eastAsia" w:ascii="宋体" w:cs="宋体"/>
          <w:kern w:val="0"/>
          <w:szCs w:val="21"/>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1.7.2 发包人接收文件的地点：</w:t>
      </w:r>
      <w:r>
        <w:rPr>
          <w:rFonts w:hint="eastAsia" w:ascii="宋体" w:cs="宋体"/>
          <w:szCs w:val="21"/>
          <w:highlight w:val="none"/>
          <w:u w:val="single"/>
        </w:rPr>
        <w:t></w:t>
      </w:r>
      <w:r>
        <w:rPr>
          <w:rFonts w:hint="eastAsia" w:ascii="宋体" w:hAnsi="Times New Roman" w:eastAsia="宋体" w:cs="宋体"/>
          <w:szCs w:val="21"/>
          <w:highlight w:val="none"/>
          <w:u w:val="single"/>
          <w:lang w:val="en-US" w:eastAsia="zh-CN"/>
        </w:rPr>
        <w:t>安徽省滁州市南谯区中都大道1598号15层</w:t>
      </w:r>
      <w:r>
        <w:rPr>
          <w:rFonts w:hint="eastAsia" w:ascii="宋体" w:cs="宋体"/>
          <w:szCs w:val="21"/>
          <w:highlight w:val="none"/>
          <w:u w:val="single"/>
        </w:rPr>
        <w:t></w:t>
      </w:r>
      <w:r>
        <w:rPr>
          <w:rFonts w:hint="eastAsia" w:ascii="宋体" w:cs="宋体"/>
          <w:kern w:val="0"/>
          <w:szCs w:val="21"/>
          <w:highlight w:val="none"/>
        </w:rPr>
        <w:t>；</w:t>
      </w:r>
    </w:p>
    <w:p w14:paraId="7F9F853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发包人指定的接收人为：</w:t>
      </w:r>
      <w:r>
        <w:rPr>
          <w:rFonts w:hint="eastAsia" w:ascii="宋体" w:cs="宋体"/>
          <w:szCs w:val="21"/>
          <w:highlight w:val="none"/>
          <w:u w:val="single"/>
        </w:rPr>
        <w:t>发包人代表</w:t>
      </w:r>
      <w:r>
        <w:rPr>
          <w:rFonts w:hint="eastAsia" w:ascii="宋体" w:cs="宋体"/>
          <w:kern w:val="0"/>
          <w:szCs w:val="21"/>
          <w:highlight w:val="none"/>
        </w:rPr>
        <w:t>；</w:t>
      </w:r>
    </w:p>
    <w:p w14:paraId="1AB726B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承包人接收文件的地点：</w:t>
      </w:r>
      <w:r>
        <w:rPr>
          <w:rFonts w:hint="eastAsia" w:ascii="宋体" w:cs="宋体"/>
          <w:szCs w:val="21"/>
          <w:highlight w:val="none"/>
          <w:u w:val="single"/>
        </w:rPr>
        <w:t></w:t>
      </w:r>
      <w:r>
        <w:rPr>
          <w:rFonts w:hint="eastAsia"/>
          <w:color w:val="auto"/>
          <w:highlight w:val="none"/>
          <w:u w:val="single"/>
        </w:rPr>
        <w:t>项目所在地承包人项目部</w:t>
      </w:r>
      <w:r>
        <w:rPr>
          <w:rFonts w:hint="eastAsia" w:ascii="宋体" w:cs="宋体"/>
          <w:szCs w:val="21"/>
          <w:highlight w:val="none"/>
          <w:u w:val="single"/>
        </w:rPr>
        <w:t></w:t>
      </w:r>
      <w:r>
        <w:rPr>
          <w:rFonts w:hint="eastAsia" w:ascii="宋体" w:cs="宋体"/>
          <w:kern w:val="0"/>
          <w:szCs w:val="21"/>
          <w:highlight w:val="none"/>
        </w:rPr>
        <w:t>；</w:t>
      </w:r>
    </w:p>
    <w:p w14:paraId="07356DA8">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承包人指定的接收人为：</w:t>
      </w:r>
      <w:r>
        <w:rPr>
          <w:rFonts w:hint="eastAsia" w:ascii="宋体" w:cs="宋体"/>
          <w:szCs w:val="21"/>
          <w:highlight w:val="none"/>
          <w:u w:val="single"/>
        </w:rPr>
        <w:t>项目负责人</w:t>
      </w:r>
      <w:r>
        <w:rPr>
          <w:rFonts w:hint="eastAsia" w:ascii="宋体" w:cs="宋体"/>
          <w:kern w:val="0"/>
          <w:szCs w:val="21"/>
          <w:highlight w:val="none"/>
        </w:rPr>
        <w:t>。</w:t>
      </w:r>
    </w:p>
    <w:p w14:paraId="4C410AE1">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监理人接收文件的地点：</w:t>
      </w:r>
      <w:r>
        <w:rPr>
          <w:rFonts w:hint="eastAsia" w:ascii="宋体" w:cs="宋体"/>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szCs w:val="21"/>
          <w:highlight w:val="none"/>
          <w:u w:val="single"/>
        </w:rPr>
        <w:t></w:t>
      </w:r>
      <w:r>
        <w:rPr>
          <w:rFonts w:hint="eastAsia" w:ascii="宋体" w:cs="宋体"/>
          <w:kern w:val="0"/>
          <w:szCs w:val="21"/>
          <w:highlight w:val="none"/>
        </w:rPr>
        <w:t>；</w:t>
      </w:r>
    </w:p>
    <w:p w14:paraId="3E8F5999">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监理人指定的接收人为：</w:t>
      </w:r>
      <w:r>
        <w:rPr>
          <w:rFonts w:hint="eastAsia" w:ascii="宋体" w:cs="宋体"/>
          <w:szCs w:val="21"/>
          <w:highlight w:val="none"/>
          <w:u w:val="single"/>
        </w:rPr>
        <w:t></w:t>
      </w:r>
      <w:r>
        <w:rPr>
          <w:rFonts w:hint="eastAsia" w:ascii="宋体" w:hAnsi="Times New Roman" w:eastAsia="宋体" w:cs="宋体"/>
          <w:szCs w:val="21"/>
          <w:highlight w:val="none"/>
          <w:u w:val="single"/>
        </w:rPr>
        <w:t xml:space="preserve">总监理工程师或总监代表 </w:t>
      </w:r>
      <w:r>
        <w:rPr>
          <w:rFonts w:hint="eastAsia" w:ascii="宋体" w:cs="宋体"/>
          <w:szCs w:val="21"/>
          <w:highlight w:val="none"/>
          <w:u w:val="single"/>
        </w:rPr>
        <w:t></w:t>
      </w:r>
      <w:r>
        <w:rPr>
          <w:rFonts w:hint="eastAsia" w:ascii="宋体" w:cs="宋体"/>
          <w:kern w:val="0"/>
          <w:szCs w:val="21"/>
          <w:highlight w:val="none"/>
        </w:rPr>
        <w:t>。</w:t>
      </w:r>
    </w:p>
    <w:p w14:paraId="4F9B4DB7">
      <w:pPr>
        <w:snapToGrid w:val="0"/>
        <w:spacing w:line="440" w:lineRule="exact"/>
        <w:ind w:firstLine="420" w:firstLineChars="200"/>
        <w:rPr>
          <w:rFonts w:hint="eastAsia" w:ascii="宋体" w:cs="宋体"/>
          <w:szCs w:val="21"/>
        </w:rPr>
      </w:pPr>
      <w:r>
        <w:rPr>
          <w:rFonts w:hint="eastAsia" w:ascii="宋体" w:cs="宋体"/>
          <w:szCs w:val="21"/>
        </w:rPr>
        <w:t>1.10 交通运输</w:t>
      </w:r>
    </w:p>
    <w:p w14:paraId="617E6E39">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14:paraId="634FADF8">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hAnsi="宋体" w:cs="宋体"/>
          <w:color w:val="auto"/>
          <w:szCs w:val="21"/>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szCs w:val="21"/>
          <w:u w:val="single"/>
        </w:rPr>
        <w:t>。</w:t>
      </w:r>
    </w:p>
    <w:p w14:paraId="38163A1B">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14:paraId="77E56A0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szCs w:val="21"/>
        </w:rPr>
        <w:t>。</w:t>
      </w:r>
    </w:p>
    <w:p w14:paraId="214E44E9">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14:paraId="7078FB7B">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14:paraId="6D788909">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w:t>
      </w:r>
      <w:r>
        <w:rPr>
          <w:rFonts w:hint="eastAsia" w:ascii="宋体" w:cs="宋体"/>
          <w:szCs w:val="21"/>
          <w:u w:val="single"/>
          <w:lang w:val="en-US" w:eastAsia="zh-CN"/>
        </w:rPr>
        <w:t>人</w:t>
      </w:r>
      <w:r>
        <w:rPr>
          <w:rFonts w:hint="eastAsia" w:ascii="宋体" w:cs="宋体"/>
          <w:szCs w:val="21"/>
          <w:u w:val="single"/>
        </w:rPr>
        <w:t xml:space="preserve"> </w:t>
      </w:r>
      <w:r>
        <w:rPr>
          <w:rFonts w:hint="eastAsia" w:ascii="宋体" w:cs="宋体"/>
          <w:szCs w:val="21"/>
        </w:rPr>
        <w:t>承担。</w:t>
      </w:r>
    </w:p>
    <w:p w14:paraId="35C87F96">
      <w:pPr>
        <w:snapToGrid w:val="0"/>
        <w:spacing w:line="440" w:lineRule="exact"/>
        <w:ind w:firstLine="420" w:firstLineChars="200"/>
        <w:rPr>
          <w:rFonts w:hint="eastAsia" w:ascii="宋体" w:cs="宋体"/>
          <w:szCs w:val="21"/>
        </w:rPr>
      </w:pPr>
      <w:r>
        <w:rPr>
          <w:rFonts w:hint="eastAsia" w:ascii="宋体" w:cs="宋体"/>
          <w:szCs w:val="21"/>
        </w:rPr>
        <w:t>1.11 知识产权</w:t>
      </w:r>
    </w:p>
    <w:p w14:paraId="544F09B6">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14:paraId="577765A7">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szCs w:val="21"/>
          <w:u w:val="single"/>
        </w:rPr>
        <w:t>。</w:t>
      </w:r>
    </w:p>
    <w:p w14:paraId="0A5E29E5">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14:paraId="0A376C87">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14:paraId="64136266">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14:paraId="092541A9">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 xml:space="preserve">  是，具体调整方式见下款  </w:t>
      </w:r>
      <w:r>
        <w:rPr>
          <w:rFonts w:hint="eastAsia" w:ascii="宋体" w:hAnsi="宋体" w:cs="宋体"/>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rPr>
      </w:pPr>
      <w:r>
        <w:rPr>
          <w:rFonts w:hint="eastAsia" w:ascii="宋体" w:eastAsia="宋体" w:cs="宋体"/>
          <w:b w:val="0"/>
          <w:color w:val="auto"/>
          <w:sz w:val="21"/>
          <w:szCs w:val="21"/>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姓    名：</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身份证号：</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职    务：</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000000"/>
          <w:highlight w:val="none"/>
        </w:rPr>
      </w:pPr>
      <w:r>
        <w:rPr>
          <w:rFonts w:hint="eastAsia" w:ascii="宋体" w:hAnsi="宋体" w:cs="宋体"/>
          <w:color w:val="000000"/>
          <w:highlight w:val="none"/>
        </w:rPr>
        <w:t>发包人对发包人代表的授权范围如下：</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2.4 施工现场、施工条件和基础资料的提供</w:t>
      </w:r>
    </w:p>
    <w:p w14:paraId="05BCD48F">
      <w:pPr>
        <w:snapToGrid w:val="0"/>
        <w:spacing w:line="440" w:lineRule="exact"/>
        <w:ind w:firstLine="420" w:firstLineChars="200"/>
        <w:rPr>
          <w:rFonts w:hint="eastAsia" w:ascii="宋体" w:cs="宋体"/>
          <w:szCs w:val="21"/>
        </w:rPr>
      </w:pPr>
      <w:r>
        <w:rPr>
          <w:rFonts w:hint="eastAsia" w:ascii="宋体" w:cs="宋体"/>
          <w:szCs w:val="21"/>
        </w:rPr>
        <w:t>2.4.1 提供施工现场</w:t>
      </w:r>
    </w:p>
    <w:p w14:paraId="11142D30">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14:paraId="586AEF0C">
      <w:pPr>
        <w:snapToGrid w:val="0"/>
        <w:spacing w:line="440" w:lineRule="exact"/>
        <w:ind w:firstLine="420" w:firstLineChars="200"/>
        <w:rPr>
          <w:rFonts w:hint="eastAsia" w:ascii="宋体" w:cs="宋体"/>
          <w:szCs w:val="21"/>
        </w:rPr>
      </w:pPr>
      <w:r>
        <w:rPr>
          <w:rFonts w:hint="eastAsia" w:ascii="宋体" w:cs="宋体"/>
          <w:szCs w:val="21"/>
        </w:rPr>
        <w:t>2.4.2 提供施工条件</w:t>
      </w:r>
    </w:p>
    <w:p w14:paraId="694C47BD">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14:paraId="7F5C1413">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14:paraId="3FB71AC4">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14:paraId="3C6886CB">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14:paraId="05ABEF29">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14:paraId="4941BCD2">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14:paraId="2240B1EC">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14:paraId="1CA1DB90">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14:paraId="5FF31C14">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14:paraId="3670ED4C">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w:t>
      </w:r>
      <w:r>
        <w:rPr>
          <w:rFonts w:hint="eastAsia" w:ascii="宋体" w:cs="宋体"/>
          <w:szCs w:val="21"/>
          <w:u w:val="single"/>
          <w:lang w:val="en-US" w:eastAsia="zh-CN"/>
        </w:rPr>
        <w:t>30</w:t>
      </w:r>
      <w:r>
        <w:rPr>
          <w:rFonts w:hint="eastAsia" w:ascii="宋体" w:cs="宋体"/>
          <w:szCs w:val="21"/>
          <w:u w:val="single"/>
        </w:rPr>
        <w:t xml:space="preserve">日内   </w:t>
      </w:r>
      <w:r>
        <w:rPr>
          <w:rFonts w:hint="eastAsia" w:ascii="宋体" w:cs="宋体"/>
          <w:szCs w:val="21"/>
        </w:rPr>
        <w:t>。</w:t>
      </w:r>
    </w:p>
    <w:p w14:paraId="0DFB5EF9">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14:paraId="57AC80D3">
      <w:pPr>
        <w:snapToGrid w:val="0"/>
        <w:spacing w:line="440" w:lineRule="exact"/>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10）</w:t>
      </w:r>
      <w:r>
        <w:rPr>
          <w:rFonts w:hint="eastAsia" w:ascii="宋体" w:cs="宋体"/>
          <w:kern w:val="0"/>
          <w:szCs w:val="21"/>
        </w:rPr>
        <w:t>承包人应履行的其他义务：</w:t>
      </w:r>
      <w:r>
        <w:rPr>
          <w:rFonts w:hint="eastAsia" w:ascii="宋体" w:cs="宋体"/>
          <w:strike w:val="0"/>
          <w:dstrike w:val="0"/>
          <w:szCs w:val="21"/>
          <w:highlight w:val="none"/>
          <w:u w:val="single"/>
        </w:rPr>
        <w:t>①工程竣工半年</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含</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内完成竣工结算；</w:t>
      </w:r>
      <w:r>
        <w:rPr>
          <w:rFonts w:hint="eastAsia" w:ascii="宋体" w:cs="宋体"/>
          <w:szCs w:val="21"/>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szCs w:val="21"/>
        </w:rPr>
      </w:pPr>
      <w:r>
        <w:rPr>
          <w:rFonts w:hint="eastAsia" w:ascii="宋体" w:cs="宋体"/>
          <w:szCs w:val="21"/>
        </w:rPr>
        <w:t>3.2 项目经理</w:t>
      </w:r>
    </w:p>
    <w:p w14:paraId="13611687">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14:paraId="14770DDB">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14:paraId="3BA17073">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14:paraId="47204064">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14:paraId="60174993">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14:paraId="433B24F4">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14:paraId="61D36B67">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14:paraId="7E9E6C57">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14:paraId="3F583591">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14:paraId="1099BF5D">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14:paraId="037BD6D9">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kern w:val="0"/>
          <w:szCs w:val="21"/>
        </w:rPr>
        <w:t>关于项目负责人每月在施工现场的时间</w:t>
      </w:r>
      <w:r>
        <w:rPr>
          <w:rFonts w:hint="eastAsia" w:ascii="宋体" w:cs="宋体"/>
          <w:kern w:val="0"/>
          <w:szCs w:val="21"/>
          <w:highlight w:val="none"/>
        </w:rPr>
        <w:t>要求：</w:t>
      </w:r>
      <w:r>
        <w:rPr>
          <w:rFonts w:hint="eastAsia" w:ascii="宋体" w:cs="宋体"/>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承包人未提交劳动合同，以及没有为建造师缴纳社会保险证明的违约责任：</w:t>
      </w:r>
      <w:r>
        <w:rPr>
          <w:rFonts w:hint="eastAsia" w:ascii="宋体" w:cs="宋体"/>
          <w:kern w:val="0"/>
          <w:szCs w:val="21"/>
          <w:highlight w:val="none"/>
          <w:u w:val="single"/>
        </w:rPr>
        <w:t xml:space="preserve"> </w:t>
      </w:r>
      <w:r>
        <w:rPr>
          <w:rFonts w:hint="eastAsia" w:ascii="宋体" w:cs="宋体"/>
          <w:szCs w:val="21"/>
          <w:highlight w:val="none"/>
          <w:u w:val="single"/>
        </w:rPr>
        <w:t>签订本合同前提供，资格审查时已提供的，不再重复提供</w:t>
      </w:r>
      <w:r>
        <w:rPr>
          <w:rFonts w:hint="eastAsia" w:ascii="宋体" w:cs="宋体"/>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3.2.3 承包人擅自更换项目负责人的违约责任：</w:t>
      </w:r>
      <w:r>
        <w:rPr>
          <w:rFonts w:hint="eastAsia" w:ascii="宋体" w:hAnsi="宋体" w:cs="宋体"/>
          <w:color w:val="000000"/>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000000"/>
          <w:szCs w:val="21"/>
          <w:highlight w:val="none"/>
          <w:u w:val="single"/>
        </w:rPr>
        <w:t>并</w:t>
      </w:r>
      <w:r>
        <w:rPr>
          <w:rFonts w:hint="eastAsia" w:ascii="宋体" w:hAnsi="宋体" w:cs="宋体"/>
          <w:b/>
          <w:bCs/>
          <w:color w:val="auto"/>
          <w:szCs w:val="21"/>
          <w:highlight w:val="none"/>
          <w:u w:val="single"/>
        </w:rPr>
        <w:t>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w:t>
      </w:r>
      <w:r>
        <w:rPr>
          <w:rFonts w:hint="eastAsia" w:ascii="宋体" w:hAnsi="宋体" w:cs="宋体"/>
          <w:b/>
          <w:bCs/>
          <w:color w:val="000000"/>
          <w:szCs w:val="21"/>
          <w:highlight w:val="none"/>
          <w:u w:val="single"/>
        </w:rPr>
        <w:t>违约金</w:t>
      </w:r>
      <w:r>
        <w:rPr>
          <w:rFonts w:hint="eastAsia" w:ascii="宋体" w:hAnsi="宋体" w:cs="宋体"/>
          <w:color w:val="000000"/>
          <w:szCs w:val="21"/>
          <w:highlight w:val="none"/>
          <w:u w:val="single"/>
        </w:rPr>
        <w:t>，更换后的人员不得低于承包人投标时所报人员资质和技术水平</w:t>
      </w:r>
      <w:r>
        <w:rPr>
          <w:rFonts w:hint="eastAsia" w:ascii="宋体" w:cs="宋体"/>
          <w:szCs w:val="21"/>
          <w:highlight w:val="none"/>
          <w:u w:val="single"/>
        </w:rPr>
        <w:t>。</w:t>
      </w:r>
    </w:p>
    <w:p w14:paraId="3B022719">
      <w:pPr>
        <w:snapToGrid w:val="0"/>
        <w:spacing w:line="440" w:lineRule="exact"/>
        <w:ind w:firstLine="420" w:firstLineChars="200"/>
        <w:rPr>
          <w:rFonts w:hint="eastAsia" w:ascii="宋体" w:eastAsia="宋体" w:cs="宋体"/>
          <w:szCs w:val="21"/>
          <w:highlight w:val="none"/>
          <w:u w:val="single"/>
          <w:lang w:eastAsia="zh-CN"/>
        </w:rPr>
      </w:pPr>
      <w:r>
        <w:rPr>
          <w:rFonts w:hint="eastAsia" w:ascii="宋体" w:cs="宋体"/>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000000"/>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3.3.1 承包人提交项目管理机构及施工现场管理人员安排报告的期限：</w:t>
      </w:r>
      <w:r>
        <w:rPr>
          <w:rFonts w:hint="eastAsia" w:ascii="宋体" w:cs="宋体"/>
          <w:szCs w:val="21"/>
          <w:highlight w:val="none"/>
          <w:u w:val="single"/>
        </w:rPr>
        <w:t>承包人应在</w:t>
      </w:r>
      <w:r>
        <w:rPr>
          <w:rFonts w:hint="eastAsia"/>
          <w:highlight w:val="none"/>
          <w:u w:val="single"/>
        </w:rPr>
        <w:t>合同签订</w:t>
      </w:r>
      <w:r>
        <w:rPr>
          <w:rFonts w:hint="eastAsia" w:ascii="宋体" w:cs="宋体"/>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highlight w:val="none"/>
        </w:rPr>
        <w:t>3.3.3 承包人无正当理由拒绝撤换主要施工管理人员的违约责任：</w:t>
      </w:r>
      <w:r>
        <w:rPr>
          <w:rFonts w:hint="eastAsia" w:ascii="宋体" w:cs="宋体"/>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cs="宋体"/>
          <w:szCs w:val="21"/>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u w:val="single"/>
        </w:rPr>
      </w:pPr>
      <w:r>
        <w:rPr>
          <w:rFonts w:hint="eastAsia" w:ascii="宋体" w:cs="宋体"/>
          <w:szCs w:val="21"/>
        </w:rPr>
        <w:t>3.3.4 承包人主要施工管理人员离开施工现场的批准要求：</w:t>
      </w:r>
      <w:r>
        <w:rPr>
          <w:rFonts w:hint="eastAsia" w:ascii="宋体" w:hAnsi="宋体" w:eastAsia="宋体" w:cs="宋体"/>
          <w:color w:val="auto"/>
          <w:szCs w:val="21"/>
          <w:u w:val="single"/>
        </w:rPr>
        <w:t>发包人、监理人将对项目经理、</w:t>
      </w:r>
      <w:r>
        <w:rPr>
          <w:rFonts w:hint="default" w:ascii="宋体" w:hAnsi="宋体" w:eastAsia="宋体" w:cs="宋体"/>
          <w:color w:val="auto"/>
          <w:szCs w:val="21"/>
          <w:u w:val="single"/>
          <w:lang w:val="en-US" w:eastAsia="zh-CN"/>
        </w:rPr>
        <w:t>其他管理和技术人员</w:t>
      </w:r>
      <w:r>
        <w:rPr>
          <w:rFonts w:hint="eastAsia" w:ascii="宋体" w:hAnsi="宋体" w:eastAsia="宋体" w:cs="宋体"/>
          <w:color w:val="auto"/>
          <w:szCs w:val="21"/>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u w:val="single"/>
        </w:rPr>
        <w:t>，同时将作为承包人信誉评价的不良行为，上报</w:t>
      </w:r>
      <w:r>
        <w:rPr>
          <w:rFonts w:hint="eastAsia" w:ascii="宋体" w:hAnsi="宋体" w:eastAsia="宋体" w:cs="宋体"/>
          <w:color w:val="auto"/>
          <w:szCs w:val="21"/>
          <w:u w:val="single"/>
          <w:lang w:val="en-US" w:eastAsia="zh-CN"/>
        </w:rPr>
        <w:t>行政</w:t>
      </w:r>
      <w:r>
        <w:rPr>
          <w:rFonts w:hint="eastAsia" w:ascii="宋体" w:hAnsi="宋体" w:eastAsia="宋体" w:cs="宋体"/>
          <w:color w:val="auto"/>
          <w:szCs w:val="21"/>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rPr>
        <w:t>3.3.5承包人擅自更换主要施工管理人员的违约责任：</w:t>
      </w:r>
      <w:r>
        <w:rPr>
          <w:rFonts w:hint="eastAsia" w:ascii="宋体" w:cs="宋体"/>
          <w:szCs w:val="21"/>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承包人主要施工管理人员擅自离开施工现场的违约责任：</w:t>
      </w:r>
      <w:r>
        <w:rPr>
          <w:rFonts w:hint="eastAsia" w:ascii="宋体" w:hAnsi="宋体" w:cs="宋体"/>
          <w:color w:val="000000"/>
          <w:u w:val="single"/>
        </w:rPr>
        <w:t xml:space="preserve"> </w:t>
      </w:r>
      <w:r>
        <w:rPr>
          <w:rFonts w:hint="eastAsia" w:ascii="宋体" w:hAnsi="宋体" w:cs="宋体"/>
          <w:color w:val="000000"/>
          <w:szCs w:val="21"/>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000000"/>
          <w:u w:val="single"/>
        </w:rPr>
        <w:t xml:space="preserve"> </w:t>
      </w:r>
      <w:r>
        <w:rPr>
          <w:rFonts w:hint="eastAsia" w:ascii="宋体" w:hAnsi="宋体" w:cs="宋体"/>
          <w:color w:val="000000"/>
        </w:rPr>
        <w:t>。</w:t>
      </w:r>
    </w:p>
    <w:p w14:paraId="36036898">
      <w:pPr>
        <w:snapToGrid w:val="0"/>
        <w:spacing w:line="440" w:lineRule="exact"/>
        <w:ind w:firstLine="420" w:firstLineChars="200"/>
        <w:rPr>
          <w:rFonts w:hint="eastAsia" w:ascii="宋体" w:cs="宋体"/>
          <w:szCs w:val="21"/>
        </w:rPr>
      </w:pPr>
      <w:r>
        <w:rPr>
          <w:rFonts w:hint="eastAsia" w:ascii="宋体" w:cs="宋体"/>
          <w:szCs w:val="21"/>
        </w:rPr>
        <w:t>3.5 分包</w:t>
      </w:r>
    </w:p>
    <w:p w14:paraId="75D5498A">
      <w:pPr>
        <w:snapToGrid w:val="0"/>
        <w:spacing w:line="440" w:lineRule="exact"/>
        <w:ind w:firstLine="420" w:firstLineChars="200"/>
        <w:rPr>
          <w:rFonts w:hint="eastAsia" w:ascii="宋体" w:cs="宋体"/>
          <w:szCs w:val="21"/>
        </w:rPr>
      </w:pPr>
      <w:r>
        <w:rPr>
          <w:rFonts w:hint="eastAsia" w:ascii="宋体" w:cs="宋体"/>
          <w:szCs w:val="21"/>
        </w:rPr>
        <w:t>3.5.1 分包的一般约定</w:t>
      </w:r>
    </w:p>
    <w:p w14:paraId="179597DD">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主体结构、关键性工作的范围：</w:t>
      </w:r>
      <w:r>
        <w:rPr>
          <w:rFonts w:hint="eastAsia" w:ascii="宋体" w:cs="宋体"/>
          <w:szCs w:val="21"/>
          <w:highlight w:val="none"/>
          <w:u w:val="single"/>
          <w:lang w:val="en-US" w:eastAsia="zh-CN"/>
        </w:rPr>
        <w:t>/</w:t>
      </w:r>
      <w:r>
        <w:rPr>
          <w:rFonts w:hint="eastAsia" w:ascii="宋体" w:cs="宋体"/>
          <w:szCs w:val="21"/>
          <w:highlight w:val="none"/>
        </w:rPr>
        <w:t>。</w:t>
      </w:r>
    </w:p>
    <w:p w14:paraId="604036A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3.5.2分包的确定</w:t>
      </w:r>
    </w:p>
    <w:p w14:paraId="61D1440D">
      <w:pPr>
        <w:snapToGrid w:val="0"/>
        <w:spacing w:line="440" w:lineRule="exact"/>
        <w:ind w:firstLine="420" w:firstLineChars="200"/>
        <w:rPr>
          <w:rFonts w:hint="eastAsia" w:ascii="宋体" w:cs="宋体"/>
          <w:szCs w:val="21"/>
          <w:highlight w:val="yellow"/>
          <w:u w:val="single"/>
        </w:rPr>
      </w:pPr>
      <w:r>
        <w:rPr>
          <w:rFonts w:hint="eastAsia" w:ascii="宋体" w:cs="宋体"/>
          <w:szCs w:val="21"/>
          <w:highlight w:val="none"/>
        </w:rPr>
        <w:t>允许分包的专业工程包括：</w:t>
      </w:r>
      <w:r>
        <w:rPr>
          <w:rFonts w:hint="eastAsia" w:ascii="宋体" w:cs="宋体"/>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其他关于分包的约定：</w:t>
      </w:r>
      <w:r>
        <w:rPr>
          <w:rFonts w:hint="eastAsia" w:ascii="宋体" w:cs="宋体"/>
          <w:szCs w:val="21"/>
          <w:highlight w:val="none"/>
          <w:u w:val="single"/>
        </w:rPr>
        <w:t xml:space="preserve"> 承包人不得以劳务分包的名义转包或违法分包工程。</w:t>
      </w:r>
      <w:r>
        <w:rPr>
          <w:rFonts w:hint="eastAsia" w:ascii="宋体" w:hAnsi="宋体" w:cs="宋体"/>
          <w:b/>
          <w:bCs/>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szCs w:val="21"/>
        </w:rPr>
      </w:pPr>
      <w:r>
        <w:rPr>
          <w:rFonts w:hint="eastAsia" w:ascii="宋体" w:cs="宋体"/>
          <w:szCs w:val="21"/>
        </w:rPr>
        <w:t>3.5.4 分包合同价款</w:t>
      </w:r>
    </w:p>
    <w:p w14:paraId="2AB133F9">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14:paraId="3890FC7F">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14:paraId="2F3165FC">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hAnsi="宋体" w:cs="宋体"/>
          <w:color w:val="000000"/>
          <w:szCs w:val="21"/>
          <w:u w:val="single"/>
        </w:rPr>
        <w:t>自发包人向承包人移交施工现场之日起，承包人应负责照管工程及工程相关的材料、工程设备，直到颁发工程</w:t>
      </w:r>
      <w:r>
        <w:rPr>
          <w:rFonts w:hint="eastAsia" w:ascii="宋体" w:hAnsi="宋体" w:cs="宋体"/>
          <w:color w:val="auto"/>
          <w:szCs w:val="21"/>
          <w:u w:val="single"/>
          <w:lang w:val="en-US" w:eastAsia="zh-CN"/>
        </w:rPr>
        <w:t>移交</w:t>
      </w:r>
      <w:r>
        <w:rPr>
          <w:rFonts w:hint="eastAsia" w:ascii="宋体" w:hAnsi="宋体" w:cs="宋体"/>
          <w:color w:val="auto"/>
          <w:szCs w:val="21"/>
          <w:u w:val="single"/>
        </w:rPr>
        <w:t>之</w:t>
      </w:r>
      <w:r>
        <w:rPr>
          <w:rFonts w:hint="eastAsia" w:ascii="宋体" w:hAnsi="宋体" w:cs="宋体"/>
          <w:color w:val="000000"/>
          <w:szCs w:val="21"/>
          <w:u w:val="single"/>
        </w:rPr>
        <w:t>日止</w:t>
      </w:r>
      <w:r>
        <w:rPr>
          <w:rFonts w:hint="eastAsia" w:ascii="宋体" w:cs="宋体"/>
          <w:kern w:val="0"/>
          <w:szCs w:val="21"/>
          <w:u w:val="single"/>
        </w:rPr>
        <w:t>。</w:t>
      </w:r>
    </w:p>
    <w:p w14:paraId="7F366C5E">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14:paraId="214B02E2">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承包人是否提供履约担保：</w:t>
      </w:r>
      <w:r>
        <w:rPr>
          <w:rFonts w:hint="eastAsia" w:ascii="宋体" w:cs="宋体"/>
          <w:szCs w:val="21"/>
          <w:highlight w:val="none"/>
          <w:u w:val="single"/>
        </w:rPr>
        <w:t xml:space="preserve"> </w:t>
      </w:r>
      <w:r>
        <w:rPr>
          <w:rFonts w:hint="eastAsia" w:ascii="宋体" w:hAnsi="宋体" w:cs="宋体"/>
          <w:color w:val="000000"/>
          <w:szCs w:val="21"/>
          <w:highlight w:val="none"/>
          <w:u w:val="single"/>
        </w:rPr>
        <w:t>提供</w:t>
      </w:r>
      <w:r>
        <w:rPr>
          <w:rFonts w:hint="eastAsia" w:ascii="宋体" w:cs="宋体"/>
          <w:szCs w:val="21"/>
          <w:highlight w:val="none"/>
          <w:u w:val="single"/>
        </w:rPr>
        <w:t xml:space="preserve">  </w:t>
      </w:r>
      <w:r>
        <w:rPr>
          <w:rFonts w:hint="eastAsia" w:ascii="宋体" w:cs="宋体"/>
          <w:szCs w:val="21"/>
          <w:highlight w:val="none"/>
        </w:rPr>
        <w:t>。</w:t>
      </w:r>
    </w:p>
    <w:p w14:paraId="683A46A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承包人提供履约担保的形式、金额及期限的：</w:t>
      </w:r>
      <w:r>
        <w:rPr>
          <w:rFonts w:hint="eastAsia" w:ascii="宋体" w:cs="宋体"/>
          <w:szCs w:val="21"/>
          <w:highlight w:val="none"/>
          <w:lang w:val="en-US" w:eastAsia="zh-CN"/>
        </w:rPr>
        <w:t>具体要求详见投标人须知前附表</w:t>
      </w:r>
      <w:r>
        <w:rPr>
          <w:rFonts w:hint="eastAsia" w:ascii="宋体" w:cs="宋体"/>
          <w:szCs w:val="21"/>
          <w:highlight w:val="none"/>
        </w:rPr>
        <w:t>。</w:t>
      </w:r>
    </w:p>
    <w:p w14:paraId="38296A2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4. 监理人</w:t>
      </w:r>
    </w:p>
    <w:p w14:paraId="007344C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4.1监理人的一般规定</w:t>
      </w:r>
    </w:p>
    <w:p w14:paraId="09044A4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关于监理人的监理内容：</w:t>
      </w:r>
      <w:r>
        <w:rPr>
          <w:rFonts w:hint="eastAsia" w:ascii="宋体" w:cs="宋体"/>
          <w:szCs w:val="21"/>
          <w:highlight w:val="none"/>
          <w:u w:val="single"/>
        </w:rPr>
        <w:t xml:space="preserve">  详见监理合同 </w:t>
      </w:r>
      <w:r>
        <w:rPr>
          <w:rFonts w:hint="eastAsia" w:ascii="宋体" w:cs="宋体"/>
          <w:szCs w:val="21"/>
          <w:highlight w:val="none"/>
        </w:rPr>
        <w:t>。</w:t>
      </w:r>
    </w:p>
    <w:p w14:paraId="7F628324">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关于监理人的监理权限：</w:t>
      </w:r>
      <w:r>
        <w:rPr>
          <w:rFonts w:hint="eastAsia" w:ascii="宋体" w:cs="宋体"/>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highlight w:val="none"/>
        </w:rPr>
        <w:t xml:space="preserve">。 </w:t>
      </w:r>
    </w:p>
    <w:p w14:paraId="2993D52B">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关于监理人在施工现场的办公场所、生活场所的提供和费用承担的约定：</w:t>
      </w:r>
      <w:r>
        <w:rPr>
          <w:rFonts w:hint="eastAsia" w:ascii="宋体" w:cs="宋体"/>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4.2 监理人员</w:t>
      </w:r>
    </w:p>
    <w:p w14:paraId="1A37E99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总监理工程师：</w:t>
      </w:r>
    </w:p>
    <w:p w14:paraId="4683FF8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姓    名：</w:t>
      </w:r>
      <w:r>
        <w:rPr>
          <w:rFonts w:hint="eastAsia" w:ascii="宋体" w:cs="宋体"/>
          <w:szCs w:val="21"/>
          <w:highlight w:val="none"/>
          <w:u w:val="single"/>
        </w:rPr>
        <w:t>   </w:t>
      </w:r>
      <w:r>
        <w:rPr>
          <w:rFonts w:hint="eastAsia" w:ascii="宋体" w:cs="宋体"/>
          <w:szCs w:val="21"/>
          <w:highlight w:val="none"/>
        </w:rPr>
        <w:t>；</w:t>
      </w:r>
    </w:p>
    <w:p w14:paraId="5904DAF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职    务：</w:t>
      </w:r>
      <w:r>
        <w:rPr>
          <w:rFonts w:hint="eastAsia" w:ascii="宋体" w:cs="宋体"/>
          <w:szCs w:val="21"/>
          <w:highlight w:val="none"/>
          <w:u w:val="single"/>
        </w:rPr>
        <w:t>   </w:t>
      </w:r>
      <w:r>
        <w:rPr>
          <w:rFonts w:hint="eastAsia" w:ascii="宋体" w:cs="宋体"/>
          <w:szCs w:val="21"/>
          <w:highlight w:val="none"/>
        </w:rPr>
        <w:t>；</w:t>
      </w:r>
    </w:p>
    <w:p w14:paraId="58C9F6F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监理工程师执业资格证书号：</w:t>
      </w:r>
      <w:r>
        <w:rPr>
          <w:rFonts w:hint="eastAsia" w:ascii="宋体" w:cs="宋体"/>
          <w:szCs w:val="21"/>
          <w:highlight w:val="none"/>
          <w:u w:val="single"/>
        </w:rPr>
        <w:t> </w:t>
      </w:r>
      <w:r>
        <w:rPr>
          <w:rFonts w:hint="eastAsia" w:ascii="宋体" w:cs="宋体"/>
          <w:szCs w:val="21"/>
          <w:highlight w:val="none"/>
        </w:rPr>
        <w:t>；</w:t>
      </w:r>
    </w:p>
    <w:p w14:paraId="56E09EDD">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联系电话：</w:t>
      </w:r>
      <w:r>
        <w:rPr>
          <w:rFonts w:hint="eastAsia" w:ascii="宋体" w:cs="宋体"/>
          <w:szCs w:val="21"/>
          <w:highlight w:val="none"/>
          <w:u w:val="single"/>
        </w:rPr>
        <w:t>   </w:t>
      </w:r>
      <w:r>
        <w:rPr>
          <w:rFonts w:hint="eastAsia" w:ascii="宋体" w:cs="宋体"/>
          <w:szCs w:val="21"/>
          <w:highlight w:val="none"/>
        </w:rPr>
        <w:t>；</w:t>
      </w:r>
    </w:p>
    <w:p w14:paraId="4431991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电子信箱：</w:t>
      </w:r>
      <w:r>
        <w:rPr>
          <w:rFonts w:hint="eastAsia" w:ascii="宋体" w:cs="宋体"/>
          <w:szCs w:val="21"/>
          <w:highlight w:val="none"/>
          <w:u w:val="single"/>
        </w:rPr>
        <w:t>   </w:t>
      </w:r>
      <w:r>
        <w:rPr>
          <w:rFonts w:hint="eastAsia" w:ascii="宋体" w:cs="宋体"/>
          <w:szCs w:val="21"/>
          <w:highlight w:val="none"/>
        </w:rPr>
        <w:t>；</w:t>
      </w:r>
    </w:p>
    <w:p w14:paraId="7B91E09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通信地址：</w:t>
      </w:r>
      <w:r>
        <w:rPr>
          <w:rFonts w:hint="eastAsia" w:ascii="宋体" w:cs="宋体"/>
          <w:szCs w:val="21"/>
          <w:highlight w:val="none"/>
          <w:u w:val="single"/>
        </w:rPr>
        <w:t>   </w:t>
      </w:r>
      <w:r>
        <w:rPr>
          <w:rFonts w:hint="eastAsia" w:ascii="宋体" w:cs="宋体"/>
          <w:szCs w:val="21"/>
          <w:highlight w:val="none"/>
        </w:rPr>
        <w:t>；</w:t>
      </w:r>
    </w:p>
    <w:p w14:paraId="7C3A346F">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关于监理人的其他约定：</w:t>
      </w:r>
      <w:r>
        <w:rPr>
          <w:rFonts w:hint="eastAsia" w:ascii="宋体" w:cs="宋体"/>
          <w:szCs w:val="21"/>
          <w:highlight w:val="none"/>
          <w:u w:val="single"/>
        </w:rPr>
        <w:t>   </w:t>
      </w:r>
      <w:r>
        <w:rPr>
          <w:rFonts w:hint="eastAsia" w:ascii="宋体" w:cs="宋体"/>
          <w:szCs w:val="21"/>
          <w:highlight w:val="none"/>
        </w:rPr>
        <w:t>。</w:t>
      </w:r>
    </w:p>
    <w:p w14:paraId="436AC60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4.4 商定或确定</w:t>
      </w:r>
    </w:p>
    <w:p w14:paraId="25D9F5A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（1）</w:t>
      </w:r>
      <w:r>
        <w:rPr>
          <w:rFonts w:hint="eastAsia" w:ascii="宋体" w:cs="宋体"/>
          <w:szCs w:val="21"/>
          <w:highlight w:val="none"/>
          <w:u w:val="single"/>
        </w:rPr>
        <w:t xml:space="preserve">   施工方案    </w:t>
      </w:r>
      <w:r>
        <w:rPr>
          <w:rFonts w:hint="eastAsia" w:ascii="宋体" w:cs="宋体"/>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（2）</w:t>
      </w:r>
      <w:r>
        <w:rPr>
          <w:rFonts w:hint="eastAsia" w:ascii="宋体" w:cs="宋体"/>
          <w:szCs w:val="21"/>
          <w:highlight w:val="none"/>
          <w:u w:val="single"/>
        </w:rPr>
        <w:t xml:space="preserve">   索赔事项等    </w:t>
      </w:r>
      <w:r>
        <w:rPr>
          <w:rFonts w:hint="eastAsia" w:ascii="宋体" w:cs="宋体"/>
          <w:szCs w:val="21"/>
          <w:highlight w:val="none"/>
        </w:rPr>
        <w:t>；</w:t>
      </w:r>
    </w:p>
    <w:p w14:paraId="0B4B73F6">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14:paraId="725B46FA">
      <w:pPr>
        <w:snapToGrid w:val="0"/>
        <w:spacing w:line="440" w:lineRule="exact"/>
        <w:ind w:firstLine="420" w:firstLineChars="200"/>
        <w:rPr>
          <w:rFonts w:hint="eastAsia" w:ascii="宋体" w:cs="宋体"/>
          <w:szCs w:val="21"/>
        </w:rPr>
      </w:pPr>
      <w:r>
        <w:rPr>
          <w:rFonts w:hint="eastAsia" w:ascii="宋体" w:cs="宋体"/>
          <w:szCs w:val="21"/>
        </w:rPr>
        <w:t>5.1 质量要求</w:t>
      </w:r>
    </w:p>
    <w:p w14:paraId="7F8BE9EA">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000000"/>
          <w:highlight w:val="none"/>
        </w:rPr>
        <w:t>5.3.2 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000000"/>
          <w:szCs w:val="21"/>
          <w:highlight w:val="none"/>
          <w:u w:val="single"/>
        </w:rPr>
        <w:t xml:space="preserve">  </w:t>
      </w:r>
      <w:r>
        <w:rPr>
          <w:rFonts w:hint="eastAsia" w:ascii="宋体" w:hAnsi="宋体" w:cs="宋体"/>
          <w:color w:val="000000"/>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rPr>
        <w:t>小时。</w:t>
      </w:r>
    </w:p>
    <w:p w14:paraId="1F4986B0">
      <w:pPr>
        <w:pStyle w:val="5"/>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14:paraId="09FD88B5">
      <w:pPr>
        <w:snapToGrid w:val="0"/>
        <w:spacing w:line="440" w:lineRule="exact"/>
        <w:ind w:firstLine="420" w:firstLineChars="200"/>
        <w:rPr>
          <w:rFonts w:hint="eastAsia" w:ascii="宋体" w:cs="宋体"/>
          <w:szCs w:val="21"/>
        </w:rPr>
      </w:pPr>
      <w:r>
        <w:rPr>
          <w:rFonts w:hint="eastAsia" w:ascii="宋体" w:cs="宋体"/>
          <w:szCs w:val="21"/>
        </w:rPr>
        <w:t>6.1安全文明施工</w:t>
      </w:r>
    </w:p>
    <w:p w14:paraId="7B5AA553">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p>
    <w:p w14:paraId="4907B10C">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w:t>
      </w:r>
    </w:p>
    <w:p w14:paraId="75767E2F">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14:paraId="471254C5">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14:paraId="531A3B2F">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14:paraId="2873FDB8">
      <w:pPr>
        <w:snapToGrid w:val="0"/>
        <w:spacing w:line="440" w:lineRule="exact"/>
        <w:ind w:firstLine="420" w:firstLineChars="200"/>
        <w:jc w:val="left"/>
        <w:rPr>
          <w:rFonts w:hint="eastAsia" w:ascii="宋体" w:hAnsi="宋体" w:cs="宋体"/>
          <w:bCs/>
          <w:szCs w:val="21"/>
          <w:highlight w:val="none"/>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lang w:val="en-US" w:eastAsia="zh-CN"/>
        </w:rPr>
        <w:t xml:space="preserve">              </w:t>
      </w:r>
      <w:r>
        <w:rPr>
          <w:rFonts w:hint="eastAsia" w:ascii="宋体" w:hAnsi="宋体" w:cs="宋体"/>
          <w:bCs/>
          <w:szCs w:val="21"/>
          <w:highlight w:val="none"/>
          <w:u w:val="single"/>
        </w:rPr>
        <w:t>。</w:t>
      </w:r>
    </w:p>
    <w:p w14:paraId="7B42C225">
      <w:pPr>
        <w:pStyle w:val="5"/>
        <w:snapToGrid w:val="0"/>
        <w:spacing w:before="0" w:after="0" w:line="440" w:lineRule="exact"/>
        <w:ind w:firstLine="420" w:firstLineChars="200"/>
        <w:rPr>
          <w:rFonts w:hint="eastAsia" w:ascii="宋体" w:eastAsia="宋体" w:cs="宋体"/>
          <w:b w:val="0"/>
          <w:sz w:val="21"/>
          <w:szCs w:val="21"/>
          <w:highlight w:val="none"/>
        </w:rPr>
      </w:pPr>
      <w:r>
        <w:rPr>
          <w:rFonts w:hint="eastAsia" w:ascii="宋体" w:eastAsia="宋体" w:cs="宋体"/>
          <w:b w:val="0"/>
          <w:sz w:val="21"/>
          <w:szCs w:val="21"/>
          <w:highlight w:val="none"/>
        </w:rPr>
        <w:t>7. 工期和进度</w:t>
      </w:r>
    </w:p>
    <w:p w14:paraId="31B76BC6">
      <w:pPr>
        <w:tabs>
          <w:tab w:val="left" w:pos="32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7.1 施工组织设计</w:t>
      </w:r>
      <w:r>
        <w:rPr>
          <w:rFonts w:hint="eastAsia" w:ascii="宋体" w:cs="宋体"/>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7.1.1 （9）合</w:t>
      </w:r>
      <w:r>
        <w:rPr>
          <w:rFonts w:hint="eastAsia" w:ascii="宋体" w:cs="宋体"/>
          <w:kern w:val="0"/>
          <w:szCs w:val="21"/>
          <w:highlight w:val="none"/>
        </w:rPr>
        <w:t>同当事人约定的施工组织设计应包括的其他内容：</w:t>
      </w:r>
      <w:r>
        <w:rPr>
          <w:rFonts w:hint="eastAsia" w:ascii="宋体" w:cs="宋体"/>
          <w:szCs w:val="21"/>
          <w:highlight w:val="none"/>
          <w:u w:val="single"/>
        </w:rPr>
        <w:t xml:space="preserve"> </w:t>
      </w:r>
      <w:r>
        <w:rPr>
          <w:rFonts w:hint="eastAsia" w:ascii="宋体" w:hAnsi="宋体" w:cs="宋体"/>
          <w:color w:val="000000"/>
          <w:szCs w:val="21"/>
          <w:highlight w:val="none"/>
          <w:u w:val="single"/>
        </w:rPr>
        <w:t>总进度计划须含网络图、横道图</w:t>
      </w:r>
      <w:r>
        <w:rPr>
          <w:rFonts w:hint="eastAsia" w:ascii="宋体" w:cs="宋体"/>
          <w:szCs w:val="21"/>
          <w:highlight w:val="none"/>
          <w:u w:val="single"/>
        </w:rPr>
        <w:t xml:space="preserve">  </w:t>
      </w:r>
      <w:r>
        <w:rPr>
          <w:rFonts w:hint="eastAsia" w:ascii="宋体" w:cs="宋体"/>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szCs w:val="21"/>
          <w:highlight w:val="none"/>
        </w:rPr>
        <w:t xml:space="preserve">7.1.2 </w:t>
      </w:r>
      <w:r>
        <w:rPr>
          <w:rFonts w:hint="eastAsia" w:ascii="宋体" w:cs="宋体"/>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14:paraId="1D955992">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highlight w:val="none"/>
          <w:u w:val="single"/>
        </w:rPr>
        <w:t>发包人和监理人应在</w:t>
      </w:r>
      <w:r>
        <w:rPr>
          <w:rFonts w:hint="eastAsia" w:ascii="宋体" w:hAnsi="Times New Roman" w:eastAsia="宋体" w:cs="宋体"/>
          <w:szCs w:val="21"/>
          <w:highlight w:val="none"/>
          <w:u w:val="single"/>
        </w:rPr>
        <w:t>监理人</w:t>
      </w:r>
      <w:r>
        <w:rPr>
          <w:rFonts w:hint="eastAsia" w:ascii="宋体" w:cs="宋体"/>
          <w:szCs w:val="21"/>
          <w:highlight w:val="none"/>
          <w:u w:val="single"/>
        </w:rPr>
        <w:t>收到施工组织设计后7天内确认或提出修改意见。对发包人和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提交修改</w:t>
      </w:r>
      <w:r>
        <w:rPr>
          <w:rFonts w:hint="eastAsia" w:ascii="宋体" w:cs="宋体"/>
          <w:szCs w:val="21"/>
          <w:u w:val="single"/>
        </w:rPr>
        <w:t>后的施工组织设计。</w:t>
      </w:r>
    </w:p>
    <w:p w14:paraId="58C52619">
      <w:pPr>
        <w:snapToGrid w:val="0"/>
        <w:spacing w:line="440" w:lineRule="exact"/>
        <w:ind w:firstLine="420" w:firstLineChars="200"/>
        <w:rPr>
          <w:rFonts w:hint="eastAsia" w:ascii="宋体" w:cs="宋体"/>
          <w:szCs w:val="21"/>
        </w:rPr>
      </w:pPr>
      <w:r>
        <w:rPr>
          <w:rFonts w:hint="eastAsia" w:ascii="宋体" w:cs="宋体"/>
          <w:szCs w:val="21"/>
        </w:rPr>
        <w:t>7.2 施工进度计划</w:t>
      </w:r>
    </w:p>
    <w:p w14:paraId="2B31F985">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14:paraId="670071B5">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发包人</w:t>
      </w:r>
      <w:r>
        <w:rPr>
          <w:rFonts w:hint="eastAsia" w:ascii="宋体" w:cs="宋体"/>
          <w:szCs w:val="21"/>
          <w:highlight w:val="none"/>
        </w:rPr>
        <w:t>和</w:t>
      </w:r>
      <w:r>
        <w:rPr>
          <w:rFonts w:hint="eastAsia" w:ascii="宋体" w:hAnsi="Times New Roman" w:eastAsia="宋体" w:cs="宋体"/>
          <w:szCs w:val="21"/>
          <w:highlight w:val="none"/>
          <w:u w:val="single"/>
        </w:rPr>
        <w:t>监理人</w:t>
      </w:r>
      <w:r>
        <w:rPr>
          <w:rFonts w:hint="eastAsia" w:ascii="宋体" w:cs="宋体"/>
          <w:szCs w:val="21"/>
          <w:highlight w:val="none"/>
        </w:rPr>
        <w:t>在收到修订的施工进度计划后确认或提出修改意见的期限：</w:t>
      </w:r>
      <w:r>
        <w:rPr>
          <w:rFonts w:hint="eastAsia" w:ascii="宋体" w:cs="宋体"/>
          <w:szCs w:val="21"/>
          <w:highlight w:val="none"/>
          <w:u w:val="single"/>
        </w:rPr>
        <w:t>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应在收到修订的施工进度计划后7天内完成审核和批准或提出修改意见。发包人和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szCs w:val="21"/>
        </w:rPr>
      </w:pPr>
      <w:r>
        <w:rPr>
          <w:rFonts w:hint="eastAsia" w:ascii="宋体" w:cs="宋体"/>
          <w:szCs w:val="21"/>
        </w:rPr>
        <w:t>7.3 开工</w:t>
      </w:r>
    </w:p>
    <w:p w14:paraId="2B2F126F">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14:paraId="7A11D914">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关于承包人</w:t>
      </w:r>
      <w:r>
        <w:rPr>
          <w:rFonts w:hint="eastAsia" w:ascii="宋体" w:cs="宋体"/>
          <w:szCs w:val="21"/>
          <w:highlight w:val="none"/>
        </w:rPr>
        <w:t>提交</w:t>
      </w:r>
      <w:r>
        <w:rPr>
          <w:rFonts w:hint="eastAsia" w:ascii="宋体" w:cs="宋体"/>
          <w:kern w:val="0"/>
          <w:szCs w:val="21"/>
          <w:highlight w:val="none"/>
        </w:rPr>
        <w:t>工程开工报审表的期限：</w:t>
      </w:r>
      <w:r>
        <w:rPr>
          <w:rFonts w:hint="eastAsia" w:ascii="宋体" w:cs="宋体"/>
          <w:szCs w:val="21"/>
          <w:highlight w:val="none"/>
          <w:u w:val="single"/>
        </w:rPr>
        <w:t xml:space="preserve"> 承包人应按照第7.1款〔施工组织设计〕约定的期限，向</w:t>
      </w:r>
      <w:r>
        <w:rPr>
          <w:rFonts w:hint="eastAsia" w:ascii="宋体" w:hAnsi="Times New Roman" w:eastAsia="宋体" w:cs="宋体"/>
          <w:szCs w:val="21"/>
          <w:highlight w:val="none"/>
          <w:u w:val="single"/>
        </w:rPr>
        <w:t>监理人</w:t>
      </w:r>
      <w:r>
        <w:rPr>
          <w:rFonts w:hint="eastAsia" w:ascii="宋体" w:cs="宋体"/>
          <w:szCs w:val="21"/>
          <w:highlight w:val="none"/>
          <w:u w:val="single"/>
        </w:rPr>
        <w:t>提交工程开工报审表，经</w:t>
      </w:r>
      <w:r>
        <w:rPr>
          <w:rFonts w:hint="eastAsia" w:ascii="宋体" w:hAnsi="Times New Roman" w:eastAsia="宋体" w:cs="宋体"/>
          <w:szCs w:val="21"/>
          <w:highlight w:val="none"/>
          <w:u w:val="single"/>
        </w:rPr>
        <w:t>监理人</w:t>
      </w:r>
      <w:r>
        <w:rPr>
          <w:rFonts w:hint="eastAsia" w:ascii="宋体" w:cs="宋体"/>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关于承包人应完成的其他开工准备工作及期限：</w:t>
      </w:r>
      <w:r>
        <w:rPr>
          <w:rFonts w:hint="eastAsia" w:ascii="宋体" w:cs="宋体"/>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7.3.2开工通知</w:t>
      </w:r>
    </w:p>
    <w:p w14:paraId="1D19E8AF">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因发包人原因造成</w:t>
      </w:r>
      <w:r>
        <w:rPr>
          <w:rFonts w:hint="eastAsia" w:ascii="宋体" w:hAnsi="Times New Roman" w:eastAsia="宋体" w:cs="宋体"/>
          <w:szCs w:val="21"/>
          <w:highlight w:val="none"/>
          <w:u w:val="single"/>
        </w:rPr>
        <w:t>监理人</w:t>
      </w:r>
      <w:r>
        <w:rPr>
          <w:rFonts w:hint="eastAsia" w:ascii="宋体" w:cs="宋体"/>
          <w:szCs w:val="21"/>
          <w:highlight w:val="none"/>
        </w:rPr>
        <w:t>未能在计划开工日期之日起</w:t>
      </w:r>
      <w:r>
        <w:rPr>
          <w:rFonts w:hint="eastAsia" w:ascii="宋体" w:cs="宋体"/>
          <w:szCs w:val="21"/>
          <w:highlight w:val="none"/>
          <w:u w:val="single"/>
        </w:rPr>
        <w:t xml:space="preserve">  90  </w:t>
      </w:r>
      <w:r>
        <w:rPr>
          <w:rFonts w:hint="eastAsia" w:ascii="宋体" w:cs="宋体"/>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7.4 测量放线</w:t>
      </w:r>
    </w:p>
    <w:p w14:paraId="72BAFC92">
      <w:pPr>
        <w:snapToGrid w:val="0"/>
        <w:spacing w:line="440" w:lineRule="exact"/>
        <w:ind w:firstLine="420" w:firstLineChars="200"/>
        <w:jc w:val="left"/>
        <w:rPr>
          <w:rFonts w:hint="eastAsia" w:ascii="宋体" w:hAnsi="宋体" w:cs="宋体"/>
        </w:rPr>
      </w:pPr>
      <w:r>
        <w:rPr>
          <w:rFonts w:hint="eastAsia" w:ascii="宋体" w:cs="宋体"/>
          <w:szCs w:val="21"/>
          <w:highlight w:val="none"/>
        </w:rPr>
        <w:t>7.4.1发包人通过</w:t>
      </w:r>
      <w:r>
        <w:rPr>
          <w:rFonts w:hint="eastAsia" w:ascii="宋体" w:hAnsi="Times New Roman" w:eastAsia="宋体" w:cs="宋体"/>
          <w:szCs w:val="21"/>
          <w:highlight w:val="none"/>
          <w:u w:val="single"/>
        </w:rPr>
        <w:t>监理人</w:t>
      </w:r>
      <w:r>
        <w:rPr>
          <w:rFonts w:hint="eastAsia" w:ascii="宋体" w:cs="宋体"/>
          <w:szCs w:val="21"/>
          <w:highlight w:val="none"/>
        </w:rPr>
        <w:t>向承包人提供测量基准点、基准线和水准点及其书面资料的期限：</w:t>
      </w:r>
      <w:r>
        <w:rPr>
          <w:rFonts w:hint="eastAsia" w:ascii="宋体" w:cs="宋体"/>
          <w:szCs w:val="21"/>
          <w:highlight w:val="none"/>
          <w:u w:val="single"/>
        </w:rPr>
        <w:t xml:space="preserve"> </w:t>
      </w:r>
      <w:r>
        <w:rPr>
          <w:rFonts w:hint="eastAsia" w:ascii="宋体" w:hAnsi="宋体" w:cs="宋体"/>
          <w:highlight w:val="none"/>
          <w:u w:val="single"/>
        </w:rPr>
        <w:t>发包人应在至迟不得晚于第7.3.2项〔开工通知〕载明的开工日期前7天通过</w:t>
      </w:r>
      <w:r>
        <w:rPr>
          <w:rFonts w:hint="eastAsia" w:ascii="宋体" w:hAnsi="Times New Roman" w:eastAsia="宋体" w:cs="宋体"/>
          <w:szCs w:val="21"/>
          <w:highlight w:val="none"/>
          <w:u w:val="single"/>
        </w:rPr>
        <w:t>监理人</w:t>
      </w:r>
      <w:r>
        <w:rPr>
          <w:rFonts w:hint="eastAsia" w:ascii="宋体" w:hAnsi="宋体" w:cs="宋体"/>
          <w:highlight w:val="none"/>
          <w:u w:val="single"/>
        </w:rPr>
        <w:t>向承包人提供测量基</w:t>
      </w:r>
      <w:r>
        <w:rPr>
          <w:rFonts w:hint="eastAsia" w:ascii="宋体" w:hAnsi="宋体" w:cs="宋体"/>
          <w:u w:val="single"/>
        </w:rPr>
        <w:t>准点、基准线和水准点及其书面资料。</w:t>
      </w:r>
    </w:p>
    <w:p w14:paraId="32B2DD48">
      <w:pPr>
        <w:snapToGrid w:val="0"/>
        <w:spacing w:line="440" w:lineRule="exact"/>
        <w:ind w:firstLine="420" w:firstLineChars="200"/>
        <w:rPr>
          <w:rFonts w:hint="eastAsia" w:ascii="宋体" w:cs="宋体"/>
          <w:szCs w:val="21"/>
        </w:rPr>
      </w:pPr>
      <w:r>
        <w:rPr>
          <w:rFonts w:hint="eastAsia" w:ascii="宋体" w:cs="宋体"/>
          <w:szCs w:val="21"/>
        </w:rPr>
        <w:t>7.5 工期延误</w:t>
      </w:r>
    </w:p>
    <w:p w14:paraId="11A63017">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14:paraId="16126CC6">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rPr>
      </w:pPr>
      <w:r>
        <w:rPr>
          <w:rFonts w:hint="eastAsia" w:ascii="宋体" w:cs="宋体"/>
          <w:szCs w:val="21"/>
        </w:rPr>
        <w:t>7.5.2 因</w:t>
      </w:r>
      <w:r>
        <w:rPr>
          <w:rFonts w:hint="eastAsia" w:ascii="宋体" w:cs="宋体"/>
          <w:color w:val="auto"/>
          <w:szCs w:val="21"/>
        </w:rPr>
        <w:t>承包人原因导致工期延误</w:t>
      </w:r>
    </w:p>
    <w:p w14:paraId="6AD28E21">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u w:val="single"/>
          <w:lang w:val="en-US" w:eastAsia="zh-CN"/>
        </w:rPr>
      </w:pPr>
      <w:r>
        <w:rPr>
          <w:rFonts w:hint="eastAsia"/>
          <w:color w:val="auto"/>
        </w:rPr>
        <w:t>因承包人原因造成工期延误，逾期竣工违约金的计算方法为：</w:t>
      </w:r>
      <w:r>
        <w:rPr>
          <w:rFonts w:hint="eastAsia"/>
          <w:color w:val="auto"/>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auto"/>
          <w:highlight w:val="none"/>
          <w:u w:val="single"/>
        </w:rPr>
        <w:t>因承包</w:t>
      </w:r>
      <w:r>
        <w:rPr>
          <w:rFonts w:hint="eastAsia" w:ascii="宋体" w:hAnsi="宋体" w:eastAsia="宋体" w:cs="宋体"/>
          <w:color w:val="auto"/>
          <w:highlight w:val="none"/>
          <w:u w:val="single"/>
          <w:lang w:val="en-US" w:eastAsia="zh-CN"/>
        </w:rPr>
        <w:t>人</w:t>
      </w:r>
      <w:r>
        <w:rPr>
          <w:rFonts w:hint="eastAsia" w:ascii="宋体" w:hAnsi="宋体" w:eastAsia="宋体" w:cs="宋体"/>
          <w:color w:val="auto"/>
          <w:highlight w:val="none"/>
          <w:u w:val="single"/>
        </w:rPr>
        <w:t>原因造成的工期延误，</w:t>
      </w:r>
      <w:r>
        <w:rPr>
          <w:rFonts w:hint="eastAsia" w:ascii="宋体" w:hAnsi="宋体" w:eastAsia="宋体" w:cs="宋体"/>
          <w:color w:val="auto"/>
          <w:sz w:val="21"/>
          <w:szCs w:val="21"/>
          <w:highlight w:val="none"/>
          <w:u w:val="single"/>
          <w:lang w:eastAsia="zh-CN"/>
        </w:rPr>
        <w:t>工期每推迟一天，按</w:t>
      </w:r>
      <w:r>
        <w:rPr>
          <w:rFonts w:hint="eastAsia"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元/天处以违约金</w:t>
      </w:r>
      <w:r>
        <w:rPr>
          <w:rFonts w:hint="eastAsia"/>
          <w:color w:val="auto"/>
          <w:highlight w:val="none"/>
          <w:u w:val="single"/>
          <w:lang w:val="en-US" w:eastAsia="zh-CN"/>
        </w:rPr>
        <w:t>。</w:t>
      </w:r>
    </w:p>
    <w:p w14:paraId="6D2F809F">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rPr>
      </w:pPr>
      <w:r>
        <w:rPr>
          <w:rFonts w:hint="eastAsia"/>
        </w:rPr>
        <w:t>因承包人原因造成工期延误，逾期竣工违约金的上限：</w:t>
      </w:r>
      <w:r>
        <w:rPr>
          <w:rFonts w:hint="eastAsia"/>
          <w:u w:val="single"/>
        </w:rPr>
        <w:t xml:space="preserve"> 全额履约保证金 </w:t>
      </w:r>
      <w:r>
        <w:rPr>
          <w:rFonts w:hint="eastAsia"/>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p>
    <w:p w14:paraId="7BD0E645">
      <w:pPr>
        <w:snapToGrid w:val="0"/>
        <w:spacing w:line="440" w:lineRule="exact"/>
        <w:ind w:firstLine="420" w:firstLineChars="200"/>
        <w:rPr>
          <w:rFonts w:hint="eastAsia" w:ascii="宋体" w:cs="宋体"/>
          <w:szCs w:val="21"/>
        </w:rPr>
      </w:pPr>
      <w:r>
        <w:rPr>
          <w:rFonts w:hint="eastAsia" w:ascii="宋体" w:cs="宋体"/>
          <w:szCs w:val="21"/>
        </w:rPr>
        <w:t>7.6 不利物质条件</w:t>
      </w:r>
    </w:p>
    <w:p w14:paraId="2645C99D">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14:paraId="049DF00A">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14:paraId="1EEDCDCF">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14:paraId="06996BDA">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419186D3">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5A5BAC38">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72D8DA8A">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14:paraId="6C6ED465">
      <w:pPr>
        <w:pStyle w:val="14"/>
        <w:spacing w:after="0" w:line="440" w:lineRule="exact"/>
        <w:ind w:left="0" w:leftChars="0"/>
        <w:rPr>
          <w:rFonts w:hint="eastAsia"/>
        </w:rPr>
      </w:pPr>
      <w:r>
        <w:rPr>
          <w:rFonts w:hint="eastAsia"/>
        </w:rPr>
        <w:t>7.9.2提前竣工的奖励：</w:t>
      </w:r>
      <w:r>
        <w:rPr>
          <w:rFonts w:hint="eastAsia"/>
          <w:u w:val="single"/>
        </w:rPr>
        <w:t xml:space="preserve"> </w:t>
      </w:r>
      <w:r>
        <w:rPr>
          <w:rFonts w:hint="eastAsia" w:ascii="宋体" w:hAnsi="宋体" w:cs="宋体"/>
          <w:color w:val="auto"/>
          <w:highlight w:val="none"/>
          <w:u w:val="single"/>
          <w:lang w:val="en-US" w:eastAsia="zh-CN"/>
        </w:rPr>
        <w:t>此条不执行</w:t>
      </w:r>
      <w:r>
        <w:rPr>
          <w:rFonts w:hint="eastAsia"/>
          <w:u w:val="single"/>
        </w:rPr>
        <w:t xml:space="preserve">   </w:t>
      </w:r>
      <w:r>
        <w:rPr>
          <w:rFonts w:hint="eastAsia"/>
        </w:rPr>
        <w:t>。</w:t>
      </w:r>
    </w:p>
    <w:p w14:paraId="394DFA65">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14:paraId="2A8390C2">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14:paraId="7406874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u w:val="single"/>
        </w:rPr>
        <w:t>。</w:t>
      </w:r>
    </w:p>
    <w:p w14:paraId="44B60519">
      <w:pPr>
        <w:snapToGrid w:val="0"/>
        <w:spacing w:line="440" w:lineRule="exact"/>
        <w:ind w:firstLine="420" w:firstLineChars="200"/>
        <w:rPr>
          <w:rFonts w:hint="eastAsia" w:ascii="宋体" w:cs="宋体"/>
          <w:color w:val="auto"/>
          <w:szCs w:val="21"/>
        </w:rPr>
      </w:pPr>
      <w:r>
        <w:rPr>
          <w:rFonts w:hint="eastAsia" w:ascii="宋体" w:cs="宋体"/>
          <w:color w:val="auto"/>
          <w:szCs w:val="21"/>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8.6.1样品的报送与封存</w:t>
      </w:r>
    </w:p>
    <w:p w14:paraId="1C7AD2DF">
      <w:pPr>
        <w:snapToGrid w:val="0"/>
        <w:spacing w:line="440" w:lineRule="exact"/>
        <w:ind w:firstLine="420" w:firstLineChars="200"/>
        <w:rPr>
          <w:rFonts w:hint="eastAsia" w:ascii="宋体" w:cs="宋体"/>
          <w:color w:val="auto"/>
          <w:szCs w:val="21"/>
          <w:u w:val="single"/>
        </w:rPr>
      </w:pPr>
      <w:r>
        <w:rPr>
          <w:rFonts w:hint="eastAsia" w:ascii="宋体" w:cs="宋体"/>
          <w:color w:val="auto"/>
          <w:szCs w:val="21"/>
        </w:rPr>
        <w:t>需要承包人报送样品的材料或工程设备，样品的种类、名称、规格、数量要求：</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p>
    <w:p w14:paraId="15D5C90B">
      <w:pPr>
        <w:snapToGrid w:val="0"/>
        <w:spacing w:line="440" w:lineRule="exact"/>
        <w:ind w:firstLine="420" w:firstLineChars="200"/>
        <w:rPr>
          <w:rFonts w:hint="eastAsia" w:ascii="宋体" w:cs="宋体"/>
          <w:color w:val="auto"/>
          <w:szCs w:val="21"/>
        </w:rPr>
      </w:pPr>
      <w:r>
        <w:rPr>
          <w:rFonts w:hint="eastAsia" w:ascii="宋体" w:cs="宋体"/>
          <w:color w:val="auto"/>
          <w:szCs w:val="21"/>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关于修建临时设施费用承担的约定：</w:t>
      </w:r>
      <w:r>
        <w:rPr>
          <w:rFonts w:hint="eastAsia" w:ascii="宋体" w:cs="宋体"/>
          <w:color w:val="auto"/>
          <w:szCs w:val="21"/>
          <w:u w:val="single"/>
        </w:rPr>
        <w:t xml:space="preserve">  由承包人自行承担费用   </w:t>
      </w:r>
      <w:r>
        <w:rPr>
          <w:rFonts w:hint="eastAsia" w:ascii="宋体" w:cs="宋体"/>
          <w:color w:val="auto"/>
          <w:szCs w:val="21"/>
        </w:rPr>
        <w:t>。</w:t>
      </w:r>
    </w:p>
    <w:p w14:paraId="348BE2C6">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9. 试验与检验</w:t>
      </w:r>
    </w:p>
    <w:p w14:paraId="63F8F678">
      <w:pPr>
        <w:snapToGrid w:val="0"/>
        <w:spacing w:line="440" w:lineRule="exact"/>
        <w:ind w:firstLine="420" w:firstLineChars="200"/>
        <w:rPr>
          <w:rFonts w:hint="eastAsia" w:ascii="宋体" w:cs="宋体"/>
          <w:color w:val="auto"/>
          <w:szCs w:val="21"/>
        </w:rPr>
      </w:pPr>
      <w:r>
        <w:rPr>
          <w:rFonts w:hint="eastAsia" w:ascii="宋体" w:cs="宋体"/>
          <w:color w:val="auto"/>
          <w:szCs w:val="21"/>
        </w:rPr>
        <w:t>9.1试验设备与试验人员</w:t>
      </w:r>
    </w:p>
    <w:p w14:paraId="590F90A0">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9.1.2 试验设备</w:t>
      </w:r>
    </w:p>
    <w:p w14:paraId="7E98BA7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施工现场需要配置的试验场所：</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 xml:space="preserve">。 </w:t>
      </w:r>
    </w:p>
    <w:p w14:paraId="30C3CD2D">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施工现场需要配备的试验设备：</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49322D05">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施工现场需要具备的其他试验条件：</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3106D772">
      <w:pPr>
        <w:snapToGrid w:val="0"/>
        <w:spacing w:line="440" w:lineRule="exact"/>
        <w:ind w:firstLine="420" w:firstLineChars="200"/>
        <w:rPr>
          <w:rFonts w:hint="eastAsia" w:ascii="宋体" w:cs="宋体"/>
          <w:color w:val="auto"/>
          <w:szCs w:val="21"/>
        </w:rPr>
      </w:pPr>
      <w:r>
        <w:rPr>
          <w:rFonts w:hint="eastAsia" w:ascii="宋体" w:cs="宋体"/>
          <w:color w:val="auto"/>
          <w:szCs w:val="21"/>
        </w:rPr>
        <w:t xml:space="preserve">9.4 现场工艺试验 </w:t>
      </w:r>
    </w:p>
    <w:p w14:paraId="57E8BD73">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现场工艺试验的有关约定：</w:t>
      </w:r>
      <w:r>
        <w:rPr>
          <w:rFonts w:hint="eastAsia" w:ascii="宋体" w:cs="宋体"/>
          <w:color w:val="auto"/>
          <w:szCs w:val="21"/>
          <w:u w:val="single"/>
        </w:rPr>
        <w:t xml:space="preserve">   按监理人指示    </w:t>
      </w:r>
      <w:r>
        <w:rPr>
          <w:rFonts w:hint="eastAsia" w:ascii="宋体" w:cs="宋体"/>
          <w:color w:val="auto"/>
          <w:szCs w:val="21"/>
        </w:rPr>
        <w:t>。</w:t>
      </w:r>
    </w:p>
    <w:p w14:paraId="0BF396F9">
      <w:pPr>
        <w:pStyle w:val="5"/>
        <w:snapToGrid w:val="0"/>
        <w:spacing w:before="0" w:after="0" w:line="44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10. 变更</w:t>
      </w:r>
    </w:p>
    <w:p w14:paraId="36E56CD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10.1变更的范围</w:t>
      </w:r>
    </w:p>
    <w:p w14:paraId="234E064E">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关于变更范围的约定：</w:t>
      </w:r>
      <w:r>
        <w:rPr>
          <w:rFonts w:hint="eastAsia" w:ascii="宋体" w:hAnsi="宋体" w:cs="宋体"/>
          <w:b/>
          <w:color w:val="auto"/>
          <w:szCs w:val="21"/>
          <w:u w:val="single"/>
        </w:rPr>
        <w:t>执行合同通用条款</w:t>
      </w:r>
      <w:r>
        <w:rPr>
          <w:rFonts w:hint="eastAsia" w:ascii="宋体" w:hAnsi="宋体" w:cs="宋体"/>
          <w:b/>
          <w:bCs/>
          <w:color w:val="auto"/>
          <w:szCs w:val="21"/>
          <w:u w:val="single"/>
        </w:rPr>
        <w:t>。</w:t>
      </w:r>
    </w:p>
    <w:p w14:paraId="7CC01665">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000000"/>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14:paraId="04E7A660">
      <w:pPr>
        <w:snapToGrid w:val="0"/>
        <w:spacing w:line="440" w:lineRule="exact"/>
        <w:ind w:firstLine="420" w:firstLineChars="200"/>
        <w:jc w:val="left"/>
        <w:rPr>
          <w:rFonts w:hint="eastAsia" w:ascii="宋体" w:cs="宋体"/>
          <w:szCs w:val="21"/>
          <w:highlight w:val="none"/>
        </w:rPr>
      </w:pPr>
      <w:r>
        <w:rPr>
          <w:rFonts w:hint="eastAsia" w:ascii="宋体" w:cs="宋体"/>
          <w:szCs w:val="21"/>
        </w:rPr>
        <w:t>监理人审查承包人合理化建议的期限</w:t>
      </w:r>
      <w:r>
        <w:rPr>
          <w:rFonts w:hint="eastAsia" w:ascii="宋体" w:cs="宋体"/>
          <w:szCs w:val="21"/>
          <w:highlight w:val="none"/>
        </w:rPr>
        <w:t>：</w:t>
      </w:r>
      <w:r>
        <w:rPr>
          <w:rFonts w:hint="eastAsia" w:ascii="宋体" w:cs="宋体"/>
          <w:szCs w:val="21"/>
          <w:highlight w:val="none"/>
          <w:u w:val="single"/>
        </w:rPr>
        <w:t xml:space="preserve"> </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szCs w:val="21"/>
        </w:rPr>
      </w:pPr>
      <w:r>
        <w:rPr>
          <w:rFonts w:hint="eastAsia" w:ascii="宋体" w:cs="宋体"/>
          <w:szCs w:val="21"/>
          <w:highlight w:val="none"/>
        </w:rPr>
        <w:t>发包人审批承包人合理化建议的期限：</w:t>
      </w:r>
      <w:r>
        <w:rPr>
          <w:rFonts w:hint="eastAsia" w:ascii="宋体" w:cs="宋体"/>
          <w:szCs w:val="21"/>
          <w:highlight w:val="none"/>
          <w:u w:val="single"/>
        </w:rPr>
        <w:t xml:space="preserve"> 发包人应在收到</w:t>
      </w:r>
      <w:r>
        <w:rPr>
          <w:rFonts w:hint="eastAsia" w:ascii="宋体" w:hAnsi="Times New Roman" w:eastAsia="宋体" w:cs="宋体"/>
          <w:szCs w:val="21"/>
          <w:highlight w:val="none"/>
          <w:u w:val="single"/>
        </w:rPr>
        <w:t>监理人</w:t>
      </w:r>
      <w:r>
        <w:rPr>
          <w:rFonts w:hint="eastAsia" w:ascii="宋体" w:cs="宋体"/>
          <w:szCs w:val="21"/>
          <w:highlight w:val="none"/>
          <w:u w:val="single"/>
        </w:rPr>
        <w:t>报送的合理化建议后7天内审批完毕。合理化建议经发包人批准的，</w:t>
      </w:r>
      <w:r>
        <w:rPr>
          <w:rFonts w:hint="eastAsia" w:ascii="宋体" w:hAnsi="Times New Roman" w:eastAsia="宋体" w:cs="宋体"/>
          <w:szCs w:val="21"/>
          <w:highlight w:val="none"/>
          <w:u w:val="single"/>
        </w:rPr>
        <w:t>监理人</w:t>
      </w:r>
      <w:r>
        <w:rPr>
          <w:rFonts w:hint="eastAsia" w:ascii="宋体" w:cs="宋体"/>
          <w:szCs w:val="21"/>
          <w:highlight w:val="none"/>
          <w:u w:val="single"/>
        </w:rPr>
        <w:t>应及时发出变更指示，由此引起的合同价格调整按照第10.4款〔变更估价〕约定执行。发包人不同意变更的，</w:t>
      </w:r>
      <w:r>
        <w:rPr>
          <w:rFonts w:hint="eastAsia" w:ascii="宋体" w:hAnsi="Times New Roman" w:eastAsia="宋体" w:cs="宋体"/>
          <w:szCs w:val="21"/>
          <w:highlight w:val="none"/>
          <w:u w:val="single"/>
        </w:rPr>
        <w:t>监理人</w:t>
      </w:r>
      <w:r>
        <w:rPr>
          <w:rFonts w:hint="eastAsia" w:ascii="宋体" w:cs="宋体"/>
          <w:szCs w:val="21"/>
          <w:highlight w:val="none"/>
          <w:u w:val="single"/>
        </w:rPr>
        <w:t>应书面通知承包人。</w:t>
      </w:r>
    </w:p>
    <w:p w14:paraId="4F4C2DC1">
      <w:pPr>
        <w:snapToGrid w:val="0"/>
        <w:spacing w:line="440" w:lineRule="exact"/>
        <w:ind w:firstLine="420" w:firstLineChars="200"/>
        <w:jc w:val="left"/>
        <w:rPr>
          <w:rFonts w:hint="eastAsia" w:ascii="宋体" w:cs="宋体"/>
          <w:szCs w:val="21"/>
          <w:u w:val="single"/>
        </w:rPr>
      </w:pPr>
      <w:r>
        <w:rPr>
          <w:rFonts w:hint="eastAsia" w:ascii="宋体" w:cs="宋体"/>
          <w:szCs w:val="21"/>
        </w:rPr>
        <w:t>承包人提出的合理化建议降低了合同价格或者提高了工程经济效益的奖励的方法和金额为：</w:t>
      </w:r>
      <w:r>
        <w:rPr>
          <w:rFonts w:ascii="宋体" w:hAnsi="宋体" w:eastAsia="宋体" w:cs="宋体"/>
          <w:spacing w:val="-1"/>
          <w:sz w:val="21"/>
          <w:szCs w:val="21"/>
          <w:u w:val="single" w:color="auto"/>
        </w:rPr>
        <w:t>此条不执行</w:t>
      </w:r>
      <w:r>
        <w:rPr>
          <w:rFonts w:hint="eastAsia"/>
        </w:rPr>
        <w:t>。</w:t>
      </w:r>
    </w:p>
    <w:p w14:paraId="4D2018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s="宋体"/>
          <w:szCs w:val="21"/>
          <w:highlight w:val="none"/>
        </w:rPr>
      </w:pPr>
      <w:r>
        <w:rPr>
          <w:rFonts w:hint="eastAsia" w:ascii="宋体" w:cs="宋体"/>
          <w:szCs w:val="21"/>
        </w:rPr>
        <w:t>10.8 暂列金额</w:t>
      </w:r>
    </w:p>
    <w:p w14:paraId="41EF1A4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highlight w:val="none"/>
          <w:u w:val="single"/>
        </w:rPr>
      </w:pPr>
      <w:r>
        <w:rPr>
          <w:rFonts w:hint="eastAsia" w:ascii="宋体" w:hAnsi="宋体" w:cs="宋体"/>
          <w:color w:val="000000"/>
          <w:kern w:val="0"/>
          <w:highlight w:val="none"/>
          <w:lang w:eastAsia="zh-CN"/>
        </w:rPr>
        <w:t>　　</w:t>
      </w:r>
      <w:r>
        <w:rPr>
          <w:rFonts w:hint="eastAsia" w:ascii="宋体" w:hAnsi="宋体" w:cs="宋体"/>
          <w:color w:val="000000"/>
          <w:kern w:val="0"/>
          <w:highlight w:val="none"/>
        </w:rPr>
        <w:t>合同当事人关于暂列金额使用的约定：</w:t>
      </w:r>
      <w:r>
        <w:rPr>
          <w:rFonts w:hint="eastAsia" w:ascii="宋体" w:hAnsi="宋体" w:eastAsia="宋体" w:cs="宋体"/>
          <w:color w:val="000000"/>
          <w:kern w:val="0"/>
          <w:sz w:val="22"/>
          <w:szCs w:val="22"/>
          <w:highlight w:val="none"/>
          <w:u w:val="single"/>
          <w:lang w:val="en-US" w:eastAsia="zh-CN" w:bidi="ar"/>
        </w:rPr>
        <w:t>合同中标明的暂列金额一般不予动用，其使用由发包人核准批复。</w:t>
      </w:r>
    </w:p>
    <w:p w14:paraId="510AEE20">
      <w:pPr>
        <w:pStyle w:val="5"/>
        <w:pageBreakBefore w:val="0"/>
        <w:kinsoku/>
        <w:wordWrap/>
        <w:overflowPunct/>
        <w:topLinePunct w:val="0"/>
        <w:autoSpaceDE/>
        <w:autoSpaceDN/>
        <w:bidi w:val="0"/>
        <w:adjustRightInd/>
        <w:snapToGrid w:val="0"/>
        <w:spacing w:before="0" w:after="0" w:line="440" w:lineRule="exact"/>
        <w:ind w:firstLine="420" w:firstLineChars="200"/>
        <w:textAlignment w:val="auto"/>
        <w:rPr>
          <w:rFonts w:hint="eastAsia" w:ascii="宋体" w:eastAsia="宋体" w:cs="宋体"/>
          <w:b w:val="0"/>
          <w:sz w:val="21"/>
          <w:szCs w:val="21"/>
          <w:highlight w:val="none"/>
        </w:rPr>
      </w:pPr>
      <w:r>
        <w:rPr>
          <w:rFonts w:hint="eastAsia" w:ascii="宋体" w:eastAsia="宋体" w:cs="宋体"/>
          <w:b w:val="0"/>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kern w:val="0"/>
          <w:highlight w:val="none"/>
        </w:rPr>
        <w:t>市场价格波动是否调整合同价格的约定：</w:t>
      </w:r>
      <w:r>
        <w:rPr>
          <w:rFonts w:hint="eastAsia" w:ascii="宋体" w:hAnsi="宋体" w:cs="宋体"/>
          <w:b/>
          <w:color w:val="000000"/>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000000"/>
          <w:highlight w:val="none"/>
          <w:u w:val="single"/>
        </w:rPr>
        <w:t xml:space="preserve"> </w:t>
      </w:r>
      <w:r>
        <w:rPr>
          <w:rFonts w:hint="eastAsia" w:ascii="宋体" w:hAnsi="宋体" w:cs="宋体"/>
          <w:color w:val="000000"/>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因市场价格波动调整合同价格，采用以下第</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关于各可调因子、定值和变值权重，以及基本价格指数及其来源的约定：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①可调整价格的主要材料范围的约定:</w:t>
      </w:r>
      <w:r>
        <w:rPr>
          <w:rFonts w:hint="eastAsia" w:ascii="宋体" w:hAnsi="宋体" w:cs="宋体"/>
          <w:color w:val="000000"/>
          <w:u w:val="single"/>
        </w:rPr>
        <w:t xml:space="preserve">        </w:t>
      </w:r>
      <w:r>
        <w:rPr>
          <w:rFonts w:hint="eastAsia" w:ascii="宋体" w:hAnsi="宋体" w:cs="宋体"/>
          <w:color w:val="000000"/>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②主要材料价差调整周期的约定:</w:t>
      </w:r>
      <w:r>
        <w:rPr>
          <w:rFonts w:hint="eastAsia" w:ascii="宋体" w:hAnsi="宋体" w:cs="宋体"/>
          <w:color w:val="000000"/>
          <w:u w:val="single"/>
        </w:rPr>
        <w:t xml:space="preserve">            </w:t>
      </w:r>
      <w:r>
        <w:rPr>
          <w:rFonts w:hint="eastAsia" w:ascii="宋体" w:hAnsi="宋体" w:cs="宋体"/>
          <w:color w:val="000000"/>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4"/>
          <w:szCs w:val="32"/>
        </w:rPr>
      </w:pPr>
      <w:r>
        <w:rPr>
          <w:rFonts w:hint="eastAsia" w:ascii="宋体" w:hAnsi="宋体" w:cs="宋体"/>
          <w:color w:val="000000"/>
        </w:rPr>
        <w:t>③主要材料价差调整计算方法的约定:</w:t>
      </w:r>
      <w:r>
        <w:rPr>
          <w:rFonts w:hint="eastAsia" w:ascii="宋体" w:hAnsi="宋体" w:cs="宋体"/>
          <w:color w:val="000000"/>
          <w:u w:val="single"/>
        </w:rPr>
        <w:t xml:space="preserve">        </w:t>
      </w:r>
      <w:r>
        <w:rPr>
          <w:rFonts w:hint="eastAsia" w:ascii="宋体" w:hAnsi="宋体" w:cs="宋体"/>
          <w:color w:val="000000"/>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④主要材料价差调整时间的约定:</w:t>
      </w:r>
      <w:r>
        <w:rPr>
          <w:rFonts w:hint="eastAsia" w:ascii="宋体" w:hAnsi="宋体" w:cs="宋体"/>
          <w:color w:val="000000"/>
          <w:u w:val="single"/>
        </w:rPr>
        <w:t xml:space="preserve">            </w:t>
      </w:r>
      <w:r>
        <w:rPr>
          <w:rFonts w:hint="eastAsia" w:ascii="宋体" w:hAnsi="宋体" w:cs="宋体"/>
          <w:color w:val="000000"/>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（2）关于基准价格的约定：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①承包人在已标价工程量清单或预算书中载明的材料单价低于基准价格的：专用合同条款合同履行期间材料单价涨幅以基准价格为基础超过</w:t>
      </w:r>
      <w:r>
        <w:rPr>
          <w:rFonts w:hint="eastAsia" w:ascii="宋体" w:hAnsi="宋体" w:cs="宋体"/>
          <w:color w:val="000000"/>
          <w:u w:val="single"/>
          <w:lang w:val="en-US" w:eastAsia="zh-CN"/>
        </w:rPr>
        <w:t>/</w:t>
      </w:r>
      <w:r>
        <w:rPr>
          <w:rFonts w:hint="eastAsia" w:ascii="宋体" w:hAnsi="宋体" w:eastAsia="宋体" w:cs="宋体"/>
          <w:color w:val="000000"/>
        </w:rPr>
        <w:t>时，或材料单价跌幅以已标价工程量清单或预算书中载明材料单价为基础超过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eastAsia="宋体" w:cs="宋体"/>
          <w:color w:val="000000"/>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②承包人在已标价工程量清单或预算书中载明的材料单价高于基准价格的：专用合同条款合同履行期间材料单价跌幅以基准价格为基础超过</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rPr>
        <w:t>时，材料单价涨幅以已标价工程量清单或预算书中载明材料单价为基础超过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第3种方式：其他价格调整方式：</w:t>
      </w:r>
      <w:r>
        <w:rPr>
          <w:rFonts w:hint="eastAsia" w:ascii="宋体" w:hAnsi="宋体" w:cs="宋体"/>
          <w:color w:val="000000"/>
          <w:u w:val="single"/>
        </w:rPr>
        <w:t xml:space="preserve">   </w:t>
      </w:r>
      <w:r>
        <w:rPr>
          <w:rFonts w:hint="eastAsia" w:ascii="宋体" w:hAnsi="宋体" w:cs="宋体"/>
          <w:color w:val="000000"/>
          <w:u w:val="single"/>
          <w:lang w:val="en-US" w:eastAsia="zh-CN"/>
        </w:rPr>
        <w:t>无</w:t>
      </w:r>
      <w:r>
        <w:rPr>
          <w:rFonts w:hint="eastAsia" w:ascii="宋体" w:hAnsi="宋体" w:cs="宋体"/>
          <w:color w:val="000000"/>
          <w:u w:val="single"/>
        </w:rPr>
        <w:t xml:space="preserve">     </w:t>
      </w:r>
      <w:r>
        <w:rPr>
          <w:rFonts w:hint="eastAsia" w:ascii="宋体" w:hAnsi="宋体" w:cs="宋体"/>
          <w:color w:val="000000"/>
        </w:rPr>
        <w:t>。</w:t>
      </w:r>
    </w:p>
    <w:p w14:paraId="23DE31B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u w:val="none"/>
          <w:lang w:eastAsia="zh-CN"/>
        </w:rPr>
      </w:pPr>
      <w:r>
        <w:rPr>
          <w:rFonts w:hint="eastAsia" w:ascii="宋体" w:cs="宋体"/>
          <w:color w:val="auto"/>
          <w:szCs w:val="21"/>
        </w:rPr>
        <w:t>风险费用的计算方法：</w:t>
      </w:r>
      <w:r>
        <w:rPr>
          <w:rFonts w:hint="eastAsia" w:ascii="宋体" w:cs="宋体"/>
          <w:color w:val="auto"/>
          <w:szCs w:val="21"/>
          <w:u w:val="single"/>
        </w:rPr>
        <w:t>不考虑</w:t>
      </w:r>
      <w:r>
        <w:rPr>
          <w:rFonts w:hint="eastAsia" w:ascii="宋体" w:cs="宋体"/>
          <w:color w:val="auto"/>
          <w:szCs w:val="21"/>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12.2.1 预付款的支付</w:t>
      </w:r>
    </w:p>
    <w:p w14:paraId="6DD4723E">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预付款支付比例或金额：</w:t>
      </w:r>
      <w:r>
        <w:rPr>
          <w:rFonts w:hint="eastAsia" w:ascii="宋体" w:cs="宋体"/>
          <w:b w:val="0"/>
          <w:bCs w:val="0"/>
          <w:szCs w:val="21"/>
          <w:highlight w:val="none"/>
          <w:u w:val="single"/>
          <w:lang w:val="en-US" w:eastAsia="zh-CN"/>
        </w:rPr>
        <w:t>详见投标人须知</w:t>
      </w:r>
      <w:r>
        <w:rPr>
          <w:rFonts w:hint="eastAsia" w:ascii="宋体" w:cs="宋体"/>
          <w:b w:val="0"/>
          <w:bCs w:val="0"/>
          <w:szCs w:val="21"/>
          <w:highlight w:val="none"/>
        </w:rPr>
        <w:t>。</w:t>
      </w:r>
    </w:p>
    <w:p w14:paraId="1F98206A">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预付款支付期限：</w:t>
      </w:r>
      <w:r>
        <w:rPr>
          <w:rFonts w:hint="eastAsia" w:ascii="宋体" w:cs="宋体"/>
          <w:b w:val="0"/>
          <w:bCs w:val="0"/>
          <w:szCs w:val="21"/>
          <w:highlight w:val="none"/>
          <w:u w:val="single"/>
        </w:rPr>
        <w:t xml:space="preserve"> </w:t>
      </w:r>
      <w:r>
        <w:rPr>
          <w:rFonts w:hint="eastAsia" w:ascii="宋体" w:hAnsi="宋体" w:cs="宋体"/>
          <w:b w:val="0"/>
          <w:bCs w:val="0"/>
          <w:color w:val="000000"/>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654B2BD8">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预付款扣回的方式：</w:t>
      </w:r>
      <w:r>
        <w:rPr>
          <w:rFonts w:hint="eastAsia" w:ascii="宋体" w:hAnsi="宋体" w:cs="宋体"/>
          <w:b w:val="0"/>
          <w:bCs w:val="0"/>
          <w:color w:val="auto"/>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5D08159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12.2.2 预付款担保</w:t>
      </w:r>
    </w:p>
    <w:p w14:paraId="0A3512B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承包人提交预付款担保的期限：</w:t>
      </w:r>
      <w:r>
        <w:rPr>
          <w:rFonts w:hint="eastAsia" w:ascii="宋体" w:cs="宋体"/>
          <w:szCs w:val="21"/>
          <w:highlight w:val="none"/>
          <w:u w:val="single"/>
          <w:lang w:val="en-US" w:eastAsia="zh-CN"/>
        </w:rPr>
        <w:t>/</w:t>
      </w:r>
      <w:r>
        <w:rPr>
          <w:rFonts w:hint="eastAsia" w:ascii="宋体" w:cs="宋体"/>
          <w:szCs w:val="21"/>
          <w:highlight w:val="none"/>
        </w:rPr>
        <w:t>。</w:t>
      </w:r>
    </w:p>
    <w:p w14:paraId="527EB018">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预付款担保的形式为：</w:t>
      </w:r>
      <w:r>
        <w:rPr>
          <w:rFonts w:hint="eastAsia" w:ascii="宋体" w:cs="宋体"/>
          <w:szCs w:val="21"/>
          <w:highlight w:val="none"/>
          <w:u w:val="single"/>
          <w:lang w:val="en-US" w:eastAsia="zh-CN"/>
        </w:rPr>
        <w:t>/</w:t>
      </w:r>
      <w:r>
        <w:rPr>
          <w:rFonts w:hint="eastAsia" w:ascii="宋体" w:cs="宋体"/>
          <w:szCs w:val="21"/>
          <w:highlight w:val="none"/>
        </w:rPr>
        <w:t>。</w:t>
      </w:r>
    </w:p>
    <w:p w14:paraId="6B8B988D">
      <w:pPr>
        <w:snapToGrid w:val="0"/>
        <w:spacing w:line="440" w:lineRule="exact"/>
        <w:ind w:firstLine="420" w:firstLineChars="200"/>
        <w:rPr>
          <w:rFonts w:hint="eastAsia" w:ascii="宋体" w:cs="宋体"/>
          <w:szCs w:val="21"/>
        </w:rPr>
      </w:pPr>
      <w:r>
        <w:rPr>
          <w:rFonts w:hint="eastAsia" w:ascii="宋体" w:cs="宋体"/>
          <w:szCs w:val="21"/>
        </w:rPr>
        <w:t>12.3 计量</w:t>
      </w:r>
    </w:p>
    <w:p w14:paraId="07AC1EDC">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14:paraId="4044A6EA">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hAnsi="宋体" w:cs="宋体"/>
          <w:color w:val="000000"/>
          <w:szCs w:val="21"/>
          <w:u w:val="single"/>
        </w:rPr>
        <w:t>按招标工程量清单及最高投标限价所采用的工程量清单计价规范及配套文件等</w:t>
      </w:r>
      <w:r>
        <w:rPr>
          <w:rFonts w:hint="eastAsia" w:ascii="宋体" w:cs="宋体"/>
          <w:szCs w:val="21"/>
          <w:u w:val="single"/>
        </w:rPr>
        <w:t>。</w:t>
      </w:r>
    </w:p>
    <w:p w14:paraId="462C41C7">
      <w:pPr>
        <w:spacing w:line="440" w:lineRule="exact"/>
        <w:ind w:firstLine="420" w:firstLineChars="200"/>
        <w:rPr>
          <w:rFonts w:hint="eastAsia" w:ascii="宋体" w:cs="宋体"/>
          <w:szCs w:val="21"/>
        </w:rPr>
      </w:pPr>
      <w:r>
        <w:rPr>
          <w:rFonts w:hint="eastAsia" w:ascii="宋体" w:cs="宋体"/>
          <w:szCs w:val="21"/>
        </w:rPr>
        <w:t>12.3.2 计量周期</w:t>
      </w:r>
    </w:p>
    <w:p w14:paraId="3CE77272">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14:paraId="0F3A8815">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szCs w:val="21"/>
          <w:highlight w:val="none"/>
        </w:rPr>
        <w:t>关于单价合同计量的约定：</w:t>
      </w:r>
      <w:r>
        <w:rPr>
          <w:rFonts w:hint="eastAsia" w:ascii="宋体" w:cs="宋体"/>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12.3.4 总价合同的计量</w:t>
      </w:r>
    </w:p>
    <w:p w14:paraId="72E9ACAB">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14:paraId="1969EA1D">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14:paraId="3AB7FCAC">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14:paraId="08ED57F0">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14:paraId="3ACD67C3">
      <w:pPr>
        <w:snapToGrid w:val="0"/>
        <w:spacing w:line="440" w:lineRule="exact"/>
        <w:ind w:firstLine="420" w:firstLineChars="200"/>
        <w:rPr>
          <w:rFonts w:hint="eastAsia" w:ascii="宋体" w:cs="宋体"/>
          <w:szCs w:val="21"/>
        </w:rPr>
      </w:pPr>
      <w:r>
        <w:rPr>
          <w:rFonts w:hint="eastAsia" w:ascii="宋体" w:cs="宋体"/>
          <w:szCs w:val="21"/>
        </w:rPr>
        <w:t>12.4 工程进度款支付</w:t>
      </w:r>
    </w:p>
    <w:p w14:paraId="0FFCEC2D">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14:paraId="00DDD8B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关于付款周期的约</w:t>
      </w:r>
      <w:r>
        <w:rPr>
          <w:rFonts w:hint="eastAsia" w:ascii="宋体" w:cs="宋体"/>
          <w:color w:val="auto"/>
          <w:szCs w:val="21"/>
          <w:highlight w:val="none"/>
        </w:rPr>
        <w:t>定：</w:t>
      </w: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单项项目</w:t>
      </w:r>
      <w:r>
        <w:rPr>
          <w:rFonts w:hint="eastAsia" w:ascii="宋体" w:hAnsi="宋体" w:eastAsia="宋体" w:cs="宋体"/>
          <w:color w:val="auto"/>
          <w:szCs w:val="21"/>
          <w:highlight w:val="none"/>
          <w:lang w:val="en-US" w:eastAsia="zh-CN"/>
        </w:rPr>
        <w:t>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验收付至对应单项项目签约合同价的80%（同期扣除预付工程款）；单项</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对应单项项目工程审计结算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w:t>
      </w:r>
      <w:r>
        <w:rPr>
          <w:rFonts w:hint="eastAsia" w:ascii="宋体" w:hAnsi="宋体" w:cs="宋体"/>
          <w:color w:val="auto"/>
          <w:szCs w:val="21"/>
          <w:highlight w:val="none"/>
          <w:lang w:val="en-US" w:eastAsia="zh-CN"/>
        </w:rPr>
        <w:t>银行</w:t>
      </w:r>
      <w:r>
        <w:rPr>
          <w:rFonts w:hint="eastAsia" w:ascii="宋体" w:hAnsi="宋体" w:eastAsia="宋体" w:cs="宋体"/>
          <w:color w:val="auto"/>
          <w:szCs w:val="21"/>
          <w:highlight w:val="none"/>
          <w:lang w:val="en-US" w:eastAsia="zh-CN"/>
        </w:rPr>
        <w:t>保函</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采用</w:t>
      </w:r>
      <w:r>
        <w:rPr>
          <w:rFonts w:hint="eastAsia" w:ascii="宋体" w:hAnsi="宋体" w:cs="宋体"/>
          <w:color w:val="auto"/>
          <w:szCs w:val="21"/>
          <w:highlight w:val="none"/>
          <w:lang w:val="en-US" w:eastAsia="zh-CN"/>
        </w:rPr>
        <w:t>银行</w:t>
      </w:r>
      <w:r>
        <w:rPr>
          <w:rFonts w:hint="eastAsia" w:ascii="宋体" w:hAnsi="宋体" w:eastAsia="宋体" w:cs="宋体"/>
          <w:color w:val="auto"/>
          <w:szCs w:val="21"/>
          <w:highlight w:val="none"/>
          <w:lang w:val="en-US" w:eastAsia="zh-CN"/>
        </w:rPr>
        <w:t>保函的不再从工程进度款中扣留质量保证金，保函有效期须与工程缺陷责任期截止时间保持一致。</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szCs w:val="21"/>
          <w:highlight w:val="none"/>
        </w:rPr>
      </w:pPr>
      <w:r>
        <w:rPr>
          <w:rFonts w:hint="eastAsia" w:ascii="宋体" w:hAnsi="宋体" w:cs="宋体"/>
          <w:color w:val="000000"/>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000000"/>
          <w:highlight w:val="none"/>
        </w:rPr>
        <w:t>。</w:t>
      </w:r>
    </w:p>
    <w:p w14:paraId="0454091C">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14:paraId="1A2C3AE0">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14:paraId="67596A3B">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14:paraId="31BB1BD4">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szCs w:val="21"/>
          <w:u w:val="single"/>
        </w:rPr>
        <w:t>。</w:t>
      </w:r>
    </w:p>
    <w:p w14:paraId="08FBBFD9">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14:paraId="5A498097">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14:paraId="65633967">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14:paraId="7322FDC7">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14:paraId="6FC3DBBE">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szCs w:val="21"/>
        </w:rPr>
        <w:t>。</w:t>
      </w:r>
    </w:p>
    <w:p w14:paraId="497FE8DB">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发包人逾期支付进度款的违约金的计算方式：</w:t>
      </w:r>
      <w:r>
        <w:rPr>
          <w:rFonts w:hint="eastAsia" w:ascii="宋体" w:cs="宋体"/>
          <w:color w:val="auto"/>
          <w:szCs w:val="21"/>
          <w:u w:val="single"/>
        </w:rPr>
        <w:t xml:space="preserve">   不采用   </w:t>
      </w:r>
      <w:r>
        <w:rPr>
          <w:rFonts w:hint="eastAsia" w:ascii="宋体" w:cs="宋体"/>
          <w:color w:val="auto"/>
          <w:szCs w:val="21"/>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(2)总价合同支付分解表的编制与审批：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hAnsi="宋体" w:cs="宋体"/>
          <w:color w:val="000000"/>
        </w:rPr>
        <w:t>(3)单价合同的总价项目支付分解表的编制与审批：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000000"/>
          <w:highlight w:val="none"/>
        </w:rPr>
      </w:pPr>
      <w:r>
        <w:rPr>
          <w:rFonts w:hint="eastAsia" w:ascii="宋体" w:hAnsi="宋体" w:cs="宋体"/>
          <w:b/>
          <w:color w:val="000000"/>
          <w:highlight w:val="none"/>
        </w:rPr>
        <w:t>12.4.7 农民工工资管理（</w:t>
      </w:r>
      <w:r>
        <w:rPr>
          <w:rFonts w:hint="eastAsia" w:ascii="宋体" w:hAnsi="宋体" w:cs="宋体"/>
          <w:b/>
          <w:color w:val="000000"/>
          <w:highlight w:val="none"/>
          <w:lang w:val="en-US" w:eastAsia="zh-CN"/>
        </w:rPr>
        <w:t>不采用</w:t>
      </w:r>
      <w:r>
        <w:rPr>
          <w:rFonts w:hint="eastAsia" w:ascii="宋体" w:hAnsi="宋体" w:cs="宋体"/>
          <w:b/>
          <w:color w:val="000000"/>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000000"/>
          <w:highlight w:val="none"/>
          <w:lang w:eastAsia="zh-CN"/>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rPr>
        <w:t>，账号：</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000000"/>
          <w:highlight w:val="none"/>
        </w:rPr>
      </w:pPr>
      <w:r>
        <w:rPr>
          <w:rFonts w:hint="eastAsia" w:ascii="宋体" w:hAnsi="宋体" w:cs="宋体"/>
          <w:bCs/>
          <w:strike w:val="0"/>
          <w:dstrike w:val="0"/>
          <w:color w:val="000000"/>
          <w:highlight w:val="none"/>
        </w:rPr>
        <w:t>(</w:t>
      </w:r>
      <w:r>
        <w:rPr>
          <w:rFonts w:hint="eastAsia" w:ascii="宋体" w:hAnsi="宋体" w:cs="宋体"/>
          <w:bCs/>
          <w:strike w:val="0"/>
          <w:dstrike w:val="0"/>
          <w:color w:val="000000"/>
          <w:highlight w:val="none"/>
          <w:lang w:val="en-US" w:eastAsia="zh-CN"/>
        </w:rPr>
        <w:t>2</w:t>
      </w:r>
      <w:r>
        <w:rPr>
          <w:rFonts w:hint="eastAsia" w:ascii="宋体" w:hAnsi="宋体" w:cs="宋体"/>
          <w:bCs/>
          <w:strike w:val="0"/>
          <w:dstrike w:val="0"/>
          <w:color w:val="000000"/>
          <w:highlight w:val="none"/>
        </w:rPr>
        <w:t>)发包人</w:t>
      </w:r>
      <w:r>
        <w:rPr>
          <w:rFonts w:hint="eastAsia" w:ascii="宋体" w:hAnsi="宋体" w:cs="宋体"/>
          <w:bCs/>
          <w:strike w:val="0"/>
          <w:dstrike w:val="0"/>
          <w:color w:val="000000"/>
          <w:highlight w:val="none"/>
          <w:lang w:eastAsia="zh-CN"/>
        </w:rPr>
        <w:t>将按当期计量支付一定比例（一般情况下不低于</w:t>
      </w:r>
      <w:r>
        <w:rPr>
          <w:rFonts w:hint="eastAsia" w:ascii="宋体" w:hAnsi="宋体" w:cs="宋体"/>
          <w:bCs/>
          <w:strike w:val="0"/>
          <w:dstrike w:val="0"/>
          <w:color w:val="000000"/>
          <w:highlight w:val="none"/>
          <w:lang w:val="en-US" w:eastAsia="zh-CN"/>
        </w:rPr>
        <w:t>12%</w:t>
      </w:r>
      <w:r>
        <w:rPr>
          <w:rFonts w:hint="eastAsia" w:ascii="宋体" w:hAnsi="宋体" w:cs="宋体"/>
          <w:bCs/>
          <w:strike w:val="0"/>
          <w:dstrike w:val="0"/>
          <w:color w:val="000000"/>
          <w:highlight w:val="none"/>
          <w:lang w:eastAsia="zh-CN"/>
        </w:rPr>
        <w:t>）的</w:t>
      </w:r>
      <w:r>
        <w:rPr>
          <w:rFonts w:hint="eastAsia" w:ascii="宋体" w:hAnsi="宋体" w:cs="宋体"/>
          <w:bCs/>
          <w:strike w:val="0"/>
          <w:dstrike w:val="0"/>
          <w:color w:val="000000"/>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3</w:t>
      </w:r>
      <w:r>
        <w:rPr>
          <w:rFonts w:hint="eastAsia" w:ascii="宋体" w:hAnsi="宋体" w:cs="宋体"/>
          <w:bCs/>
          <w:color w:val="000000"/>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4</w:t>
      </w:r>
      <w:r>
        <w:rPr>
          <w:rFonts w:hint="eastAsia" w:ascii="宋体" w:hAnsi="宋体" w:cs="宋体"/>
          <w:bCs/>
          <w:color w:val="000000"/>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14:paraId="0E25E4A7">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14:paraId="074CAD8F">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w:t>
      </w:r>
      <w:r>
        <w:rPr>
          <w:rFonts w:hint="eastAsia" w:ascii="宋体" w:cs="宋体"/>
          <w:szCs w:val="21"/>
          <w:u w:val="single"/>
          <w:lang w:val="en-US" w:eastAsia="zh-CN"/>
        </w:rPr>
        <w:t>24</w:t>
      </w:r>
      <w:r>
        <w:rPr>
          <w:rFonts w:hint="eastAsia" w:ascii="宋体" w:cs="宋体"/>
          <w:szCs w:val="21"/>
          <w:u w:val="single"/>
        </w:rPr>
        <w:t xml:space="preserve"> </w:t>
      </w:r>
      <w:r>
        <w:rPr>
          <w:rFonts w:hint="eastAsia" w:ascii="宋体" w:cs="宋体"/>
          <w:szCs w:val="21"/>
        </w:rPr>
        <w:t>小时提交书面延期要求。</w:t>
      </w:r>
    </w:p>
    <w:p w14:paraId="08571564">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w:t>
      </w:r>
      <w:r>
        <w:rPr>
          <w:rFonts w:hint="eastAsia" w:ascii="宋体" w:cs="宋体"/>
          <w:szCs w:val="21"/>
          <w:u w:val="single"/>
          <w:lang w:val="en-US" w:eastAsia="zh-CN"/>
        </w:rPr>
        <w:t>48</w:t>
      </w:r>
      <w:r>
        <w:rPr>
          <w:rFonts w:hint="eastAsia" w:ascii="宋体" w:cs="宋体"/>
          <w:szCs w:val="21"/>
          <w:u w:val="single"/>
        </w:rPr>
        <w:t xml:space="preserve">  </w:t>
      </w:r>
      <w:r>
        <w:rPr>
          <w:rFonts w:hint="eastAsia" w:ascii="宋体" w:cs="宋体"/>
          <w:szCs w:val="21"/>
        </w:rPr>
        <w:t>小时。</w:t>
      </w:r>
    </w:p>
    <w:p w14:paraId="4311906F">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14:paraId="60A871A1">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14:paraId="168ACE07">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14:paraId="609E1968">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w:t>
      </w:r>
      <w:r>
        <w:rPr>
          <w:rFonts w:hint="eastAsia" w:ascii="宋体" w:hAnsi="宋体" w:cs="宋体"/>
          <w:color w:val="000000"/>
          <w:szCs w:val="21"/>
          <w:u w:val="single"/>
          <w:lang w:val="en-US" w:eastAsia="zh-CN"/>
        </w:rPr>
        <w:t>工程竣工验收合格</w:t>
      </w:r>
      <w:r>
        <w:rPr>
          <w:rFonts w:hint="eastAsia" w:ascii="宋体" w:hAnsi="宋体" w:cs="宋体"/>
          <w:color w:val="auto"/>
          <w:szCs w:val="21"/>
          <w:u w:val="single"/>
        </w:rPr>
        <w:t>后</w:t>
      </w:r>
      <w:r>
        <w:rPr>
          <w:rFonts w:hint="eastAsia" w:ascii="宋体" w:hAnsi="宋体" w:cs="宋体"/>
          <w:color w:val="auto"/>
          <w:szCs w:val="21"/>
          <w:u w:val="single"/>
          <w:lang w:val="en-US" w:eastAsia="zh-CN"/>
        </w:rPr>
        <w:t>根据发包人要求的时间内</w:t>
      </w:r>
      <w:r>
        <w:rPr>
          <w:rFonts w:hint="eastAsia" w:ascii="宋体" w:hAnsi="宋体" w:cs="宋体"/>
          <w:color w:val="000000"/>
          <w:szCs w:val="21"/>
          <w:u w:val="single"/>
        </w:rPr>
        <w:t>完成工程的移交</w:t>
      </w:r>
      <w:r>
        <w:rPr>
          <w:rFonts w:hint="eastAsia" w:ascii="宋体" w:cs="宋体"/>
          <w:szCs w:val="21"/>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kern w:val="0"/>
        </w:rPr>
        <w:t>发包人未按本合同约定接收全部或部分工程的，违约金的计算方法为：</w:t>
      </w:r>
      <w:r>
        <w:rPr>
          <w:rFonts w:hint="eastAsia" w:ascii="宋体" w:hAnsi="宋体" w:cs="宋体"/>
          <w:color w:val="000000"/>
          <w:szCs w:val="21"/>
          <w:u w:val="single"/>
        </w:rPr>
        <w:t>发包人自应当接收工程之日起，承担工程照管、成品保护、保管等与工程有关的各项费用</w:t>
      </w:r>
      <w:r>
        <w:rPr>
          <w:rFonts w:hint="eastAsia" w:ascii="宋体" w:hAnsi="宋体" w:cs="宋体"/>
          <w:color w:val="000000"/>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承包人未按时移交工程的，违约金的计算方法为：</w:t>
      </w:r>
      <w:r>
        <w:rPr>
          <w:rFonts w:hint="eastAsia" w:ascii="宋体" w:hAnsi="宋体" w:cs="宋体"/>
          <w:color w:val="000000"/>
          <w:szCs w:val="21"/>
          <w:u w:val="single"/>
        </w:rPr>
        <w:t>承包人应承担工程照管、成品保护、保管等与工程有关的各项费用</w:t>
      </w:r>
      <w:r>
        <w:rPr>
          <w:rFonts w:hint="eastAsia" w:ascii="宋体" w:hAnsi="宋体" w:cs="宋体"/>
          <w:color w:val="000000"/>
        </w:rPr>
        <w:t>。</w:t>
      </w:r>
    </w:p>
    <w:p w14:paraId="69750784">
      <w:pPr>
        <w:snapToGrid w:val="0"/>
        <w:spacing w:line="440" w:lineRule="exact"/>
        <w:ind w:firstLine="420" w:firstLineChars="200"/>
        <w:rPr>
          <w:rFonts w:hint="eastAsia" w:ascii="宋体" w:cs="宋体"/>
          <w:color w:val="auto"/>
          <w:szCs w:val="21"/>
        </w:rPr>
      </w:pPr>
      <w:r>
        <w:rPr>
          <w:rFonts w:hint="eastAsia" w:ascii="宋体" w:cs="宋体"/>
          <w:color w:val="auto"/>
          <w:szCs w:val="21"/>
        </w:rPr>
        <w:t>13.3 工程试车</w:t>
      </w:r>
    </w:p>
    <w:p w14:paraId="77C2EB8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14:paraId="7C418FC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14:paraId="3B6AD9C6">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14:paraId="1B5B61A8">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14:paraId="0ABBF0D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hAnsi="宋体" w:cs="宋体"/>
          <w:color w:val="000000"/>
          <w:szCs w:val="21"/>
          <w:u w:val="single"/>
        </w:rPr>
        <w:t>执行通用条款</w:t>
      </w:r>
      <w:r>
        <w:rPr>
          <w:rFonts w:hint="eastAsia" w:ascii="宋体" w:cs="宋体"/>
          <w:kern w:val="0"/>
          <w:szCs w:val="21"/>
          <w:u w:val="single"/>
        </w:rPr>
        <w:t>。</w:t>
      </w:r>
    </w:p>
    <w:p w14:paraId="0C3FBF2D">
      <w:pPr>
        <w:snapToGrid w:val="0"/>
        <w:spacing w:line="440" w:lineRule="exact"/>
        <w:ind w:firstLine="420" w:firstLineChars="200"/>
        <w:rPr>
          <w:rFonts w:hint="eastAsia" w:ascii="宋体" w:cs="宋体"/>
          <w:szCs w:val="21"/>
        </w:rPr>
      </w:pPr>
      <w:r>
        <w:rPr>
          <w:rFonts w:hint="eastAsia" w:ascii="宋体" w:cs="宋体"/>
          <w:szCs w:val="21"/>
        </w:rPr>
        <w:t>13.6 竣工退场</w:t>
      </w:r>
    </w:p>
    <w:p w14:paraId="21984A5F">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14:paraId="721C3CF1">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14:paraId="4ACF087A">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sz w:val="21"/>
          <w:szCs w:val="21"/>
        </w:rPr>
      </w:pPr>
      <w:r>
        <w:rPr>
          <w:rFonts w:hint="eastAsia" w:ascii="宋体" w:eastAsia="宋体" w:cs="宋体"/>
          <w:b w:val="0"/>
          <w:sz w:val="21"/>
          <w:szCs w:val="21"/>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承包人提交竣工付款申请单的期限：</w:t>
      </w:r>
      <w:r>
        <w:rPr>
          <w:rFonts w:hint="eastAsia" w:ascii="宋体" w:hAnsi="宋体" w:cs="宋体"/>
          <w:color w:val="000000"/>
          <w:szCs w:val="21"/>
          <w:u w:val="single"/>
        </w:rPr>
        <w:t>承包人应在工程竣工验收合格后28天内</w:t>
      </w:r>
      <w:r>
        <w:rPr>
          <w:rFonts w:hint="eastAsia" w:ascii="宋体" w:cs="宋体"/>
          <w:szCs w:val="21"/>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cs="宋体"/>
          <w:szCs w:val="21"/>
        </w:rPr>
        <w:t>竣工结算申请单应包括的内容：</w:t>
      </w:r>
      <w:r>
        <w:rPr>
          <w:rFonts w:hint="eastAsia" w:ascii="宋体" w:hAnsi="宋体" w:cs="宋体"/>
          <w:color w:val="000000"/>
          <w:szCs w:val="21"/>
          <w:u w:val="single"/>
        </w:rPr>
        <w:t>执行通用条款</w:t>
      </w:r>
      <w:r>
        <w:rPr>
          <w:rFonts w:hint="eastAsia" w:ascii="宋体" w:cs="宋体"/>
          <w:szCs w:val="21"/>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szCs w:val="21"/>
          <w:lang w:val="en-US" w:eastAsia="zh-CN"/>
        </w:rPr>
      </w:pPr>
      <w:r>
        <w:rPr>
          <w:rFonts w:hint="eastAsia" w:ascii="宋体" w:hAnsi="Times New Roman" w:eastAsia="宋体" w:cs="宋体"/>
          <w:szCs w:val="21"/>
        </w:rPr>
        <w:t>发包人审批竣工付款申请单的期限：发包人应在收到监理人提交的经审核的竣工结算申请单后</w:t>
      </w:r>
      <w:r>
        <w:rPr>
          <w:rFonts w:hint="eastAsia" w:ascii="宋体" w:hAnsi="Times New Roman" w:eastAsia="宋体" w:cs="宋体"/>
          <w:szCs w:val="21"/>
          <w:lang w:val="en-US" w:eastAsia="zh-CN"/>
        </w:rPr>
        <w:t>30</w:t>
      </w:r>
      <w:r>
        <w:rPr>
          <w:rFonts w:hint="eastAsia" w:ascii="宋体" w:hAnsi="Times New Roman" w:eastAsia="宋体" w:cs="宋体"/>
          <w:szCs w:val="21"/>
        </w:rPr>
        <w:t>天内完成审批</w:t>
      </w:r>
      <w:r>
        <w:rPr>
          <w:rFonts w:hint="eastAsia" w:ascii="宋体" w:hAnsi="Times New Roman" w:eastAsia="宋体" w:cs="宋体"/>
          <w:szCs w:val="21"/>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szCs w:val="21"/>
        </w:rPr>
      </w:pPr>
      <w:r>
        <w:rPr>
          <w:rFonts w:hint="eastAsia" w:ascii="宋体" w:cs="宋体"/>
          <w:szCs w:val="21"/>
        </w:rPr>
        <w:t>发包人完成竣工付款的期限：</w:t>
      </w:r>
      <w:r>
        <w:rPr>
          <w:rFonts w:hint="eastAsia" w:ascii="宋体" w:hAnsi="宋体" w:cs="宋体"/>
          <w:color w:val="000000"/>
          <w:szCs w:val="21"/>
        </w:rPr>
        <w:t>发包人应在签发竣工付款证书后的</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u w:val="single"/>
        </w:rPr>
      </w:pPr>
      <w:r>
        <w:rPr>
          <w:rFonts w:hint="eastAsia" w:ascii="宋体" w:cs="宋体"/>
          <w:color w:val="auto"/>
          <w:szCs w:val="21"/>
        </w:rPr>
        <w:t>关于竣工付款证书异议部分复核的方式和程序：</w:t>
      </w:r>
      <w:r>
        <w:rPr>
          <w:rFonts w:hint="eastAsia" w:ascii="宋体" w:hAnsi="宋体" w:cs="宋体"/>
          <w:color w:val="auto"/>
          <w:szCs w:val="21"/>
          <w:highlight w:val="none"/>
          <w:u w:val="single"/>
        </w:rPr>
        <w:t>按照第20条〔争议解决〕约定处理</w:t>
      </w:r>
      <w:r>
        <w:rPr>
          <w:rFonts w:hint="eastAsia" w:ascii="宋体" w:cs="宋体"/>
          <w:color w:val="auto"/>
          <w:szCs w:val="21"/>
          <w:u w:val="single"/>
        </w:rPr>
        <w:t>。</w:t>
      </w:r>
    </w:p>
    <w:p w14:paraId="39A10FA1">
      <w:pPr>
        <w:snapToGrid w:val="0"/>
        <w:spacing w:line="440" w:lineRule="exact"/>
        <w:ind w:firstLine="420" w:firstLineChars="200"/>
        <w:rPr>
          <w:rFonts w:hint="eastAsia" w:ascii="宋体" w:cs="宋体"/>
          <w:color w:val="auto"/>
          <w:szCs w:val="21"/>
        </w:rPr>
      </w:pPr>
      <w:r>
        <w:rPr>
          <w:rFonts w:hint="eastAsia" w:ascii="宋体" w:cs="宋体"/>
          <w:color w:val="auto"/>
          <w:szCs w:val="21"/>
        </w:rPr>
        <w:t>14.4 最终结清</w:t>
      </w:r>
    </w:p>
    <w:p w14:paraId="2E1B441A">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14.4.1 最终结清申请单</w:t>
      </w:r>
    </w:p>
    <w:p w14:paraId="15B31B73">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承包人提交最终结清申请单的份数：</w:t>
      </w:r>
      <w:r>
        <w:rPr>
          <w:rFonts w:hint="eastAsia" w:ascii="宋体" w:cs="宋体"/>
          <w:color w:val="auto"/>
          <w:szCs w:val="21"/>
          <w:u w:val="single"/>
        </w:rPr>
        <w:t xml:space="preserve"> 4份  </w:t>
      </w:r>
      <w:r>
        <w:rPr>
          <w:rFonts w:hint="eastAsia" w:ascii="宋体" w:cs="宋体"/>
          <w:color w:val="auto"/>
          <w:szCs w:val="21"/>
        </w:rPr>
        <w:t>。</w:t>
      </w:r>
    </w:p>
    <w:p w14:paraId="75312F00">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14:paraId="543B6DBD">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lang w:val="en-US" w:eastAsia="zh-CN"/>
        </w:rPr>
        <w:t>/</w:t>
      </w:r>
      <w:r>
        <w:rPr>
          <w:rFonts w:hint="eastAsia" w:ascii="宋体" w:cs="宋体"/>
          <w:color w:val="auto"/>
          <w:szCs w:val="21"/>
        </w:rPr>
        <w:t>。</w:t>
      </w:r>
    </w:p>
    <w:p w14:paraId="19EDB972">
      <w:pPr>
        <w:pStyle w:val="5"/>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14:paraId="4739C256">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是</w:t>
      </w:r>
      <w:r>
        <w:rPr>
          <w:rFonts w:hint="eastAsia" w:ascii="宋体" w:hAnsi="宋体" w:cs="宋体"/>
          <w:color w:val="000000"/>
          <w:szCs w:val="21"/>
          <w:u w:val="single"/>
        </w:rPr>
        <w:t xml:space="preserve">  </w:t>
      </w:r>
      <w:r>
        <w:rPr>
          <w:rFonts w:hint="eastAsia" w:ascii="宋体" w:hAnsi="宋体" w:cs="宋体"/>
          <w:color w:val="000000"/>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质量保证金采用</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（1）质量保证金保函，保证金额为：</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u w:val="single"/>
        </w:rPr>
        <w:t>2</w:t>
      </w:r>
      <w:r>
        <w:rPr>
          <w:rFonts w:hint="eastAsia" w:ascii="宋体" w:hAnsi="宋体" w:cs="宋体"/>
          <w:color w:val="000000"/>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（3）其他方式:</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质量保证金的扣留采取以下</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（3）其他扣留方式:</w:t>
      </w:r>
      <w:r>
        <w:rPr>
          <w:rFonts w:hint="eastAsia" w:ascii="宋体" w:hAnsi="宋体" w:cs="宋体"/>
          <w:color w:val="000000"/>
          <w:kern w:val="0"/>
          <w:u w:val="single"/>
        </w:rPr>
        <w:t xml:space="preserve">      </w:t>
      </w:r>
      <w:r>
        <w:rPr>
          <w:rFonts w:hint="eastAsia" w:ascii="宋体" w:hAnsi="宋体" w:cs="宋体"/>
          <w:color w:val="000000"/>
          <w:kern w:val="0"/>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关于质量保证金的补充约定：</w:t>
      </w:r>
      <w:r>
        <w:rPr>
          <w:rFonts w:hint="eastAsia" w:ascii="宋体" w:hAnsi="宋体" w:cs="宋体"/>
          <w:color w:val="000000"/>
          <w:kern w:val="0"/>
          <w:u w:val="single"/>
        </w:rPr>
        <w:t xml:space="preserve">      </w:t>
      </w:r>
      <w:r>
        <w:rPr>
          <w:rFonts w:hint="eastAsia" w:ascii="宋体" w:hAnsi="宋体" w:cs="宋体"/>
          <w:color w:val="000000"/>
          <w:kern w:val="0"/>
        </w:rPr>
        <w:t>。</w:t>
      </w:r>
    </w:p>
    <w:p w14:paraId="643D31C8">
      <w:pPr>
        <w:snapToGrid w:val="0"/>
        <w:spacing w:line="440" w:lineRule="exact"/>
        <w:ind w:firstLine="420" w:firstLineChars="200"/>
        <w:rPr>
          <w:rFonts w:hint="eastAsia" w:ascii="宋体" w:cs="宋体"/>
          <w:szCs w:val="21"/>
        </w:rPr>
      </w:pPr>
      <w:r>
        <w:rPr>
          <w:rFonts w:hint="eastAsia" w:ascii="宋体" w:cs="宋体"/>
          <w:szCs w:val="21"/>
        </w:rPr>
        <w:t>15.4保修</w:t>
      </w:r>
    </w:p>
    <w:p w14:paraId="2CEB8E23">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14:paraId="2156CD60">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w:t>
      </w:r>
      <w:r>
        <w:rPr>
          <w:rFonts w:hint="eastAsia" w:ascii="宋体" w:hAnsi="宋体" w:cs="宋体"/>
          <w:color w:val="000000"/>
          <w:szCs w:val="21"/>
          <w:u w:val="single"/>
        </w:rPr>
        <w:t>执行《工程质量保修书》规定</w:t>
      </w:r>
      <w:r>
        <w:rPr>
          <w:rFonts w:hint="eastAsia" w:ascii="宋体" w:cs="宋体"/>
          <w:kern w:val="0"/>
          <w:szCs w:val="21"/>
          <w:u w:val="single"/>
        </w:rPr>
        <w:t xml:space="preserve">。     </w:t>
      </w:r>
    </w:p>
    <w:p w14:paraId="33035DF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自承包人收到保修通知起</w:t>
      </w:r>
      <w:r>
        <w:rPr>
          <w:rFonts w:hint="eastAsia" w:ascii="宋体" w:cs="宋体"/>
          <w:kern w:val="0"/>
          <w:szCs w:val="21"/>
          <w:u w:val="single"/>
          <w:lang w:val="en-US" w:eastAsia="zh-CN"/>
        </w:rPr>
        <w:t>48</w:t>
      </w:r>
      <w:r>
        <w:rPr>
          <w:rFonts w:hint="eastAsia" w:ascii="宋体" w:cs="宋体"/>
          <w:kern w:val="0"/>
          <w:szCs w:val="21"/>
          <w:u w:val="single"/>
        </w:rPr>
        <w:t xml:space="preserve">小时内到达工程现场。  </w:t>
      </w:r>
    </w:p>
    <w:p w14:paraId="15CF42AB">
      <w:pPr>
        <w:pStyle w:val="5"/>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14:paraId="21A2DA49">
      <w:pPr>
        <w:snapToGrid w:val="0"/>
        <w:spacing w:line="440" w:lineRule="exact"/>
        <w:ind w:firstLine="420" w:firstLineChars="200"/>
        <w:rPr>
          <w:rFonts w:hint="eastAsia" w:ascii="宋体" w:cs="宋体"/>
          <w:szCs w:val="21"/>
        </w:rPr>
      </w:pPr>
      <w:r>
        <w:rPr>
          <w:rFonts w:hint="eastAsia" w:ascii="宋体" w:cs="宋体"/>
          <w:szCs w:val="21"/>
        </w:rPr>
        <w:t>16.1 发包人违约</w:t>
      </w:r>
    </w:p>
    <w:p w14:paraId="320C463F">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14:paraId="2353DD21">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14:paraId="290C3EE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14:paraId="1DCFBA53">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14:paraId="6356C66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1779894E">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 xml:space="preserve">  可按照中国人民银行发布的同期同类贷款基准利率支付违约金</w:t>
      </w:r>
      <w:r>
        <w:rPr>
          <w:rFonts w:hint="eastAsia" w:ascii="宋体" w:cs="宋体"/>
          <w:kern w:val="0"/>
          <w:szCs w:val="21"/>
        </w:rPr>
        <w:t>。</w:t>
      </w:r>
    </w:p>
    <w:p w14:paraId="011B4F5C">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D77050F">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8C7ED0D">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14:paraId="4FB25F50">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07E5A5A7">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14:paraId="78D1480D">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szCs w:val="21"/>
        </w:rPr>
      </w:pPr>
      <w:r>
        <w:rPr>
          <w:rFonts w:hint="eastAsia" w:ascii="宋体" w:cs="宋体"/>
          <w:szCs w:val="21"/>
        </w:rPr>
        <w:t>16.2 承包人违约</w:t>
      </w:r>
    </w:p>
    <w:p w14:paraId="7CB9B8CD">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14:paraId="2CE802B8">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14:paraId="20D51133">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14:paraId="2B5523EB">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14:paraId="0AD59456">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14:paraId="75F03C63">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14:paraId="0F0F2C80">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14:paraId="57D87209">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14:paraId="0D008BF2">
      <w:pPr>
        <w:snapToGrid w:val="0"/>
        <w:spacing w:line="420" w:lineRule="exact"/>
        <w:ind w:firstLine="420" w:firstLineChars="200"/>
        <w:rPr>
          <w:rFonts w:hint="eastAsia" w:ascii="宋体" w:cs="宋体"/>
          <w:szCs w:val="21"/>
        </w:rPr>
      </w:pPr>
      <w:r>
        <w:rPr>
          <w:rFonts w:hint="eastAsia" w:ascii="宋体" w:cs="宋体"/>
          <w:szCs w:val="21"/>
        </w:rPr>
        <w:t>17.1 不可抗力的确认</w:t>
      </w:r>
    </w:p>
    <w:p w14:paraId="64D5803F">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hAnsi="宋体" w:cs="宋体"/>
          <w:color w:val="000000"/>
          <w:szCs w:val="21"/>
          <w:u w:val="single"/>
        </w:rPr>
        <w:t>执行通用条款</w:t>
      </w:r>
      <w:r>
        <w:rPr>
          <w:rFonts w:hint="eastAsia" w:ascii="宋体" w:cs="宋体"/>
          <w:kern w:val="0"/>
          <w:szCs w:val="21"/>
          <w:u w:val="single"/>
        </w:rPr>
        <w:t xml:space="preserve"> </w:t>
      </w:r>
      <w:r>
        <w:rPr>
          <w:rFonts w:hint="eastAsia" w:ascii="宋体" w:cs="宋体"/>
          <w:kern w:val="0"/>
          <w:szCs w:val="21"/>
        </w:rPr>
        <w:t>。</w:t>
      </w:r>
    </w:p>
    <w:p w14:paraId="7ABBF228">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14:paraId="6BEBA983">
      <w:pPr>
        <w:snapToGrid w:val="0"/>
        <w:spacing w:line="420" w:lineRule="exact"/>
        <w:ind w:firstLine="420" w:firstLineChars="200"/>
        <w:jc w:val="left"/>
        <w:rPr>
          <w:rFonts w:hint="eastAsia" w:ascii="宋体" w:hAnsi="Times New Roman" w:eastAsia="宋体" w:cs="宋体"/>
          <w:szCs w:val="21"/>
          <w:lang w:eastAsia="zh-CN"/>
        </w:rPr>
      </w:pPr>
      <w:r>
        <w:rPr>
          <w:rFonts w:hint="eastAsia" w:ascii="宋体" w:hAnsi="Times New Roman" w:eastAsia="宋体" w:cs="宋体"/>
          <w:szCs w:val="21"/>
          <w:lang w:eastAsia="zh-CN"/>
        </w:rPr>
        <w:t>合同解除后，发包人应在发票送达一周内完成款项的支付。</w:t>
      </w:r>
    </w:p>
    <w:p w14:paraId="1B91FF85">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14:paraId="4A9CD8E6">
      <w:pPr>
        <w:snapToGrid w:val="0"/>
        <w:spacing w:line="420" w:lineRule="exact"/>
        <w:ind w:firstLine="420" w:firstLineChars="200"/>
        <w:rPr>
          <w:rFonts w:hint="eastAsia" w:ascii="宋体" w:cs="宋体"/>
          <w:szCs w:val="21"/>
        </w:rPr>
      </w:pPr>
      <w:r>
        <w:rPr>
          <w:rFonts w:hint="eastAsia" w:ascii="宋体" w:cs="宋体"/>
          <w:szCs w:val="21"/>
        </w:rPr>
        <w:t>18.1 工程保险</w:t>
      </w:r>
    </w:p>
    <w:p w14:paraId="41CACA33">
      <w:pPr>
        <w:snapToGrid w:val="0"/>
        <w:spacing w:line="420" w:lineRule="exact"/>
        <w:ind w:firstLine="420" w:firstLineChars="200"/>
        <w:rPr>
          <w:rFonts w:hint="eastAsia"/>
        </w:rPr>
      </w:pPr>
      <w:r>
        <w:rPr>
          <w:rFonts w:hint="eastAsia"/>
        </w:rPr>
        <w:t>关于工程保险的特别约定：</w:t>
      </w:r>
      <w:r>
        <w:rPr>
          <w:rFonts w:hint="eastAsia" w:ascii="宋体" w:hAnsi="宋体" w:eastAsia="宋体" w:cs="宋体"/>
          <w:color w:val="000000"/>
          <w:szCs w:val="21"/>
          <w:u w:val="single"/>
          <w:lang w:val="en-US" w:eastAsia="zh-CN"/>
        </w:rPr>
        <w:t>承包人根据通用条款规定自行购买并承担费用</w:t>
      </w:r>
      <w:r>
        <w:rPr>
          <w:rFonts w:hint="eastAsia"/>
          <w:u w:val="single"/>
        </w:rPr>
        <w:t xml:space="preserve"> </w:t>
      </w:r>
      <w:r>
        <w:rPr>
          <w:rFonts w:hint="eastAsia"/>
        </w:rPr>
        <w:t>。</w:t>
      </w:r>
    </w:p>
    <w:p w14:paraId="4DC9B5E5">
      <w:pPr>
        <w:snapToGrid w:val="0"/>
        <w:spacing w:line="420" w:lineRule="exact"/>
        <w:ind w:firstLine="420" w:firstLineChars="200"/>
        <w:rPr>
          <w:rFonts w:hint="eastAsia" w:ascii="宋体" w:cs="宋体"/>
          <w:szCs w:val="21"/>
        </w:rPr>
      </w:pPr>
      <w:r>
        <w:rPr>
          <w:rFonts w:hint="eastAsia" w:ascii="宋体" w:cs="宋体"/>
          <w:szCs w:val="21"/>
        </w:rPr>
        <w:t>18.3 其他保险</w:t>
      </w:r>
    </w:p>
    <w:p w14:paraId="3C2CC8F0">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w:t>
      </w:r>
      <w:r>
        <w:rPr>
          <w:rFonts w:hint="eastAsia" w:ascii="宋体" w:hAnsi="宋体" w:cs="宋体"/>
          <w:color w:val="000000"/>
          <w:szCs w:val="21"/>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hAnsi="宋体" w:cs="宋体"/>
          <w:color w:val="000000"/>
          <w:szCs w:val="21"/>
          <w:u w:val="single"/>
        </w:rPr>
        <w:t>执行通用条款</w:t>
      </w:r>
      <w:r>
        <w:rPr>
          <w:rFonts w:hint="eastAsia" w:ascii="宋体" w:cs="宋体"/>
          <w:szCs w:val="21"/>
          <w:u w:val="single"/>
        </w:rPr>
        <w:t>。</w:t>
      </w:r>
    </w:p>
    <w:p w14:paraId="5C3AB220">
      <w:pPr>
        <w:snapToGrid w:val="0"/>
        <w:spacing w:line="420" w:lineRule="exact"/>
        <w:ind w:firstLine="420" w:firstLineChars="200"/>
        <w:rPr>
          <w:rFonts w:hint="eastAsia" w:ascii="宋体" w:cs="宋体"/>
          <w:szCs w:val="21"/>
        </w:rPr>
      </w:pPr>
      <w:r>
        <w:rPr>
          <w:rFonts w:hint="eastAsia" w:ascii="宋体" w:cs="宋体"/>
          <w:szCs w:val="21"/>
        </w:rPr>
        <w:t>18.7 通知义务</w:t>
      </w:r>
    </w:p>
    <w:p w14:paraId="2F3CC148">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hAnsi="宋体" w:cs="宋体"/>
          <w:color w:val="000000"/>
          <w:szCs w:val="21"/>
          <w:u w:val="single"/>
        </w:rPr>
        <w:t>执行通用条款</w:t>
      </w:r>
      <w:r>
        <w:rPr>
          <w:rFonts w:hint="eastAsia" w:ascii="宋体" w:cs="宋体"/>
          <w:kern w:val="0"/>
          <w:szCs w:val="21"/>
          <w:u w:val="single"/>
        </w:rPr>
        <w:t>。</w:t>
      </w:r>
    </w:p>
    <w:p w14:paraId="22CAF1C3">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14:paraId="5500005C">
      <w:pPr>
        <w:pStyle w:val="5"/>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14:paraId="5E40BD8B">
      <w:pPr>
        <w:snapToGrid w:val="0"/>
        <w:spacing w:line="420" w:lineRule="exact"/>
        <w:ind w:firstLine="420" w:firstLineChars="200"/>
        <w:rPr>
          <w:rFonts w:hint="eastAsia" w:ascii="宋体" w:cs="宋体"/>
          <w:szCs w:val="21"/>
        </w:rPr>
      </w:pPr>
      <w:r>
        <w:rPr>
          <w:rFonts w:hint="eastAsia" w:ascii="宋体" w:cs="宋体"/>
          <w:szCs w:val="21"/>
        </w:rPr>
        <w:t>20.3 争议评审</w:t>
      </w:r>
    </w:p>
    <w:p w14:paraId="122C7CB9">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14:paraId="1FDAB0C3">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14:paraId="5E4513A0">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14:paraId="56137968">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14:paraId="4ECD594C">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14:paraId="65008D3D">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14:paraId="03B06A94">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14:paraId="1784E084">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14:paraId="3A893488">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14:paraId="1647000D">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1</w:t>
      </w:r>
      <w:r>
        <w:rPr>
          <w:rFonts w:hint="eastAsia" w:ascii="宋体" w:cs="宋体"/>
          <w:color w:val="auto"/>
          <w:kern w:val="0"/>
          <w:szCs w:val="21"/>
          <w:u w:val="single"/>
        </w:rPr>
        <w:t xml:space="preserve">）   </w:t>
      </w:r>
      <w:r>
        <w:rPr>
          <w:rFonts w:hint="eastAsia" w:ascii="宋体" w:cs="宋体"/>
          <w:kern w:val="0"/>
          <w:szCs w:val="21"/>
        </w:rPr>
        <w:t>种方式解决：</w:t>
      </w:r>
    </w:p>
    <w:p w14:paraId="3AE41BB3">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滁州     </w:t>
      </w:r>
      <w:r>
        <w:rPr>
          <w:rFonts w:hint="eastAsia" w:ascii="宋体" w:cs="宋体"/>
          <w:kern w:val="0"/>
          <w:szCs w:val="21"/>
        </w:rPr>
        <w:t>仲裁委员会申请仲裁；</w:t>
      </w:r>
    </w:p>
    <w:p w14:paraId="12A8A368">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szCs w:val="21"/>
          <w:u w:val="single"/>
          <w:lang w:val="en-US" w:eastAsia="zh-CN"/>
        </w:rPr>
        <w:t>招标人所在地</w:t>
      </w:r>
      <w:r>
        <w:rPr>
          <w:rFonts w:hint="eastAsia" w:ascii="宋体" w:cs="宋体"/>
          <w:kern w:val="0"/>
          <w:szCs w:val="21"/>
          <w:u w:val="single"/>
        </w:rPr>
        <w:t xml:space="preserve">   </w:t>
      </w:r>
      <w:r>
        <w:rPr>
          <w:rFonts w:hint="eastAsia" w:ascii="宋体" w:cs="宋体"/>
          <w:kern w:val="0"/>
          <w:szCs w:val="21"/>
        </w:rPr>
        <w:t>人民法院起诉。</w:t>
      </w:r>
    </w:p>
    <w:p w14:paraId="4E542DB0">
      <w:pPr>
        <w:keepNext/>
        <w:keepLines/>
        <w:adjustRightInd w:val="0"/>
        <w:snapToGrid w:val="0"/>
        <w:spacing w:line="384" w:lineRule="auto"/>
        <w:jc w:val="left"/>
        <w:outlineLvl w:val="2"/>
        <w:rPr>
          <w:rFonts w:hint="eastAsia" w:ascii="宋体" w:hAnsi="宋体" w:cs="宋体"/>
          <w:color w:val="000000"/>
        </w:rPr>
      </w:pPr>
      <w:bookmarkStart w:id="860" w:name="_Toc95223485"/>
      <w:r>
        <w:rPr>
          <w:rFonts w:hint="eastAsia" w:ascii="宋体" w:hAnsi="宋体" w:cs="宋体"/>
          <w:color w:val="000000"/>
        </w:rPr>
        <w:t>21. 补充条款</w:t>
      </w:r>
      <w:bookmarkEnd w:id="860"/>
      <w:r>
        <w:rPr>
          <w:rFonts w:hint="eastAsia" w:ascii="宋体" w:hAnsi="宋体" w:cs="宋体"/>
          <w:color w:val="000000"/>
        </w:rPr>
        <w:t xml:space="preserve"> </w:t>
      </w:r>
    </w:p>
    <w:p w14:paraId="5B8AE915">
      <w:pPr>
        <w:adjustRightInd w:val="0"/>
        <w:snapToGrid w:val="0"/>
        <w:spacing w:line="384" w:lineRule="auto"/>
        <w:ind w:firstLine="420" w:firstLineChars="200"/>
        <w:rPr>
          <w:rFonts w:hint="eastAsia" w:ascii="宋体" w:hAnsi="宋体" w:cs="宋体"/>
          <w:color w:val="000000"/>
        </w:rPr>
      </w:pPr>
      <w:r>
        <w:rPr>
          <w:rFonts w:hint="eastAsia" w:ascii="宋体" w:hAnsi="宋体" w:cs="宋体"/>
          <w:color w:val="000000"/>
        </w:rPr>
        <w:t>本补充条款是专用条款的一部分，其解释顺序优先于专用条款内的其他条款。</w:t>
      </w:r>
    </w:p>
    <w:p w14:paraId="14AE0E0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21.1 人员及职责</w:t>
      </w:r>
    </w:p>
    <w:p w14:paraId="2CFABEE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21.1.1 发包人委派的发包人代表或监理工程师（以下简称“工程师”）无权更改合同，也无权解除发包人和承包人的义务和责任。</w:t>
      </w:r>
    </w:p>
    <w:p w14:paraId="3E44F6EB">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21.1.2 发包人代表的任何批准、检查、证书、同意、通知、建议、检验、指令和要求等不解除承包人在合同中的责任。</w:t>
      </w:r>
    </w:p>
    <w:p w14:paraId="0B2D5A2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21.1.3 承包人只能从发包人代表或其授权代表处接受指令。</w:t>
      </w:r>
    </w:p>
    <w:p w14:paraId="4B81345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21.1.4 发包人如需更换发包人代表须提前7天通知承包人。</w:t>
      </w:r>
    </w:p>
    <w:p w14:paraId="1C69E9EA">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21.1.5 投标人委任的项目经理、项目技术负责人、各专业负责人（其他主要管理人员和技术人员）及施工机械等在整个项目施工期内必须在位。</w:t>
      </w:r>
    </w:p>
    <w:p w14:paraId="54C76CB8">
      <w:pPr>
        <w:adjustRightInd w:val="0"/>
        <w:snapToGrid w:val="0"/>
        <w:spacing w:line="384" w:lineRule="auto"/>
        <w:ind w:firstLine="420" w:firstLineChars="200"/>
        <w:rPr>
          <w:rFonts w:hint="eastAsia" w:ascii="宋体" w:hAnsi="宋体" w:cs="宋体"/>
          <w:color w:val="000000"/>
          <w:kern w:val="0"/>
          <w:highlight w:val="none"/>
        </w:rPr>
      </w:pPr>
      <w:r>
        <w:rPr>
          <w:rFonts w:hint="eastAsia" w:ascii="宋体" w:hAnsi="宋体" w:cs="宋体"/>
          <w:color w:val="000000"/>
          <w:kern w:val="0"/>
        </w:rPr>
        <w:t>承包人的项目经理离开现场的，须经发包人代表同意，并书面指定临时代表，代为行使项目经理的权力；该临时代表的一切行为，甲方均认为是项目经理</w:t>
      </w:r>
      <w:r>
        <w:rPr>
          <w:rFonts w:hint="eastAsia" w:ascii="宋体" w:hAnsi="宋体" w:cs="宋体"/>
          <w:color w:val="000000"/>
          <w:kern w:val="0"/>
          <w:highlight w:val="none"/>
        </w:rPr>
        <w:t>的行为。</w:t>
      </w:r>
    </w:p>
    <w:p w14:paraId="7B2B46C3">
      <w:pPr>
        <w:snapToGrid w:val="0"/>
        <w:spacing w:line="440" w:lineRule="exact"/>
        <w:ind w:firstLine="420" w:firstLineChars="200"/>
        <w:rPr>
          <w:rFonts w:hint="eastAsia" w:ascii="宋体" w:hAnsi="宋体" w:cs="宋体"/>
          <w:color w:val="000000"/>
          <w:highlight w:val="none"/>
        </w:rPr>
      </w:pPr>
      <w:r>
        <w:rPr>
          <w:rFonts w:hint="eastAsia" w:ascii="宋体" w:hAnsi="Times New Roman" w:eastAsia="宋体" w:cs="宋体"/>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szCs w:val="21"/>
          <w:highlight w:val="none"/>
          <w:lang w:val="en-US" w:eastAsia="zh-CN"/>
        </w:rPr>
        <w:t>10</w:t>
      </w:r>
      <w:r>
        <w:rPr>
          <w:rFonts w:hint="eastAsia" w:ascii="宋体" w:hAnsi="Times New Roman" w:eastAsia="宋体" w:cs="宋体"/>
          <w:szCs w:val="21"/>
          <w:highlight w:val="none"/>
          <w:lang w:val="en-US" w:eastAsia="zh-CN"/>
        </w:rPr>
        <w:t>万元违约金。</w:t>
      </w:r>
    </w:p>
    <w:p w14:paraId="00BE78F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21.1.6 承包人提交发包人的任何文件，发包人都认为该文件已经承包人内部程序批准；承包人提交的文件发生修改的，应及时将最新版本提交发包人代表。</w:t>
      </w:r>
    </w:p>
    <w:p w14:paraId="7E4392EE">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21.1.7 承包人应始终采取一切合理防范措施来避免在项目人员内部发生违法、动乱或妨碍治安的行为，保持项目的安定；并保护好现场和周围的人员和财产安全。</w:t>
      </w:r>
    </w:p>
    <w:p w14:paraId="4DAC4F44">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21.1.8 承包人雇佣职员或工人应遵守相关法律法规的规定。</w:t>
      </w:r>
    </w:p>
    <w:p w14:paraId="7FC6419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21.1.10 承包人更换项目经理的，须提前14天通知发包人，并征得发包人同意；该行为视为违约，承包人须支付发包人</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万元违约金。更换后的项目经理资历、水平不得降低。</w:t>
      </w:r>
    </w:p>
    <w:p w14:paraId="71241253">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21.2 变更与调整</w:t>
      </w:r>
    </w:p>
    <w:p w14:paraId="77CEA2CE">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21.2.1 在工程移交前，发包人代表有权签发变更指令，承包人应按照指令来实施变更，并进行工期和费用的估算，提交发包人代表。</w:t>
      </w:r>
    </w:p>
    <w:p w14:paraId="02A9FCB7">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21.2.2 发包人代表收到承包人的估算后，可以决定撤销、修改或确认实施该项变更。</w:t>
      </w:r>
    </w:p>
    <w:p w14:paraId="2BBE209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21.2.3 如果承包人认为自己的建议能缩短工期、降低工程实施或运营成本，或对业主产生其他利益，可以向发包人代表提交建议书；建议书的编制费用自理。</w:t>
      </w:r>
    </w:p>
    <w:p w14:paraId="2A9E72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21.2.4 如果发包人采纳承包人的建议节省了工程费用，将给予承包人节约费用适当比例的奖励。</w:t>
      </w:r>
    </w:p>
    <w:p w14:paraId="43776F88">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21.2.5 上一款中节省费用的计算方法为：降低的合同额度减去因变更而引起在工程质量、寿命、以及运营效率等方面为发包人带来的潜在损失。</w:t>
      </w:r>
    </w:p>
    <w:p w14:paraId="7D7E7B3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21.2.6 任何变更指令都应由发包人代表签发给承包人，承包人收到后应回函说明；涉及到费用调整的，按照相关条款执行。</w:t>
      </w:r>
    </w:p>
    <w:p w14:paraId="0439841F">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21.2.8 未经发包人代表批准，承包人不得对工程进行任何变更。</w:t>
      </w:r>
    </w:p>
    <w:p w14:paraId="50CEEF06">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21.3 分包与配合</w:t>
      </w:r>
    </w:p>
    <w:p w14:paraId="0F5D53A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21.3.7 凡在与已交工工程有关联的部位施工时，必须提前向甲方提出书面联系单，经甲方同意，并签字后方可施工。</w:t>
      </w:r>
    </w:p>
    <w:p w14:paraId="3A22224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21.4 结算</w:t>
      </w:r>
    </w:p>
    <w:p w14:paraId="44D9DF3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21.4.3 发包人供应材料设备的结算：材料按照总价的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%计取保管费（材料数量最多不超过设计文件的用量（可以计算定额损耗））；设备按照总价的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%计取保管费；此费用仅计取税金。</w:t>
      </w:r>
    </w:p>
    <w:p w14:paraId="3C72B768">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20CAA265">
      <w:pPr>
        <w:adjustRightInd w:val="0"/>
        <w:snapToGrid w:val="0"/>
        <w:spacing w:line="384" w:lineRule="auto"/>
        <w:ind w:firstLine="420" w:firstLineChars="200"/>
        <w:rPr>
          <w:rFonts w:hint="eastAsia" w:eastAsia="宋体"/>
          <w:lang w:eastAsia="zh-CN"/>
        </w:rPr>
      </w:pPr>
      <w:r>
        <w:rPr>
          <w:rFonts w:hint="eastAsia" w:ascii="宋体" w:hAnsi="宋体" w:eastAsia="宋体" w:cs="宋体"/>
          <w:color w:val="000000"/>
          <w:kern w:val="0"/>
        </w:rPr>
        <w:t>21.4.5对于发包人提供的工程量清单中的单项子目，承包人没有报价的，发包人认为视同该项价格已经包括在其他项目中</w:t>
      </w:r>
      <w:r>
        <w:rPr>
          <w:rFonts w:hint="eastAsia" w:ascii="宋体" w:hAnsi="宋体" w:cs="宋体"/>
          <w:color w:val="000000"/>
          <w:kern w:val="0"/>
          <w:lang w:eastAsia="zh-CN"/>
        </w:rPr>
        <w:t>。</w:t>
      </w:r>
    </w:p>
    <w:p w14:paraId="6DA99E0C"/>
    <w:p w14:paraId="461A6CA7">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14:paraId="75AFBB71">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14:paraId="2082B6C9">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14:paraId="4F72921B">
      <w:pPr>
        <w:adjustRightInd w:val="0"/>
        <w:snapToGrid w:val="0"/>
        <w:spacing w:line="360" w:lineRule="auto"/>
        <w:rPr>
          <w:rFonts w:hint="eastAsia" w:ascii="宋体" w:hAnsi="宋体" w:cs="宋体"/>
          <w:color w:val="000000"/>
          <w:u w:val="single"/>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p>
    <w:p w14:paraId="510A5AAC">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14:paraId="00262A33">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14:paraId="636C657E">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14:paraId="0D000CD5">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14:paraId="74C80206">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14:paraId="6A8BE3C8">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14:paraId="15720D2F">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14:paraId="35DB4CDB">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14:paraId="157F105B">
      <w:pPr>
        <w:adjustRightInd w:val="0"/>
        <w:snapToGrid w:val="0"/>
        <w:spacing w:line="360" w:lineRule="auto"/>
        <w:rPr>
          <w:rFonts w:hint="eastAsia" w:ascii="黑体" w:eastAsia="黑体"/>
          <w:b/>
          <w:sz w:val="32"/>
          <w:szCs w:val="32"/>
          <w:lang w:val="en-US" w:eastAsia="zh-CN"/>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14:paraId="17B4B52B">
      <w:pPr>
        <w:spacing w:line="360" w:lineRule="auto"/>
        <w:rPr>
          <w:rFonts w:hint="eastAsia" w:ascii="宋体" w:hAnsi="宋体" w:cs="宋体"/>
          <w:color w:val="000000"/>
        </w:rPr>
      </w:pPr>
      <w:r>
        <w:rPr>
          <w:rFonts w:hint="eastAsia" w:ascii="宋体" w:hAnsi="宋体" w:cs="宋体"/>
          <w:color w:val="000000"/>
        </w:rPr>
        <w:t>协议书附件：</w:t>
      </w:r>
    </w:p>
    <w:p w14:paraId="4A82D73A">
      <w:pPr>
        <w:spacing w:line="360" w:lineRule="auto"/>
        <w:rPr>
          <w:rFonts w:hint="eastAsia" w:ascii="宋体" w:hAnsi="宋体" w:cs="宋体"/>
          <w:color w:val="000000"/>
        </w:rPr>
      </w:pPr>
      <w:r>
        <w:rPr>
          <w:rFonts w:hint="eastAsia" w:ascii="宋体" w:hAnsi="宋体" w:cs="宋体"/>
          <w:color w:val="000000"/>
        </w:rPr>
        <w:t>附件1：承包人承揽工程项目一览表</w:t>
      </w:r>
    </w:p>
    <w:p w14:paraId="1C493AD2">
      <w:pPr>
        <w:spacing w:line="360" w:lineRule="auto"/>
        <w:rPr>
          <w:rFonts w:hint="eastAsia" w:ascii="宋体" w:hAnsi="宋体" w:cs="宋体"/>
          <w:color w:val="000000"/>
        </w:rPr>
      </w:pPr>
      <w:r>
        <w:rPr>
          <w:rFonts w:hint="eastAsia" w:ascii="宋体" w:hAnsi="宋体" w:cs="宋体"/>
          <w:color w:val="000000"/>
        </w:rPr>
        <w:t>专用合同条款附件：</w:t>
      </w:r>
    </w:p>
    <w:p w14:paraId="58F6F30A">
      <w:pPr>
        <w:spacing w:line="360" w:lineRule="auto"/>
        <w:rPr>
          <w:rFonts w:hint="eastAsia" w:ascii="宋体" w:hAnsi="宋体" w:cs="宋体"/>
          <w:color w:val="000000"/>
        </w:rPr>
      </w:pPr>
      <w:r>
        <w:rPr>
          <w:rFonts w:hint="eastAsia" w:ascii="宋体" w:hAnsi="宋体" w:cs="宋体"/>
          <w:color w:val="000000"/>
        </w:rPr>
        <w:t>附件2：发包人供应材料设备一览表</w:t>
      </w:r>
    </w:p>
    <w:p w14:paraId="50B75960">
      <w:pPr>
        <w:spacing w:line="360" w:lineRule="auto"/>
        <w:rPr>
          <w:rFonts w:hint="eastAsia" w:ascii="宋体" w:hAnsi="宋体" w:cs="宋体"/>
          <w:color w:val="000000"/>
        </w:rPr>
      </w:pPr>
      <w:r>
        <w:rPr>
          <w:rFonts w:hint="eastAsia" w:ascii="宋体" w:hAnsi="宋体" w:cs="宋体"/>
          <w:color w:val="000000"/>
        </w:rPr>
        <w:t>附件3：工程质量保修书</w:t>
      </w:r>
    </w:p>
    <w:p w14:paraId="5B4ECA48">
      <w:pPr>
        <w:spacing w:line="360" w:lineRule="auto"/>
        <w:rPr>
          <w:rFonts w:hint="eastAsia" w:ascii="宋体" w:hAnsi="宋体" w:cs="宋体"/>
          <w:color w:val="000000"/>
        </w:rPr>
      </w:pPr>
      <w:r>
        <w:rPr>
          <w:rFonts w:hint="eastAsia" w:ascii="宋体" w:hAnsi="宋体" w:cs="宋体"/>
          <w:color w:val="000000"/>
        </w:rPr>
        <w:t>附件4：主要建设工程文件目录</w:t>
      </w:r>
    </w:p>
    <w:p w14:paraId="31BC4752">
      <w:pPr>
        <w:spacing w:line="360" w:lineRule="auto"/>
        <w:rPr>
          <w:rFonts w:hint="eastAsia" w:ascii="宋体" w:hAnsi="宋体" w:cs="宋体"/>
          <w:color w:val="000000"/>
        </w:rPr>
      </w:pPr>
      <w:r>
        <w:rPr>
          <w:rFonts w:hint="eastAsia" w:ascii="宋体" w:hAnsi="宋体" w:cs="宋体"/>
          <w:color w:val="000000"/>
        </w:rPr>
        <w:t>附件5：承包人用于本工程施工的机械设备表</w:t>
      </w:r>
    </w:p>
    <w:p w14:paraId="59D4DC4D">
      <w:pPr>
        <w:spacing w:line="360" w:lineRule="auto"/>
        <w:rPr>
          <w:rFonts w:hint="eastAsia" w:ascii="宋体" w:hAnsi="宋体" w:cs="宋体"/>
          <w:color w:val="000000"/>
        </w:rPr>
      </w:pPr>
      <w:r>
        <w:rPr>
          <w:rFonts w:hint="eastAsia" w:ascii="宋体" w:hAnsi="宋体" w:cs="宋体"/>
          <w:color w:val="000000"/>
        </w:rPr>
        <w:t>附件6：承包人主要施工管理人员表</w:t>
      </w:r>
    </w:p>
    <w:p w14:paraId="6FAFF13F">
      <w:pPr>
        <w:spacing w:line="360" w:lineRule="auto"/>
        <w:rPr>
          <w:rFonts w:hint="eastAsia" w:ascii="宋体" w:hAnsi="宋体" w:cs="宋体"/>
          <w:color w:val="000000"/>
        </w:rPr>
      </w:pPr>
      <w:r>
        <w:rPr>
          <w:rFonts w:hint="eastAsia" w:ascii="宋体" w:hAnsi="宋体" w:cs="宋体"/>
          <w:color w:val="000000"/>
        </w:rPr>
        <w:t>附件7：分包人主要施工管理人员表</w:t>
      </w:r>
    </w:p>
    <w:p w14:paraId="6D0B1B97">
      <w:pPr>
        <w:spacing w:line="360" w:lineRule="auto"/>
        <w:rPr>
          <w:rFonts w:hint="eastAsia" w:ascii="宋体" w:hAnsi="宋体" w:cs="宋体"/>
          <w:color w:val="000000"/>
        </w:rPr>
      </w:pPr>
      <w:r>
        <w:rPr>
          <w:rFonts w:hint="eastAsia" w:ascii="宋体" w:hAnsi="宋体" w:cs="宋体"/>
          <w:color w:val="000000"/>
        </w:rPr>
        <w:t>附件8：廉政协议</w:t>
      </w:r>
    </w:p>
    <w:p w14:paraId="25918CB0">
      <w:pPr>
        <w:spacing w:line="360" w:lineRule="auto"/>
        <w:rPr>
          <w:rFonts w:hint="eastAsia" w:ascii="宋体" w:hAnsi="宋体" w:cs="宋体"/>
          <w:color w:val="000000"/>
        </w:rPr>
      </w:pPr>
      <w:r>
        <w:rPr>
          <w:rFonts w:hint="eastAsia" w:ascii="宋体" w:hAnsi="宋体" w:cs="宋体"/>
          <w:color w:val="000000"/>
        </w:rPr>
        <w:t>附件9：履约保证金格式</w:t>
      </w:r>
    </w:p>
    <w:p w14:paraId="7130D662">
      <w:pPr>
        <w:spacing w:line="360" w:lineRule="auto"/>
        <w:rPr>
          <w:rFonts w:hint="eastAsia" w:ascii="宋体" w:hAnsi="宋体" w:cs="宋体"/>
          <w:color w:val="000000"/>
        </w:rPr>
      </w:pPr>
      <w:r>
        <w:rPr>
          <w:rFonts w:hint="eastAsia" w:ascii="宋体" w:hAnsi="宋体" w:cs="宋体"/>
          <w:color w:val="000000"/>
        </w:rPr>
        <w:t>附件10：支付担保格式</w:t>
      </w:r>
    </w:p>
    <w:p w14:paraId="21882BC5">
      <w:pPr>
        <w:spacing w:line="360" w:lineRule="auto"/>
        <w:rPr>
          <w:rFonts w:hint="eastAsia" w:ascii="宋体" w:hAnsi="宋体" w:cs="宋体"/>
          <w:color w:val="000000"/>
        </w:rPr>
      </w:pPr>
      <w:r>
        <w:rPr>
          <w:rFonts w:hint="eastAsia" w:ascii="宋体" w:hAnsi="宋体" w:cs="宋体"/>
          <w:color w:val="000000"/>
        </w:rPr>
        <w:t>附件11：暂估价一览表</w:t>
      </w:r>
    </w:p>
    <w:p w14:paraId="4D2D79EF">
      <w:pPr>
        <w:spacing w:line="360" w:lineRule="auto"/>
        <w:rPr>
          <w:rFonts w:hint="eastAsia" w:ascii="宋体" w:hAnsi="宋体" w:cs="宋体"/>
          <w:color w:val="000000"/>
        </w:rPr>
      </w:pPr>
      <w:r>
        <w:rPr>
          <w:rFonts w:hint="eastAsia" w:ascii="宋体" w:hAnsi="宋体" w:cs="宋体"/>
          <w:color w:val="000000"/>
        </w:rPr>
        <w:t>附件12：安全生产合同</w:t>
      </w:r>
    </w:p>
    <w:p w14:paraId="7D29C607">
      <w:pPr>
        <w:spacing w:line="360" w:lineRule="auto"/>
        <w:rPr>
          <w:rFonts w:hint="eastAsia" w:ascii="黑体" w:eastAsia="黑体"/>
          <w:b/>
          <w:sz w:val="32"/>
          <w:szCs w:val="32"/>
          <w:lang w:val="en-US" w:eastAsia="zh-CN"/>
        </w:rPr>
      </w:pPr>
      <w:r>
        <w:rPr>
          <w:rFonts w:hint="eastAsia" w:ascii="宋体" w:hAnsi="宋体" w:cs="宋体"/>
          <w:color w:val="000000"/>
        </w:rPr>
        <w:t>附件13：项目经理质量终身责任制承诺</w:t>
      </w:r>
      <w:r>
        <w:rPr>
          <w:rFonts w:hint="eastAsia" w:ascii="黑体" w:eastAsia="黑体"/>
          <w:b/>
          <w:sz w:val="32"/>
          <w:szCs w:val="32"/>
          <w:lang w:val="en-US" w:eastAsia="zh-CN"/>
        </w:rPr>
        <w:br w:type="page"/>
      </w:r>
    </w:p>
    <w:p w14:paraId="384D16B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附件1：承包人承揽工程项目一览表</w:t>
      </w:r>
    </w:p>
    <w:p w14:paraId="0B55CCF3">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000000"/>
                <w:sz w:val="22"/>
                <w:szCs w:val="21"/>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000000"/>
                <w:sz w:val="22"/>
                <w:szCs w:val="21"/>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000000"/>
                <w:sz w:val="22"/>
                <w:szCs w:val="21"/>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000000"/>
                <w:sz w:val="22"/>
                <w:szCs w:val="21"/>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000000"/>
                <w:sz w:val="22"/>
                <w:szCs w:val="21"/>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000000"/>
                <w:sz w:val="22"/>
                <w:szCs w:val="21"/>
              </w:rPr>
            </w:pPr>
          </w:p>
        </w:tc>
      </w:tr>
    </w:tbl>
    <w:p w14:paraId="10B14F0C">
      <w:pPr>
        <w:spacing w:line="360" w:lineRule="auto"/>
        <w:rPr>
          <w:rFonts w:hint="eastAsia" w:ascii="宋体" w:hAnsi="宋体" w:cs="宋体"/>
          <w:color w:val="000000"/>
          <w:sz w:val="22"/>
          <w:szCs w:val="21"/>
        </w:rPr>
      </w:pPr>
    </w:p>
    <w:p w14:paraId="56D834BA">
      <w:pPr>
        <w:spacing w:line="360" w:lineRule="auto"/>
        <w:rPr>
          <w:rFonts w:hint="eastAsia" w:ascii="宋体" w:hAnsi="宋体" w:cs="宋体"/>
          <w:color w:val="000000"/>
          <w:sz w:val="22"/>
          <w:szCs w:val="21"/>
        </w:rPr>
      </w:pPr>
    </w:p>
    <w:p w14:paraId="5736A80F">
      <w:pPr>
        <w:keepNext/>
        <w:keepLines/>
        <w:spacing w:before="120" w:after="120" w:line="360" w:lineRule="auto"/>
        <w:jc w:val="left"/>
        <w:outlineLvl w:val="2"/>
        <w:rPr>
          <w:rFonts w:hint="eastAsia" w:ascii="宋体" w:hAnsi="宋体" w:cs="宋体"/>
          <w:bCs/>
          <w:color w:val="000000"/>
          <w:sz w:val="24"/>
        </w:rPr>
      </w:pPr>
      <w:bookmarkStart w:id="861" w:name="_Toc95223487"/>
      <w:r>
        <w:rPr>
          <w:rFonts w:hint="eastAsia" w:ascii="宋体" w:hAnsi="宋体" w:cs="宋体"/>
          <w:bCs/>
          <w:color w:val="000000"/>
          <w:sz w:val="24"/>
        </w:rPr>
        <w:t>附</w:t>
      </w:r>
      <w:bookmarkStart w:id="862" w:name="_Toc296346726"/>
      <w:bookmarkStart w:id="863" w:name="_Toc296891265"/>
      <w:bookmarkStart w:id="864" w:name="_Toc296891053"/>
      <w:bookmarkStart w:id="865" w:name="_Toc296944564"/>
      <w:bookmarkStart w:id="866" w:name="_Toc267261692"/>
      <w:bookmarkStart w:id="867" w:name="_Toc296347224"/>
      <w:bookmarkStart w:id="868" w:name="_Toc296503225"/>
      <w:r>
        <w:rPr>
          <w:rFonts w:hint="eastAsia" w:ascii="宋体" w:hAnsi="宋体" w:cs="宋体"/>
          <w:bCs/>
          <w:color w:val="000000"/>
          <w:sz w:val="24"/>
        </w:rPr>
        <w:t>件2：发包人供应材料设备一览表</w:t>
      </w:r>
      <w:bookmarkEnd w:id="861"/>
    </w:p>
    <w:bookmarkEnd w:id="862"/>
    <w:bookmarkEnd w:id="863"/>
    <w:bookmarkEnd w:id="864"/>
    <w:bookmarkEnd w:id="865"/>
    <w:bookmarkEnd w:id="866"/>
    <w:bookmarkEnd w:id="867"/>
    <w:bookmarkEnd w:id="868"/>
    <w:p w14:paraId="65C3F7DA">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000000"/>
                <w:sz w:val="22"/>
                <w:szCs w:val="21"/>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000000"/>
                <w:sz w:val="22"/>
                <w:szCs w:val="21"/>
              </w:rPr>
            </w:pPr>
          </w:p>
        </w:tc>
        <w:tc>
          <w:tcPr>
            <w:tcW w:w="1276" w:type="dxa"/>
            <w:noWrap w:val="0"/>
            <w:vAlign w:val="center"/>
          </w:tcPr>
          <w:p w14:paraId="5742AE75">
            <w:pPr>
              <w:snapToGrid w:val="0"/>
              <w:spacing w:line="360" w:lineRule="auto"/>
              <w:rPr>
                <w:rFonts w:hint="eastAsia" w:ascii="宋体" w:hAnsi="宋体" w:cs="宋体"/>
                <w:color w:val="000000"/>
                <w:sz w:val="22"/>
                <w:szCs w:val="21"/>
              </w:rPr>
            </w:pPr>
          </w:p>
        </w:tc>
        <w:tc>
          <w:tcPr>
            <w:tcW w:w="1082" w:type="dxa"/>
            <w:noWrap w:val="0"/>
            <w:vAlign w:val="center"/>
          </w:tcPr>
          <w:p w14:paraId="518E0633">
            <w:pPr>
              <w:snapToGrid w:val="0"/>
              <w:spacing w:line="360" w:lineRule="auto"/>
              <w:rPr>
                <w:rFonts w:hint="eastAsia" w:ascii="宋体" w:hAnsi="宋体" w:cs="宋体"/>
                <w:color w:val="000000"/>
                <w:sz w:val="22"/>
                <w:szCs w:val="21"/>
              </w:rPr>
            </w:pPr>
          </w:p>
        </w:tc>
        <w:tc>
          <w:tcPr>
            <w:tcW w:w="940" w:type="dxa"/>
            <w:noWrap w:val="0"/>
            <w:vAlign w:val="center"/>
          </w:tcPr>
          <w:p w14:paraId="4E56161B">
            <w:pPr>
              <w:snapToGrid w:val="0"/>
              <w:spacing w:line="360" w:lineRule="auto"/>
              <w:rPr>
                <w:rFonts w:hint="eastAsia" w:ascii="宋体" w:hAnsi="宋体" w:cs="宋体"/>
                <w:color w:val="000000"/>
                <w:sz w:val="22"/>
                <w:szCs w:val="21"/>
              </w:rPr>
            </w:pPr>
          </w:p>
        </w:tc>
        <w:tc>
          <w:tcPr>
            <w:tcW w:w="851" w:type="dxa"/>
            <w:noWrap w:val="0"/>
            <w:vAlign w:val="center"/>
          </w:tcPr>
          <w:p w14:paraId="48A48E38">
            <w:pPr>
              <w:snapToGrid w:val="0"/>
              <w:spacing w:line="360" w:lineRule="auto"/>
              <w:rPr>
                <w:rFonts w:hint="eastAsia" w:ascii="宋体" w:hAnsi="宋体" w:cs="宋体"/>
                <w:color w:val="000000"/>
                <w:sz w:val="22"/>
                <w:szCs w:val="21"/>
              </w:rPr>
            </w:pPr>
          </w:p>
        </w:tc>
        <w:tc>
          <w:tcPr>
            <w:tcW w:w="1044" w:type="dxa"/>
            <w:noWrap w:val="0"/>
            <w:vAlign w:val="center"/>
          </w:tcPr>
          <w:p w14:paraId="0709195A">
            <w:pPr>
              <w:snapToGrid w:val="0"/>
              <w:spacing w:line="360" w:lineRule="auto"/>
              <w:rPr>
                <w:rFonts w:hint="eastAsia" w:ascii="宋体" w:hAnsi="宋体" w:cs="宋体"/>
                <w:color w:val="000000"/>
                <w:sz w:val="22"/>
                <w:szCs w:val="21"/>
              </w:rPr>
            </w:pPr>
          </w:p>
        </w:tc>
        <w:tc>
          <w:tcPr>
            <w:tcW w:w="992" w:type="dxa"/>
            <w:noWrap w:val="0"/>
            <w:vAlign w:val="center"/>
          </w:tcPr>
          <w:p w14:paraId="63DC6AC9">
            <w:pPr>
              <w:snapToGrid w:val="0"/>
              <w:spacing w:line="360" w:lineRule="auto"/>
              <w:rPr>
                <w:rFonts w:hint="eastAsia" w:ascii="宋体" w:hAnsi="宋体" w:cs="宋体"/>
                <w:color w:val="000000"/>
                <w:sz w:val="22"/>
                <w:szCs w:val="21"/>
              </w:rPr>
            </w:pPr>
          </w:p>
        </w:tc>
        <w:tc>
          <w:tcPr>
            <w:tcW w:w="851" w:type="dxa"/>
            <w:noWrap w:val="0"/>
            <w:vAlign w:val="center"/>
          </w:tcPr>
          <w:p w14:paraId="05767BED">
            <w:pPr>
              <w:snapToGrid w:val="0"/>
              <w:spacing w:line="360" w:lineRule="auto"/>
              <w:rPr>
                <w:rFonts w:hint="eastAsia" w:ascii="宋体" w:hAnsi="宋体" w:cs="宋体"/>
                <w:color w:val="000000"/>
                <w:sz w:val="22"/>
                <w:szCs w:val="21"/>
              </w:rPr>
            </w:pPr>
          </w:p>
        </w:tc>
        <w:tc>
          <w:tcPr>
            <w:tcW w:w="966" w:type="dxa"/>
            <w:noWrap w:val="0"/>
            <w:vAlign w:val="center"/>
          </w:tcPr>
          <w:p w14:paraId="521D2477">
            <w:pPr>
              <w:snapToGrid w:val="0"/>
              <w:spacing w:line="360" w:lineRule="auto"/>
              <w:rPr>
                <w:rFonts w:hint="eastAsia" w:ascii="宋体" w:hAnsi="宋体" w:cs="宋体"/>
                <w:color w:val="000000"/>
                <w:sz w:val="22"/>
                <w:szCs w:val="21"/>
              </w:rPr>
            </w:pPr>
          </w:p>
        </w:tc>
        <w:tc>
          <w:tcPr>
            <w:tcW w:w="803" w:type="dxa"/>
            <w:noWrap w:val="0"/>
            <w:vAlign w:val="center"/>
          </w:tcPr>
          <w:p w14:paraId="65BE286F">
            <w:pPr>
              <w:snapToGrid w:val="0"/>
              <w:spacing w:line="360" w:lineRule="auto"/>
              <w:rPr>
                <w:rFonts w:hint="eastAsia" w:ascii="宋体" w:hAnsi="宋体" w:cs="宋体"/>
                <w:color w:val="000000"/>
                <w:sz w:val="22"/>
                <w:szCs w:val="21"/>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000000"/>
                <w:sz w:val="22"/>
                <w:szCs w:val="21"/>
              </w:rPr>
            </w:pPr>
          </w:p>
        </w:tc>
      </w:tr>
    </w:tbl>
    <w:p w14:paraId="41156AFE">
      <w:pPr>
        <w:pStyle w:val="14"/>
        <w:rPr>
          <w:rFonts w:hint="eastAsia"/>
        </w:rPr>
      </w:pPr>
    </w:p>
    <w:p w14:paraId="63658383">
      <w:pPr>
        <w:rPr>
          <w:rFonts w:hint="eastAsia"/>
        </w:rPr>
      </w:pPr>
    </w:p>
    <w:p w14:paraId="668911F2">
      <w:pPr>
        <w:pStyle w:val="14"/>
        <w:rPr>
          <w:rFonts w:hint="eastAsia"/>
        </w:rPr>
      </w:pPr>
    </w:p>
    <w:p w14:paraId="346A727E">
      <w:pPr>
        <w:rPr>
          <w:rFonts w:hint="eastAsia"/>
        </w:rPr>
      </w:pPr>
    </w:p>
    <w:p w14:paraId="1C5B9316">
      <w:pPr>
        <w:pStyle w:val="14"/>
        <w:rPr>
          <w:rFonts w:hint="eastAsia"/>
        </w:rPr>
      </w:pPr>
    </w:p>
    <w:p w14:paraId="6CEDC117">
      <w:pPr>
        <w:rPr>
          <w:rFonts w:hint="eastAsia"/>
        </w:rPr>
      </w:pPr>
    </w:p>
    <w:p w14:paraId="60FA8106">
      <w:pPr>
        <w:pStyle w:val="14"/>
        <w:rPr>
          <w:rFonts w:hint="eastAsia"/>
        </w:rPr>
      </w:pPr>
    </w:p>
    <w:p w14:paraId="750E2ED4">
      <w:pPr>
        <w:rPr>
          <w:rFonts w:hint="eastAsia"/>
        </w:rPr>
      </w:pPr>
    </w:p>
    <w:p w14:paraId="7B7E6C0E">
      <w:pPr>
        <w:pStyle w:val="14"/>
        <w:rPr>
          <w:rFonts w:hint="eastAsia"/>
        </w:rPr>
      </w:pPr>
    </w:p>
    <w:p w14:paraId="5690D59A">
      <w:pPr>
        <w:rPr>
          <w:rFonts w:hint="eastAsia"/>
        </w:rPr>
      </w:pPr>
    </w:p>
    <w:p w14:paraId="609DECB3">
      <w:pPr>
        <w:pStyle w:val="14"/>
        <w:rPr>
          <w:rFonts w:hint="eastAsia"/>
        </w:rPr>
      </w:pPr>
    </w:p>
    <w:p w14:paraId="6D713AB3">
      <w:pPr>
        <w:pStyle w:val="14"/>
        <w:rPr>
          <w:rFonts w:hint="eastAsia"/>
          <w:color w:val="000000"/>
        </w:rPr>
      </w:pPr>
    </w:p>
    <w:p w14:paraId="2BFFADDB">
      <w:pPr>
        <w:rPr>
          <w:rFonts w:hint="eastAsia"/>
          <w:color w:val="000000"/>
        </w:rPr>
      </w:pPr>
    </w:p>
    <w:p w14:paraId="5A3C4779">
      <w:pPr>
        <w:pStyle w:val="14"/>
        <w:rPr>
          <w:rFonts w:hint="eastAsia"/>
          <w:color w:val="000000"/>
        </w:rPr>
      </w:pPr>
    </w:p>
    <w:p w14:paraId="352A613F">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69" w:name="_Toc95223488"/>
    </w:p>
    <w:p w14:paraId="419682F1">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附件3：工程质量保修书</w:t>
      </w:r>
      <w:bookmarkEnd w:id="869"/>
    </w:p>
    <w:p w14:paraId="0127F340">
      <w:pPr>
        <w:adjustRightInd w:val="0"/>
        <w:snapToGrid w:val="0"/>
        <w:spacing w:before="120" w:beforeLines="50" w:after="120" w:afterLines="50" w:line="360" w:lineRule="auto"/>
        <w:jc w:val="center"/>
        <w:rPr>
          <w:rFonts w:hint="eastAsia" w:ascii="宋体" w:hAnsi="宋体" w:cs="宋体"/>
          <w:b/>
          <w:color w:val="000000"/>
          <w:sz w:val="24"/>
        </w:rPr>
      </w:pPr>
      <w:r>
        <w:rPr>
          <w:rFonts w:hint="eastAsia" w:ascii="宋体" w:hAnsi="宋体" w:cs="宋体"/>
          <w:b/>
          <w:color w:val="000000"/>
          <w:sz w:val="24"/>
        </w:rPr>
        <w:t>工程质量保修书</w:t>
      </w:r>
    </w:p>
    <w:p w14:paraId="7B8E2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5267EB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9724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发包人和承包人</w:t>
      </w:r>
      <w:r>
        <w:rPr>
          <w:rFonts w:hint="eastAsia" w:ascii="宋体" w:hAnsi="宋体" w:cs="宋体"/>
          <w:color w:val="000000"/>
          <w:sz w:val="21"/>
          <w:szCs w:val="21"/>
        </w:rPr>
        <w:t>根据《中华人民共和国建筑法》和《建设工程质量管理条例》，经协</w:t>
      </w:r>
      <w:r>
        <w:rPr>
          <w:rFonts w:hint="eastAsia" w:ascii="宋体" w:hAnsi="宋体" w:cs="宋体"/>
          <w:color w:val="000000"/>
          <w:szCs w:val="21"/>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一、工程质量保修范围和内容</w:t>
      </w:r>
    </w:p>
    <w:p w14:paraId="320ED7F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E937D3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3C4015C">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二、质量保修期</w:t>
      </w:r>
    </w:p>
    <w:p w14:paraId="7609B69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屋面防水工程、有防水要求的卫生间、房间和外墙面的防渗为</w:t>
      </w:r>
      <w:r>
        <w:rPr>
          <w:rFonts w:hint="eastAsia" w:ascii="宋体" w:hAnsi="宋体" w:cs="宋体"/>
          <w:color w:val="000000"/>
          <w:szCs w:val="21"/>
          <w:u w:val="single"/>
        </w:rPr>
        <w:t>5</w:t>
      </w:r>
      <w:r>
        <w:rPr>
          <w:rFonts w:hint="eastAsia" w:ascii="宋体" w:hAnsi="宋体" w:cs="宋体"/>
          <w:color w:val="000000"/>
          <w:szCs w:val="21"/>
        </w:rPr>
        <w:t>年；</w:t>
      </w:r>
    </w:p>
    <w:p w14:paraId="3063700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 装修工程为</w:t>
      </w:r>
      <w:r>
        <w:rPr>
          <w:rFonts w:hint="eastAsia" w:ascii="宋体" w:hAnsi="宋体" w:cs="宋体"/>
          <w:color w:val="000000"/>
          <w:szCs w:val="21"/>
          <w:u w:val="single"/>
        </w:rPr>
        <w:t>2</w:t>
      </w:r>
      <w:r>
        <w:rPr>
          <w:rFonts w:hint="eastAsia" w:ascii="宋体" w:hAnsi="宋体" w:cs="宋体"/>
          <w:color w:val="000000"/>
          <w:szCs w:val="21"/>
        </w:rPr>
        <w:t>年；</w:t>
      </w:r>
    </w:p>
    <w:p w14:paraId="4B971FB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 电气管线、给排水管道、设备安装工程为</w:t>
      </w:r>
      <w:r>
        <w:rPr>
          <w:rFonts w:hint="eastAsia" w:ascii="宋体" w:hAnsi="宋体" w:cs="宋体"/>
          <w:color w:val="000000"/>
          <w:szCs w:val="21"/>
          <w:u w:val="single"/>
        </w:rPr>
        <w:t>2</w:t>
      </w:r>
      <w:r>
        <w:rPr>
          <w:rFonts w:hint="eastAsia" w:ascii="宋体" w:hAnsi="宋体" w:cs="宋体"/>
          <w:color w:val="000000"/>
          <w:szCs w:val="21"/>
        </w:rPr>
        <w:t>年；</w:t>
      </w:r>
    </w:p>
    <w:p w14:paraId="3470489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 供热与供冷系统为</w:t>
      </w:r>
      <w:r>
        <w:rPr>
          <w:rFonts w:hint="eastAsia" w:ascii="宋体" w:hAnsi="宋体" w:cs="宋体"/>
          <w:color w:val="000000"/>
          <w:szCs w:val="21"/>
          <w:u w:val="single"/>
        </w:rPr>
        <w:t>2</w:t>
      </w:r>
      <w:r>
        <w:rPr>
          <w:rFonts w:hint="eastAsia" w:ascii="宋体" w:hAnsi="宋体" w:cs="宋体"/>
          <w:color w:val="000000"/>
          <w:szCs w:val="21"/>
        </w:rPr>
        <w:t>个采暖期、供冷期；</w:t>
      </w:r>
    </w:p>
    <w:p w14:paraId="5B0EB7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 住宅小区内的给排水设施、道路等配套工程为</w:t>
      </w:r>
      <w:r>
        <w:rPr>
          <w:rFonts w:hint="eastAsia" w:ascii="宋体" w:hAnsi="宋体" w:cs="宋体"/>
          <w:color w:val="000000"/>
          <w:szCs w:val="21"/>
          <w:u w:val="single"/>
        </w:rPr>
        <w:t>2</w:t>
      </w:r>
      <w:r>
        <w:rPr>
          <w:rFonts w:hint="eastAsia" w:ascii="宋体" w:hAnsi="宋体" w:cs="宋体"/>
          <w:color w:val="000000"/>
          <w:szCs w:val="21"/>
        </w:rPr>
        <w:t>年；</w:t>
      </w:r>
    </w:p>
    <w:p w14:paraId="420966F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 其他项目保修期限约定如下：</w:t>
      </w:r>
      <w:r>
        <w:rPr>
          <w:rFonts w:hint="eastAsia" w:ascii="宋体" w:hAnsi="宋体" w:cs="宋体"/>
          <w:color w:val="000000"/>
          <w:szCs w:val="21"/>
          <w:u w:val="single"/>
        </w:rPr>
        <w:t>保温工程5年</w:t>
      </w:r>
      <w:r>
        <w:rPr>
          <w:rFonts w:hint="eastAsia" w:ascii="宋体" w:hAnsi="宋体" w:cs="宋体"/>
          <w:color w:val="000000"/>
          <w:szCs w:val="21"/>
        </w:rPr>
        <w:t>。</w:t>
      </w:r>
    </w:p>
    <w:p w14:paraId="77FA168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14:paraId="158440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工程缺陷责任期</w:t>
      </w:r>
      <w:r>
        <w:rPr>
          <w:rFonts w:hint="eastAsia" w:ascii="宋体" w:hAnsi="宋体" w:cs="宋体"/>
          <w:color w:val="000000"/>
          <w:szCs w:val="21"/>
          <w:highlight w:val="none"/>
        </w:rPr>
        <w:t>为</w:t>
      </w:r>
      <w:r>
        <w:rPr>
          <w:rFonts w:hint="eastAsia" w:ascii="宋体" w:hAnsi="宋体" w:cs="宋体"/>
          <w:color w:val="000000"/>
          <w:szCs w:val="21"/>
          <w:highlight w:val="none"/>
          <w:u w:val="single"/>
          <w:lang w:val="en-US" w:eastAsia="zh-CN"/>
        </w:rPr>
        <w:t>2年</w:t>
      </w:r>
      <w:r>
        <w:rPr>
          <w:rFonts w:hint="eastAsia" w:ascii="宋体" w:hAnsi="宋体" w:cs="宋体"/>
          <w:color w:val="000000"/>
          <w:szCs w:val="21"/>
          <w:highlight w:val="none"/>
        </w:rPr>
        <w:t>，缺</w:t>
      </w:r>
      <w:r>
        <w:rPr>
          <w:rFonts w:hint="eastAsia" w:ascii="宋体" w:hAnsi="宋体" w:cs="宋体"/>
          <w:color w:val="000000"/>
          <w:szCs w:val="21"/>
        </w:rPr>
        <w:t>陷责任期自工程竣工验收合格之日起计算。单位工程先于全部工程进行验收，单位工程缺陷责任期自单位工程验收合格之日起算。</w:t>
      </w:r>
    </w:p>
    <w:p w14:paraId="5A7CA20B">
      <w:pPr>
        <w:adjustRightInd w:val="0"/>
        <w:snapToGrid w:val="0"/>
        <w:spacing w:line="360" w:lineRule="auto"/>
        <w:ind w:firstLine="420" w:firstLineChars="200"/>
        <w:rPr>
          <w:rFonts w:hint="eastAsia" w:ascii="宋体" w:hAnsi="宋体" w:cs="宋体"/>
          <w:b/>
          <w:color w:val="000000"/>
          <w:szCs w:val="21"/>
        </w:rPr>
      </w:pPr>
      <w:r>
        <w:rPr>
          <w:rFonts w:hint="eastAsia" w:ascii="宋体" w:hAnsi="宋体" w:cs="宋体"/>
          <w:color w:val="000000"/>
          <w:szCs w:val="21"/>
        </w:rPr>
        <w:t>缺陷责任期终止后，发包人应退还剩余的质量保证金。</w:t>
      </w:r>
    </w:p>
    <w:p w14:paraId="1347A9FD">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四、质量保修责任</w:t>
      </w:r>
    </w:p>
    <w:p w14:paraId="292EC824">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4. 质量保修完成后，由发包人组织验收。</w:t>
      </w:r>
    </w:p>
    <w:p w14:paraId="19643CE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五、保修费用</w:t>
      </w:r>
    </w:p>
    <w:p w14:paraId="3485A8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14:paraId="7587D0B7">
      <w:pPr>
        <w:adjustRightInd w:val="0"/>
        <w:snapToGrid w:val="0"/>
        <w:spacing w:line="360" w:lineRule="auto"/>
        <w:ind w:firstLine="399" w:firstLineChars="190"/>
        <w:rPr>
          <w:rFonts w:hint="eastAsia"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000000"/>
          <w:szCs w:val="21"/>
        </w:rPr>
      </w:pPr>
    </w:p>
    <w:p w14:paraId="36076C49">
      <w:pPr>
        <w:adjustRightInd w:val="0"/>
        <w:snapToGrid w:val="0"/>
        <w:spacing w:line="360" w:lineRule="auto"/>
        <w:ind w:firstLine="420"/>
        <w:rPr>
          <w:rFonts w:hint="eastAsia" w:ascii="宋体" w:hAnsi="宋体" w:cs="宋体"/>
          <w:color w:val="000000"/>
          <w:szCs w:val="21"/>
        </w:rPr>
      </w:pPr>
    </w:p>
    <w:p w14:paraId="3696E431">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14:paraId="7B28FFC8">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14:paraId="4CA84289">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14:paraId="0ABD84DA">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14:paraId="0B4950E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14:paraId="48DAA545">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6C3B712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35F49A6E">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14:paraId="58984311">
      <w:pPr>
        <w:adjustRightInd w:val="0"/>
        <w:snapToGrid w:val="0"/>
        <w:spacing w:line="360" w:lineRule="auto"/>
        <w:rPr>
          <w:rFonts w:hint="eastAsia" w:ascii="宋体" w:hAnsi="宋体" w:cs="宋体"/>
          <w:color w:val="000000"/>
          <w:sz w:val="24"/>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22078124">
      <w:pP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br w:type="page"/>
      </w:r>
    </w:p>
    <w:p w14:paraId="1F047A36">
      <w:pPr>
        <w:keepNext/>
        <w:keepLines/>
        <w:spacing w:before="120" w:after="120" w:line="360" w:lineRule="auto"/>
        <w:jc w:val="left"/>
        <w:outlineLvl w:val="2"/>
        <w:rPr>
          <w:rFonts w:hint="eastAsia" w:ascii="宋体" w:hAnsi="宋体" w:cs="宋体"/>
          <w:bCs/>
          <w:color w:val="000000"/>
          <w:sz w:val="24"/>
        </w:rPr>
      </w:pPr>
      <w:bookmarkStart w:id="870" w:name="_Toc95223490"/>
      <w:r>
        <w:rPr>
          <w:rFonts w:hint="eastAsia" w:ascii="宋体" w:hAnsi="宋体" w:cs="宋体"/>
          <w:bCs/>
          <w:color w:val="000000"/>
          <w:sz w:val="24"/>
        </w:rPr>
        <w:t>附件4：主要建设工程文件目录</w:t>
      </w:r>
      <w:bookmarkEnd w:id="870"/>
    </w:p>
    <w:p w14:paraId="204F7D30">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000000"/>
                <w:szCs w:val="21"/>
              </w:rPr>
            </w:pPr>
            <w:r>
              <w:rPr>
                <w:rFonts w:hint="eastAsia" w:ascii="宋体" w:hAnsi="宋体" w:cs="宋体"/>
                <w:color w:val="000000"/>
                <w:szCs w:val="21"/>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000000"/>
                <w:szCs w:val="21"/>
              </w:rPr>
            </w:pPr>
          </w:p>
        </w:tc>
        <w:tc>
          <w:tcPr>
            <w:tcW w:w="1276" w:type="dxa"/>
            <w:tcBorders>
              <w:top w:val="double" w:color="auto" w:sz="6" w:space="0"/>
            </w:tcBorders>
            <w:noWrap w:val="0"/>
            <w:vAlign w:val="center"/>
          </w:tcPr>
          <w:p w14:paraId="3C6D7D2A">
            <w:pPr>
              <w:keepNext/>
              <w:rPr>
                <w:rFonts w:hint="eastAsia" w:ascii="宋体" w:hAnsi="宋体" w:cs="宋体"/>
                <w:color w:val="000000"/>
                <w:szCs w:val="21"/>
              </w:rPr>
            </w:pPr>
          </w:p>
        </w:tc>
        <w:tc>
          <w:tcPr>
            <w:tcW w:w="1450" w:type="dxa"/>
            <w:tcBorders>
              <w:top w:val="double" w:color="auto" w:sz="6" w:space="0"/>
            </w:tcBorders>
            <w:noWrap w:val="0"/>
            <w:vAlign w:val="center"/>
          </w:tcPr>
          <w:p w14:paraId="550CEFC2">
            <w:pPr>
              <w:keepNext/>
              <w:rPr>
                <w:rFonts w:hint="eastAsia" w:ascii="宋体" w:hAnsi="宋体" w:cs="宋体"/>
                <w:color w:val="000000"/>
                <w:szCs w:val="21"/>
              </w:rPr>
            </w:pPr>
          </w:p>
        </w:tc>
        <w:tc>
          <w:tcPr>
            <w:tcW w:w="1243" w:type="dxa"/>
            <w:tcBorders>
              <w:top w:val="double" w:color="auto" w:sz="6" w:space="0"/>
            </w:tcBorders>
            <w:noWrap w:val="0"/>
            <w:vAlign w:val="center"/>
          </w:tcPr>
          <w:p w14:paraId="4375FC6E">
            <w:pPr>
              <w:keepNext/>
              <w:rPr>
                <w:rFonts w:hint="eastAsia" w:ascii="宋体" w:hAnsi="宋体" w:cs="宋体"/>
                <w:color w:val="000000"/>
                <w:szCs w:val="21"/>
              </w:rPr>
            </w:pPr>
          </w:p>
        </w:tc>
        <w:tc>
          <w:tcPr>
            <w:tcW w:w="1450" w:type="dxa"/>
            <w:tcBorders>
              <w:top w:val="double" w:color="auto" w:sz="6" w:space="0"/>
            </w:tcBorders>
            <w:noWrap w:val="0"/>
            <w:vAlign w:val="center"/>
          </w:tcPr>
          <w:p w14:paraId="3E76D2FE">
            <w:pPr>
              <w:keepNext/>
              <w:rPr>
                <w:rFonts w:hint="eastAsia" w:ascii="宋体" w:hAnsi="宋体" w:cs="宋体"/>
                <w:color w:val="000000"/>
                <w:szCs w:val="21"/>
              </w:rPr>
            </w:pPr>
          </w:p>
        </w:tc>
        <w:tc>
          <w:tcPr>
            <w:tcW w:w="1667" w:type="dxa"/>
            <w:tcBorders>
              <w:top w:val="double" w:color="auto" w:sz="6" w:space="0"/>
            </w:tcBorders>
            <w:noWrap w:val="0"/>
            <w:vAlign w:val="center"/>
          </w:tcPr>
          <w:p w14:paraId="533C31AA">
            <w:pPr>
              <w:keepNext/>
              <w:rPr>
                <w:rFonts w:hint="eastAsia" w:ascii="宋体" w:hAnsi="宋体" w:cs="宋体"/>
                <w:color w:val="000000"/>
                <w:szCs w:val="21"/>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000000"/>
                <w:szCs w:val="21"/>
              </w:rPr>
            </w:pPr>
          </w:p>
        </w:tc>
        <w:tc>
          <w:tcPr>
            <w:tcW w:w="1276" w:type="dxa"/>
            <w:tcBorders>
              <w:top w:val="nil"/>
            </w:tcBorders>
            <w:noWrap w:val="0"/>
            <w:vAlign w:val="center"/>
          </w:tcPr>
          <w:p w14:paraId="731F9C29">
            <w:pPr>
              <w:keepNext/>
              <w:rPr>
                <w:rFonts w:hint="eastAsia" w:ascii="宋体" w:hAnsi="宋体" w:cs="宋体"/>
                <w:color w:val="000000"/>
                <w:szCs w:val="21"/>
              </w:rPr>
            </w:pPr>
          </w:p>
        </w:tc>
        <w:tc>
          <w:tcPr>
            <w:tcW w:w="1450" w:type="dxa"/>
            <w:tcBorders>
              <w:top w:val="nil"/>
            </w:tcBorders>
            <w:noWrap w:val="0"/>
            <w:vAlign w:val="center"/>
          </w:tcPr>
          <w:p w14:paraId="0B3D3F66">
            <w:pPr>
              <w:keepNext/>
              <w:rPr>
                <w:rFonts w:hint="eastAsia" w:ascii="宋体" w:hAnsi="宋体" w:cs="宋体"/>
                <w:color w:val="000000"/>
                <w:szCs w:val="21"/>
              </w:rPr>
            </w:pPr>
          </w:p>
        </w:tc>
        <w:tc>
          <w:tcPr>
            <w:tcW w:w="1243" w:type="dxa"/>
            <w:tcBorders>
              <w:top w:val="nil"/>
            </w:tcBorders>
            <w:noWrap w:val="0"/>
            <w:vAlign w:val="center"/>
          </w:tcPr>
          <w:p w14:paraId="2B8C277B">
            <w:pPr>
              <w:keepNext/>
              <w:rPr>
                <w:rFonts w:hint="eastAsia" w:ascii="宋体" w:hAnsi="宋体" w:cs="宋体"/>
                <w:color w:val="000000"/>
                <w:szCs w:val="21"/>
              </w:rPr>
            </w:pPr>
          </w:p>
        </w:tc>
        <w:tc>
          <w:tcPr>
            <w:tcW w:w="1450" w:type="dxa"/>
            <w:tcBorders>
              <w:top w:val="nil"/>
            </w:tcBorders>
            <w:noWrap w:val="0"/>
            <w:vAlign w:val="center"/>
          </w:tcPr>
          <w:p w14:paraId="49051088">
            <w:pPr>
              <w:keepNext/>
              <w:rPr>
                <w:rFonts w:hint="eastAsia" w:ascii="宋体" w:hAnsi="宋体" w:cs="宋体"/>
                <w:color w:val="000000"/>
                <w:szCs w:val="21"/>
              </w:rPr>
            </w:pPr>
          </w:p>
        </w:tc>
        <w:tc>
          <w:tcPr>
            <w:tcW w:w="1667" w:type="dxa"/>
            <w:tcBorders>
              <w:top w:val="nil"/>
            </w:tcBorders>
            <w:noWrap w:val="0"/>
            <w:vAlign w:val="center"/>
          </w:tcPr>
          <w:p w14:paraId="102B6286">
            <w:pPr>
              <w:keepNext/>
              <w:rPr>
                <w:rFonts w:hint="eastAsia" w:ascii="宋体" w:hAnsi="宋体" w:cs="宋体"/>
                <w:color w:val="000000"/>
                <w:szCs w:val="21"/>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000000"/>
                <w:szCs w:val="21"/>
              </w:rPr>
            </w:pPr>
          </w:p>
        </w:tc>
        <w:tc>
          <w:tcPr>
            <w:tcW w:w="1276" w:type="dxa"/>
            <w:noWrap w:val="0"/>
            <w:vAlign w:val="top"/>
          </w:tcPr>
          <w:p w14:paraId="23631F2C">
            <w:pPr>
              <w:rPr>
                <w:rFonts w:hint="eastAsia" w:ascii="宋体" w:hAnsi="宋体" w:cs="宋体"/>
                <w:color w:val="000000"/>
                <w:szCs w:val="21"/>
              </w:rPr>
            </w:pPr>
          </w:p>
        </w:tc>
        <w:tc>
          <w:tcPr>
            <w:tcW w:w="1450" w:type="dxa"/>
            <w:noWrap w:val="0"/>
            <w:vAlign w:val="top"/>
          </w:tcPr>
          <w:p w14:paraId="7930B18C">
            <w:pPr>
              <w:rPr>
                <w:rFonts w:hint="eastAsia" w:ascii="宋体" w:hAnsi="宋体" w:cs="宋体"/>
                <w:color w:val="000000"/>
                <w:szCs w:val="21"/>
              </w:rPr>
            </w:pPr>
          </w:p>
        </w:tc>
        <w:tc>
          <w:tcPr>
            <w:tcW w:w="1243" w:type="dxa"/>
            <w:noWrap w:val="0"/>
            <w:vAlign w:val="top"/>
          </w:tcPr>
          <w:p w14:paraId="54E0D7A1">
            <w:pPr>
              <w:rPr>
                <w:rFonts w:hint="eastAsia" w:ascii="宋体" w:hAnsi="宋体" w:cs="宋体"/>
                <w:color w:val="000000"/>
                <w:szCs w:val="21"/>
              </w:rPr>
            </w:pPr>
          </w:p>
        </w:tc>
        <w:tc>
          <w:tcPr>
            <w:tcW w:w="1450" w:type="dxa"/>
            <w:noWrap w:val="0"/>
            <w:vAlign w:val="top"/>
          </w:tcPr>
          <w:p w14:paraId="7ACEF08D">
            <w:pPr>
              <w:rPr>
                <w:rFonts w:hint="eastAsia" w:ascii="宋体" w:hAnsi="宋体" w:cs="宋体"/>
                <w:color w:val="000000"/>
                <w:szCs w:val="21"/>
              </w:rPr>
            </w:pPr>
          </w:p>
        </w:tc>
        <w:tc>
          <w:tcPr>
            <w:tcW w:w="1667" w:type="dxa"/>
            <w:noWrap w:val="0"/>
            <w:vAlign w:val="top"/>
          </w:tcPr>
          <w:p w14:paraId="099ACF0B">
            <w:pPr>
              <w:rPr>
                <w:rFonts w:hint="eastAsia" w:ascii="宋体" w:hAnsi="宋体" w:cs="宋体"/>
                <w:color w:val="000000"/>
                <w:szCs w:val="21"/>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000000"/>
                <w:szCs w:val="21"/>
              </w:rPr>
            </w:pPr>
          </w:p>
        </w:tc>
        <w:tc>
          <w:tcPr>
            <w:tcW w:w="1276" w:type="dxa"/>
            <w:noWrap w:val="0"/>
            <w:vAlign w:val="top"/>
          </w:tcPr>
          <w:p w14:paraId="0F5358A1">
            <w:pPr>
              <w:rPr>
                <w:rFonts w:hint="eastAsia" w:ascii="宋体" w:hAnsi="宋体" w:cs="宋体"/>
                <w:color w:val="000000"/>
                <w:szCs w:val="21"/>
              </w:rPr>
            </w:pPr>
          </w:p>
        </w:tc>
        <w:tc>
          <w:tcPr>
            <w:tcW w:w="1450" w:type="dxa"/>
            <w:noWrap w:val="0"/>
            <w:vAlign w:val="top"/>
          </w:tcPr>
          <w:p w14:paraId="3C5E5F41">
            <w:pPr>
              <w:rPr>
                <w:rFonts w:hint="eastAsia" w:ascii="宋体" w:hAnsi="宋体" w:cs="宋体"/>
                <w:color w:val="000000"/>
                <w:szCs w:val="21"/>
              </w:rPr>
            </w:pPr>
          </w:p>
        </w:tc>
        <w:tc>
          <w:tcPr>
            <w:tcW w:w="1243" w:type="dxa"/>
            <w:noWrap w:val="0"/>
            <w:vAlign w:val="top"/>
          </w:tcPr>
          <w:p w14:paraId="79621580">
            <w:pPr>
              <w:rPr>
                <w:rFonts w:hint="eastAsia" w:ascii="宋体" w:hAnsi="宋体" w:cs="宋体"/>
                <w:color w:val="000000"/>
                <w:szCs w:val="21"/>
              </w:rPr>
            </w:pPr>
          </w:p>
        </w:tc>
        <w:tc>
          <w:tcPr>
            <w:tcW w:w="1450" w:type="dxa"/>
            <w:noWrap w:val="0"/>
            <w:vAlign w:val="top"/>
          </w:tcPr>
          <w:p w14:paraId="48A64FF9">
            <w:pPr>
              <w:rPr>
                <w:rFonts w:hint="eastAsia" w:ascii="宋体" w:hAnsi="宋体" w:cs="宋体"/>
                <w:color w:val="000000"/>
                <w:szCs w:val="21"/>
              </w:rPr>
            </w:pPr>
          </w:p>
        </w:tc>
        <w:tc>
          <w:tcPr>
            <w:tcW w:w="1667" w:type="dxa"/>
            <w:noWrap w:val="0"/>
            <w:vAlign w:val="top"/>
          </w:tcPr>
          <w:p w14:paraId="354990D4">
            <w:pPr>
              <w:rPr>
                <w:rFonts w:hint="eastAsia" w:ascii="宋体" w:hAnsi="宋体" w:cs="宋体"/>
                <w:color w:val="000000"/>
                <w:szCs w:val="21"/>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000000"/>
                <w:szCs w:val="21"/>
              </w:rPr>
            </w:pPr>
          </w:p>
        </w:tc>
        <w:tc>
          <w:tcPr>
            <w:tcW w:w="1276" w:type="dxa"/>
            <w:tcBorders>
              <w:bottom w:val="single" w:color="auto" w:sz="12" w:space="0"/>
            </w:tcBorders>
            <w:noWrap w:val="0"/>
            <w:vAlign w:val="top"/>
          </w:tcPr>
          <w:p w14:paraId="06DC1260">
            <w:pPr>
              <w:rPr>
                <w:rFonts w:hint="eastAsia" w:ascii="宋体" w:hAnsi="宋体" w:cs="宋体"/>
                <w:color w:val="000000"/>
                <w:szCs w:val="21"/>
              </w:rPr>
            </w:pPr>
          </w:p>
        </w:tc>
        <w:tc>
          <w:tcPr>
            <w:tcW w:w="1450" w:type="dxa"/>
            <w:tcBorders>
              <w:bottom w:val="single" w:color="auto" w:sz="12" w:space="0"/>
            </w:tcBorders>
            <w:noWrap w:val="0"/>
            <w:vAlign w:val="top"/>
          </w:tcPr>
          <w:p w14:paraId="3ABC2D5F">
            <w:pPr>
              <w:rPr>
                <w:rFonts w:hint="eastAsia" w:ascii="宋体" w:hAnsi="宋体" w:cs="宋体"/>
                <w:color w:val="000000"/>
                <w:szCs w:val="21"/>
              </w:rPr>
            </w:pPr>
          </w:p>
        </w:tc>
        <w:tc>
          <w:tcPr>
            <w:tcW w:w="1243" w:type="dxa"/>
            <w:tcBorders>
              <w:bottom w:val="single" w:color="auto" w:sz="12" w:space="0"/>
            </w:tcBorders>
            <w:noWrap w:val="0"/>
            <w:vAlign w:val="top"/>
          </w:tcPr>
          <w:p w14:paraId="4F0A1FFB">
            <w:pPr>
              <w:rPr>
                <w:rFonts w:hint="eastAsia" w:ascii="宋体" w:hAnsi="宋体" w:cs="宋体"/>
                <w:color w:val="000000"/>
                <w:szCs w:val="21"/>
              </w:rPr>
            </w:pPr>
          </w:p>
        </w:tc>
        <w:tc>
          <w:tcPr>
            <w:tcW w:w="1450" w:type="dxa"/>
            <w:tcBorders>
              <w:bottom w:val="single" w:color="auto" w:sz="12" w:space="0"/>
            </w:tcBorders>
            <w:noWrap w:val="0"/>
            <w:vAlign w:val="top"/>
          </w:tcPr>
          <w:p w14:paraId="3D680CEB">
            <w:pPr>
              <w:rPr>
                <w:rFonts w:hint="eastAsia" w:ascii="宋体" w:hAnsi="宋体" w:cs="宋体"/>
                <w:color w:val="000000"/>
                <w:szCs w:val="21"/>
              </w:rPr>
            </w:pPr>
          </w:p>
        </w:tc>
        <w:tc>
          <w:tcPr>
            <w:tcW w:w="1667" w:type="dxa"/>
            <w:tcBorders>
              <w:bottom w:val="single" w:color="auto" w:sz="12" w:space="0"/>
            </w:tcBorders>
            <w:noWrap w:val="0"/>
            <w:vAlign w:val="top"/>
          </w:tcPr>
          <w:p w14:paraId="2BD6CC2D">
            <w:pPr>
              <w:rPr>
                <w:rFonts w:hint="eastAsia" w:ascii="宋体" w:hAnsi="宋体" w:cs="宋体"/>
                <w:color w:val="000000"/>
                <w:szCs w:val="21"/>
              </w:rPr>
            </w:pPr>
          </w:p>
        </w:tc>
      </w:tr>
    </w:tbl>
    <w:p w14:paraId="6F102B0C">
      <w:pPr>
        <w:rPr>
          <w:rFonts w:hint="eastAsia" w:ascii="宋体" w:hAnsi="宋体" w:cs="宋体"/>
          <w:color w:val="000000"/>
          <w:szCs w:val="21"/>
        </w:rPr>
      </w:pPr>
    </w:p>
    <w:p w14:paraId="2098DAB8">
      <w:pPr>
        <w:keepNext/>
        <w:keepLines/>
        <w:spacing w:before="120" w:after="120" w:line="360" w:lineRule="auto"/>
        <w:jc w:val="left"/>
        <w:outlineLvl w:val="2"/>
        <w:rPr>
          <w:rFonts w:hint="eastAsia" w:ascii="宋体" w:hAnsi="宋体" w:cs="宋体"/>
          <w:bCs/>
          <w:color w:val="000000"/>
          <w:sz w:val="24"/>
        </w:rPr>
      </w:pPr>
      <w:bookmarkStart w:id="871" w:name="_Toc95223491"/>
      <w:r>
        <w:rPr>
          <w:rFonts w:hint="eastAsia" w:ascii="宋体" w:hAnsi="宋体" w:cs="宋体"/>
          <w:bCs/>
          <w:color w:val="000000"/>
          <w:sz w:val="24"/>
        </w:rPr>
        <w:t>附</w:t>
      </w:r>
      <w:bookmarkStart w:id="872" w:name="_Toc267261698"/>
      <w:bookmarkStart w:id="873" w:name="_Toc296891055"/>
      <w:bookmarkStart w:id="874" w:name="_Toc296346728"/>
      <w:bookmarkStart w:id="875" w:name="_Toc296891267"/>
      <w:bookmarkStart w:id="876" w:name="_Toc296944566"/>
      <w:bookmarkStart w:id="877" w:name="_Toc296503227"/>
      <w:bookmarkStart w:id="878" w:name="_Toc296347226"/>
      <w:r>
        <w:rPr>
          <w:rFonts w:hint="eastAsia" w:ascii="宋体" w:hAnsi="宋体" w:cs="宋体"/>
          <w:bCs/>
          <w:color w:val="000000"/>
          <w:sz w:val="24"/>
        </w:rPr>
        <w:t>件5：承包人用于本工程施工的机械设备表</w:t>
      </w:r>
      <w:bookmarkEnd w:id="871"/>
    </w:p>
    <w:bookmarkEnd w:id="872"/>
    <w:bookmarkEnd w:id="873"/>
    <w:bookmarkEnd w:id="874"/>
    <w:bookmarkEnd w:id="875"/>
    <w:bookmarkEnd w:id="876"/>
    <w:bookmarkEnd w:id="877"/>
    <w:bookmarkEnd w:id="878"/>
    <w:p w14:paraId="14404A2D">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000000"/>
                <w:szCs w:val="21"/>
              </w:rPr>
            </w:pPr>
            <w:r>
              <w:rPr>
                <w:rFonts w:hint="eastAsia" w:ascii="宋体" w:hAnsi="宋体" w:cs="宋体"/>
                <w:color w:val="000000"/>
                <w:szCs w:val="21"/>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000000"/>
                <w:szCs w:val="21"/>
              </w:rPr>
            </w:pPr>
          </w:p>
        </w:tc>
        <w:tc>
          <w:tcPr>
            <w:tcW w:w="1418" w:type="dxa"/>
            <w:tcBorders>
              <w:top w:val="double" w:color="auto" w:sz="6" w:space="0"/>
            </w:tcBorders>
            <w:noWrap w:val="0"/>
            <w:vAlign w:val="center"/>
          </w:tcPr>
          <w:p w14:paraId="041CC651">
            <w:pPr>
              <w:keepNext/>
              <w:rPr>
                <w:rFonts w:hint="eastAsia" w:ascii="宋体" w:hAnsi="宋体" w:cs="宋体"/>
                <w:color w:val="000000"/>
                <w:szCs w:val="21"/>
              </w:rPr>
            </w:pPr>
          </w:p>
        </w:tc>
        <w:tc>
          <w:tcPr>
            <w:tcW w:w="850" w:type="dxa"/>
            <w:tcBorders>
              <w:top w:val="double" w:color="auto" w:sz="6" w:space="0"/>
            </w:tcBorders>
            <w:noWrap w:val="0"/>
            <w:vAlign w:val="center"/>
          </w:tcPr>
          <w:p w14:paraId="3ADEF52E">
            <w:pPr>
              <w:keepNext/>
              <w:rPr>
                <w:rFonts w:hint="eastAsia" w:ascii="宋体" w:hAnsi="宋体" w:cs="宋体"/>
                <w:color w:val="000000"/>
                <w:szCs w:val="21"/>
              </w:rPr>
            </w:pPr>
          </w:p>
        </w:tc>
        <w:tc>
          <w:tcPr>
            <w:tcW w:w="709" w:type="dxa"/>
            <w:tcBorders>
              <w:top w:val="double" w:color="auto" w:sz="6" w:space="0"/>
            </w:tcBorders>
            <w:noWrap w:val="0"/>
            <w:vAlign w:val="center"/>
          </w:tcPr>
          <w:p w14:paraId="12A56C58">
            <w:pPr>
              <w:keepNext/>
              <w:rPr>
                <w:rFonts w:hint="eastAsia" w:ascii="宋体" w:hAnsi="宋体" w:cs="宋体"/>
                <w:color w:val="000000"/>
                <w:szCs w:val="21"/>
              </w:rPr>
            </w:pPr>
          </w:p>
        </w:tc>
        <w:tc>
          <w:tcPr>
            <w:tcW w:w="850" w:type="dxa"/>
            <w:tcBorders>
              <w:top w:val="double" w:color="auto" w:sz="6" w:space="0"/>
            </w:tcBorders>
            <w:noWrap w:val="0"/>
            <w:vAlign w:val="center"/>
          </w:tcPr>
          <w:p w14:paraId="533DA03E">
            <w:pPr>
              <w:keepNext/>
              <w:rPr>
                <w:rFonts w:hint="eastAsia" w:ascii="宋体" w:hAnsi="宋体" w:cs="宋体"/>
                <w:color w:val="000000"/>
                <w:szCs w:val="21"/>
              </w:rPr>
            </w:pPr>
          </w:p>
        </w:tc>
        <w:tc>
          <w:tcPr>
            <w:tcW w:w="963" w:type="dxa"/>
            <w:tcBorders>
              <w:top w:val="double" w:color="auto" w:sz="6" w:space="0"/>
            </w:tcBorders>
            <w:noWrap w:val="0"/>
            <w:vAlign w:val="center"/>
          </w:tcPr>
          <w:p w14:paraId="086FBB15">
            <w:pPr>
              <w:keepNext/>
              <w:rPr>
                <w:rFonts w:hint="eastAsia" w:ascii="宋体" w:hAnsi="宋体" w:cs="宋体"/>
                <w:color w:val="000000"/>
                <w:szCs w:val="21"/>
              </w:rPr>
            </w:pPr>
          </w:p>
        </w:tc>
        <w:tc>
          <w:tcPr>
            <w:tcW w:w="1480" w:type="dxa"/>
            <w:tcBorders>
              <w:top w:val="double" w:color="auto" w:sz="6" w:space="0"/>
            </w:tcBorders>
            <w:noWrap w:val="0"/>
            <w:vAlign w:val="center"/>
          </w:tcPr>
          <w:p w14:paraId="13D56EB5">
            <w:pPr>
              <w:keepNext/>
              <w:rPr>
                <w:rFonts w:hint="eastAsia" w:ascii="宋体" w:hAnsi="宋体" w:cs="宋体"/>
                <w:color w:val="000000"/>
                <w:szCs w:val="21"/>
              </w:rPr>
            </w:pPr>
          </w:p>
        </w:tc>
        <w:tc>
          <w:tcPr>
            <w:tcW w:w="1020" w:type="dxa"/>
            <w:tcBorders>
              <w:top w:val="double" w:color="auto" w:sz="6" w:space="0"/>
            </w:tcBorders>
            <w:noWrap w:val="0"/>
            <w:vAlign w:val="center"/>
          </w:tcPr>
          <w:p w14:paraId="49A04A8A">
            <w:pPr>
              <w:keepNext/>
              <w:rPr>
                <w:rFonts w:hint="eastAsia" w:ascii="宋体" w:hAnsi="宋体" w:cs="宋体"/>
                <w:color w:val="000000"/>
                <w:szCs w:val="21"/>
              </w:rPr>
            </w:pPr>
          </w:p>
        </w:tc>
        <w:tc>
          <w:tcPr>
            <w:tcW w:w="932" w:type="dxa"/>
            <w:tcBorders>
              <w:top w:val="double" w:color="auto" w:sz="6" w:space="0"/>
            </w:tcBorders>
            <w:noWrap w:val="0"/>
            <w:vAlign w:val="center"/>
          </w:tcPr>
          <w:p w14:paraId="38AF3FF8">
            <w:pPr>
              <w:keepNext/>
              <w:rPr>
                <w:rFonts w:hint="eastAsia" w:ascii="宋体" w:hAnsi="宋体" w:cs="宋体"/>
                <w:color w:val="000000"/>
                <w:szCs w:val="21"/>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000000"/>
                <w:szCs w:val="21"/>
              </w:rPr>
            </w:pPr>
          </w:p>
        </w:tc>
        <w:tc>
          <w:tcPr>
            <w:tcW w:w="1418" w:type="dxa"/>
            <w:tcBorders>
              <w:top w:val="nil"/>
            </w:tcBorders>
            <w:noWrap w:val="0"/>
            <w:vAlign w:val="center"/>
          </w:tcPr>
          <w:p w14:paraId="3683E9D4">
            <w:pPr>
              <w:keepNext/>
              <w:rPr>
                <w:rFonts w:hint="eastAsia" w:ascii="宋体" w:hAnsi="宋体" w:cs="宋体"/>
                <w:color w:val="000000"/>
                <w:szCs w:val="21"/>
              </w:rPr>
            </w:pPr>
          </w:p>
        </w:tc>
        <w:tc>
          <w:tcPr>
            <w:tcW w:w="850" w:type="dxa"/>
            <w:tcBorders>
              <w:top w:val="nil"/>
            </w:tcBorders>
            <w:noWrap w:val="0"/>
            <w:vAlign w:val="center"/>
          </w:tcPr>
          <w:p w14:paraId="532D561E">
            <w:pPr>
              <w:keepNext/>
              <w:rPr>
                <w:rFonts w:hint="eastAsia" w:ascii="宋体" w:hAnsi="宋体" w:cs="宋体"/>
                <w:color w:val="000000"/>
                <w:szCs w:val="21"/>
              </w:rPr>
            </w:pPr>
          </w:p>
        </w:tc>
        <w:tc>
          <w:tcPr>
            <w:tcW w:w="709" w:type="dxa"/>
            <w:tcBorders>
              <w:top w:val="nil"/>
            </w:tcBorders>
            <w:noWrap w:val="0"/>
            <w:vAlign w:val="center"/>
          </w:tcPr>
          <w:p w14:paraId="215F0570">
            <w:pPr>
              <w:keepNext/>
              <w:rPr>
                <w:rFonts w:hint="eastAsia" w:ascii="宋体" w:hAnsi="宋体" w:cs="宋体"/>
                <w:color w:val="000000"/>
                <w:szCs w:val="21"/>
              </w:rPr>
            </w:pPr>
          </w:p>
        </w:tc>
        <w:tc>
          <w:tcPr>
            <w:tcW w:w="850" w:type="dxa"/>
            <w:tcBorders>
              <w:top w:val="nil"/>
            </w:tcBorders>
            <w:noWrap w:val="0"/>
            <w:vAlign w:val="center"/>
          </w:tcPr>
          <w:p w14:paraId="52938B7D">
            <w:pPr>
              <w:keepNext/>
              <w:rPr>
                <w:rFonts w:hint="eastAsia" w:ascii="宋体" w:hAnsi="宋体" w:cs="宋体"/>
                <w:color w:val="000000"/>
                <w:szCs w:val="21"/>
              </w:rPr>
            </w:pPr>
          </w:p>
        </w:tc>
        <w:tc>
          <w:tcPr>
            <w:tcW w:w="963" w:type="dxa"/>
            <w:tcBorders>
              <w:top w:val="nil"/>
            </w:tcBorders>
            <w:noWrap w:val="0"/>
            <w:vAlign w:val="center"/>
          </w:tcPr>
          <w:p w14:paraId="58F037D6">
            <w:pPr>
              <w:keepNext/>
              <w:rPr>
                <w:rFonts w:hint="eastAsia" w:ascii="宋体" w:hAnsi="宋体" w:cs="宋体"/>
                <w:color w:val="000000"/>
                <w:szCs w:val="21"/>
              </w:rPr>
            </w:pPr>
          </w:p>
        </w:tc>
        <w:tc>
          <w:tcPr>
            <w:tcW w:w="1480" w:type="dxa"/>
            <w:tcBorders>
              <w:top w:val="nil"/>
            </w:tcBorders>
            <w:noWrap w:val="0"/>
            <w:vAlign w:val="center"/>
          </w:tcPr>
          <w:p w14:paraId="42E6EB49">
            <w:pPr>
              <w:keepNext/>
              <w:rPr>
                <w:rFonts w:hint="eastAsia" w:ascii="宋体" w:hAnsi="宋体" w:cs="宋体"/>
                <w:color w:val="000000"/>
                <w:szCs w:val="21"/>
              </w:rPr>
            </w:pPr>
          </w:p>
        </w:tc>
        <w:tc>
          <w:tcPr>
            <w:tcW w:w="1020" w:type="dxa"/>
            <w:tcBorders>
              <w:top w:val="nil"/>
            </w:tcBorders>
            <w:noWrap w:val="0"/>
            <w:vAlign w:val="center"/>
          </w:tcPr>
          <w:p w14:paraId="6C6651D5">
            <w:pPr>
              <w:keepNext/>
              <w:rPr>
                <w:rFonts w:hint="eastAsia" w:ascii="宋体" w:hAnsi="宋体" w:cs="宋体"/>
                <w:color w:val="000000"/>
                <w:szCs w:val="21"/>
              </w:rPr>
            </w:pPr>
          </w:p>
        </w:tc>
        <w:tc>
          <w:tcPr>
            <w:tcW w:w="932" w:type="dxa"/>
            <w:tcBorders>
              <w:top w:val="nil"/>
            </w:tcBorders>
            <w:noWrap w:val="0"/>
            <w:vAlign w:val="center"/>
          </w:tcPr>
          <w:p w14:paraId="5A794D50">
            <w:pPr>
              <w:keepNext/>
              <w:rPr>
                <w:rFonts w:hint="eastAsia" w:ascii="宋体" w:hAnsi="宋体" w:cs="宋体"/>
                <w:color w:val="000000"/>
                <w:szCs w:val="21"/>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000000"/>
                <w:szCs w:val="21"/>
              </w:rPr>
            </w:pPr>
          </w:p>
        </w:tc>
        <w:tc>
          <w:tcPr>
            <w:tcW w:w="1418" w:type="dxa"/>
            <w:noWrap w:val="0"/>
            <w:vAlign w:val="top"/>
          </w:tcPr>
          <w:p w14:paraId="1F4976AF">
            <w:pPr>
              <w:rPr>
                <w:rFonts w:hint="eastAsia" w:ascii="宋体" w:hAnsi="宋体" w:cs="宋体"/>
                <w:color w:val="000000"/>
                <w:szCs w:val="21"/>
              </w:rPr>
            </w:pPr>
          </w:p>
        </w:tc>
        <w:tc>
          <w:tcPr>
            <w:tcW w:w="850" w:type="dxa"/>
            <w:noWrap w:val="0"/>
            <w:vAlign w:val="top"/>
          </w:tcPr>
          <w:p w14:paraId="020F37EB">
            <w:pPr>
              <w:rPr>
                <w:rFonts w:hint="eastAsia" w:ascii="宋体" w:hAnsi="宋体" w:cs="宋体"/>
                <w:color w:val="000000"/>
                <w:szCs w:val="21"/>
              </w:rPr>
            </w:pPr>
          </w:p>
        </w:tc>
        <w:tc>
          <w:tcPr>
            <w:tcW w:w="709" w:type="dxa"/>
            <w:noWrap w:val="0"/>
            <w:vAlign w:val="top"/>
          </w:tcPr>
          <w:p w14:paraId="46C39710">
            <w:pPr>
              <w:rPr>
                <w:rFonts w:hint="eastAsia" w:ascii="宋体" w:hAnsi="宋体" w:cs="宋体"/>
                <w:color w:val="000000"/>
                <w:szCs w:val="21"/>
              </w:rPr>
            </w:pPr>
          </w:p>
        </w:tc>
        <w:tc>
          <w:tcPr>
            <w:tcW w:w="850" w:type="dxa"/>
            <w:noWrap w:val="0"/>
            <w:vAlign w:val="top"/>
          </w:tcPr>
          <w:p w14:paraId="105FB488">
            <w:pPr>
              <w:rPr>
                <w:rFonts w:hint="eastAsia" w:ascii="宋体" w:hAnsi="宋体" w:cs="宋体"/>
                <w:color w:val="000000"/>
                <w:szCs w:val="21"/>
              </w:rPr>
            </w:pPr>
          </w:p>
        </w:tc>
        <w:tc>
          <w:tcPr>
            <w:tcW w:w="963" w:type="dxa"/>
            <w:noWrap w:val="0"/>
            <w:vAlign w:val="top"/>
          </w:tcPr>
          <w:p w14:paraId="7903563D">
            <w:pPr>
              <w:rPr>
                <w:rFonts w:hint="eastAsia" w:ascii="宋体" w:hAnsi="宋体" w:cs="宋体"/>
                <w:color w:val="000000"/>
                <w:szCs w:val="21"/>
              </w:rPr>
            </w:pPr>
          </w:p>
        </w:tc>
        <w:tc>
          <w:tcPr>
            <w:tcW w:w="1480" w:type="dxa"/>
            <w:noWrap w:val="0"/>
            <w:vAlign w:val="top"/>
          </w:tcPr>
          <w:p w14:paraId="299643F0">
            <w:pPr>
              <w:rPr>
                <w:rFonts w:hint="eastAsia" w:ascii="宋体" w:hAnsi="宋体" w:cs="宋体"/>
                <w:color w:val="000000"/>
                <w:szCs w:val="21"/>
              </w:rPr>
            </w:pPr>
          </w:p>
        </w:tc>
        <w:tc>
          <w:tcPr>
            <w:tcW w:w="1020" w:type="dxa"/>
            <w:noWrap w:val="0"/>
            <w:vAlign w:val="top"/>
          </w:tcPr>
          <w:p w14:paraId="4653D33E">
            <w:pPr>
              <w:rPr>
                <w:rFonts w:hint="eastAsia" w:ascii="宋体" w:hAnsi="宋体" w:cs="宋体"/>
                <w:color w:val="000000"/>
                <w:szCs w:val="21"/>
              </w:rPr>
            </w:pPr>
          </w:p>
        </w:tc>
        <w:tc>
          <w:tcPr>
            <w:tcW w:w="932" w:type="dxa"/>
            <w:noWrap w:val="0"/>
            <w:vAlign w:val="top"/>
          </w:tcPr>
          <w:p w14:paraId="61810C24">
            <w:pPr>
              <w:rPr>
                <w:rFonts w:hint="eastAsia" w:ascii="宋体" w:hAnsi="宋体" w:cs="宋体"/>
                <w:color w:val="000000"/>
                <w:szCs w:val="21"/>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000000"/>
                <w:szCs w:val="21"/>
              </w:rPr>
            </w:pPr>
          </w:p>
        </w:tc>
        <w:tc>
          <w:tcPr>
            <w:tcW w:w="1418" w:type="dxa"/>
            <w:noWrap w:val="0"/>
            <w:vAlign w:val="top"/>
          </w:tcPr>
          <w:p w14:paraId="05471ACD">
            <w:pPr>
              <w:rPr>
                <w:rFonts w:hint="eastAsia" w:ascii="宋体" w:hAnsi="宋体" w:cs="宋体"/>
                <w:color w:val="000000"/>
                <w:szCs w:val="21"/>
              </w:rPr>
            </w:pPr>
          </w:p>
        </w:tc>
        <w:tc>
          <w:tcPr>
            <w:tcW w:w="850" w:type="dxa"/>
            <w:noWrap w:val="0"/>
            <w:vAlign w:val="top"/>
          </w:tcPr>
          <w:p w14:paraId="12FD512E">
            <w:pPr>
              <w:rPr>
                <w:rFonts w:hint="eastAsia" w:ascii="宋体" w:hAnsi="宋体" w:cs="宋体"/>
                <w:color w:val="000000"/>
                <w:szCs w:val="21"/>
              </w:rPr>
            </w:pPr>
          </w:p>
        </w:tc>
        <w:tc>
          <w:tcPr>
            <w:tcW w:w="709" w:type="dxa"/>
            <w:noWrap w:val="0"/>
            <w:vAlign w:val="top"/>
          </w:tcPr>
          <w:p w14:paraId="55BF8D81">
            <w:pPr>
              <w:rPr>
                <w:rFonts w:hint="eastAsia" w:ascii="宋体" w:hAnsi="宋体" w:cs="宋体"/>
                <w:color w:val="000000"/>
                <w:szCs w:val="21"/>
              </w:rPr>
            </w:pPr>
          </w:p>
        </w:tc>
        <w:tc>
          <w:tcPr>
            <w:tcW w:w="850" w:type="dxa"/>
            <w:noWrap w:val="0"/>
            <w:vAlign w:val="top"/>
          </w:tcPr>
          <w:p w14:paraId="274ADA9F">
            <w:pPr>
              <w:rPr>
                <w:rFonts w:hint="eastAsia" w:ascii="宋体" w:hAnsi="宋体" w:cs="宋体"/>
                <w:color w:val="000000"/>
                <w:szCs w:val="21"/>
              </w:rPr>
            </w:pPr>
          </w:p>
        </w:tc>
        <w:tc>
          <w:tcPr>
            <w:tcW w:w="963" w:type="dxa"/>
            <w:noWrap w:val="0"/>
            <w:vAlign w:val="top"/>
          </w:tcPr>
          <w:p w14:paraId="5A18C35D">
            <w:pPr>
              <w:rPr>
                <w:rFonts w:hint="eastAsia" w:ascii="宋体" w:hAnsi="宋体" w:cs="宋体"/>
                <w:color w:val="000000"/>
                <w:szCs w:val="21"/>
              </w:rPr>
            </w:pPr>
          </w:p>
        </w:tc>
        <w:tc>
          <w:tcPr>
            <w:tcW w:w="1480" w:type="dxa"/>
            <w:noWrap w:val="0"/>
            <w:vAlign w:val="top"/>
          </w:tcPr>
          <w:p w14:paraId="286A1876">
            <w:pPr>
              <w:rPr>
                <w:rFonts w:hint="eastAsia" w:ascii="宋体" w:hAnsi="宋体" w:cs="宋体"/>
                <w:color w:val="000000"/>
                <w:szCs w:val="21"/>
              </w:rPr>
            </w:pPr>
          </w:p>
        </w:tc>
        <w:tc>
          <w:tcPr>
            <w:tcW w:w="1020" w:type="dxa"/>
            <w:noWrap w:val="0"/>
            <w:vAlign w:val="top"/>
          </w:tcPr>
          <w:p w14:paraId="0418BC3A">
            <w:pPr>
              <w:rPr>
                <w:rFonts w:hint="eastAsia" w:ascii="宋体" w:hAnsi="宋体" w:cs="宋体"/>
                <w:color w:val="000000"/>
                <w:szCs w:val="21"/>
              </w:rPr>
            </w:pPr>
          </w:p>
        </w:tc>
        <w:tc>
          <w:tcPr>
            <w:tcW w:w="932" w:type="dxa"/>
            <w:noWrap w:val="0"/>
            <w:vAlign w:val="top"/>
          </w:tcPr>
          <w:p w14:paraId="35A2CA3D">
            <w:pPr>
              <w:rPr>
                <w:rFonts w:hint="eastAsia" w:ascii="宋体" w:hAnsi="宋体" w:cs="宋体"/>
                <w:color w:val="000000"/>
                <w:szCs w:val="21"/>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000000"/>
                <w:szCs w:val="21"/>
              </w:rPr>
            </w:pPr>
          </w:p>
        </w:tc>
        <w:tc>
          <w:tcPr>
            <w:tcW w:w="1418" w:type="dxa"/>
            <w:tcBorders>
              <w:bottom w:val="single" w:color="auto" w:sz="12" w:space="0"/>
            </w:tcBorders>
            <w:noWrap w:val="0"/>
            <w:vAlign w:val="top"/>
          </w:tcPr>
          <w:p w14:paraId="0ECB6BF8">
            <w:pPr>
              <w:rPr>
                <w:rFonts w:hint="eastAsia" w:ascii="宋体" w:hAnsi="宋体" w:cs="宋体"/>
                <w:color w:val="000000"/>
                <w:szCs w:val="21"/>
              </w:rPr>
            </w:pPr>
          </w:p>
        </w:tc>
        <w:tc>
          <w:tcPr>
            <w:tcW w:w="850" w:type="dxa"/>
            <w:tcBorders>
              <w:bottom w:val="single" w:color="auto" w:sz="12" w:space="0"/>
            </w:tcBorders>
            <w:noWrap w:val="0"/>
            <w:vAlign w:val="top"/>
          </w:tcPr>
          <w:p w14:paraId="16CC2A50">
            <w:pPr>
              <w:rPr>
                <w:rFonts w:hint="eastAsia" w:ascii="宋体" w:hAnsi="宋体" w:cs="宋体"/>
                <w:color w:val="000000"/>
                <w:szCs w:val="21"/>
              </w:rPr>
            </w:pPr>
          </w:p>
        </w:tc>
        <w:tc>
          <w:tcPr>
            <w:tcW w:w="709" w:type="dxa"/>
            <w:tcBorders>
              <w:bottom w:val="single" w:color="auto" w:sz="12" w:space="0"/>
            </w:tcBorders>
            <w:noWrap w:val="0"/>
            <w:vAlign w:val="top"/>
          </w:tcPr>
          <w:p w14:paraId="320B6761">
            <w:pPr>
              <w:rPr>
                <w:rFonts w:hint="eastAsia" w:ascii="宋体" w:hAnsi="宋体" w:cs="宋体"/>
                <w:color w:val="000000"/>
                <w:szCs w:val="21"/>
              </w:rPr>
            </w:pPr>
          </w:p>
        </w:tc>
        <w:tc>
          <w:tcPr>
            <w:tcW w:w="850" w:type="dxa"/>
            <w:tcBorders>
              <w:bottom w:val="single" w:color="auto" w:sz="12" w:space="0"/>
            </w:tcBorders>
            <w:noWrap w:val="0"/>
            <w:vAlign w:val="top"/>
          </w:tcPr>
          <w:p w14:paraId="0B6DD956">
            <w:pPr>
              <w:rPr>
                <w:rFonts w:hint="eastAsia" w:ascii="宋体" w:hAnsi="宋体" w:cs="宋体"/>
                <w:color w:val="000000"/>
                <w:szCs w:val="21"/>
              </w:rPr>
            </w:pPr>
          </w:p>
        </w:tc>
        <w:tc>
          <w:tcPr>
            <w:tcW w:w="963" w:type="dxa"/>
            <w:tcBorders>
              <w:bottom w:val="single" w:color="auto" w:sz="12" w:space="0"/>
            </w:tcBorders>
            <w:noWrap w:val="0"/>
            <w:vAlign w:val="top"/>
          </w:tcPr>
          <w:p w14:paraId="619BCC8D">
            <w:pPr>
              <w:rPr>
                <w:rFonts w:hint="eastAsia" w:ascii="宋体" w:hAnsi="宋体" w:cs="宋体"/>
                <w:color w:val="000000"/>
                <w:szCs w:val="21"/>
              </w:rPr>
            </w:pPr>
          </w:p>
        </w:tc>
        <w:tc>
          <w:tcPr>
            <w:tcW w:w="1480" w:type="dxa"/>
            <w:tcBorders>
              <w:bottom w:val="single" w:color="auto" w:sz="12" w:space="0"/>
            </w:tcBorders>
            <w:noWrap w:val="0"/>
            <w:vAlign w:val="top"/>
          </w:tcPr>
          <w:p w14:paraId="3C426AE1">
            <w:pPr>
              <w:rPr>
                <w:rFonts w:hint="eastAsia" w:ascii="宋体" w:hAnsi="宋体" w:cs="宋体"/>
                <w:color w:val="000000"/>
                <w:szCs w:val="21"/>
              </w:rPr>
            </w:pPr>
          </w:p>
        </w:tc>
        <w:tc>
          <w:tcPr>
            <w:tcW w:w="1020" w:type="dxa"/>
            <w:tcBorders>
              <w:bottom w:val="single" w:color="auto" w:sz="12" w:space="0"/>
            </w:tcBorders>
            <w:noWrap w:val="0"/>
            <w:vAlign w:val="top"/>
          </w:tcPr>
          <w:p w14:paraId="04CCEB65">
            <w:pPr>
              <w:rPr>
                <w:rFonts w:hint="eastAsia" w:ascii="宋体" w:hAnsi="宋体" w:cs="宋体"/>
                <w:color w:val="000000"/>
                <w:szCs w:val="21"/>
              </w:rPr>
            </w:pPr>
          </w:p>
        </w:tc>
        <w:tc>
          <w:tcPr>
            <w:tcW w:w="932" w:type="dxa"/>
            <w:tcBorders>
              <w:bottom w:val="single" w:color="auto" w:sz="12" w:space="0"/>
            </w:tcBorders>
            <w:noWrap w:val="0"/>
            <w:vAlign w:val="top"/>
          </w:tcPr>
          <w:p w14:paraId="59719D41">
            <w:pPr>
              <w:rPr>
                <w:rFonts w:hint="eastAsia" w:ascii="宋体" w:hAnsi="宋体" w:cs="宋体"/>
                <w:color w:val="000000"/>
                <w:szCs w:val="21"/>
              </w:rPr>
            </w:pPr>
          </w:p>
        </w:tc>
      </w:tr>
    </w:tbl>
    <w:p w14:paraId="01BAC0B4">
      <w:pPr>
        <w:rPr>
          <w:rFonts w:hint="eastAsia" w:ascii="宋体" w:hAnsi="宋体" w:cs="宋体"/>
          <w:color w:val="000000"/>
          <w:szCs w:val="21"/>
        </w:rPr>
      </w:pPr>
    </w:p>
    <w:p w14:paraId="5585C2BC">
      <w:pPr>
        <w:widowControl/>
        <w:spacing w:line="360" w:lineRule="auto"/>
        <w:rPr>
          <w:rFonts w:hint="eastAsia" w:ascii="宋体" w:hAnsi="宋体" w:cs="宋体"/>
          <w:color w:val="000000"/>
          <w:szCs w:val="21"/>
        </w:rPr>
      </w:pPr>
    </w:p>
    <w:p w14:paraId="05718EB9">
      <w:pPr>
        <w:widowControl/>
        <w:spacing w:line="360" w:lineRule="auto"/>
        <w:rPr>
          <w:rFonts w:hint="eastAsia" w:ascii="宋体" w:hAnsi="宋体" w:cs="宋体"/>
          <w:color w:val="000000"/>
          <w:szCs w:val="21"/>
        </w:rPr>
      </w:pPr>
    </w:p>
    <w:p w14:paraId="712F931F">
      <w:pPr>
        <w:widowControl/>
        <w:spacing w:line="360" w:lineRule="auto"/>
        <w:rPr>
          <w:rFonts w:hint="eastAsia" w:ascii="宋体" w:hAnsi="宋体" w:cs="宋体"/>
          <w:color w:val="000000"/>
          <w:szCs w:val="21"/>
        </w:rPr>
      </w:pPr>
    </w:p>
    <w:p w14:paraId="6247D2D4">
      <w:pPr>
        <w:widowControl/>
        <w:spacing w:line="360" w:lineRule="auto"/>
        <w:rPr>
          <w:rFonts w:hint="eastAsia" w:ascii="宋体" w:hAnsi="宋体" w:cs="宋体"/>
          <w:color w:val="000000"/>
          <w:szCs w:val="21"/>
        </w:rPr>
      </w:pPr>
    </w:p>
    <w:p w14:paraId="63571358">
      <w:pPr>
        <w:widowControl/>
        <w:spacing w:line="360" w:lineRule="auto"/>
        <w:rPr>
          <w:rFonts w:hint="eastAsia" w:ascii="宋体" w:hAnsi="宋体" w:cs="宋体"/>
          <w:color w:val="000000"/>
          <w:szCs w:val="21"/>
        </w:rPr>
      </w:pPr>
    </w:p>
    <w:p w14:paraId="2C5F191B">
      <w:pPr>
        <w:widowControl/>
        <w:spacing w:line="360" w:lineRule="auto"/>
        <w:rPr>
          <w:rFonts w:hint="eastAsia" w:ascii="宋体" w:hAnsi="宋体" w:cs="宋体"/>
          <w:color w:val="000000"/>
          <w:szCs w:val="21"/>
        </w:rPr>
      </w:pPr>
    </w:p>
    <w:p w14:paraId="5250B392">
      <w:pPr>
        <w:widowControl/>
        <w:spacing w:line="360" w:lineRule="auto"/>
        <w:rPr>
          <w:rFonts w:hint="eastAsia" w:ascii="宋体" w:hAnsi="宋体" w:cs="宋体"/>
          <w:color w:val="000000"/>
          <w:szCs w:val="21"/>
        </w:rPr>
      </w:pPr>
    </w:p>
    <w:p w14:paraId="065C3A8E">
      <w:pPr>
        <w:widowControl/>
        <w:spacing w:line="360" w:lineRule="auto"/>
        <w:rPr>
          <w:rFonts w:hint="eastAsia" w:ascii="宋体" w:hAnsi="宋体" w:cs="宋体"/>
          <w:color w:val="000000"/>
          <w:sz w:val="24"/>
        </w:rPr>
      </w:pPr>
    </w:p>
    <w:p w14:paraId="53FBDD36">
      <w:pPr>
        <w:rPr>
          <w:rFonts w:hint="eastAsia" w:ascii="宋体" w:hAnsi="宋体" w:cs="宋体"/>
          <w:bCs/>
          <w:color w:val="000000"/>
          <w:sz w:val="24"/>
        </w:rPr>
      </w:pPr>
      <w:bookmarkStart w:id="879" w:name="_Toc95223492"/>
      <w:r>
        <w:rPr>
          <w:rFonts w:hint="eastAsia" w:ascii="宋体" w:hAnsi="宋体" w:cs="宋体"/>
          <w:bCs/>
          <w:color w:val="000000"/>
          <w:sz w:val="24"/>
        </w:rPr>
        <w:br w:type="page"/>
      </w:r>
    </w:p>
    <w:p w14:paraId="0B2B87D6">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880" w:name="_Toc296503228"/>
      <w:bookmarkStart w:id="881" w:name="_Toc296891268"/>
      <w:bookmarkStart w:id="882" w:name="_Toc296944567"/>
      <w:bookmarkStart w:id="883" w:name="_Toc296347227"/>
      <w:bookmarkStart w:id="884" w:name="_Toc267261699"/>
      <w:bookmarkStart w:id="885" w:name="_Toc296346729"/>
      <w:bookmarkStart w:id="886" w:name="_Toc296891056"/>
      <w:r>
        <w:rPr>
          <w:rFonts w:hint="eastAsia" w:ascii="宋体" w:hAnsi="宋体" w:cs="宋体"/>
          <w:bCs/>
          <w:color w:val="000000"/>
          <w:sz w:val="24"/>
        </w:rPr>
        <w:t>件</w:t>
      </w:r>
      <w:bookmarkEnd w:id="880"/>
      <w:bookmarkEnd w:id="881"/>
      <w:bookmarkEnd w:id="882"/>
      <w:bookmarkEnd w:id="883"/>
      <w:bookmarkEnd w:id="884"/>
      <w:bookmarkEnd w:id="885"/>
      <w:bookmarkEnd w:id="886"/>
      <w:r>
        <w:rPr>
          <w:rFonts w:hint="eastAsia" w:ascii="宋体" w:hAnsi="宋体" w:cs="宋体"/>
          <w:bCs/>
          <w:color w:val="000000"/>
          <w:sz w:val="24"/>
        </w:rPr>
        <w:t>6：承包人主要施工管理人员表</w:t>
      </w:r>
      <w:bookmarkEnd w:id="879"/>
    </w:p>
    <w:p w14:paraId="12EA1DA6">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000000"/>
                <w:szCs w:val="21"/>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7D64F8AC">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58A53FFA">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14:paraId="4D28BA54">
            <w:pPr>
              <w:keepNext/>
              <w:spacing w:line="360" w:lineRule="auto"/>
              <w:jc w:val="center"/>
              <w:rPr>
                <w:rFonts w:hint="eastAsia" w:ascii="宋体" w:hAnsi="宋体" w:cs="宋体"/>
                <w:color w:val="000000"/>
                <w:szCs w:val="21"/>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000000"/>
                <w:szCs w:val="21"/>
              </w:rPr>
            </w:pPr>
          </w:p>
        </w:tc>
        <w:tc>
          <w:tcPr>
            <w:tcW w:w="627" w:type="pct"/>
            <w:noWrap w:val="0"/>
            <w:vAlign w:val="center"/>
          </w:tcPr>
          <w:p w14:paraId="59B1BDA6">
            <w:pPr>
              <w:keepNext/>
              <w:spacing w:line="360" w:lineRule="auto"/>
              <w:jc w:val="center"/>
              <w:rPr>
                <w:rFonts w:hint="eastAsia" w:ascii="宋体" w:hAnsi="宋体" w:cs="宋体"/>
                <w:color w:val="000000"/>
                <w:szCs w:val="21"/>
              </w:rPr>
            </w:pPr>
          </w:p>
        </w:tc>
        <w:tc>
          <w:tcPr>
            <w:tcW w:w="502" w:type="pct"/>
            <w:noWrap w:val="0"/>
            <w:vAlign w:val="center"/>
          </w:tcPr>
          <w:p w14:paraId="501443D8">
            <w:pPr>
              <w:keepNext/>
              <w:spacing w:line="360" w:lineRule="auto"/>
              <w:jc w:val="center"/>
              <w:rPr>
                <w:rFonts w:hint="eastAsia" w:ascii="宋体" w:hAnsi="宋体" w:cs="宋体"/>
                <w:color w:val="000000"/>
                <w:szCs w:val="21"/>
              </w:rPr>
            </w:pPr>
          </w:p>
        </w:tc>
        <w:tc>
          <w:tcPr>
            <w:tcW w:w="502" w:type="pct"/>
            <w:noWrap w:val="0"/>
            <w:vAlign w:val="center"/>
          </w:tcPr>
          <w:p w14:paraId="2B6464F2">
            <w:pPr>
              <w:keepNext/>
              <w:spacing w:line="360" w:lineRule="auto"/>
              <w:jc w:val="center"/>
              <w:rPr>
                <w:rFonts w:hint="eastAsia" w:ascii="宋体" w:hAnsi="宋体" w:cs="宋体"/>
                <w:color w:val="000000"/>
                <w:szCs w:val="21"/>
              </w:rPr>
            </w:pPr>
          </w:p>
        </w:tc>
        <w:tc>
          <w:tcPr>
            <w:tcW w:w="1279" w:type="pct"/>
            <w:noWrap w:val="0"/>
            <w:vAlign w:val="center"/>
          </w:tcPr>
          <w:p w14:paraId="19A1C2B4">
            <w:pPr>
              <w:keepNext/>
              <w:spacing w:line="360" w:lineRule="auto"/>
              <w:jc w:val="center"/>
              <w:rPr>
                <w:rFonts w:hint="eastAsia" w:ascii="宋体" w:hAnsi="宋体" w:cs="宋体"/>
                <w:color w:val="000000"/>
                <w:szCs w:val="21"/>
              </w:rPr>
            </w:pPr>
          </w:p>
        </w:tc>
        <w:tc>
          <w:tcPr>
            <w:tcW w:w="1153" w:type="pct"/>
            <w:noWrap w:val="0"/>
            <w:vAlign w:val="top"/>
          </w:tcPr>
          <w:p w14:paraId="0D6D1354">
            <w:pPr>
              <w:keepNext/>
              <w:spacing w:line="360" w:lineRule="auto"/>
              <w:jc w:val="center"/>
              <w:rPr>
                <w:rFonts w:hint="eastAsia" w:ascii="宋体" w:hAnsi="宋体" w:cs="宋体"/>
                <w:color w:val="000000"/>
                <w:szCs w:val="21"/>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4B09C892">
            <w:pPr>
              <w:keepNext/>
              <w:spacing w:line="360" w:lineRule="auto"/>
              <w:jc w:val="center"/>
              <w:rPr>
                <w:rFonts w:hint="eastAsia" w:ascii="宋体" w:hAnsi="宋体" w:cs="宋体"/>
                <w:color w:val="000000"/>
                <w:szCs w:val="21"/>
              </w:rPr>
            </w:pPr>
          </w:p>
        </w:tc>
        <w:tc>
          <w:tcPr>
            <w:tcW w:w="502" w:type="pct"/>
            <w:noWrap w:val="0"/>
            <w:vAlign w:val="center"/>
          </w:tcPr>
          <w:p w14:paraId="082418EC">
            <w:pPr>
              <w:keepNext/>
              <w:spacing w:line="360" w:lineRule="auto"/>
              <w:jc w:val="center"/>
              <w:rPr>
                <w:rFonts w:hint="eastAsia" w:ascii="宋体" w:hAnsi="宋体" w:cs="宋体"/>
                <w:color w:val="000000"/>
                <w:szCs w:val="21"/>
              </w:rPr>
            </w:pPr>
          </w:p>
        </w:tc>
        <w:tc>
          <w:tcPr>
            <w:tcW w:w="502" w:type="pct"/>
            <w:noWrap w:val="0"/>
            <w:vAlign w:val="center"/>
          </w:tcPr>
          <w:p w14:paraId="3024BA26">
            <w:pPr>
              <w:keepNext/>
              <w:spacing w:line="360" w:lineRule="auto"/>
              <w:jc w:val="center"/>
              <w:rPr>
                <w:rFonts w:hint="eastAsia" w:ascii="宋体" w:hAnsi="宋体" w:cs="宋体"/>
                <w:color w:val="000000"/>
                <w:szCs w:val="21"/>
              </w:rPr>
            </w:pPr>
          </w:p>
        </w:tc>
        <w:tc>
          <w:tcPr>
            <w:tcW w:w="1279" w:type="pct"/>
            <w:noWrap w:val="0"/>
            <w:vAlign w:val="center"/>
          </w:tcPr>
          <w:p w14:paraId="7A4E40E8">
            <w:pPr>
              <w:keepNext/>
              <w:spacing w:line="360" w:lineRule="auto"/>
              <w:jc w:val="center"/>
              <w:rPr>
                <w:rFonts w:hint="eastAsia" w:ascii="宋体" w:hAnsi="宋体" w:cs="宋体"/>
                <w:color w:val="000000"/>
                <w:szCs w:val="21"/>
              </w:rPr>
            </w:pPr>
          </w:p>
        </w:tc>
        <w:tc>
          <w:tcPr>
            <w:tcW w:w="1153" w:type="pct"/>
            <w:noWrap w:val="0"/>
            <w:vAlign w:val="top"/>
          </w:tcPr>
          <w:p w14:paraId="12F646D4">
            <w:pPr>
              <w:keepNext/>
              <w:spacing w:line="360" w:lineRule="auto"/>
              <w:jc w:val="center"/>
              <w:rPr>
                <w:rFonts w:hint="eastAsia" w:ascii="宋体" w:hAnsi="宋体" w:cs="宋体"/>
                <w:color w:val="000000"/>
                <w:szCs w:val="21"/>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000000"/>
                <w:szCs w:val="21"/>
              </w:rPr>
            </w:pPr>
          </w:p>
        </w:tc>
        <w:tc>
          <w:tcPr>
            <w:tcW w:w="627" w:type="pct"/>
            <w:noWrap w:val="0"/>
            <w:vAlign w:val="center"/>
          </w:tcPr>
          <w:p w14:paraId="5F932537">
            <w:pPr>
              <w:keepNext/>
              <w:spacing w:line="360" w:lineRule="auto"/>
              <w:jc w:val="center"/>
              <w:rPr>
                <w:rFonts w:hint="eastAsia" w:ascii="宋体" w:hAnsi="宋体" w:cs="宋体"/>
                <w:color w:val="000000"/>
                <w:szCs w:val="21"/>
              </w:rPr>
            </w:pPr>
          </w:p>
        </w:tc>
        <w:tc>
          <w:tcPr>
            <w:tcW w:w="502" w:type="pct"/>
            <w:noWrap w:val="0"/>
            <w:vAlign w:val="center"/>
          </w:tcPr>
          <w:p w14:paraId="1B567134">
            <w:pPr>
              <w:keepNext/>
              <w:spacing w:line="360" w:lineRule="auto"/>
              <w:jc w:val="center"/>
              <w:rPr>
                <w:rFonts w:hint="eastAsia" w:ascii="宋体" w:hAnsi="宋体" w:cs="宋体"/>
                <w:color w:val="000000"/>
                <w:szCs w:val="21"/>
              </w:rPr>
            </w:pPr>
          </w:p>
        </w:tc>
        <w:tc>
          <w:tcPr>
            <w:tcW w:w="502" w:type="pct"/>
            <w:noWrap w:val="0"/>
            <w:vAlign w:val="center"/>
          </w:tcPr>
          <w:p w14:paraId="2AB060D9">
            <w:pPr>
              <w:keepNext/>
              <w:spacing w:line="360" w:lineRule="auto"/>
              <w:jc w:val="center"/>
              <w:rPr>
                <w:rFonts w:hint="eastAsia" w:ascii="宋体" w:hAnsi="宋体" w:cs="宋体"/>
                <w:color w:val="000000"/>
                <w:szCs w:val="21"/>
              </w:rPr>
            </w:pPr>
          </w:p>
        </w:tc>
        <w:tc>
          <w:tcPr>
            <w:tcW w:w="1279" w:type="pct"/>
            <w:noWrap w:val="0"/>
            <w:vAlign w:val="center"/>
          </w:tcPr>
          <w:p w14:paraId="0B68D713">
            <w:pPr>
              <w:keepNext/>
              <w:spacing w:line="360" w:lineRule="auto"/>
              <w:jc w:val="center"/>
              <w:rPr>
                <w:rFonts w:hint="eastAsia" w:ascii="宋体" w:hAnsi="宋体" w:cs="宋体"/>
                <w:color w:val="000000"/>
                <w:szCs w:val="21"/>
              </w:rPr>
            </w:pPr>
          </w:p>
        </w:tc>
        <w:tc>
          <w:tcPr>
            <w:tcW w:w="1153" w:type="pct"/>
            <w:noWrap w:val="0"/>
            <w:vAlign w:val="top"/>
          </w:tcPr>
          <w:p w14:paraId="38AE0480">
            <w:pPr>
              <w:keepNext/>
              <w:spacing w:line="360" w:lineRule="auto"/>
              <w:jc w:val="center"/>
              <w:rPr>
                <w:rFonts w:hint="eastAsia" w:ascii="宋体" w:hAnsi="宋体" w:cs="宋体"/>
                <w:color w:val="000000"/>
                <w:szCs w:val="21"/>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14:paraId="7A33A489">
            <w:pPr>
              <w:keepNext/>
              <w:spacing w:line="360" w:lineRule="auto"/>
              <w:jc w:val="center"/>
              <w:rPr>
                <w:rFonts w:hint="eastAsia" w:ascii="宋体" w:hAnsi="宋体" w:cs="宋体"/>
                <w:color w:val="000000"/>
                <w:szCs w:val="21"/>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14:paraId="219C31EE">
            <w:pPr>
              <w:keepNext/>
              <w:spacing w:line="360" w:lineRule="auto"/>
              <w:jc w:val="center"/>
              <w:rPr>
                <w:rFonts w:hint="eastAsia" w:ascii="宋体" w:hAnsi="宋体" w:cs="宋体"/>
                <w:color w:val="000000"/>
                <w:szCs w:val="21"/>
              </w:rPr>
            </w:pPr>
          </w:p>
        </w:tc>
        <w:tc>
          <w:tcPr>
            <w:tcW w:w="502" w:type="pct"/>
            <w:noWrap w:val="0"/>
            <w:vAlign w:val="center"/>
          </w:tcPr>
          <w:p w14:paraId="5CF212E6">
            <w:pPr>
              <w:keepNext/>
              <w:spacing w:line="360" w:lineRule="auto"/>
              <w:jc w:val="center"/>
              <w:rPr>
                <w:rFonts w:hint="eastAsia" w:ascii="宋体" w:hAnsi="宋体" w:cs="宋体"/>
                <w:color w:val="000000"/>
                <w:szCs w:val="21"/>
              </w:rPr>
            </w:pPr>
          </w:p>
        </w:tc>
        <w:tc>
          <w:tcPr>
            <w:tcW w:w="502" w:type="pct"/>
            <w:noWrap w:val="0"/>
            <w:vAlign w:val="center"/>
          </w:tcPr>
          <w:p w14:paraId="62E2D749">
            <w:pPr>
              <w:keepNext/>
              <w:spacing w:line="360" w:lineRule="auto"/>
              <w:jc w:val="center"/>
              <w:rPr>
                <w:rFonts w:hint="eastAsia" w:ascii="宋体" w:hAnsi="宋体" w:cs="宋体"/>
                <w:color w:val="000000"/>
                <w:szCs w:val="21"/>
              </w:rPr>
            </w:pPr>
          </w:p>
        </w:tc>
        <w:tc>
          <w:tcPr>
            <w:tcW w:w="1279" w:type="pct"/>
            <w:noWrap w:val="0"/>
            <w:vAlign w:val="center"/>
          </w:tcPr>
          <w:p w14:paraId="76B4CDBB">
            <w:pPr>
              <w:keepNext/>
              <w:spacing w:line="360" w:lineRule="auto"/>
              <w:jc w:val="center"/>
              <w:rPr>
                <w:rFonts w:hint="eastAsia" w:ascii="宋体" w:hAnsi="宋体" w:cs="宋体"/>
                <w:color w:val="000000"/>
                <w:szCs w:val="21"/>
              </w:rPr>
            </w:pPr>
          </w:p>
        </w:tc>
        <w:tc>
          <w:tcPr>
            <w:tcW w:w="1153" w:type="pct"/>
            <w:noWrap w:val="0"/>
            <w:vAlign w:val="top"/>
          </w:tcPr>
          <w:p w14:paraId="5B99ED2C">
            <w:pPr>
              <w:keepNext/>
              <w:spacing w:line="360" w:lineRule="auto"/>
              <w:jc w:val="center"/>
              <w:rPr>
                <w:rFonts w:hint="eastAsia" w:ascii="宋体" w:hAnsi="宋体" w:cs="宋体"/>
                <w:color w:val="000000"/>
                <w:szCs w:val="21"/>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14:paraId="4714ADE7">
            <w:pPr>
              <w:keepNext/>
              <w:spacing w:line="360" w:lineRule="auto"/>
              <w:jc w:val="center"/>
              <w:rPr>
                <w:rFonts w:hint="eastAsia" w:ascii="宋体" w:hAnsi="宋体" w:cs="宋体"/>
                <w:color w:val="000000"/>
                <w:szCs w:val="21"/>
              </w:rPr>
            </w:pPr>
          </w:p>
        </w:tc>
        <w:tc>
          <w:tcPr>
            <w:tcW w:w="502" w:type="pct"/>
            <w:noWrap w:val="0"/>
            <w:vAlign w:val="center"/>
          </w:tcPr>
          <w:p w14:paraId="0D5976B9">
            <w:pPr>
              <w:keepNext/>
              <w:spacing w:line="360" w:lineRule="auto"/>
              <w:jc w:val="center"/>
              <w:rPr>
                <w:rFonts w:hint="eastAsia" w:ascii="宋体" w:hAnsi="宋体" w:cs="宋体"/>
                <w:color w:val="000000"/>
                <w:szCs w:val="21"/>
              </w:rPr>
            </w:pPr>
          </w:p>
        </w:tc>
        <w:tc>
          <w:tcPr>
            <w:tcW w:w="502" w:type="pct"/>
            <w:noWrap w:val="0"/>
            <w:vAlign w:val="center"/>
          </w:tcPr>
          <w:p w14:paraId="0D93F653">
            <w:pPr>
              <w:keepNext/>
              <w:spacing w:line="360" w:lineRule="auto"/>
              <w:jc w:val="center"/>
              <w:rPr>
                <w:rFonts w:hint="eastAsia" w:ascii="宋体" w:hAnsi="宋体" w:cs="宋体"/>
                <w:color w:val="000000"/>
                <w:szCs w:val="21"/>
              </w:rPr>
            </w:pPr>
          </w:p>
        </w:tc>
        <w:tc>
          <w:tcPr>
            <w:tcW w:w="1279" w:type="pct"/>
            <w:noWrap w:val="0"/>
            <w:vAlign w:val="center"/>
          </w:tcPr>
          <w:p w14:paraId="340FD879">
            <w:pPr>
              <w:keepNext/>
              <w:spacing w:line="360" w:lineRule="auto"/>
              <w:jc w:val="center"/>
              <w:rPr>
                <w:rFonts w:hint="eastAsia" w:ascii="宋体" w:hAnsi="宋体" w:cs="宋体"/>
                <w:color w:val="000000"/>
                <w:szCs w:val="21"/>
              </w:rPr>
            </w:pPr>
          </w:p>
        </w:tc>
        <w:tc>
          <w:tcPr>
            <w:tcW w:w="1153" w:type="pct"/>
            <w:noWrap w:val="0"/>
            <w:vAlign w:val="top"/>
          </w:tcPr>
          <w:p w14:paraId="72DB3008">
            <w:pPr>
              <w:keepNext/>
              <w:spacing w:line="360" w:lineRule="auto"/>
              <w:jc w:val="center"/>
              <w:rPr>
                <w:rFonts w:hint="eastAsia" w:ascii="宋体" w:hAnsi="宋体" w:cs="宋体"/>
                <w:color w:val="000000"/>
                <w:szCs w:val="21"/>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14:paraId="28328C4C">
            <w:pPr>
              <w:keepNext/>
              <w:spacing w:line="360" w:lineRule="auto"/>
              <w:jc w:val="center"/>
              <w:rPr>
                <w:rFonts w:hint="eastAsia" w:ascii="宋体" w:hAnsi="宋体" w:cs="宋体"/>
                <w:color w:val="000000"/>
                <w:szCs w:val="21"/>
              </w:rPr>
            </w:pPr>
          </w:p>
        </w:tc>
        <w:tc>
          <w:tcPr>
            <w:tcW w:w="502" w:type="pct"/>
            <w:noWrap w:val="0"/>
            <w:vAlign w:val="center"/>
          </w:tcPr>
          <w:p w14:paraId="65B3CF88">
            <w:pPr>
              <w:keepNext/>
              <w:spacing w:line="360" w:lineRule="auto"/>
              <w:jc w:val="center"/>
              <w:rPr>
                <w:rFonts w:hint="eastAsia" w:ascii="宋体" w:hAnsi="宋体" w:cs="宋体"/>
                <w:color w:val="000000"/>
                <w:szCs w:val="21"/>
              </w:rPr>
            </w:pPr>
          </w:p>
        </w:tc>
        <w:tc>
          <w:tcPr>
            <w:tcW w:w="502" w:type="pct"/>
            <w:noWrap w:val="0"/>
            <w:vAlign w:val="center"/>
          </w:tcPr>
          <w:p w14:paraId="6E7CF116">
            <w:pPr>
              <w:keepNext/>
              <w:spacing w:line="360" w:lineRule="auto"/>
              <w:jc w:val="center"/>
              <w:rPr>
                <w:rFonts w:hint="eastAsia" w:ascii="宋体" w:hAnsi="宋体" w:cs="宋体"/>
                <w:color w:val="000000"/>
                <w:szCs w:val="21"/>
              </w:rPr>
            </w:pPr>
          </w:p>
        </w:tc>
        <w:tc>
          <w:tcPr>
            <w:tcW w:w="1279" w:type="pct"/>
            <w:noWrap w:val="0"/>
            <w:vAlign w:val="center"/>
          </w:tcPr>
          <w:p w14:paraId="42C208A9">
            <w:pPr>
              <w:keepNext/>
              <w:spacing w:line="360" w:lineRule="auto"/>
              <w:jc w:val="center"/>
              <w:rPr>
                <w:rFonts w:hint="eastAsia" w:ascii="宋体" w:hAnsi="宋体" w:cs="宋体"/>
                <w:color w:val="000000"/>
                <w:szCs w:val="21"/>
              </w:rPr>
            </w:pPr>
          </w:p>
        </w:tc>
        <w:tc>
          <w:tcPr>
            <w:tcW w:w="1153" w:type="pct"/>
            <w:noWrap w:val="0"/>
            <w:vAlign w:val="top"/>
          </w:tcPr>
          <w:p w14:paraId="05E647ED">
            <w:pPr>
              <w:keepNext/>
              <w:spacing w:line="360" w:lineRule="auto"/>
              <w:jc w:val="center"/>
              <w:rPr>
                <w:rFonts w:hint="eastAsia" w:ascii="宋体" w:hAnsi="宋体" w:cs="宋体"/>
                <w:color w:val="000000"/>
                <w:szCs w:val="21"/>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14:paraId="1300ADCA">
            <w:pPr>
              <w:keepNext/>
              <w:spacing w:line="360" w:lineRule="auto"/>
              <w:jc w:val="center"/>
              <w:rPr>
                <w:rFonts w:hint="eastAsia" w:ascii="宋体" w:hAnsi="宋体" w:cs="宋体"/>
                <w:color w:val="000000"/>
                <w:szCs w:val="21"/>
              </w:rPr>
            </w:pPr>
          </w:p>
        </w:tc>
        <w:tc>
          <w:tcPr>
            <w:tcW w:w="502" w:type="pct"/>
            <w:noWrap w:val="0"/>
            <w:vAlign w:val="center"/>
          </w:tcPr>
          <w:p w14:paraId="6A76131E">
            <w:pPr>
              <w:keepNext/>
              <w:spacing w:line="360" w:lineRule="auto"/>
              <w:jc w:val="center"/>
              <w:rPr>
                <w:rFonts w:hint="eastAsia" w:ascii="宋体" w:hAnsi="宋体" w:cs="宋体"/>
                <w:color w:val="000000"/>
                <w:szCs w:val="21"/>
              </w:rPr>
            </w:pPr>
          </w:p>
        </w:tc>
        <w:tc>
          <w:tcPr>
            <w:tcW w:w="502" w:type="pct"/>
            <w:noWrap w:val="0"/>
            <w:vAlign w:val="center"/>
          </w:tcPr>
          <w:p w14:paraId="4CB6D67F">
            <w:pPr>
              <w:keepNext/>
              <w:spacing w:line="360" w:lineRule="auto"/>
              <w:jc w:val="center"/>
              <w:rPr>
                <w:rFonts w:hint="eastAsia" w:ascii="宋体" w:hAnsi="宋体" w:cs="宋体"/>
                <w:color w:val="000000"/>
                <w:szCs w:val="21"/>
              </w:rPr>
            </w:pPr>
          </w:p>
        </w:tc>
        <w:tc>
          <w:tcPr>
            <w:tcW w:w="1279" w:type="pct"/>
            <w:noWrap w:val="0"/>
            <w:vAlign w:val="center"/>
          </w:tcPr>
          <w:p w14:paraId="4CEE8692">
            <w:pPr>
              <w:keepNext/>
              <w:spacing w:line="360" w:lineRule="auto"/>
              <w:jc w:val="center"/>
              <w:rPr>
                <w:rFonts w:hint="eastAsia" w:ascii="宋体" w:hAnsi="宋体" w:cs="宋体"/>
                <w:color w:val="000000"/>
                <w:szCs w:val="21"/>
              </w:rPr>
            </w:pPr>
          </w:p>
        </w:tc>
        <w:tc>
          <w:tcPr>
            <w:tcW w:w="1153" w:type="pct"/>
            <w:noWrap w:val="0"/>
            <w:vAlign w:val="top"/>
          </w:tcPr>
          <w:p w14:paraId="22BB565C">
            <w:pPr>
              <w:keepNext/>
              <w:spacing w:line="360" w:lineRule="auto"/>
              <w:jc w:val="center"/>
              <w:rPr>
                <w:rFonts w:hint="eastAsia" w:ascii="宋体" w:hAnsi="宋体" w:cs="宋体"/>
                <w:color w:val="000000"/>
                <w:szCs w:val="21"/>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14:paraId="7D5DA808">
            <w:pPr>
              <w:keepNext/>
              <w:spacing w:line="360" w:lineRule="auto"/>
              <w:jc w:val="center"/>
              <w:rPr>
                <w:rFonts w:hint="eastAsia" w:ascii="宋体" w:hAnsi="宋体" w:cs="宋体"/>
                <w:color w:val="000000"/>
                <w:szCs w:val="21"/>
              </w:rPr>
            </w:pPr>
          </w:p>
        </w:tc>
        <w:tc>
          <w:tcPr>
            <w:tcW w:w="502" w:type="pct"/>
            <w:noWrap w:val="0"/>
            <w:vAlign w:val="center"/>
          </w:tcPr>
          <w:p w14:paraId="75A21267">
            <w:pPr>
              <w:keepNext/>
              <w:spacing w:line="360" w:lineRule="auto"/>
              <w:jc w:val="center"/>
              <w:rPr>
                <w:rFonts w:hint="eastAsia" w:ascii="宋体" w:hAnsi="宋体" w:cs="宋体"/>
                <w:color w:val="000000"/>
                <w:szCs w:val="21"/>
              </w:rPr>
            </w:pPr>
          </w:p>
        </w:tc>
        <w:tc>
          <w:tcPr>
            <w:tcW w:w="502" w:type="pct"/>
            <w:noWrap w:val="0"/>
            <w:vAlign w:val="center"/>
          </w:tcPr>
          <w:p w14:paraId="797DDE39">
            <w:pPr>
              <w:keepNext/>
              <w:spacing w:line="360" w:lineRule="auto"/>
              <w:jc w:val="center"/>
              <w:rPr>
                <w:rFonts w:hint="eastAsia" w:ascii="宋体" w:hAnsi="宋体" w:cs="宋体"/>
                <w:color w:val="000000"/>
                <w:szCs w:val="21"/>
              </w:rPr>
            </w:pPr>
          </w:p>
        </w:tc>
        <w:tc>
          <w:tcPr>
            <w:tcW w:w="1279" w:type="pct"/>
            <w:noWrap w:val="0"/>
            <w:vAlign w:val="center"/>
          </w:tcPr>
          <w:p w14:paraId="76B09736">
            <w:pPr>
              <w:keepNext/>
              <w:spacing w:line="360" w:lineRule="auto"/>
              <w:jc w:val="center"/>
              <w:rPr>
                <w:rFonts w:hint="eastAsia" w:ascii="宋体" w:hAnsi="宋体" w:cs="宋体"/>
                <w:color w:val="000000"/>
                <w:szCs w:val="21"/>
              </w:rPr>
            </w:pPr>
          </w:p>
        </w:tc>
        <w:tc>
          <w:tcPr>
            <w:tcW w:w="1153" w:type="pct"/>
            <w:noWrap w:val="0"/>
            <w:vAlign w:val="top"/>
          </w:tcPr>
          <w:p w14:paraId="267E2735">
            <w:pPr>
              <w:keepNext/>
              <w:spacing w:line="360" w:lineRule="auto"/>
              <w:jc w:val="center"/>
              <w:rPr>
                <w:rFonts w:hint="eastAsia" w:ascii="宋体" w:hAnsi="宋体" w:cs="宋体"/>
                <w:color w:val="000000"/>
                <w:szCs w:val="21"/>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14:paraId="18B1CF3B">
            <w:pPr>
              <w:keepNext/>
              <w:spacing w:line="360" w:lineRule="auto"/>
              <w:jc w:val="center"/>
              <w:rPr>
                <w:rFonts w:hint="eastAsia" w:ascii="宋体" w:hAnsi="宋体" w:cs="宋体"/>
                <w:color w:val="000000"/>
                <w:szCs w:val="21"/>
              </w:rPr>
            </w:pPr>
          </w:p>
        </w:tc>
        <w:tc>
          <w:tcPr>
            <w:tcW w:w="502" w:type="pct"/>
            <w:noWrap w:val="0"/>
            <w:vAlign w:val="center"/>
          </w:tcPr>
          <w:p w14:paraId="7B858D43">
            <w:pPr>
              <w:keepNext/>
              <w:spacing w:line="360" w:lineRule="auto"/>
              <w:jc w:val="center"/>
              <w:rPr>
                <w:rFonts w:hint="eastAsia" w:ascii="宋体" w:hAnsi="宋体" w:cs="宋体"/>
                <w:color w:val="000000"/>
                <w:szCs w:val="21"/>
              </w:rPr>
            </w:pPr>
          </w:p>
        </w:tc>
        <w:tc>
          <w:tcPr>
            <w:tcW w:w="502" w:type="pct"/>
            <w:noWrap w:val="0"/>
            <w:vAlign w:val="center"/>
          </w:tcPr>
          <w:p w14:paraId="0FA098B1">
            <w:pPr>
              <w:keepNext/>
              <w:spacing w:line="360" w:lineRule="auto"/>
              <w:jc w:val="center"/>
              <w:rPr>
                <w:rFonts w:hint="eastAsia" w:ascii="宋体" w:hAnsi="宋体" w:cs="宋体"/>
                <w:color w:val="000000"/>
                <w:szCs w:val="21"/>
              </w:rPr>
            </w:pPr>
          </w:p>
        </w:tc>
        <w:tc>
          <w:tcPr>
            <w:tcW w:w="1279" w:type="pct"/>
            <w:noWrap w:val="0"/>
            <w:vAlign w:val="center"/>
          </w:tcPr>
          <w:p w14:paraId="2B971FE1">
            <w:pPr>
              <w:keepNext/>
              <w:spacing w:line="360" w:lineRule="auto"/>
              <w:jc w:val="center"/>
              <w:rPr>
                <w:rFonts w:hint="eastAsia" w:ascii="宋体" w:hAnsi="宋体" w:cs="宋体"/>
                <w:color w:val="000000"/>
                <w:szCs w:val="21"/>
              </w:rPr>
            </w:pPr>
          </w:p>
        </w:tc>
        <w:tc>
          <w:tcPr>
            <w:tcW w:w="1153" w:type="pct"/>
            <w:noWrap w:val="0"/>
            <w:vAlign w:val="top"/>
          </w:tcPr>
          <w:p w14:paraId="0109F7C0">
            <w:pPr>
              <w:keepNext/>
              <w:spacing w:line="360" w:lineRule="auto"/>
              <w:jc w:val="center"/>
              <w:rPr>
                <w:rFonts w:hint="eastAsia" w:ascii="宋体" w:hAnsi="宋体" w:cs="宋体"/>
                <w:color w:val="000000"/>
                <w:szCs w:val="21"/>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14:paraId="3E2A4A5F">
            <w:pPr>
              <w:keepNext/>
              <w:spacing w:line="360" w:lineRule="auto"/>
              <w:jc w:val="center"/>
              <w:rPr>
                <w:rFonts w:hint="eastAsia" w:ascii="宋体" w:hAnsi="宋体" w:cs="宋体"/>
                <w:color w:val="000000"/>
                <w:szCs w:val="21"/>
              </w:rPr>
            </w:pPr>
          </w:p>
        </w:tc>
        <w:tc>
          <w:tcPr>
            <w:tcW w:w="502" w:type="pct"/>
            <w:noWrap w:val="0"/>
            <w:vAlign w:val="center"/>
          </w:tcPr>
          <w:p w14:paraId="768EB56E">
            <w:pPr>
              <w:keepNext/>
              <w:spacing w:line="360" w:lineRule="auto"/>
              <w:jc w:val="center"/>
              <w:rPr>
                <w:rFonts w:hint="eastAsia" w:ascii="宋体" w:hAnsi="宋体" w:cs="宋体"/>
                <w:color w:val="000000"/>
                <w:szCs w:val="21"/>
              </w:rPr>
            </w:pPr>
          </w:p>
        </w:tc>
        <w:tc>
          <w:tcPr>
            <w:tcW w:w="502" w:type="pct"/>
            <w:noWrap w:val="0"/>
            <w:vAlign w:val="center"/>
          </w:tcPr>
          <w:p w14:paraId="1FDE5267">
            <w:pPr>
              <w:keepNext/>
              <w:spacing w:line="360" w:lineRule="auto"/>
              <w:jc w:val="center"/>
              <w:rPr>
                <w:rFonts w:hint="eastAsia" w:ascii="宋体" w:hAnsi="宋体" w:cs="宋体"/>
                <w:color w:val="000000"/>
                <w:szCs w:val="21"/>
              </w:rPr>
            </w:pPr>
          </w:p>
        </w:tc>
        <w:tc>
          <w:tcPr>
            <w:tcW w:w="1279" w:type="pct"/>
            <w:noWrap w:val="0"/>
            <w:vAlign w:val="center"/>
          </w:tcPr>
          <w:p w14:paraId="363546EF">
            <w:pPr>
              <w:keepNext/>
              <w:spacing w:line="360" w:lineRule="auto"/>
              <w:jc w:val="center"/>
              <w:rPr>
                <w:rFonts w:hint="eastAsia" w:ascii="宋体" w:hAnsi="宋体" w:cs="宋体"/>
                <w:color w:val="000000"/>
                <w:szCs w:val="21"/>
              </w:rPr>
            </w:pPr>
          </w:p>
        </w:tc>
        <w:tc>
          <w:tcPr>
            <w:tcW w:w="1153" w:type="pct"/>
            <w:noWrap w:val="0"/>
            <w:vAlign w:val="top"/>
          </w:tcPr>
          <w:p w14:paraId="3BDAD3A1">
            <w:pPr>
              <w:keepNext/>
              <w:spacing w:line="360" w:lineRule="auto"/>
              <w:jc w:val="center"/>
              <w:rPr>
                <w:rFonts w:hint="eastAsia" w:ascii="宋体" w:hAnsi="宋体" w:cs="宋体"/>
                <w:color w:val="000000"/>
                <w:szCs w:val="21"/>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78F38699">
            <w:pPr>
              <w:keepNext/>
              <w:spacing w:line="360" w:lineRule="auto"/>
              <w:jc w:val="center"/>
              <w:rPr>
                <w:rFonts w:hint="eastAsia" w:ascii="宋体" w:hAnsi="宋体" w:cs="宋体"/>
                <w:color w:val="000000"/>
                <w:szCs w:val="21"/>
              </w:rPr>
            </w:pPr>
          </w:p>
        </w:tc>
        <w:tc>
          <w:tcPr>
            <w:tcW w:w="502" w:type="pct"/>
            <w:noWrap w:val="0"/>
            <w:vAlign w:val="center"/>
          </w:tcPr>
          <w:p w14:paraId="28A343D2">
            <w:pPr>
              <w:keepNext/>
              <w:spacing w:line="360" w:lineRule="auto"/>
              <w:jc w:val="center"/>
              <w:rPr>
                <w:rFonts w:hint="eastAsia" w:ascii="宋体" w:hAnsi="宋体" w:cs="宋体"/>
                <w:color w:val="000000"/>
                <w:szCs w:val="21"/>
              </w:rPr>
            </w:pPr>
          </w:p>
        </w:tc>
        <w:tc>
          <w:tcPr>
            <w:tcW w:w="502" w:type="pct"/>
            <w:noWrap w:val="0"/>
            <w:vAlign w:val="center"/>
          </w:tcPr>
          <w:p w14:paraId="6B66FC4E">
            <w:pPr>
              <w:keepNext/>
              <w:spacing w:line="360" w:lineRule="auto"/>
              <w:jc w:val="center"/>
              <w:rPr>
                <w:rFonts w:hint="eastAsia" w:ascii="宋体" w:hAnsi="宋体" w:cs="宋体"/>
                <w:color w:val="000000"/>
                <w:szCs w:val="21"/>
              </w:rPr>
            </w:pPr>
          </w:p>
        </w:tc>
        <w:tc>
          <w:tcPr>
            <w:tcW w:w="1279" w:type="pct"/>
            <w:noWrap w:val="0"/>
            <w:vAlign w:val="center"/>
          </w:tcPr>
          <w:p w14:paraId="528C6441">
            <w:pPr>
              <w:keepNext/>
              <w:spacing w:line="360" w:lineRule="auto"/>
              <w:jc w:val="center"/>
              <w:rPr>
                <w:rFonts w:hint="eastAsia" w:ascii="宋体" w:hAnsi="宋体" w:cs="宋体"/>
                <w:color w:val="000000"/>
                <w:szCs w:val="21"/>
              </w:rPr>
            </w:pPr>
          </w:p>
        </w:tc>
        <w:tc>
          <w:tcPr>
            <w:tcW w:w="1153" w:type="pct"/>
            <w:noWrap w:val="0"/>
            <w:vAlign w:val="top"/>
          </w:tcPr>
          <w:p w14:paraId="320AAD68">
            <w:pPr>
              <w:keepNext/>
              <w:spacing w:line="360" w:lineRule="auto"/>
              <w:jc w:val="center"/>
              <w:rPr>
                <w:rFonts w:hint="eastAsia" w:ascii="宋体" w:hAnsi="宋体" w:cs="宋体"/>
                <w:color w:val="000000"/>
                <w:szCs w:val="21"/>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000000"/>
                <w:szCs w:val="21"/>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000000"/>
                <w:szCs w:val="21"/>
              </w:rPr>
            </w:pPr>
          </w:p>
        </w:tc>
        <w:tc>
          <w:tcPr>
            <w:tcW w:w="627" w:type="pct"/>
            <w:noWrap w:val="0"/>
            <w:vAlign w:val="center"/>
          </w:tcPr>
          <w:p w14:paraId="3AC8BC2F">
            <w:pPr>
              <w:keepNext/>
              <w:spacing w:line="360" w:lineRule="auto"/>
              <w:jc w:val="center"/>
              <w:rPr>
                <w:rFonts w:hint="eastAsia" w:ascii="宋体" w:hAnsi="宋体" w:cs="宋体"/>
                <w:color w:val="000000"/>
                <w:szCs w:val="21"/>
              </w:rPr>
            </w:pPr>
          </w:p>
        </w:tc>
        <w:tc>
          <w:tcPr>
            <w:tcW w:w="502" w:type="pct"/>
            <w:noWrap w:val="0"/>
            <w:vAlign w:val="center"/>
          </w:tcPr>
          <w:p w14:paraId="02796CF8">
            <w:pPr>
              <w:keepNext/>
              <w:spacing w:line="360" w:lineRule="auto"/>
              <w:jc w:val="center"/>
              <w:rPr>
                <w:rFonts w:hint="eastAsia" w:ascii="宋体" w:hAnsi="宋体" w:cs="宋体"/>
                <w:color w:val="000000"/>
                <w:szCs w:val="21"/>
              </w:rPr>
            </w:pPr>
          </w:p>
        </w:tc>
        <w:tc>
          <w:tcPr>
            <w:tcW w:w="502" w:type="pct"/>
            <w:noWrap w:val="0"/>
            <w:vAlign w:val="center"/>
          </w:tcPr>
          <w:p w14:paraId="1A1CF63C">
            <w:pPr>
              <w:keepNext/>
              <w:spacing w:line="360" w:lineRule="auto"/>
              <w:jc w:val="center"/>
              <w:rPr>
                <w:rFonts w:hint="eastAsia" w:ascii="宋体" w:hAnsi="宋体" w:cs="宋体"/>
                <w:color w:val="000000"/>
                <w:szCs w:val="21"/>
              </w:rPr>
            </w:pPr>
          </w:p>
        </w:tc>
        <w:tc>
          <w:tcPr>
            <w:tcW w:w="1279" w:type="pct"/>
            <w:noWrap w:val="0"/>
            <w:vAlign w:val="center"/>
          </w:tcPr>
          <w:p w14:paraId="3EE936B3">
            <w:pPr>
              <w:keepNext/>
              <w:spacing w:line="360" w:lineRule="auto"/>
              <w:jc w:val="center"/>
              <w:rPr>
                <w:rFonts w:hint="eastAsia" w:ascii="宋体" w:hAnsi="宋体" w:cs="宋体"/>
                <w:color w:val="000000"/>
                <w:szCs w:val="21"/>
              </w:rPr>
            </w:pPr>
          </w:p>
        </w:tc>
        <w:tc>
          <w:tcPr>
            <w:tcW w:w="1153" w:type="pct"/>
            <w:noWrap w:val="0"/>
            <w:vAlign w:val="top"/>
          </w:tcPr>
          <w:p w14:paraId="6C7A8114">
            <w:pPr>
              <w:keepNext/>
              <w:spacing w:line="360" w:lineRule="auto"/>
              <w:jc w:val="center"/>
              <w:rPr>
                <w:rFonts w:hint="eastAsia" w:ascii="宋体" w:hAnsi="宋体" w:cs="宋体"/>
                <w:color w:val="000000"/>
                <w:szCs w:val="21"/>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000000"/>
                <w:szCs w:val="21"/>
              </w:rPr>
            </w:pPr>
          </w:p>
        </w:tc>
        <w:tc>
          <w:tcPr>
            <w:tcW w:w="627" w:type="pct"/>
            <w:noWrap w:val="0"/>
            <w:vAlign w:val="center"/>
          </w:tcPr>
          <w:p w14:paraId="2563C757">
            <w:pPr>
              <w:keepNext/>
              <w:spacing w:line="360" w:lineRule="auto"/>
              <w:jc w:val="center"/>
              <w:rPr>
                <w:rFonts w:hint="eastAsia" w:ascii="宋体" w:hAnsi="宋体" w:cs="宋体"/>
                <w:color w:val="000000"/>
                <w:szCs w:val="21"/>
              </w:rPr>
            </w:pPr>
          </w:p>
        </w:tc>
        <w:tc>
          <w:tcPr>
            <w:tcW w:w="502" w:type="pct"/>
            <w:noWrap w:val="0"/>
            <w:vAlign w:val="center"/>
          </w:tcPr>
          <w:p w14:paraId="5E0EFFB0">
            <w:pPr>
              <w:keepNext/>
              <w:spacing w:line="360" w:lineRule="auto"/>
              <w:jc w:val="center"/>
              <w:rPr>
                <w:rFonts w:hint="eastAsia" w:ascii="宋体" w:hAnsi="宋体" w:cs="宋体"/>
                <w:color w:val="000000"/>
                <w:szCs w:val="21"/>
              </w:rPr>
            </w:pPr>
          </w:p>
        </w:tc>
        <w:tc>
          <w:tcPr>
            <w:tcW w:w="502" w:type="pct"/>
            <w:noWrap w:val="0"/>
            <w:vAlign w:val="center"/>
          </w:tcPr>
          <w:p w14:paraId="590DA1A1">
            <w:pPr>
              <w:keepNext/>
              <w:spacing w:line="360" w:lineRule="auto"/>
              <w:jc w:val="center"/>
              <w:rPr>
                <w:rFonts w:hint="eastAsia" w:ascii="宋体" w:hAnsi="宋体" w:cs="宋体"/>
                <w:color w:val="000000"/>
                <w:szCs w:val="21"/>
              </w:rPr>
            </w:pPr>
          </w:p>
        </w:tc>
        <w:tc>
          <w:tcPr>
            <w:tcW w:w="1279" w:type="pct"/>
            <w:noWrap w:val="0"/>
            <w:vAlign w:val="center"/>
          </w:tcPr>
          <w:p w14:paraId="084253EC">
            <w:pPr>
              <w:keepNext/>
              <w:spacing w:line="360" w:lineRule="auto"/>
              <w:jc w:val="center"/>
              <w:rPr>
                <w:rFonts w:hint="eastAsia" w:ascii="宋体" w:hAnsi="宋体" w:cs="宋体"/>
                <w:color w:val="000000"/>
                <w:szCs w:val="21"/>
              </w:rPr>
            </w:pPr>
          </w:p>
        </w:tc>
        <w:tc>
          <w:tcPr>
            <w:tcW w:w="1153" w:type="pct"/>
            <w:noWrap w:val="0"/>
            <w:vAlign w:val="top"/>
          </w:tcPr>
          <w:p w14:paraId="0A5B7642">
            <w:pPr>
              <w:keepNext/>
              <w:spacing w:line="360" w:lineRule="auto"/>
              <w:jc w:val="center"/>
              <w:rPr>
                <w:rFonts w:hint="eastAsia" w:ascii="宋体" w:hAnsi="宋体" w:cs="宋体"/>
                <w:color w:val="000000"/>
                <w:szCs w:val="21"/>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000000"/>
                <w:szCs w:val="21"/>
              </w:rPr>
            </w:pPr>
          </w:p>
        </w:tc>
        <w:tc>
          <w:tcPr>
            <w:tcW w:w="627" w:type="pct"/>
            <w:noWrap w:val="0"/>
            <w:vAlign w:val="center"/>
          </w:tcPr>
          <w:p w14:paraId="5AF8903D">
            <w:pPr>
              <w:keepNext/>
              <w:spacing w:line="360" w:lineRule="auto"/>
              <w:jc w:val="center"/>
              <w:rPr>
                <w:rFonts w:hint="eastAsia" w:ascii="宋体" w:hAnsi="宋体" w:cs="宋体"/>
                <w:color w:val="000000"/>
                <w:szCs w:val="21"/>
              </w:rPr>
            </w:pPr>
          </w:p>
        </w:tc>
        <w:tc>
          <w:tcPr>
            <w:tcW w:w="502" w:type="pct"/>
            <w:noWrap w:val="0"/>
            <w:vAlign w:val="center"/>
          </w:tcPr>
          <w:p w14:paraId="2381383C">
            <w:pPr>
              <w:keepNext/>
              <w:spacing w:line="360" w:lineRule="auto"/>
              <w:jc w:val="center"/>
              <w:rPr>
                <w:rFonts w:hint="eastAsia" w:ascii="宋体" w:hAnsi="宋体" w:cs="宋体"/>
                <w:color w:val="000000"/>
                <w:szCs w:val="21"/>
              </w:rPr>
            </w:pPr>
          </w:p>
        </w:tc>
        <w:tc>
          <w:tcPr>
            <w:tcW w:w="502" w:type="pct"/>
            <w:noWrap w:val="0"/>
            <w:vAlign w:val="center"/>
          </w:tcPr>
          <w:p w14:paraId="334262CB">
            <w:pPr>
              <w:keepNext/>
              <w:spacing w:line="360" w:lineRule="auto"/>
              <w:jc w:val="center"/>
              <w:rPr>
                <w:rFonts w:hint="eastAsia" w:ascii="宋体" w:hAnsi="宋体" w:cs="宋体"/>
                <w:color w:val="000000"/>
                <w:szCs w:val="21"/>
              </w:rPr>
            </w:pPr>
          </w:p>
        </w:tc>
        <w:tc>
          <w:tcPr>
            <w:tcW w:w="1279" w:type="pct"/>
            <w:noWrap w:val="0"/>
            <w:vAlign w:val="center"/>
          </w:tcPr>
          <w:p w14:paraId="64D1BC0E">
            <w:pPr>
              <w:keepNext/>
              <w:spacing w:line="360" w:lineRule="auto"/>
              <w:jc w:val="center"/>
              <w:rPr>
                <w:rFonts w:hint="eastAsia" w:ascii="宋体" w:hAnsi="宋体" w:cs="宋体"/>
                <w:color w:val="000000"/>
                <w:szCs w:val="21"/>
              </w:rPr>
            </w:pPr>
          </w:p>
        </w:tc>
        <w:tc>
          <w:tcPr>
            <w:tcW w:w="1153" w:type="pct"/>
            <w:noWrap w:val="0"/>
            <w:vAlign w:val="top"/>
          </w:tcPr>
          <w:p w14:paraId="66513B11">
            <w:pPr>
              <w:keepNext/>
              <w:spacing w:line="360" w:lineRule="auto"/>
              <w:jc w:val="center"/>
              <w:rPr>
                <w:rFonts w:hint="eastAsia" w:ascii="宋体" w:hAnsi="宋体" w:cs="宋体"/>
                <w:color w:val="000000"/>
                <w:szCs w:val="21"/>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000000"/>
                <w:szCs w:val="21"/>
              </w:rPr>
            </w:pPr>
          </w:p>
        </w:tc>
      </w:tr>
    </w:tbl>
    <w:p w14:paraId="57AEE2E7">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87" w:name="_Toc95223493"/>
      <w:r>
        <w:rPr>
          <w:rFonts w:hint="eastAsia" w:ascii="宋体" w:hAnsi="宋体" w:cs="宋体"/>
          <w:bCs/>
          <w:color w:val="000000"/>
          <w:sz w:val="24"/>
        </w:rPr>
        <w:t>附</w:t>
      </w:r>
      <w:bookmarkStart w:id="888" w:name="_Toc296503229"/>
      <w:bookmarkStart w:id="889" w:name="_Toc296944568"/>
      <w:bookmarkStart w:id="890" w:name="_Toc296891057"/>
      <w:bookmarkStart w:id="891" w:name="_Toc296346730"/>
      <w:bookmarkStart w:id="892" w:name="_Toc296347228"/>
      <w:bookmarkStart w:id="893" w:name="_Toc296891269"/>
      <w:r>
        <w:rPr>
          <w:rFonts w:hint="eastAsia" w:ascii="宋体" w:hAnsi="宋体" w:cs="宋体"/>
          <w:bCs/>
          <w:color w:val="000000"/>
          <w:sz w:val="24"/>
        </w:rPr>
        <w:t>件7：分包人主要施工管理人员表</w:t>
      </w:r>
      <w:bookmarkEnd w:id="887"/>
    </w:p>
    <w:bookmarkEnd w:id="888"/>
    <w:bookmarkEnd w:id="889"/>
    <w:bookmarkEnd w:id="890"/>
    <w:bookmarkEnd w:id="891"/>
    <w:bookmarkEnd w:id="892"/>
    <w:bookmarkEnd w:id="893"/>
    <w:p w14:paraId="18407CBC">
      <w:pPr>
        <w:spacing w:before="120" w:beforeLines="50" w:after="120" w:afterLines="50" w:line="360" w:lineRule="auto"/>
        <w:jc w:val="center"/>
        <w:rPr>
          <w:rFonts w:hint="eastAsia" w:ascii="宋体" w:hAnsi="宋体" w:cs="宋体"/>
          <w:b/>
          <w:color w:val="000000"/>
          <w:szCs w:val="21"/>
        </w:rPr>
      </w:pPr>
      <w:bookmarkStart w:id="894" w:name="_Toc95223494"/>
      <w:bookmarkStart w:id="895" w:name="_Toc22101"/>
      <w:bookmarkStart w:id="896" w:name="_Toc179"/>
      <w:r>
        <w:rPr>
          <w:rFonts w:hint="eastAsia" w:ascii="宋体" w:hAnsi="宋体" w:cs="宋体"/>
          <w:b/>
          <w:color w:val="000000"/>
          <w:szCs w:val="21"/>
        </w:rPr>
        <w:t>分包人主要施工管理人员表</w:t>
      </w:r>
      <w:bookmarkEnd w:id="894"/>
      <w:bookmarkEnd w:id="895"/>
      <w:bookmarkEnd w:id="896"/>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000000"/>
                <w:szCs w:val="21"/>
              </w:rPr>
            </w:pPr>
            <w:r>
              <w:rPr>
                <w:rFonts w:hint="eastAsia" w:ascii="宋体" w:hAnsi="宋体" w:cs="宋体"/>
                <w:color w:val="000000"/>
                <w:szCs w:val="21"/>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000000"/>
                <w:szCs w:val="21"/>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000000"/>
                <w:szCs w:val="21"/>
              </w:rPr>
            </w:pPr>
            <w:r>
              <w:rPr>
                <w:rFonts w:hint="eastAsia" w:ascii="宋体" w:hAnsi="宋体" w:cs="宋体"/>
                <w:color w:val="000000"/>
                <w:szCs w:val="21"/>
              </w:rPr>
              <w:t>项目主管</w:t>
            </w:r>
          </w:p>
        </w:tc>
        <w:tc>
          <w:tcPr>
            <w:tcW w:w="641" w:type="pct"/>
            <w:tcBorders>
              <w:top w:val="nil"/>
            </w:tcBorders>
            <w:noWrap w:val="0"/>
            <w:vAlign w:val="center"/>
          </w:tcPr>
          <w:p w14:paraId="54095929">
            <w:pPr>
              <w:keepNext/>
              <w:spacing w:line="360" w:lineRule="auto"/>
              <w:rPr>
                <w:rFonts w:hint="eastAsia" w:ascii="宋体" w:hAnsi="宋体" w:cs="宋体"/>
                <w:color w:val="000000"/>
                <w:szCs w:val="21"/>
              </w:rPr>
            </w:pPr>
          </w:p>
        </w:tc>
        <w:tc>
          <w:tcPr>
            <w:tcW w:w="513" w:type="pct"/>
            <w:tcBorders>
              <w:top w:val="nil"/>
            </w:tcBorders>
            <w:noWrap w:val="0"/>
            <w:vAlign w:val="center"/>
          </w:tcPr>
          <w:p w14:paraId="36C3E486">
            <w:pPr>
              <w:keepNext/>
              <w:spacing w:line="360" w:lineRule="auto"/>
              <w:rPr>
                <w:rFonts w:hint="eastAsia" w:ascii="宋体" w:hAnsi="宋体" w:cs="宋体"/>
                <w:color w:val="000000"/>
                <w:szCs w:val="21"/>
              </w:rPr>
            </w:pPr>
          </w:p>
        </w:tc>
        <w:tc>
          <w:tcPr>
            <w:tcW w:w="374" w:type="pct"/>
            <w:tcBorders>
              <w:top w:val="nil"/>
            </w:tcBorders>
            <w:noWrap w:val="0"/>
            <w:vAlign w:val="center"/>
          </w:tcPr>
          <w:p w14:paraId="1FF383DD">
            <w:pPr>
              <w:keepNext/>
              <w:spacing w:line="360" w:lineRule="auto"/>
              <w:rPr>
                <w:rFonts w:hint="eastAsia" w:ascii="宋体" w:hAnsi="宋体" w:cs="宋体"/>
                <w:color w:val="000000"/>
                <w:szCs w:val="21"/>
              </w:rPr>
            </w:pPr>
          </w:p>
        </w:tc>
        <w:tc>
          <w:tcPr>
            <w:tcW w:w="1730" w:type="pct"/>
            <w:tcBorders>
              <w:top w:val="nil"/>
            </w:tcBorders>
            <w:noWrap w:val="0"/>
            <w:vAlign w:val="center"/>
          </w:tcPr>
          <w:p w14:paraId="4E1A9B7B">
            <w:pPr>
              <w:keepNext/>
              <w:spacing w:line="360" w:lineRule="auto"/>
              <w:rPr>
                <w:rFonts w:hint="eastAsia" w:ascii="宋体" w:hAnsi="宋体" w:cs="宋体"/>
                <w:color w:val="000000"/>
                <w:szCs w:val="21"/>
              </w:rPr>
            </w:pPr>
          </w:p>
        </w:tc>
        <w:tc>
          <w:tcPr>
            <w:tcW w:w="896" w:type="pct"/>
            <w:tcBorders>
              <w:top w:val="nil"/>
            </w:tcBorders>
            <w:noWrap w:val="0"/>
            <w:vAlign w:val="top"/>
          </w:tcPr>
          <w:p w14:paraId="6C13F00B">
            <w:pPr>
              <w:keepNext/>
              <w:spacing w:line="360" w:lineRule="auto"/>
              <w:rPr>
                <w:rFonts w:hint="eastAsia" w:ascii="宋体" w:hAnsi="宋体" w:cs="宋体"/>
                <w:color w:val="000000"/>
                <w:szCs w:val="21"/>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000000"/>
                <w:szCs w:val="21"/>
              </w:rPr>
            </w:pPr>
          </w:p>
        </w:tc>
        <w:tc>
          <w:tcPr>
            <w:tcW w:w="641" w:type="pct"/>
            <w:noWrap w:val="0"/>
            <w:vAlign w:val="center"/>
          </w:tcPr>
          <w:p w14:paraId="53F18643">
            <w:pPr>
              <w:keepNext/>
              <w:spacing w:line="360" w:lineRule="auto"/>
              <w:rPr>
                <w:rFonts w:hint="eastAsia" w:ascii="宋体" w:hAnsi="宋体" w:cs="宋体"/>
                <w:color w:val="000000"/>
                <w:szCs w:val="21"/>
              </w:rPr>
            </w:pPr>
          </w:p>
        </w:tc>
        <w:tc>
          <w:tcPr>
            <w:tcW w:w="513" w:type="pct"/>
            <w:noWrap w:val="0"/>
            <w:vAlign w:val="center"/>
          </w:tcPr>
          <w:p w14:paraId="117B61F3">
            <w:pPr>
              <w:keepNext/>
              <w:spacing w:line="360" w:lineRule="auto"/>
              <w:rPr>
                <w:rFonts w:hint="eastAsia" w:ascii="宋体" w:hAnsi="宋体" w:cs="宋体"/>
                <w:color w:val="000000"/>
                <w:szCs w:val="21"/>
              </w:rPr>
            </w:pPr>
          </w:p>
        </w:tc>
        <w:tc>
          <w:tcPr>
            <w:tcW w:w="374" w:type="pct"/>
            <w:noWrap w:val="0"/>
            <w:vAlign w:val="center"/>
          </w:tcPr>
          <w:p w14:paraId="51694BBE">
            <w:pPr>
              <w:keepNext/>
              <w:spacing w:line="360" w:lineRule="auto"/>
              <w:rPr>
                <w:rFonts w:hint="eastAsia" w:ascii="宋体" w:hAnsi="宋体" w:cs="宋体"/>
                <w:color w:val="000000"/>
                <w:szCs w:val="21"/>
              </w:rPr>
            </w:pPr>
          </w:p>
        </w:tc>
        <w:tc>
          <w:tcPr>
            <w:tcW w:w="1730" w:type="pct"/>
            <w:noWrap w:val="0"/>
            <w:vAlign w:val="center"/>
          </w:tcPr>
          <w:p w14:paraId="187F19DB">
            <w:pPr>
              <w:keepNext/>
              <w:spacing w:line="360" w:lineRule="auto"/>
              <w:rPr>
                <w:rFonts w:hint="eastAsia" w:ascii="宋体" w:hAnsi="宋体" w:cs="宋体"/>
                <w:color w:val="000000"/>
                <w:szCs w:val="21"/>
              </w:rPr>
            </w:pPr>
          </w:p>
        </w:tc>
        <w:tc>
          <w:tcPr>
            <w:tcW w:w="896" w:type="pct"/>
            <w:noWrap w:val="0"/>
            <w:vAlign w:val="top"/>
          </w:tcPr>
          <w:p w14:paraId="2250A50C">
            <w:pPr>
              <w:keepNext/>
              <w:spacing w:line="360" w:lineRule="auto"/>
              <w:rPr>
                <w:rFonts w:hint="eastAsia" w:ascii="宋体" w:hAnsi="宋体" w:cs="宋体"/>
                <w:color w:val="000000"/>
                <w:szCs w:val="21"/>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30DD3A9B">
            <w:pPr>
              <w:keepNext/>
              <w:spacing w:line="360" w:lineRule="auto"/>
              <w:rPr>
                <w:rFonts w:hint="eastAsia" w:ascii="宋体" w:hAnsi="宋体" w:cs="宋体"/>
                <w:color w:val="000000"/>
                <w:szCs w:val="21"/>
              </w:rPr>
            </w:pPr>
          </w:p>
        </w:tc>
        <w:tc>
          <w:tcPr>
            <w:tcW w:w="513" w:type="pct"/>
            <w:noWrap w:val="0"/>
            <w:vAlign w:val="center"/>
          </w:tcPr>
          <w:p w14:paraId="5E0F0DF6">
            <w:pPr>
              <w:keepNext/>
              <w:spacing w:line="360" w:lineRule="auto"/>
              <w:rPr>
                <w:rFonts w:hint="eastAsia" w:ascii="宋体" w:hAnsi="宋体" w:cs="宋体"/>
                <w:color w:val="000000"/>
                <w:szCs w:val="21"/>
              </w:rPr>
            </w:pPr>
          </w:p>
        </w:tc>
        <w:tc>
          <w:tcPr>
            <w:tcW w:w="374" w:type="pct"/>
            <w:noWrap w:val="0"/>
            <w:vAlign w:val="center"/>
          </w:tcPr>
          <w:p w14:paraId="73E2BD67">
            <w:pPr>
              <w:keepNext/>
              <w:spacing w:line="360" w:lineRule="auto"/>
              <w:rPr>
                <w:rFonts w:hint="eastAsia" w:ascii="宋体" w:hAnsi="宋体" w:cs="宋体"/>
                <w:color w:val="000000"/>
                <w:szCs w:val="21"/>
              </w:rPr>
            </w:pPr>
          </w:p>
        </w:tc>
        <w:tc>
          <w:tcPr>
            <w:tcW w:w="1730" w:type="pct"/>
            <w:noWrap w:val="0"/>
            <w:vAlign w:val="center"/>
          </w:tcPr>
          <w:p w14:paraId="4A390DCF">
            <w:pPr>
              <w:keepNext/>
              <w:spacing w:line="360" w:lineRule="auto"/>
              <w:rPr>
                <w:rFonts w:hint="eastAsia" w:ascii="宋体" w:hAnsi="宋体" w:cs="宋体"/>
                <w:color w:val="000000"/>
                <w:szCs w:val="21"/>
              </w:rPr>
            </w:pPr>
          </w:p>
        </w:tc>
        <w:tc>
          <w:tcPr>
            <w:tcW w:w="896" w:type="pct"/>
            <w:noWrap w:val="0"/>
            <w:vAlign w:val="top"/>
          </w:tcPr>
          <w:p w14:paraId="0F479ED4">
            <w:pPr>
              <w:keepNext/>
              <w:spacing w:line="360" w:lineRule="auto"/>
              <w:rPr>
                <w:rFonts w:hint="eastAsia" w:ascii="宋体" w:hAnsi="宋体" w:cs="宋体"/>
                <w:color w:val="000000"/>
                <w:szCs w:val="21"/>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000000"/>
                <w:szCs w:val="21"/>
              </w:rPr>
            </w:pPr>
          </w:p>
        </w:tc>
        <w:tc>
          <w:tcPr>
            <w:tcW w:w="641" w:type="pct"/>
            <w:noWrap w:val="0"/>
            <w:vAlign w:val="center"/>
          </w:tcPr>
          <w:p w14:paraId="18558432">
            <w:pPr>
              <w:keepNext/>
              <w:spacing w:line="360" w:lineRule="auto"/>
              <w:rPr>
                <w:rFonts w:hint="eastAsia" w:ascii="宋体" w:hAnsi="宋体" w:cs="宋体"/>
                <w:color w:val="000000"/>
                <w:szCs w:val="21"/>
              </w:rPr>
            </w:pPr>
          </w:p>
        </w:tc>
        <w:tc>
          <w:tcPr>
            <w:tcW w:w="513" w:type="pct"/>
            <w:noWrap w:val="0"/>
            <w:vAlign w:val="center"/>
          </w:tcPr>
          <w:p w14:paraId="528EB0A3">
            <w:pPr>
              <w:keepNext/>
              <w:spacing w:line="360" w:lineRule="auto"/>
              <w:rPr>
                <w:rFonts w:hint="eastAsia" w:ascii="宋体" w:hAnsi="宋体" w:cs="宋体"/>
                <w:color w:val="000000"/>
                <w:szCs w:val="21"/>
              </w:rPr>
            </w:pPr>
          </w:p>
        </w:tc>
        <w:tc>
          <w:tcPr>
            <w:tcW w:w="374" w:type="pct"/>
            <w:noWrap w:val="0"/>
            <w:vAlign w:val="center"/>
          </w:tcPr>
          <w:p w14:paraId="1837A690">
            <w:pPr>
              <w:keepNext/>
              <w:spacing w:line="360" w:lineRule="auto"/>
              <w:rPr>
                <w:rFonts w:hint="eastAsia" w:ascii="宋体" w:hAnsi="宋体" w:cs="宋体"/>
                <w:color w:val="000000"/>
                <w:szCs w:val="21"/>
              </w:rPr>
            </w:pPr>
          </w:p>
        </w:tc>
        <w:tc>
          <w:tcPr>
            <w:tcW w:w="1730" w:type="pct"/>
            <w:noWrap w:val="0"/>
            <w:vAlign w:val="center"/>
          </w:tcPr>
          <w:p w14:paraId="6B995B68">
            <w:pPr>
              <w:keepNext/>
              <w:spacing w:line="360" w:lineRule="auto"/>
              <w:rPr>
                <w:rFonts w:hint="eastAsia" w:ascii="宋体" w:hAnsi="宋体" w:cs="宋体"/>
                <w:color w:val="000000"/>
                <w:szCs w:val="21"/>
              </w:rPr>
            </w:pPr>
          </w:p>
        </w:tc>
        <w:tc>
          <w:tcPr>
            <w:tcW w:w="896" w:type="pct"/>
            <w:noWrap w:val="0"/>
            <w:vAlign w:val="top"/>
          </w:tcPr>
          <w:p w14:paraId="418895D3">
            <w:pPr>
              <w:keepNext/>
              <w:spacing w:line="360" w:lineRule="auto"/>
              <w:rPr>
                <w:rFonts w:hint="eastAsia" w:ascii="宋体" w:hAnsi="宋体" w:cs="宋体"/>
                <w:color w:val="000000"/>
                <w:szCs w:val="21"/>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000000"/>
                <w:szCs w:val="21"/>
              </w:rPr>
            </w:pPr>
            <w:r>
              <w:rPr>
                <w:rFonts w:hint="eastAsia" w:ascii="宋体" w:hAnsi="宋体" w:cs="宋体"/>
                <w:color w:val="000000"/>
                <w:szCs w:val="21"/>
              </w:rPr>
              <w:t>二、现场人员</w:t>
            </w:r>
          </w:p>
        </w:tc>
        <w:tc>
          <w:tcPr>
            <w:tcW w:w="896" w:type="pct"/>
            <w:noWrap w:val="0"/>
            <w:vAlign w:val="top"/>
          </w:tcPr>
          <w:p w14:paraId="3D776CB1">
            <w:pPr>
              <w:keepNext/>
              <w:spacing w:line="360" w:lineRule="auto"/>
              <w:rPr>
                <w:rFonts w:hint="eastAsia" w:ascii="宋体" w:hAnsi="宋体" w:cs="宋体"/>
                <w:color w:val="000000"/>
                <w:szCs w:val="21"/>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000000"/>
                <w:szCs w:val="22"/>
              </w:rPr>
            </w:pPr>
            <w:r>
              <w:rPr>
                <w:rFonts w:hint="eastAsia" w:ascii="宋体" w:hAnsi="宋体" w:cs="宋体"/>
                <w:color w:val="000000"/>
                <w:szCs w:val="22"/>
              </w:rPr>
              <w:t>项目经理</w:t>
            </w:r>
          </w:p>
        </w:tc>
        <w:tc>
          <w:tcPr>
            <w:tcW w:w="641" w:type="pct"/>
            <w:noWrap w:val="0"/>
            <w:vAlign w:val="center"/>
          </w:tcPr>
          <w:p w14:paraId="469EB2A7">
            <w:pPr>
              <w:keepNext/>
              <w:spacing w:line="360" w:lineRule="auto"/>
              <w:rPr>
                <w:rFonts w:hint="eastAsia" w:ascii="宋体" w:hAnsi="宋体" w:cs="宋体"/>
                <w:color w:val="000000"/>
                <w:szCs w:val="21"/>
              </w:rPr>
            </w:pPr>
          </w:p>
        </w:tc>
        <w:tc>
          <w:tcPr>
            <w:tcW w:w="513" w:type="pct"/>
            <w:noWrap w:val="0"/>
            <w:vAlign w:val="center"/>
          </w:tcPr>
          <w:p w14:paraId="0F5D62BD">
            <w:pPr>
              <w:keepNext/>
              <w:spacing w:line="360" w:lineRule="auto"/>
              <w:rPr>
                <w:rFonts w:hint="eastAsia" w:ascii="宋体" w:hAnsi="宋体" w:cs="宋体"/>
                <w:color w:val="000000"/>
                <w:szCs w:val="21"/>
              </w:rPr>
            </w:pPr>
          </w:p>
        </w:tc>
        <w:tc>
          <w:tcPr>
            <w:tcW w:w="374" w:type="pct"/>
            <w:noWrap w:val="0"/>
            <w:vAlign w:val="center"/>
          </w:tcPr>
          <w:p w14:paraId="5F8163C3">
            <w:pPr>
              <w:keepNext/>
              <w:spacing w:line="360" w:lineRule="auto"/>
              <w:rPr>
                <w:rFonts w:hint="eastAsia" w:ascii="宋体" w:hAnsi="宋体" w:cs="宋体"/>
                <w:color w:val="000000"/>
                <w:szCs w:val="21"/>
              </w:rPr>
            </w:pPr>
          </w:p>
        </w:tc>
        <w:tc>
          <w:tcPr>
            <w:tcW w:w="1730" w:type="pct"/>
            <w:noWrap w:val="0"/>
            <w:vAlign w:val="center"/>
          </w:tcPr>
          <w:p w14:paraId="3DE3B9C3">
            <w:pPr>
              <w:keepNext/>
              <w:spacing w:line="360" w:lineRule="auto"/>
              <w:rPr>
                <w:rFonts w:hint="eastAsia" w:ascii="宋体" w:hAnsi="宋体" w:cs="宋体"/>
                <w:color w:val="000000"/>
                <w:szCs w:val="21"/>
              </w:rPr>
            </w:pPr>
          </w:p>
        </w:tc>
        <w:tc>
          <w:tcPr>
            <w:tcW w:w="896" w:type="pct"/>
            <w:noWrap w:val="0"/>
            <w:vAlign w:val="top"/>
          </w:tcPr>
          <w:p w14:paraId="4ADFB88B">
            <w:pPr>
              <w:keepNext/>
              <w:spacing w:line="360" w:lineRule="auto"/>
              <w:rPr>
                <w:rFonts w:hint="eastAsia" w:ascii="宋体" w:hAnsi="宋体" w:cs="宋体"/>
                <w:color w:val="000000"/>
                <w:szCs w:val="21"/>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000000"/>
                <w:szCs w:val="22"/>
              </w:rPr>
            </w:pPr>
            <w:r>
              <w:rPr>
                <w:rFonts w:hint="eastAsia" w:ascii="宋体" w:hAnsi="宋体" w:cs="宋体"/>
                <w:color w:val="000000"/>
                <w:szCs w:val="22"/>
              </w:rPr>
              <w:t>项目副经理</w:t>
            </w:r>
          </w:p>
        </w:tc>
        <w:tc>
          <w:tcPr>
            <w:tcW w:w="641" w:type="pct"/>
            <w:noWrap w:val="0"/>
            <w:vAlign w:val="center"/>
          </w:tcPr>
          <w:p w14:paraId="5E255BDD">
            <w:pPr>
              <w:keepNext/>
              <w:spacing w:line="360" w:lineRule="auto"/>
              <w:rPr>
                <w:rFonts w:hint="eastAsia" w:ascii="宋体" w:hAnsi="宋体" w:cs="宋体"/>
                <w:color w:val="000000"/>
                <w:szCs w:val="21"/>
              </w:rPr>
            </w:pPr>
          </w:p>
        </w:tc>
        <w:tc>
          <w:tcPr>
            <w:tcW w:w="513" w:type="pct"/>
            <w:noWrap w:val="0"/>
            <w:vAlign w:val="center"/>
          </w:tcPr>
          <w:p w14:paraId="112E296F">
            <w:pPr>
              <w:keepNext/>
              <w:spacing w:line="360" w:lineRule="auto"/>
              <w:rPr>
                <w:rFonts w:hint="eastAsia" w:ascii="宋体" w:hAnsi="宋体" w:cs="宋体"/>
                <w:color w:val="000000"/>
                <w:szCs w:val="21"/>
              </w:rPr>
            </w:pPr>
          </w:p>
        </w:tc>
        <w:tc>
          <w:tcPr>
            <w:tcW w:w="374" w:type="pct"/>
            <w:noWrap w:val="0"/>
            <w:vAlign w:val="center"/>
          </w:tcPr>
          <w:p w14:paraId="1104B48F">
            <w:pPr>
              <w:keepNext/>
              <w:spacing w:line="360" w:lineRule="auto"/>
              <w:rPr>
                <w:rFonts w:hint="eastAsia" w:ascii="宋体" w:hAnsi="宋体" w:cs="宋体"/>
                <w:color w:val="000000"/>
                <w:szCs w:val="21"/>
              </w:rPr>
            </w:pPr>
          </w:p>
        </w:tc>
        <w:tc>
          <w:tcPr>
            <w:tcW w:w="1730" w:type="pct"/>
            <w:noWrap w:val="0"/>
            <w:vAlign w:val="center"/>
          </w:tcPr>
          <w:p w14:paraId="1E63D4AA">
            <w:pPr>
              <w:keepNext/>
              <w:spacing w:line="360" w:lineRule="auto"/>
              <w:rPr>
                <w:rFonts w:hint="eastAsia" w:ascii="宋体" w:hAnsi="宋体" w:cs="宋体"/>
                <w:color w:val="000000"/>
                <w:szCs w:val="21"/>
              </w:rPr>
            </w:pPr>
          </w:p>
        </w:tc>
        <w:tc>
          <w:tcPr>
            <w:tcW w:w="896" w:type="pct"/>
            <w:noWrap w:val="0"/>
            <w:vAlign w:val="top"/>
          </w:tcPr>
          <w:p w14:paraId="0E80CA76">
            <w:pPr>
              <w:keepNext/>
              <w:spacing w:line="360" w:lineRule="auto"/>
              <w:rPr>
                <w:rFonts w:hint="eastAsia" w:ascii="宋体" w:hAnsi="宋体" w:cs="宋体"/>
                <w:color w:val="000000"/>
                <w:szCs w:val="21"/>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000000"/>
                <w:szCs w:val="22"/>
              </w:rPr>
            </w:pPr>
            <w:r>
              <w:rPr>
                <w:rFonts w:hint="eastAsia" w:ascii="宋体" w:hAnsi="宋体" w:cs="宋体"/>
                <w:color w:val="000000"/>
                <w:szCs w:val="22"/>
              </w:rPr>
              <w:t>项目技术负责人</w:t>
            </w:r>
          </w:p>
        </w:tc>
        <w:tc>
          <w:tcPr>
            <w:tcW w:w="641" w:type="pct"/>
            <w:noWrap w:val="0"/>
            <w:vAlign w:val="center"/>
          </w:tcPr>
          <w:p w14:paraId="3F6EF9F2">
            <w:pPr>
              <w:keepNext/>
              <w:spacing w:line="360" w:lineRule="auto"/>
              <w:rPr>
                <w:rFonts w:hint="eastAsia" w:ascii="宋体" w:hAnsi="宋体" w:cs="宋体"/>
                <w:color w:val="000000"/>
                <w:szCs w:val="21"/>
              </w:rPr>
            </w:pPr>
          </w:p>
        </w:tc>
        <w:tc>
          <w:tcPr>
            <w:tcW w:w="513" w:type="pct"/>
            <w:noWrap w:val="0"/>
            <w:vAlign w:val="center"/>
          </w:tcPr>
          <w:p w14:paraId="0530AA1F">
            <w:pPr>
              <w:keepNext/>
              <w:spacing w:line="360" w:lineRule="auto"/>
              <w:rPr>
                <w:rFonts w:hint="eastAsia" w:ascii="宋体" w:hAnsi="宋体" w:cs="宋体"/>
                <w:color w:val="000000"/>
                <w:szCs w:val="21"/>
              </w:rPr>
            </w:pPr>
          </w:p>
        </w:tc>
        <w:tc>
          <w:tcPr>
            <w:tcW w:w="374" w:type="pct"/>
            <w:noWrap w:val="0"/>
            <w:vAlign w:val="center"/>
          </w:tcPr>
          <w:p w14:paraId="1F5F45D2">
            <w:pPr>
              <w:keepNext/>
              <w:spacing w:line="360" w:lineRule="auto"/>
              <w:rPr>
                <w:rFonts w:hint="eastAsia" w:ascii="宋体" w:hAnsi="宋体" w:cs="宋体"/>
                <w:color w:val="000000"/>
                <w:szCs w:val="21"/>
              </w:rPr>
            </w:pPr>
          </w:p>
        </w:tc>
        <w:tc>
          <w:tcPr>
            <w:tcW w:w="1730" w:type="pct"/>
            <w:noWrap w:val="0"/>
            <w:vAlign w:val="center"/>
          </w:tcPr>
          <w:p w14:paraId="1E2B9750">
            <w:pPr>
              <w:keepNext/>
              <w:spacing w:line="360" w:lineRule="auto"/>
              <w:rPr>
                <w:rFonts w:hint="eastAsia" w:ascii="宋体" w:hAnsi="宋体" w:cs="宋体"/>
                <w:color w:val="000000"/>
                <w:szCs w:val="21"/>
              </w:rPr>
            </w:pPr>
          </w:p>
        </w:tc>
        <w:tc>
          <w:tcPr>
            <w:tcW w:w="896" w:type="pct"/>
            <w:noWrap w:val="0"/>
            <w:vAlign w:val="top"/>
          </w:tcPr>
          <w:p w14:paraId="4D7D1170">
            <w:pPr>
              <w:keepNext/>
              <w:spacing w:line="360" w:lineRule="auto"/>
              <w:rPr>
                <w:rFonts w:hint="eastAsia" w:ascii="宋体" w:hAnsi="宋体" w:cs="宋体"/>
                <w:color w:val="000000"/>
                <w:szCs w:val="21"/>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000000"/>
                <w:szCs w:val="22"/>
              </w:rPr>
            </w:pPr>
            <w:r>
              <w:rPr>
                <w:rFonts w:hint="eastAsia" w:ascii="宋体" w:hAnsi="宋体" w:cs="宋体"/>
                <w:color w:val="000000"/>
                <w:szCs w:val="22"/>
              </w:rPr>
              <w:t>施工员</w:t>
            </w:r>
          </w:p>
        </w:tc>
        <w:tc>
          <w:tcPr>
            <w:tcW w:w="641" w:type="pct"/>
            <w:noWrap w:val="0"/>
            <w:vAlign w:val="center"/>
          </w:tcPr>
          <w:p w14:paraId="573C31B0">
            <w:pPr>
              <w:keepNext/>
              <w:spacing w:line="360" w:lineRule="auto"/>
              <w:rPr>
                <w:rFonts w:hint="eastAsia" w:ascii="宋体" w:hAnsi="宋体" w:cs="宋体"/>
                <w:color w:val="000000"/>
                <w:szCs w:val="21"/>
              </w:rPr>
            </w:pPr>
          </w:p>
        </w:tc>
        <w:tc>
          <w:tcPr>
            <w:tcW w:w="513" w:type="pct"/>
            <w:noWrap w:val="0"/>
            <w:vAlign w:val="center"/>
          </w:tcPr>
          <w:p w14:paraId="4C76416D">
            <w:pPr>
              <w:keepNext/>
              <w:spacing w:line="360" w:lineRule="auto"/>
              <w:rPr>
                <w:rFonts w:hint="eastAsia" w:ascii="宋体" w:hAnsi="宋体" w:cs="宋体"/>
                <w:color w:val="000000"/>
                <w:szCs w:val="21"/>
              </w:rPr>
            </w:pPr>
          </w:p>
        </w:tc>
        <w:tc>
          <w:tcPr>
            <w:tcW w:w="374" w:type="pct"/>
            <w:noWrap w:val="0"/>
            <w:vAlign w:val="center"/>
          </w:tcPr>
          <w:p w14:paraId="1905AE81">
            <w:pPr>
              <w:keepNext/>
              <w:spacing w:line="360" w:lineRule="auto"/>
              <w:rPr>
                <w:rFonts w:hint="eastAsia" w:ascii="宋体" w:hAnsi="宋体" w:cs="宋体"/>
                <w:color w:val="000000"/>
                <w:szCs w:val="21"/>
              </w:rPr>
            </w:pPr>
          </w:p>
        </w:tc>
        <w:tc>
          <w:tcPr>
            <w:tcW w:w="1730" w:type="pct"/>
            <w:noWrap w:val="0"/>
            <w:vAlign w:val="center"/>
          </w:tcPr>
          <w:p w14:paraId="3C03A9F5">
            <w:pPr>
              <w:keepNext/>
              <w:spacing w:line="360" w:lineRule="auto"/>
              <w:rPr>
                <w:rFonts w:hint="eastAsia" w:ascii="宋体" w:hAnsi="宋体" w:cs="宋体"/>
                <w:color w:val="000000"/>
                <w:szCs w:val="21"/>
              </w:rPr>
            </w:pPr>
          </w:p>
        </w:tc>
        <w:tc>
          <w:tcPr>
            <w:tcW w:w="896" w:type="pct"/>
            <w:noWrap w:val="0"/>
            <w:vAlign w:val="top"/>
          </w:tcPr>
          <w:p w14:paraId="0558B03E">
            <w:pPr>
              <w:keepNext/>
              <w:spacing w:line="360" w:lineRule="auto"/>
              <w:rPr>
                <w:rFonts w:hint="eastAsia" w:ascii="宋体" w:hAnsi="宋体" w:cs="宋体"/>
                <w:color w:val="000000"/>
                <w:szCs w:val="21"/>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000000"/>
                <w:szCs w:val="22"/>
              </w:rPr>
            </w:pPr>
            <w:r>
              <w:rPr>
                <w:rFonts w:hint="eastAsia" w:ascii="宋体" w:hAnsi="宋体" w:cs="宋体"/>
                <w:color w:val="000000"/>
                <w:szCs w:val="22"/>
              </w:rPr>
              <w:t>质检员（质量员）</w:t>
            </w:r>
          </w:p>
        </w:tc>
        <w:tc>
          <w:tcPr>
            <w:tcW w:w="641" w:type="pct"/>
            <w:noWrap w:val="0"/>
            <w:vAlign w:val="center"/>
          </w:tcPr>
          <w:p w14:paraId="62B9C44D">
            <w:pPr>
              <w:keepNext/>
              <w:spacing w:line="360" w:lineRule="auto"/>
              <w:rPr>
                <w:rFonts w:hint="eastAsia" w:ascii="宋体" w:hAnsi="宋体" w:cs="宋体"/>
                <w:color w:val="000000"/>
                <w:szCs w:val="21"/>
              </w:rPr>
            </w:pPr>
          </w:p>
        </w:tc>
        <w:tc>
          <w:tcPr>
            <w:tcW w:w="513" w:type="pct"/>
            <w:noWrap w:val="0"/>
            <w:vAlign w:val="center"/>
          </w:tcPr>
          <w:p w14:paraId="5BD80349">
            <w:pPr>
              <w:keepNext/>
              <w:spacing w:line="360" w:lineRule="auto"/>
              <w:rPr>
                <w:rFonts w:hint="eastAsia" w:ascii="宋体" w:hAnsi="宋体" w:cs="宋体"/>
                <w:color w:val="000000"/>
                <w:szCs w:val="21"/>
              </w:rPr>
            </w:pPr>
          </w:p>
        </w:tc>
        <w:tc>
          <w:tcPr>
            <w:tcW w:w="374" w:type="pct"/>
            <w:noWrap w:val="0"/>
            <w:vAlign w:val="center"/>
          </w:tcPr>
          <w:p w14:paraId="1BE4708D">
            <w:pPr>
              <w:keepNext/>
              <w:spacing w:line="360" w:lineRule="auto"/>
              <w:rPr>
                <w:rFonts w:hint="eastAsia" w:ascii="宋体" w:hAnsi="宋体" w:cs="宋体"/>
                <w:color w:val="000000"/>
                <w:szCs w:val="21"/>
              </w:rPr>
            </w:pPr>
          </w:p>
        </w:tc>
        <w:tc>
          <w:tcPr>
            <w:tcW w:w="1730" w:type="pct"/>
            <w:noWrap w:val="0"/>
            <w:vAlign w:val="center"/>
          </w:tcPr>
          <w:p w14:paraId="6DADFEE6">
            <w:pPr>
              <w:keepNext/>
              <w:spacing w:line="360" w:lineRule="auto"/>
              <w:rPr>
                <w:rFonts w:hint="eastAsia" w:ascii="宋体" w:hAnsi="宋体" w:cs="宋体"/>
                <w:color w:val="000000"/>
                <w:szCs w:val="21"/>
              </w:rPr>
            </w:pPr>
          </w:p>
        </w:tc>
        <w:tc>
          <w:tcPr>
            <w:tcW w:w="896" w:type="pct"/>
            <w:noWrap w:val="0"/>
            <w:vAlign w:val="top"/>
          </w:tcPr>
          <w:p w14:paraId="05A8DB12">
            <w:pPr>
              <w:keepNext/>
              <w:spacing w:line="360" w:lineRule="auto"/>
              <w:rPr>
                <w:rFonts w:hint="eastAsia" w:ascii="宋体" w:hAnsi="宋体" w:cs="宋体"/>
                <w:color w:val="000000"/>
                <w:szCs w:val="21"/>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000000"/>
                <w:szCs w:val="22"/>
              </w:rPr>
            </w:pPr>
            <w:r>
              <w:rPr>
                <w:rFonts w:hint="eastAsia" w:ascii="宋体" w:hAnsi="宋体" w:cs="宋体"/>
                <w:color w:val="000000"/>
                <w:szCs w:val="22"/>
              </w:rPr>
              <w:t>安全员</w:t>
            </w:r>
          </w:p>
        </w:tc>
        <w:tc>
          <w:tcPr>
            <w:tcW w:w="641" w:type="pct"/>
            <w:noWrap w:val="0"/>
            <w:vAlign w:val="center"/>
          </w:tcPr>
          <w:p w14:paraId="146338BC">
            <w:pPr>
              <w:keepNext/>
              <w:spacing w:line="360" w:lineRule="auto"/>
              <w:rPr>
                <w:rFonts w:hint="eastAsia" w:ascii="宋体" w:hAnsi="宋体" w:cs="宋体"/>
                <w:color w:val="000000"/>
                <w:szCs w:val="21"/>
              </w:rPr>
            </w:pPr>
          </w:p>
        </w:tc>
        <w:tc>
          <w:tcPr>
            <w:tcW w:w="513" w:type="pct"/>
            <w:noWrap w:val="0"/>
            <w:vAlign w:val="center"/>
          </w:tcPr>
          <w:p w14:paraId="06652E14">
            <w:pPr>
              <w:keepNext/>
              <w:spacing w:line="360" w:lineRule="auto"/>
              <w:rPr>
                <w:rFonts w:hint="eastAsia" w:ascii="宋体" w:hAnsi="宋体" w:cs="宋体"/>
                <w:color w:val="000000"/>
                <w:szCs w:val="21"/>
              </w:rPr>
            </w:pPr>
          </w:p>
        </w:tc>
        <w:tc>
          <w:tcPr>
            <w:tcW w:w="374" w:type="pct"/>
            <w:noWrap w:val="0"/>
            <w:vAlign w:val="center"/>
          </w:tcPr>
          <w:p w14:paraId="21E7F6BB">
            <w:pPr>
              <w:keepNext/>
              <w:spacing w:line="360" w:lineRule="auto"/>
              <w:rPr>
                <w:rFonts w:hint="eastAsia" w:ascii="宋体" w:hAnsi="宋体" w:cs="宋体"/>
                <w:color w:val="000000"/>
                <w:szCs w:val="21"/>
              </w:rPr>
            </w:pPr>
          </w:p>
        </w:tc>
        <w:tc>
          <w:tcPr>
            <w:tcW w:w="1730" w:type="pct"/>
            <w:noWrap w:val="0"/>
            <w:vAlign w:val="center"/>
          </w:tcPr>
          <w:p w14:paraId="2C766C89">
            <w:pPr>
              <w:keepNext/>
              <w:spacing w:line="360" w:lineRule="auto"/>
              <w:rPr>
                <w:rFonts w:hint="eastAsia" w:ascii="宋体" w:hAnsi="宋体" w:cs="宋体"/>
                <w:color w:val="000000"/>
                <w:szCs w:val="21"/>
              </w:rPr>
            </w:pPr>
          </w:p>
        </w:tc>
        <w:tc>
          <w:tcPr>
            <w:tcW w:w="896" w:type="pct"/>
            <w:noWrap w:val="0"/>
            <w:vAlign w:val="top"/>
          </w:tcPr>
          <w:p w14:paraId="20F75106">
            <w:pPr>
              <w:keepNext/>
              <w:spacing w:line="360" w:lineRule="auto"/>
              <w:rPr>
                <w:rFonts w:hint="eastAsia" w:ascii="宋体" w:hAnsi="宋体" w:cs="宋体"/>
                <w:color w:val="000000"/>
                <w:szCs w:val="21"/>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000000"/>
                <w:szCs w:val="22"/>
              </w:rPr>
            </w:pPr>
            <w:r>
              <w:rPr>
                <w:rFonts w:hint="eastAsia" w:ascii="宋体" w:hAnsi="宋体" w:cs="宋体"/>
                <w:color w:val="000000"/>
                <w:szCs w:val="22"/>
              </w:rPr>
              <w:t>资料员</w:t>
            </w:r>
          </w:p>
        </w:tc>
        <w:tc>
          <w:tcPr>
            <w:tcW w:w="641" w:type="pct"/>
            <w:noWrap w:val="0"/>
            <w:vAlign w:val="center"/>
          </w:tcPr>
          <w:p w14:paraId="43A30368">
            <w:pPr>
              <w:keepNext/>
              <w:spacing w:line="360" w:lineRule="auto"/>
              <w:rPr>
                <w:rFonts w:hint="eastAsia" w:ascii="宋体" w:hAnsi="宋体" w:cs="宋体"/>
                <w:color w:val="000000"/>
                <w:szCs w:val="21"/>
              </w:rPr>
            </w:pPr>
          </w:p>
        </w:tc>
        <w:tc>
          <w:tcPr>
            <w:tcW w:w="513" w:type="pct"/>
            <w:noWrap w:val="0"/>
            <w:vAlign w:val="center"/>
          </w:tcPr>
          <w:p w14:paraId="28CA5A65">
            <w:pPr>
              <w:keepNext/>
              <w:spacing w:line="360" w:lineRule="auto"/>
              <w:rPr>
                <w:rFonts w:hint="eastAsia" w:ascii="宋体" w:hAnsi="宋体" w:cs="宋体"/>
                <w:color w:val="000000"/>
                <w:szCs w:val="21"/>
              </w:rPr>
            </w:pPr>
          </w:p>
        </w:tc>
        <w:tc>
          <w:tcPr>
            <w:tcW w:w="374" w:type="pct"/>
            <w:noWrap w:val="0"/>
            <w:vAlign w:val="center"/>
          </w:tcPr>
          <w:p w14:paraId="3C7439E5">
            <w:pPr>
              <w:keepNext/>
              <w:spacing w:line="360" w:lineRule="auto"/>
              <w:rPr>
                <w:rFonts w:hint="eastAsia" w:ascii="宋体" w:hAnsi="宋体" w:cs="宋体"/>
                <w:color w:val="000000"/>
                <w:szCs w:val="21"/>
              </w:rPr>
            </w:pPr>
          </w:p>
        </w:tc>
        <w:tc>
          <w:tcPr>
            <w:tcW w:w="1730" w:type="pct"/>
            <w:noWrap w:val="0"/>
            <w:vAlign w:val="center"/>
          </w:tcPr>
          <w:p w14:paraId="4CDDA5BB">
            <w:pPr>
              <w:keepNext/>
              <w:spacing w:line="360" w:lineRule="auto"/>
              <w:rPr>
                <w:rFonts w:hint="eastAsia" w:ascii="宋体" w:hAnsi="宋体" w:cs="宋体"/>
                <w:color w:val="000000"/>
                <w:szCs w:val="21"/>
              </w:rPr>
            </w:pPr>
          </w:p>
        </w:tc>
        <w:tc>
          <w:tcPr>
            <w:tcW w:w="896" w:type="pct"/>
            <w:noWrap w:val="0"/>
            <w:vAlign w:val="top"/>
          </w:tcPr>
          <w:p w14:paraId="4E631971">
            <w:pPr>
              <w:keepNext/>
              <w:spacing w:line="360" w:lineRule="auto"/>
              <w:rPr>
                <w:rFonts w:hint="eastAsia" w:ascii="宋体" w:hAnsi="宋体" w:cs="宋体"/>
                <w:color w:val="000000"/>
                <w:szCs w:val="21"/>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78FC5437">
            <w:pPr>
              <w:keepNext/>
              <w:spacing w:line="360" w:lineRule="auto"/>
              <w:rPr>
                <w:rFonts w:hint="eastAsia" w:ascii="宋体" w:hAnsi="宋体" w:cs="宋体"/>
                <w:color w:val="000000"/>
                <w:szCs w:val="21"/>
              </w:rPr>
            </w:pPr>
          </w:p>
        </w:tc>
        <w:tc>
          <w:tcPr>
            <w:tcW w:w="513" w:type="pct"/>
            <w:noWrap w:val="0"/>
            <w:vAlign w:val="center"/>
          </w:tcPr>
          <w:p w14:paraId="107C6AF8">
            <w:pPr>
              <w:keepNext/>
              <w:spacing w:line="360" w:lineRule="auto"/>
              <w:rPr>
                <w:rFonts w:hint="eastAsia" w:ascii="宋体" w:hAnsi="宋体" w:cs="宋体"/>
                <w:color w:val="000000"/>
                <w:szCs w:val="21"/>
              </w:rPr>
            </w:pPr>
          </w:p>
        </w:tc>
        <w:tc>
          <w:tcPr>
            <w:tcW w:w="374" w:type="pct"/>
            <w:noWrap w:val="0"/>
            <w:vAlign w:val="center"/>
          </w:tcPr>
          <w:p w14:paraId="5982D898">
            <w:pPr>
              <w:keepNext/>
              <w:spacing w:line="360" w:lineRule="auto"/>
              <w:rPr>
                <w:rFonts w:hint="eastAsia" w:ascii="宋体" w:hAnsi="宋体" w:cs="宋体"/>
                <w:color w:val="000000"/>
                <w:szCs w:val="21"/>
              </w:rPr>
            </w:pPr>
          </w:p>
        </w:tc>
        <w:tc>
          <w:tcPr>
            <w:tcW w:w="1730" w:type="pct"/>
            <w:noWrap w:val="0"/>
            <w:vAlign w:val="center"/>
          </w:tcPr>
          <w:p w14:paraId="26AAB8F0">
            <w:pPr>
              <w:keepNext/>
              <w:spacing w:line="360" w:lineRule="auto"/>
              <w:rPr>
                <w:rFonts w:hint="eastAsia" w:ascii="宋体" w:hAnsi="宋体" w:cs="宋体"/>
                <w:color w:val="000000"/>
                <w:szCs w:val="21"/>
              </w:rPr>
            </w:pPr>
          </w:p>
        </w:tc>
        <w:tc>
          <w:tcPr>
            <w:tcW w:w="896" w:type="pct"/>
            <w:noWrap w:val="0"/>
            <w:vAlign w:val="top"/>
          </w:tcPr>
          <w:p w14:paraId="38622765">
            <w:pPr>
              <w:keepNext/>
              <w:spacing w:line="360" w:lineRule="auto"/>
              <w:rPr>
                <w:rFonts w:hint="eastAsia" w:ascii="宋体" w:hAnsi="宋体" w:cs="宋体"/>
                <w:color w:val="000000"/>
                <w:szCs w:val="21"/>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000000"/>
                <w:szCs w:val="21"/>
              </w:rPr>
            </w:pPr>
          </w:p>
        </w:tc>
        <w:tc>
          <w:tcPr>
            <w:tcW w:w="641" w:type="pct"/>
            <w:tcBorders>
              <w:bottom w:val="nil"/>
            </w:tcBorders>
            <w:noWrap w:val="0"/>
            <w:vAlign w:val="center"/>
          </w:tcPr>
          <w:p w14:paraId="18EFA55A">
            <w:pPr>
              <w:keepNext/>
              <w:spacing w:line="360" w:lineRule="auto"/>
              <w:rPr>
                <w:rFonts w:hint="eastAsia" w:ascii="宋体" w:hAnsi="宋体" w:cs="宋体"/>
                <w:color w:val="000000"/>
                <w:szCs w:val="21"/>
              </w:rPr>
            </w:pPr>
          </w:p>
        </w:tc>
        <w:tc>
          <w:tcPr>
            <w:tcW w:w="513" w:type="pct"/>
            <w:tcBorders>
              <w:bottom w:val="nil"/>
            </w:tcBorders>
            <w:noWrap w:val="0"/>
            <w:vAlign w:val="center"/>
          </w:tcPr>
          <w:p w14:paraId="75DEF166">
            <w:pPr>
              <w:keepNext/>
              <w:spacing w:line="360" w:lineRule="auto"/>
              <w:rPr>
                <w:rFonts w:hint="eastAsia" w:ascii="宋体" w:hAnsi="宋体" w:cs="宋体"/>
                <w:color w:val="000000"/>
                <w:szCs w:val="21"/>
              </w:rPr>
            </w:pPr>
          </w:p>
        </w:tc>
        <w:tc>
          <w:tcPr>
            <w:tcW w:w="374" w:type="pct"/>
            <w:tcBorders>
              <w:bottom w:val="nil"/>
            </w:tcBorders>
            <w:noWrap w:val="0"/>
            <w:vAlign w:val="center"/>
          </w:tcPr>
          <w:p w14:paraId="17EDA1AF">
            <w:pPr>
              <w:keepNext/>
              <w:spacing w:line="360" w:lineRule="auto"/>
              <w:rPr>
                <w:rFonts w:hint="eastAsia" w:ascii="宋体" w:hAnsi="宋体" w:cs="宋体"/>
                <w:color w:val="000000"/>
                <w:szCs w:val="21"/>
              </w:rPr>
            </w:pPr>
          </w:p>
        </w:tc>
        <w:tc>
          <w:tcPr>
            <w:tcW w:w="1730" w:type="pct"/>
            <w:tcBorders>
              <w:bottom w:val="nil"/>
            </w:tcBorders>
            <w:noWrap w:val="0"/>
            <w:vAlign w:val="center"/>
          </w:tcPr>
          <w:p w14:paraId="3D072168">
            <w:pPr>
              <w:keepNext/>
              <w:spacing w:line="360" w:lineRule="auto"/>
              <w:rPr>
                <w:rFonts w:hint="eastAsia" w:ascii="宋体" w:hAnsi="宋体" w:cs="宋体"/>
                <w:color w:val="000000"/>
                <w:szCs w:val="21"/>
              </w:rPr>
            </w:pPr>
          </w:p>
        </w:tc>
        <w:tc>
          <w:tcPr>
            <w:tcW w:w="896" w:type="pct"/>
            <w:tcBorders>
              <w:bottom w:val="nil"/>
            </w:tcBorders>
            <w:noWrap w:val="0"/>
            <w:vAlign w:val="top"/>
          </w:tcPr>
          <w:p w14:paraId="5C36A08F">
            <w:pPr>
              <w:keepNext/>
              <w:spacing w:line="360" w:lineRule="auto"/>
              <w:rPr>
                <w:rFonts w:hint="eastAsia" w:ascii="宋体" w:hAnsi="宋体" w:cs="宋体"/>
                <w:color w:val="000000"/>
                <w:szCs w:val="21"/>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000000"/>
                <w:szCs w:val="21"/>
              </w:rPr>
            </w:pPr>
          </w:p>
        </w:tc>
        <w:tc>
          <w:tcPr>
            <w:tcW w:w="641" w:type="pct"/>
            <w:noWrap w:val="0"/>
            <w:vAlign w:val="center"/>
          </w:tcPr>
          <w:p w14:paraId="6774367C">
            <w:pPr>
              <w:keepNext/>
              <w:spacing w:line="360" w:lineRule="auto"/>
              <w:rPr>
                <w:rFonts w:hint="eastAsia" w:ascii="宋体" w:hAnsi="宋体" w:cs="宋体"/>
                <w:color w:val="000000"/>
                <w:szCs w:val="21"/>
              </w:rPr>
            </w:pPr>
          </w:p>
        </w:tc>
        <w:tc>
          <w:tcPr>
            <w:tcW w:w="513" w:type="pct"/>
            <w:noWrap w:val="0"/>
            <w:vAlign w:val="center"/>
          </w:tcPr>
          <w:p w14:paraId="79AD48F6">
            <w:pPr>
              <w:keepNext/>
              <w:spacing w:line="360" w:lineRule="auto"/>
              <w:rPr>
                <w:rFonts w:hint="eastAsia" w:ascii="宋体" w:hAnsi="宋体" w:cs="宋体"/>
                <w:color w:val="000000"/>
                <w:szCs w:val="21"/>
              </w:rPr>
            </w:pPr>
          </w:p>
        </w:tc>
        <w:tc>
          <w:tcPr>
            <w:tcW w:w="374" w:type="pct"/>
            <w:noWrap w:val="0"/>
            <w:vAlign w:val="center"/>
          </w:tcPr>
          <w:p w14:paraId="3435CFE4">
            <w:pPr>
              <w:keepNext/>
              <w:spacing w:line="360" w:lineRule="auto"/>
              <w:rPr>
                <w:rFonts w:hint="eastAsia" w:ascii="宋体" w:hAnsi="宋体" w:cs="宋体"/>
                <w:color w:val="000000"/>
                <w:szCs w:val="21"/>
              </w:rPr>
            </w:pPr>
          </w:p>
        </w:tc>
        <w:tc>
          <w:tcPr>
            <w:tcW w:w="1730" w:type="pct"/>
            <w:noWrap w:val="0"/>
            <w:vAlign w:val="center"/>
          </w:tcPr>
          <w:p w14:paraId="111740E0">
            <w:pPr>
              <w:keepNext/>
              <w:spacing w:line="360" w:lineRule="auto"/>
              <w:rPr>
                <w:rFonts w:hint="eastAsia" w:ascii="宋体" w:hAnsi="宋体" w:cs="宋体"/>
                <w:color w:val="000000"/>
                <w:szCs w:val="21"/>
              </w:rPr>
            </w:pPr>
          </w:p>
        </w:tc>
        <w:tc>
          <w:tcPr>
            <w:tcW w:w="896" w:type="pct"/>
            <w:noWrap w:val="0"/>
            <w:vAlign w:val="top"/>
          </w:tcPr>
          <w:p w14:paraId="5F1E93D9">
            <w:pPr>
              <w:keepNext/>
              <w:spacing w:line="360" w:lineRule="auto"/>
              <w:rPr>
                <w:rFonts w:hint="eastAsia" w:ascii="宋体" w:hAnsi="宋体" w:cs="宋体"/>
                <w:color w:val="000000"/>
                <w:szCs w:val="21"/>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000000"/>
                <w:szCs w:val="21"/>
              </w:rPr>
            </w:pPr>
          </w:p>
        </w:tc>
        <w:tc>
          <w:tcPr>
            <w:tcW w:w="641" w:type="pct"/>
            <w:noWrap w:val="0"/>
            <w:vAlign w:val="center"/>
          </w:tcPr>
          <w:p w14:paraId="1A23BCF7">
            <w:pPr>
              <w:keepNext/>
              <w:spacing w:line="360" w:lineRule="auto"/>
              <w:rPr>
                <w:rFonts w:hint="eastAsia" w:ascii="宋体" w:hAnsi="宋体" w:cs="宋体"/>
                <w:color w:val="000000"/>
                <w:szCs w:val="21"/>
              </w:rPr>
            </w:pPr>
          </w:p>
        </w:tc>
        <w:tc>
          <w:tcPr>
            <w:tcW w:w="513" w:type="pct"/>
            <w:noWrap w:val="0"/>
            <w:vAlign w:val="center"/>
          </w:tcPr>
          <w:p w14:paraId="5190AFB6">
            <w:pPr>
              <w:keepNext/>
              <w:spacing w:line="360" w:lineRule="auto"/>
              <w:rPr>
                <w:rFonts w:hint="eastAsia" w:ascii="宋体" w:hAnsi="宋体" w:cs="宋体"/>
                <w:color w:val="000000"/>
                <w:szCs w:val="21"/>
              </w:rPr>
            </w:pPr>
          </w:p>
        </w:tc>
        <w:tc>
          <w:tcPr>
            <w:tcW w:w="374" w:type="pct"/>
            <w:noWrap w:val="0"/>
            <w:vAlign w:val="center"/>
          </w:tcPr>
          <w:p w14:paraId="0A697DF7">
            <w:pPr>
              <w:keepNext/>
              <w:spacing w:line="360" w:lineRule="auto"/>
              <w:rPr>
                <w:rFonts w:hint="eastAsia" w:ascii="宋体" w:hAnsi="宋体" w:cs="宋体"/>
                <w:color w:val="000000"/>
                <w:szCs w:val="21"/>
              </w:rPr>
            </w:pPr>
          </w:p>
        </w:tc>
        <w:tc>
          <w:tcPr>
            <w:tcW w:w="1730" w:type="pct"/>
            <w:noWrap w:val="0"/>
            <w:vAlign w:val="center"/>
          </w:tcPr>
          <w:p w14:paraId="4710C6AD">
            <w:pPr>
              <w:keepNext/>
              <w:spacing w:line="360" w:lineRule="auto"/>
              <w:rPr>
                <w:rFonts w:hint="eastAsia" w:ascii="宋体" w:hAnsi="宋体" w:cs="宋体"/>
                <w:color w:val="000000"/>
                <w:szCs w:val="21"/>
              </w:rPr>
            </w:pPr>
          </w:p>
        </w:tc>
        <w:tc>
          <w:tcPr>
            <w:tcW w:w="896" w:type="pct"/>
            <w:noWrap w:val="0"/>
            <w:vAlign w:val="top"/>
          </w:tcPr>
          <w:p w14:paraId="44C42A9C">
            <w:pPr>
              <w:keepNext/>
              <w:spacing w:line="360" w:lineRule="auto"/>
              <w:rPr>
                <w:rFonts w:hint="eastAsia" w:ascii="宋体" w:hAnsi="宋体" w:cs="宋体"/>
                <w:color w:val="000000"/>
                <w:szCs w:val="21"/>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000000"/>
                <w:szCs w:val="21"/>
              </w:rPr>
            </w:pPr>
          </w:p>
        </w:tc>
        <w:tc>
          <w:tcPr>
            <w:tcW w:w="641" w:type="pct"/>
            <w:noWrap w:val="0"/>
            <w:vAlign w:val="center"/>
          </w:tcPr>
          <w:p w14:paraId="1E59129D">
            <w:pPr>
              <w:keepNext/>
              <w:spacing w:line="360" w:lineRule="auto"/>
              <w:rPr>
                <w:rFonts w:hint="eastAsia" w:ascii="宋体" w:hAnsi="宋体" w:cs="宋体"/>
                <w:color w:val="000000"/>
                <w:szCs w:val="21"/>
              </w:rPr>
            </w:pPr>
          </w:p>
        </w:tc>
        <w:tc>
          <w:tcPr>
            <w:tcW w:w="513" w:type="pct"/>
            <w:noWrap w:val="0"/>
            <w:vAlign w:val="center"/>
          </w:tcPr>
          <w:p w14:paraId="1C3ADE05">
            <w:pPr>
              <w:keepNext/>
              <w:spacing w:line="360" w:lineRule="auto"/>
              <w:rPr>
                <w:rFonts w:hint="eastAsia" w:ascii="宋体" w:hAnsi="宋体" w:cs="宋体"/>
                <w:color w:val="000000"/>
                <w:szCs w:val="21"/>
              </w:rPr>
            </w:pPr>
          </w:p>
        </w:tc>
        <w:tc>
          <w:tcPr>
            <w:tcW w:w="374" w:type="pct"/>
            <w:noWrap w:val="0"/>
            <w:vAlign w:val="center"/>
          </w:tcPr>
          <w:p w14:paraId="7B662B55">
            <w:pPr>
              <w:keepNext/>
              <w:spacing w:line="360" w:lineRule="auto"/>
              <w:rPr>
                <w:rFonts w:hint="eastAsia" w:ascii="宋体" w:hAnsi="宋体" w:cs="宋体"/>
                <w:color w:val="000000"/>
                <w:szCs w:val="21"/>
              </w:rPr>
            </w:pPr>
          </w:p>
        </w:tc>
        <w:tc>
          <w:tcPr>
            <w:tcW w:w="1730" w:type="pct"/>
            <w:noWrap w:val="0"/>
            <w:vAlign w:val="center"/>
          </w:tcPr>
          <w:p w14:paraId="5532B4E8">
            <w:pPr>
              <w:keepNext/>
              <w:spacing w:line="360" w:lineRule="auto"/>
              <w:rPr>
                <w:rFonts w:hint="eastAsia" w:ascii="宋体" w:hAnsi="宋体" w:cs="宋体"/>
                <w:color w:val="000000"/>
                <w:szCs w:val="21"/>
              </w:rPr>
            </w:pPr>
          </w:p>
        </w:tc>
        <w:tc>
          <w:tcPr>
            <w:tcW w:w="896" w:type="pct"/>
            <w:noWrap w:val="0"/>
            <w:vAlign w:val="top"/>
          </w:tcPr>
          <w:p w14:paraId="4F12449A">
            <w:pPr>
              <w:keepNext/>
              <w:spacing w:line="360" w:lineRule="auto"/>
              <w:rPr>
                <w:rFonts w:hint="eastAsia" w:ascii="宋体" w:hAnsi="宋体" w:cs="宋体"/>
                <w:color w:val="000000"/>
                <w:szCs w:val="21"/>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000000"/>
                <w:szCs w:val="21"/>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000000"/>
                <w:szCs w:val="21"/>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000000"/>
                <w:szCs w:val="21"/>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000000"/>
                <w:szCs w:val="21"/>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000000"/>
                <w:szCs w:val="21"/>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000000"/>
                <w:szCs w:val="21"/>
              </w:rPr>
            </w:pPr>
          </w:p>
        </w:tc>
      </w:tr>
    </w:tbl>
    <w:p w14:paraId="6DE6886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97" w:name="_Toc25726"/>
      <w:bookmarkStart w:id="898" w:name="_Toc95223495"/>
      <w:bookmarkStart w:id="899" w:name="_Toc7655"/>
      <w:r>
        <w:rPr>
          <w:rFonts w:hint="eastAsia" w:ascii="宋体" w:hAnsi="宋体" w:cs="宋体"/>
          <w:bCs/>
          <w:color w:val="000000"/>
          <w:sz w:val="24"/>
        </w:rPr>
        <w:t>附</w:t>
      </w:r>
      <w:bookmarkStart w:id="900" w:name="_Toc296346732"/>
      <w:bookmarkStart w:id="901" w:name="_Toc296891059"/>
      <w:bookmarkStart w:id="902" w:name="_Toc296347230"/>
      <w:bookmarkStart w:id="903" w:name="_Toc296944570"/>
      <w:bookmarkStart w:id="904" w:name="_Toc296503231"/>
      <w:bookmarkStart w:id="905" w:name="_Toc296891271"/>
      <w:r>
        <w:rPr>
          <w:rFonts w:hint="eastAsia" w:ascii="宋体" w:hAnsi="宋体" w:cs="宋体"/>
          <w:bCs/>
          <w:color w:val="000000"/>
          <w:sz w:val="24"/>
        </w:rPr>
        <w:t>件8：廉政协议</w:t>
      </w:r>
      <w:bookmarkEnd w:id="897"/>
      <w:bookmarkEnd w:id="898"/>
      <w:bookmarkEnd w:id="899"/>
    </w:p>
    <w:bookmarkEnd w:id="900"/>
    <w:bookmarkEnd w:id="901"/>
    <w:bookmarkEnd w:id="902"/>
    <w:bookmarkEnd w:id="903"/>
    <w:bookmarkEnd w:id="904"/>
    <w:bookmarkEnd w:id="905"/>
    <w:p w14:paraId="3F405457">
      <w:pPr>
        <w:widowControl/>
        <w:spacing w:line="360" w:lineRule="auto"/>
        <w:ind w:firstLine="641"/>
        <w:jc w:val="center"/>
        <w:rPr>
          <w:rFonts w:hint="eastAsia" w:ascii="宋体" w:hAnsi="宋体" w:cs="宋体"/>
          <w:b/>
          <w:bCs/>
          <w:color w:val="000000"/>
          <w:kern w:val="0"/>
          <w:sz w:val="32"/>
          <w:szCs w:val="32"/>
        </w:rPr>
      </w:pPr>
      <w:bookmarkStart w:id="906" w:name="_Toc7607"/>
      <w:bookmarkStart w:id="907" w:name="_Toc95223496"/>
      <w:bookmarkStart w:id="908" w:name="_Toc9808"/>
      <w:r>
        <w:rPr>
          <w:rFonts w:hint="eastAsia" w:ascii="宋体" w:hAnsi="宋体" w:cs="宋体"/>
          <w:b/>
          <w:bCs/>
          <w:color w:val="000000"/>
          <w:kern w:val="0"/>
          <w:sz w:val="32"/>
          <w:szCs w:val="32"/>
        </w:rPr>
        <w:t>廉 政 协 议</w:t>
      </w:r>
      <w:bookmarkEnd w:id="906"/>
      <w:bookmarkEnd w:id="907"/>
      <w:bookmarkEnd w:id="908"/>
    </w:p>
    <w:p w14:paraId="7E5DF8F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14:paraId="61EDAF90">
      <w:pPr>
        <w:widowControl/>
        <w:spacing w:line="360" w:lineRule="auto"/>
        <w:ind w:firstLine="420" w:firstLineChars="200"/>
        <w:jc w:val="left"/>
        <w:rPr>
          <w:rFonts w:hint="eastAsia" w:ascii="宋体" w:hAnsi="宋体" w:cs="宋体"/>
          <w:color w:val="000000"/>
          <w:kern w:val="0"/>
          <w:szCs w:val="21"/>
        </w:rPr>
      </w:pPr>
      <w:bookmarkStart w:id="909" w:name="_Toc21306"/>
      <w:bookmarkStart w:id="910" w:name="_Toc9888"/>
      <w:bookmarkStart w:id="911" w:name="_Toc95223497"/>
      <w:r>
        <w:rPr>
          <w:rFonts w:hint="eastAsia" w:ascii="宋体" w:hAnsi="宋体" w:cs="宋体"/>
          <w:color w:val="000000"/>
          <w:kern w:val="0"/>
          <w:szCs w:val="21"/>
        </w:rPr>
        <w:t>第一条 甲乙双方的权利和义务</w:t>
      </w:r>
      <w:bookmarkEnd w:id="909"/>
      <w:bookmarkEnd w:id="910"/>
      <w:bookmarkEnd w:id="911"/>
    </w:p>
    <w:p w14:paraId="0C3A26A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14:paraId="477C61C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000000"/>
          <w:kern w:val="0"/>
          <w:szCs w:val="21"/>
        </w:rPr>
      </w:pPr>
      <w:bookmarkStart w:id="912" w:name="_Toc3866"/>
      <w:bookmarkStart w:id="913" w:name="_Toc95223498"/>
      <w:bookmarkStart w:id="914" w:name="_Toc1917"/>
      <w:r>
        <w:rPr>
          <w:rFonts w:hint="eastAsia" w:ascii="宋体" w:hAnsi="宋体" w:cs="宋体"/>
          <w:color w:val="000000"/>
          <w:kern w:val="0"/>
          <w:szCs w:val="21"/>
        </w:rPr>
        <w:t>第二条 甲方的义务</w:t>
      </w:r>
      <w:bookmarkEnd w:id="912"/>
      <w:bookmarkEnd w:id="913"/>
      <w:bookmarkEnd w:id="914"/>
    </w:p>
    <w:p w14:paraId="7661A700">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000000"/>
          <w:kern w:val="0"/>
          <w:szCs w:val="21"/>
        </w:rPr>
      </w:pPr>
      <w:bookmarkStart w:id="915" w:name="_Toc20831"/>
      <w:bookmarkStart w:id="916" w:name="_Toc10556"/>
      <w:bookmarkStart w:id="917" w:name="_Toc95223499"/>
      <w:r>
        <w:rPr>
          <w:rFonts w:hint="eastAsia" w:ascii="宋体" w:hAnsi="宋体" w:cs="宋体"/>
          <w:color w:val="000000"/>
          <w:kern w:val="0"/>
          <w:szCs w:val="21"/>
        </w:rPr>
        <w:t>第三条 乙方的义务</w:t>
      </w:r>
      <w:bookmarkEnd w:id="915"/>
      <w:bookmarkEnd w:id="916"/>
      <w:bookmarkEnd w:id="917"/>
    </w:p>
    <w:p w14:paraId="0D5C5A9A">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14:paraId="3767CB1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14:paraId="7A4FA4F2">
      <w:pPr>
        <w:widowControl/>
        <w:spacing w:line="360" w:lineRule="auto"/>
        <w:ind w:firstLine="420" w:firstLineChars="200"/>
        <w:jc w:val="left"/>
        <w:rPr>
          <w:rFonts w:hint="eastAsia" w:ascii="宋体" w:hAnsi="宋体" w:cs="宋体"/>
          <w:color w:val="000000"/>
          <w:kern w:val="0"/>
          <w:szCs w:val="21"/>
        </w:rPr>
      </w:pPr>
      <w:bookmarkStart w:id="918" w:name="_Toc14507"/>
      <w:bookmarkStart w:id="919" w:name="_Toc2198"/>
      <w:bookmarkStart w:id="920" w:name="_Toc95223500"/>
      <w:r>
        <w:rPr>
          <w:rFonts w:hint="eastAsia" w:ascii="宋体" w:hAnsi="宋体" w:cs="宋体"/>
          <w:color w:val="000000"/>
          <w:kern w:val="0"/>
          <w:szCs w:val="21"/>
        </w:rPr>
        <w:t>第四条 违约责任</w:t>
      </w:r>
      <w:bookmarkEnd w:id="918"/>
      <w:bookmarkEnd w:id="919"/>
      <w:bookmarkEnd w:id="920"/>
    </w:p>
    <w:p w14:paraId="57B00438">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A44709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14:paraId="1BCCD4B9">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000000"/>
          <w:kern w:val="0"/>
          <w:szCs w:val="21"/>
        </w:rPr>
      </w:pPr>
      <w:bookmarkStart w:id="921" w:name="_Toc10228"/>
      <w:bookmarkStart w:id="922" w:name="_Toc2334"/>
      <w:bookmarkStart w:id="923" w:name="_Toc95223501"/>
      <w:r>
        <w:rPr>
          <w:rFonts w:hint="eastAsia" w:ascii="宋体" w:hAnsi="宋体" w:cs="宋体"/>
          <w:color w:val="000000"/>
          <w:kern w:val="0"/>
          <w:szCs w:val="21"/>
        </w:rPr>
        <w:t>第五条 双方约定</w:t>
      </w:r>
      <w:bookmarkEnd w:id="921"/>
      <w:bookmarkEnd w:id="922"/>
      <w:bookmarkEnd w:id="923"/>
    </w:p>
    <w:p w14:paraId="045B424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000000"/>
          <w:kern w:val="0"/>
          <w:szCs w:val="21"/>
        </w:rPr>
      </w:pPr>
      <w:bookmarkStart w:id="924" w:name="_Toc17717"/>
      <w:bookmarkStart w:id="925" w:name="_Toc95223502"/>
      <w:bookmarkStart w:id="926" w:name="_Toc32140"/>
      <w:r>
        <w:rPr>
          <w:rFonts w:hint="eastAsia" w:ascii="宋体" w:hAnsi="宋体" w:cs="宋体"/>
          <w:color w:val="000000"/>
          <w:kern w:val="0"/>
          <w:szCs w:val="21"/>
        </w:rPr>
        <w:t>第六条  本协议有效期为甲乙双方签署之日起至合同终止。</w:t>
      </w:r>
      <w:bookmarkEnd w:id="924"/>
      <w:bookmarkEnd w:id="925"/>
      <w:bookmarkEnd w:id="926"/>
      <w:r>
        <w:rPr>
          <w:rFonts w:hint="eastAsia" w:ascii="宋体" w:hAnsi="宋体" w:cs="宋体"/>
          <w:color w:val="000000"/>
          <w:kern w:val="0"/>
          <w:szCs w:val="21"/>
        </w:rPr>
        <w:t xml:space="preserve">  </w:t>
      </w:r>
    </w:p>
    <w:p w14:paraId="64D3B180">
      <w:pPr>
        <w:widowControl/>
        <w:spacing w:line="360" w:lineRule="auto"/>
        <w:ind w:firstLine="420" w:firstLineChars="200"/>
        <w:jc w:val="left"/>
        <w:rPr>
          <w:rFonts w:hint="eastAsia" w:ascii="宋体" w:hAnsi="宋体" w:cs="宋体"/>
          <w:color w:val="000000"/>
          <w:kern w:val="0"/>
          <w:szCs w:val="21"/>
        </w:rPr>
      </w:pPr>
      <w:bookmarkStart w:id="927" w:name="_Toc1871"/>
      <w:bookmarkStart w:id="928" w:name="_Toc24032"/>
      <w:bookmarkStart w:id="929" w:name="_Toc95223503"/>
      <w:r>
        <w:rPr>
          <w:rFonts w:hint="eastAsia" w:ascii="宋体" w:hAnsi="宋体" w:cs="宋体"/>
          <w:color w:val="000000"/>
          <w:kern w:val="0"/>
          <w:szCs w:val="21"/>
        </w:rPr>
        <w:t>第七条  本协议作为合同的附件，与本合同具有同等法律效力。</w:t>
      </w:r>
      <w:bookmarkEnd w:id="927"/>
      <w:bookmarkEnd w:id="928"/>
      <w:bookmarkEnd w:id="929"/>
    </w:p>
    <w:p w14:paraId="48CACDC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477026E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14:paraId="0D1FC570">
      <w:pPr>
        <w:widowControl/>
        <w:spacing w:line="360" w:lineRule="auto"/>
        <w:ind w:firstLine="420" w:firstLineChars="200"/>
        <w:jc w:val="left"/>
        <w:rPr>
          <w:rFonts w:hint="eastAsia" w:ascii="宋体" w:hAnsi="宋体" w:cs="宋体"/>
          <w:color w:val="000000"/>
          <w:kern w:val="0"/>
          <w:szCs w:val="21"/>
        </w:rPr>
      </w:pPr>
    </w:p>
    <w:p w14:paraId="602B81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14:paraId="21AD585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14:paraId="207C010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3ADE98F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5F795282">
      <w:pPr>
        <w:widowControl/>
        <w:spacing w:line="360" w:lineRule="auto"/>
        <w:ind w:firstLine="420" w:firstLineChars="200"/>
        <w:jc w:val="left"/>
        <w:rPr>
          <w:rFonts w:hint="eastAsia" w:ascii="宋体" w:hAnsi="宋体" w:cs="宋体"/>
          <w:color w:val="000000"/>
          <w:kern w:val="0"/>
          <w:szCs w:val="21"/>
        </w:rPr>
      </w:pPr>
    </w:p>
    <w:p w14:paraId="4BE5BDF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14:paraId="41473A6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4CC497F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65B3392A">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14:paraId="017F93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14:paraId="66B4E8F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14:paraId="6775D691">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30" w:name="_Toc95223504"/>
      <w:r>
        <w:rPr>
          <w:rFonts w:hint="eastAsia" w:ascii="宋体" w:hAnsi="宋体" w:cs="宋体"/>
          <w:bCs/>
          <w:color w:val="000000"/>
          <w:sz w:val="24"/>
        </w:rPr>
        <w:t>附件9：履约保证金</w:t>
      </w:r>
      <w:bookmarkEnd w:id="930"/>
    </w:p>
    <w:p w14:paraId="200A71B3">
      <w:pPr>
        <w:adjustRightInd w:val="0"/>
        <w:snapToGrid w:val="0"/>
        <w:spacing w:line="360" w:lineRule="auto"/>
        <w:jc w:val="center"/>
        <w:rPr>
          <w:rFonts w:hint="eastAsia" w:ascii="宋体" w:hAnsi="宋体" w:cs="宋体"/>
          <w:b/>
          <w:bCs/>
          <w:color w:val="000000"/>
          <w:sz w:val="32"/>
          <w:szCs w:val="32"/>
        </w:rPr>
      </w:pPr>
      <w:bookmarkStart w:id="931" w:name="_Toc8655"/>
      <w:bookmarkStart w:id="932" w:name="_Toc25855"/>
      <w:bookmarkStart w:id="933" w:name="_Toc95223505"/>
      <w:r>
        <w:rPr>
          <w:rFonts w:hint="eastAsia" w:ascii="宋体" w:hAnsi="宋体" w:cs="宋体"/>
          <w:b/>
          <w:bCs/>
          <w:color w:val="000000"/>
          <w:sz w:val="32"/>
          <w:szCs w:val="32"/>
        </w:rPr>
        <w:t>履约保函示范文本</w:t>
      </w:r>
      <w:bookmarkEnd w:id="931"/>
      <w:bookmarkEnd w:id="932"/>
      <w:bookmarkEnd w:id="933"/>
    </w:p>
    <w:p w14:paraId="17DE69EE">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66CDFEC9">
      <w:pPr>
        <w:adjustRightInd w:val="0"/>
        <w:snapToGrid w:val="0"/>
        <w:spacing w:line="360" w:lineRule="auto"/>
        <w:rPr>
          <w:rFonts w:hint="eastAsia" w:ascii="宋体" w:hAnsi="宋体" w:cs="宋体"/>
          <w:color w:val="000000"/>
          <w:szCs w:val="21"/>
        </w:rPr>
      </w:pPr>
    </w:p>
    <w:p w14:paraId="791C3E11">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14:paraId="1E0481F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5A0B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000000"/>
          <w:szCs w:val="21"/>
        </w:rPr>
      </w:pPr>
      <w:bookmarkStart w:id="934"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34"/>
    <w:p w14:paraId="046B5C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3C51C0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6D656C4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6BD6955B">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35" w:name="_Hlk40303486"/>
      <w:r>
        <w:rPr>
          <w:rFonts w:hint="eastAsia" w:ascii="宋体" w:hAnsi="宋体" w:cs="宋体"/>
          <w:color w:val="000000"/>
          <w:szCs w:val="21"/>
        </w:rPr>
        <w:t>受益人发出的书面付款通知应由其法定代表人（负责人）或授权代理人签字并加盖公章。</w:t>
      </w:r>
      <w:bookmarkEnd w:id="935"/>
    </w:p>
    <w:p w14:paraId="6388B95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000000"/>
          <w:szCs w:val="21"/>
        </w:rPr>
      </w:pPr>
      <w:bookmarkStart w:id="936" w:name="_Hlk40303383"/>
      <w:bookmarkStart w:id="937" w:name="_Hlk40354981"/>
      <w:r>
        <w:rPr>
          <w:rFonts w:hint="eastAsia" w:ascii="宋体" w:hAnsi="宋体" w:cs="宋体"/>
          <w:color w:val="000000"/>
          <w:szCs w:val="21"/>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36"/>
      <w:r>
        <w:rPr>
          <w:rFonts w:hint="eastAsia" w:ascii="宋体" w:hAnsi="宋体" w:cs="宋体"/>
          <w:color w:val="000000"/>
          <w:szCs w:val="21"/>
        </w:rPr>
        <w:t xml:space="preserve">由受益人所在地人民法院管辖。 </w:t>
      </w:r>
    </w:p>
    <w:bookmarkEnd w:id="937"/>
    <w:p w14:paraId="7A7DEB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000000"/>
          <w:szCs w:val="21"/>
        </w:rPr>
      </w:pPr>
    </w:p>
    <w:p w14:paraId="58FB3C66">
      <w:pPr>
        <w:adjustRightInd w:val="0"/>
        <w:snapToGrid w:val="0"/>
        <w:spacing w:line="360" w:lineRule="auto"/>
        <w:ind w:firstLine="420" w:firstLineChars="200"/>
        <w:rPr>
          <w:rFonts w:hint="eastAsia" w:ascii="宋体" w:hAnsi="宋体" w:cs="宋体"/>
          <w:color w:val="000000"/>
          <w:szCs w:val="21"/>
        </w:rPr>
      </w:pPr>
    </w:p>
    <w:p w14:paraId="4FA1832F">
      <w:pPr>
        <w:adjustRightInd w:val="0"/>
        <w:snapToGrid w:val="0"/>
        <w:spacing w:line="360" w:lineRule="auto"/>
        <w:ind w:firstLine="420" w:firstLineChars="200"/>
        <w:rPr>
          <w:rFonts w:hint="eastAsia" w:ascii="宋体" w:hAnsi="宋体" w:cs="宋体"/>
          <w:color w:val="000000"/>
          <w:szCs w:val="21"/>
        </w:rPr>
      </w:pPr>
    </w:p>
    <w:p w14:paraId="6B6D56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17B941D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2A6FA8F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0AEF4E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1BD6E24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5CF389">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DCC2162">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4EF6527">
      <w:pPr>
        <w:spacing w:line="360" w:lineRule="auto"/>
        <w:ind w:left="1329" w:hanging="1329" w:hangingChars="633"/>
        <w:rPr>
          <w:rFonts w:hint="eastAsia" w:ascii="宋体" w:hAnsi="宋体" w:cs="宋体"/>
          <w:color w:val="000000"/>
          <w:szCs w:val="21"/>
        </w:rPr>
      </w:pPr>
    </w:p>
    <w:p w14:paraId="1C833B37">
      <w:pPr>
        <w:pStyle w:val="14"/>
        <w:rPr>
          <w:rFonts w:hint="eastAsia"/>
        </w:rPr>
      </w:pPr>
    </w:p>
    <w:p w14:paraId="69C8F633">
      <w:pPr>
        <w:rPr>
          <w:rFonts w:hint="eastAsia"/>
        </w:rPr>
      </w:pPr>
    </w:p>
    <w:p w14:paraId="76400CEE">
      <w:pPr>
        <w:pStyle w:val="14"/>
        <w:rPr>
          <w:rFonts w:hint="eastAsia"/>
        </w:rPr>
      </w:pPr>
    </w:p>
    <w:p w14:paraId="76457BD2">
      <w:pPr>
        <w:rPr>
          <w:rFonts w:hint="eastAsia"/>
        </w:rPr>
      </w:pPr>
    </w:p>
    <w:p w14:paraId="2C88A51B">
      <w:pPr>
        <w:pStyle w:val="14"/>
        <w:rPr>
          <w:rFonts w:hint="eastAsia"/>
        </w:rPr>
      </w:pPr>
    </w:p>
    <w:p w14:paraId="3BCEEA04">
      <w:pPr>
        <w:rPr>
          <w:rFonts w:hint="eastAsia"/>
        </w:rPr>
      </w:pPr>
    </w:p>
    <w:p w14:paraId="4C77474F">
      <w:pPr>
        <w:pStyle w:val="14"/>
        <w:rPr>
          <w:rFonts w:hint="eastAsia"/>
        </w:rPr>
      </w:pPr>
    </w:p>
    <w:p w14:paraId="141AAD89">
      <w:pPr>
        <w:rPr>
          <w:rFonts w:hint="eastAsia"/>
        </w:rPr>
      </w:pPr>
    </w:p>
    <w:p w14:paraId="27F03065">
      <w:pPr>
        <w:pStyle w:val="14"/>
        <w:rPr>
          <w:rFonts w:hint="eastAsia"/>
        </w:rPr>
      </w:pPr>
    </w:p>
    <w:p w14:paraId="69D396E4">
      <w:pPr>
        <w:rPr>
          <w:rFonts w:hint="eastAsia"/>
        </w:rPr>
      </w:pPr>
    </w:p>
    <w:p w14:paraId="39270C67">
      <w:pPr>
        <w:pStyle w:val="14"/>
        <w:rPr>
          <w:rFonts w:hint="eastAsia"/>
        </w:rPr>
      </w:pPr>
    </w:p>
    <w:p w14:paraId="4EF26578">
      <w:pPr>
        <w:rPr>
          <w:rFonts w:hint="eastAsia"/>
        </w:rPr>
      </w:pPr>
    </w:p>
    <w:p w14:paraId="34AF1D57">
      <w:pPr>
        <w:pStyle w:val="14"/>
        <w:rPr>
          <w:rFonts w:hint="eastAsia"/>
        </w:rPr>
      </w:pPr>
    </w:p>
    <w:p w14:paraId="4E2EF806">
      <w:pPr>
        <w:rPr>
          <w:rFonts w:hint="eastAsia"/>
        </w:rPr>
      </w:pPr>
    </w:p>
    <w:p w14:paraId="2795EB99">
      <w:pPr>
        <w:pStyle w:val="14"/>
        <w:rPr>
          <w:rFonts w:hint="eastAsia"/>
        </w:rPr>
      </w:pPr>
    </w:p>
    <w:p w14:paraId="3AD96EBF">
      <w:pPr>
        <w:rPr>
          <w:rFonts w:hint="eastAsia"/>
        </w:rPr>
      </w:pPr>
    </w:p>
    <w:p w14:paraId="306DB33B">
      <w:pPr>
        <w:pStyle w:val="14"/>
        <w:rPr>
          <w:rFonts w:hint="eastAsia"/>
        </w:rPr>
      </w:pPr>
    </w:p>
    <w:p w14:paraId="7CA85646">
      <w:pPr>
        <w:rPr>
          <w:rFonts w:hint="eastAsia"/>
        </w:rPr>
      </w:pPr>
    </w:p>
    <w:p w14:paraId="7761C5F1">
      <w:pPr>
        <w:pStyle w:val="14"/>
        <w:rPr>
          <w:rFonts w:hint="eastAsia"/>
        </w:rPr>
      </w:pPr>
    </w:p>
    <w:p w14:paraId="3789AFD7">
      <w:pPr>
        <w:rPr>
          <w:rFonts w:hint="eastAsia"/>
        </w:rPr>
      </w:pPr>
    </w:p>
    <w:p w14:paraId="7E98CAE6">
      <w:pPr>
        <w:pStyle w:val="14"/>
        <w:rPr>
          <w:rFonts w:hint="eastAsia"/>
        </w:rPr>
      </w:pPr>
    </w:p>
    <w:p w14:paraId="493D1F8E">
      <w:pPr>
        <w:rPr>
          <w:rFonts w:hint="eastAsia"/>
        </w:rPr>
      </w:pPr>
    </w:p>
    <w:p w14:paraId="74A9875F">
      <w:pPr>
        <w:pStyle w:val="14"/>
        <w:rPr>
          <w:rFonts w:hint="eastAsia"/>
        </w:rPr>
      </w:pPr>
    </w:p>
    <w:p w14:paraId="729BAD1F">
      <w:pPr>
        <w:pStyle w:val="14"/>
        <w:ind w:left="0" w:leftChars="0" w:firstLine="0" w:firstLineChars="0"/>
        <w:rPr>
          <w:rFonts w:hint="eastAsia"/>
        </w:rPr>
      </w:pPr>
    </w:p>
    <w:p w14:paraId="7DFF9969">
      <w:pPr>
        <w:pStyle w:val="14"/>
        <w:rPr>
          <w:rFonts w:hint="eastAsia"/>
        </w:rPr>
      </w:pPr>
    </w:p>
    <w:p w14:paraId="010E5067">
      <w:pPr>
        <w:rPr>
          <w:rFonts w:hint="eastAsia"/>
        </w:rPr>
      </w:pPr>
    </w:p>
    <w:p w14:paraId="1FB8C0CE">
      <w:pPr>
        <w:pStyle w:val="14"/>
        <w:rPr>
          <w:rFonts w:hint="eastAsia"/>
        </w:rPr>
      </w:pPr>
    </w:p>
    <w:p w14:paraId="68ACD3C1">
      <w:pPr>
        <w:rPr>
          <w:rFonts w:hint="eastAsia"/>
        </w:rPr>
      </w:pPr>
    </w:p>
    <w:p w14:paraId="67A75671">
      <w:pPr>
        <w:pStyle w:val="14"/>
        <w:rPr>
          <w:rFonts w:hint="eastAsia"/>
        </w:rPr>
      </w:pPr>
    </w:p>
    <w:p w14:paraId="74BCE3F1">
      <w:pPr>
        <w:rPr>
          <w:rFonts w:hint="eastAsia"/>
        </w:rPr>
      </w:pPr>
    </w:p>
    <w:p w14:paraId="4745516D">
      <w:pPr>
        <w:pStyle w:val="14"/>
        <w:rPr>
          <w:rFonts w:hint="eastAsia"/>
        </w:rPr>
      </w:pPr>
    </w:p>
    <w:p w14:paraId="068DC3D3">
      <w:pPr>
        <w:rPr>
          <w:rFonts w:hint="eastAsia"/>
        </w:rPr>
      </w:pPr>
    </w:p>
    <w:p w14:paraId="2F73473A">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38" w:name="_Toc95223508"/>
    </w:p>
    <w:p w14:paraId="0A61C7CA">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39" w:name="_Toc296503233"/>
      <w:bookmarkStart w:id="940" w:name="_Toc296891061"/>
      <w:bookmarkStart w:id="941" w:name="_Toc296944572"/>
      <w:bookmarkStart w:id="942" w:name="_Toc296891273"/>
      <w:bookmarkStart w:id="943" w:name="_Toc296347232"/>
      <w:bookmarkStart w:id="944" w:name="_Toc296346734"/>
      <w:r>
        <w:rPr>
          <w:rFonts w:hint="eastAsia" w:ascii="宋体" w:hAnsi="宋体" w:cs="宋体"/>
          <w:bCs/>
          <w:color w:val="000000"/>
          <w:sz w:val="24"/>
        </w:rPr>
        <w:t>件10：支付担保</w:t>
      </w:r>
      <w:bookmarkEnd w:id="938"/>
      <w:bookmarkEnd w:id="939"/>
      <w:bookmarkEnd w:id="940"/>
      <w:bookmarkEnd w:id="941"/>
      <w:bookmarkEnd w:id="942"/>
      <w:bookmarkEnd w:id="943"/>
      <w:bookmarkEnd w:id="944"/>
    </w:p>
    <w:p w14:paraId="0656DB22">
      <w:pPr>
        <w:adjustRightInd w:val="0"/>
        <w:snapToGrid w:val="0"/>
        <w:spacing w:line="360" w:lineRule="auto"/>
        <w:jc w:val="center"/>
        <w:rPr>
          <w:rFonts w:hint="eastAsia" w:ascii="宋体" w:hAnsi="宋体" w:cs="宋体"/>
          <w:b/>
          <w:bCs/>
          <w:color w:val="000000"/>
          <w:sz w:val="32"/>
          <w:szCs w:val="32"/>
        </w:rPr>
      </w:pPr>
      <w:bookmarkStart w:id="945" w:name="_Toc95223509"/>
      <w:bookmarkStart w:id="946" w:name="_Toc8319"/>
      <w:bookmarkStart w:id="947" w:name="_Toc3562"/>
      <w:r>
        <w:rPr>
          <w:rFonts w:hint="eastAsia" w:ascii="宋体" w:hAnsi="宋体" w:cs="宋体"/>
          <w:b/>
          <w:bCs/>
          <w:color w:val="000000"/>
          <w:sz w:val="32"/>
          <w:szCs w:val="32"/>
        </w:rPr>
        <w:t>支付保函示范文本</w:t>
      </w:r>
      <w:bookmarkEnd w:id="945"/>
      <w:bookmarkEnd w:id="946"/>
      <w:bookmarkEnd w:id="947"/>
    </w:p>
    <w:p w14:paraId="5329F7DC">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35123FB3">
      <w:pPr>
        <w:adjustRightInd w:val="0"/>
        <w:snapToGrid w:val="0"/>
        <w:spacing w:line="360" w:lineRule="auto"/>
        <w:rPr>
          <w:rFonts w:hint="eastAsia" w:ascii="宋体" w:hAnsi="宋体" w:cs="宋体"/>
          <w:color w:val="000000"/>
          <w:szCs w:val="21"/>
        </w:rPr>
      </w:pPr>
    </w:p>
    <w:p w14:paraId="53161247">
      <w:pPr>
        <w:adjustRightInd w:val="0"/>
        <w:snapToGrid w:val="0"/>
        <w:spacing w:line="360" w:lineRule="auto"/>
        <w:rPr>
          <w:rFonts w:hint="eastAsia" w:ascii="宋体" w:hAnsi="宋体" w:cs="宋体"/>
          <w:color w:val="000000"/>
          <w:szCs w:val="21"/>
        </w:rPr>
      </w:pPr>
      <w:bookmarkStart w:id="948" w:name="_Hlk40355074"/>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bookmarkEnd w:id="948"/>
    <w:p w14:paraId="6B7CC4B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4EA77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三、本保函有效期自开立之日起至基础合同约定的除工程质量保修金以外的全部工程结算款项支付之日后</w:t>
      </w:r>
      <w:r>
        <w:rPr>
          <w:rFonts w:hint="eastAsia" w:ascii="宋体" w:hAnsi="宋体" w:cs="宋体"/>
          <w:color w:val="000000"/>
          <w:szCs w:val="21"/>
          <w:u w:val="single"/>
        </w:rPr>
        <w:t xml:space="preserve">    </w:t>
      </w:r>
      <w:r>
        <w:rPr>
          <w:rFonts w:hint="eastAsia" w:ascii="宋体" w:hAnsi="宋体" w:cs="宋体"/>
          <w:color w:val="000000"/>
          <w:szCs w:val="21"/>
        </w:rPr>
        <w:t xml:space="preserve">日止。 </w:t>
      </w:r>
    </w:p>
    <w:p w14:paraId="135F9CCA">
      <w:pPr>
        <w:adjustRightInd w:val="0"/>
        <w:snapToGrid w:val="0"/>
        <w:spacing w:line="360" w:lineRule="auto"/>
        <w:ind w:firstLine="480"/>
        <w:rPr>
          <w:rFonts w:hint="eastAsia" w:ascii="宋体" w:hAnsi="宋体" w:cs="宋体"/>
          <w:color w:val="000000"/>
          <w:szCs w:val="21"/>
        </w:rPr>
      </w:pPr>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1704196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0B399D4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53877287">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000000"/>
          <w:szCs w:val="21"/>
        </w:rPr>
      </w:pPr>
    </w:p>
    <w:p w14:paraId="0B766D9B">
      <w:pPr>
        <w:adjustRightInd w:val="0"/>
        <w:snapToGrid w:val="0"/>
        <w:spacing w:line="360" w:lineRule="auto"/>
        <w:ind w:firstLine="420" w:firstLineChars="200"/>
        <w:rPr>
          <w:rFonts w:hint="eastAsia" w:ascii="宋体" w:hAnsi="宋体" w:cs="宋体"/>
          <w:color w:val="000000"/>
          <w:szCs w:val="21"/>
        </w:rPr>
      </w:pPr>
    </w:p>
    <w:p w14:paraId="3CB074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0280D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51E175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E98A47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C0C9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2B58F205">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8F623DE">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D107849">
      <w:pPr>
        <w:adjustRightInd w:val="0"/>
        <w:snapToGrid w:val="0"/>
        <w:spacing w:line="360" w:lineRule="auto"/>
        <w:rPr>
          <w:rFonts w:hint="eastAsia" w:ascii="宋体" w:hAnsi="宋体" w:cs="宋体"/>
          <w:color w:val="000000"/>
          <w:szCs w:val="21"/>
        </w:rPr>
      </w:pPr>
    </w:p>
    <w:p w14:paraId="61F38DE4">
      <w:pPr>
        <w:adjustRightInd w:val="0"/>
        <w:snapToGrid w:val="0"/>
        <w:spacing w:line="360" w:lineRule="auto"/>
        <w:rPr>
          <w:rFonts w:hint="eastAsia" w:ascii="宋体" w:hAnsi="宋体" w:cs="宋体"/>
          <w:color w:val="000000"/>
          <w:szCs w:val="21"/>
        </w:rPr>
      </w:pPr>
    </w:p>
    <w:p w14:paraId="02F1FD1A">
      <w:pPr>
        <w:adjustRightInd w:val="0"/>
        <w:snapToGrid w:val="0"/>
        <w:spacing w:line="360" w:lineRule="auto"/>
        <w:rPr>
          <w:rFonts w:hint="eastAsia" w:ascii="宋体" w:hAnsi="宋体" w:cs="宋体"/>
          <w:color w:val="000000"/>
          <w:szCs w:val="21"/>
        </w:rPr>
      </w:pPr>
    </w:p>
    <w:p w14:paraId="75BE426D">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949" w:name="_Toc95223510"/>
      <w:r>
        <w:rPr>
          <w:rFonts w:hint="eastAsia" w:ascii="宋体" w:hAnsi="宋体" w:cs="宋体"/>
          <w:bCs/>
          <w:color w:val="000000"/>
          <w:sz w:val="24"/>
        </w:rPr>
        <w:t>附件11：暂估价一览表</w:t>
      </w:r>
      <w:bookmarkEnd w:id="949"/>
    </w:p>
    <w:p w14:paraId="49EE82A1">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000000"/>
                <w:szCs w:val="21"/>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000000"/>
                <w:szCs w:val="21"/>
              </w:rPr>
            </w:pPr>
          </w:p>
        </w:tc>
        <w:tc>
          <w:tcPr>
            <w:tcW w:w="1984" w:type="dxa"/>
            <w:tcBorders>
              <w:top w:val="nil"/>
            </w:tcBorders>
            <w:noWrap w:val="0"/>
            <w:vAlign w:val="top"/>
          </w:tcPr>
          <w:p w14:paraId="19624C60">
            <w:pPr>
              <w:keepNext/>
              <w:spacing w:line="440" w:lineRule="exact"/>
              <w:rPr>
                <w:rFonts w:hint="eastAsia" w:ascii="宋体" w:hAnsi="宋体" w:cs="宋体"/>
                <w:color w:val="000000"/>
                <w:szCs w:val="21"/>
              </w:rPr>
            </w:pPr>
          </w:p>
        </w:tc>
        <w:tc>
          <w:tcPr>
            <w:tcW w:w="851" w:type="dxa"/>
            <w:tcBorders>
              <w:top w:val="nil"/>
            </w:tcBorders>
            <w:noWrap w:val="0"/>
            <w:vAlign w:val="top"/>
          </w:tcPr>
          <w:p w14:paraId="2B40EDF4">
            <w:pPr>
              <w:keepNext/>
              <w:spacing w:line="440" w:lineRule="exact"/>
              <w:rPr>
                <w:rFonts w:hint="eastAsia" w:ascii="宋体" w:hAnsi="宋体" w:cs="宋体"/>
                <w:color w:val="000000"/>
                <w:szCs w:val="21"/>
              </w:rPr>
            </w:pPr>
          </w:p>
        </w:tc>
        <w:tc>
          <w:tcPr>
            <w:tcW w:w="774" w:type="dxa"/>
            <w:tcBorders>
              <w:top w:val="nil"/>
            </w:tcBorders>
            <w:noWrap w:val="0"/>
            <w:vAlign w:val="top"/>
          </w:tcPr>
          <w:p w14:paraId="54542D99">
            <w:pPr>
              <w:keepNext/>
              <w:spacing w:line="440" w:lineRule="exact"/>
              <w:rPr>
                <w:rFonts w:hint="eastAsia" w:ascii="宋体" w:hAnsi="宋体" w:cs="宋体"/>
                <w:color w:val="000000"/>
                <w:szCs w:val="21"/>
              </w:rPr>
            </w:pPr>
          </w:p>
        </w:tc>
        <w:tc>
          <w:tcPr>
            <w:tcW w:w="1352" w:type="dxa"/>
            <w:tcBorders>
              <w:top w:val="nil"/>
            </w:tcBorders>
            <w:noWrap w:val="0"/>
            <w:vAlign w:val="top"/>
          </w:tcPr>
          <w:p w14:paraId="540F960C">
            <w:pPr>
              <w:keepNext/>
              <w:spacing w:line="440" w:lineRule="exact"/>
              <w:rPr>
                <w:rFonts w:hint="eastAsia" w:ascii="宋体" w:hAnsi="宋体" w:cs="宋体"/>
                <w:color w:val="000000"/>
                <w:szCs w:val="21"/>
              </w:rPr>
            </w:pPr>
          </w:p>
        </w:tc>
        <w:tc>
          <w:tcPr>
            <w:tcW w:w="1418" w:type="dxa"/>
            <w:tcBorders>
              <w:top w:val="nil"/>
            </w:tcBorders>
            <w:noWrap w:val="0"/>
            <w:vAlign w:val="top"/>
          </w:tcPr>
          <w:p w14:paraId="671AF98E">
            <w:pPr>
              <w:keepNext/>
              <w:spacing w:line="440" w:lineRule="exact"/>
              <w:rPr>
                <w:rFonts w:hint="eastAsia" w:ascii="宋体" w:hAnsi="宋体" w:cs="宋体"/>
                <w:color w:val="000000"/>
                <w:szCs w:val="21"/>
              </w:rPr>
            </w:pPr>
          </w:p>
        </w:tc>
        <w:tc>
          <w:tcPr>
            <w:tcW w:w="1701" w:type="dxa"/>
            <w:tcBorders>
              <w:top w:val="nil"/>
            </w:tcBorders>
            <w:noWrap w:val="0"/>
            <w:vAlign w:val="top"/>
          </w:tcPr>
          <w:p w14:paraId="3F9F5CBE">
            <w:pPr>
              <w:keepNext/>
              <w:spacing w:line="440" w:lineRule="exact"/>
              <w:rPr>
                <w:rFonts w:hint="eastAsia" w:ascii="宋体" w:hAnsi="宋体" w:cs="宋体"/>
                <w:color w:val="000000"/>
                <w:szCs w:val="21"/>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000000"/>
                <w:szCs w:val="21"/>
              </w:rPr>
            </w:pPr>
          </w:p>
        </w:tc>
        <w:tc>
          <w:tcPr>
            <w:tcW w:w="1984" w:type="dxa"/>
            <w:noWrap w:val="0"/>
            <w:vAlign w:val="top"/>
          </w:tcPr>
          <w:p w14:paraId="730C9EF9">
            <w:pPr>
              <w:keepNext/>
              <w:spacing w:line="440" w:lineRule="exact"/>
              <w:rPr>
                <w:rFonts w:hint="eastAsia" w:ascii="宋体" w:hAnsi="宋体" w:cs="宋体"/>
                <w:color w:val="000000"/>
                <w:szCs w:val="21"/>
              </w:rPr>
            </w:pPr>
          </w:p>
        </w:tc>
        <w:tc>
          <w:tcPr>
            <w:tcW w:w="851" w:type="dxa"/>
            <w:noWrap w:val="0"/>
            <w:vAlign w:val="top"/>
          </w:tcPr>
          <w:p w14:paraId="76F9A0C3">
            <w:pPr>
              <w:keepNext/>
              <w:spacing w:line="440" w:lineRule="exact"/>
              <w:rPr>
                <w:rFonts w:hint="eastAsia" w:ascii="宋体" w:hAnsi="宋体" w:cs="宋体"/>
                <w:color w:val="000000"/>
                <w:szCs w:val="21"/>
              </w:rPr>
            </w:pPr>
          </w:p>
        </w:tc>
        <w:tc>
          <w:tcPr>
            <w:tcW w:w="774" w:type="dxa"/>
            <w:noWrap w:val="0"/>
            <w:vAlign w:val="top"/>
          </w:tcPr>
          <w:p w14:paraId="136C6564">
            <w:pPr>
              <w:keepNext/>
              <w:spacing w:line="440" w:lineRule="exact"/>
              <w:rPr>
                <w:rFonts w:hint="eastAsia" w:ascii="宋体" w:hAnsi="宋体" w:cs="宋体"/>
                <w:color w:val="000000"/>
                <w:szCs w:val="21"/>
              </w:rPr>
            </w:pPr>
          </w:p>
        </w:tc>
        <w:tc>
          <w:tcPr>
            <w:tcW w:w="1352" w:type="dxa"/>
            <w:noWrap w:val="0"/>
            <w:vAlign w:val="top"/>
          </w:tcPr>
          <w:p w14:paraId="6F672136">
            <w:pPr>
              <w:keepNext/>
              <w:spacing w:line="440" w:lineRule="exact"/>
              <w:rPr>
                <w:rFonts w:hint="eastAsia" w:ascii="宋体" w:hAnsi="宋体" w:cs="宋体"/>
                <w:color w:val="000000"/>
                <w:szCs w:val="21"/>
              </w:rPr>
            </w:pPr>
          </w:p>
        </w:tc>
        <w:tc>
          <w:tcPr>
            <w:tcW w:w="1418" w:type="dxa"/>
            <w:noWrap w:val="0"/>
            <w:vAlign w:val="top"/>
          </w:tcPr>
          <w:p w14:paraId="5A0F0A06">
            <w:pPr>
              <w:keepNext/>
              <w:spacing w:line="440" w:lineRule="exact"/>
              <w:rPr>
                <w:rFonts w:hint="eastAsia" w:ascii="宋体" w:hAnsi="宋体" w:cs="宋体"/>
                <w:color w:val="000000"/>
                <w:szCs w:val="21"/>
              </w:rPr>
            </w:pPr>
          </w:p>
        </w:tc>
        <w:tc>
          <w:tcPr>
            <w:tcW w:w="1701" w:type="dxa"/>
            <w:noWrap w:val="0"/>
            <w:vAlign w:val="top"/>
          </w:tcPr>
          <w:p w14:paraId="0C7584DF">
            <w:pPr>
              <w:keepNext/>
              <w:spacing w:line="440" w:lineRule="exact"/>
              <w:rPr>
                <w:rFonts w:hint="eastAsia" w:ascii="宋体" w:hAnsi="宋体" w:cs="宋体"/>
                <w:color w:val="000000"/>
                <w:szCs w:val="21"/>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000000"/>
                <w:szCs w:val="21"/>
              </w:rPr>
            </w:pPr>
          </w:p>
        </w:tc>
        <w:tc>
          <w:tcPr>
            <w:tcW w:w="1984" w:type="dxa"/>
            <w:noWrap w:val="0"/>
            <w:vAlign w:val="top"/>
          </w:tcPr>
          <w:p w14:paraId="5A615F81">
            <w:pPr>
              <w:keepNext/>
              <w:spacing w:line="440" w:lineRule="exact"/>
              <w:rPr>
                <w:rFonts w:hint="eastAsia" w:ascii="宋体" w:hAnsi="宋体" w:cs="宋体"/>
                <w:color w:val="000000"/>
                <w:szCs w:val="21"/>
              </w:rPr>
            </w:pPr>
          </w:p>
        </w:tc>
        <w:tc>
          <w:tcPr>
            <w:tcW w:w="851" w:type="dxa"/>
            <w:noWrap w:val="0"/>
            <w:vAlign w:val="top"/>
          </w:tcPr>
          <w:p w14:paraId="2D1DD7BB">
            <w:pPr>
              <w:keepNext/>
              <w:spacing w:line="440" w:lineRule="exact"/>
              <w:rPr>
                <w:rFonts w:hint="eastAsia" w:ascii="宋体" w:hAnsi="宋体" w:cs="宋体"/>
                <w:color w:val="000000"/>
                <w:szCs w:val="21"/>
              </w:rPr>
            </w:pPr>
          </w:p>
        </w:tc>
        <w:tc>
          <w:tcPr>
            <w:tcW w:w="774" w:type="dxa"/>
            <w:noWrap w:val="0"/>
            <w:vAlign w:val="top"/>
          </w:tcPr>
          <w:p w14:paraId="65AD4ED6">
            <w:pPr>
              <w:keepNext/>
              <w:spacing w:line="440" w:lineRule="exact"/>
              <w:rPr>
                <w:rFonts w:hint="eastAsia" w:ascii="宋体" w:hAnsi="宋体" w:cs="宋体"/>
                <w:color w:val="000000"/>
                <w:szCs w:val="21"/>
              </w:rPr>
            </w:pPr>
          </w:p>
        </w:tc>
        <w:tc>
          <w:tcPr>
            <w:tcW w:w="1352" w:type="dxa"/>
            <w:noWrap w:val="0"/>
            <w:vAlign w:val="top"/>
          </w:tcPr>
          <w:p w14:paraId="259DF23F">
            <w:pPr>
              <w:keepNext/>
              <w:spacing w:line="440" w:lineRule="exact"/>
              <w:rPr>
                <w:rFonts w:hint="eastAsia" w:ascii="宋体" w:hAnsi="宋体" w:cs="宋体"/>
                <w:color w:val="000000"/>
                <w:szCs w:val="21"/>
              </w:rPr>
            </w:pPr>
          </w:p>
        </w:tc>
        <w:tc>
          <w:tcPr>
            <w:tcW w:w="1418" w:type="dxa"/>
            <w:noWrap w:val="0"/>
            <w:vAlign w:val="top"/>
          </w:tcPr>
          <w:p w14:paraId="68F09C74">
            <w:pPr>
              <w:keepNext/>
              <w:spacing w:line="440" w:lineRule="exact"/>
              <w:rPr>
                <w:rFonts w:hint="eastAsia" w:ascii="宋体" w:hAnsi="宋体" w:cs="宋体"/>
                <w:color w:val="000000"/>
                <w:szCs w:val="21"/>
              </w:rPr>
            </w:pPr>
          </w:p>
        </w:tc>
        <w:tc>
          <w:tcPr>
            <w:tcW w:w="1701" w:type="dxa"/>
            <w:noWrap w:val="0"/>
            <w:vAlign w:val="top"/>
          </w:tcPr>
          <w:p w14:paraId="07DD68B6">
            <w:pPr>
              <w:keepNext/>
              <w:spacing w:line="440" w:lineRule="exact"/>
              <w:rPr>
                <w:rFonts w:hint="eastAsia" w:ascii="宋体" w:hAnsi="宋体" w:cs="宋体"/>
                <w:color w:val="000000"/>
                <w:szCs w:val="21"/>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000000"/>
                <w:szCs w:val="21"/>
              </w:rPr>
            </w:pPr>
          </w:p>
        </w:tc>
      </w:tr>
    </w:tbl>
    <w:p w14:paraId="0B3765DC">
      <w:pPr>
        <w:spacing w:before="120" w:beforeLines="50" w:after="120" w:afterLines="50" w:line="440" w:lineRule="exact"/>
        <w:rPr>
          <w:rFonts w:hint="eastAsia" w:ascii="宋体" w:hAnsi="宋体" w:cs="宋体"/>
          <w:color w:val="000000"/>
          <w:szCs w:val="21"/>
        </w:rPr>
      </w:pPr>
    </w:p>
    <w:p w14:paraId="077D0B9E">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000000"/>
                <w:szCs w:val="21"/>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000000"/>
                <w:szCs w:val="21"/>
              </w:rPr>
            </w:pPr>
          </w:p>
        </w:tc>
        <w:tc>
          <w:tcPr>
            <w:tcW w:w="1984" w:type="dxa"/>
            <w:tcBorders>
              <w:top w:val="nil"/>
            </w:tcBorders>
            <w:noWrap w:val="0"/>
            <w:vAlign w:val="top"/>
          </w:tcPr>
          <w:p w14:paraId="28F9C846">
            <w:pPr>
              <w:keepNext/>
              <w:spacing w:line="440" w:lineRule="exact"/>
              <w:rPr>
                <w:rFonts w:hint="eastAsia" w:ascii="宋体" w:hAnsi="宋体" w:cs="宋体"/>
                <w:color w:val="000000"/>
                <w:szCs w:val="21"/>
              </w:rPr>
            </w:pPr>
          </w:p>
        </w:tc>
        <w:tc>
          <w:tcPr>
            <w:tcW w:w="851" w:type="dxa"/>
            <w:tcBorders>
              <w:top w:val="nil"/>
            </w:tcBorders>
            <w:noWrap w:val="0"/>
            <w:vAlign w:val="top"/>
          </w:tcPr>
          <w:p w14:paraId="70CD45CE">
            <w:pPr>
              <w:keepNext/>
              <w:spacing w:line="440" w:lineRule="exact"/>
              <w:rPr>
                <w:rFonts w:hint="eastAsia" w:ascii="宋体" w:hAnsi="宋体" w:cs="宋体"/>
                <w:color w:val="000000"/>
                <w:szCs w:val="21"/>
              </w:rPr>
            </w:pPr>
          </w:p>
        </w:tc>
        <w:tc>
          <w:tcPr>
            <w:tcW w:w="774" w:type="dxa"/>
            <w:tcBorders>
              <w:top w:val="nil"/>
            </w:tcBorders>
            <w:noWrap w:val="0"/>
            <w:vAlign w:val="top"/>
          </w:tcPr>
          <w:p w14:paraId="092DC39C">
            <w:pPr>
              <w:keepNext/>
              <w:spacing w:line="440" w:lineRule="exact"/>
              <w:rPr>
                <w:rFonts w:hint="eastAsia" w:ascii="宋体" w:hAnsi="宋体" w:cs="宋体"/>
                <w:color w:val="000000"/>
                <w:szCs w:val="21"/>
              </w:rPr>
            </w:pPr>
          </w:p>
        </w:tc>
        <w:tc>
          <w:tcPr>
            <w:tcW w:w="1352" w:type="dxa"/>
            <w:tcBorders>
              <w:top w:val="nil"/>
            </w:tcBorders>
            <w:noWrap w:val="0"/>
            <w:vAlign w:val="top"/>
          </w:tcPr>
          <w:p w14:paraId="14EC4EB7">
            <w:pPr>
              <w:keepNext/>
              <w:spacing w:line="440" w:lineRule="exact"/>
              <w:rPr>
                <w:rFonts w:hint="eastAsia" w:ascii="宋体" w:hAnsi="宋体" w:cs="宋体"/>
                <w:color w:val="000000"/>
                <w:szCs w:val="21"/>
              </w:rPr>
            </w:pPr>
          </w:p>
        </w:tc>
        <w:tc>
          <w:tcPr>
            <w:tcW w:w="1418" w:type="dxa"/>
            <w:tcBorders>
              <w:top w:val="nil"/>
            </w:tcBorders>
            <w:noWrap w:val="0"/>
            <w:vAlign w:val="top"/>
          </w:tcPr>
          <w:p w14:paraId="308DC894">
            <w:pPr>
              <w:keepNext/>
              <w:spacing w:line="440" w:lineRule="exact"/>
              <w:rPr>
                <w:rFonts w:hint="eastAsia" w:ascii="宋体" w:hAnsi="宋体" w:cs="宋体"/>
                <w:color w:val="000000"/>
                <w:szCs w:val="21"/>
              </w:rPr>
            </w:pPr>
          </w:p>
        </w:tc>
        <w:tc>
          <w:tcPr>
            <w:tcW w:w="1701" w:type="dxa"/>
            <w:tcBorders>
              <w:top w:val="nil"/>
            </w:tcBorders>
            <w:noWrap w:val="0"/>
            <w:vAlign w:val="top"/>
          </w:tcPr>
          <w:p w14:paraId="11DBCDC1">
            <w:pPr>
              <w:keepNext/>
              <w:spacing w:line="440" w:lineRule="exact"/>
              <w:rPr>
                <w:rFonts w:hint="eastAsia" w:ascii="宋体" w:hAnsi="宋体" w:cs="宋体"/>
                <w:color w:val="000000"/>
                <w:szCs w:val="21"/>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000000"/>
                <w:szCs w:val="21"/>
              </w:rPr>
            </w:pPr>
          </w:p>
        </w:tc>
        <w:tc>
          <w:tcPr>
            <w:tcW w:w="1984" w:type="dxa"/>
            <w:noWrap w:val="0"/>
            <w:vAlign w:val="top"/>
          </w:tcPr>
          <w:p w14:paraId="38EBDC48">
            <w:pPr>
              <w:keepNext/>
              <w:spacing w:line="440" w:lineRule="exact"/>
              <w:rPr>
                <w:rFonts w:hint="eastAsia" w:ascii="宋体" w:hAnsi="宋体" w:cs="宋体"/>
                <w:color w:val="000000"/>
                <w:szCs w:val="21"/>
              </w:rPr>
            </w:pPr>
          </w:p>
        </w:tc>
        <w:tc>
          <w:tcPr>
            <w:tcW w:w="851" w:type="dxa"/>
            <w:noWrap w:val="0"/>
            <w:vAlign w:val="top"/>
          </w:tcPr>
          <w:p w14:paraId="5FCD2AAF">
            <w:pPr>
              <w:keepNext/>
              <w:spacing w:line="440" w:lineRule="exact"/>
              <w:rPr>
                <w:rFonts w:hint="eastAsia" w:ascii="宋体" w:hAnsi="宋体" w:cs="宋体"/>
                <w:color w:val="000000"/>
                <w:szCs w:val="21"/>
              </w:rPr>
            </w:pPr>
          </w:p>
        </w:tc>
        <w:tc>
          <w:tcPr>
            <w:tcW w:w="774" w:type="dxa"/>
            <w:noWrap w:val="0"/>
            <w:vAlign w:val="top"/>
          </w:tcPr>
          <w:p w14:paraId="0F534762">
            <w:pPr>
              <w:keepNext/>
              <w:spacing w:line="440" w:lineRule="exact"/>
              <w:rPr>
                <w:rFonts w:hint="eastAsia" w:ascii="宋体" w:hAnsi="宋体" w:cs="宋体"/>
                <w:color w:val="000000"/>
                <w:szCs w:val="21"/>
              </w:rPr>
            </w:pPr>
          </w:p>
        </w:tc>
        <w:tc>
          <w:tcPr>
            <w:tcW w:w="1352" w:type="dxa"/>
            <w:noWrap w:val="0"/>
            <w:vAlign w:val="top"/>
          </w:tcPr>
          <w:p w14:paraId="01099584">
            <w:pPr>
              <w:keepNext/>
              <w:spacing w:line="440" w:lineRule="exact"/>
              <w:rPr>
                <w:rFonts w:hint="eastAsia" w:ascii="宋体" w:hAnsi="宋体" w:cs="宋体"/>
                <w:color w:val="000000"/>
                <w:szCs w:val="21"/>
              </w:rPr>
            </w:pPr>
          </w:p>
        </w:tc>
        <w:tc>
          <w:tcPr>
            <w:tcW w:w="1418" w:type="dxa"/>
            <w:noWrap w:val="0"/>
            <w:vAlign w:val="top"/>
          </w:tcPr>
          <w:p w14:paraId="37F04168">
            <w:pPr>
              <w:keepNext/>
              <w:spacing w:line="440" w:lineRule="exact"/>
              <w:rPr>
                <w:rFonts w:hint="eastAsia" w:ascii="宋体" w:hAnsi="宋体" w:cs="宋体"/>
                <w:color w:val="000000"/>
                <w:szCs w:val="21"/>
              </w:rPr>
            </w:pPr>
          </w:p>
        </w:tc>
        <w:tc>
          <w:tcPr>
            <w:tcW w:w="1701" w:type="dxa"/>
            <w:noWrap w:val="0"/>
            <w:vAlign w:val="top"/>
          </w:tcPr>
          <w:p w14:paraId="5CD1B971">
            <w:pPr>
              <w:keepNext/>
              <w:spacing w:line="440" w:lineRule="exact"/>
              <w:rPr>
                <w:rFonts w:hint="eastAsia" w:ascii="宋体" w:hAnsi="宋体" w:cs="宋体"/>
                <w:color w:val="000000"/>
                <w:szCs w:val="21"/>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000000"/>
                <w:szCs w:val="21"/>
              </w:rPr>
            </w:pPr>
          </w:p>
        </w:tc>
      </w:tr>
    </w:tbl>
    <w:p w14:paraId="7EC6A5FE">
      <w:pPr>
        <w:spacing w:line="440" w:lineRule="exact"/>
        <w:rPr>
          <w:rFonts w:hint="eastAsia" w:ascii="宋体" w:hAnsi="宋体" w:cs="宋体"/>
          <w:color w:val="000000"/>
          <w:szCs w:val="21"/>
        </w:rPr>
      </w:pPr>
    </w:p>
    <w:p w14:paraId="3C52E1D0">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000000"/>
                <w:szCs w:val="21"/>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000000"/>
                <w:szCs w:val="21"/>
              </w:rPr>
            </w:pPr>
          </w:p>
        </w:tc>
        <w:tc>
          <w:tcPr>
            <w:tcW w:w="1984" w:type="dxa"/>
            <w:tcBorders>
              <w:top w:val="nil"/>
            </w:tcBorders>
            <w:noWrap w:val="0"/>
            <w:vAlign w:val="top"/>
          </w:tcPr>
          <w:p w14:paraId="12284527">
            <w:pPr>
              <w:keepNext/>
              <w:spacing w:line="440" w:lineRule="exact"/>
              <w:rPr>
                <w:rFonts w:hint="eastAsia" w:ascii="宋体" w:hAnsi="宋体" w:cs="宋体"/>
                <w:color w:val="000000"/>
                <w:szCs w:val="21"/>
              </w:rPr>
            </w:pPr>
          </w:p>
        </w:tc>
        <w:tc>
          <w:tcPr>
            <w:tcW w:w="851" w:type="dxa"/>
            <w:tcBorders>
              <w:top w:val="nil"/>
            </w:tcBorders>
            <w:noWrap w:val="0"/>
            <w:vAlign w:val="top"/>
          </w:tcPr>
          <w:p w14:paraId="70E69608">
            <w:pPr>
              <w:keepNext/>
              <w:spacing w:line="440" w:lineRule="exact"/>
              <w:rPr>
                <w:rFonts w:hint="eastAsia" w:ascii="宋体" w:hAnsi="宋体" w:cs="宋体"/>
                <w:color w:val="000000"/>
                <w:szCs w:val="21"/>
              </w:rPr>
            </w:pPr>
          </w:p>
        </w:tc>
        <w:tc>
          <w:tcPr>
            <w:tcW w:w="774" w:type="dxa"/>
            <w:tcBorders>
              <w:top w:val="nil"/>
            </w:tcBorders>
            <w:noWrap w:val="0"/>
            <w:vAlign w:val="top"/>
          </w:tcPr>
          <w:p w14:paraId="0DD0295D">
            <w:pPr>
              <w:keepNext/>
              <w:spacing w:line="440" w:lineRule="exact"/>
              <w:rPr>
                <w:rFonts w:hint="eastAsia" w:ascii="宋体" w:hAnsi="宋体" w:cs="宋体"/>
                <w:color w:val="000000"/>
                <w:szCs w:val="21"/>
              </w:rPr>
            </w:pPr>
          </w:p>
        </w:tc>
        <w:tc>
          <w:tcPr>
            <w:tcW w:w="1352" w:type="dxa"/>
            <w:tcBorders>
              <w:top w:val="nil"/>
            </w:tcBorders>
            <w:noWrap w:val="0"/>
            <w:vAlign w:val="top"/>
          </w:tcPr>
          <w:p w14:paraId="2C1DCAC3">
            <w:pPr>
              <w:keepNext/>
              <w:spacing w:line="440" w:lineRule="exact"/>
              <w:rPr>
                <w:rFonts w:hint="eastAsia" w:ascii="宋体" w:hAnsi="宋体" w:cs="宋体"/>
                <w:color w:val="000000"/>
                <w:szCs w:val="21"/>
              </w:rPr>
            </w:pPr>
          </w:p>
        </w:tc>
        <w:tc>
          <w:tcPr>
            <w:tcW w:w="1418" w:type="dxa"/>
            <w:tcBorders>
              <w:top w:val="nil"/>
            </w:tcBorders>
            <w:noWrap w:val="0"/>
            <w:vAlign w:val="top"/>
          </w:tcPr>
          <w:p w14:paraId="24B5B493">
            <w:pPr>
              <w:keepNext/>
              <w:spacing w:line="440" w:lineRule="exact"/>
              <w:rPr>
                <w:rFonts w:hint="eastAsia" w:ascii="宋体" w:hAnsi="宋体" w:cs="宋体"/>
                <w:color w:val="000000"/>
                <w:szCs w:val="21"/>
              </w:rPr>
            </w:pPr>
          </w:p>
        </w:tc>
        <w:tc>
          <w:tcPr>
            <w:tcW w:w="1701" w:type="dxa"/>
            <w:tcBorders>
              <w:top w:val="nil"/>
            </w:tcBorders>
            <w:noWrap w:val="0"/>
            <w:vAlign w:val="top"/>
          </w:tcPr>
          <w:p w14:paraId="145F922C">
            <w:pPr>
              <w:keepNext/>
              <w:spacing w:line="440" w:lineRule="exact"/>
              <w:rPr>
                <w:rFonts w:hint="eastAsia" w:ascii="宋体" w:hAnsi="宋体" w:cs="宋体"/>
                <w:color w:val="000000"/>
                <w:szCs w:val="21"/>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000000"/>
                <w:szCs w:val="21"/>
              </w:rPr>
            </w:pPr>
          </w:p>
        </w:tc>
        <w:tc>
          <w:tcPr>
            <w:tcW w:w="1984" w:type="dxa"/>
            <w:noWrap w:val="0"/>
            <w:vAlign w:val="top"/>
          </w:tcPr>
          <w:p w14:paraId="45C64E04">
            <w:pPr>
              <w:keepNext/>
              <w:spacing w:line="440" w:lineRule="exact"/>
              <w:rPr>
                <w:rFonts w:hint="eastAsia" w:ascii="宋体" w:hAnsi="宋体" w:cs="宋体"/>
                <w:color w:val="000000"/>
                <w:szCs w:val="21"/>
              </w:rPr>
            </w:pPr>
          </w:p>
        </w:tc>
        <w:tc>
          <w:tcPr>
            <w:tcW w:w="851" w:type="dxa"/>
            <w:noWrap w:val="0"/>
            <w:vAlign w:val="top"/>
          </w:tcPr>
          <w:p w14:paraId="357A14D0">
            <w:pPr>
              <w:keepNext/>
              <w:spacing w:line="440" w:lineRule="exact"/>
              <w:rPr>
                <w:rFonts w:hint="eastAsia" w:ascii="宋体" w:hAnsi="宋体" w:cs="宋体"/>
                <w:color w:val="000000"/>
                <w:szCs w:val="21"/>
              </w:rPr>
            </w:pPr>
          </w:p>
        </w:tc>
        <w:tc>
          <w:tcPr>
            <w:tcW w:w="774" w:type="dxa"/>
            <w:noWrap w:val="0"/>
            <w:vAlign w:val="top"/>
          </w:tcPr>
          <w:p w14:paraId="74BFE32C">
            <w:pPr>
              <w:keepNext/>
              <w:spacing w:line="440" w:lineRule="exact"/>
              <w:rPr>
                <w:rFonts w:hint="eastAsia" w:ascii="宋体" w:hAnsi="宋体" w:cs="宋体"/>
                <w:color w:val="000000"/>
                <w:szCs w:val="21"/>
              </w:rPr>
            </w:pPr>
          </w:p>
        </w:tc>
        <w:tc>
          <w:tcPr>
            <w:tcW w:w="1352" w:type="dxa"/>
            <w:noWrap w:val="0"/>
            <w:vAlign w:val="top"/>
          </w:tcPr>
          <w:p w14:paraId="4BB5C7A5">
            <w:pPr>
              <w:keepNext/>
              <w:spacing w:line="440" w:lineRule="exact"/>
              <w:rPr>
                <w:rFonts w:hint="eastAsia" w:ascii="宋体" w:hAnsi="宋体" w:cs="宋体"/>
                <w:color w:val="000000"/>
                <w:szCs w:val="21"/>
              </w:rPr>
            </w:pPr>
          </w:p>
        </w:tc>
        <w:tc>
          <w:tcPr>
            <w:tcW w:w="1418" w:type="dxa"/>
            <w:noWrap w:val="0"/>
            <w:vAlign w:val="top"/>
          </w:tcPr>
          <w:p w14:paraId="0118D557">
            <w:pPr>
              <w:keepNext/>
              <w:spacing w:line="440" w:lineRule="exact"/>
              <w:rPr>
                <w:rFonts w:hint="eastAsia" w:ascii="宋体" w:hAnsi="宋体" w:cs="宋体"/>
                <w:color w:val="000000"/>
                <w:szCs w:val="21"/>
              </w:rPr>
            </w:pPr>
          </w:p>
        </w:tc>
        <w:tc>
          <w:tcPr>
            <w:tcW w:w="1701" w:type="dxa"/>
            <w:noWrap w:val="0"/>
            <w:vAlign w:val="top"/>
          </w:tcPr>
          <w:p w14:paraId="72920754">
            <w:pPr>
              <w:keepNext/>
              <w:spacing w:line="440" w:lineRule="exact"/>
              <w:rPr>
                <w:rFonts w:hint="eastAsia" w:ascii="宋体" w:hAnsi="宋体" w:cs="宋体"/>
                <w:color w:val="000000"/>
                <w:szCs w:val="21"/>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000000"/>
                <w:szCs w:val="21"/>
              </w:rPr>
            </w:pPr>
          </w:p>
        </w:tc>
      </w:tr>
    </w:tbl>
    <w:p w14:paraId="69A4248F">
      <w:pPr>
        <w:rPr>
          <w:rFonts w:hint="eastAsia" w:ascii="宋体" w:hAnsi="宋体" w:cs="宋体"/>
          <w:color w:val="000000"/>
          <w:szCs w:val="21"/>
        </w:rPr>
      </w:pPr>
    </w:p>
    <w:p w14:paraId="27D60EF3">
      <w:pPr>
        <w:rPr>
          <w:rFonts w:hint="eastAsia" w:ascii="宋体" w:hAnsi="宋体" w:cs="宋体"/>
          <w:color w:val="000000"/>
          <w:szCs w:val="22"/>
        </w:rPr>
      </w:pPr>
    </w:p>
    <w:p w14:paraId="21E00BB7">
      <w:pPr>
        <w:rPr>
          <w:rFonts w:hint="eastAsia" w:ascii="宋体" w:hAnsi="宋体" w:cs="宋体"/>
          <w:color w:val="000000"/>
          <w:szCs w:val="22"/>
        </w:rPr>
      </w:pPr>
    </w:p>
    <w:p w14:paraId="76251519">
      <w:pPr>
        <w:keepNext/>
        <w:keepLines/>
        <w:spacing w:before="120" w:after="120" w:line="360" w:lineRule="auto"/>
        <w:jc w:val="left"/>
        <w:outlineLvl w:val="2"/>
        <w:rPr>
          <w:rFonts w:hint="eastAsia" w:ascii="宋体" w:hAnsi="宋体" w:cs="宋体"/>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000000"/>
          <w:sz w:val="24"/>
        </w:rPr>
      </w:pPr>
      <w:bookmarkStart w:id="950" w:name="_Toc95223511"/>
      <w:r>
        <w:rPr>
          <w:rFonts w:hint="eastAsia" w:ascii="宋体" w:hAnsi="宋体" w:cs="宋体"/>
          <w:bCs/>
          <w:color w:val="000000"/>
          <w:sz w:val="24"/>
        </w:rPr>
        <w:t>附件12：安全生产合同</w:t>
      </w:r>
      <w:bookmarkEnd w:id="950"/>
    </w:p>
    <w:p w14:paraId="16311529">
      <w:pPr>
        <w:adjustRightInd w:val="0"/>
        <w:snapToGrid w:val="0"/>
        <w:spacing w:line="360" w:lineRule="auto"/>
        <w:jc w:val="center"/>
        <w:rPr>
          <w:rFonts w:hint="eastAsia" w:ascii="宋体" w:hAnsi="宋体" w:cs="宋体"/>
          <w:b/>
          <w:color w:val="000000"/>
          <w:sz w:val="32"/>
          <w:szCs w:val="32"/>
        </w:rPr>
      </w:pPr>
      <w:bookmarkStart w:id="951" w:name="_Toc32439"/>
      <w:bookmarkStart w:id="952" w:name="_Toc16956"/>
      <w:bookmarkStart w:id="953" w:name="_Toc95223512"/>
      <w:r>
        <w:rPr>
          <w:rFonts w:hint="eastAsia" w:ascii="宋体" w:hAnsi="宋体" w:cs="宋体"/>
          <w:b/>
          <w:color w:val="000000"/>
          <w:sz w:val="32"/>
          <w:szCs w:val="32"/>
        </w:rPr>
        <w:t>安全生产合同</w:t>
      </w:r>
      <w:bookmarkEnd w:id="951"/>
      <w:bookmarkEnd w:id="952"/>
      <w:bookmarkEnd w:id="953"/>
    </w:p>
    <w:p w14:paraId="2BF6B1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14:paraId="5E2ABC1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14:paraId="3B51A4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14:paraId="2142C9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14:paraId="197870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14:paraId="7C9159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14:paraId="1B4202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14:paraId="585430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14:paraId="1B334BA6">
      <w:pPr>
        <w:spacing w:line="360" w:lineRule="auto"/>
        <w:rPr>
          <w:rFonts w:hint="eastAsia" w:ascii="宋体" w:hAnsi="宋体" w:cs="宋体"/>
          <w:color w:val="000000"/>
          <w:szCs w:val="21"/>
        </w:rPr>
      </w:pPr>
    </w:p>
    <w:p w14:paraId="0DC4D82C">
      <w:pPr>
        <w:spacing w:line="360" w:lineRule="auto"/>
        <w:rPr>
          <w:rFonts w:hint="eastAsia" w:ascii="宋体" w:hAnsi="宋体" w:cs="宋体"/>
          <w:color w:val="000000"/>
          <w:szCs w:val="21"/>
        </w:rPr>
      </w:pPr>
    </w:p>
    <w:p w14:paraId="386A0618">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0726E5B">
      <w:pPr>
        <w:spacing w:line="360" w:lineRule="auto"/>
        <w:rPr>
          <w:rFonts w:hint="eastAsia" w:ascii="宋体" w:hAnsi="宋体" w:cs="宋体"/>
          <w:color w:val="000000"/>
          <w:szCs w:val="21"/>
        </w:rPr>
      </w:pPr>
    </w:p>
    <w:p w14:paraId="7DB6572D">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67196D8A">
      <w:pPr>
        <w:spacing w:line="360" w:lineRule="auto"/>
        <w:rPr>
          <w:rFonts w:hint="eastAsia" w:ascii="宋体" w:hAnsi="宋体" w:cs="宋体"/>
          <w:color w:val="000000"/>
          <w:szCs w:val="21"/>
        </w:rPr>
      </w:pPr>
    </w:p>
    <w:p w14:paraId="2F670A70">
      <w:pPr>
        <w:spacing w:line="360" w:lineRule="auto"/>
        <w:ind w:firstLine="840"/>
        <w:rPr>
          <w:rFonts w:ascii="宋体" w:hAnsi="宋体" w:cs="宋体"/>
          <w:bCs/>
          <w:color w:val="000000"/>
          <w:kern w:val="44"/>
          <w:sz w:val="32"/>
          <w:szCs w:val="44"/>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E0E33CA">
      <w:pPr>
        <w:rPr>
          <w:rFonts w:ascii="宋体" w:hAnsi="宋体" w:cs="宋体"/>
          <w:sz w:val="32"/>
          <w:szCs w:val="44"/>
        </w:rPr>
      </w:pPr>
    </w:p>
    <w:p w14:paraId="2BD0D5E9">
      <w:pPr>
        <w:rPr>
          <w:rFonts w:ascii="宋体" w:hAnsi="宋体" w:cs="宋体"/>
          <w:sz w:val="32"/>
          <w:szCs w:val="44"/>
        </w:rPr>
      </w:pPr>
    </w:p>
    <w:p w14:paraId="05A97EBE">
      <w:pPr>
        <w:tabs>
          <w:tab w:val="left" w:pos="2820"/>
        </w:tabs>
        <w:outlineLvl w:val="2"/>
        <w:rPr>
          <w:rFonts w:hint="eastAsia" w:ascii="宋体" w:hAnsi="宋体" w:cs="宋体"/>
          <w:sz w:val="32"/>
          <w:szCs w:val="44"/>
        </w:rPr>
      </w:pPr>
      <w:r>
        <w:rPr>
          <w:rFonts w:hint="eastAsia" w:ascii="宋体" w:hAnsi="宋体" w:cs="宋体"/>
          <w:sz w:val="32"/>
          <w:szCs w:val="44"/>
        </w:rPr>
        <w:br w:type="page"/>
      </w:r>
      <w:bookmarkStart w:id="954" w:name="_Toc95223513"/>
      <w:r>
        <w:rPr>
          <w:rFonts w:hint="eastAsia" w:ascii="宋体" w:hAnsi="宋体" w:cs="宋体"/>
          <w:bCs/>
          <w:color w:val="000000"/>
          <w:sz w:val="24"/>
        </w:rPr>
        <w:t>附件1</w:t>
      </w:r>
      <w:r>
        <w:rPr>
          <w:rFonts w:hint="eastAsia" w:ascii="宋体" w:hAnsi="宋体" w:cs="宋体"/>
          <w:bCs/>
          <w:color w:val="000000"/>
          <w:sz w:val="24"/>
          <w:lang w:val="en-US" w:eastAsia="zh-CN"/>
        </w:rPr>
        <w:t>3</w:t>
      </w:r>
      <w:r>
        <w:rPr>
          <w:rFonts w:hint="eastAsia" w:ascii="宋体" w:hAnsi="宋体" w:cs="宋体"/>
          <w:bCs/>
          <w:color w:val="000000"/>
          <w:sz w:val="24"/>
        </w:rPr>
        <w:t>：</w:t>
      </w:r>
      <w:bookmarkEnd w:id="954"/>
    </w:p>
    <w:p w14:paraId="03D018A6">
      <w:pPr>
        <w:adjustRightInd w:val="0"/>
        <w:snapToGrid w:val="0"/>
        <w:spacing w:line="360" w:lineRule="auto"/>
        <w:jc w:val="center"/>
        <w:rPr>
          <w:rFonts w:hint="eastAsia" w:ascii="宋体" w:hAnsi="宋体" w:cs="宋体"/>
          <w:b/>
          <w:color w:val="000000"/>
          <w:sz w:val="32"/>
          <w:szCs w:val="32"/>
        </w:rPr>
      </w:pPr>
      <w:bookmarkStart w:id="955" w:name="_Toc19059"/>
      <w:bookmarkStart w:id="956" w:name="_Toc95223514"/>
      <w:bookmarkStart w:id="957" w:name="_Toc20282"/>
      <w:r>
        <w:rPr>
          <w:rFonts w:hint="eastAsia" w:ascii="宋体" w:hAnsi="宋体" w:cs="宋体"/>
          <w:b/>
          <w:color w:val="000000"/>
          <w:sz w:val="32"/>
          <w:szCs w:val="32"/>
        </w:rPr>
        <w:t>项目经理质量终身责任制承诺</w:t>
      </w:r>
      <w:bookmarkEnd w:id="955"/>
      <w:bookmarkEnd w:id="956"/>
      <w:bookmarkEnd w:id="957"/>
    </w:p>
    <w:p w14:paraId="56731305">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14:paraId="277186F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14:paraId="3C1D143B">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14:paraId="5F9963B1">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14:paraId="6C9BBE34">
      <w:pPr>
        <w:spacing w:line="360" w:lineRule="auto"/>
        <w:ind w:left="359" w:leftChars="171" w:firstLine="720" w:firstLineChars="300"/>
        <w:rPr>
          <w:rFonts w:hint="eastAsia" w:ascii="宋体" w:hAnsi="宋体" w:cs="宋体"/>
          <w:bCs/>
          <w:color w:val="000000"/>
          <w:sz w:val="24"/>
          <w:szCs w:val="21"/>
        </w:rPr>
      </w:pPr>
    </w:p>
    <w:p w14:paraId="6C926A78">
      <w:pPr>
        <w:spacing w:line="360" w:lineRule="auto"/>
        <w:ind w:left="359" w:leftChars="171" w:firstLine="720" w:firstLineChars="300"/>
        <w:rPr>
          <w:rFonts w:hint="eastAsia" w:ascii="宋体" w:hAnsi="宋体" w:cs="宋体"/>
          <w:bCs/>
          <w:color w:val="000000"/>
          <w:sz w:val="24"/>
          <w:szCs w:val="21"/>
        </w:rPr>
      </w:pPr>
    </w:p>
    <w:p w14:paraId="0E156356">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14:paraId="6C56527F">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14:paraId="11057693">
      <w:pPr>
        <w:rPr>
          <w:rFonts w:hint="eastAsia"/>
        </w:rPr>
      </w:pPr>
    </w:p>
    <w:p w14:paraId="4C2A5DB5">
      <w:pPr>
        <w:rPr>
          <w:rFonts w:hint="eastAsia"/>
        </w:rPr>
      </w:pPr>
      <w:r>
        <w:rPr>
          <w:rFonts w:hint="eastAsia"/>
        </w:rPr>
        <w:br w:type="page"/>
      </w:r>
    </w:p>
    <w:p w14:paraId="6658E593">
      <w:pPr>
        <w:rPr>
          <w:rFonts w:hint="eastAsia"/>
        </w:rPr>
      </w:pPr>
    </w:p>
    <w:bookmarkEnd w:id="852"/>
    <w:bookmarkEnd w:id="853"/>
    <w:bookmarkEnd w:id="854"/>
    <w:bookmarkEnd w:id="855"/>
    <w:p w14:paraId="1A8499CE">
      <w:pPr>
        <w:pStyle w:val="14"/>
        <w:ind w:left="0" w:leftChars="0" w:firstLine="0" w:firstLineChars="0"/>
        <w:jc w:val="center"/>
        <w:outlineLvl w:val="0"/>
        <w:rPr>
          <w:rFonts w:hint="eastAsia"/>
          <w:color w:val="000000"/>
        </w:rPr>
      </w:pPr>
      <w:bookmarkStart w:id="958" w:name="_Toc4767"/>
      <w:bookmarkStart w:id="959" w:name="_Toc95223515"/>
      <w:bookmarkStart w:id="960" w:name="_Toc324404888"/>
      <w:bookmarkStart w:id="961" w:name="_Toc152045786"/>
      <w:bookmarkStart w:id="962" w:name="_Toc247085872"/>
      <w:bookmarkStart w:id="963" w:name="_Toc35425136"/>
      <w:bookmarkStart w:id="964" w:name="_Toc35424970"/>
      <w:bookmarkStart w:id="965" w:name="_Toc144974855"/>
      <w:bookmarkStart w:id="966" w:name="_Toc246996354"/>
      <w:bookmarkStart w:id="967" w:name="_Toc246997097"/>
      <w:bookmarkStart w:id="968" w:name="_Toc152042575"/>
      <w:bookmarkStart w:id="969" w:name="_Toc15058934"/>
      <w:bookmarkStart w:id="970" w:name="_Toc506107340"/>
      <w:bookmarkStart w:id="971" w:name="_Toc179632806"/>
      <w:bookmarkStart w:id="972" w:name="_Toc78803398"/>
      <w:r>
        <w:rPr>
          <w:rFonts w:hint="eastAsia" w:ascii="宋体" w:hAnsi="宋体" w:cs="宋体"/>
          <w:bCs/>
          <w:color w:val="000000"/>
          <w:kern w:val="44"/>
          <w:sz w:val="36"/>
          <w:szCs w:val="36"/>
        </w:rPr>
        <w:t>第六章  工程量清单</w:t>
      </w:r>
      <w:bookmarkEnd w:id="958"/>
      <w:bookmarkEnd w:id="959"/>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0C2CCCBA">
      <w:pPr>
        <w:rPr>
          <w:rFonts w:hint="eastAsia" w:ascii="宋体" w:hAnsi="宋体" w:cs="宋体"/>
          <w:b/>
          <w:color w:val="000000"/>
        </w:rPr>
      </w:pPr>
    </w:p>
    <w:p w14:paraId="087D1176">
      <w:pPr>
        <w:pStyle w:val="14"/>
        <w:ind w:left="0" w:leftChars="0" w:firstLine="0" w:firstLineChars="0"/>
        <w:jc w:val="center"/>
        <w:outlineLvl w:val="0"/>
        <w:rPr>
          <w:rFonts w:hint="eastAsia" w:ascii="宋体" w:hAnsi="宋体" w:cs="宋体"/>
          <w:bCs/>
          <w:color w:val="000000"/>
          <w:kern w:val="44"/>
          <w:sz w:val="36"/>
          <w:szCs w:val="36"/>
        </w:rPr>
      </w:pPr>
      <w:bookmarkStart w:id="973" w:name="_Toc95223522"/>
      <w:r>
        <w:rPr>
          <w:rFonts w:hint="eastAsia" w:ascii="宋体" w:hAnsi="宋体" w:cs="宋体"/>
          <w:bCs/>
          <w:color w:val="000000"/>
          <w:kern w:val="44"/>
          <w:sz w:val="36"/>
          <w:szCs w:val="36"/>
        </w:rPr>
        <w:t xml:space="preserve">第七章 </w:t>
      </w:r>
      <w:bookmarkStart w:id="974" w:name="_Toc10656"/>
      <w:r>
        <w:rPr>
          <w:rFonts w:hint="eastAsia" w:ascii="宋体" w:hAnsi="宋体" w:cs="宋体"/>
          <w:bCs/>
          <w:color w:val="000000"/>
          <w:kern w:val="44"/>
          <w:sz w:val="36"/>
          <w:szCs w:val="36"/>
        </w:rPr>
        <w:t>图  纸</w:t>
      </w:r>
      <w:bookmarkEnd w:id="973"/>
      <w:bookmarkEnd w:id="974"/>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111AFB31">
      <w:pPr>
        <w:outlineLvl w:val="1"/>
        <w:rPr>
          <w:rFonts w:hint="eastAsia" w:ascii="宋体" w:hAnsi="宋体" w:cs="宋体"/>
          <w:color w:val="000000"/>
        </w:rPr>
      </w:pPr>
    </w:p>
    <w:p w14:paraId="48B5E51C">
      <w:pPr>
        <w:rPr>
          <w:rFonts w:hint="eastAsia" w:ascii="宋体" w:hAnsi="宋体" w:cs="宋体"/>
          <w:color w:val="000000"/>
        </w:rPr>
      </w:pPr>
    </w:p>
    <w:p w14:paraId="09483549">
      <w:pPr>
        <w:pStyle w:val="2"/>
        <w:adjustRightInd w:val="0"/>
        <w:snapToGrid w:val="0"/>
        <w:spacing w:before="0" w:after="0" w:line="560" w:lineRule="exact"/>
        <w:jc w:val="center"/>
        <w:rPr>
          <w:rFonts w:hint="eastAsia" w:ascii="宋体" w:hAnsi="宋体" w:cs="宋体"/>
          <w:bCs w:val="0"/>
          <w:color w:val="000000"/>
          <w:sz w:val="32"/>
        </w:rPr>
      </w:pPr>
      <w:r>
        <w:rPr>
          <w:rFonts w:hint="eastAsia" w:ascii="宋体" w:hAnsi="宋体" w:cs="宋体"/>
          <w:b w:val="0"/>
          <w:bCs w:val="0"/>
          <w:color w:val="000000"/>
          <w:sz w:val="32"/>
        </w:rPr>
        <w:br w:type="page"/>
      </w:r>
      <w:bookmarkStart w:id="975" w:name="_Toc4608"/>
      <w:bookmarkStart w:id="976" w:name="_Toc95223525"/>
      <w:r>
        <w:rPr>
          <w:rFonts w:hint="eastAsia"/>
          <w:color w:val="000000"/>
        </w:rPr>
        <w:t>第八章  技术标准和要求</w:t>
      </w:r>
      <w:bookmarkEnd w:id="975"/>
      <w:bookmarkEnd w:id="976"/>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000000"/>
        </w:rPr>
      </w:pPr>
      <w:bookmarkStart w:id="977" w:name="_Toc95223526"/>
      <w:bookmarkStart w:id="978" w:name="_Toc32647"/>
      <w:r>
        <w:rPr>
          <w:rFonts w:hint="eastAsia" w:ascii="宋体" w:hAnsi="宋体" w:cs="宋体"/>
          <w:bCs/>
          <w:color w:val="000000"/>
          <w:szCs w:val="21"/>
        </w:rPr>
        <w:t>1.</w:t>
      </w:r>
      <w:r>
        <w:rPr>
          <w:rFonts w:hint="eastAsia" w:ascii="宋体" w:hAnsi="宋体" w:cs="宋体"/>
          <w:b/>
          <w:color w:val="000000"/>
        </w:rPr>
        <w:t xml:space="preserve"> </w:t>
      </w:r>
      <w:r>
        <w:rPr>
          <w:rFonts w:hint="eastAsia" w:ascii="宋体" w:hAnsi="宋体" w:cs="宋体"/>
          <w:color w:val="000000"/>
        </w:rPr>
        <w:t>一般要求</w:t>
      </w:r>
      <w:bookmarkEnd w:id="977"/>
      <w:bookmarkEnd w:id="978"/>
    </w:p>
    <w:p w14:paraId="5E812E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见招标项目施工图纸</w:t>
      </w:r>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79" w:name="_Toc95223527"/>
      <w:bookmarkStart w:id="980" w:name="_Toc26107"/>
      <w:r>
        <w:rPr>
          <w:rFonts w:hint="eastAsia" w:ascii="宋体" w:hAnsi="宋体" w:cs="宋体"/>
          <w:bCs/>
          <w:color w:val="auto"/>
          <w:szCs w:val="21"/>
        </w:rPr>
        <w:t>2. 特殊技术标准和要求</w:t>
      </w:r>
      <w:bookmarkEnd w:id="979"/>
      <w:bookmarkEnd w:id="980"/>
    </w:p>
    <w:p w14:paraId="11B96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rPr>
      </w:pPr>
      <w:r>
        <w:rPr>
          <w:rFonts w:hint="eastAsia" w:ascii="宋体" w:hAnsi="宋体" w:cs="宋体"/>
          <w:bCs/>
          <w:color w:val="auto"/>
          <w:szCs w:val="21"/>
        </w:rPr>
        <w:t xml:space="preserve">  </w:t>
      </w:r>
      <w:r>
        <w:rPr>
          <w:rFonts w:hint="eastAsia" w:ascii="宋体" w:hAnsi="宋体" w:cs="宋体"/>
          <w:bCs/>
          <w:color w:val="auto"/>
          <w:szCs w:val="21"/>
          <w:lang w:val="en-US" w:eastAsia="zh-CN"/>
        </w:rPr>
        <w:t xml:space="preserve"> 见招标项目施工图纸；其中环控、监控系统应具备可视、可测、可调、可控，且须匹配并接入招标人监控系统服务器平台系统，储能柜电池仓需采用液冷冷却方式。</w:t>
      </w:r>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1" w:name="_Toc95223528"/>
      <w:bookmarkStart w:id="982" w:name="_Toc30517"/>
      <w:r>
        <w:rPr>
          <w:rFonts w:hint="eastAsia" w:ascii="宋体" w:hAnsi="宋体" w:cs="宋体"/>
          <w:bCs/>
          <w:color w:val="auto"/>
          <w:szCs w:val="21"/>
        </w:rPr>
        <w:t>3. 适用的国家、行业以及地方标准、规范和规程</w:t>
      </w:r>
      <w:bookmarkEnd w:id="981"/>
      <w:bookmarkEnd w:id="982"/>
    </w:p>
    <w:p w14:paraId="6DA976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本招标项目施工、验收须达到设计文件的要求和国家及有关部委、安徽省、项目所在市现行的工程建设标准、规范、规定的要求（文件标准之间相互冲突的，以标准较高者为准）。</w:t>
      </w:r>
    </w:p>
    <w:p w14:paraId="4A50246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highlight w:val="none"/>
        </w:rPr>
      </w:pPr>
      <w:bookmarkStart w:id="983" w:name="_Toc16564"/>
      <w:bookmarkStart w:id="984" w:name="_Toc95223529"/>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 招标人</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推荐品牌</w:t>
      </w:r>
      <w:bookmarkEnd w:id="983"/>
      <w:bookmarkEnd w:id="984"/>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其中主要材料或设施设备（甲供材除外），由施工单位提供，需经招标人审核确定。</w:t>
      </w:r>
    </w:p>
    <w:p w14:paraId="3A3DFD1F">
      <w:pPr>
        <w:pStyle w:val="2"/>
        <w:adjustRightInd w:val="0"/>
        <w:snapToGrid w:val="0"/>
        <w:spacing w:before="0" w:after="0" w:line="560" w:lineRule="exact"/>
        <w:jc w:val="center"/>
        <w:rPr>
          <w:bCs/>
          <w:szCs w:val="32"/>
          <w:highlight w:val="none"/>
        </w:rPr>
      </w:pPr>
      <w:r>
        <w:rPr>
          <w:rFonts w:hint="eastAsia" w:ascii="宋体" w:hAnsi="宋体" w:cs="宋体"/>
          <w:bCs/>
          <w:color w:val="000000"/>
          <w:szCs w:val="21"/>
        </w:rPr>
        <w:br w:type="page"/>
      </w:r>
      <w:r>
        <w:rPr>
          <w:rFonts w:hint="eastAsia"/>
          <w:color w:val="000000"/>
        </w:rPr>
        <w:t>第</w:t>
      </w:r>
      <w:r>
        <w:rPr>
          <w:rFonts w:hint="eastAsia"/>
          <w:color w:val="000000"/>
          <w:lang w:val="en-US" w:eastAsia="zh-CN"/>
        </w:rPr>
        <w:t>九</w:t>
      </w:r>
      <w:r>
        <w:rPr>
          <w:rFonts w:hint="eastAsia"/>
          <w:color w:val="000000"/>
        </w:rPr>
        <w:t>章  投标文件格式</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pPr>
    </w:p>
    <w:p w14:paraId="0799C826">
      <w:pPr>
        <w:pStyle w:val="14"/>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985" w:name="_Toc35425137"/>
      <w:bookmarkStart w:id="986" w:name="_Toc35424971"/>
      <w:bookmarkStart w:id="987" w:name="_Toc12683"/>
    </w:p>
    <w:p w14:paraId="0EBCA57C">
      <w:pPr>
        <w:spacing w:beforeLines="50" w:afterLines="50" w:line="440" w:lineRule="exact"/>
        <w:ind w:firstLine="643" w:firstLineChars="200"/>
        <w:jc w:val="left"/>
        <w:rPr>
          <w:rFonts w:ascii="宋体" w:hAnsi="宋体" w:cs="宋体"/>
          <w:b/>
          <w:sz w:val="28"/>
          <w:szCs w:val="28"/>
          <w:highlight w:val="none"/>
        </w:rPr>
      </w:pPr>
      <w:bookmarkStart w:id="988"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85"/>
      <w:bookmarkEnd w:id="986"/>
      <w:bookmarkEnd w:id="987"/>
      <w:bookmarkEnd w:id="988"/>
      <w:r>
        <w:rPr>
          <w:rFonts w:hint="eastAsia" w:ascii="宋体" w:hAnsi="宋体" w:cs="宋体"/>
          <w:b/>
          <w:sz w:val="28"/>
          <w:szCs w:val="28"/>
          <w:highlight w:val="none"/>
        </w:rPr>
        <w:t>：资信证明文件目录</w:t>
      </w:r>
    </w:p>
    <w:p w14:paraId="6711C0C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0C0854E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66CCC46">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6E5FDD6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46FCAD8C">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1"/>
          <w:highlight w:val="none"/>
          <w:lang w:val="en-US" w:eastAsia="zh-CN"/>
        </w:rPr>
        <w:t>企业有效</w:t>
      </w:r>
      <w:r>
        <w:rPr>
          <w:rFonts w:hint="eastAsia" w:ascii="宋体" w:hAnsi="宋体" w:cs="宋体"/>
          <w:szCs w:val="21"/>
          <w:highlight w:val="none"/>
        </w:rPr>
        <w:t>电力设施许可证</w:t>
      </w:r>
      <w:r>
        <w:rPr>
          <w:rFonts w:hint="eastAsia" w:ascii="宋体" w:hAnsi="宋体" w:cs="宋体"/>
          <w:szCs w:val="21"/>
          <w:highlight w:val="none"/>
          <w:lang w:eastAsia="zh-CN"/>
        </w:rPr>
        <w:t>；</w:t>
      </w:r>
    </w:p>
    <w:p w14:paraId="1681E94C">
      <w:pPr>
        <w:spacing w:line="440" w:lineRule="exact"/>
        <w:ind w:firstLine="420" w:firstLineChars="200"/>
        <w:jc w:val="left"/>
        <w:rPr>
          <w:rFonts w:hint="eastAsia" w:ascii="宋体" w:hAnsi="宋体" w:cs="宋体"/>
          <w:szCs w:val="21"/>
          <w:highlight w:val="none"/>
        </w:rPr>
      </w:pPr>
      <w:r>
        <w:rPr>
          <w:rFonts w:hint="eastAsia" w:ascii="宋体" w:hAnsi="宋体" w:cs="宋体"/>
          <w:color w:val="000000"/>
          <w:szCs w:val="21"/>
          <w:lang w:eastAsia="zh-CN"/>
        </w:rPr>
        <w:t>（</w:t>
      </w:r>
      <w:r>
        <w:rPr>
          <w:rFonts w:hint="eastAsia" w:ascii="宋体" w:hAnsi="宋体" w:cs="宋体"/>
          <w:color w:val="000000"/>
          <w:szCs w:val="21"/>
          <w:lang w:val="en-US" w:eastAsia="zh-CN"/>
        </w:rPr>
        <w:t>6）</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7BB1073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9" w:name="_Toc506107356"/>
      <w:bookmarkStart w:id="990" w:name="_Toc503196197"/>
      <w:bookmarkStart w:id="99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9"/>
      <w:bookmarkEnd w:id="990"/>
      <w:bookmarkEnd w:id="991"/>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92" w:name="OLE_LINK133"/>
      <w:bookmarkStart w:id="993"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2"/>
      <w:bookmarkEnd w:id="99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u w:val="single"/>
        </w:rPr>
      </w:pPr>
    </w:p>
    <w:p w14:paraId="25D978AE">
      <w:pPr>
        <w:adjustRightInd w:val="0"/>
        <w:snapToGrid w:val="0"/>
        <w:spacing w:line="560" w:lineRule="exact"/>
        <w:jc w:val="center"/>
        <w:rPr>
          <w:rFonts w:hint="eastAsia" w:eastAsia="黑体"/>
          <w:color w:val="000000"/>
          <w:sz w:val="28"/>
          <w:szCs w:val="28"/>
          <w:u w:val="single"/>
        </w:rPr>
      </w:pPr>
    </w:p>
    <w:p w14:paraId="021BBC41">
      <w:pPr>
        <w:adjustRightInd w:val="0"/>
        <w:snapToGrid w:val="0"/>
        <w:spacing w:line="560" w:lineRule="exact"/>
        <w:jc w:val="center"/>
        <w:rPr>
          <w:rFonts w:hint="eastAsia" w:eastAsia="黑体"/>
          <w:color w:val="000000"/>
          <w:sz w:val="28"/>
          <w:szCs w:val="28"/>
          <w:u w:val="single"/>
        </w:rPr>
      </w:pPr>
    </w:p>
    <w:p w14:paraId="45062D82">
      <w:pPr>
        <w:adjustRightInd w:val="0"/>
        <w:snapToGrid w:val="0"/>
        <w:spacing w:line="560" w:lineRule="exact"/>
        <w:jc w:val="center"/>
        <w:rPr>
          <w:rFonts w:hint="eastAsia" w:eastAsia="黑体"/>
          <w:color w:val="000000"/>
          <w:sz w:val="28"/>
          <w:szCs w:val="28"/>
          <w:u w:val="single"/>
        </w:rPr>
      </w:pPr>
    </w:p>
    <w:p w14:paraId="650957C7">
      <w:pPr>
        <w:adjustRightInd w:val="0"/>
        <w:snapToGrid w:val="0"/>
        <w:spacing w:line="560" w:lineRule="exact"/>
        <w:jc w:val="center"/>
        <w:rPr>
          <w:rFonts w:hint="eastAsia" w:eastAsia="黑体"/>
          <w:color w:val="000000"/>
          <w:sz w:val="20"/>
          <w:szCs w:val="20"/>
        </w:rPr>
      </w:pPr>
      <w:r>
        <w:rPr>
          <w:rFonts w:hint="eastAsia" w:eastAsia="黑体"/>
          <w:color w:val="000000"/>
          <w:sz w:val="28"/>
          <w:szCs w:val="28"/>
          <w:u w:val="single"/>
        </w:rPr>
        <w:t xml:space="preserve">                </w:t>
      </w:r>
      <w:r>
        <w:rPr>
          <w:rFonts w:eastAsia="黑体"/>
          <w:color w:val="000000"/>
          <w:sz w:val="28"/>
          <w:szCs w:val="28"/>
        </w:rPr>
        <w:t>（项目名称）</w:t>
      </w:r>
    </w:p>
    <w:p w14:paraId="34CAF67E">
      <w:pPr>
        <w:adjustRightInd w:val="0"/>
        <w:snapToGrid w:val="0"/>
        <w:spacing w:line="560" w:lineRule="exact"/>
        <w:jc w:val="center"/>
        <w:rPr>
          <w:rFonts w:hint="eastAsia" w:eastAsia="黑体"/>
          <w:color w:val="000000"/>
          <w:sz w:val="20"/>
          <w:szCs w:val="20"/>
        </w:rPr>
      </w:pPr>
    </w:p>
    <w:p w14:paraId="51C60653">
      <w:pPr>
        <w:adjustRightInd w:val="0"/>
        <w:snapToGrid w:val="0"/>
        <w:spacing w:line="560" w:lineRule="exact"/>
        <w:rPr>
          <w:rFonts w:hint="eastAsia" w:eastAsia="黑体"/>
          <w:color w:val="000000"/>
          <w:sz w:val="20"/>
          <w:szCs w:val="20"/>
        </w:rPr>
      </w:pPr>
    </w:p>
    <w:p w14:paraId="04FBF58C">
      <w:pPr>
        <w:adjustRightInd w:val="0"/>
        <w:snapToGrid w:val="0"/>
        <w:spacing w:line="560" w:lineRule="exact"/>
        <w:jc w:val="center"/>
        <w:rPr>
          <w:rFonts w:hint="eastAsia" w:eastAsia="黑体"/>
          <w:color w:val="000000"/>
          <w:sz w:val="44"/>
          <w:szCs w:val="44"/>
        </w:rPr>
      </w:pPr>
      <w:r>
        <w:rPr>
          <w:rFonts w:eastAsia="黑体"/>
          <w:color w:val="000000"/>
          <w:sz w:val="44"/>
          <w:szCs w:val="44"/>
        </w:rPr>
        <w:t>投  标  文  件</w:t>
      </w:r>
      <w:r>
        <w:rPr>
          <w:rFonts w:hint="eastAsia" w:eastAsia="黑体"/>
          <w:color w:val="000000"/>
          <w:sz w:val="44"/>
          <w:szCs w:val="44"/>
        </w:rPr>
        <w:t xml:space="preserve">  二</w:t>
      </w:r>
    </w:p>
    <w:p w14:paraId="5ED1A363">
      <w:pPr>
        <w:adjustRightInd w:val="0"/>
        <w:snapToGrid w:val="0"/>
        <w:spacing w:line="560" w:lineRule="exact"/>
        <w:jc w:val="center"/>
        <w:rPr>
          <w:rFonts w:hint="eastAsia" w:eastAsia="黑体"/>
          <w:color w:val="000000"/>
          <w:sz w:val="44"/>
          <w:szCs w:val="44"/>
        </w:rPr>
      </w:pPr>
      <w:r>
        <w:rPr>
          <w:rFonts w:hint="eastAsia" w:eastAsia="黑体"/>
          <w:color w:val="000000"/>
          <w:sz w:val="44"/>
          <w:szCs w:val="44"/>
        </w:rPr>
        <w:t>（技术标文件）</w:t>
      </w:r>
    </w:p>
    <w:p w14:paraId="3F93D178">
      <w:pPr>
        <w:adjustRightInd w:val="0"/>
        <w:snapToGrid w:val="0"/>
        <w:spacing w:line="560" w:lineRule="exact"/>
        <w:rPr>
          <w:rFonts w:eastAsia="黑体"/>
          <w:color w:val="000000"/>
          <w:sz w:val="28"/>
          <w:szCs w:val="28"/>
        </w:rPr>
      </w:pPr>
    </w:p>
    <w:p w14:paraId="14641E1E">
      <w:pPr>
        <w:adjustRightInd w:val="0"/>
        <w:snapToGrid w:val="0"/>
        <w:spacing w:line="560" w:lineRule="exact"/>
        <w:rPr>
          <w:rFonts w:eastAsia="黑体"/>
          <w:color w:val="000000"/>
          <w:sz w:val="28"/>
          <w:szCs w:val="28"/>
        </w:rPr>
      </w:pPr>
    </w:p>
    <w:p w14:paraId="1F90D52E">
      <w:pPr>
        <w:adjustRightInd w:val="0"/>
        <w:snapToGrid w:val="0"/>
        <w:spacing w:line="560" w:lineRule="exact"/>
        <w:rPr>
          <w:rFonts w:eastAsia="黑体"/>
          <w:color w:val="000000"/>
          <w:sz w:val="28"/>
          <w:szCs w:val="28"/>
        </w:rPr>
      </w:pPr>
    </w:p>
    <w:p w14:paraId="7A259675">
      <w:pPr>
        <w:adjustRightInd w:val="0"/>
        <w:snapToGrid w:val="0"/>
        <w:spacing w:line="560" w:lineRule="exact"/>
        <w:rPr>
          <w:rFonts w:eastAsia="黑体"/>
          <w:color w:val="000000"/>
          <w:sz w:val="28"/>
          <w:szCs w:val="28"/>
        </w:rPr>
      </w:pPr>
    </w:p>
    <w:p w14:paraId="2D159310">
      <w:pPr>
        <w:adjustRightInd w:val="0"/>
        <w:snapToGrid w:val="0"/>
        <w:spacing w:line="560" w:lineRule="exact"/>
        <w:rPr>
          <w:rFonts w:hint="eastAsia" w:eastAsia="黑体"/>
          <w:color w:val="000000"/>
          <w:sz w:val="28"/>
          <w:szCs w:val="28"/>
        </w:rPr>
      </w:pPr>
    </w:p>
    <w:p w14:paraId="0F232666">
      <w:pPr>
        <w:pStyle w:val="14"/>
        <w:rPr>
          <w:rFonts w:hint="eastAsia"/>
          <w:color w:val="000000"/>
        </w:rPr>
      </w:pPr>
    </w:p>
    <w:p w14:paraId="592223C0">
      <w:pPr>
        <w:rPr>
          <w:color w:val="000000"/>
        </w:rPr>
      </w:pPr>
    </w:p>
    <w:p w14:paraId="52F3A51E">
      <w:pPr>
        <w:adjustRightInd w:val="0"/>
        <w:snapToGrid w:val="0"/>
        <w:spacing w:line="560" w:lineRule="exact"/>
        <w:rPr>
          <w:rFonts w:eastAsia="黑体"/>
          <w:color w:val="000000"/>
          <w:sz w:val="28"/>
          <w:szCs w:val="28"/>
        </w:rPr>
      </w:pPr>
    </w:p>
    <w:p w14:paraId="5A3D8557">
      <w:pPr>
        <w:pStyle w:val="14"/>
        <w:adjustRightInd w:val="0"/>
        <w:snapToGrid w:val="0"/>
        <w:spacing w:after="0" w:line="560" w:lineRule="exact"/>
        <w:ind w:left="0" w:leftChars="0" w:firstLine="560"/>
        <w:rPr>
          <w:rFonts w:eastAsia="黑体"/>
          <w:color w:val="000000"/>
          <w:sz w:val="28"/>
          <w:szCs w:val="28"/>
        </w:rPr>
      </w:pPr>
    </w:p>
    <w:p w14:paraId="41A8EC40">
      <w:pPr>
        <w:adjustRightInd w:val="0"/>
        <w:snapToGrid w:val="0"/>
        <w:spacing w:line="560" w:lineRule="exact"/>
        <w:rPr>
          <w:rFonts w:eastAsia="黑体"/>
          <w:color w:val="000000"/>
          <w:sz w:val="28"/>
          <w:szCs w:val="28"/>
        </w:rPr>
      </w:pPr>
    </w:p>
    <w:p w14:paraId="6ECD99C8">
      <w:pPr>
        <w:pStyle w:val="14"/>
        <w:adjustRightInd w:val="0"/>
        <w:snapToGrid w:val="0"/>
        <w:spacing w:after="0" w:line="560" w:lineRule="exact"/>
        <w:ind w:left="0" w:leftChars="0" w:firstLine="0" w:firstLineChars="0"/>
        <w:rPr>
          <w:color w:val="000000"/>
        </w:rPr>
      </w:pPr>
    </w:p>
    <w:p w14:paraId="7E1CD6B5">
      <w:pPr>
        <w:adjustRightInd w:val="0"/>
        <w:snapToGrid w:val="0"/>
        <w:spacing w:line="560" w:lineRule="exact"/>
        <w:rPr>
          <w:rFonts w:eastAsia="黑体"/>
          <w:color w:val="000000"/>
          <w:sz w:val="28"/>
          <w:szCs w:val="28"/>
        </w:rPr>
      </w:pPr>
    </w:p>
    <w:p w14:paraId="73834895">
      <w:pPr>
        <w:adjustRightInd w:val="0"/>
        <w:snapToGrid w:val="0"/>
        <w:spacing w:line="560" w:lineRule="exact"/>
        <w:rPr>
          <w:rFonts w:eastAsia="黑体"/>
          <w:color w:val="000000"/>
          <w:sz w:val="28"/>
          <w:szCs w:val="28"/>
        </w:rPr>
      </w:pPr>
    </w:p>
    <w:p w14:paraId="09F05625">
      <w:pPr>
        <w:adjustRightInd w:val="0"/>
        <w:snapToGrid w:val="0"/>
        <w:spacing w:line="560" w:lineRule="exact"/>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w:t>
      </w:r>
      <w:r>
        <w:rPr>
          <w:rFonts w:hint="eastAsia" w:eastAsia="黑体"/>
          <w:color w:val="000000"/>
          <w:sz w:val="28"/>
          <w:szCs w:val="28"/>
        </w:rPr>
        <w:t>签章</w:t>
      </w:r>
      <w:r>
        <w:rPr>
          <w:rFonts w:eastAsia="黑体"/>
          <w:color w:val="000000"/>
          <w:sz w:val="28"/>
          <w:szCs w:val="28"/>
        </w:rPr>
        <w:t>）</w:t>
      </w:r>
    </w:p>
    <w:p w14:paraId="29A7AEF7">
      <w:pPr>
        <w:adjustRightInd w:val="0"/>
        <w:snapToGrid w:val="0"/>
        <w:spacing w:line="560" w:lineRule="exact"/>
        <w:jc w:val="center"/>
        <w:rPr>
          <w:rFonts w:eastAsia="黑体"/>
          <w:color w:val="000000"/>
          <w:sz w:val="28"/>
          <w:szCs w:val="28"/>
        </w:rPr>
      </w:pPr>
      <w:r>
        <w:rPr>
          <w:rFonts w:hint="eastAsia" w:eastAsia="黑体"/>
          <w:color w:val="000000"/>
          <w:sz w:val="28"/>
          <w:szCs w:val="28"/>
        </w:rPr>
        <w:t>法定代表人</w:t>
      </w:r>
      <w:r>
        <w:rPr>
          <w:rFonts w:eastAsia="黑体"/>
          <w:color w:val="000000"/>
          <w:sz w:val="28"/>
          <w:szCs w:val="28"/>
        </w:rPr>
        <w:t>：</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（签</w:t>
      </w:r>
      <w:r>
        <w:rPr>
          <w:rFonts w:hint="eastAsia" w:eastAsia="黑体"/>
          <w:color w:val="000000"/>
          <w:sz w:val="28"/>
          <w:szCs w:val="28"/>
        </w:rPr>
        <w:t>章</w:t>
      </w:r>
      <w:r>
        <w:rPr>
          <w:rFonts w:eastAsia="黑体"/>
          <w:color w:val="000000"/>
          <w:sz w:val="28"/>
          <w:szCs w:val="28"/>
        </w:rPr>
        <w:t>）</w:t>
      </w:r>
      <w:r>
        <w:rPr>
          <w:rFonts w:hint="eastAsia" w:ascii="仿宋_GB2312" w:eastAsia="仿宋_GB2312"/>
          <w:color w:val="000000"/>
          <w:sz w:val="28"/>
          <w:szCs w:val="28"/>
          <w:vertAlign w:val="superscript"/>
        </w:rPr>
        <w:t>①</w:t>
      </w:r>
    </w:p>
    <w:p w14:paraId="4767AA77">
      <w:pPr>
        <w:adjustRightInd w:val="0"/>
        <w:snapToGrid w:val="0"/>
        <w:spacing w:line="560" w:lineRule="exact"/>
        <w:jc w:val="center"/>
        <w:rPr>
          <w:rFonts w:hint="eastAsia"/>
          <w:color w:val="000000"/>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14:paraId="68293451">
      <w:pPr>
        <w:rPr>
          <w:rFonts w:hint="eastAsia"/>
          <w:color w:val="000000"/>
        </w:rPr>
      </w:pPr>
      <w:bookmarkStart w:id="994" w:name="_Toc95223539"/>
      <w:r>
        <w:rPr>
          <w:rFonts w:hint="eastAsia"/>
          <w:color w:val="000000"/>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4"/>
    </w:p>
    <w:p w14:paraId="4A75728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（1）施工组织设计</w:t>
      </w:r>
    </w:p>
    <w:p w14:paraId="161C70FE">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（2）其他技术标评审所需资料</w:t>
      </w:r>
    </w:p>
    <w:p w14:paraId="54F384A3">
      <w:pPr>
        <w:adjustRightInd w:val="0"/>
        <w:snapToGrid w:val="0"/>
        <w:spacing w:line="560" w:lineRule="exact"/>
        <w:rPr>
          <w:rFonts w:hint="eastAsia" w:ascii="宋体" w:hAnsi="宋体"/>
          <w:color w:val="000000"/>
          <w:szCs w:val="21"/>
        </w:rPr>
      </w:pPr>
    </w:p>
    <w:p w14:paraId="04ED82F0">
      <w:pPr>
        <w:adjustRightInd w:val="0"/>
        <w:snapToGrid w:val="0"/>
        <w:spacing w:line="560" w:lineRule="exact"/>
        <w:rPr>
          <w:rFonts w:hint="eastAsia" w:ascii="仿宋_GB2312" w:eastAsia="仿宋_GB2312"/>
          <w:color w:val="000000"/>
          <w:szCs w:val="21"/>
        </w:rPr>
      </w:pPr>
    </w:p>
    <w:p w14:paraId="2194FA78">
      <w:pPr>
        <w:rPr>
          <w:highlight w:val="none"/>
        </w:rPr>
      </w:pPr>
    </w:p>
    <w:p w14:paraId="15A2C948">
      <w:pPr>
        <w:rPr>
          <w:highlight w:val="none"/>
        </w:rPr>
      </w:pPr>
      <w:r>
        <w:rPr>
          <w:highlight w:val="none"/>
        </w:rPr>
        <w:br w:type="page"/>
      </w:r>
    </w:p>
    <w:p w14:paraId="32909EE7"/>
    <w:p w14:paraId="37AFF5C8">
      <w:pPr>
        <w:rPr>
          <w:highlight w:val="none"/>
        </w:rPr>
      </w:pPr>
    </w:p>
    <w:p w14:paraId="10A94BA1">
      <w:pPr>
        <w:pStyle w:val="14"/>
      </w:pPr>
    </w:p>
    <w:p w14:paraId="50582D72"/>
    <w:p w14:paraId="4408DAAE">
      <w:pPr>
        <w:pStyle w:val="14"/>
      </w:pPr>
    </w:p>
    <w:p w14:paraId="1ADCBC81"/>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3118FFCA">
      <w:pPr>
        <w:pStyle w:val="14"/>
        <w:rPr>
          <w:rFonts w:eastAsia="黑体"/>
          <w:sz w:val="28"/>
          <w:szCs w:val="28"/>
          <w:highlight w:val="none"/>
        </w:rPr>
      </w:pPr>
    </w:p>
    <w:p w14:paraId="01BE5E84">
      <w:pPr>
        <w:rPr>
          <w:rFonts w:eastAsia="黑体"/>
          <w:sz w:val="28"/>
          <w:szCs w:val="28"/>
          <w:highlight w:val="none"/>
        </w:rPr>
      </w:pPr>
    </w:p>
    <w:p w14:paraId="2FE9E756">
      <w:pPr>
        <w:pStyle w:val="14"/>
        <w:rPr>
          <w:rFonts w:eastAsia="黑体"/>
          <w:sz w:val="28"/>
          <w:szCs w:val="28"/>
          <w:highlight w:val="none"/>
        </w:rPr>
      </w:pPr>
    </w:p>
    <w:p w14:paraId="67B6F8F9">
      <w:pPr>
        <w:rPr>
          <w:rFonts w:eastAsia="黑体"/>
          <w:sz w:val="28"/>
          <w:szCs w:val="28"/>
          <w:highlight w:val="none"/>
        </w:rPr>
      </w:pPr>
    </w:p>
    <w:p w14:paraId="3C7498B7">
      <w:pPr>
        <w:pStyle w:val="14"/>
        <w:rPr>
          <w:rFonts w:eastAsia="黑体"/>
          <w:sz w:val="28"/>
          <w:szCs w:val="28"/>
          <w:highlight w:val="none"/>
        </w:rPr>
      </w:pPr>
    </w:p>
    <w:p w14:paraId="34079401">
      <w:pPr>
        <w:rPr>
          <w:rFonts w:eastAsia="黑体"/>
          <w:sz w:val="28"/>
          <w:szCs w:val="28"/>
          <w:highlight w:val="none"/>
        </w:rPr>
      </w:pPr>
    </w:p>
    <w:p w14:paraId="794B988D">
      <w:pPr>
        <w:pStyle w:val="14"/>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14"/>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5" w:name="_Toc35425139"/>
      <w:bookmarkStart w:id="996" w:name="_Toc35424973"/>
      <w:bookmarkStart w:id="997" w:name="_Toc19174"/>
      <w:bookmarkStart w:id="998" w:name="_Toc78803401"/>
      <w:r>
        <w:rPr>
          <w:rStyle w:val="120"/>
          <w:rFonts w:hint="eastAsia" w:ascii="宋体" w:hAnsi="宋体" w:cs="宋体"/>
          <w:sz w:val="32"/>
          <w:highlight w:val="none"/>
        </w:rPr>
        <w:t>投标文件</w:t>
      </w:r>
      <w:bookmarkEnd w:id="995"/>
      <w:bookmarkEnd w:id="996"/>
      <w:bookmarkEnd w:id="997"/>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98"/>
    </w:p>
    <w:p w14:paraId="3318E4A9">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（1）投标函；</w:t>
      </w:r>
    </w:p>
    <w:p w14:paraId="4E3CCDEE">
      <w:pPr>
        <w:adjustRightInd w:val="0"/>
        <w:snapToGrid w:val="0"/>
        <w:spacing w:line="560" w:lineRule="exact"/>
        <w:ind w:firstLine="420" w:firstLineChars="200"/>
        <w:rPr>
          <w:rFonts w:hint="eastAsia" w:eastAsia="宋体"/>
          <w:color w:val="000000"/>
          <w:lang w:eastAsia="zh-CN"/>
        </w:rPr>
      </w:pPr>
      <w:r>
        <w:rPr>
          <w:rFonts w:hint="eastAsia" w:ascii="宋体" w:hAnsi="宋体"/>
          <w:color w:val="000000"/>
          <w:szCs w:val="21"/>
        </w:rPr>
        <w:t>（2）工程量清单报价书</w:t>
      </w:r>
      <w:r>
        <w:rPr>
          <w:rFonts w:hint="eastAsia" w:ascii="宋体" w:hAnsi="宋体"/>
          <w:color w:val="000000"/>
          <w:szCs w:val="21"/>
          <w:lang w:eastAsia="zh-CN"/>
        </w:rPr>
        <w:t>；</w:t>
      </w:r>
    </w:p>
    <w:p w14:paraId="292E0F28">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3</w:t>
      </w:r>
      <w:r>
        <w:rPr>
          <w:rFonts w:hint="eastAsia" w:ascii="宋体" w:hAnsi="宋体" w:eastAsia="宋体" w:cs="Times New Roman"/>
          <w:color w:val="000000"/>
          <w:szCs w:val="21"/>
        </w:rPr>
        <w:t>）</w:t>
      </w:r>
      <w:r>
        <w:rPr>
          <w:rFonts w:hint="eastAsia" w:ascii="宋体" w:hAnsi="宋体" w:cs="宋体"/>
          <w:bCs/>
          <w:szCs w:val="21"/>
          <w:highlight w:val="none"/>
        </w:rPr>
        <w:t>货物的详细配置清单；</w:t>
      </w:r>
    </w:p>
    <w:p w14:paraId="7DEC2A54">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5</w:t>
      </w:r>
      <w:r>
        <w:rPr>
          <w:rFonts w:hint="eastAsia" w:ascii="宋体" w:hAnsi="宋体" w:eastAsia="宋体" w:cs="Times New Roman"/>
          <w:color w:val="000000"/>
          <w:szCs w:val="21"/>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999" w:name="_Toc35425140"/>
      <w:bookmarkStart w:id="1000" w:name="_Toc506107366"/>
      <w:bookmarkStart w:id="1001" w:name="_Toc35424974"/>
      <w:bookmarkStart w:id="1002" w:name="_Toc15058950"/>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14:paraId="4655D6FB">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1、根据你方招</w:t>
      </w:r>
      <w:bookmarkStart w:id="1003" w:name="_Toc60061591"/>
      <w:r>
        <w:rPr>
          <w:rFonts w:hint="eastAsia" w:ascii="宋体" w:hAnsi="宋体"/>
          <w:color w:val="000000"/>
          <w:sz w:val="21"/>
          <w:szCs w:val="21"/>
        </w:rPr>
        <w:t>标项目编号为</w:t>
      </w:r>
      <w:r>
        <w:rPr>
          <w:rFonts w:ascii="宋体" w:hAnsi="宋体"/>
          <w:color w:val="000000"/>
          <w:sz w:val="21"/>
          <w:szCs w:val="21"/>
          <w:u w:val="single"/>
        </w:rPr>
        <w:t xml:space="preserve">  </w:t>
      </w:r>
      <w:bookmarkEnd w:id="1003"/>
      <w:r>
        <w:rPr>
          <w:rFonts w:ascii="宋体" w:hAnsi="宋体"/>
          <w:color w:val="000000"/>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的</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000000"/>
          <w:sz w:val="21"/>
          <w:szCs w:val="21"/>
        </w:rPr>
        <w:t xml:space="preserve"> </w:t>
      </w:r>
      <w:r>
        <w:rPr>
          <w:rFonts w:hint="eastAsia" w:ascii="宋体" w:hAnsi="宋体"/>
          <w:color w:val="000000"/>
          <w:sz w:val="21"/>
          <w:szCs w:val="21"/>
        </w:rPr>
        <w:t>（币种，金额、单位）</w:t>
      </w:r>
      <w:r>
        <w:rPr>
          <w:rFonts w:hint="eastAsia" w:ascii="宋体" w:hAnsi="宋体"/>
          <w:color w:val="000000"/>
          <w:sz w:val="21"/>
          <w:szCs w:val="21"/>
          <w:u w:val="single"/>
        </w:rPr>
        <w:t>人民币           元</w:t>
      </w:r>
      <w:r>
        <w:rPr>
          <w:rFonts w:hint="eastAsia" w:ascii="宋体" w:hAnsi="宋体"/>
          <w:color w:val="000000"/>
          <w:sz w:val="21"/>
          <w:szCs w:val="21"/>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3、一旦我方中标，我方将派出</w:t>
      </w:r>
      <w:r>
        <w:rPr>
          <w:rFonts w:hint="eastAsia" w:ascii="宋体" w:hAnsi="宋体"/>
          <w:color w:val="000000"/>
          <w:sz w:val="21"/>
          <w:szCs w:val="21"/>
          <w:u w:val="single"/>
        </w:rPr>
        <w:t xml:space="preserve">           </w:t>
      </w:r>
      <w:r>
        <w:rPr>
          <w:rFonts w:hint="eastAsia" w:ascii="宋体" w:hAnsi="宋体"/>
          <w:color w:val="000000"/>
          <w:sz w:val="21"/>
          <w:szCs w:val="21"/>
        </w:rPr>
        <w:t>建造师为本工程项目经理，保证按照招标人要求开始本工程的施工，并在</w:t>
      </w:r>
      <w:r>
        <w:rPr>
          <w:rFonts w:ascii="宋体" w:hAnsi="宋体"/>
          <w:color w:val="000000"/>
          <w:sz w:val="21"/>
          <w:szCs w:val="21"/>
          <w:u w:val="single"/>
        </w:rPr>
        <w:t xml:space="preserve">       </w:t>
      </w:r>
      <w:r>
        <w:rPr>
          <w:rFonts w:hint="eastAsia" w:ascii="宋体" w:hAnsi="宋体"/>
          <w:color w:val="000000"/>
          <w:sz w:val="21"/>
          <w:szCs w:val="21"/>
        </w:rPr>
        <w:t>个日历天（工期）内完成本合同的施工，并移交整个工程，工程质量达到</w:t>
      </w:r>
      <w:r>
        <w:rPr>
          <w:rFonts w:ascii="宋体" w:hAnsi="宋体"/>
          <w:color w:val="000000"/>
          <w:sz w:val="21"/>
          <w:szCs w:val="21"/>
          <w:u w:val="single"/>
        </w:rPr>
        <w:t xml:space="preserve">          </w:t>
      </w:r>
      <w:r>
        <w:rPr>
          <w:rFonts w:hint="eastAsia" w:ascii="宋体" w:hAnsi="宋体"/>
          <w:color w:val="000000"/>
          <w:sz w:val="21"/>
          <w:szCs w:val="21"/>
        </w:rPr>
        <w:t xml:space="preserve"> 标准。</w:t>
      </w:r>
    </w:p>
    <w:p w14:paraId="68274B7B">
      <w:pPr>
        <w:adjustRightInd w:val="0"/>
        <w:snapToGrid w:val="0"/>
        <w:spacing w:line="56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、我单位提供如下通讯地址：</w:t>
      </w:r>
      <w:r>
        <w:rPr>
          <w:rFonts w:hint="eastAsia" w:ascii="宋体" w:hAnsi="宋体"/>
          <w:color w:val="000000"/>
          <w:sz w:val="21"/>
          <w:szCs w:val="21"/>
          <w:u w:val="single"/>
        </w:rPr>
        <w:t xml:space="preserve">                </w:t>
      </w:r>
      <w:r>
        <w:rPr>
          <w:rFonts w:hint="eastAsia" w:ascii="宋体" w:hAnsi="宋体"/>
          <w:color w:val="000000"/>
          <w:sz w:val="21"/>
          <w:szCs w:val="21"/>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rPr>
      </w:pPr>
      <w:r>
        <w:rPr>
          <w:rFonts w:hint="eastAsia" w:ascii="宋体" w:hAnsi="宋体"/>
          <w:color w:val="000000"/>
          <w:sz w:val="21"/>
          <w:szCs w:val="21"/>
          <w:lang w:val="en-US" w:eastAsia="zh-CN"/>
        </w:rPr>
        <w:t>7</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14:paraId="41B57621">
      <w:pPr>
        <w:spacing w:line="600" w:lineRule="exact"/>
        <w:ind w:firstLine="2310" w:firstLineChars="1100"/>
        <w:jc w:val="left"/>
        <w:rPr>
          <w:rFonts w:ascii="宋体" w:hAnsi="宋体"/>
          <w:szCs w:val="21"/>
        </w:rPr>
      </w:pPr>
      <w:r>
        <w:rPr>
          <w:rFonts w:hint="eastAsia" w:ascii="宋体" w:hAnsi="宋体"/>
          <w:szCs w:val="21"/>
        </w:rPr>
        <w:t>法定代表人</w:t>
      </w:r>
      <w:r>
        <w:rPr>
          <w:rFonts w:hint="eastAsia" w:ascii="宋体" w:hAnsi="宋体"/>
          <w:szCs w:val="21"/>
          <w:lang w:val="en-US" w:eastAsia="zh-CN"/>
        </w:rPr>
        <w:t>或委托代理人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val="en-US" w:eastAsia="zh-CN"/>
        </w:rPr>
        <w:t>签字或盖章</w:t>
      </w:r>
      <w:r>
        <w:rPr>
          <w:rFonts w:hint="eastAsia" w:ascii="宋体" w:hAnsi="宋体"/>
          <w:szCs w:val="21"/>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09622B">
      <w:pPr>
        <w:pStyle w:val="4"/>
        <w:adjustRightInd w:val="0"/>
        <w:snapToGrid w:val="0"/>
        <w:spacing w:before="0" w:after="0" w:line="560" w:lineRule="exact"/>
        <w:jc w:val="center"/>
        <w:rPr>
          <w:rFonts w:hint="eastAsia"/>
          <w:color w:val="000000"/>
        </w:rPr>
      </w:pPr>
      <w:r>
        <w:rPr>
          <w:rFonts w:hint="eastAsia"/>
          <w:sz w:val="32"/>
          <w:szCs w:val="32"/>
          <w:highlight w:val="none"/>
        </w:rPr>
        <w:br w:type="page"/>
      </w:r>
      <w:bookmarkEnd w:id="7"/>
      <w:bookmarkEnd w:id="8"/>
      <w:bookmarkEnd w:id="9"/>
      <w:bookmarkEnd w:id="10"/>
      <w:bookmarkEnd w:id="11"/>
      <w:bookmarkEnd w:id="999"/>
      <w:bookmarkEnd w:id="1000"/>
      <w:bookmarkEnd w:id="1001"/>
      <w:bookmarkEnd w:id="1002"/>
      <w:bookmarkStart w:id="1004" w:name="_Toc78803402"/>
      <w:r>
        <w:rPr>
          <w:rFonts w:hint="eastAsia"/>
          <w:color w:val="000000"/>
        </w:rPr>
        <w:t>（2）工程量清单报价书</w:t>
      </w:r>
    </w:p>
    <w:p w14:paraId="7D855F0A">
      <w:pPr>
        <w:jc w:val="center"/>
        <w:rPr>
          <w:rFonts w:ascii="Calibri" w:hAnsi="Calibri"/>
          <w:sz w:val="32"/>
          <w:szCs w:val="32"/>
        </w:rPr>
      </w:pPr>
    </w:p>
    <w:p w14:paraId="2528277B">
      <w:pPr>
        <w:jc w:val="center"/>
        <w:rPr>
          <w:rFonts w:ascii="Calibri" w:hAnsi="Calibri"/>
          <w:sz w:val="32"/>
          <w:szCs w:val="32"/>
        </w:rPr>
      </w:pPr>
      <w:r>
        <w:rPr>
          <w:rFonts w:hint="eastAsia" w:ascii="仿宋_GB2312" w:hAnsi="Calibri" w:eastAsia="仿宋_GB2312"/>
          <w:b/>
          <w:sz w:val="36"/>
          <w:szCs w:val="36"/>
        </w:rPr>
        <w:t>①</w:t>
      </w:r>
      <w:r>
        <w:rPr>
          <w:rFonts w:hint="eastAsia" w:ascii="Calibri" w:hAnsi="Calibri"/>
          <w:b/>
          <w:sz w:val="36"/>
          <w:szCs w:val="36"/>
        </w:rPr>
        <w:t>工程量清单报价书（封面）</w:t>
      </w:r>
      <w:r>
        <w:rPr>
          <w:rFonts w:hint="eastAsia" w:ascii="Calibri" w:hAnsi="Calibri"/>
          <w:sz w:val="32"/>
          <w:szCs w:val="32"/>
          <w:vertAlign w:val="superscript"/>
        </w:rPr>
        <w:t>1</w:t>
      </w:r>
    </w:p>
    <w:p w14:paraId="3D7A056C">
      <w:pPr>
        <w:jc w:val="center"/>
        <w:rPr>
          <w:rFonts w:ascii="Calibri" w:hAnsi="Calibri"/>
          <w:b/>
          <w:sz w:val="32"/>
          <w:szCs w:val="32"/>
        </w:rPr>
      </w:pPr>
    </w:p>
    <w:p w14:paraId="5262813B">
      <w:pPr>
        <w:ind w:firstLine="643" w:firstLineChars="200"/>
        <w:jc w:val="center"/>
        <w:rPr>
          <w:rFonts w:ascii="Calibri" w:hAnsi="Calibri"/>
          <w:b/>
          <w:sz w:val="32"/>
          <w:szCs w:val="32"/>
        </w:rPr>
      </w:pPr>
      <w:r>
        <w:rPr>
          <w:rFonts w:hint="eastAsia" w:ascii="Calibri" w:hAnsi="Calibri"/>
          <w:b/>
          <w:sz w:val="32"/>
          <w:szCs w:val="32"/>
        </w:rPr>
        <w:t>投标总价</w:t>
      </w:r>
    </w:p>
    <w:p w14:paraId="51772B8A">
      <w:pPr>
        <w:spacing w:line="800" w:lineRule="exact"/>
        <w:ind w:firstLine="640" w:firstLineChars="200"/>
        <w:rPr>
          <w:rFonts w:ascii="Calibri" w:hAnsi="Calibri"/>
          <w:sz w:val="32"/>
          <w:szCs w:val="32"/>
          <w:u w:val="single"/>
        </w:rPr>
      </w:pPr>
      <w:r>
        <w:rPr>
          <w:rFonts w:hint="eastAsia" w:ascii="Calibri" w:hAnsi="Calibri"/>
          <w:sz w:val="32"/>
          <w:szCs w:val="32"/>
        </w:rPr>
        <w:t>招标人：</w:t>
      </w:r>
      <w:r>
        <w:rPr>
          <w:rFonts w:hint="eastAsia" w:ascii="Calibri" w:hAnsi="Calibri"/>
          <w:sz w:val="32"/>
          <w:szCs w:val="32"/>
          <w:u w:val="single"/>
        </w:rPr>
        <w:t xml:space="preserve">                                                 </w:t>
      </w:r>
    </w:p>
    <w:p w14:paraId="55501C58">
      <w:pPr>
        <w:spacing w:line="800" w:lineRule="exact"/>
        <w:ind w:firstLine="640" w:firstLineChars="200"/>
        <w:rPr>
          <w:rFonts w:ascii="Calibri" w:hAnsi="Calibri"/>
          <w:sz w:val="32"/>
          <w:szCs w:val="32"/>
        </w:rPr>
      </w:pPr>
      <w:r>
        <w:rPr>
          <w:rFonts w:hint="eastAsia" w:ascii="Calibri" w:hAnsi="Calibri"/>
          <w:sz w:val="32"/>
          <w:szCs w:val="32"/>
        </w:rPr>
        <w:t>工程名称：</w:t>
      </w:r>
      <w:r>
        <w:rPr>
          <w:rFonts w:hint="eastAsia" w:ascii="Calibri" w:hAnsi="Calibri"/>
          <w:sz w:val="32"/>
          <w:szCs w:val="32"/>
          <w:u w:val="single"/>
        </w:rPr>
        <w:t xml:space="preserve">                                               </w:t>
      </w:r>
    </w:p>
    <w:p w14:paraId="0A224365">
      <w:pPr>
        <w:spacing w:line="800" w:lineRule="exact"/>
        <w:ind w:firstLine="640" w:firstLineChars="200"/>
        <w:rPr>
          <w:rFonts w:ascii="Calibri" w:hAnsi="Calibri"/>
          <w:sz w:val="32"/>
          <w:szCs w:val="32"/>
          <w:u w:val="single"/>
        </w:rPr>
      </w:pPr>
      <w:r>
        <w:rPr>
          <w:rFonts w:hint="eastAsia" w:ascii="Calibri" w:hAnsi="Calibri"/>
          <w:sz w:val="32"/>
          <w:szCs w:val="32"/>
        </w:rPr>
        <w:t>投标总价（小写）：</w:t>
      </w:r>
      <w:r>
        <w:rPr>
          <w:rFonts w:hint="eastAsia" w:ascii="Calibri" w:hAnsi="Calibri"/>
          <w:sz w:val="32"/>
          <w:szCs w:val="32"/>
          <w:u w:val="single"/>
        </w:rPr>
        <w:t xml:space="preserve">                                       </w:t>
      </w:r>
    </w:p>
    <w:p w14:paraId="6243B7A2">
      <w:pPr>
        <w:spacing w:line="800" w:lineRule="exact"/>
        <w:ind w:firstLine="1920" w:firstLineChars="600"/>
        <w:rPr>
          <w:rFonts w:ascii="Calibri" w:hAnsi="Calibri"/>
          <w:sz w:val="32"/>
          <w:szCs w:val="32"/>
        </w:rPr>
      </w:pPr>
      <w:r>
        <w:rPr>
          <w:rFonts w:hint="eastAsia" w:ascii="Calibri" w:hAnsi="Calibri"/>
          <w:sz w:val="32"/>
          <w:szCs w:val="32"/>
        </w:rPr>
        <w:t>（大写）：</w:t>
      </w:r>
      <w:r>
        <w:rPr>
          <w:rFonts w:hint="eastAsia" w:ascii="Calibri" w:hAnsi="Calibri"/>
          <w:sz w:val="32"/>
          <w:szCs w:val="32"/>
          <w:u w:val="single"/>
        </w:rPr>
        <w:t xml:space="preserve">                                       </w:t>
      </w:r>
    </w:p>
    <w:p w14:paraId="7A25A46B">
      <w:pPr>
        <w:spacing w:line="800" w:lineRule="exact"/>
        <w:ind w:firstLine="640" w:firstLineChars="200"/>
        <w:rPr>
          <w:rFonts w:ascii="Calibri" w:hAnsi="Calibri"/>
          <w:sz w:val="32"/>
          <w:szCs w:val="32"/>
        </w:rPr>
      </w:pPr>
    </w:p>
    <w:p w14:paraId="7DB1D3AF">
      <w:pPr>
        <w:spacing w:line="800" w:lineRule="exact"/>
        <w:ind w:firstLine="640" w:firstLineChars="200"/>
        <w:rPr>
          <w:rFonts w:ascii="Calibri" w:hAnsi="Calibri"/>
          <w:sz w:val="32"/>
          <w:szCs w:val="32"/>
        </w:rPr>
      </w:pPr>
      <w:r>
        <w:rPr>
          <w:rFonts w:hint="eastAsia" w:ascii="Calibri" w:hAnsi="Calibri"/>
          <w:sz w:val="32"/>
          <w:szCs w:val="32"/>
        </w:rPr>
        <w:t>投 标 人：</w:t>
      </w:r>
      <w:r>
        <w:rPr>
          <w:rFonts w:hint="eastAsia" w:ascii="Calibri" w:hAnsi="Calibri"/>
          <w:sz w:val="32"/>
          <w:szCs w:val="32"/>
          <w:u w:val="single"/>
        </w:rPr>
        <w:t xml:space="preserve">                                     </w:t>
      </w:r>
      <w:r>
        <w:rPr>
          <w:rFonts w:hint="eastAsia" w:ascii="Calibri" w:hAnsi="Calibri"/>
          <w:sz w:val="32"/>
          <w:szCs w:val="32"/>
        </w:rPr>
        <w:t xml:space="preserve"> (单位盖章)</w:t>
      </w:r>
    </w:p>
    <w:p w14:paraId="2923CD59">
      <w:pPr>
        <w:spacing w:line="800" w:lineRule="exact"/>
        <w:ind w:firstLine="640" w:firstLineChars="200"/>
        <w:rPr>
          <w:rFonts w:ascii="Calibri" w:hAnsi="Calibri"/>
          <w:sz w:val="32"/>
          <w:szCs w:val="32"/>
        </w:rPr>
      </w:pPr>
    </w:p>
    <w:p w14:paraId="27258875">
      <w:pPr>
        <w:spacing w:line="800" w:lineRule="exact"/>
        <w:ind w:firstLine="640" w:firstLineChars="200"/>
        <w:rPr>
          <w:rFonts w:ascii="Calibri" w:hAnsi="Calibri"/>
          <w:sz w:val="32"/>
          <w:szCs w:val="32"/>
        </w:rPr>
      </w:pPr>
      <w:r>
        <w:rPr>
          <w:rFonts w:hint="eastAsia" w:ascii="Calibri" w:hAnsi="Calibri"/>
          <w:sz w:val="32"/>
          <w:szCs w:val="32"/>
        </w:rPr>
        <w:t>法定代表人：</w:t>
      </w:r>
      <w:r>
        <w:rPr>
          <w:rFonts w:hint="eastAsia" w:ascii="Calibri" w:hAnsi="Calibri"/>
          <w:sz w:val="32"/>
          <w:szCs w:val="32"/>
          <w:u w:val="single"/>
        </w:rPr>
        <w:t xml:space="preserve">                                 </w:t>
      </w:r>
      <w:r>
        <w:rPr>
          <w:rFonts w:hint="eastAsia" w:ascii="Calibri" w:hAnsi="Calibri"/>
          <w:sz w:val="32"/>
          <w:szCs w:val="32"/>
        </w:rPr>
        <w:t xml:space="preserve"> (签字或盖章)</w:t>
      </w:r>
    </w:p>
    <w:p w14:paraId="4925F3C8">
      <w:pPr>
        <w:spacing w:line="800" w:lineRule="exact"/>
        <w:ind w:firstLine="640" w:firstLineChars="200"/>
        <w:rPr>
          <w:rFonts w:ascii="Calibri" w:hAnsi="Calibri"/>
          <w:sz w:val="32"/>
          <w:szCs w:val="32"/>
        </w:rPr>
      </w:pPr>
    </w:p>
    <w:p w14:paraId="22B76E0B">
      <w:pPr>
        <w:spacing w:line="800" w:lineRule="exact"/>
        <w:ind w:firstLine="640" w:firstLineChars="200"/>
        <w:rPr>
          <w:rFonts w:ascii="Calibri" w:hAnsi="Calibri"/>
          <w:sz w:val="32"/>
          <w:szCs w:val="32"/>
          <w:u w:val="single"/>
        </w:rPr>
      </w:pPr>
      <w:r>
        <w:rPr>
          <w:rFonts w:hint="eastAsia" w:ascii="Calibri" w:hAnsi="Calibri"/>
          <w:sz w:val="32"/>
          <w:szCs w:val="32"/>
        </w:rPr>
        <w:t>编制人：</w:t>
      </w:r>
      <w:r>
        <w:rPr>
          <w:rFonts w:hint="eastAsia" w:ascii="Calibri" w:hAnsi="Calibri"/>
          <w:sz w:val="32"/>
          <w:szCs w:val="32"/>
          <w:u w:val="single"/>
        </w:rPr>
        <w:t xml:space="preserve">                                                 </w:t>
      </w:r>
    </w:p>
    <w:p w14:paraId="7BBAE3CA">
      <w:pPr>
        <w:spacing w:line="800" w:lineRule="exact"/>
        <w:ind w:firstLine="2720" w:firstLineChars="850"/>
        <w:rPr>
          <w:rFonts w:ascii="Calibri" w:hAnsi="Calibri"/>
          <w:sz w:val="32"/>
          <w:szCs w:val="32"/>
          <w:u w:val="single"/>
        </w:rPr>
      </w:pPr>
      <w:r>
        <w:rPr>
          <w:rFonts w:hint="eastAsia" w:ascii="Calibri" w:hAnsi="Calibri"/>
          <w:sz w:val="32"/>
          <w:szCs w:val="32"/>
        </w:rPr>
        <w:t xml:space="preserve"> (注册造价工程师签字并盖执业专用章)</w:t>
      </w:r>
    </w:p>
    <w:p w14:paraId="0D1E8CE0">
      <w:pPr>
        <w:spacing w:line="800" w:lineRule="exact"/>
        <w:ind w:firstLine="640" w:firstLineChars="200"/>
        <w:rPr>
          <w:rFonts w:ascii="Calibri" w:hAnsi="Calibri"/>
          <w:sz w:val="32"/>
          <w:szCs w:val="32"/>
        </w:rPr>
      </w:pPr>
    </w:p>
    <w:p w14:paraId="2768937A">
      <w:pPr>
        <w:spacing w:line="800" w:lineRule="exact"/>
        <w:ind w:firstLine="640" w:firstLineChars="200"/>
        <w:rPr>
          <w:rFonts w:ascii="Calibri" w:hAnsi="Calibri"/>
          <w:sz w:val="32"/>
          <w:szCs w:val="32"/>
        </w:rPr>
      </w:pPr>
      <w:r>
        <w:rPr>
          <w:rFonts w:hint="eastAsia" w:ascii="Calibri" w:hAnsi="Calibri"/>
          <w:sz w:val="32"/>
          <w:szCs w:val="32"/>
        </w:rPr>
        <w:t>编制时间：</w:t>
      </w:r>
      <w:r>
        <w:rPr>
          <w:rFonts w:hint="eastAsia" w:ascii="Calibri" w:hAnsi="Calibri"/>
          <w:sz w:val="32"/>
          <w:szCs w:val="32"/>
          <w:u w:val="single"/>
        </w:rPr>
        <w:t xml:space="preserve">             </w:t>
      </w:r>
      <w:r>
        <w:rPr>
          <w:rFonts w:hint="eastAsia" w:ascii="Calibri" w:hAnsi="Calibri"/>
          <w:sz w:val="32"/>
          <w:szCs w:val="32"/>
        </w:rPr>
        <w:t>年</w:t>
      </w:r>
      <w:r>
        <w:rPr>
          <w:rFonts w:hint="eastAsia" w:ascii="Calibri" w:hAnsi="Calibri"/>
          <w:sz w:val="32"/>
          <w:szCs w:val="32"/>
          <w:u w:val="single"/>
        </w:rPr>
        <w:t xml:space="preserve">          </w:t>
      </w:r>
      <w:r>
        <w:rPr>
          <w:rFonts w:hint="eastAsia" w:ascii="Calibri" w:hAnsi="Calibri"/>
          <w:sz w:val="32"/>
          <w:szCs w:val="32"/>
        </w:rPr>
        <w:t>月</w:t>
      </w:r>
      <w:r>
        <w:rPr>
          <w:rFonts w:hint="eastAsia" w:ascii="Calibri" w:hAnsi="Calibri"/>
          <w:sz w:val="32"/>
          <w:szCs w:val="32"/>
          <w:u w:val="single"/>
        </w:rPr>
        <w:t xml:space="preserve">          </w:t>
      </w:r>
      <w:r>
        <w:rPr>
          <w:rFonts w:hint="eastAsia" w:ascii="Calibri" w:hAnsi="Calibri"/>
          <w:sz w:val="32"/>
          <w:szCs w:val="32"/>
        </w:rPr>
        <w:t>日</w:t>
      </w:r>
    </w:p>
    <w:p w14:paraId="0E20567A">
      <w:pPr>
        <w:rPr>
          <w:rFonts w:ascii="Calibri" w:hAnsi="Calibri"/>
          <w:sz w:val="32"/>
          <w:szCs w:val="32"/>
        </w:rPr>
      </w:pPr>
    </w:p>
    <w:p w14:paraId="25DA0702">
      <w:pPr>
        <w:rPr>
          <w:rFonts w:ascii="宋体" w:hAnsi="宋体"/>
          <w:sz w:val="18"/>
          <w:szCs w:val="18"/>
        </w:rPr>
      </w:pPr>
      <w:r>
        <w:rPr>
          <w:rFonts w:hint="eastAsia" w:ascii="宋体" w:hAnsi="宋体"/>
          <w:sz w:val="18"/>
          <w:szCs w:val="18"/>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sz w:val="32"/>
          <w:szCs w:val="32"/>
        </w:rPr>
      </w:pPr>
    </w:p>
    <w:p w14:paraId="3E802F3D">
      <w:pPr>
        <w:rPr>
          <w:rFonts w:hint="eastAsia" w:ascii="宋体" w:hAnsi="宋体"/>
          <w:sz w:val="32"/>
          <w:szCs w:val="32"/>
        </w:rPr>
      </w:pPr>
    </w:p>
    <w:p w14:paraId="73C8E6C7">
      <w:pPr>
        <w:jc w:val="center"/>
        <w:rPr>
          <w:rFonts w:ascii="宋体" w:hAnsi="宋体"/>
          <w:sz w:val="32"/>
          <w:szCs w:val="32"/>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sz w:val="32"/>
          <w:szCs w:val="32"/>
        </w:rPr>
      </w:pPr>
    </w:p>
    <w:p w14:paraId="4FFA3562">
      <w:pPr>
        <w:jc w:val="center"/>
        <w:rPr>
          <w:rFonts w:ascii="Calibri" w:hAnsi="Calibri"/>
          <w:sz w:val="32"/>
          <w:szCs w:val="32"/>
        </w:rPr>
      </w:pPr>
      <w:r>
        <w:rPr>
          <w:rFonts w:hint="eastAsia" w:ascii="宋体" w:hAnsi="宋体"/>
          <w:sz w:val="32"/>
          <w:szCs w:val="32"/>
        </w:rPr>
        <w:t>②</w:t>
      </w:r>
      <w:r>
        <w:rPr>
          <w:rFonts w:hint="eastAsia" w:ascii="Calibri" w:hAnsi="Calibri"/>
          <w:sz w:val="32"/>
          <w:szCs w:val="32"/>
        </w:rPr>
        <w:t>投标报价编制人信息表</w:t>
      </w:r>
      <w:r>
        <w:rPr>
          <w:rFonts w:hint="eastAsia" w:ascii="Calibri" w:hAnsi="Calibri"/>
          <w:sz w:val="32"/>
          <w:szCs w:val="32"/>
          <w:vertAlign w:val="superscript"/>
        </w:rPr>
        <w:t>1</w:t>
      </w:r>
    </w:p>
    <w:p w14:paraId="4E0FE831">
      <w:pPr>
        <w:jc w:val="center"/>
        <w:rPr>
          <w:rFonts w:ascii="Calibri" w:hAnsi="Calibri"/>
          <w:sz w:val="32"/>
          <w:szCs w:val="32"/>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szCs w:val="22"/>
              </w:rPr>
            </w:pPr>
            <w:r>
              <w:rPr>
                <w:rFonts w:hint="eastAsia" w:ascii="Calibri" w:hAnsi="Calibri"/>
                <w:szCs w:val="22"/>
              </w:rPr>
              <w:t>序号</w:t>
            </w:r>
          </w:p>
        </w:tc>
        <w:tc>
          <w:tcPr>
            <w:tcW w:w="1216" w:type="dxa"/>
            <w:noWrap w:val="0"/>
            <w:vAlign w:val="center"/>
          </w:tcPr>
          <w:p w14:paraId="2EAD4517">
            <w:pPr>
              <w:jc w:val="center"/>
              <w:rPr>
                <w:rFonts w:ascii="Calibri" w:hAnsi="Calibri"/>
                <w:szCs w:val="22"/>
              </w:rPr>
            </w:pPr>
            <w:r>
              <w:rPr>
                <w:rFonts w:hint="eastAsia" w:ascii="Calibri" w:hAnsi="Calibri"/>
                <w:szCs w:val="22"/>
              </w:rPr>
              <w:t>姓名</w:t>
            </w:r>
          </w:p>
        </w:tc>
        <w:tc>
          <w:tcPr>
            <w:tcW w:w="2951" w:type="dxa"/>
            <w:noWrap w:val="0"/>
            <w:vAlign w:val="center"/>
          </w:tcPr>
          <w:p w14:paraId="2519E21A">
            <w:pPr>
              <w:jc w:val="center"/>
              <w:rPr>
                <w:rFonts w:ascii="Calibri" w:hAnsi="Calibri"/>
                <w:szCs w:val="22"/>
              </w:rPr>
            </w:pPr>
            <w:r>
              <w:rPr>
                <w:rFonts w:hint="eastAsia" w:ascii="Calibri" w:hAnsi="Calibri"/>
                <w:szCs w:val="22"/>
              </w:rPr>
              <w:t>身份证号码</w:t>
            </w:r>
          </w:p>
        </w:tc>
        <w:tc>
          <w:tcPr>
            <w:tcW w:w="1737" w:type="dxa"/>
            <w:noWrap w:val="0"/>
            <w:vAlign w:val="center"/>
          </w:tcPr>
          <w:p w14:paraId="29F76927">
            <w:pPr>
              <w:jc w:val="center"/>
              <w:rPr>
                <w:rFonts w:ascii="Calibri" w:hAnsi="Calibri"/>
                <w:szCs w:val="22"/>
              </w:rPr>
            </w:pPr>
            <w:r>
              <w:rPr>
                <w:rFonts w:hint="eastAsia" w:ascii="Calibri" w:hAnsi="Calibri"/>
                <w:szCs w:val="22"/>
              </w:rPr>
              <w:t>手机号码</w:t>
            </w:r>
          </w:p>
        </w:tc>
        <w:tc>
          <w:tcPr>
            <w:tcW w:w="1563" w:type="dxa"/>
            <w:noWrap w:val="0"/>
            <w:vAlign w:val="center"/>
          </w:tcPr>
          <w:p w14:paraId="0498F078">
            <w:pPr>
              <w:jc w:val="center"/>
              <w:rPr>
                <w:rFonts w:ascii="Calibri" w:hAnsi="Calibri"/>
                <w:szCs w:val="22"/>
              </w:rPr>
            </w:pPr>
            <w:r>
              <w:rPr>
                <w:rFonts w:hint="eastAsia" w:ascii="Calibri" w:hAnsi="Calibri"/>
                <w:szCs w:val="22"/>
              </w:rPr>
              <w:t>单位名称</w:t>
            </w:r>
          </w:p>
        </w:tc>
        <w:tc>
          <w:tcPr>
            <w:tcW w:w="1967" w:type="dxa"/>
            <w:noWrap w:val="0"/>
            <w:vAlign w:val="center"/>
          </w:tcPr>
          <w:p w14:paraId="0B040D36">
            <w:pPr>
              <w:jc w:val="center"/>
              <w:rPr>
                <w:rFonts w:ascii="Calibri" w:hAnsi="Calibri"/>
                <w:szCs w:val="22"/>
              </w:rPr>
            </w:pPr>
            <w:r>
              <w:rPr>
                <w:rFonts w:hint="eastAsia" w:ascii="Calibri" w:hAnsi="Calibri"/>
                <w:szCs w:val="22"/>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szCs w:val="22"/>
              </w:rPr>
            </w:pPr>
          </w:p>
        </w:tc>
        <w:tc>
          <w:tcPr>
            <w:tcW w:w="1216" w:type="dxa"/>
            <w:noWrap w:val="0"/>
            <w:vAlign w:val="center"/>
          </w:tcPr>
          <w:p w14:paraId="70AA3C12">
            <w:pPr>
              <w:jc w:val="center"/>
              <w:rPr>
                <w:rFonts w:ascii="Calibri" w:hAnsi="Calibri"/>
                <w:szCs w:val="22"/>
              </w:rPr>
            </w:pPr>
          </w:p>
        </w:tc>
        <w:tc>
          <w:tcPr>
            <w:tcW w:w="2951" w:type="dxa"/>
            <w:noWrap w:val="0"/>
            <w:vAlign w:val="center"/>
          </w:tcPr>
          <w:p w14:paraId="27D03DA0">
            <w:pPr>
              <w:jc w:val="center"/>
              <w:rPr>
                <w:rFonts w:ascii="Calibri" w:hAnsi="Calibri"/>
                <w:szCs w:val="22"/>
              </w:rPr>
            </w:pPr>
          </w:p>
        </w:tc>
        <w:tc>
          <w:tcPr>
            <w:tcW w:w="1737" w:type="dxa"/>
            <w:noWrap w:val="0"/>
            <w:vAlign w:val="center"/>
          </w:tcPr>
          <w:p w14:paraId="71B2152F">
            <w:pPr>
              <w:jc w:val="center"/>
              <w:rPr>
                <w:rFonts w:ascii="Calibri" w:hAnsi="Calibri"/>
                <w:szCs w:val="22"/>
              </w:rPr>
            </w:pPr>
          </w:p>
        </w:tc>
        <w:tc>
          <w:tcPr>
            <w:tcW w:w="1563" w:type="dxa"/>
            <w:noWrap w:val="0"/>
            <w:vAlign w:val="center"/>
          </w:tcPr>
          <w:p w14:paraId="56637195">
            <w:pPr>
              <w:jc w:val="center"/>
              <w:rPr>
                <w:rFonts w:ascii="Calibri" w:hAnsi="Calibri"/>
                <w:szCs w:val="22"/>
              </w:rPr>
            </w:pPr>
          </w:p>
        </w:tc>
        <w:tc>
          <w:tcPr>
            <w:tcW w:w="1967" w:type="dxa"/>
            <w:noWrap w:val="0"/>
            <w:vAlign w:val="center"/>
          </w:tcPr>
          <w:p w14:paraId="309B0DDF">
            <w:pPr>
              <w:jc w:val="center"/>
              <w:rPr>
                <w:rFonts w:ascii="Calibri" w:hAnsi="Calibri"/>
                <w:szCs w:val="22"/>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szCs w:val="22"/>
              </w:rPr>
            </w:pPr>
          </w:p>
        </w:tc>
        <w:tc>
          <w:tcPr>
            <w:tcW w:w="1216" w:type="dxa"/>
            <w:noWrap w:val="0"/>
            <w:vAlign w:val="center"/>
          </w:tcPr>
          <w:p w14:paraId="24FDB299">
            <w:pPr>
              <w:jc w:val="center"/>
              <w:rPr>
                <w:rFonts w:ascii="Calibri" w:hAnsi="Calibri"/>
                <w:szCs w:val="22"/>
              </w:rPr>
            </w:pPr>
          </w:p>
        </w:tc>
        <w:tc>
          <w:tcPr>
            <w:tcW w:w="2951" w:type="dxa"/>
            <w:noWrap w:val="0"/>
            <w:vAlign w:val="center"/>
          </w:tcPr>
          <w:p w14:paraId="39C811F2">
            <w:pPr>
              <w:jc w:val="center"/>
              <w:rPr>
                <w:rFonts w:ascii="Calibri" w:hAnsi="Calibri"/>
                <w:szCs w:val="22"/>
              </w:rPr>
            </w:pPr>
          </w:p>
        </w:tc>
        <w:tc>
          <w:tcPr>
            <w:tcW w:w="1737" w:type="dxa"/>
            <w:noWrap w:val="0"/>
            <w:vAlign w:val="center"/>
          </w:tcPr>
          <w:p w14:paraId="561EFFBE">
            <w:pPr>
              <w:jc w:val="center"/>
              <w:rPr>
                <w:rFonts w:ascii="Calibri" w:hAnsi="Calibri"/>
                <w:szCs w:val="22"/>
              </w:rPr>
            </w:pPr>
          </w:p>
        </w:tc>
        <w:tc>
          <w:tcPr>
            <w:tcW w:w="1563" w:type="dxa"/>
            <w:noWrap w:val="0"/>
            <w:vAlign w:val="center"/>
          </w:tcPr>
          <w:p w14:paraId="03686129">
            <w:pPr>
              <w:jc w:val="center"/>
              <w:rPr>
                <w:rFonts w:ascii="Calibri" w:hAnsi="Calibri"/>
                <w:szCs w:val="22"/>
              </w:rPr>
            </w:pPr>
          </w:p>
        </w:tc>
        <w:tc>
          <w:tcPr>
            <w:tcW w:w="1967" w:type="dxa"/>
            <w:noWrap w:val="0"/>
            <w:vAlign w:val="center"/>
          </w:tcPr>
          <w:p w14:paraId="7663A0DE">
            <w:pPr>
              <w:jc w:val="center"/>
              <w:rPr>
                <w:rFonts w:ascii="Calibri" w:hAnsi="Calibri"/>
                <w:szCs w:val="22"/>
              </w:rPr>
            </w:pPr>
          </w:p>
        </w:tc>
      </w:tr>
    </w:tbl>
    <w:p w14:paraId="1C3498CD">
      <w:pPr>
        <w:rPr>
          <w:rFonts w:ascii="宋体" w:hAnsi="宋体"/>
          <w:b/>
          <w:sz w:val="24"/>
        </w:rPr>
      </w:pPr>
    </w:p>
    <w:p w14:paraId="0E3B9A49">
      <w:pPr>
        <w:spacing w:line="560" w:lineRule="exact"/>
        <w:rPr>
          <w:rFonts w:ascii="宋体" w:hAnsi="宋体"/>
          <w:b/>
          <w:sz w:val="24"/>
        </w:rPr>
      </w:pPr>
      <w:r>
        <w:rPr>
          <w:rFonts w:hint="eastAsia" w:ascii="宋体" w:hAnsi="宋体"/>
          <w:b/>
          <w:sz w:val="24"/>
        </w:rPr>
        <w:t>注：</w:t>
      </w:r>
    </w:p>
    <w:p w14:paraId="617A53C3">
      <w:pPr>
        <w:spacing w:line="560" w:lineRule="exact"/>
        <w:rPr>
          <w:rFonts w:ascii="宋体" w:hAnsi="宋体"/>
          <w:sz w:val="24"/>
        </w:rPr>
      </w:pPr>
      <w:r>
        <w:rPr>
          <w:rFonts w:hint="eastAsia" w:ascii="宋体" w:hAnsi="宋体"/>
          <w:sz w:val="24"/>
        </w:rPr>
        <w:t>1. 提供投标报价编制人员的注册造价工程师证书扫描件或影印件；</w:t>
      </w:r>
    </w:p>
    <w:p w14:paraId="6D22DC2A">
      <w:pPr>
        <w:spacing w:line="560" w:lineRule="exact"/>
        <w:rPr>
          <w:rFonts w:ascii="宋体" w:hAnsi="宋体"/>
          <w:sz w:val="24"/>
        </w:rPr>
      </w:pPr>
      <w:r>
        <w:rPr>
          <w:rFonts w:hint="eastAsia" w:ascii="宋体" w:hAnsi="宋体"/>
          <w:sz w:val="24"/>
        </w:rPr>
        <w:t>2. 若投标报价编制人员为投标人委托的造价咨询单位注册造价人员，须提供与造价咨询单位签订的委托协议。</w:t>
      </w:r>
    </w:p>
    <w:p w14:paraId="3614E8A5">
      <w:pPr>
        <w:spacing w:line="560" w:lineRule="exact"/>
        <w:rPr>
          <w:rFonts w:ascii="宋体" w:hAnsi="宋体"/>
          <w:sz w:val="24"/>
        </w:rPr>
      </w:pPr>
      <w:r>
        <w:rPr>
          <w:rFonts w:hint="eastAsia" w:ascii="宋体" w:hAnsi="宋体"/>
          <w:sz w:val="24"/>
        </w:rPr>
        <w:t>3. 表格内容将作为公安机关和行政主管部门调查串通投标、允许他人以自己名义从事工程造价业务等违法违规行为的重要依据。</w:t>
      </w:r>
    </w:p>
    <w:p w14:paraId="73668EF9">
      <w:pPr>
        <w:spacing w:line="560" w:lineRule="exact"/>
        <w:rPr>
          <w:rFonts w:ascii="宋体" w:hAnsi="宋体"/>
          <w:sz w:val="24"/>
        </w:rPr>
      </w:pPr>
      <w:r>
        <w:rPr>
          <w:rFonts w:hint="eastAsia" w:ascii="宋体" w:hAnsi="宋体"/>
          <w:sz w:val="24"/>
        </w:rPr>
        <w:t>4. 投标人填写内容务必真实准确，否则将承担投标失败、中标无效的风险。</w:t>
      </w:r>
    </w:p>
    <w:p w14:paraId="081E94DD">
      <w:pPr>
        <w:spacing w:line="560" w:lineRule="exact"/>
        <w:rPr>
          <w:rFonts w:ascii="宋体" w:hAnsi="宋体"/>
          <w:sz w:val="24"/>
        </w:rPr>
      </w:pPr>
    </w:p>
    <w:p w14:paraId="69A73CA9">
      <w:pPr>
        <w:spacing w:line="560" w:lineRule="exact"/>
        <w:rPr>
          <w:rFonts w:ascii="宋体" w:hAnsi="宋体"/>
          <w:sz w:val="24"/>
        </w:rPr>
      </w:pPr>
    </w:p>
    <w:p w14:paraId="3EBDA530">
      <w:pPr>
        <w:spacing w:line="560" w:lineRule="exact"/>
        <w:ind w:firstLine="480" w:firstLineChars="200"/>
        <w:rPr>
          <w:rFonts w:ascii="宋体" w:hAnsi="宋体"/>
          <w:sz w:val="24"/>
        </w:rPr>
      </w:pPr>
      <w:r>
        <w:rPr>
          <w:rFonts w:hint="eastAsia" w:ascii="宋体" w:hAnsi="宋体"/>
          <w:sz w:val="24"/>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4"/>
        <w:adjustRightInd w:val="0"/>
        <w:snapToGrid w:val="0"/>
        <w:spacing w:before="0" w:after="0" w:line="560" w:lineRule="exact"/>
        <w:jc w:val="center"/>
        <w:rPr>
          <w:rFonts w:hint="eastAsia"/>
          <w:color w:val="000000"/>
        </w:rPr>
      </w:pPr>
      <w:bookmarkStart w:id="1005" w:name="_Toc95223546"/>
    </w:p>
    <w:bookmarkEnd w:id="1005"/>
    <w:p w14:paraId="65A7D629">
      <w:pPr>
        <w:rPr>
          <w:rFonts w:hint="eastAsia"/>
          <w:bCs/>
          <w:szCs w:val="32"/>
          <w:highlight w:val="none"/>
        </w:rPr>
      </w:pPr>
      <w:r>
        <w:rPr>
          <w:rFonts w:hint="eastAsia"/>
          <w:bCs/>
          <w:szCs w:val="32"/>
          <w:highlight w:val="none"/>
        </w:rPr>
        <w:br w:type="page"/>
      </w:r>
    </w:p>
    <w:p w14:paraId="143B4D41">
      <w:pPr>
        <w:jc w:val="center"/>
        <w:outlineLvl w:val="2"/>
        <w:rPr>
          <w:rFonts w:hint="eastAsia" w:ascii="宋体" w:hAnsi="宋体" w:eastAsia="宋体" w:cs="Times New Roman"/>
          <w:b/>
          <w:color w:val="auto"/>
          <w:sz w:val="30"/>
          <w:szCs w:val="30"/>
          <w:highlight w:val="none"/>
        </w:rPr>
      </w:pPr>
      <w:r>
        <w:rPr>
          <w:rFonts w:hint="eastAsia" w:ascii="宋体" w:hAnsi="宋体" w:eastAsia="宋体" w:cs="Times New Roman"/>
          <w:b/>
          <w:color w:val="auto"/>
          <w:sz w:val="30"/>
          <w:szCs w:val="30"/>
          <w:highlight w:val="none"/>
          <w:lang w:eastAsia="zh-CN"/>
        </w:rPr>
        <w:t>（</w:t>
      </w:r>
      <w:r>
        <w:rPr>
          <w:rFonts w:hint="eastAsia" w:ascii="宋体" w:hAnsi="宋体" w:cs="Times New Roman"/>
          <w:b/>
          <w:color w:val="auto"/>
          <w:sz w:val="30"/>
          <w:szCs w:val="30"/>
          <w:highlight w:val="none"/>
          <w:lang w:val="en-US" w:eastAsia="zh-CN"/>
        </w:rPr>
        <w:t>3</w:t>
      </w:r>
      <w:r>
        <w:rPr>
          <w:rFonts w:hint="eastAsia" w:ascii="宋体" w:hAnsi="宋体" w:eastAsia="宋体" w:cs="Times New Roman"/>
          <w:b/>
          <w:color w:val="auto"/>
          <w:sz w:val="30"/>
          <w:szCs w:val="30"/>
          <w:highlight w:val="none"/>
          <w:lang w:val="en-US" w:eastAsia="zh-CN"/>
        </w:rPr>
        <w:t>）</w:t>
      </w:r>
      <w:r>
        <w:rPr>
          <w:rFonts w:hint="eastAsia" w:ascii="宋体" w:hAnsi="宋体" w:eastAsia="宋体" w:cs="Times New Roman"/>
          <w:b/>
          <w:color w:val="auto"/>
          <w:sz w:val="30"/>
          <w:szCs w:val="30"/>
          <w:highlight w:val="none"/>
        </w:rPr>
        <w:t>货物的详细配置清单（格式）</w:t>
      </w:r>
    </w:p>
    <w:tbl>
      <w:tblPr>
        <w:tblStyle w:val="47"/>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212"/>
        <w:gridCol w:w="1875"/>
        <w:gridCol w:w="1320"/>
        <w:gridCol w:w="1534"/>
        <w:gridCol w:w="1532"/>
      </w:tblGrid>
      <w:tr w14:paraId="01D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noWrap w:val="0"/>
            <w:vAlign w:val="center"/>
          </w:tcPr>
          <w:p w14:paraId="5B5B3811">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212" w:type="dxa"/>
            <w:noWrap w:val="0"/>
            <w:vAlign w:val="center"/>
          </w:tcPr>
          <w:p w14:paraId="2077877C">
            <w:pPr>
              <w:spacing w:line="360" w:lineRule="auto"/>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875" w:type="dxa"/>
            <w:noWrap w:val="0"/>
            <w:vAlign w:val="center"/>
          </w:tcPr>
          <w:p w14:paraId="293A690D">
            <w:pPr>
              <w:spacing w:line="360" w:lineRule="auto"/>
              <w:jc w:val="center"/>
              <w:rPr>
                <w:rFonts w:hint="eastAsia" w:ascii="宋体" w:hAnsi="宋体"/>
                <w:color w:val="auto"/>
                <w:szCs w:val="21"/>
                <w:highlight w:val="none"/>
              </w:rPr>
            </w:pPr>
            <w:r>
              <w:rPr>
                <w:rFonts w:hint="eastAsia" w:ascii="宋体" w:hAnsi="宋体"/>
                <w:color w:val="auto"/>
                <w:szCs w:val="21"/>
                <w:highlight w:val="none"/>
              </w:rPr>
              <w:t>品牌、规格型号</w:t>
            </w:r>
          </w:p>
        </w:tc>
        <w:tc>
          <w:tcPr>
            <w:tcW w:w="1320" w:type="dxa"/>
            <w:noWrap w:val="0"/>
            <w:vAlign w:val="center"/>
          </w:tcPr>
          <w:p w14:paraId="0B4FB5F3">
            <w:pPr>
              <w:spacing w:line="360" w:lineRule="auto"/>
              <w:jc w:val="center"/>
              <w:rPr>
                <w:rFonts w:hint="eastAsia" w:ascii="宋体" w:hAnsi="宋体"/>
                <w:color w:val="auto"/>
                <w:szCs w:val="21"/>
                <w:highlight w:val="none"/>
              </w:rPr>
            </w:pPr>
            <w:r>
              <w:rPr>
                <w:rFonts w:hint="eastAsia" w:ascii="宋体" w:hAnsi="宋体"/>
                <w:color w:val="auto"/>
                <w:szCs w:val="21"/>
                <w:highlight w:val="none"/>
              </w:rPr>
              <w:t>产地</w:t>
            </w:r>
          </w:p>
        </w:tc>
        <w:tc>
          <w:tcPr>
            <w:tcW w:w="1534" w:type="dxa"/>
            <w:noWrap w:val="0"/>
            <w:vAlign w:val="center"/>
          </w:tcPr>
          <w:p w14:paraId="4A803430">
            <w:pPr>
              <w:spacing w:line="360" w:lineRule="auto"/>
              <w:ind w:left="261"/>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532" w:type="dxa"/>
            <w:noWrap w:val="0"/>
            <w:vAlign w:val="center"/>
          </w:tcPr>
          <w:p w14:paraId="78D5FF60">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09AB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6A2ABC9">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9C7AD3C">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光伏组件</w:t>
            </w:r>
          </w:p>
        </w:tc>
        <w:tc>
          <w:tcPr>
            <w:tcW w:w="1875" w:type="dxa"/>
            <w:noWrap w:val="0"/>
            <w:vAlign w:val="top"/>
          </w:tcPr>
          <w:p w14:paraId="5C3F5A33">
            <w:pPr>
              <w:spacing w:line="360" w:lineRule="auto"/>
              <w:rPr>
                <w:rFonts w:hint="eastAsia" w:ascii="宋体" w:hAnsi="宋体"/>
                <w:color w:val="auto"/>
                <w:szCs w:val="21"/>
                <w:highlight w:val="none"/>
              </w:rPr>
            </w:pPr>
          </w:p>
        </w:tc>
        <w:tc>
          <w:tcPr>
            <w:tcW w:w="1320" w:type="dxa"/>
            <w:noWrap w:val="0"/>
            <w:vAlign w:val="top"/>
          </w:tcPr>
          <w:p w14:paraId="482D0C88">
            <w:pPr>
              <w:spacing w:line="360" w:lineRule="auto"/>
              <w:rPr>
                <w:rFonts w:hint="eastAsia" w:ascii="宋体" w:hAnsi="宋体"/>
                <w:color w:val="auto"/>
                <w:szCs w:val="21"/>
                <w:highlight w:val="none"/>
              </w:rPr>
            </w:pPr>
          </w:p>
        </w:tc>
        <w:tc>
          <w:tcPr>
            <w:tcW w:w="1534" w:type="dxa"/>
            <w:noWrap w:val="0"/>
            <w:vAlign w:val="top"/>
          </w:tcPr>
          <w:p w14:paraId="009B2006">
            <w:pPr>
              <w:spacing w:line="360" w:lineRule="auto"/>
              <w:rPr>
                <w:rFonts w:hint="eastAsia" w:ascii="宋体" w:hAnsi="宋体"/>
                <w:color w:val="auto"/>
                <w:szCs w:val="21"/>
                <w:highlight w:val="none"/>
              </w:rPr>
            </w:pPr>
          </w:p>
        </w:tc>
        <w:tc>
          <w:tcPr>
            <w:tcW w:w="1532" w:type="dxa"/>
            <w:noWrap w:val="0"/>
            <w:vAlign w:val="top"/>
          </w:tcPr>
          <w:p w14:paraId="7732C5CF">
            <w:pPr>
              <w:spacing w:line="360" w:lineRule="auto"/>
              <w:rPr>
                <w:rFonts w:hint="eastAsia" w:ascii="宋体" w:hAnsi="宋体"/>
                <w:color w:val="auto"/>
                <w:szCs w:val="21"/>
                <w:highlight w:val="none"/>
              </w:rPr>
            </w:pPr>
          </w:p>
        </w:tc>
      </w:tr>
      <w:tr w14:paraId="14E6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66A95E38">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6938B024">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逆变器</w:t>
            </w:r>
          </w:p>
        </w:tc>
        <w:tc>
          <w:tcPr>
            <w:tcW w:w="1875" w:type="dxa"/>
            <w:noWrap w:val="0"/>
            <w:vAlign w:val="top"/>
          </w:tcPr>
          <w:p w14:paraId="73218A28">
            <w:pPr>
              <w:spacing w:line="360" w:lineRule="auto"/>
              <w:rPr>
                <w:rFonts w:hint="eastAsia" w:ascii="宋体" w:hAnsi="宋体"/>
                <w:color w:val="auto"/>
                <w:szCs w:val="21"/>
                <w:highlight w:val="none"/>
              </w:rPr>
            </w:pPr>
          </w:p>
        </w:tc>
        <w:tc>
          <w:tcPr>
            <w:tcW w:w="1320" w:type="dxa"/>
            <w:noWrap w:val="0"/>
            <w:vAlign w:val="top"/>
          </w:tcPr>
          <w:p w14:paraId="63C9EEEB">
            <w:pPr>
              <w:spacing w:line="360" w:lineRule="auto"/>
              <w:rPr>
                <w:rFonts w:hint="eastAsia" w:ascii="宋体" w:hAnsi="宋体"/>
                <w:color w:val="auto"/>
                <w:szCs w:val="21"/>
                <w:highlight w:val="none"/>
              </w:rPr>
            </w:pPr>
          </w:p>
        </w:tc>
        <w:tc>
          <w:tcPr>
            <w:tcW w:w="1534" w:type="dxa"/>
            <w:noWrap w:val="0"/>
            <w:vAlign w:val="top"/>
          </w:tcPr>
          <w:p w14:paraId="20A9E66F">
            <w:pPr>
              <w:spacing w:line="360" w:lineRule="auto"/>
              <w:rPr>
                <w:rFonts w:hint="eastAsia" w:ascii="宋体" w:hAnsi="宋体"/>
                <w:color w:val="auto"/>
                <w:szCs w:val="21"/>
                <w:highlight w:val="none"/>
              </w:rPr>
            </w:pPr>
          </w:p>
        </w:tc>
        <w:tc>
          <w:tcPr>
            <w:tcW w:w="1532" w:type="dxa"/>
            <w:noWrap w:val="0"/>
            <w:vAlign w:val="top"/>
          </w:tcPr>
          <w:p w14:paraId="6C7609D8">
            <w:pPr>
              <w:spacing w:line="360" w:lineRule="auto"/>
              <w:rPr>
                <w:rFonts w:hint="eastAsia" w:ascii="宋体" w:hAnsi="宋体"/>
                <w:color w:val="auto"/>
                <w:szCs w:val="21"/>
                <w:highlight w:val="none"/>
              </w:rPr>
            </w:pPr>
          </w:p>
        </w:tc>
      </w:tr>
      <w:tr w14:paraId="5063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047960C2">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7F8BA85">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储能柜</w:t>
            </w:r>
          </w:p>
        </w:tc>
        <w:tc>
          <w:tcPr>
            <w:tcW w:w="1875" w:type="dxa"/>
            <w:noWrap w:val="0"/>
            <w:vAlign w:val="top"/>
          </w:tcPr>
          <w:p w14:paraId="0776BB82">
            <w:pPr>
              <w:spacing w:line="360" w:lineRule="auto"/>
              <w:rPr>
                <w:rFonts w:hint="eastAsia" w:ascii="宋体" w:hAnsi="宋体"/>
                <w:color w:val="auto"/>
                <w:szCs w:val="21"/>
                <w:highlight w:val="none"/>
              </w:rPr>
            </w:pPr>
          </w:p>
        </w:tc>
        <w:tc>
          <w:tcPr>
            <w:tcW w:w="1320" w:type="dxa"/>
            <w:noWrap w:val="0"/>
            <w:vAlign w:val="top"/>
          </w:tcPr>
          <w:p w14:paraId="22C955EB">
            <w:pPr>
              <w:spacing w:line="360" w:lineRule="auto"/>
              <w:rPr>
                <w:rFonts w:hint="eastAsia" w:ascii="宋体" w:hAnsi="宋体"/>
                <w:color w:val="auto"/>
                <w:szCs w:val="21"/>
                <w:highlight w:val="none"/>
              </w:rPr>
            </w:pPr>
          </w:p>
        </w:tc>
        <w:tc>
          <w:tcPr>
            <w:tcW w:w="1534" w:type="dxa"/>
            <w:noWrap w:val="0"/>
            <w:vAlign w:val="top"/>
          </w:tcPr>
          <w:p w14:paraId="774DE452">
            <w:pPr>
              <w:spacing w:line="360" w:lineRule="auto"/>
              <w:rPr>
                <w:rFonts w:hint="eastAsia" w:ascii="宋体" w:hAnsi="宋体"/>
                <w:color w:val="auto"/>
                <w:szCs w:val="21"/>
                <w:highlight w:val="none"/>
              </w:rPr>
            </w:pPr>
          </w:p>
        </w:tc>
        <w:tc>
          <w:tcPr>
            <w:tcW w:w="1532" w:type="dxa"/>
            <w:noWrap w:val="0"/>
            <w:vAlign w:val="top"/>
          </w:tcPr>
          <w:p w14:paraId="186445D9">
            <w:pPr>
              <w:spacing w:line="360" w:lineRule="auto"/>
              <w:rPr>
                <w:rFonts w:hint="eastAsia" w:ascii="宋体" w:hAnsi="宋体"/>
                <w:color w:val="auto"/>
                <w:szCs w:val="21"/>
                <w:highlight w:val="none"/>
              </w:rPr>
            </w:pPr>
          </w:p>
        </w:tc>
      </w:tr>
      <w:tr w14:paraId="09F0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3C12E2F8">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54804351">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储能电池</w:t>
            </w:r>
          </w:p>
        </w:tc>
        <w:tc>
          <w:tcPr>
            <w:tcW w:w="1875" w:type="dxa"/>
            <w:noWrap w:val="0"/>
            <w:vAlign w:val="top"/>
          </w:tcPr>
          <w:p w14:paraId="2F5C0EA3">
            <w:pPr>
              <w:spacing w:line="360" w:lineRule="auto"/>
              <w:rPr>
                <w:rFonts w:hint="eastAsia" w:ascii="宋体" w:hAnsi="宋体"/>
                <w:color w:val="auto"/>
                <w:szCs w:val="21"/>
                <w:highlight w:val="none"/>
              </w:rPr>
            </w:pPr>
          </w:p>
        </w:tc>
        <w:tc>
          <w:tcPr>
            <w:tcW w:w="1320" w:type="dxa"/>
            <w:noWrap w:val="0"/>
            <w:vAlign w:val="top"/>
          </w:tcPr>
          <w:p w14:paraId="3252240E">
            <w:pPr>
              <w:spacing w:line="360" w:lineRule="auto"/>
              <w:rPr>
                <w:rFonts w:hint="eastAsia" w:ascii="宋体" w:hAnsi="宋体"/>
                <w:color w:val="auto"/>
                <w:szCs w:val="21"/>
                <w:highlight w:val="none"/>
              </w:rPr>
            </w:pPr>
          </w:p>
        </w:tc>
        <w:tc>
          <w:tcPr>
            <w:tcW w:w="1534" w:type="dxa"/>
            <w:noWrap w:val="0"/>
            <w:vAlign w:val="top"/>
          </w:tcPr>
          <w:p w14:paraId="67D7182A">
            <w:pPr>
              <w:spacing w:line="360" w:lineRule="auto"/>
              <w:rPr>
                <w:rFonts w:hint="eastAsia" w:ascii="宋体" w:hAnsi="宋体"/>
                <w:color w:val="auto"/>
                <w:szCs w:val="21"/>
                <w:highlight w:val="none"/>
              </w:rPr>
            </w:pPr>
          </w:p>
        </w:tc>
        <w:tc>
          <w:tcPr>
            <w:tcW w:w="1532" w:type="dxa"/>
            <w:noWrap w:val="0"/>
            <w:vAlign w:val="top"/>
          </w:tcPr>
          <w:p w14:paraId="03D419D5">
            <w:pPr>
              <w:spacing w:line="360" w:lineRule="auto"/>
              <w:rPr>
                <w:rFonts w:hint="eastAsia" w:ascii="宋体" w:hAnsi="宋体"/>
                <w:color w:val="auto"/>
                <w:szCs w:val="21"/>
                <w:highlight w:val="none"/>
              </w:rPr>
            </w:pPr>
          </w:p>
        </w:tc>
      </w:tr>
      <w:tr w14:paraId="56F4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1D8ABA47">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724A85BD">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汽车充电桩</w:t>
            </w:r>
          </w:p>
        </w:tc>
        <w:tc>
          <w:tcPr>
            <w:tcW w:w="1875" w:type="dxa"/>
            <w:noWrap w:val="0"/>
            <w:vAlign w:val="top"/>
          </w:tcPr>
          <w:p w14:paraId="2B75F694">
            <w:pPr>
              <w:spacing w:line="360" w:lineRule="auto"/>
              <w:rPr>
                <w:rFonts w:hint="eastAsia" w:ascii="宋体" w:hAnsi="宋体"/>
                <w:color w:val="auto"/>
                <w:szCs w:val="21"/>
                <w:highlight w:val="none"/>
              </w:rPr>
            </w:pPr>
          </w:p>
        </w:tc>
        <w:tc>
          <w:tcPr>
            <w:tcW w:w="1320" w:type="dxa"/>
            <w:noWrap w:val="0"/>
            <w:vAlign w:val="top"/>
          </w:tcPr>
          <w:p w14:paraId="1ADBC323">
            <w:pPr>
              <w:spacing w:line="360" w:lineRule="auto"/>
              <w:rPr>
                <w:rFonts w:hint="eastAsia" w:ascii="宋体" w:hAnsi="宋体"/>
                <w:color w:val="auto"/>
                <w:szCs w:val="21"/>
                <w:highlight w:val="none"/>
              </w:rPr>
            </w:pPr>
          </w:p>
        </w:tc>
        <w:tc>
          <w:tcPr>
            <w:tcW w:w="1534" w:type="dxa"/>
            <w:noWrap w:val="0"/>
            <w:vAlign w:val="top"/>
          </w:tcPr>
          <w:p w14:paraId="7F09533F">
            <w:pPr>
              <w:spacing w:line="360" w:lineRule="auto"/>
              <w:rPr>
                <w:rFonts w:hint="eastAsia" w:ascii="宋体" w:hAnsi="宋体"/>
                <w:color w:val="auto"/>
                <w:szCs w:val="21"/>
                <w:highlight w:val="none"/>
              </w:rPr>
            </w:pPr>
          </w:p>
        </w:tc>
        <w:tc>
          <w:tcPr>
            <w:tcW w:w="1532" w:type="dxa"/>
            <w:noWrap w:val="0"/>
            <w:vAlign w:val="top"/>
          </w:tcPr>
          <w:p w14:paraId="61F81B2C">
            <w:pPr>
              <w:spacing w:line="360" w:lineRule="auto"/>
              <w:rPr>
                <w:rFonts w:hint="eastAsia" w:ascii="宋体" w:hAnsi="宋体"/>
                <w:color w:val="auto"/>
                <w:szCs w:val="21"/>
                <w:highlight w:val="none"/>
              </w:rPr>
            </w:pPr>
          </w:p>
        </w:tc>
      </w:tr>
      <w:tr w14:paraId="6FAD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noWrap w:val="0"/>
            <w:vAlign w:val="top"/>
          </w:tcPr>
          <w:p w14:paraId="326AAA8C">
            <w:pPr>
              <w:numPr>
                <w:ilvl w:val="0"/>
                <w:numId w:val="4"/>
              </w:numPr>
              <w:spacing w:line="360" w:lineRule="auto"/>
              <w:rPr>
                <w:rFonts w:hint="eastAsia" w:ascii="宋体" w:hAnsi="宋体"/>
                <w:color w:val="auto"/>
                <w:szCs w:val="21"/>
                <w:highlight w:val="none"/>
              </w:rPr>
            </w:pPr>
          </w:p>
        </w:tc>
        <w:tc>
          <w:tcPr>
            <w:tcW w:w="2212" w:type="dxa"/>
            <w:shd w:val="clear" w:color="auto" w:fill="FFFFFF"/>
            <w:noWrap w:val="0"/>
            <w:vAlign w:val="center"/>
          </w:tcPr>
          <w:p w14:paraId="4D5D6D51">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baseline"/>
              <w:rPr>
                <w:rFonts w:hint="eastAsia" w:ascii="宋体" w:hAnsi="宋体"/>
                <w:color w:val="auto"/>
                <w:szCs w:val="21"/>
                <w:highlight w:val="none"/>
              </w:rPr>
            </w:pPr>
            <w:r>
              <w:rPr>
                <w:rFonts w:hint="eastAsia" w:ascii="宋体" w:hAnsi="宋体"/>
                <w:color w:val="auto"/>
                <w:szCs w:val="21"/>
                <w:highlight w:val="none"/>
              </w:rPr>
              <w:t>电动车充电桩</w:t>
            </w:r>
          </w:p>
        </w:tc>
        <w:tc>
          <w:tcPr>
            <w:tcW w:w="1875" w:type="dxa"/>
            <w:noWrap w:val="0"/>
            <w:vAlign w:val="top"/>
          </w:tcPr>
          <w:p w14:paraId="56E8446C">
            <w:pPr>
              <w:spacing w:line="360" w:lineRule="auto"/>
              <w:rPr>
                <w:rFonts w:hint="eastAsia" w:ascii="宋体" w:hAnsi="宋体"/>
                <w:color w:val="auto"/>
                <w:szCs w:val="21"/>
                <w:highlight w:val="none"/>
              </w:rPr>
            </w:pPr>
          </w:p>
        </w:tc>
        <w:tc>
          <w:tcPr>
            <w:tcW w:w="1320" w:type="dxa"/>
            <w:noWrap w:val="0"/>
            <w:vAlign w:val="top"/>
          </w:tcPr>
          <w:p w14:paraId="6E2AF892">
            <w:pPr>
              <w:spacing w:line="360" w:lineRule="auto"/>
              <w:rPr>
                <w:rFonts w:hint="eastAsia" w:ascii="宋体" w:hAnsi="宋体"/>
                <w:color w:val="auto"/>
                <w:szCs w:val="21"/>
                <w:highlight w:val="none"/>
              </w:rPr>
            </w:pPr>
          </w:p>
        </w:tc>
        <w:tc>
          <w:tcPr>
            <w:tcW w:w="1534" w:type="dxa"/>
            <w:noWrap w:val="0"/>
            <w:vAlign w:val="top"/>
          </w:tcPr>
          <w:p w14:paraId="68CEEEFA">
            <w:pPr>
              <w:spacing w:line="360" w:lineRule="auto"/>
              <w:rPr>
                <w:rFonts w:hint="eastAsia" w:ascii="宋体" w:hAnsi="宋体"/>
                <w:color w:val="auto"/>
                <w:szCs w:val="21"/>
                <w:highlight w:val="none"/>
              </w:rPr>
            </w:pPr>
          </w:p>
        </w:tc>
        <w:tc>
          <w:tcPr>
            <w:tcW w:w="1532" w:type="dxa"/>
            <w:noWrap w:val="0"/>
            <w:vAlign w:val="top"/>
          </w:tcPr>
          <w:p w14:paraId="7B0F5E13">
            <w:pPr>
              <w:spacing w:line="360" w:lineRule="auto"/>
              <w:rPr>
                <w:rFonts w:hint="eastAsia" w:ascii="宋体" w:hAnsi="宋体"/>
                <w:color w:val="auto"/>
                <w:szCs w:val="21"/>
                <w:highlight w:val="none"/>
              </w:rPr>
            </w:pPr>
          </w:p>
        </w:tc>
      </w:tr>
    </w:tbl>
    <w:p w14:paraId="604D8B81">
      <w:pPr>
        <w:spacing w:line="480" w:lineRule="auto"/>
        <w:ind w:firstLine="420" w:firstLineChars="200"/>
        <w:rPr>
          <w:rFonts w:hint="eastAsia" w:ascii="宋体" w:hAnsi="宋体"/>
          <w:color w:val="auto"/>
          <w:szCs w:val="21"/>
          <w:highlight w:val="none"/>
        </w:rPr>
      </w:pPr>
    </w:p>
    <w:p w14:paraId="77FE95A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79F61D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42298B5">
      <w:pPr>
        <w:spacing w:line="480" w:lineRule="auto"/>
        <w:rPr>
          <w:rFonts w:hint="eastAsia"/>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0079C3">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十</w:t>
      </w:r>
      <w:r>
        <w:rPr>
          <w:rFonts w:hint="eastAsia"/>
          <w:bCs/>
          <w:szCs w:val="32"/>
          <w:highlight w:val="none"/>
        </w:rPr>
        <w:t>章  招标单位、招标代理机构对本招标文件的确认</w:t>
      </w:r>
      <w:bookmarkEnd w:id="1004"/>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滁州市城投大厦分布式光伏、储能电站、充电桩及滁州市城际铁路控制中心500kW/1044kWh储能电站工程</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p>
          <w:p w14:paraId="4EDF8AEB">
            <w:pPr>
              <w:pStyle w:val="14"/>
              <w:ind w:firstLine="420"/>
              <w:rPr>
                <w:highlight w:val="none"/>
              </w:rPr>
            </w:pPr>
          </w:p>
        </w:tc>
      </w:tr>
    </w:tbl>
    <w:p w14:paraId="2D7DD9E9">
      <w:r>
        <w:br w:type="page"/>
      </w:r>
    </w:p>
    <w:p w14:paraId="4A0ED87B">
      <w:pPr>
        <w:keepNext/>
        <w:keepLines/>
        <w:spacing w:before="200" w:after="200" w:line="600" w:lineRule="exact"/>
        <w:outlineLvl w:val="0"/>
        <w:rPr>
          <w:rFonts w:ascii="黑体" w:hAnsi="黑体" w:eastAsia="黑体"/>
          <w:b/>
          <w:bCs/>
          <w:color w:val="000000"/>
          <w:kern w:val="44"/>
          <w:sz w:val="28"/>
          <w:szCs w:val="28"/>
        </w:rPr>
      </w:pPr>
      <w:bookmarkStart w:id="1006" w:name="OLE_LINK24"/>
      <w:bookmarkStart w:id="1007" w:name="OLE_LINK25"/>
      <w:r>
        <w:rPr>
          <w:rFonts w:hint="eastAsia" w:ascii="黑体" w:hAnsi="黑体" w:eastAsia="黑体"/>
          <w:b/>
          <w:bCs/>
          <w:color w:val="000000"/>
          <w:kern w:val="44"/>
          <w:sz w:val="36"/>
          <w:szCs w:val="28"/>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6"/>
    <w:bookmarkEnd w:id="1007"/>
    <w:p w14:paraId="3A622E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8" w:name="OLE_LINK92"/>
      <w:bookmarkStart w:id="1009" w:name="OLE_LINK103"/>
      <w:bookmarkStart w:id="1010" w:name="OLE_LINK93"/>
      <w:bookmarkStart w:id="1011" w:name="OLE_LINK91"/>
      <w:r>
        <w:rPr>
          <w:rFonts w:hint="eastAsia" w:ascii="仿宋_GB2312" w:hAnsi="宋体" w:eastAsia="仿宋_GB2312"/>
          <w:color w:val="000000"/>
          <w:sz w:val="28"/>
          <w:szCs w:val="28"/>
        </w:rPr>
        <w:t>投标人、法定代表人及其项目经理(建造师)</w:t>
      </w:r>
      <w:bookmarkEnd w:id="1008"/>
      <w:bookmarkEnd w:id="1009"/>
      <w:bookmarkEnd w:id="1010"/>
      <w:bookmarkEnd w:id="1011"/>
      <w:r>
        <w:rPr>
          <w:rFonts w:hint="eastAsia" w:ascii="仿宋_GB2312" w:hAnsi="宋体" w:eastAsia="仿宋_GB2312"/>
          <w:color w:val="000000"/>
          <w:sz w:val="28"/>
          <w:szCs w:val="28"/>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rPr>
      </w:pPr>
      <w:bookmarkStart w:id="1012" w:name="OLE_LINK87"/>
      <w:bookmarkStart w:id="1013" w:name="OLE_LINK21"/>
      <w:bookmarkStart w:id="1014" w:name="OLE_LINK119"/>
      <w:bookmarkStart w:id="1015" w:name="OLE_LINK86"/>
      <w:bookmarkStart w:id="1016" w:name="OLE_LINK94"/>
      <w:r>
        <w:rPr>
          <w:rFonts w:hint="eastAsia" w:ascii="仿宋_GB2312" w:hAnsi="宋体" w:eastAsia="仿宋_GB2312"/>
          <w:color w:val="000000"/>
          <w:sz w:val="28"/>
          <w:szCs w:val="28"/>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7" w:name="OLE_LINK115"/>
      <w:bookmarkStart w:id="1018" w:name="OLE_LINK116"/>
      <w:bookmarkStart w:id="1019" w:name="OLE_LINK118"/>
      <w:bookmarkStart w:id="1020" w:name="OLE_LINK117"/>
      <w:r>
        <w:rPr>
          <w:rFonts w:hint="eastAsia" w:ascii="仿宋_GB2312" w:hAnsi="宋体" w:eastAsia="仿宋_GB2312"/>
          <w:color w:val="000000"/>
          <w:sz w:val="28"/>
          <w:szCs w:val="28"/>
        </w:rPr>
        <w:t>“重大税收违法失信主体”</w:t>
      </w:r>
      <w:bookmarkEnd w:id="1017"/>
      <w:bookmarkEnd w:id="1018"/>
      <w:bookmarkEnd w:id="1019"/>
      <w:bookmarkEnd w:id="1020"/>
      <w:r>
        <w:rPr>
          <w:rFonts w:hint="eastAsia" w:ascii="仿宋_GB2312" w:hAnsi="宋体" w:eastAsia="仿宋_GB2312"/>
          <w:color w:val="000000"/>
          <w:sz w:val="28"/>
          <w:szCs w:val="28"/>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21" w:name="OLE_LINK85"/>
      <w:bookmarkStart w:id="1022" w:name="OLE_LINK84"/>
      <w:r>
        <w:rPr>
          <w:rFonts w:hint="eastAsia" w:ascii="仿宋_GB2312" w:hAnsi="宋体" w:eastAsia="仿宋_GB2312"/>
          <w:color w:val="000000"/>
          <w:sz w:val="28"/>
          <w:szCs w:val="28"/>
        </w:rPr>
        <w:t>农民工工资失信联合惩戒对象</w:t>
      </w:r>
      <w:bookmarkEnd w:id="1021"/>
      <w:bookmarkEnd w:id="1022"/>
      <w:r>
        <w:rPr>
          <w:rFonts w:hint="eastAsia" w:ascii="仿宋_GB2312" w:hAnsi="宋体" w:eastAsia="仿宋_GB2312"/>
          <w:color w:val="000000"/>
          <w:sz w:val="28"/>
          <w:szCs w:val="28"/>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12"/>
    <w:bookmarkEnd w:id="1013"/>
    <w:bookmarkEnd w:id="1014"/>
    <w:bookmarkEnd w:id="1015"/>
    <w:bookmarkEnd w:id="1016"/>
    <w:p w14:paraId="52F6896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23" w:name="OLE_LINK130"/>
      <w:r>
        <w:rPr>
          <w:rFonts w:hint="eastAsia" w:ascii="仿宋_GB2312" w:hAnsi="宋体" w:eastAsia="仿宋_GB2312"/>
          <w:color w:val="000000"/>
          <w:sz w:val="28"/>
          <w:szCs w:val="28"/>
        </w:rPr>
        <w:t>国家企业信用信息公示系统网站</w:t>
      </w:r>
      <w:bookmarkEnd w:id="1023"/>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4" w:name="OLE_LINK89"/>
      <w:bookmarkStart w:id="1025" w:name="OLE_LINK90"/>
      <w:r>
        <w:rPr>
          <w:rStyle w:val="58"/>
          <w:rFonts w:hint="eastAsia" w:ascii="仿宋_GB2312" w:hAnsi="宋体" w:eastAsia="仿宋_GB2312"/>
          <w:color w:val="000000"/>
          <w:sz w:val="28"/>
          <w:szCs w:val="28"/>
        </w:rPr>
        <w:t>www.gsxt.gov.cn</w:t>
      </w:r>
      <w:bookmarkEnd w:id="1024"/>
      <w:bookmarkEnd w:id="1025"/>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rPr>
      </w:pPr>
      <w:bookmarkStart w:id="1026" w:name="OLE_LINK120"/>
      <w:bookmarkStart w:id="1027" w:name="OLE_LINK122"/>
      <w:bookmarkStart w:id="1028" w:name="OLE_LINK121"/>
      <w:r>
        <w:rPr>
          <w:rFonts w:hint="eastAsia" w:ascii="仿宋_GB2312" w:hAnsi="宋体" w:eastAsia="仿宋_GB2312"/>
          <w:color w:val="000000"/>
          <w:sz w:val="28"/>
          <w:szCs w:val="28"/>
        </w:rPr>
        <w:t>①被列入“经营异常名录”或者“严重违法失信名单”的。</w:t>
      </w:r>
      <w:bookmarkEnd w:id="1026"/>
      <w:bookmarkEnd w:id="1027"/>
      <w:bookmarkEnd w:id="1028"/>
    </w:p>
    <w:p w14:paraId="097DAF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9" w:name="OLE_LINK124"/>
      <w:bookmarkStart w:id="1030" w:name="OLE_LINK123"/>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31" w:name="OLE_LINK107"/>
      <w:bookmarkStart w:id="1032" w:name="OLE_LINK108"/>
      <w:r>
        <w:rPr>
          <w:rFonts w:hint="eastAsia" w:ascii="仿宋_GB2312" w:hAnsi="宋体" w:eastAsia="仿宋_GB2312"/>
          <w:color w:val="000000"/>
          <w:sz w:val="28"/>
          <w:szCs w:val="28"/>
        </w:rPr>
        <w:t>县级及以上有关行政主管部门限制投标资格且在限制期限内的</w:t>
      </w:r>
      <w:bookmarkEnd w:id="1031"/>
      <w:bookmarkEnd w:id="1032"/>
      <w:r>
        <w:rPr>
          <w:rFonts w:hint="eastAsia" w:ascii="仿宋_GB2312" w:hAnsi="宋体" w:eastAsia="仿宋_GB2312"/>
          <w:color w:val="000000"/>
          <w:sz w:val="28"/>
          <w:szCs w:val="28"/>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9"/>
    <w:bookmarkEnd w:id="1030"/>
    <w:p w14:paraId="7CE10FC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33" w:name="OLE_LINK100"/>
      <w:bookmarkStart w:id="1034" w:name="OLE_LINK102"/>
      <w:bookmarkStart w:id="1035" w:name="OLE_LINK101"/>
      <w:r>
        <w:rPr>
          <w:rFonts w:hint="eastAsia" w:ascii="仿宋_GB2312" w:hAnsi="宋体" w:eastAsia="仿宋_GB2312"/>
          <w:color w:val="000000"/>
          <w:sz w:val="28"/>
          <w:szCs w:val="28"/>
        </w:rPr>
        <w:t>被列入“经营异常名录”或者“严重违法失信名单”的</w:t>
      </w:r>
      <w:bookmarkEnd w:id="1033"/>
      <w:bookmarkEnd w:id="1034"/>
      <w:bookmarkEnd w:id="1035"/>
      <w:r>
        <w:rPr>
          <w:rFonts w:hint="eastAsia" w:ascii="仿宋_GB2312" w:hAnsi="宋体" w:eastAsia="仿宋_GB2312"/>
          <w:color w:val="000000"/>
          <w:sz w:val="28"/>
          <w:szCs w:val="28"/>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6" w:name="OLE_LINK95"/>
      <w:bookmarkStart w:id="1037" w:name="OLE_LINK96"/>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6"/>
      <w:bookmarkEnd w:id="1037"/>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8" w:name="OLE_LINK106"/>
      <w:bookmarkStart w:id="1039" w:name="OLE_LINK104"/>
      <w:bookmarkStart w:id="1040" w:name="OLE_LINK105"/>
      <w:r>
        <w:rPr>
          <w:rFonts w:hint="eastAsia" w:ascii="仿宋_GB2312" w:hAnsi="宋体" w:eastAsia="仿宋_GB2312"/>
          <w:color w:val="000000"/>
          <w:sz w:val="28"/>
          <w:szCs w:val="28"/>
        </w:rPr>
        <w:t>被列入“政府采购严重违法失信行为信息记录”的</w:t>
      </w:r>
      <w:bookmarkEnd w:id="1038"/>
      <w:bookmarkEnd w:id="1039"/>
      <w:bookmarkEnd w:id="1040"/>
      <w:r>
        <w:rPr>
          <w:rFonts w:hint="eastAsia" w:ascii="仿宋_GB2312" w:hAnsi="宋体" w:eastAsia="仿宋_GB2312" w:cs="楷体"/>
          <w:color w:val="000000"/>
          <w:sz w:val="28"/>
          <w:szCs w:val="28"/>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rPr>
      </w:pPr>
    </w:p>
    <w:p w14:paraId="32D5BEC2">
      <w:pPr>
        <w:ind w:right="960"/>
        <w:rPr>
          <w:rFonts w:hint="eastAsia" w:ascii="仿宋" w:hAnsi="仿宋" w:eastAsia="仿宋"/>
          <w:color w:val="000000"/>
          <w:sz w:val="32"/>
          <w:szCs w:val="32"/>
        </w:rPr>
      </w:pPr>
    </w:p>
    <w:p w14:paraId="083C6D6C">
      <w:pPr>
        <w:ind w:right="960"/>
        <w:rPr>
          <w:rFonts w:hint="eastAsia" w:ascii="仿宋" w:hAnsi="仿宋" w:eastAsia="仿宋"/>
          <w:color w:val="000000"/>
          <w:sz w:val="32"/>
          <w:szCs w:val="32"/>
        </w:rPr>
      </w:pPr>
    </w:p>
    <w:p w14:paraId="6945543A">
      <w:pPr>
        <w:ind w:right="960"/>
        <w:rPr>
          <w:rFonts w:hint="eastAsia" w:ascii="仿宋" w:hAnsi="仿宋" w:eastAsia="仿宋"/>
          <w:color w:val="000000"/>
          <w:sz w:val="32"/>
          <w:szCs w:val="32"/>
        </w:rPr>
      </w:pPr>
    </w:p>
    <w:p w14:paraId="3A66ADF1">
      <w:pPr>
        <w:ind w:right="960"/>
        <w:rPr>
          <w:rFonts w:hint="eastAsia" w:ascii="仿宋" w:hAnsi="仿宋" w:eastAsia="仿宋"/>
          <w:color w:val="000000"/>
          <w:sz w:val="32"/>
          <w:szCs w:val="32"/>
        </w:rPr>
      </w:pPr>
    </w:p>
    <w:p w14:paraId="6050A5FD">
      <w:pPr>
        <w:ind w:right="960"/>
        <w:rPr>
          <w:rFonts w:hint="eastAsia" w:ascii="仿宋" w:hAnsi="仿宋" w:eastAsia="仿宋"/>
          <w:color w:val="000000"/>
          <w:sz w:val="32"/>
          <w:szCs w:val="32"/>
        </w:rPr>
      </w:pPr>
    </w:p>
    <w:p w14:paraId="502A74ED">
      <w:pPr>
        <w:ind w:right="960"/>
        <w:rPr>
          <w:rFonts w:hint="eastAsia" w:ascii="仿宋" w:hAnsi="仿宋" w:eastAsia="仿宋"/>
          <w:color w:val="000000"/>
          <w:sz w:val="32"/>
          <w:szCs w:val="32"/>
        </w:rPr>
      </w:pPr>
    </w:p>
    <w:p w14:paraId="09C3F9C4">
      <w:pPr>
        <w:ind w:right="960"/>
        <w:rPr>
          <w:rFonts w:hint="eastAsia" w:ascii="仿宋" w:hAnsi="仿宋" w:eastAsia="仿宋"/>
          <w:color w:val="000000"/>
          <w:sz w:val="32"/>
          <w:szCs w:val="32"/>
        </w:rPr>
      </w:pPr>
    </w:p>
    <w:p w14:paraId="10A9DC55">
      <w:pPr>
        <w:pStyle w:val="14"/>
        <w:rPr>
          <w:rFonts w:hint="eastAsia"/>
          <w:color w:val="000000"/>
        </w:rPr>
      </w:pPr>
    </w:p>
    <w:p w14:paraId="331B4991">
      <w:pPr>
        <w:rPr>
          <w:color w:val="000000"/>
        </w:rPr>
      </w:pPr>
    </w:p>
    <w:p w14:paraId="7B3BCB78">
      <w:pPr>
        <w:pStyle w:val="14"/>
        <w:rPr>
          <w:color w:val="000000"/>
        </w:rPr>
      </w:pPr>
    </w:p>
    <w:p w14:paraId="64AC7B5D">
      <w:pPr>
        <w:rPr>
          <w:color w:val="000000"/>
        </w:rPr>
      </w:pPr>
    </w:p>
    <w:p w14:paraId="5BD1D4CA">
      <w:pPr>
        <w:pStyle w:val="14"/>
        <w:rPr>
          <w:color w:val="000000"/>
        </w:rPr>
      </w:pPr>
    </w:p>
    <w:p w14:paraId="2DB666D3">
      <w:pPr>
        <w:rPr>
          <w:color w:val="000000"/>
        </w:rPr>
      </w:pPr>
    </w:p>
    <w:p w14:paraId="4AF62CEA">
      <w:pPr>
        <w:pStyle w:val="14"/>
        <w:rPr>
          <w:color w:val="000000"/>
        </w:rPr>
      </w:pPr>
    </w:p>
    <w:p w14:paraId="50249C86">
      <w:pPr>
        <w:rPr>
          <w:color w:val="000000"/>
        </w:rPr>
      </w:pPr>
    </w:p>
    <w:p w14:paraId="614BC541">
      <w:pPr>
        <w:ind w:right="960"/>
        <w:rPr>
          <w:rFonts w:ascii="仿宋" w:hAnsi="仿宋" w:eastAsia="仿宋"/>
          <w:color w:val="000000"/>
          <w:sz w:val="32"/>
          <w:szCs w:val="32"/>
        </w:rPr>
      </w:pPr>
    </w:p>
    <w:p w14:paraId="11E5531C">
      <w:pPr>
        <w:keepNext/>
        <w:keepLines/>
        <w:spacing w:before="200" w:after="200" w:line="600" w:lineRule="exact"/>
        <w:outlineLvl w:val="0"/>
        <w:rPr>
          <w:rFonts w:hint="eastAsia" w:ascii="黑体" w:hAnsi="黑体" w:eastAsia="黑体"/>
          <w:b/>
          <w:bCs/>
          <w:color w:val="000000"/>
          <w:kern w:val="44"/>
          <w:sz w:val="36"/>
          <w:szCs w:val="28"/>
        </w:rPr>
      </w:pPr>
      <w:bookmarkStart w:id="1041" w:name="_Toc95223549"/>
      <w:bookmarkStart w:id="1042" w:name="OLE_LINK41"/>
      <w:bookmarkStart w:id="1043" w:name="OLE_LINK31"/>
      <w:r>
        <w:rPr>
          <w:rFonts w:hint="eastAsia" w:ascii="黑体" w:hAnsi="黑体" w:eastAsia="黑体"/>
          <w:b/>
          <w:bCs/>
          <w:color w:val="000000"/>
          <w:kern w:val="44"/>
          <w:sz w:val="36"/>
          <w:szCs w:val="28"/>
        </w:rPr>
        <w:t xml:space="preserve">附件2 </w:t>
      </w:r>
      <w:bookmarkStart w:id="1044" w:name="OLE_LINK74"/>
      <w:bookmarkStart w:id="1045" w:name="OLE_LINK75"/>
      <w:r>
        <w:rPr>
          <w:rFonts w:hint="eastAsia" w:ascii="黑体" w:hAnsi="黑体" w:eastAsia="黑体"/>
          <w:b/>
          <w:bCs/>
          <w:color w:val="000000"/>
          <w:kern w:val="44"/>
          <w:sz w:val="36"/>
          <w:szCs w:val="28"/>
        </w:rPr>
        <w:t>“信用中国”查询的严重失信行为</w:t>
      </w:r>
      <w:bookmarkStart w:id="1046" w:name="OLE_LINK76"/>
      <w:bookmarkStart w:id="1047" w:name="OLE_LINK38"/>
      <w:bookmarkStart w:id="1048" w:name="OLE_LINK40"/>
      <w:bookmarkStart w:id="1049" w:name="OLE_LINK39"/>
      <w:r>
        <w:rPr>
          <w:rFonts w:hint="eastAsia" w:ascii="黑体" w:hAnsi="黑体" w:eastAsia="黑体"/>
          <w:b/>
          <w:bCs/>
          <w:color w:val="000000"/>
          <w:kern w:val="44"/>
          <w:sz w:val="36"/>
          <w:szCs w:val="28"/>
        </w:rPr>
        <w:t>类别及判定依据</w:t>
      </w:r>
      <w:bookmarkEnd w:id="1041"/>
      <w:bookmarkEnd w:id="1044"/>
      <w:bookmarkEnd w:id="1045"/>
      <w:bookmarkEnd w:id="1046"/>
      <w:bookmarkEnd w:id="1047"/>
      <w:bookmarkEnd w:id="1048"/>
      <w:bookmarkEnd w:id="1049"/>
    </w:p>
    <w:bookmarkEnd w:id="1042"/>
    <w:bookmarkEnd w:id="1043"/>
    <w:p w14:paraId="7C30188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rPr>
      </w:pPr>
    </w:p>
    <w:p w14:paraId="62AA5A75">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4D5C9D9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691BD33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50" w:name="OLE_LINK12"/>
      <w:r>
        <w:rPr>
          <w:rFonts w:hint="eastAsia" w:ascii="仿宋_GB2312" w:hAnsi="宋体" w:eastAsia="仿宋_GB2312"/>
          <w:b/>
          <w:color w:val="000000"/>
          <w:sz w:val="28"/>
          <w:szCs w:val="28"/>
        </w:rPr>
        <w:t>企业环境信用评价办法（试行）</w:t>
      </w:r>
      <w:bookmarkEnd w:id="1050"/>
      <w:r>
        <w:rPr>
          <w:rFonts w:hint="eastAsia" w:ascii="仿宋_GB2312" w:hAnsi="宋体" w:eastAsia="仿宋_GB2312"/>
          <w:b/>
          <w:color w:val="000000"/>
          <w:sz w:val="28"/>
          <w:szCs w:val="28"/>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rPr>
      </w:pPr>
    </w:p>
    <w:p w14:paraId="1FB83F4D">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51" w:name="OLE_LINK13"/>
      <w:r>
        <w:rPr>
          <w:rFonts w:hint="eastAsia" w:ascii="仿宋_GB2312" w:hAnsi="宋体" w:eastAsia="仿宋_GB2312"/>
          <w:b/>
          <w:color w:val="000000"/>
          <w:sz w:val="28"/>
          <w:szCs w:val="28"/>
        </w:rPr>
        <w:t>关于对公共资源交易领域严重失信主体开展联合惩戒的备忘录</w:t>
      </w:r>
      <w:bookmarkEnd w:id="1051"/>
      <w:r>
        <w:rPr>
          <w:rFonts w:hint="eastAsia" w:ascii="仿宋_GB2312" w:hAnsi="宋体" w:eastAsia="仿宋_GB2312"/>
          <w:b/>
          <w:color w:val="000000"/>
          <w:sz w:val="28"/>
          <w:szCs w:val="28"/>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rPr>
      </w:pPr>
    </w:p>
    <w:p w14:paraId="52F924B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52" w:name="OLE_LINK18"/>
      <w:r>
        <w:rPr>
          <w:rFonts w:hint="eastAsia" w:ascii="仿宋_GB2312" w:hAnsi="Calibri" w:eastAsia="仿宋_GB2312"/>
          <w:b/>
          <w:color w:val="000000"/>
          <w:sz w:val="28"/>
          <w:szCs w:val="28"/>
        </w:rPr>
        <w:t>建筑市场信用管理暂行办法</w:t>
      </w:r>
      <w:bookmarkEnd w:id="1052"/>
      <w:r>
        <w:rPr>
          <w:rFonts w:hint="eastAsia" w:ascii="仿宋_GB2312" w:hAnsi="Calibri" w:eastAsia="仿宋_GB2312"/>
          <w:b/>
          <w:color w:val="000000"/>
          <w:sz w:val="28"/>
          <w:szCs w:val="28"/>
        </w:rPr>
        <w:t>》（建市〔2017〕241号）</w:t>
      </w:r>
    </w:p>
    <w:p w14:paraId="2FD7B31D">
      <w:pPr>
        <w:adjustRightInd w:val="0"/>
        <w:snapToGrid w:val="0"/>
        <w:spacing w:line="560" w:lineRule="exact"/>
        <w:rPr>
          <w:rFonts w:hint="eastAsia" w:ascii="仿宋_GB2312" w:hAnsi="宋体" w:eastAsia="仿宋_GB2312"/>
          <w:b/>
          <w:color w:val="000000"/>
          <w:sz w:val="28"/>
          <w:szCs w:val="28"/>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53" w:name="OLE_LINK20"/>
      <w:bookmarkStart w:id="1054" w:name="OLE_LINK19"/>
      <w:r>
        <w:rPr>
          <w:rFonts w:hint="eastAsia" w:ascii="仿宋_GB2312" w:hAnsi="宋体" w:eastAsia="仿宋_GB2312"/>
          <w:b/>
          <w:color w:val="000000"/>
          <w:sz w:val="28"/>
          <w:szCs w:val="28"/>
        </w:rPr>
        <w:t>政府采购严重失信行为</w:t>
      </w:r>
      <w:bookmarkEnd w:id="1053"/>
      <w:bookmarkEnd w:id="1054"/>
    </w:p>
    <w:p w14:paraId="3E03F70A">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36748B2E">
      <w:pPr>
        <w:adjustRightInd w:val="0"/>
        <w:snapToGrid w:val="0"/>
        <w:spacing w:line="560" w:lineRule="exact"/>
        <w:rPr>
          <w:rFonts w:hint="eastAsia" w:ascii="仿宋_GB2312" w:hAnsi="宋体" w:eastAsia="仿宋_GB2312"/>
          <w:b/>
          <w:color w:val="000000"/>
          <w:sz w:val="28"/>
          <w:szCs w:val="28"/>
        </w:rPr>
      </w:pPr>
    </w:p>
    <w:p w14:paraId="7121168B">
      <w:pPr>
        <w:pStyle w:val="14"/>
        <w:ind w:left="0" w:leftChars="0" w:firstLine="0" w:firstLineChars="0"/>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0000000C"/>
    <w:multiLevelType w:val="singleLevel"/>
    <w:tmpl w:val="0000000C"/>
    <w:lvl w:ilvl="0" w:tentative="0">
      <w:start w:val="1"/>
      <w:numFmt w:val="decimal"/>
      <w:lvlText w:val="%1."/>
      <w:lvlJc w:val="left"/>
      <w:pPr>
        <w:ind w:left="425" w:hanging="425"/>
      </w:pPr>
      <w:rPr>
        <w:rFonts w:hint="default"/>
      </w:rPr>
    </w:lvl>
  </w:abstractNum>
  <w:abstractNum w:abstractNumId="2">
    <w:nsid w:val="152B3C79"/>
    <w:multiLevelType w:val="singleLevel"/>
    <w:tmpl w:val="152B3C79"/>
    <w:lvl w:ilvl="0" w:tentative="0">
      <w:start w:val="1"/>
      <w:numFmt w:val="decimal"/>
      <w:suff w:val="nothing"/>
      <w:lvlText w:val="（%1）"/>
      <w:lvlJc w:val="left"/>
    </w:lvl>
  </w:abstractNum>
  <w:abstractNum w:abstractNumId="3">
    <w:nsid w:val="17A77041"/>
    <w:multiLevelType w:val="singleLevel"/>
    <w:tmpl w:val="17A77041"/>
    <w:lvl w:ilvl="0" w:tentative="0">
      <w:start w:val="4"/>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7078E0"/>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529C0"/>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2B528F"/>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0821DD"/>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E53F53"/>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3C9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6375A1"/>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36077"/>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EE2912"/>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6905EE"/>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986FA1"/>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0584C"/>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CC6C4D"/>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EF4C65"/>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1E11F2"/>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single" w:color="BDBEC1" w:sz="2" w:space="0"/>
      <w:shd w:val="clear" w:fill="F2F4F9"/>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qFormat/>
    <w:uiPriority w:val="0"/>
  </w:style>
  <w:style w:type="character" w:customStyle="1" w:styleId="216">
    <w:name w:val="status"/>
    <w:basedOn w:val="49"/>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103</Pages>
  <Words>17112</Words>
  <Characters>18718</Characters>
  <Lines>411</Lines>
  <Paragraphs>115</Paragraphs>
  <TotalTime>20</TotalTime>
  <ScaleCrop>false</ScaleCrop>
  <LinksUpToDate>false</LinksUpToDate>
  <CharactersWithSpaces>19004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2026-01-16T10:38:53Z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40CBC1B083924196992377331F4909AC_13</vt:lpwstr>
  </property>
  <property fmtid="{D5CDD505-2E9C-101B-9397-08002B2CF9AE}" pid="4" name="KSOTemplateDocerSaveRecord">
    <vt:lpwstr>eyJoZGlkIjoiMTljMDcwYWJmYjExZWQzNTVmZDAzZTYwM2JlMzJmZDYiLCJ1c2VySWQiOiIzODU2Mzk2OTQifQ==</vt:lpwstr>
  </property>
</Properties>
</file>