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116C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p>
    <w:p w14:paraId="4FF44382">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bookmarkStart w:id="0" w:name="_Hlk9544796"/>
      <w:r>
        <w:rPr>
          <w:rFonts w:hint="eastAsia" w:ascii="宋体" w:hAnsi="宋体" w:eastAsia="宋体"/>
          <w:b/>
          <w:bCs/>
          <w:sz w:val="52"/>
          <w:szCs w:val="52"/>
        </w:rPr>
        <w:t>安徽省政府采购项目</w:t>
      </w:r>
    </w:p>
    <w:p w14:paraId="68CEC34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r>
        <w:rPr>
          <w:rFonts w:hint="eastAsia" w:ascii="宋体" w:hAnsi="宋体" w:eastAsia="宋体"/>
          <w:b/>
          <w:bCs/>
          <w:sz w:val="52"/>
          <w:szCs w:val="52"/>
        </w:rPr>
        <w:t>公开招标文件示范文本</w:t>
      </w:r>
      <w:bookmarkEnd w:id="0"/>
      <w:r>
        <w:rPr>
          <w:rFonts w:hint="eastAsia" w:ascii="宋体" w:hAnsi="宋体" w:eastAsia="宋体"/>
          <w:b/>
          <w:bCs/>
          <w:sz w:val="52"/>
          <w:szCs w:val="52"/>
        </w:rPr>
        <w:t>（货物类）</w:t>
      </w:r>
    </w:p>
    <w:p w14:paraId="5F26F1C1">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r>
        <w:rPr>
          <w:rFonts w:hint="eastAsia" w:ascii="宋体" w:hAnsi="宋体" w:eastAsia="宋体"/>
          <w:b/>
          <w:bCs/>
          <w:sz w:val="52"/>
          <w:szCs w:val="52"/>
        </w:rPr>
        <w:t>（2024年版）</w:t>
      </w:r>
    </w:p>
    <w:p w14:paraId="74156D53">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750FFEC9">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01AE6C1F">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1B76818F">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2C550971">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55581143">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2E9B0FAF">
      <w:pPr>
        <w:tabs>
          <w:tab w:val="left" w:pos="2410"/>
        </w:tabs>
        <w:autoSpaceDE w:val="0"/>
        <w:autoSpaceDN w:val="0"/>
        <w:adjustRightInd w:val="0"/>
        <w:snapToGrid w:val="0"/>
        <w:spacing w:line="360" w:lineRule="auto"/>
        <w:ind w:left="2444" w:leftChars="304" w:hanging="1806" w:hangingChars="500"/>
        <w:rPr>
          <w:rFonts w:hint="eastAsia" w:ascii="宋体" w:hAnsi="宋体" w:eastAsia="宋体"/>
          <w:b/>
          <w:spacing w:val="20"/>
          <w:kern w:val="0"/>
          <w:sz w:val="32"/>
          <w:szCs w:val="32"/>
          <w:u w:val="single"/>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滁州市检验检测院购置衡器检定车（三次）</w:t>
      </w:r>
    </w:p>
    <w:p w14:paraId="0DB565F9">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highlight w:val="none"/>
          <w:u w:val="single"/>
          <w:lang w:eastAsia="zh-CN"/>
        </w:rPr>
        <w:t>czsjcg202509-029</w:t>
      </w:r>
    </w:p>
    <w:p w14:paraId="0315BA2F">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滁州市检验检测院</w:t>
      </w:r>
    </w:p>
    <w:p w14:paraId="73943D71">
      <w:pPr>
        <w:tabs>
          <w:tab w:val="left" w:pos="2410"/>
        </w:tabs>
        <w:autoSpaceDE w:val="0"/>
        <w:autoSpaceDN w:val="0"/>
        <w:adjustRightInd w:val="0"/>
        <w:snapToGrid w:val="0"/>
        <w:spacing w:line="360" w:lineRule="auto"/>
        <w:ind w:firstLine="723" w:firstLineChars="200"/>
        <w:rPr>
          <w:rFonts w:hint="eastAsia" w:ascii="宋体" w:hAnsi="宋体" w:eastAsia="宋体"/>
          <w:b/>
          <w:bCs/>
          <w:sz w:val="44"/>
          <w:szCs w:val="44"/>
          <w:lang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eastAsia="zh-CN"/>
        </w:rPr>
        <w:t>滁州市政府采购中心</w:t>
      </w:r>
    </w:p>
    <w:p w14:paraId="190603E1">
      <w:pPr>
        <w:tabs>
          <w:tab w:val="left" w:pos="2410"/>
        </w:tabs>
        <w:autoSpaceDE w:val="0"/>
        <w:autoSpaceDN w:val="0"/>
        <w:adjustRightInd w:val="0"/>
        <w:snapToGrid w:val="0"/>
        <w:spacing w:line="360" w:lineRule="auto"/>
        <w:jc w:val="center"/>
        <w:rPr>
          <w:rFonts w:hint="eastAsia" w:ascii="宋体" w:hAnsi="宋体" w:eastAsia="宋体"/>
          <w:b/>
          <w:sz w:val="36"/>
        </w:rPr>
      </w:pPr>
      <w:r>
        <w:rPr>
          <w:rFonts w:hint="eastAsia" w:ascii="宋体" w:hAnsi="宋体" w:eastAsia="宋体"/>
          <w:b/>
          <w:sz w:val="36"/>
          <w:u w:val="single"/>
        </w:rPr>
        <w:t>2025</w:t>
      </w:r>
      <w:r>
        <w:rPr>
          <w:rFonts w:hint="eastAsia" w:ascii="宋体" w:hAnsi="宋体" w:eastAsia="宋体"/>
          <w:b/>
          <w:sz w:val="36"/>
        </w:rPr>
        <w:t>年</w:t>
      </w:r>
      <w:r>
        <w:rPr>
          <w:rFonts w:hint="eastAsia" w:ascii="宋体" w:hAnsi="宋体" w:eastAsia="宋体"/>
          <w:b/>
          <w:sz w:val="36"/>
          <w:u w:val="single"/>
          <w:lang w:val="en-US" w:eastAsia="zh-CN"/>
        </w:rPr>
        <w:t>9</w:t>
      </w:r>
      <w:r>
        <w:rPr>
          <w:rFonts w:hint="eastAsia" w:ascii="宋体" w:hAnsi="宋体" w:eastAsia="宋体"/>
          <w:b/>
          <w:sz w:val="36"/>
        </w:rPr>
        <w:t>月</w:t>
      </w:r>
      <w:r>
        <w:rPr>
          <w:rFonts w:hint="eastAsia" w:ascii="宋体" w:hAnsi="宋体" w:eastAsia="宋体"/>
          <w:b/>
          <w:sz w:val="36"/>
          <w:u w:val="single"/>
          <w:lang w:val="en-US" w:eastAsia="zh-CN"/>
        </w:rPr>
        <w:t>17</w:t>
      </w:r>
      <w:r>
        <w:rPr>
          <w:rFonts w:hint="eastAsia" w:ascii="宋体" w:hAnsi="宋体" w:eastAsia="宋体"/>
          <w:b/>
          <w:sz w:val="36"/>
          <w:lang w:val="en-US" w:eastAsia="zh-CN"/>
        </w:rPr>
        <w:t>日</w:t>
      </w:r>
      <w:r>
        <w:rPr>
          <w:rFonts w:ascii="宋体" w:hAnsi="宋体" w:eastAsia="宋体"/>
          <w:b/>
          <w:sz w:val="36"/>
        </w:rPr>
        <w:br w:type="page"/>
      </w:r>
    </w:p>
    <w:p w14:paraId="16CF8178">
      <w:pPr>
        <w:tabs>
          <w:tab w:val="left" w:pos="2410"/>
        </w:tabs>
        <w:autoSpaceDE w:val="0"/>
        <w:autoSpaceDN w:val="0"/>
        <w:adjustRightInd w:val="0"/>
        <w:snapToGrid w:val="0"/>
        <w:spacing w:line="360" w:lineRule="auto"/>
        <w:jc w:val="center"/>
        <w:rPr>
          <w:rFonts w:hint="eastAsia" w:ascii="宋体" w:hAnsi="宋体" w:eastAsia="宋体"/>
          <w:b/>
          <w:sz w:val="28"/>
        </w:rPr>
      </w:pPr>
      <w:r>
        <w:rPr>
          <w:rFonts w:hint="eastAsia" w:ascii="宋体" w:hAnsi="宋体" w:eastAsia="宋体"/>
          <w:b/>
          <w:sz w:val="28"/>
        </w:rPr>
        <w:t>目  录</w:t>
      </w:r>
    </w:p>
    <w:p w14:paraId="31A68AF2">
      <w:pPr>
        <w:pStyle w:val="18"/>
        <w:tabs>
          <w:tab w:val="right" w:leader="dot" w:pos="8306"/>
        </w:tabs>
        <w:rPr>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 </w:instrText>
      </w:r>
      <w:r>
        <w:rPr>
          <w:rFonts w:hint="eastAsia" w:asciiTheme="minorEastAsia" w:hAnsiTheme="minorEastAsia"/>
          <w:b/>
          <w:sz w:val="28"/>
          <w:szCs w:val="28"/>
        </w:rPr>
        <w:instrText xml:space="preserve">TOC \o "1-2" \h \z \u</w:instrText>
      </w:r>
      <w:r>
        <w:rPr>
          <w:rFonts w:asciiTheme="minorEastAsia" w:hAnsiTheme="minorEastAsia"/>
          <w:b/>
          <w:sz w:val="28"/>
          <w:szCs w:val="28"/>
        </w:rPr>
        <w:instrText xml:space="preserve"> </w:instrText>
      </w:r>
      <w:r>
        <w:rPr>
          <w:rFonts w:asciiTheme="minorEastAsia" w:hAnsiTheme="minorEastAsia"/>
          <w:b/>
          <w:sz w:val="28"/>
          <w:szCs w:val="28"/>
        </w:rPr>
        <w:fldChar w:fldCharType="separate"/>
      </w:r>
      <w:r>
        <w:fldChar w:fldCharType="begin"/>
      </w:r>
      <w:r>
        <w:instrText xml:space="preserve"> HYPERLINK \l "_Toc23443" </w:instrText>
      </w:r>
      <w:r>
        <w:fldChar w:fldCharType="separate"/>
      </w:r>
      <w:r>
        <w:rPr>
          <w:rFonts w:hint="eastAsia" w:asciiTheme="minorEastAsia" w:hAnsiTheme="minorEastAsia"/>
          <w:sz w:val="28"/>
          <w:szCs w:val="28"/>
        </w:rPr>
        <w:t xml:space="preserve">第一章 </w:t>
      </w:r>
      <w:r>
        <w:rPr>
          <w:rFonts w:asciiTheme="minorEastAsia" w:hAnsiTheme="minorEastAsia"/>
          <w:sz w:val="28"/>
          <w:szCs w:val="28"/>
        </w:rPr>
        <w:t xml:space="preserve"> 投标邀请</w:t>
      </w:r>
      <w:r>
        <w:rPr>
          <w:sz w:val="28"/>
          <w:szCs w:val="28"/>
        </w:rPr>
        <w:tab/>
      </w:r>
      <w:r>
        <w:rPr>
          <w:sz w:val="28"/>
          <w:szCs w:val="28"/>
        </w:rPr>
        <w:fldChar w:fldCharType="begin"/>
      </w:r>
      <w:r>
        <w:rPr>
          <w:sz w:val="28"/>
          <w:szCs w:val="28"/>
        </w:rPr>
        <w:instrText xml:space="preserve"> PAGEREF _Toc23443 \h </w:instrText>
      </w:r>
      <w:r>
        <w:rPr>
          <w:sz w:val="28"/>
          <w:szCs w:val="28"/>
        </w:rPr>
        <w:fldChar w:fldCharType="separate"/>
      </w:r>
      <w:r>
        <w:rPr>
          <w:sz w:val="28"/>
          <w:szCs w:val="28"/>
        </w:rPr>
        <w:t>3</w:t>
      </w:r>
      <w:r>
        <w:rPr>
          <w:sz w:val="28"/>
          <w:szCs w:val="28"/>
        </w:rPr>
        <w:fldChar w:fldCharType="end"/>
      </w:r>
      <w:r>
        <w:rPr>
          <w:sz w:val="28"/>
          <w:szCs w:val="28"/>
        </w:rPr>
        <w:fldChar w:fldCharType="end"/>
      </w:r>
    </w:p>
    <w:p w14:paraId="5D2D4226">
      <w:pPr>
        <w:pStyle w:val="18"/>
        <w:tabs>
          <w:tab w:val="right" w:leader="dot" w:pos="8306"/>
        </w:tabs>
        <w:rPr>
          <w:sz w:val="28"/>
          <w:szCs w:val="28"/>
        </w:rPr>
      </w:pPr>
      <w:r>
        <w:fldChar w:fldCharType="begin"/>
      </w:r>
      <w:r>
        <w:instrText xml:space="preserve"> HYPERLINK \l "_Toc31935" </w:instrText>
      </w:r>
      <w:r>
        <w:fldChar w:fldCharType="separate"/>
      </w:r>
      <w:r>
        <w:rPr>
          <w:rFonts w:hint="eastAsia" w:asciiTheme="minorEastAsia" w:hAnsiTheme="minorEastAsia"/>
          <w:sz w:val="28"/>
          <w:szCs w:val="28"/>
        </w:rPr>
        <w:t>第二章</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投标人须知</w:t>
      </w:r>
      <w:r>
        <w:rPr>
          <w:sz w:val="28"/>
          <w:szCs w:val="28"/>
        </w:rPr>
        <w:tab/>
      </w:r>
      <w:r>
        <w:rPr>
          <w:sz w:val="28"/>
          <w:szCs w:val="28"/>
        </w:rPr>
        <w:fldChar w:fldCharType="begin"/>
      </w:r>
      <w:r>
        <w:rPr>
          <w:sz w:val="28"/>
          <w:szCs w:val="28"/>
        </w:rPr>
        <w:instrText xml:space="preserve"> PAGEREF _Toc31935 \h </w:instrText>
      </w:r>
      <w:r>
        <w:rPr>
          <w:sz w:val="28"/>
          <w:szCs w:val="28"/>
        </w:rPr>
        <w:fldChar w:fldCharType="separate"/>
      </w:r>
      <w:r>
        <w:rPr>
          <w:sz w:val="28"/>
          <w:szCs w:val="28"/>
        </w:rPr>
        <w:t>7</w:t>
      </w:r>
      <w:r>
        <w:rPr>
          <w:sz w:val="28"/>
          <w:szCs w:val="28"/>
        </w:rPr>
        <w:fldChar w:fldCharType="end"/>
      </w:r>
      <w:r>
        <w:rPr>
          <w:sz w:val="28"/>
          <w:szCs w:val="28"/>
        </w:rPr>
        <w:fldChar w:fldCharType="end"/>
      </w:r>
    </w:p>
    <w:p w14:paraId="2C4F9CA6">
      <w:pPr>
        <w:pStyle w:val="18"/>
        <w:tabs>
          <w:tab w:val="right" w:leader="dot" w:pos="8306"/>
        </w:tabs>
        <w:rPr>
          <w:sz w:val="28"/>
          <w:szCs w:val="28"/>
        </w:rPr>
      </w:pPr>
      <w:r>
        <w:fldChar w:fldCharType="begin"/>
      </w:r>
      <w:r>
        <w:instrText xml:space="preserve"> HYPERLINK \l "_Toc10891" </w:instrText>
      </w:r>
      <w:r>
        <w:fldChar w:fldCharType="separate"/>
      </w:r>
      <w:r>
        <w:rPr>
          <w:rFonts w:hint="eastAsia" w:asciiTheme="minorEastAsia" w:hAnsiTheme="minorEastAsia"/>
          <w:sz w:val="28"/>
          <w:szCs w:val="28"/>
        </w:rPr>
        <w:t>第三章  采购需求</w:t>
      </w:r>
      <w:r>
        <w:rPr>
          <w:sz w:val="28"/>
          <w:szCs w:val="28"/>
        </w:rPr>
        <w:tab/>
      </w:r>
      <w:r>
        <w:rPr>
          <w:sz w:val="28"/>
          <w:szCs w:val="28"/>
        </w:rPr>
        <w:fldChar w:fldCharType="begin"/>
      </w:r>
      <w:r>
        <w:rPr>
          <w:sz w:val="28"/>
          <w:szCs w:val="28"/>
        </w:rPr>
        <w:instrText xml:space="preserve"> PAGEREF _Toc10891 \h </w:instrText>
      </w:r>
      <w:r>
        <w:rPr>
          <w:sz w:val="28"/>
          <w:szCs w:val="28"/>
        </w:rPr>
        <w:fldChar w:fldCharType="separate"/>
      </w:r>
      <w:r>
        <w:rPr>
          <w:sz w:val="28"/>
          <w:szCs w:val="28"/>
        </w:rPr>
        <w:t>25</w:t>
      </w:r>
      <w:r>
        <w:rPr>
          <w:sz w:val="28"/>
          <w:szCs w:val="28"/>
        </w:rPr>
        <w:fldChar w:fldCharType="end"/>
      </w:r>
      <w:r>
        <w:rPr>
          <w:sz w:val="28"/>
          <w:szCs w:val="28"/>
        </w:rPr>
        <w:fldChar w:fldCharType="end"/>
      </w:r>
    </w:p>
    <w:p w14:paraId="053954EA">
      <w:pPr>
        <w:pStyle w:val="18"/>
        <w:tabs>
          <w:tab w:val="right" w:leader="dot" w:pos="8306"/>
        </w:tabs>
        <w:rPr>
          <w:sz w:val="28"/>
          <w:szCs w:val="28"/>
        </w:rPr>
      </w:pPr>
      <w:r>
        <w:fldChar w:fldCharType="begin"/>
      </w:r>
      <w:r>
        <w:instrText xml:space="preserve"> HYPERLINK \l "_Toc16417" </w:instrText>
      </w:r>
      <w:r>
        <w:fldChar w:fldCharType="separate"/>
      </w:r>
      <w:r>
        <w:rPr>
          <w:rFonts w:hint="eastAsia" w:asciiTheme="minorEastAsia" w:hAnsiTheme="minorEastAsia"/>
          <w:sz w:val="28"/>
          <w:szCs w:val="28"/>
        </w:rPr>
        <w:t>第四章  评标方法和标准（综合评分法）</w:t>
      </w:r>
      <w:r>
        <w:rPr>
          <w:sz w:val="28"/>
          <w:szCs w:val="28"/>
        </w:rPr>
        <w:tab/>
      </w:r>
      <w:r>
        <w:rPr>
          <w:sz w:val="28"/>
          <w:szCs w:val="28"/>
        </w:rPr>
        <w:fldChar w:fldCharType="begin"/>
      </w:r>
      <w:r>
        <w:rPr>
          <w:sz w:val="28"/>
          <w:szCs w:val="28"/>
        </w:rPr>
        <w:instrText xml:space="preserve"> PAGEREF _Toc16417 \h </w:instrText>
      </w:r>
      <w:r>
        <w:rPr>
          <w:sz w:val="28"/>
          <w:szCs w:val="28"/>
        </w:rPr>
        <w:fldChar w:fldCharType="separate"/>
      </w:r>
      <w:r>
        <w:rPr>
          <w:sz w:val="28"/>
          <w:szCs w:val="28"/>
        </w:rPr>
        <w:t>30</w:t>
      </w:r>
      <w:r>
        <w:rPr>
          <w:sz w:val="28"/>
          <w:szCs w:val="28"/>
        </w:rPr>
        <w:fldChar w:fldCharType="end"/>
      </w:r>
      <w:r>
        <w:rPr>
          <w:sz w:val="28"/>
          <w:szCs w:val="28"/>
        </w:rPr>
        <w:fldChar w:fldCharType="end"/>
      </w:r>
    </w:p>
    <w:p w14:paraId="037B48DD">
      <w:pPr>
        <w:pStyle w:val="18"/>
        <w:tabs>
          <w:tab w:val="right" w:leader="dot" w:pos="8306"/>
        </w:tabs>
        <w:rPr>
          <w:sz w:val="28"/>
          <w:szCs w:val="28"/>
        </w:rPr>
      </w:pPr>
      <w:r>
        <w:fldChar w:fldCharType="begin"/>
      </w:r>
      <w:r>
        <w:instrText xml:space="preserve"> HYPERLINK \l "_Toc4682" </w:instrText>
      </w:r>
      <w:r>
        <w:fldChar w:fldCharType="separate"/>
      </w:r>
      <w:r>
        <w:rPr>
          <w:rFonts w:hint="eastAsia" w:asciiTheme="minorEastAsia" w:hAnsiTheme="minorEastAsia"/>
          <w:sz w:val="28"/>
          <w:szCs w:val="28"/>
        </w:rPr>
        <w:t xml:space="preserve">第五章  </w:t>
      </w:r>
      <w:r>
        <w:rPr>
          <w:rFonts w:asciiTheme="minorEastAsia" w:hAnsiTheme="minorEastAsia"/>
          <w:sz w:val="28"/>
          <w:szCs w:val="28"/>
        </w:rPr>
        <w:t>政府采购合同</w:t>
      </w:r>
      <w:r>
        <w:rPr>
          <w:sz w:val="28"/>
          <w:szCs w:val="28"/>
        </w:rPr>
        <w:tab/>
      </w:r>
      <w:r>
        <w:rPr>
          <w:sz w:val="28"/>
          <w:szCs w:val="28"/>
        </w:rPr>
        <w:fldChar w:fldCharType="begin"/>
      </w:r>
      <w:r>
        <w:rPr>
          <w:sz w:val="28"/>
          <w:szCs w:val="28"/>
        </w:rPr>
        <w:instrText xml:space="preserve"> PAGEREF _Toc4682 \h </w:instrText>
      </w:r>
      <w:r>
        <w:rPr>
          <w:sz w:val="28"/>
          <w:szCs w:val="28"/>
        </w:rPr>
        <w:fldChar w:fldCharType="separate"/>
      </w:r>
      <w:r>
        <w:rPr>
          <w:sz w:val="28"/>
          <w:szCs w:val="28"/>
        </w:rPr>
        <w:t>39</w:t>
      </w:r>
      <w:r>
        <w:rPr>
          <w:sz w:val="28"/>
          <w:szCs w:val="28"/>
        </w:rPr>
        <w:fldChar w:fldCharType="end"/>
      </w:r>
      <w:r>
        <w:rPr>
          <w:sz w:val="28"/>
          <w:szCs w:val="28"/>
        </w:rPr>
        <w:fldChar w:fldCharType="end"/>
      </w:r>
    </w:p>
    <w:p w14:paraId="2BA6EE13">
      <w:pPr>
        <w:pStyle w:val="18"/>
        <w:tabs>
          <w:tab w:val="right" w:leader="dot" w:pos="8306"/>
        </w:tabs>
        <w:rPr>
          <w:sz w:val="28"/>
          <w:szCs w:val="28"/>
        </w:rPr>
      </w:pPr>
      <w:r>
        <w:fldChar w:fldCharType="begin"/>
      </w:r>
      <w:r>
        <w:instrText xml:space="preserve"> HYPERLINK \l "_Toc22492" </w:instrText>
      </w:r>
      <w:r>
        <w:fldChar w:fldCharType="separate"/>
      </w:r>
      <w:r>
        <w:rPr>
          <w:rFonts w:hint="eastAsia" w:asciiTheme="minorEastAsia" w:hAnsiTheme="minorEastAsia"/>
          <w:sz w:val="28"/>
          <w:szCs w:val="28"/>
        </w:rPr>
        <w:t>第六章  投标文件格式</w:t>
      </w:r>
      <w:r>
        <w:rPr>
          <w:sz w:val="28"/>
          <w:szCs w:val="28"/>
        </w:rPr>
        <w:tab/>
      </w:r>
      <w:r>
        <w:rPr>
          <w:sz w:val="28"/>
          <w:szCs w:val="28"/>
        </w:rPr>
        <w:fldChar w:fldCharType="begin"/>
      </w:r>
      <w:r>
        <w:rPr>
          <w:sz w:val="28"/>
          <w:szCs w:val="28"/>
        </w:rPr>
        <w:instrText xml:space="preserve"> PAGEREF _Toc22492 \h </w:instrText>
      </w:r>
      <w:r>
        <w:rPr>
          <w:sz w:val="28"/>
          <w:szCs w:val="28"/>
        </w:rPr>
        <w:fldChar w:fldCharType="separate"/>
      </w:r>
      <w:r>
        <w:rPr>
          <w:sz w:val="28"/>
          <w:szCs w:val="28"/>
        </w:rPr>
        <w:t>59</w:t>
      </w:r>
      <w:r>
        <w:rPr>
          <w:sz w:val="28"/>
          <w:szCs w:val="28"/>
        </w:rPr>
        <w:fldChar w:fldCharType="end"/>
      </w:r>
      <w:r>
        <w:rPr>
          <w:sz w:val="28"/>
          <w:szCs w:val="28"/>
        </w:rPr>
        <w:fldChar w:fldCharType="end"/>
      </w:r>
    </w:p>
    <w:p w14:paraId="3E0813B0">
      <w:pPr>
        <w:pStyle w:val="18"/>
        <w:tabs>
          <w:tab w:val="right" w:leader="dot" w:pos="8306"/>
        </w:tabs>
        <w:rPr>
          <w:sz w:val="28"/>
          <w:szCs w:val="28"/>
        </w:rPr>
      </w:pPr>
      <w:r>
        <w:fldChar w:fldCharType="begin"/>
      </w:r>
      <w:r>
        <w:instrText xml:space="preserve"> HYPERLINK \l "_Toc18131" </w:instrText>
      </w:r>
      <w:r>
        <w:fldChar w:fldCharType="separate"/>
      </w:r>
      <w:r>
        <w:rPr>
          <w:rFonts w:hint="eastAsia" w:asciiTheme="minorEastAsia" w:hAnsiTheme="minorEastAsia"/>
          <w:sz w:val="28"/>
          <w:szCs w:val="28"/>
        </w:rPr>
        <w:t>第七章</w:t>
      </w:r>
      <w:r>
        <w:rPr>
          <w:rFonts w:hint="eastAsia" w:ascii="宋体" w:hAnsi="宋体" w:eastAsia="宋体"/>
          <w:bCs/>
          <w:sz w:val="28"/>
          <w:szCs w:val="28"/>
        </w:rPr>
        <w:t xml:space="preserve">  政府采购</w:t>
      </w:r>
      <w:r>
        <w:rPr>
          <w:rFonts w:hint="eastAsia" w:asciiTheme="minorEastAsia" w:hAnsiTheme="minorEastAsia"/>
          <w:sz w:val="28"/>
          <w:szCs w:val="28"/>
        </w:rPr>
        <w:t>供应</w:t>
      </w:r>
      <w:r>
        <w:rPr>
          <w:rFonts w:hint="eastAsia" w:ascii="宋体" w:hAnsi="宋体" w:eastAsia="宋体"/>
          <w:bCs/>
          <w:sz w:val="28"/>
          <w:szCs w:val="28"/>
        </w:rPr>
        <w:t>商询问函和质疑函范本</w:t>
      </w:r>
      <w:r>
        <w:rPr>
          <w:sz w:val="28"/>
          <w:szCs w:val="28"/>
        </w:rPr>
        <w:tab/>
      </w:r>
      <w:r>
        <w:rPr>
          <w:sz w:val="28"/>
          <w:szCs w:val="28"/>
        </w:rPr>
        <w:fldChar w:fldCharType="begin"/>
      </w:r>
      <w:r>
        <w:rPr>
          <w:sz w:val="28"/>
          <w:szCs w:val="28"/>
        </w:rPr>
        <w:instrText xml:space="preserve"> PAGEREF _Toc18131 \h </w:instrText>
      </w:r>
      <w:r>
        <w:rPr>
          <w:sz w:val="28"/>
          <w:szCs w:val="28"/>
        </w:rPr>
        <w:fldChar w:fldCharType="separate"/>
      </w:r>
      <w:r>
        <w:rPr>
          <w:sz w:val="28"/>
          <w:szCs w:val="28"/>
        </w:rPr>
        <w:t>76</w:t>
      </w:r>
      <w:r>
        <w:rPr>
          <w:sz w:val="28"/>
          <w:szCs w:val="28"/>
        </w:rPr>
        <w:fldChar w:fldCharType="end"/>
      </w:r>
      <w:r>
        <w:rPr>
          <w:sz w:val="28"/>
          <w:szCs w:val="28"/>
        </w:rPr>
        <w:fldChar w:fldCharType="end"/>
      </w:r>
    </w:p>
    <w:p w14:paraId="56E81709">
      <w:pPr>
        <w:spacing w:line="360" w:lineRule="auto"/>
        <w:rPr>
          <w:rFonts w:hint="eastAsia" w:asciiTheme="minorEastAsia" w:hAnsiTheme="minorEastAsia" w:eastAsiaTheme="minorEastAsia"/>
          <w:b/>
          <w:sz w:val="32"/>
        </w:rPr>
      </w:pPr>
      <w:r>
        <w:rPr>
          <w:rFonts w:asciiTheme="minorEastAsia" w:hAnsiTheme="minorEastAsia" w:eastAsiaTheme="minorEastAsia"/>
          <w:sz w:val="28"/>
          <w:szCs w:val="28"/>
        </w:rPr>
        <w:fldChar w:fldCharType="end"/>
      </w:r>
    </w:p>
    <w:p w14:paraId="20C894C8">
      <w:pPr>
        <w:pStyle w:val="9"/>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A006E55">
      <w:pPr>
        <w:spacing w:line="360" w:lineRule="auto"/>
        <w:jc w:val="center"/>
        <w:outlineLvl w:val="0"/>
        <w:rPr>
          <w:rFonts w:hint="eastAsia" w:asciiTheme="minorEastAsia" w:hAnsiTheme="minorEastAsia" w:eastAsiaTheme="minorEastAsia"/>
          <w:b/>
          <w:sz w:val="28"/>
        </w:rPr>
      </w:pPr>
      <w:bookmarkStart w:id="1" w:name="_Toc23443"/>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0D959D21">
      <w:pPr>
        <w:wordWrap w:val="0"/>
        <w:spacing w:line="480" w:lineRule="exact"/>
        <w:ind w:firstLine="480" w:firstLineChars="200"/>
        <w:outlineLvl w:val="2"/>
        <w:rPr>
          <w:rFonts w:hint="eastAsia" w:ascii="宋体" w:hAnsi="宋体" w:eastAsia="宋体" w:cs="宋体"/>
          <w:sz w:val="24"/>
          <w:szCs w:val="24"/>
        </w:rPr>
      </w:pPr>
      <w:bookmarkStart w:id="2" w:name="_Toc1215"/>
      <w:r>
        <w:rPr>
          <w:rFonts w:hint="eastAsia" w:ascii="宋体" w:hAnsi="宋体" w:eastAsia="宋体" w:cs="宋体"/>
          <w:sz w:val="24"/>
          <w:szCs w:val="24"/>
          <w:lang w:bidi="ar"/>
        </w:rPr>
        <w:t>项目概况</w:t>
      </w:r>
    </w:p>
    <w:p w14:paraId="3FB9C432">
      <w:pPr>
        <w:wordWrap w:val="0"/>
        <w:spacing w:line="48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u w:val="single"/>
          <w:lang w:eastAsia="zh-CN" w:bidi="ar"/>
        </w:rPr>
        <w:t>滁州市检验检测院购置衡器检定车（三次）</w:t>
      </w:r>
      <w:r>
        <w:rPr>
          <w:rFonts w:hint="eastAsia" w:ascii="宋体" w:hAnsi="宋体" w:eastAsia="宋体" w:cs="宋体"/>
          <w:sz w:val="24"/>
          <w:szCs w:val="24"/>
          <w:lang w:bidi="ar"/>
        </w:rPr>
        <w:t>招标项目的潜在投标人应在</w:t>
      </w:r>
      <w:r>
        <w:rPr>
          <w:rFonts w:hint="eastAsia" w:ascii="宋体" w:hAnsi="宋体" w:eastAsia="宋体" w:cs="宋体"/>
          <w:sz w:val="24"/>
          <w:szCs w:val="24"/>
          <w:u w:val="single"/>
          <w:lang w:bidi="ar"/>
        </w:rPr>
        <w:t>滁州市公共资源交易中心网（</w:t>
      </w:r>
      <w:r>
        <w:fldChar w:fldCharType="begin"/>
      </w:r>
      <w:r>
        <w:instrText xml:space="preserve"> HYPERLINK "https://ggzy.chuzhou.gov.cn/" </w:instrText>
      </w:r>
      <w:r>
        <w:fldChar w:fldCharType="separate"/>
      </w:r>
      <w:r>
        <w:rPr>
          <w:rStyle w:val="35"/>
          <w:rFonts w:hint="eastAsia" w:ascii="宋体" w:hAnsi="宋体" w:eastAsia="宋体" w:cs="宋体"/>
          <w:color w:val="auto"/>
          <w:sz w:val="24"/>
          <w:szCs w:val="24"/>
        </w:rPr>
        <w:t>http://ggzy.chuzhou.gov.cn/</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u w:val="single"/>
          <w:lang w:bidi="ar"/>
        </w:rPr>
        <w:t>）</w:t>
      </w:r>
      <w:r>
        <w:rPr>
          <w:rFonts w:hint="eastAsia" w:ascii="宋体" w:hAnsi="宋体" w:eastAsia="宋体" w:cs="宋体"/>
          <w:sz w:val="24"/>
          <w:szCs w:val="24"/>
          <w:lang w:bidi="ar"/>
        </w:rPr>
        <w:t>获取招标文件，并于</w:t>
      </w:r>
      <w:r>
        <w:rPr>
          <w:rFonts w:hint="eastAsia" w:ascii="宋体" w:hAnsi="宋体" w:eastAsia="宋体" w:cs="宋体"/>
          <w:sz w:val="24"/>
          <w:szCs w:val="24"/>
          <w:u w:val="single"/>
          <w:lang w:bidi="ar"/>
        </w:rPr>
        <w:t>2025</w:t>
      </w:r>
      <w:r>
        <w:rPr>
          <w:rFonts w:hint="eastAsia" w:ascii="宋体" w:hAnsi="宋体" w:eastAsia="宋体" w:cs="宋体"/>
          <w:bCs/>
          <w:sz w:val="24"/>
          <w:szCs w:val="24"/>
          <w:u w:val="single"/>
          <w:lang w:bidi="ar"/>
        </w:rPr>
        <w:t>年</w:t>
      </w:r>
      <w:r>
        <w:rPr>
          <w:rFonts w:hint="eastAsia" w:ascii="宋体" w:hAnsi="宋体" w:eastAsia="宋体" w:cs="宋体"/>
          <w:bCs/>
          <w:sz w:val="24"/>
          <w:szCs w:val="24"/>
          <w:u w:val="single"/>
          <w:lang w:val="en-US" w:eastAsia="zh-CN" w:bidi="ar"/>
        </w:rPr>
        <w:t>10月9日</w:t>
      </w:r>
      <w:r>
        <w:rPr>
          <w:rFonts w:hint="eastAsia" w:ascii="宋体" w:hAnsi="宋体" w:eastAsia="宋体" w:cs="宋体"/>
          <w:bCs/>
          <w:sz w:val="24"/>
          <w:szCs w:val="24"/>
          <w:u w:val="single"/>
          <w:lang w:bidi="ar"/>
        </w:rPr>
        <w:t>8点00分</w:t>
      </w:r>
      <w:r>
        <w:rPr>
          <w:rFonts w:hint="eastAsia" w:ascii="宋体" w:hAnsi="宋体" w:eastAsia="宋体" w:cs="宋体"/>
          <w:bCs/>
          <w:sz w:val="24"/>
          <w:szCs w:val="24"/>
          <w:lang w:bidi="ar"/>
        </w:rPr>
        <w:t>（北京时间）前递交投标文件</w:t>
      </w:r>
      <w:r>
        <w:rPr>
          <w:rFonts w:hint="eastAsia" w:ascii="宋体" w:hAnsi="宋体" w:eastAsia="宋体" w:cs="宋体"/>
          <w:sz w:val="24"/>
          <w:szCs w:val="24"/>
          <w:lang w:bidi="ar"/>
        </w:rPr>
        <w:t>。</w:t>
      </w:r>
    </w:p>
    <w:p w14:paraId="54A87766">
      <w:pPr>
        <w:spacing w:line="360" w:lineRule="auto"/>
        <w:outlineLvl w:val="1"/>
        <w:rPr>
          <w:rFonts w:hint="eastAsia" w:ascii="宋体" w:hAnsi="宋体" w:eastAsia="宋体"/>
          <w:b/>
          <w:bCs/>
          <w:sz w:val="24"/>
          <w:szCs w:val="18"/>
        </w:rPr>
      </w:pPr>
      <w:bookmarkStart w:id="3" w:name="_Toc35393621"/>
      <w:bookmarkEnd w:id="3"/>
      <w:bookmarkStart w:id="4" w:name="_Toc28359002"/>
      <w:bookmarkEnd w:id="4"/>
      <w:bookmarkStart w:id="5" w:name="_Toc35393790"/>
      <w:bookmarkEnd w:id="5"/>
      <w:bookmarkStart w:id="6" w:name="_Toc58430305"/>
      <w:bookmarkEnd w:id="6"/>
      <w:bookmarkStart w:id="7" w:name="_Toc28359079"/>
      <w:bookmarkEnd w:id="7"/>
      <w:bookmarkStart w:id="8" w:name="_Hlk24379207"/>
      <w:r>
        <w:rPr>
          <w:rFonts w:hint="eastAsia" w:ascii="宋体" w:hAnsi="宋体" w:eastAsia="宋体"/>
          <w:b/>
          <w:bCs/>
          <w:sz w:val="24"/>
          <w:szCs w:val="18"/>
        </w:rPr>
        <w:t>一、项目基本情况</w:t>
      </w:r>
      <w:bookmarkEnd w:id="8"/>
    </w:p>
    <w:p w14:paraId="5DF95799">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项目编号：</w:t>
      </w:r>
      <w:r>
        <w:rPr>
          <w:rFonts w:hint="eastAsia" w:ascii="宋体" w:hAnsi="宋体" w:eastAsia="宋体" w:cs="宋体"/>
          <w:sz w:val="24"/>
          <w:szCs w:val="24"/>
          <w:lang w:eastAsia="zh-CN" w:bidi="ar"/>
        </w:rPr>
        <w:t>czsjcg202509-029</w:t>
      </w:r>
    </w:p>
    <w:p w14:paraId="41A276BA">
      <w:pPr>
        <w:wordWrap w:val="0"/>
        <w:spacing w:line="480" w:lineRule="exact"/>
        <w:ind w:firstLine="480" w:firstLineChars="200"/>
        <w:outlineLvl w:val="2"/>
        <w:rPr>
          <w:rFonts w:hint="eastAsia" w:ascii="宋体" w:hAnsi="宋体" w:eastAsia="宋体" w:cs="宋体"/>
          <w:bCs/>
          <w:sz w:val="24"/>
          <w:szCs w:val="24"/>
          <w:lang w:eastAsia="zh-CN" w:bidi="ar"/>
        </w:rPr>
      </w:pPr>
      <w:r>
        <w:rPr>
          <w:rFonts w:hint="eastAsia" w:ascii="宋体" w:hAnsi="宋体" w:eastAsia="宋体" w:cs="宋体"/>
          <w:bCs/>
          <w:sz w:val="24"/>
          <w:szCs w:val="24"/>
          <w:lang w:bidi="ar"/>
        </w:rPr>
        <w:t>项目名称：</w:t>
      </w:r>
      <w:r>
        <w:rPr>
          <w:rFonts w:hint="eastAsia" w:ascii="宋体" w:hAnsi="宋体" w:eastAsia="宋体" w:cs="宋体"/>
          <w:bCs/>
          <w:sz w:val="24"/>
          <w:szCs w:val="24"/>
          <w:lang w:eastAsia="zh-CN" w:bidi="ar"/>
        </w:rPr>
        <w:t>滁州市检验检测院购置衡器检定车（三次）</w:t>
      </w:r>
    </w:p>
    <w:p w14:paraId="10B197DD">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预算金额：63万元</w:t>
      </w:r>
    </w:p>
    <w:p w14:paraId="081BA80B">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最高限价：63万元</w:t>
      </w:r>
    </w:p>
    <w:p w14:paraId="280A6EA9">
      <w:pPr>
        <w:wordWrap w:val="0"/>
        <w:spacing w:line="480" w:lineRule="exact"/>
        <w:ind w:firstLine="480" w:firstLineChars="200"/>
        <w:outlineLvl w:val="2"/>
        <w:rPr>
          <w:rFonts w:hint="eastAsia" w:ascii="宋体" w:hAnsi="宋体" w:eastAsia="宋体" w:cs="宋体"/>
          <w:sz w:val="24"/>
          <w:szCs w:val="24"/>
          <w:u w:val="single"/>
        </w:rPr>
      </w:pPr>
      <w:r>
        <w:rPr>
          <w:rFonts w:hint="eastAsia" w:ascii="宋体" w:hAnsi="宋体" w:eastAsia="宋体" w:cs="宋体"/>
          <w:sz w:val="24"/>
          <w:szCs w:val="24"/>
          <w:lang w:bidi="ar"/>
        </w:rPr>
        <w:t>采购需求：本项目主要采购</w:t>
      </w:r>
      <w:r>
        <w:rPr>
          <w:rFonts w:hint="eastAsia" w:ascii="宋体" w:hAnsi="宋体" w:eastAsia="宋体" w:cs="Times New Roman"/>
          <w:sz w:val="24"/>
          <w:szCs w:val="24"/>
          <w:lang w:eastAsia="zh-CN"/>
        </w:rPr>
        <w:t>衡器检定车</w:t>
      </w:r>
      <w:r>
        <w:rPr>
          <w:rFonts w:hint="eastAsia" w:ascii="宋体" w:hAnsi="宋体" w:eastAsia="宋体" w:cs="Times New Roman"/>
          <w:sz w:val="24"/>
          <w:szCs w:val="24"/>
        </w:rPr>
        <w:t>1辆</w:t>
      </w:r>
      <w:r>
        <w:rPr>
          <w:rFonts w:hint="eastAsia" w:ascii="宋体" w:hAnsi="宋体" w:eastAsia="宋体" w:cs="宋体"/>
          <w:sz w:val="24"/>
          <w:szCs w:val="24"/>
        </w:rPr>
        <w:t>。</w:t>
      </w:r>
    </w:p>
    <w:p w14:paraId="334419DE">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合同履行期限：自合同签订后120个日历天内完成供货，并将货物运送至采购人指定地点。</w:t>
      </w:r>
    </w:p>
    <w:p w14:paraId="56A136A2">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本项目不接受联合体投标。</w:t>
      </w:r>
    </w:p>
    <w:p w14:paraId="01B9CEA8">
      <w:pPr>
        <w:spacing w:line="360" w:lineRule="auto"/>
        <w:outlineLvl w:val="1"/>
        <w:rPr>
          <w:rFonts w:hint="eastAsia" w:ascii="宋体" w:hAnsi="宋体" w:eastAsia="宋体"/>
          <w:b/>
          <w:bCs/>
          <w:sz w:val="24"/>
          <w:szCs w:val="18"/>
        </w:rPr>
      </w:pPr>
      <w:bookmarkStart w:id="9" w:name="_Toc35393622"/>
      <w:bookmarkEnd w:id="9"/>
      <w:bookmarkStart w:id="10" w:name="_Toc28359003"/>
      <w:bookmarkEnd w:id="10"/>
      <w:bookmarkStart w:id="11" w:name="_Toc58430306"/>
      <w:bookmarkEnd w:id="11"/>
      <w:bookmarkStart w:id="12" w:name="_Toc35393791"/>
      <w:bookmarkEnd w:id="12"/>
      <w:bookmarkStart w:id="13" w:name="_Toc28359080"/>
      <w:r>
        <w:rPr>
          <w:rFonts w:hint="eastAsia" w:ascii="宋体" w:hAnsi="宋体" w:eastAsia="宋体"/>
          <w:b/>
          <w:bCs/>
          <w:sz w:val="24"/>
          <w:szCs w:val="18"/>
        </w:rPr>
        <w:t>二、申请人的资格要求</w:t>
      </w:r>
      <w:bookmarkEnd w:id="13"/>
    </w:p>
    <w:p w14:paraId="5039A26D">
      <w:pPr>
        <w:wordWrap w:val="0"/>
        <w:spacing w:line="48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bidi="ar"/>
        </w:rPr>
        <w:t>1.满足《中华人民共和国政府采购法》第二十二条规定；</w:t>
      </w:r>
    </w:p>
    <w:p w14:paraId="4E190D8F">
      <w:pPr>
        <w:wordWrap w:val="0"/>
        <w:spacing w:line="480" w:lineRule="exact"/>
        <w:ind w:firstLine="480" w:firstLineChars="200"/>
        <w:outlineLvl w:val="2"/>
        <w:rPr>
          <w:rFonts w:hint="eastAsia" w:ascii="宋体" w:hAnsi="宋体" w:eastAsia="宋体" w:cs="宋体"/>
          <w:sz w:val="24"/>
          <w:szCs w:val="24"/>
          <w:u w:val="single"/>
          <w:lang w:bidi="ar"/>
        </w:rPr>
      </w:pPr>
      <w:bookmarkStart w:id="14" w:name="_Toc28359081"/>
      <w:bookmarkEnd w:id="14"/>
      <w:bookmarkStart w:id="15" w:name="_Toc28359004"/>
      <w:r>
        <w:rPr>
          <w:rFonts w:hint="eastAsia" w:ascii="宋体" w:hAnsi="宋体" w:eastAsia="宋体" w:cs="宋体"/>
          <w:sz w:val="24"/>
          <w:szCs w:val="24"/>
          <w:lang w:bidi="ar"/>
        </w:rPr>
        <w:t>2.落实政府采购政策需满足的资格要求：</w:t>
      </w:r>
      <w:bookmarkEnd w:id="15"/>
      <w:r>
        <w:rPr>
          <w:rFonts w:hint="eastAsia" w:ascii="宋体" w:hAnsi="宋体" w:eastAsia="宋体" w:cs="宋体"/>
          <w:sz w:val="24"/>
          <w:szCs w:val="24"/>
          <w:u w:val="single"/>
          <w:lang w:bidi="ar"/>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322A0F40">
      <w:pPr>
        <w:wordWrap w:val="0"/>
        <w:spacing w:line="480" w:lineRule="exact"/>
        <w:ind w:firstLine="480" w:firstLineChars="200"/>
        <w:outlineLvl w:val="2"/>
        <w:rPr>
          <w:rFonts w:hint="eastAsia" w:ascii="宋体" w:hAnsi="宋体" w:eastAsia="宋体" w:cs="宋体"/>
          <w:i/>
          <w:iCs/>
          <w:sz w:val="24"/>
          <w:szCs w:val="24"/>
          <w:u w:val="single"/>
        </w:rPr>
      </w:pPr>
      <w:r>
        <w:rPr>
          <w:rFonts w:hint="eastAsia" w:ascii="宋体" w:hAnsi="宋体" w:eastAsia="宋体" w:cs="宋体"/>
          <w:sz w:val="24"/>
          <w:szCs w:val="24"/>
          <w:lang w:bidi="ar"/>
        </w:rPr>
        <w:t>3.本项目的特定资格要求：</w:t>
      </w:r>
      <w:r>
        <w:rPr>
          <w:rFonts w:hint="eastAsia" w:ascii="宋体" w:hAnsi="宋体" w:eastAsia="宋体" w:cs="宋体"/>
          <w:sz w:val="24"/>
          <w:szCs w:val="24"/>
          <w:u w:val="single"/>
          <w:lang w:bidi="ar"/>
        </w:rPr>
        <w:t>无。</w:t>
      </w:r>
    </w:p>
    <w:p w14:paraId="1297DE19">
      <w:pPr>
        <w:wordWrap w:val="0"/>
        <w:autoSpaceDE w:val="0"/>
        <w:spacing w:line="480" w:lineRule="exact"/>
        <w:ind w:firstLine="480" w:firstLineChars="200"/>
        <w:outlineLvl w:val="2"/>
        <w:rPr>
          <w:rFonts w:hint="eastAsia" w:ascii="宋体" w:hAnsi="宋体" w:eastAsia="宋体" w:cs="宋体"/>
          <w:sz w:val="24"/>
          <w:szCs w:val="24"/>
          <w:lang w:bidi="ar"/>
        </w:rPr>
      </w:pPr>
      <w:bookmarkStart w:id="16" w:name="_Toc35393792"/>
      <w:bookmarkEnd w:id="16"/>
      <w:bookmarkStart w:id="17" w:name="_Toc35393623"/>
      <w:bookmarkEnd w:id="17"/>
      <w:bookmarkStart w:id="18" w:name="_Toc58430307"/>
      <w:r>
        <w:rPr>
          <w:rFonts w:hint="eastAsia" w:ascii="宋体" w:hAnsi="宋体" w:eastAsia="宋体" w:cs="宋体"/>
          <w:sz w:val="24"/>
          <w:szCs w:val="24"/>
          <w:lang w:bidi="ar"/>
        </w:rPr>
        <w:t>4.信誉要求：投标人不得存在以下情形：</w:t>
      </w:r>
    </w:p>
    <w:p w14:paraId="6730225F">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①被列入“信用中国”网站“失信被执行人”的；</w:t>
      </w:r>
    </w:p>
    <w:p w14:paraId="3CA386AE">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②被列入“信用中国”网站“重大税收违法失信主体”的；</w:t>
      </w:r>
    </w:p>
    <w:p w14:paraId="687297D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③被列入“信用中国”网站 “严重失信主体名单”的；</w:t>
      </w:r>
    </w:p>
    <w:p w14:paraId="0F3778F5">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④在“信用中国”网站上披露的仍在公示期的严重失信行为(具体行为类别及判定依据见“信用中国”查询的严重失信行为类别及判定依据)的。</w:t>
      </w:r>
    </w:p>
    <w:p w14:paraId="5E2819C8">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⑤被列入国家企业信用信息公示系统网站“经营异常名录”或者“严重违法失信名单”的。</w:t>
      </w:r>
    </w:p>
    <w:p w14:paraId="4371F22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⑥被列入中国政府采购网站“政府采购严重违法失信行为信息记录”的。</w:t>
      </w:r>
    </w:p>
    <w:p w14:paraId="0562F27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⑦前三年有行贿犯罪行为的单位和个人。</w:t>
      </w:r>
    </w:p>
    <w:p w14:paraId="3FFBCF10">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5.投标人所属分公司、办事处等分支机构存在第4款信誉要求①-⑦项情形之一的，接受投标人参加本项目。</w:t>
      </w:r>
    </w:p>
    <w:p w14:paraId="3A4375E0">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备注：第4、5条按照“关于联合惩戒失信行为加强信用查询管理的通知”查询或承诺。</w:t>
      </w:r>
    </w:p>
    <w:p w14:paraId="490DDCC7">
      <w:pPr>
        <w:spacing w:line="360" w:lineRule="auto"/>
        <w:outlineLvl w:val="1"/>
        <w:rPr>
          <w:rFonts w:hint="eastAsia" w:ascii="宋体" w:hAnsi="宋体" w:eastAsia="宋体"/>
          <w:b/>
          <w:bCs/>
          <w:sz w:val="24"/>
          <w:szCs w:val="18"/>
        </w:rPr>
      </w:pPr>
      <w:r>
        <w:rPr>
          <w:rFonts w:hint="eastAsia" w:ascii="宋体" w:hAnsi="宋体" w:eastAsia="宋体"/>
          <w:b/>
          <w:bCs/>
          <w:sz w:val="24"/>
          <w:szCs w:val="18"/>
        </w:rPr>
        <w:t>三、获取招标文件</w:t>
      </w:r>
      <w:bookmarkEnd w:id="18"/>
    </w:p>
    <w:p w14:paraId="33DBA64B">
      <w:pPr>
        <w:wordWrap w:val="0"/>
        <w:spacing w:line="480" w:lineRule="exact"/>
        <w:ind w:firstLine="480" w:firstLineChars="200"/>
        <w:outlineLvl w:val="2"/>
        <w:rPr>
          <w:rFonts w:hint="eastAsia" w:ascii="宋体" w:hAnsi="宋体" w:eastAsia="宋体" w:cs="宋体"/>
          <w:sz w:val="24"/>
          <w:szCs w:val="24"/>
          <w:u w:val="single"/>
          <w:lang w:eastAsia="zh-CN" w:bidi="ar"/>
        </w:rPr>
      </w:pPr>
      <w:r>
        <w:rPr>
          <w:rFonts w:hint="eastAsia" w:ascii="宋体" w:hAnsi="宋体" w:eastAsia="宋体" w:cs="宋体"/>
          <w:sz w:val="24"/>
          <w:szCs w:val="24"/>
          <w:lang w:bidi="ar"/>
        </w:rPr>
        <w:t>时间：</w:t>
      </w:r>
      <w:r>
        <w:rPr>
          <w:rFonts w:hint="eastAsia" w:ascii="宋体" w:hAnsi="宋体" w:eastAsia="宋体" w:cs="宋体"/>
          <w:sz w:val="24"/>
          <w:szCs w:val="24"/>
          <w:u w:val="single"/>
          <w:lang w:bidi="ar"/>
        </w:rPr>
        <w:t>2025年</w:t>
      </w:r>
      <w:r>
        <w:rPr>
          <w:rFonts w:hint="eastAsia" w:ascii="宋体" w:hAnsi="宋体" w:eastAsia="宋体" w:cs="宋体"/>
          <w:sz w:val="24"/>
          <w:szCs w:val="24"/>
          <w:u w:val="single"/>
          <w:lang w:val="en-US" w:eastAsia="zh-CN" w:bidi="ar"/>
        </w:rPr>
        <w:t>9</w:t>
      </w:r>
      <w:r>
        <w:rPr>
          <w:rFonts w:hint="eastAsia" w:ascii="宋体" w:hAnsi="宋体" w:eastAsia="宋体" w:cs="宋体"/>
          <w:sz w:val="24"/>
          <w:szCs w:val="24"/>
          <w:u w:val="single"/>
          <w:lang w:bidi="ar"/>
        </w:rPr>
        <w:t>月</w:t>
      </w:r>
      <w:r>
        <w:rPr>
          <w:rFonts w:hint="eastAsia" w:ascii="宋体" w:hAnsi="宋体" w:eastAsia="宋体" w:cs="宋体"/>
          <w:sz w:val="24"/>
          <w:szCs w:val="24"/>
          <w:u w:val="single"/>
          <w:lang w:val="en-US" w:eastAsia="zh-CN" w:bidi="ar"/>
        </w:rPr>
        <w:t>17</w:t>
      </w:r>
      <w:r>
        <w:rPr>
          <w:rFonts w:hint="eastAsia" w:ascii="宋体" w:hAnsi="宋体" w:eastAsia="宋体" w:cs="宋体"/>
          <w:sz w:val="24"/>
          <w:szCs w:val="24"/>
          <w:u w:val="single"/>
          <w:lang w:bidi="ar"/>
        </w:rPr>
        <w:t>日</w:t>
      </w:r>
      <w:r>
        <w:rPr>
          <w:rFonts w:hint="eastAsia" w:ascii="宋体" w:hAnsi="宋体" w:eastAsia="宋体" w:cs="宋体"/>
          <w:sz w:val="24"/>
          <w:szCs w:val="24"/>
          <w:lang w:bidi="ar"/>
        </w:rPr>
        <w:t>至</w:t>
      </w:r>
      <w:r>
        <w:rPr>
          <w:rFonts w:hint="eastAsia" w:ascii="宋体" w:hAnsi="宋体" w:eastAsia="宋体" w:cs="宋体"/>
          <w:sz w:val="24"/>
          <w:szCs w:val="24"/>
          <w:u w:val="single"/>
          <w:lang w:bidi="ar"/>
        </w:rPr>
        <w:t>2025年</w:t>
      </w:r>
      <w:r>
        <w:rPr>
          <w:rFonts w:hint="eastAsia" w:ascii="宋体" w:hAnsi="宋体" w:eastAsia="宋体" w:cs="宋体"/>
          <w:sz w:val="24"/>
          <w:szCs w:val="24"/>
          <w:u w:val="single"/>
          <w:lang w:eastAsia="zh-CN" w:bidi="ar"/>
        </w:rPr>
        <w:t>10月9日</w:t>
      </w:r>
    </w:p>
    <w:p w14:paraId="0C876996">
      <w:pPr>
        <w:wordWrap w:val="0"/>
        <w:spacing w:line="480" w:lineRule="exact"/>
        <w:ind w:firstLine="480" w:firstLineChars="200"/>
        <w:outlineLvl w:val="2"/>
        <w:rPr>
          <w:rFonts w:hint="eastAsia" w:ascii="宋体" w:hAnsi="宋体" w:eastAsia="宋体" w:cs="宋体"/>
          <w:sz w:val="24"/>
          <w:szCs w:val="24"/>
          <w:u w:val="single"/>
        </w:rPr>
      </w:pPr>
      <w:r>
        <w:rPr>
          <w:rFonts w:hint="eastAsia" w:ascii="宋体" w:hAnsi="宋体" w:eastAsia="宋体" w:cs="宋体"/>
          <w:sz w:val="24"/>
          <w:szCs w:val="24"/>
          <w:lang w:bidi="ar"/>
        </w:rPr>
        <w:t>地点：滁州市公共资源交易中心网</w:t>
      </w:r>
    </w:p>
    <w:p w14:paraId="41EA46E8">
      <w:pPr>
        <w:wordWrap w:val="0"/>
        <w:spacing w:line="480" w:lineRule="exact"/>
        <w:ind w:firstLine="480" w:firstLineChars="200"/>
        <w:outlineLvl w:val="2"/>
        <w:rPr>
          <w:rFonts w:hint="eastAsia" w:ascii="宋体" w:hAnsi="宋体" w:eastAsia="宋体" w:cs="宋体"/>
          <w:sz w:val="24"/>
          <w:szCs w:val="24"/>
          <w:u w:val="single"/>
        </w:rPr>
      </w:pPr>
      <w:r>
        <w:rPr>
          <w:rFonts w:hint="eastAsia" w:ascii="宋体" w:hAnsi="宋体" w:eastAsia="宋体" w:cs="宋体"/>
          <w:sz w:val="24"/>
          <w:szCs w:val="24"/>
          <w:lang w:bidi="ar"/>
        </w:rPr>
        <w:t>方式：网上下载</w:t>
      </w:r>
    </w:p>
    <w:p w14:paraId="53AEFA96">
      <w:pPr>
        <w:wordWrap w:val="0"/>
        <w:spacing w:line="48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bidi="ar"/>
        </w:rPr>
        <w:t>售价：0元</w:t>
      </w:r>
    </w:p>
    <w:p w14:paraId="7AD03131">
      <w:pPr>
        <w:spacing w:line="360" w:lineRule="auto"/>
        <w:outlineLvl w:val="1"/>
        <w:rPr>
          <w:rFonts w:hint="eastAsia" w:ascii="宋体" w:hAnsi="宋体" w:eastAsia="宋体"/>
          <w:b/>
          <w:bCs/>
          <w:sz w:val="24"/>
          <w:szCs w:val="18"/>
        </w:rPr>
      </w:pPr>
      <w:bookmarkStart w:id="19" w:name="_Toc28359082"/>
      <w:bookmarkEnd w:id="19"/>
      <w:bookmarkStart w:id="20" w:name="_Toc35393793"/>
      <w:bookmarkEnd w:id="20"/>
      <w:bookmarkStart w:id="21" w:name="_Toc35393624"/>
      <w:bookmarkEnd w:id="21"/>
      <w:bookmarkStart w:id="22" w:name="_Toc28359005"/>
      <w:bookmarkEnd w:id="22"/>
      <w:bookmarkStart w:id="23" w:name="_Toc58430308"/>
      <w:r>
        <w:rPr>
          <w:rFonts w:hint="eastAsia" w:ascii="宋体" w:hAnsi="宋体" w:eastAsia="宋体"/>
          <w:b/>
          <w:bCs/>
          <w:sz w:val="24"/>
          <w:szCs w:val="18"/>
        </w:rPr>
        <w:t>四、提交投标文件</w:t>
      </w:r>
      <w:bookmarkEnd w:id="23"/>
      <w:r>
        <w:rPr>
          <w:rFonts w:hint="eastAsia" w:ascii="宋体" w:hAnsi="宋体" w:eastAsia="宋体"/>
          <w:b/>
          <w:bCs/>
          <w:sz w:val="24"/>
          <w:szCs w:val="18"/>
        </w:rPr>
        <w:t>截止时间、开标时间和地点</w:t>
      </w:r>
    </w:p>
    <w:p w14:paraId="1FFC29CD">
      <w:pPr>
        <w:wordWrap w:val="0"/>
        <w:spacing w:line="480" w:lineRule="exact"/>
        <w:ind w:firstLine="480" w:firstLineChars="200"/>
        <w:outlineLvl w:val="2"/>
        <w:rPr>
          <w:rFonts w:hint="eastAsia" w:ascii="宋体" w:hAnsi="宋体" w:eastAsia="宋体" w:cs="宋体"/>
          <w:bCs/>
          <w:sz w:val="24"/>
          <w:szCs w:val="24"/>
          <w:u w:val="single"/>
        </w:rPr>
      </w:pPr>
      <w:r>
        <w:rPr>
          <w:rFonts w:hint="eastAsia" w:ascii="宋体" w:hAnsi="宋体" w:eastAsia="宋体" w:cs="宋体"/>
          <w:bCs/>
          <w:sz w:val="24"/>
          <w:szCs w:val="24"/>
          <w:u w:val="single"/>
          <w:lang w:bidi="ar"/>
        </w:rPr>
        <w:t>2025年</w:t>
      </w:r>
      <w:r>
        <w:rPr>
          <w:rFonts w:hint="eastAsia" w:ascii="宋体" w:hAnsi="宋体" w:eastAsia="宋体" w:cs="宋体"/>
          <w:bCs/>
          <w:sz w:val="24"/>
          <w:szCs w:val="24"/>
          <w:u w:val="single"/>
          <w:lang w:eastAsia="zh-CN" w:bidi="ar"/>
        </w:rPr>
        <w:t>10月9日</w:t>
      </w:r>
      <w:r>
        <w:rPr>
          <w:rFonts w:hint="eastAsia" w:ascii="宋体" w:hAnsi="宋体" w:eastAsia="宋体" w:cs="宋体"/>
          <w:bCs/>
          <w:sz w:val="24"/>
          <w:szCs w:val="24"/>
          <w:u w:val="single"/>
          <w:lang w:bidi="ar"/>
        </w:rPr>
        <w:t>8点00分（</w:t>
      </w:r>
      <w:r>
        <w:rPr>
          <w:rFonts w:hint="eastAsia" w:ascii="宋体" w:hAnsi="宋体" w:eastAsia="宋体" w:cs="宋体"/>
          <w:bCs/>
          <w:sz w:val="24"/>
          <w:szCs w:val="24"/>
          <w:lang w:bidi="ar"/>
        </w:rPr>
        <w:t>北京时间）</w:t>
      </w:r>
    </w:p>
    <w:p w14:paraId="27DC60D6">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地点：</w:t>
      </w:r>
      <w:r>
        <w:rPr>
          <w:rFonts w:hint="eastAsia" w:ascii="宋体" w:hAnsi="宋体" w:eastAsia="宋体" w:cs="宋体"/>
          <w:sz w:val="24"/>
        </w:rPr>
        <w:t>滁州市公共资源交易平台电子交易系统</w:t>
      </w:r>
    </w:p>
    <w:p w14:paraId="4C7BB088">
      <w:pPr>
        <w:spacing w:line="360" w:lineRule="auto"/>
        <w:outlineLvl w:val="1"/>
        <w:rPr>
          <w:rFonts w:hint="eastAsia" w:ascii="宋体" w:hAnsi="宋体" w:eastAsia="宋体"/>
          <w:b/>
          <w:bCs/>
          <w:sz w:val="24"/>
          <w:szCs w:val="18"/>
        </w:rPr>
      </w:pPr>
      <w:bookmarkStart w:id="24" w:name="_Toc35393625"/>
      <w:bookmarkEnd w:id="24"/>
      <w:bookmarkStart w:id="25" w:name="_Toc58430309"/>
      <w:bookmarkEnd w:id="25"/>
      <w:bookmarkStart w:id="26" w:name="_Toc28359007"/>
      <w:bookmarkEnd w:id="26"/>
      <w:bookmarkStart w:id="27" w:name="_Toc35393794"/>
      <w:bookmarkEnd w:id="27"/>
      <w:bookmarkStart w:id="28" w:name="_Toc28359084"/>
      <w:r>
        <w:rPr>
          <w:rFonts w:hint="eastAsia" w:ascii="宋体" w:hAnsi="宋体" w:eastAsia="宋体"/>
          <w:b/>
          <w:bCs/>
          <w:sz w:val="24"/>
          <w:szCs w:val="18"/>
        </w:rPr>
        <w:t>五、公告期限</w:t>
      </w:r>
      <w:bookmarkEnd w:id="28"/>
    </w:p>
    <w:p w14:paraId="4030337D">
      <w:pPr>
        <w:wordWrap w:val="0"/>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自本公告发布之日起5个工作日。</w:t>
      </w:r>
    </w:p>
    <w:p w14:paraId="14341356">
      <w:pPr>
        <w:spacing w:line="360" w:lineRule="auto"/>
        <w:outlineLvl w:val="1"/>
        <w:rPr>
          <w:rFonts w:hint="eastAsia" w:ascii="宋体" w:hAnsi="宋体" w:eastAsia="宋体"/>
          <w:b/>
          <w:bCs/>
          <w:sz w:val="24"/>
          <w:szCs w:val="18"/>
        </w:rPr>
      </w:pPr>
      <w:bookmarkStart w:id="29" w:name="_Toc58430310"/>
      <w:bookmarkEnd w:id="29"/>
      <w:r>
        <w:rPr>
          <w:rFonts w:hint="eastAsia" w:ascii="宋体" w:hAnsi="宋体" w:eastAsia="宋体"/>
          <w:b/>
          <w:bCs/>
          <w:sz w:val="24"/>
          <w:szCs w:val="18"/>
        </w:rPr>
        <w:t>六、其他补充事宜</w:t>
      </w:r>
    </w:p>
    <w:bookmarkEnd w:id="2"/>
    <w:p w14:paraId="2CD68450">
      <w:pPr>
        <w:wordWrap w:val="0"/>
        <w:autoSpaceDE w:val="0"/>
        <w:spacing w:line="480" w:lineRule="exact"/>
        <w:ind w:firstLine="480" w:firstLineChars="200"/>
        <w:outlineLvl w:val="2"/>
        <w:rPr>
          <w:rFonts w:hint="eastAsia" w:ascii="宋体" w:hAnsi="宋体" w:eastAsia="宋体" w:cs="宋体"/>
          <w:sz w:val="24"/>
          <w:szCs w:val="24"/>
          <w:lang w:bidi="ar"/>
        </w:rPr>
      </w:pPr>
      <w:bookmarkStart w:id="30" w:name="_Toc7265"/>
      <w:bookmarkStart w:id="31" w:name="_Toc3854"/>
      <w:r>
        <w:rPr>
          <w:rFonts w:hint="eastAsia" w:ascii="宋体" w:hAnsi="宋体" w:eastAsia="宋体" w:cs="宋体"/>
          <w:sz w:val="24"/>
          <w:szCs w:val="24"/>
          <w:lang w:bidi="ar"/>
        </w:rPr>
        <w:t>1.本项目只接受在安徽省公共资源交易市场主体库（https://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C9EC22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2.请投标人登录滁州市公共资源交易中心网站查看参加本项目的程序。（具体操作步骤和程序请参见服务指南&gt;交易须知&gt;投标人填写投标信息、下载文件及网上提问操作手册）。</w:t>
      </w:r>
    </w:p>
    <w:p w14:paraId="318A80B9">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投标截止时间开始计时，至完成投标文件解密时间，不得超过60分钟，否则投标文件将被拒绝。</w:t>
      </w:r>
    </w:p>
    <w:p w14:paraId="2979020A">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22500264">
      <w:pPr>
        <w:spacing w:line="360" w:lineRule="auto"/>
        <w:outlineLvl w:val="1"/>
        <w:rPr>
          <w:rFonts w:hint="eastAsia" w:ascii="宋体" w:hAnsi="宋体" w:eastAsia="宋体"/>
          <w:b/>
          <w:bCs/>
          <w:sz w:val="24"/>
          <w:szCs w:val="18"/>
        </w:rPr>
      </w:pPr>
      <w:r>
        <w:rPr>
          <w:rFonts w:hint="eastAsia" w:ascii="宋体" w:hAnsi="宋体" w:eastAsia="宋体"/>
          <w:b/>
          <w:bCs/>
          <w:sz w:val="24"/>
          <w:szCs w:val="18"/>
        </w:rPr>
        <w:t>七、</w:t>
      </w:r>
      <w:bookmarkEnd w:id="30"/>
      <w:r>
        <w:rPr>
          <w:rFonts w:hint="eastAsia" w:ascii="宋体" w:hAnsi="宋体" w:eastAsia="宋体"/>
          <w:b/>
          <w:bCs/>
          <w:sz w:val="24"/>
          <w:szCs w:val="18"/>
        </w:rPr>
        <w:t>对本次招标提出询问，请按以下方式联系</w:t>
      </w:r>
      <w:bookmarkEnd w:id="31"/>
    </w:p>
    <w:p w14:paraId="7278781D">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1.采购人信息</w:t>
      </w:r>
    </w:p>
    <w:p w14:paraId="12A4DCCF">
      <w:pPr>
        <w:spacing w:line="480" w:lineRule="exact"/>
        <w:ind w:firstLine="480" w:firstLineChars="200"/>
        <w:outlineLvl w:val="2"/>
        <w:rPr>
          <w:rFonts w:hint="eastAsia"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w:t>
      </w:r>
      <w:bookmarkStart w:id="32" w:name="OLE_LINK1"/>
      <w:r>
        <w:rPr>
          <w:rFonts w:hint="eastAsia" w:ascii="宋体" w:hAnsi="宋体" w:eastAsia="宋体"/>
          <w:sz w:val="24"/>
          <w:szCs w:val="18"/>
          <w:u w:val="single"/>
        </w:rPr>
        <w:t>滁州市检验检测院</w:t>
      </w:r>
      <w:bookmarkEnd w:id="32"/>
    </w:p>
    <w:p w14:paraId="59B7B6CE">
      <w:pPr>
        <w:spacing w:line="480" w:lineRule="exact"/>
        <w:ind w:firstLine="480" w:firstLineChars="200"/>
        <w:outlineLvl w:val="2"/>
        <w:rPr>
          <w:rFonts w:hint="eastAsia" w:ascii="宋体" w:hAnsi="宋体" w:eastAsia="宋体"/>
          <w:sz w:val="24"/>
          <w:szCs w:val="18"/>
          <w:u w:val="single"/>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滁州市南谯区龙蟠大道105号</w:t>
      </w:r>
    </w:p>
    <w:p w14:paraId="77ECF338">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联系人：</w:t>
      </w:r>
      <w:r>
        <w:rPr>
          <w:rFonts w:hint="eastAsia" w:ascii="宋体" w:hAnsi="宋体" w:eastAsia="宋体"/>
          <w:sz w:val="24"/>
          <w:szCs w:val="18"/>
          <w:u w:val="single"/>
        </w:rPr>
        <w:t>王姗姗</w:t>
      </w:r>
    </w:p>
    <w:p w14:paraId="583BAB3F">
      <w:pPr>
        <w:spacing w:line="480" w:lineRule="exact"/>
        <w:ind w:firstLine="480" w:firstLineChars="200"/>
        <w:outlineLvl w:val="2"/>
        <w:rPr>
          <w:rFonts w:hint="eastAsia" w:ascii="宋体" w:hAnsi="宋体" w:eastAsia="宋体"/>
          <w:sz w:val="24"/>
          <w:szCs w:val="18"/>
          <w:highlight w:val="none"/>
        </w:rPr>
      </w:pPr>
      <w:r>
        <w:rPr>
          <w:rFonts w:hint="eastAsia" w:ascii="宋体" w:hAnsi="宋体" w:eastAsia="宋体"/>
          <w:sz w:val="24"/>
          <w:szCs w:val="18"/>
          <w:highlight w:val="none"/>
        </w:rPr>
        <w:t>联系方式：</w:t>
      </w:r>
      <w:r>
        <w:rPr>
          <w:rFonts w:hint="eastAsia" w:ascii="宋体" w:hAnsi="宋体" w:eastAsia="宋体"/>
          <w:sz w:val="24"/>
          <w:szCs w:val="18"/>
          <w:highlight w:val="none"/>
          <w:u w:val="single"/>
        </w:rPr>
        <w:t xml:space="preserve">0550-3078420 </w:t>
      </w:r>
    </w:p>
    <w:p w14:paraId="04256C21">
      <w:pPr>
        <w:autoSpaceDE w:val="0"/>
        <w:spacing w:line="4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2.采购代理机构信息</w:t>
      </w:r>
    </w:p>
    <w:p w14:paraId="644A354D">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滁州市政府采购中心</w:t>
      </w:r>
    </w:p>
    <w:p w14:paraId="15A7236B">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u w:val="single"/>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val="en-US" w:eastAsia="zh-CN"/>
        </w:rPr>
        <w:t>滁州市龙蟠大道109号房产大厦二楼</w:t>
      </w:r>
    </w:p>
    <w:p w14:paraId="1DA7CD98">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color w:val="auto"/>
          <w:sz w:val="24"/>
          <w:szCs w:val="18"/>
          <w:highlight w:val="none"/>
          <w:u w:val="single"/>
          <w:lang w:val="en-US" w:eastAsia="zh-CN"/>
        </w:rPr>
        <w:t>王芳</w:t>
      </w:r>
    </w:p>
    <w:p w14:paraId="1FC35B1C">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default" w:ascii="宋体" w:hAnsi="宋体" w:eastAsia="宋体" w:cs="宋体"/>
          <w:color w:val="auto"/>
          <w:sz w:val="24"/>
          <w:szCs w:val="18"/>
          <w:highlight w:val="none"/>
          <w:lang w:val="en-US"/>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0550-3519519、18955055067</w:t>
      </w:r>
    </w:p>
    <w:p w14:paraId="50D7E235">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3.政府采购监督管理部门信息</w:t>
      </w:r>
    </w:p>
    <w:p w14:paraId="050DF8A7">
      <w:pPr>
        <w:autoSpaceDE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名  称：</w:t>
      </w:r>
      <w:r>
        <w:rPr>
          <w:rFonts w:hint="eastAsia" w:ascii="宋体" w:hAnsi="宋体" w:eastAsia="宋体" w:cs="宋体"/>
          <w:sz w:val="24"/>
          <w:szCs w:val="24"/>
          <w:u w:val="single"/>
          <w:lang w:bidi="ar"/>
        </w:rPr>
        <w:t>滁州市公共资源交易监督管理局</w:t>
      </w:r>
    </w:p>
    <w:p w14:paraId="0408D9A4">
      <w:pPr>
        <w:autoSpaceDE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地  址：</w:t>
      </w:r>
      <w:r>
        <w:rPr>
          <w:rFonts w:hint="eastAsia" w:ascii="宋体" w:hAnsi="宋体" w:eastAsia="宋体" w:cs="宋体"/>
          <w:sz w:val="24"/>
          <w:szCs w:val="24"/>
          <w:u w:val="single"/>
          <w:lang w:bidi="ar"/>
        </w:rPr>
        <w:t>滁州市龙蟠大道109号房产大厦三楼</w:t>
      </w:r>
    </w:p>
    <w:p w14:paraId="62921A2E">
      <w:pPr>
        <w:widowControl/>
        <w:spacing w:line="480" w:lineRule="exact"/>
        <w:ind w:firstLine="480" w:firstLineChars="200"/>
        <w:jc w:val="left"/>
        <w:rPr>
          <w:rFonts w:hint="eastAsia" w:ascii="宋体" w:hAnsi="宋体" w:eastAsia="宋体"/>
          <w:sz w:val="24"/>
          <w:szCs w:val="18"/>
        </w:rPr>
      </w:pPr>
      <w:r>
        <w:rPr>
          <w:rFonts w:hint="eastAsia" w:ascii="宋体" w:hAnsi="宋体" w:eastAsia="宋体" w:cs="宋体"/>
          <w:sz w:val="24"/>
          <w:szCs w:val="24"/>
          <w:lang w:bidi="ar"/>
        </w:rPr>
        <w:t>联系方式：</w:t>
      </w:r>
      <w:r>
        <w:rPr>
          <w:rFonts w:hint="eastAsia" w:ascii="宋体" w:hAnsi="宋体" w:eastAsia="宋体" w:cs="宋体"/>
          <w:sz w:val="24"/>
          <w:szCs w:val="24"/>
          <w:u w:val="single"/>
          <w:lang w:bidi="ar"/>
        </w:rPr>
        <w:t>0550-3801656</w:t>
      </w:r>
      <w:r>
        <w:rPr>
          <w:rFonts w:ascii="宋体" w:hAnsi="宋体" w:eastAsia="宋体"/>
          <w:sz w:val="24"/>
          <w:szCs w:val="18"/>
        </w:rPr>
        <w:br w:type="page"/>
      </w:r>
    </w:p>
    <w:p w14:paraId="1A0339FE">
      <w:pPr>
        <w:spacing w:line="360" w:lineRule="auto"/>
        <w:jc w:val="center"/>
        <w:outlineLvl w:val="0"/>
        <w:rPr>
          <w:rFonts w:hint="eastAsia" w:asciiTheme="minorEastAsia" w:hAnsiTheme="minorEastAsia" w:eastAsiaTheme="minorEastAsia"/>
          <w:b/>
          <w:sz w:val="28"/>
        </w:rPr>
      </w:pPr>
      <w:bookmarkStart w:id="33" w:name="_Toc31935"/>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3"/>
    </w:p>
    <w:p w14:paraId="08D4929A">
      <w:pPr>
        <w:spacing w:line="360" w:lineRule="auto"/>
        <w:jc w:val="center"/>
        <w:outlineLvl w:val="1"/>
        <w:rPr>
          <w:rFonts w:hint="eastAsia" w:asciiTheme="minorEastAsia" w:hAnsiTheme="minorEastAsia" w:eastAsiaTheme="minorEastAsia"/>
          <w:b/>
          <w:sz w:val="24"/>
        </w:rPr>
      </w:pPr>
      <w:bookmarkStart w:id="34" w:name="_Toc7178"/>
      <w:bookmarkStart w:id="35" w:name="_Toc3114"/>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4"/>
      <w:bookmarkEnd w:id="35"/>
    </w:p>
    <w:p w14:paraId="5E08E2CE">
      <w:pPr>
        <w:spacing w:line="360" w:lineRule="auto"/>
        <w:ind w:firstLine="435"/>
        <w:rPr>
          <w:rFonts w:hint="eastAsia"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229"/>
        <w:gridCol w:w="6160"/>
      </w:tblGrid>
      <w:tr w14:paraId="770C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5F1CFE8">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78C1AD4D">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条款名称</w:t>
            </w:r>
          </w:p>
        </w:tc>
        <w:tc>
          <w:tcPr>
            <w:tcW w:w="3244" w:type="pct"/>
            <w:vAlign w:val="center"/>
          </w:tcPr>
          <w:p w14:paraId="392261C1">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内容、说明与要求</w:t>
            </w:r>
          </w:p>
        </w:tc>
      </w:tr>
      <w:tr w14:paraId="29FC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565C849">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6CC15FC6">
            <w:pPr>
              <w:pStyle w:val="43"/>
              <w:widowControl w:val="0"/>
              <w:spacing w:before="0" w:beforeAutospacing="0" w:after="0" w:afterAutospacing="0" w:line="360" w:lineRule="auto"/>
              <w:jc w:val="left"/>
              <w:rPr>
                <w:rFonts w:hint="eastAsia" w:ascii="宋体" w:hAnsi="宋体" w:eastAsia="宋体"/>
                <w:b w:val="0"/>
                <w:sz w:val="24"/>
              </w:rPr>
            </w:pPr>
            <w:r>
              <w:rPr>
                <w:rFonts w:hint="eastAsia" w:ascii="宋体" w:hAnsi="宋体" w:eastAsia="宋体"/>
                <w:b w:val="0"/>
                <w:sz w:val="24"/>
              </w:rPr>
              <w:t>现场考察或标前答疑会</w:t>
            </w:r>
          </w:p>
        </w:tc>
        <w:tc>
          <w:tcPr>
            <w:tcW w:w="3244" w:type="pct"/>
            <w:vAlign w:val="center"/>
          </w:tcPr>
          <w:p w14:paraId="5184252A">
            <w:pPr>
              <w:spacing w:line="360" w:lineRule="auto"/>
              <w:rPr>
                <w:rFonts w:hint="eastAsia" w:ascii="宋体" w:hAnsi="宋体" w:eastAsia="宋体"/>
                <w:bCs/>
                <w:sz w:val="24"/>
              </w:rPr>
            </w:pPr>
            <w:r>
              <w:rPr>
                <w:rFonts w:ascii="Segoe UI Symbol" w:hAnsi="Segoe UI Symbol" w:eastAsia="宋体" w:cs="Segoe UI Symbol"/>
                <w:bCs/>
                <w:sz w:val="24"/>
                <w:szCs w:val="24"/>
              </w:rPr>
              <w:t>☑</w:t>
            </w:r>
            <w:r>
              <w:rPr>
                <w:rFonts w:hint="eastAsia" w:ascii="宋体" w:hAnsi="宋体" w:eastAsia="宋体"/>
                <w:sz w:val="24"/>
              </w:rPr>
              <w:t>不组织或不召开</w:t>
            </w:r>
          </w:p>
          <w:p w14:paraId="5592AE5F">
            <w:pPr>
              <w:spacing w:line="360" w:lineRule="auto"/>
              <w:rPr>
                <w:rFonts w:hint="eastAsia"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773864D9">
            <w:pPr>
              <w:spacing w:line="360" w:lineRule="auto"/>
              <w:rPr>
                <w:rFonts w:hint="eastAsia"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14:paraId="4981E014">
            <w:pPr>
              <w:spacing w:line="360" w:lineRule="auto"/>
              <w:rPr>
                <w:rFonts w:hint="eastAsia"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w:t>
            </w:r>
            <w:r>
              <w:rPr>
                <w:rFonts w:ascii="宋体" w:hAnsi="宋体" w:eastAsia="宋体"/>
                <w:bCs/>
                <w:sz w:val="24"/>
                <w:u w:val="single"/>
              </w:rPr>
              <w:t xml:space="preserve">             </w:t>
            </w:r>
          </w:p>
          <w:p w14:paraId="167E33DD">
            <w:pPr>
              <w:spacing w:line="360" w:lineRule="auto"/>
              <w:rPr>
                <w:rFonts w:hint="eastAsia" w:ascii="宋体" w:hAnsi="宋体" w:eastAsia="宋体"/>
                <w:bCs/>
                <w:sz w:val="24"/>
                <w:u w:val="single"/>
              </w:rPr>
            </w:pPr>
            <w:r>
              <w:rPr>
                <w:rFonts w:hint="eastAsia" w:ascii="宋体" w:hAnsi="宋体" w:eastAsia="宋体"/>
                <w:bCs/>
                <w:sz w:val="24"/>
              </w:rPr>
              <w:t>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w:t>
            </w:r>
            <w:r>
              <w:rPr>
                <w:rFonts w:ascii="宋体" w:hAnsi="宋体" w:eastAsia="宋体"/>
                <w:bCs/>
                <w:sz w:val="24"/>
                <w:u w:val="single"/>
              </w:rPr>
              <w:t xml:space="preserve">        </w:t>
            </w:r>
          </w:p>
          <w:p w14:paraId="02985B8A">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3257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1A482EF">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2F3FFDEA">
            <w:pPr>
              <w:pStyle w:val="43"/>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rPr>
              <w:t>网上询问截止时间</w:t>
            </w:r>
          </w:p>
        </w:tc>
        <w:tc>
          <w:tcPr>
            <w:tcW w:w="3244" w:type="pct"/>
            <w:vAlign w:val="center"/>
          </w:tcPr>
          <w:p w14:paraId="44FCD3D9">
            <w:pPr>
              <w:pStyle w:val="43"/>
              <w:widowControl w:val="0"/>
              <w:spacing w:before="0" w:beforeAutospacing="0" w:after="0" w:afterAutospacing="0"/>
              <w:jc w:val="both"/>
              <w:rPr>
                <w:rFonts w:hint="eastAsia" w:ascii="宋体" w:hAnsi="宋体" w:eastAsia="宋体"/>
                <w:b w:val="0"/>
                <w:sz w:val="24"/>
              </w:rPr>
            </w:pPr>
            <w:r>
              <w:rPr>
                <w:rFonts w:hint="eastAsia" w:ascii="宋体" w:hAnsi="宋体" w:eastAsia="宋体"/>
                <w:b w:val="0"/>
                <w:sz w:val="24"/>
                <w:u w:val="single"/>
              </w:rPr>
              <w:t>2025</w:t>
            </w:r>
            <w:r>
              <w:rPr>
                <w:rFonts w:ascii="宋体" w:hAnsi="宋体" w:eastAsia="宋体"/>
                <w:b w:val="0"/>
                <w:sz w:val="24"/>
              </w:rPr>
              <w:t>年</w:t>
            </w:r>
            <w:r>
              <w:rPr>
                <w:rFonts w:hint="eastAsia" w:ascii="宋体" w:hAnsi="宋体" w:eastAsia="宋体"/>
                <w:b w:val="0"/>
                <w:sz w:val="24"/>
                <w:u w:val="single"/>
                <w:lang w:val="en-US" w:eastAsia="zh-CN"/>
              </w:rPr>
              <w:t>9</w:t>
            </w:r>
            <w:r>
              <w:rPr>
                <w:rFonts w:ascii="宋体" w:hAnsi="宋体" w:eastAsia="宋体"/>
                <w:b w:val="0"/>
                <w:sz w:val="24"/>
              </w:rPr>
              <w:t>月</w:t>
            </w:r>
            <w:r>
              <w:rPr>
                <w:rFonts w:hint="eastAsia" w:ascii="宋体" w:hAnsi="宋体" w:eastAsia="宋体"/>
                <w:b w:val="0"/>
                <w:sz w:val="24"/>
                <w:u w:val="single"/>
              </w:rPr>
              <w:t xml:space="preserve"> </w:t>
            </w:r>
            <w:r>
              <w:rPr>
                <w:rFonts w:hint="eastAsia" w:ascii="宋体" w:hAnsi="宋体" w:eastAsia="宋体"/>
                <w:b w:val="0"/>
                <w:sz w:val="24"/>
                <w:u w:val="single"/>
                <w:lang w:val="en-US" w:eastAsia="zh-CN"/>
              </w:rPr>
              <w:t xml:space="preserve">24 </w:t>
            </w:r>
            <w:r>
              <w:rPr>
                <w:rFonts w:ascii="宋体" w:hAnsi="宋体" w:eastAsia="宋体"/>
                <w:b w:val="0"/>
                <w:sz w:val="24"/>
              </w:rPr>
              <w:t>日</w:t>
            </w:r>
            <w:r>
              <w:rPr>
                <w:rFonts w:hint="eastAsia" w:ascii="宋体" w:hAnsi="宋体" w:eastAsia="宋体"/>
                <w:b w:val="0"/>
                <w:sz w:val="24"/>
                <w:u w:val="single"/>
              </w:rPr>
              <w:t>17</w:t>
            </w:r>
            <w:r>
              <w:rPr>
                <w:rFonts w:ascii="宋体" w:hAnsi="宋体" w:eastAsia="宋体"/>
                <w:b w:val="0"/>
                <w:sz w:val="24"/>
              </w:rPr>
              <w:t>时</w:t>
            </w:r>
            <w:r>
              <w:rPr>
                <w:rFonts w:hint="eastAsia" w:ascii="宋体" w:hAnsi="宋体" w:eastAsia="宋体"/>
                <w:b w:val="0"/>
                <w:sz w:val="24"/>
                <w:u w:val="single"/>
              </w:rPr>
              <w:t>30</w:t>
            </w:r>
            <w:r>
              <w:rPr>
                <w:rFonts w:hint="eastAsia" w:ascii="宋体" w:hAnsi="宋体" w:eastAsia="宋体"/>
                <w:b w:val="0"/>
                <w:sz w:val="24"/>
              </w:rPr>
              <w:t>分</w:t>
            </w:r>
          </w:p>
        </w:tc>
      </w:tr>
      <w:tr w14:paraId="5063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A51740">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7C79E6D6">
            <w:pPr>
              <w:pStyle w:val="43"/>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rPr>
              <w:t>包别划分</w:t>
            </w:r>
          </w:p>
        </w:tc>
        <w:tc>
          <w:tcPr>
            <w:tcW w:w="3244" w:type="pct"/>
            <w:vAlign w:val="center"/>
          </w:tcPr>
          <w:p w14:paraId="6B9991DB">
            <w:pPr>
              <w:pStyle w:val="43"/>
              <w:widowControl w:val="0"/>
              <w:spacing w:before="0" w:beforeAutospacing="0" w:after="0" w:afterAutospacing="0" w:line="360" w:lineRule="auto"/>
              <w:jc w:val="both"/>
              <w:rPr>
                <w:rFonts w:hint="eastAsia" w:ascii="宋体" w:hAnsi="宋体" w:eastAsia="宋体"/>
                <w:b w:val="0"/>
                <w:color w:val="FF0000"/>
                <w:sz w:val="24"/>
              </w:rPr>
            </w:pPr>
            <w:r>
              <w:rPr>
                <w:rFonts w:ascii="Segoe UI Symbol" w:hAnsi="Segoe UI Symbol" w:eastAsia="宋体" w:cs="Segoe UI Symbol"/>
                <w:b w:val="0"/>
                <w:bCs w:val="0"/>
                <w:sz w:val="24"/>
                <w:szCs w:val="24"/>
              </w:rPr>
              <w:t>☑</w:t>
            </w:r>
            <w:r>
              <w:rPr>
                <w:rFonts w:ascii="宋体" w:hAnsi="宋体" w:eastAsia="宋体"/>
                <w:b w:val="0"/>
                <w:sz w:val="24"/>
              </w:rPr>
              <w:t xml:space="preserve">不分包   </w:t>
            </w:r>
            <w:r>
              <w:rPr>
                <w:rFonts w:ascii="宋体" w:hAnsi="宋体" w:eastAsia="宋体"/>
                <w:b w:val="0"/>
                <w:color w:val="000000" w:themeColor="text1"/>
                <w:sz w:val="24"/>
                <w14:textFill>
                  <w14:solidFill>
                    <w14:schemeClr w14:val="tx1"/>
                  </w14:solidFill>
                </w14:textFill>
              </w:rPr>
              <w:t xml:space="preserve">  </w:t>
            </w:r>
            <w:r>
              <w:rPr>
                <w:rFonts w:hint="eastAsia" w:ascii="宋体" w:hAnsi="宋体" w:eastAsia="宋体"/>
                <w:b w:val="0"/>
                <w:color w:val="000000" w:themeColor="text1"/>
                <w:sz w:val="24"/>
                <w:lang w:eastAsia="zh-CN"/>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分为</w:t>
            </w:r>
            <w:r>
              <w:rPr>
                <w:rFonts w:hint="eastAsia" w:ascii="宋体" w:hAnsi="宋体" w:eastAsia="宋体"/>
                <w:b w:val="0"/>
                <w:color w:val="000000" w:themeColor="text1"/>
                <w:sz w:val="24"/>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个包</w:t>
            </w:r>
          </w:p>
          <w:p w14:paraId="7D7D70F8">
            <w:pPr>
              <w:pStyle w:val="43"/>
              <w:widowControl w:val="0"/>
              <w:spacing w:before="0" w:beforeAutospacing="0" w:after="0" w:afterAutospacing="0"/>
              <w:jc w:val="both"/>
              <w:rPr>
                <w:rFonts w:hint="eastAsia"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p>
        </w:tc>
      </w:tr>
      <w:tr w14:paraId="5F98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23D6CF0C">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02D1B1DD">
            <w:pPr>
              <w:pStyle w:val="43"/>
              <w:widowControl w:val="0"/>
              <w:spacing w:before="0" w:beforeAutospacing="0" w:after="0" w:afterAutospacing="0" w:line="360" w:lineRule="auto"/>
              <w:jc w:val="left"/>
              <w:rPr>
                <w:rFonts w:hint="eastAsia" w:ascii="宋体" w:hAnsi="宋体" w:eastAsia="宋体"/>
                <w:b w:val="0"/>
                <w:sz w:val="24"/>
              </w:rPr>
            </w:pPr>
            <w:r>
              <w:rPr>
                <w:rFonts w:hint="eastAsia" w:ascii="宋体" w:hAnsi="宋体" w:eastAsia="宋体"/>
                <w:b w:val="0"/>
                <w:sz w:val="24"/>
              </w:rPr>
              <w:t>投标保证金</w:t>
            </w:r>
          </w:p>
        </w:tc>
        <w:tc>
          <w:tcPr>
            <w:tcW w:w="3244" w:type="pct"/>
            <w:vAlign w:val="center"/>
          </w:tcPr>
          <w:p w14:paraId="41A12F18">
            <w:pPr>
              <w:spacing w:line="360" w:lineRule="auto"/>
              <w:rPr>
                <w:rFonts w:hint="eastAsia"/>
              </w:rPr>
            </w:pPr>
            <w:r>
              <w:rPr>
                <w:rFonts w:hint="eastAsia" w:ascii="宋体" w:hAnsi="宋体" w:eastAsia="宋体"/>
                <w:bCs/>
                <w:kern w:val="0"/>
                <w:sz w:val="24"/>
                <w:szCs w:val="28"/>
              </w:rPr>
              <w:t>不收取</w:t>
            </w:r>
          </w:p>
        </w:tc>
      </w:tr>
      <w:tr w14:paraId="7942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B7EEE25">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4F82F1E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投标有效期</w:t>
            </w:r>
          </w:p>
        </w:tc>
        <w:tc>
          <w:tcPr>
            <w:tcW w:w="3244" w:type="pct"/>
            <w:vAlign w:val="center"/>
          </w:tcPr>
          <w:p w14:paraId="6D8743D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7754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DB0CB23">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526DAE31">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投标文件解密时间</w:t>
            </w:r>
          </w:p>
        </w:tc>
        <w:tc>
          <w:tcPr>
            <w:tcW w:w="3244" w:type="pct"/>
            <w:vAlign w:val="center"/>
          </w:tcPr>
          <w:p w14:paraId="54C07BA5">
            <w:pPr>
              <w:pStyle w:val="43"/>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szCs w:val="20"/>
              </w:rPr>
              <w:t>投标截止时间后</w:t>
            </w:r>
            <w:r>
              <w:rPr>
                <w:rFonts w:hint="eastAsia" w:ascii="宋体" w:hAnsi="宋体" w:eastAsia="宋体"/>
                <w:b w:val="0"/>
                <w:sz w:val="24"/>
                <w:szCs w:val="20"/>
                <w:u w:val="single"/>
              </w:rPr>
              <w:t xml:space="preserve"> 60 </w:t>
            </w:r>
            <w:r>
              <w:rPr>
                <w:rFonts w:hint="eastAsia" w:ascii="宋体" w:hAnsi="宋体" w:eastAsia="宋体"/>
                <w:b w:val="0"/>
                <w:sz w:val="24"/>
                <w:szCs w:val="20"/>
              </w:rPr>
              <w:t>分钟内</w:t>
            </w:r>
            <w:r>
              <w:rPr>
                <w:rFonts w:hint="eastAsia" w:ascii="宋体" w:hAnsi="宋体" w:eastAsia="宋体" w:cs="宋体"/>
                <w:sz w:val="24"/>
                <w:szCs w:val="24"/>
                <w:lang w:bidi="ar"/>
              </w:rPr>
              <w:t>（以电子交易系统解密倒计时为准）</w:t>
            </w:r>
            <w:r>
              <w:rPr>
                <w:rFonts w:hint="eastAsia" w:ascii="宋体" w:hAnsi="宋体" w:eastAsia="宋体"/>
                <w:b w:val="0"/>
                <w:sz w:val="24"/>
                <w:szCs w:val="20"/>
              </w:rPr>
              <w:t>。</w:t>
            </w:r>
          </w:p>
        </w:tc>
      </w:tr>
      <w:tr w14:paraId="1BF1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8367172">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14.1</w:t>
            </w:r>
          </w:p>
        </w:tc>
        <w:tc>
          <w:tcPr>
            <w:tcW w:w="1174" w:type="pct"/>
            <w:vAlign w:val="center"/>
          </w:tcPr>
          <w:p w14:paraId="5BAB07F1">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资格审查</w:t>
            </w:r>
          </w:p>
        </w:tc>
        <w:tc>
          <w:tcPr>
            <w:tcW w:w="3244" w:type="pct"/>
            <w:vAlign w:val="center"/>
          </w:tcPr>
          <w:p w14:paraId="4B5C872F">
            <w:pPr>
              <w:pStyle w:val="43"/>
              <w:widowControl w:val="0"/>
              <w:spacing w:before="0" w:beforeAutospacing="0" w:after="0" w:afterAutospacing="0" w:line="360" w:lineRule="auto"/>
              <w:jc w:val="both"/>
              <w:rPr>
                <w:rFonts w:hint="eastAsia" w:ascii="宋体" w:hAnsi="宋体" w:eastAsia="宋体"/>
                <w:b w:val="0"/>
                <w:bCs w:val="0"/>
                <w:sz w:val="24"/>
              </w:rPr>
            </w:pPr>
            <w:r>
              <w:rPr>
                <w:rFonts w:ascii="Segoe UI Symbol" w:hAnsi="Segoe UI Symbol" w:eastAsia="宋体" w:cs="Segoe UI Symbol"/>
                <w:b w:val="0"/>
                <w:bCs w:val="0"/>
                <w:sz w:val="24"/>
                <w:szCs w:val="24"/>
              </w:rPr>
              <w:t>☑</w:t>
            </w:r>
            <w:r>
              <w:rPr>
                <w:rFonts w:hint="eastAsia" w:ascii="宋体" w:hAnsi="宋体" w:eastAsia="宋体"/>
                <w:b w:val="0"/>
                <w:bCs w:val="0"/>
                <w:sz w:val="24"/>
              </w:rPr>
              <w:t>采购人审查</w:t>
            </w:r>
          </w:p>
          <w:p w14:paraId="37BAFFB9">
            <w:pPr>
              <w:pStyle w:val="43"/>
              <w:widowControl w:val="0"/>
              <w:spacing w:before="0" w:beforeAutospacing="0" w:after="0" w:afterAutospacing="0" w:line="360" w:lineRule="auto"/>
              <w:jc w:val="both"/>
              <w:rPr>
                <w:rFonts w:hint="eastAsia"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0EAE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059F489">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6606D5F4">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评标方法</w:t>
            </w:r>
          </w:p>
        </w:tc>
        <w:tc>
          <w:tcPr>
            <w:tcW w:w="3244" w:type="pct"/>
            <w:vAlign w:val="center"/>
          </w:tcPr>
          <w:p w14:paraId="2F4AD599">
            <w:pPr>
              <w:pStyle w:val="43"/>
              <w:widowControl w:val="0"/>
              <w:spacing w:before="0" w:beforeAutospacing="0" w:after="0" w:afterAutospacing="0" w:line="360" w:lineRule="auto"/>
              <w:jc w:val="both"/>
              <w:rPr>
                <w:rFonts w:hint="eastAsia" w:ascii="宋体" w:hAnsi="宋体" w:eastAsia="宋体"/>
                <w:b w:val="0"/>
                <w:sz w:val="24"/>
              </w:rPr>
            </w:pPr>
            <w:r>
              <w:rPr>
                <w:rFonts w:ascii="宋体" w:hAnsi="宋体" w:eastAsia="宋体"/>
                <w:b w:val="0"/>
                <w:bCs w:val="0"/>
                <w:sz w:val="24"/>
                <w:szCs w:val="24"/>
              </w:rPr>
              <w:t>□</w:t>
            </w:r>
            <w:r>
              <w:rPr>
                <w:rFonts w:hint="eastAsia" w:ascii="宋体" w:hAnsi="宋体" w:eastAsia="宋体"/>
                <w:b w:val="0"/>
                <w:sz w:val="24"/>
              </w:rPr>
              <w:t>最低评标价法</w:t>
            </w:r>
          </w:p>
          <w:p w14:paraId="64F10DE5">
            <w:pPr>
              <w:pStyle w:val="43"/>
              <w:widowControl w:val="0"/>
              <w:spacing w:before="0" w:beforeAutospacing="0" w:after="0" w:afterAutospacing="0" w:line="360" w:lineRule="auto"/>
              <w:jc w:val="both"/>
              <w:rPr>
                <w:rFonts w:hint="eastAsia" w:ascii="宋体" w:hAnsi="宋体" w:eastAsia="宋体"/>
                <w:b w:val="0"/>
                <w:sz w:val="24"/>
              </w:rPr>
            </w:pPr>
            <w:r>
              <w:rPr>
                <w:rFonts w:ascii="Segoe UI Symbol" w:hAnsi="Segoe UI Symbol" w:eastAsia="宋体" w:cs="Segoe UI Symbol"/>
                <w:b w:val="0"/>
                <w:bCs w:val="0"/>
                <w:sz w:val="24"/>
                <w:szCs w:val="24"/>
              </w:rPr>
              <w:t>☑</w:t>
            </w:r>
            <w:r>
              <w:rPr>
                <w:rFonts w:hint="eastAsia" w:ascii="宋体" w:hAnsi="宋体" w:eastAsia="宋体"/>
                <w:b w:val="0"/>
                <w:sz w:val="24"/>
              </w:rPr>
              <w:t>综合评分法</w:t>
            </w:r>
          </w:p>
        </w:tc>
      </w:tr>
      <w:tr w14:paraId="2C0A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93A9860">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07F47DEF">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报价扣除</w:t>
            </w:r>
          </w:p>
          <w:p w14:paraId="498FF23F">
            <w:pPr>
              <w:pStyle w:val="43"/>
              <w:widowControl w:val="0"/>
              <w:spacing w:before="0" w:beforeAutospacing="0" w:after="0" w:afterAutospacing="0" w:line="360" w:lineRule="auto"/>
              <w:jc w:val="both"/>
              <w:rPr>
                <w:rFonts w:hint="eastAsia" w:ascii="宋体" w:hAnsi="宋体" w:eastAsia="宋体"/>
                <w:b w:val="0"/>
                <w:i/>
                <w:sz w:val="24"/>
              </w:rPr>
            </w:pPr>
            <w:r>
              <w:rPr>
                <w:rFonts w:hint="eastAsia" w:ascii="宋体" w:hAnsi="宋体" w:eastAsia="宋体"/>
                <w:bCs w:val="0"/>
                <w:iCs/>
                <w:sz w:val="24"/>
              </w:rPr>
              <w:t>（非专门面向中小企业采购项目适用）</w:t>
            </w:r>
          </w:p>
        </w:tc>
        <w:tc>
          <w:tcPr>
            <w:tcW w:w="3244" w:type="pct"/>
            <w:vAlign w:val="center"/>
          </w:tcPr>
          <w:p w14:paraId="324D2C1C">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cs="宋体"/>
                <w:bCs w:val="0"/>
                <w:kern w:val="2"/>
                <w:sz w:val="24"/>
                <w:szCs w:val="24"/>
                <w:u w:val="single"/>
                <w:lang w:bidi="ar"/>
              </w:rPr>
              <w:t>对小型和微型企业产品的价格给予10%的扣除后参与评审；其评审价=投标报价*90%</w:t>
            </w:r>
            <w:r>
              <w:rPr>
                <w:rFonts w:hint="eastAsia" w:ascii="宋体" w:hAnsi="宋体" w:eastAsia="宋体"/>
                <w:bCs w:val="0"/>
                <w:sz w:val="24"/>
                <w:u w:val="single"/>
              </w:rPr>
              <w:t xml:space="preserve"> 。</w:t>
            </w:r>
          </w:p>
          <w:p w14:paraId="55A2041D">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4384B37D">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54E68BEA">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   </w:t>
            </w:r>
            <w:r>
              <w:rPr>
                <w:rFonts w:hint="eastAsia" w:ascii="宋体" w:hAnsi="宋体" w:eastAsia="宋体"/>
                <w:b w:val="0"/>
                <w:sz w:val="24"/>
              </w:rPr>
              <w:t>。</w:t>
            </w:r>
          </w:p>
          <w:p w14:paraId="2B92711E">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 xml:space="preserve"> \ </w:t>
            </w:r>
            <w:r>
              <w:rPr>
                <w:rFonts w:hint="eastAsia" w:ascii="宋体" w:hAnsi="宋体" w:eastAsia="宋体"/>
                <w:b w:val="0"/>
                <w:sz w:val="24"/>
              </w:rPr>
              <w:t>。</w:t>
            </w:r>
          </w:p>
        </w:tc>
      </w:tr>
      <w:tr w14:paraId="32E0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283FCA6">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3C803882">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4" w:type="pct"/>
            <w:vAlign w:val="center"/>
          </w:tcPr>
          <w:p w14:paraId="1E04A2A7">
            <w:pPr>
              <w:pStyle w:val="43"/>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u w:val="single"/>
              </w:rPr>
              <w:t>3家</w:t>
            </w:r>
          </w:p>
        </w:tc>
      </w:tr>
      <w:tr w14:paraId="76BC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FB97D6B">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3A0D58C0">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确定中标人</w:t>
            </w:r>
          </w:p>
        </w:tc>
        <w:tc>
          <w:tcPr>
            <w:tcW w:w="3244" w:type="pct"/>
            <w:vAlign w:val="center"/>
          </w:tcPr>
          <w:p w14:paraId="2D12805D">
            <w:pPr>
              <w:spacing w:line="360" w:lineRule="auto"/>
              <w:rPr>
                <w:rFonts w:hint="eastAsia" w:asciiTheme="minorEastAsia" w:hAnsiTheme="minorEastAsia" w:eastAsiaTheme="minorEastAsia"/>
                <w:kern w:val="0"/>
                <w:sz w:val="24"/>
                <w:szCs w:val="24"/>
              </w:rPr>
            </w:pPr>
            <w:r>
              <w:rPr>
                <w:rFonts w:hint="eastAsia" w:ascii="宋体" w:hAnsi="宋体" w:eastAsia="宋体"/>
                <w:sz w:val="24"/>
                <w:szCs w:val="24"/>
              </w:rPr>
              <w:t>□</w:t>
            </w:r>
            <w:r>
              <w:rPr>
                <w:rFonts w:hint="eastAsia" w:asciiTheme="minorEastAsia" w:hAnsiTheme="minorEastAsia" w:eastAsiaTheme="minorEastAsia"/>
                <w:kern w:val="0"/>
                <w:sz w:val="24"/>
                <w:szCs w:val="24"/>
              </w:rPr>
              <w:t>采购人委托评标委员会确定</w:t>
            </w:r>
          </w:p>
          <w:p w14:paraId="39D3359E">
            <w:pPr>
              <w:pStyle w:val="43"/>
              <w:widowControl w:val="0"/>
              <w:spacing w:before="0" w:beforeAutospacing="0" w:after="0" w:afterAutospacing="0" w:line="360" w:lineRule="auto"/>
              <w:jc w:val="both"/>
              <w:rPr>
                <w:rFonts w:hint="eastAsia" w:ascii="宋体" w:hAnsi="宋体" w:eastAsia="宋体"/>
                <w:b w:val="0"/>
                <w:sz w:val="24"/>
              </w:rPr>
            </w:pPr>
            <w:r>
              <w:rPr>
                <w:rFonts w:ascii="Segoe UI Symbol" w:hAnsi="Segoe UI Symbol" w:cs="Segoe UI Symbol" w:eastAsiaTheme="minorEastAsia"/>
                <w:b w:val="0"/>
                <w:bCs w:val="0"/>
                <w:kern w:val="2"/>
                <w:sz w:val="24"/>
                <w:szCs w:val="24"/>
              </w:rPr>
              <w:t>☑</w:t>
            </w:r>
            <w:r>
              <w:rPr>
                <w:rFonts w:hint="eastAsia" w:asciiTheme="minorEastAsia" w:hAnsiTheme="minorEastAsia" w:eastAsiaTheme="minorEastAsia"/>
                <w:b w:val="0"/>
                <w:bCs w:val="0"/>
                <w:kern w:val="2"/>
                <w:sz w:val="24"/>
                <w:szCs w:val="24"/>
              </w:rPr>
              <w:t>采购人确定</w:t>
            </w:r>
          </w:p>
        </w:tc>
      </w:tr>
      <w:tr w14:paraId="7317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5040AB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471B05BC">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随中标结果公告同时公告的内容</w:t>
            </w:r>
          </w:p>
        </w:tc>
        <w:tc>
          <w:tcPr>
            <w:tcW w:w="3244" w:type="pct"/>
            <w:vAlign w:val="center"/>
          </w:tcPr>
          <w:p w14:paraId="72B7EA8A">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（1）中小企业声明函；</w:t>
            </w:r>
            <w:r>
              <w:rPr>
                <w:rFonts w:hint="eastAsia" w:ascii="宋体" w:hAnsi="宋体" w:eastAsia="宋体"/>
                <w:bCs w:val="0"/>
                <w:sz w:val="24"/>
              </w:rPr>
              <w:t>（如有）</w:t>
            </w:r>
          </w:p>
          <w:p w14:paraId="14ADA9E5">
            <w:pPr>
              <w:pStyle w:val="43"/>
              <w:widowControl w:val="0"/>
              <w:spacing w:before="0" w:beforeAutospacing="0" w:after="0" w:afterAutospacing="0" w:line="360" w:lineRule="auto"/>
              <w:jc w:val="both"/>
              <w:rPr>
                <w:rFonts w:hint="eastAsia"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Cs w:val="0"/>
                <w:sz w:val="24"/>
              </w:rPr>
              <w:t>（如有）</w:t>
            </w:r>
          </w:p>
          <w:p w14:paraId="655B701C">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（3）因落实政府采购政策等原因进行价格扣除后中标（成交）供应商的评审报价</w:t>
            </w:r>
            <w:r>
              <w:rPr>
                <w:rFonts w:hint="eastAsia" w:ascii="宋体" w:hAnsi="宋体" w:eastAsia="宋体"/>
                <w:bCs w:val="0"/>
                <w:sz w:val="24"/>
              </w:rPr>
              <w:t>（适用最低评标价法）</w:t>
            </w:r>
          </w:p>
          <w:p w14:paraId="20DA55BC">
            <w:pPr>
              <w:pStyle w:val="43"/>
              <w:widowControl w:val="0"/>
              <w:spacing w:before="0" w:beforeAutospacing="0" w:after="0" w:afterAutospacing="0" w:line="360" w:lineRule="auto"/>
              <w:jc w:val="both"/>
              <w:rPr>
                <w:rFonts w:hint="eastAsia" w:ascii="宋体" w:hAnsi="宋体" w:eastAsia="宋体"/>
                <w:b w:val="0"/>
                <w:bCs w:val="0"/>
                <w:sz w:val="24"/>
                <w:szCs w:val="24"/>
              </w:rPr>
            </w:pPr>
            <w:r>
              <w:rPr>
                <w:rFonts w:hint="eastAsia" w:ascii="宋体" w:hAnsi="宋体" w:eastAsia="宋体"/>
                <w:b w:val="0"/>
                <w:sz w:val="24"/>
              </w:rPr>
              <w:t>（4）中标（成交）供应商的评审总得分</w:t>
            </w:r>
            <w:r>
              <w:rPr>
                <w:rFonts w:hint="eastAsia" w:ascii="宋体" w:hAnsi="宋体" w:eastAsia="宋体"/>
                <w:bCs w:val="0"/>
                <w:sz w:val="24"/>
              </w:rPr>
              <w:t>（适用综合评分法）</w:t>
            </w:r>
          </w:p>
        </w:tc>
      </w:tr>
      <w:tr w14:paraId="3300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6499E8">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5271404F">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中标通知书发出的形式</w:t>
            </w:r>
          </w:p>
        </w:tc>
        <w:tc>
          <w:tcPr>
            <w:tcW w:w="6160" w:type="dxa"/>
            <w:vAlign w:val="center"/>
          </w:tcPr>
          <w:p w14:paraId="5DBCE73F">
            <w:pPr>
              <w:pStyle w:val="43"/>
              <w:widowControl w:val="0"/>
              <w:spacing w:before="0" w:beforeAutospacing="0" w:after="0" w:afterAutospacing="0" w:line="360" w:lineRule="auto"/>
              <w:jc w:val="both"/>
              <w:rPr>
                <w:rFonts w:hint="eastAsia"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t>☑数据电文</w:t>
            </w:r>
          </w:p>
        </w:tc>
      </w:tr>
      <w:tr w14:paraId="285B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B9E00C9">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6790E526">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告知招标结果的形式</w:t>
            </w:r>
          </w:p>
        </w:tc>
        <w:tc>
          <w:tcPr>
            <w:tcW w:w="6160" w:type="dxa"/>
            <w:vAlign w:val="center"/>
          </w:tcPr>
          <w:p w14:paraId="3CB3E39B">
            <w:pPr>
              <w:spacing w:line="360" w:lineRule="auto"/>
              <w:rPr>
                <w:rFonts w:hint="eastAsia" w:asciiTheme="minorEastAsia" w:hAnsiTheme="minorEastAsia" w:eastAsiaTheme="minorEastAsia"/>
                <w:kern w:val="0"/>
                <w:sz w:val="24"/>
                <w:szCs w:val="24"/>
              </w:rPr>
            </w:pPr>
            <w:r>
              <w:rPr>
                <w:rFonts w:ascii="Segoe UI Symbol" w:hAnsi="Segoe UI Symbol" w:eastAsia="宋体" w:cs="Segoe UI Symbol"/>
                <w:sz w:val="24"/>
                <w:szCs w:val="24"/>
              </w:rPr>
              <w:t>☑</w:t>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5C2F945D">
            <w:pPr>
              <w:pStyle w:val="43"/>
              <w:widowControl w:val="0"/>
              <w:spacing w:before="0" w:beforeAutospacing="0" w:after="0" w:afterAutospacing="0" w:line="360" w:lineRule="auto"/>
              <w:jc w:val="both"/>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3ABF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5C12BC43">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55CD2C4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履约保证金</w:t>
            </w:r>
          </w:p>
        </w:tc>
        <w:tc>
          <w:tcPr>
            <w:tcW w:w="3244" w:type="pct"/>
          </w:tcPr>
          <w:p w14:paraId="3B28AD1C">
            <w:pPr>
              <w:spacing w:line="360" w:lineRule="auto"/>
              <w:rPr>
                <w:rFonts w:hint="eastAsia" w:ascii="宋体" w:hAnsi="宋体" w:eastAsia="宋体"/>
                <w:bCs/>
                <w:kern w:val="0"/>
                <w:sz w:val="24"/>
                <w:szCs w:val="28"/>
              </w:rPr>
            </w:pPr>
            <w:r>
              <w:rPr>
                <w:rFonts w:hint="eastAsia" w:ascii="宋体" w:hAnsi="宋体" w:eastAsia="宋体"/>
                <w:bCs/>
                <w:kern w:val="0"/>
                <w:sz w:val="24"/>
                <w:szCs w:val="28"/>
              </w:rPr>
              <w:t>（1）金额：</w:t>
            </w:r>
          </w:p>
          <w:p w14:paraId="2285D4AE">
            <w:pPr>
              <w:spacing w:line="360" w:lineRule="auto"/>
              <w:rPr>
                <w:rFonts w:hint="eastAsia" w:ascii="宋体" w:hAnsi="宋体" w:eastAsia="宋体"/>
                <w:bCs/>
                <w:kern w:val="0"/>
                <w:sz w:val="24"/>
                <w:szCs w:val="28"/>
              </w:rPr>
            </w:pPr>
            <w:r>
              <w:rPr>
                <w:rFonts w:ascii="Segoe UI Symbol" w:hAnsi="Segoe UI Symbol" w:eastAsia="宋体" w:cs="Segoe UI Symbol"/>
                <w:bCs/>
                <w:kern w:val="0"/>
                <w:sz w:val="24"/>
                <w:szCs w:val="28"/>
              </w:rPr>
              <w:t>☑</w:t>
            </w:r>
            <w:r>
              <w:rPr>
                <w:rFonts w:hint="eastAsia" w:ascii="宋体" w:hAnsi="宋体" w:eastAsia="宋体"/>
                <w:bCs/>
                <w:kern w:val="0"/>
                <w:sz w:val="24"/>
                <w:szCs w:val="28"/>
              </w:rPr>
              <w:t>免收</w:t>
            </w:r>
          </w:p>
          <w:p w14:paraId="033CD1F5">
            <w:pPr>
              <w:spacing w:line="360" w:lineRule="auto"/>
              <w:rPr>
                <w:rFonts w:hint="eastAsia"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合同价的</w:t>
            </w:r>
            <w:r>
              <w:rPr>
                <w:rFonts w:ascii="宋体" w:hAnsi="宋体" w:eastAsia="宋体"/>
                <w:bCs/>
                <w:kern w:val="0"/>
                <w:sz w:val="24"/>
                <w:szCs w:val="28"/>
                <w:u w:val="single"/>
              </w:rPr>
              <w:t xml:space="preserve"> </w:t>
            </w:r>
            <w:r>
              <w:rPr>
                <w:rFonts w:hint="eastAsia" w:ascii="宋体" w:hAnsi="宋体" w:eastAsia="宋体"/>
                <w:sz w:val="24"/>
                <w:u w:val="single"/>
              </w:rPr>
              <w:t>/</w:t>
            </w:r>
            <w:r>
              <w:rPr>
                <w:rFonts w:ascii="宋体" w:hAnsi="宋体" w:eastAsia="宋体"/>
                <w:bCs/>
                <w:kern w:val="0"/>
                <w:sz w:val="24"/>
                <w:szCs w:val="28"/>
                <w:u w:val="single"/>
              </w:rPr>
              <w:t xml:space="preserve">  </w:t>
            </w:r>
            <w:r>
              <w:rPr>
                <w:rFonts w:ascii="宋体" w:hAnsi="宋体" w:eastAsia="宋体"/>
                <w:bCs/>
                <w:kern w:val="0"/>
                <w:sz w:val="24"/>
                <w:szCs w:val="28"/>
              </w:rPr>
              <w:t>%</w:t>
            </w:r>
          </w:p>
          <w:p w14:paraId="4F4F6710">
            <w:pPr>
              <w:spacing w:line="360" w:lineRule="auto"/>
              <w:rPr>
                <w:rFonts w:hint="eastAsia"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3431C076">
            <w:pPr>
              <w:spacing w:line="360" w:lineRule="auto"/>
              <w:rPr>
                <w:rFonts w:hint="eastAsia" w:ascii="宋体" w:hAnsi="宋体" w:eastAsia="宋体"/>
                <w:bCs/>
                <w:kern w:val="0"/>
                <w:sz w:val="24"/>
                <w:szCs w:val="28"/>
              </w:rPr>
            </w:pPr>
            <w:r>
              <w:rPr>
                <w:rFonts w:hint="eastAsia" w:ascii="宋体" w:hAnsi="宋体" w:eastAsia="宋体"/>
                <w:bCs/>
                <w:kern w:val="0"/>
                <w:sz w:val="24"/>
                <w:szCs w:val="28"/>
              </w:rPr>
              <w:t>（2）支付方式：</w:t>
            </w:r>
          </w:p>
          <w:p w14:paraId="73B12BB5">
            <w:pPr>
              <w:spacing w:line="360" w:lineRule="auto"/>
              <w:rPr>
                <w:rFonts w:hint="eastAsia" w:ascii="宋体" w:hAnsi="宋体" w:eastAsia="宋体"/>
                <w:bCs/>
                <w:kern w:val="0"/>
                <w:sz w:val="24"/>
                <w:szCs w:val="28"/>
              </w:rPr>
            </w:pPr>
            <w:r>
              <w:rPr>
                <w:rFonts w:hint="eastAsia" w:ascii="宋体" w:hAnsi="宋体" w:eastAsia="宋体"/>
                <w:bCs/>
                <w:kern w:val="0"/>
                <w:sz w:val="24"/>
                <w:szCs w:val="28"/>
              </w:rPr>
              <w:sym w:font="Wingdings" w:char="00A8"/>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ascii="宋体" w:hAnsi="宋体" w:eastAsia="宋体"/>
                <w:bCs/>
                <w:kern w:val="0"/>
                <w:sz w:val="24"/>
                <w:szCs w:val="28"/>
              </w:rPr>
              <w:t xml:space="preserve">支票 </w:t>
            </w:r>
            <w:r>
              <w:rPr>
                <w:rFonts w:hint="eastAsia" w:ascii="宋体" w:hAnsi="宋体" w:eastAsia="宋体"/>
                <w:bCs/>
                <w:kern w:val="0"/>
                <w:sz w:val="24"/>
                <w:szCs w:val="28"/>
              </w:rPr>
              <w:sym w:font="Wingdings" w:char="00A8"/>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w:char="00A8"/>
            </w:r>
            <w:r>
              <w:rPr>
                <w:rFonts w:ascii="宋体" w:hAnsi="宋体" w:eastAsia="宋体"/>
                <w:bCs/>
                <w:kern w:val="0"/>
                <w:sz w:val="24"/>
                <w:szCs w:val="28"/>
              </w:rPr>
              <w:t>保</w:t>
            </w:r>
            <w:r>
              <w:rPr>
                <w:rFonts w:hint="eastAsia" w:ascii="宋体" w:hAnsi="宋体" w:eastAsia="宋体"/>
                <w:bCs/>
                <w:kern w:val="0"/>
                <w:sz w:val="24"/>
                <w:szCs w:val="28"/>
              </w:rPr>
              <w:t xml:space="preserve">险 </w:t>
            </w:r>
            <w:r>
              <w:rPr>
                <w:rFonts w:hint="eastAsia" w:ascii="宋体" w:hAnsi="宋体" w:eastAsia="宋体"/>
                <w:bCs/>
                <w:kern w:val="0"/>
                <w:sz w:val="24"/>
                <w:szCs w:val="28"/>
              </w:rPr>
              <w:sym w:font="Wingdings" w:char="00A8"/>
            </w:r>
            <w:r>
              <w:rPr>
                <w:rFonts w:hint="eastAsia" w:ascii="宋体" w:hAnsi="宋体" w:eastAsia="宋体"/>
                <w:bCs/>
                <w:kern w:val="0"/>
                <w:sz w:val="24"/>
                <w:szCs w:val="28"/>
              </w:rPr>
              <w:t>保</w:t>
            </w:r>
            <w:r>
              <w:rPr>
                <w:rFonts w:ascii="宋体" w:hAnsi="宋体" w:eastAsia="宋体"/>
                <w:bCs/>
                <w:kern w:val="0"/>
                <w:sz w:val="24"/>
                <w:szCs w:val="28"/>
              </w:rPr>
              <w:t>函</w:t>
            </w:r>
          </w:p>
          <w:p w14:paraId="6EE6AB79">
            <w:pPr>
              <w:spacing w:line="360" w:lineRule="auto"/>
              <w:rPr>
                <w:rFonts w:hint="eastAsia" w:ascii="宋体" w:hAnsi="宋体" w:eastAsia="宋体"/>
                <w:bCs/>
                <w:kern w:val="0"/>
                <w:sz w:val="24"/>
                <w:szCs w:val="28"/>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 xml:space="preserve">              </w:t>
            </w:r>
          </w:p>
          <w:p w14:paraId="224D3061">
            <w:pPr>
              <w:spacing w:line="360" w:lineRule="auto"/>
              <w:rPr>
                <w:rFonts w:hint="eastAsia" w:ascii="宋体" w:hAnsi="宋体" w:eastAsia="宋体"/>
                <w:bCs/>
                <w:kern w:val="0"/>
                <w:sz w:val="24"/>
                <w:szCs w:val="28"/>
              </w:rPr>
            </w:pPr>
            <w:r>
              <w:rPr>
                <w:rFonts w:hint="eastAsia" w:ascii="宋体" w:hAnsi="宋体" w:eastAsia="宋体"/>
                <w:bCs/>
                <w:kern w:val="0"/>
                <w:sz w:val="24"/>
                <w:szCs w:val="28"/>
              </w:rPr>
              <w:t>（4）收取账号：</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p>
          <w:p w14:paraId="0645B09D">
            <w:pPr>
              <w:spacing w:line="360" w:lineRule="auto"/>
              <w:rPr>
                <w:rFonts w:hint="eastAsia" w:ascii="宋体" w:hAnsi="宋体" w:eastAsia="宋体"/>
                <w:sz w:val="24"/>
              </w:rPr>
            </w:pPr>
            <w:r>
              <w:rPr>
                <w:rFonts w:hint="eastAsia" w:ascii="宋体" w:hAnsi="宋体" w:eastAsia="宋体"/>
                <w:bCs/>
                <w:kern w:val="0"/>
                <w:sz w:val="24"/>
                <w:szCs w:val="28"/>
              </w:rPr>
              <w:t>（5）</w:t>
            </w:r>
            <w:r>
              <w:rPr>
                <w:rFonts w:hint="eastAsia" w:ascii="宋体" w:hAnsi="宋体" w:eastAsia="宋体"/>
                <w:sz w:val="24"/>
              </w:rPr>
              <w:t>退还时间：</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p>
          <w:p w14:paraId="3A95336E">
            <w:pPr>
              <w:spacing w:line="360" w:lineRule="auto"/>
              <w:rPr>
                <w:rFonts w:hint="eastAsia" w:ascii="宋体" w:hAnsi="宋体" w:eastAsia="宋体"/>
                <w:b/>
                <w:bCs/>
                <w:kern w:val="0"/>
                <w:sz w:val="24"/>
                <w:szCs w:val="24"/>
              </w:rPr>
            </w:pPr>
            <w:r>
              <w:rPr>
                <w:rFonts w:hint="eastAsia" w:ascii="宋体" w:hAnsi="宋体" w:eastAsia="宋体"/>
                <w:b/>
                <w:bCs/>
                <w:kern w:val="0"/>
                <w:sz w:val="24"/>
                <w:szCs w:val="24"/>
              </w:rPr>
              <w:t>注意事项：</w:t>
            </w:r>
          </w:p>
          <w:p w14:paraId="08E2C5E0">
            <w:pPr>
              <w:spacing w:line="360" w:lineRule="auto"/>
              <w:rPr>
                <w:rFonts w:hint="eastAsia"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7ECDDDB7">
            <w:pPr>
              <w:spacing w:line="360" w:lineRule="auto"/>
              <w:rPr>
                <w:rFonts w:hint="eastAsia" w:ascii="宋体" w:hAnsi="宋体" w:eastAsia="宋体"/>
                <w:b/>
                <w:bCs/>
                <w:kern w:val="0"/>
                <w:sz w:val="24"/>
                <w:szCs w:val="24"/>
              </w:rPr>
            </w:pPr>
            <w:r>
              <w:rPr>
                <w:rFonts w:hint="eastAsia" w:ascii="宋体" w:hAnsi="宋体" w:eastAsia="宋体"/>
                <w:b/>
                <w:bCs/>
                <w:kern w:val="0"/>
                <w:sz w:val="24"/>
                <w:szCs w:val="24"/>
              </w:rPr>
              <w:t>（2）以担保函、保证保险形式缴纳履约保证金的，受益人和收取单位须为采购人。</w:t>
            </w:r>
          </w:p>
        </w:tc>
      </w:tr>
      <w:tr w14:paraId="2016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66DAD5A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74427E04">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签订合同和合同公告时间</w:t>
            </w:r>
          </w:p>
        </w:tc>
        <w:tc>
          <w:tcPr>
            <w:tcW w:w="3244" w:type="pct"/>
          </w:tcPr>
          <w:p w14:paraId="35E95B4F">
            <w:pPr>
              <w:pStyle w:val="21"/>
              <w:widowControl/>
              <w:spacing w:before="0" w:beforeAutospacing="0" w:after="0" w:afterAutospacing="0" w:line="360" w:lineRule="auto"/>
              <w:rPr>
                <w:rFonts w:hint="eastAsia"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5460C947">
            <w:pPr>
              <w:pStyle w:val="21"/>
              <w:widowControl/>
              <w:spacing w:before="0" w:beforeAutospacing="0" w:after="0" w:afterAutospacing="0" w:line="360" w:lineRule="auto"/>
              <w:rPr>
                <w:rFonts w:hint="eastAsia" w:ascii="宋体" w:hAnsi="宋体" w:eastAsia="宋体"/>
                <w:b/>
                <w:bCs/>
                <w:szCs w:val="24"/>
              </w:rPr>
            </w:pPr>
            <w:r>
              <w:rPr>
                <w:rFonts w:hint="eastAsia" w:ascii="宋体" w:hAnsi="宋体" w:eastAsia="宋体" w:cs="宋体"/>
                <w:szCs w:val="24"/>
              </w:rPr>
              <w:t>（2）采购人与中标人</w:t>
            </w:r>
            <w:r>
              <w:rPr>
                <w:rFonts w:ascii="宋体" w:hAnsi="宋体" w:eastAsia="宋体" w:cs="宋体"/>
                <w:szCs w:val="24"/>
              </w:rPr>
              <w:t>不得擅自变更合同，依照政府采购法确需变更政府采购合同内容的，采购人应当自合同变更之日起2个工作日内</w:t>
            </w:r>
            <w:r>
              <w:rPr>
                <w:rFonts w:hint="eastAsia" w:ascii="宋体" w:hAnsi="宋体" w:eastAsia="宋体" w:cs="宋体"/>
                <w:szCs w:val="24"/>
              </w:rPr>
              <w:t>在安徽省政府采购网和滁州市公共资源交易中心网</w:t>
            </w:r>
            <w:r>
              <w:rPr>
                <w:rFonts w:ascii="宋体" w:hAnsi="宋体" w:eastAsia="宋体" w:cs="宋体"/>
                <w:szCs w:val="24"/>
              </w:rPr>
              <w:t>发布政府采购合同变更公告</w:t>
            </w:r>
            <w:r>
              <w:rPr>
                <w:rFonts w:hint="eastAsia" w:ascii="宋体" w:hAnsi="宋体" w:eastAsia="宋体" w:cs="宋体"/>
                <w:szCs w:val="24"/>
              </w:rPr>
              <w:t>，</w:t>
            </w:r>
            <w:r>
              <w:rPr>
                <w:rFonts w:ascii="宋体" w:hAnsi="宋体" w:eastAsia="宋体" w:cs="宋体"/>
                <w:szCs w:val="24"/>
              </w:rPr>
              <w:t>但涉及国家秘密、商业秘密的信息和其他依法不得公开的信息除外。</w:t>
            </w:r>
          </w:p>
        </w:tc>
      </w:tr>
      <w:tr w14:paraId="1DF1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CEB9804">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153383A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代理费用</w:t>
            </w:r>
          </w:p>
        </w:tc>
        <w:tc>
          <w:tcPr>
            <w:tcW w:w="3244" w:type="pct"/>
            <w:vAlign w:val="center"/>
          </w:tcPr>
          <w:p w14:paraId="744E9254">
            <w:pPr>
              <w:spacing w:before="39" w:line="360" w:lineRule="auto"/>
              <w:rPr>
                <w:rFonts w:hint="eastAsia"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A8"/>
            </w:r>
            <w:r>
              <w:rPr>
                <w:rFonts w:ascii="宋体" w:hAnsi="宋体" w:eastAsia="宋体" w:cs="宋体"/>
                <w:spacing w:val="14"/>
                <w:sz w:val="24"/>
                <w:szCs w:val="24"/>
              </w:rPr>
              <w:t>中标人</w:t>
            </w:r>
          </w:p>
          <w:p w14:paraId="0550999B">
            <w:pPr>
              <w:spacing w:before="24" w:line="360" w:lineRule="auto"/>
              <w:rPr>
                <w:rFonts w:hint="eastAsia"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现金或银行转账</w:t>
            </w:r>
          </w:p>
          <w:p w14:paraId="002170CE">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cs="宋体"/>
                <w:sz w:val="24"/>
                <w:szCs w:val="24"/>
                <w:u w:val="single"/>
              </w:rPr>
              <w:t>本项目代理费参考《滁州市公共资源交易代理机构及从业人员管理暂行办法》滁公管〔2022〕5号标准</w:t>
            </w:r>
            <w:r>
              <w:rPr>
                <w:rFonts w:hint="eastAsia" w:ascii="宋体" w:hAnsi="宋体" w:eastAsia="宋体"/>
                <w:b w:val="0"/>
                <w:sz w:val="24"/>
                <w:u w:val="single"/>
              </w:rPr>
              <w:t>。</w:t>
            </w:r>
          </w:p>
        </w:tc>
      </w:tr>
      <w:tr w14:paraId="0DF3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CA65BEF">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2521AF40">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质疑函递交方式、接收部门、联系电话和通讯地址</w:t>
            </w:r>
          </w:p>
        </w:tc>
        <w:tc>
          <w:tcPr>
            <w:tcW w:w="3244" w:type="pct"/>
            <w:vAlign w:val="center"/>
          </w:tcPr>
          <w:p w14:paraId="184CF269">
            <w:pPr>
              <w:pStyle w:val="43"/>
              <w:widowControl w:val="0"/>
              <w:spacing w:before="0" w:beforeAutospacing="0" w:after="0" w:afterAutospacing="0" w:line="460" w:lineRule="exact"/>
              <w:jc w:val="both"/>
              <w:rPr>
                <w:rFonts w:hint="eastAsia" w:ascii="宋体" w:hAnsi="宋体" w:eastAsia="宋体"/>
                <w:b w:val="0"/>
                <w:sz w:val="24"/>
              </w:rPr>
            </w:pPr>
            <w:r>
              <w:rPr>
                <w:rFonts w:hint="eastAsia" w:ascii="宋体" w:hAnsi="宋体" w:eastAsia="宋体"/>
                <w:b w:val="0"/>
                <w:sz w:val="24"/>
              </w:rPr>
              <w:t>递交方式：</w:t>
            </w:r>
            <w:r>
              <w:rPr>
                <w:rFonts w:hint="eastAsia" w:ascii="宋体" w:hAnsi="宋体" w:eastAsia="宋体"/>
                <w:b w:val="0"/>
                <w:sz w:val="24"/>
                <w:u w:val="single"/>
              </w:rPr>
              <w:t xml:space="preserve">书面形式或通过电子交易系统递交。如投标人对招标文件有质疑，可以依据中华人民共和国财政部令第 94 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 </w:t>
            </w:r>
          </w:p>
          <w:p w14:paraId="5AFC568C">
            <w:pPr>
              <w:widowControl/>
              <w:jc w:val="left"/>
              <w:rPr>
                <w:rFonts w:hint="eastAsia" w:ascii="仿宋" w:hAnsi="仿宋" w:eastAsia="宋体" w:cs="仿宋"/>
                <w:sz w:val="28"/>
                <w:szCs w:val="28"/>
                <w:highlight w:val="yellow"/>
                <w:lang w:eastAsia="zh-CN"/>
              </w:rPr>
            </w:pPr>
            <w:r>
              <w:rPr>
                <w:rFonts w:hint="eastAsia" w:ascii="宋体" w:hAnsi="宋体" w:eastAsia="宋体"/>
                <w:sz w:val="24"/>
              </w:rPr>
              <w:t>接收部门：</w:t>
            </w:r>
            <w:r>
              <w:rPr>
                <w:rFonts w:hint="eastAsia" w:ascii="宋体" w:hAnsi="宋体" w:eastAsia="宋体"/>
                <w:bCs/>
                <w:kern w:val="0"/>
                <w:sz w:val="24"/>
                <w:szCs w:val="28"/>
                <w:u w:val="single"/>
              </w:rPr>
              <w:t>滁州市检验检测院、</w:t>
            </w:r>
            <w:r>
              <w:rPr>
                <w:rFonts w:hint="eastAsia" w:ascii="宋体" w:hAnsi="宋体" w:eastAsia="宋体"/>
                <w:bCs/>
                <w:kern w:val="0"/>
                <w:sz w:val="24"/>
                <w:szCs w:val="28"/>
                <w:u w:val="single"/>
                <w:lang w:eastAsia="zh-CN"/>
              </w:rPr>
              <w:t>滁州市政府采购中心</w:t>
            </w:r>
          </w:p>
          <w:p w14:paraId="1D911FBD">
            <w:pPr>
              <w:widowControl/>
              <w:jc w:val="left"/>
              <w:rPr>
                <w:rFonts w:hint="eastAsia" w:ascii="宋体" w:hAnsi="宋体" w:eastAsia="宋体"/>
                <w:sz w:val="24"/>
                <w:szCs w:val="18"/>
                <w:lang w:eastAsia="zh-CN"/>
              </w:rPr>
            </w:pPr>
            <w:r>
              <w:rPr>
                <w:rFonts w:ascii="宋体" w:hAnsi="宋体" w:eastAsia="宋体"/>
                <w:sz w:val="24"/>
                <w:highlight w:val="none"/>
              </w:rPr>
              <w:t>联系电话：</w:t>
            </w:r>
            <w:r>
              <w:rPr>
                <w:rFonts w:hint="eastAsia" w:ascii="宋体" w:hAnsi="宋体" w:eastAsia="宋体"/>
                <w:sz w:val="24"/>
                <w:szCs w:val="18"/>
                <w:highlight w:val="none"/>
                <w:u w:val="single"/>
              </w:rPr>
              <w:t>0550-3078420</w:t>
            </w:r>
            <w:r>
              <w:rPr>
                <w:rFonts w:hint="eastAsia" w:ascii="宋体" w:hAnsi="宋体" w:eastAsia="宋体"/>
                <w:bCs/>
                <w:kern w:val="0"/>
                <w:sz w:val="24"/>
                <w:szCs w:val="28"/>
                <w:highlight w:val="none"/>
                <w:u w:val="single"/>
              </w:rPr>
              <w:t>、0</w:t>
            </w:r>
            <w:r>
              <w:rPr>
                <w:rFonts w:hint="eastAsia" w:ascii="宋体" w:hAnsi="宋体" w:eastAsia="宋体"/>
                <w:bCs/>
                <w:kern w:val="0"/>
                <w:sz w:val="24"/>
                <w:szCs w:val="28"/>
                <w:u w:val="single"/>
              </w:rPr>
              <w:t>550-</w:t>
            </w:r>
            <w:r>
              <w:rPr>
                <w:rFonts w:hint="eastAsia" w:ascii="宋体" w:hAnsi="宋体" w:eastAsia="宋体"/>
                <w:bCs/>
                <w:kern w:val="0"/>
                <w:sz w:val="24"/>
                <w:szCs w:val="28"/>
                <w:u w:val="single"/>
                <w:lang w:eastAsia="zh-CN"/>
              </w:rPr>
              <w:t>3519519</w:t>
            </w:r>
          </w:p>
          <w:p w14:paraId="637B5832">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通讯地址：</w:t>
            </w:r>
            <w:r>
              <w:rPr>
                <w:rFonts w:hint="eastAsia" w:ascii="宋体" w:hAnsi="宋体" w:eastAsia="宋体"/>
                <w:b w:val="0"/>
                <w:sz w:val="24"/>
                <w:u w:val="single"/>
              </w:rPr>
              <w:t>滁州市南谯区龙蟠大道105号、</w:t>
            </w:r>
            <w:r>
              <w:rPr>
                <w:rFonts w:hint="eastAsia" w:ascii="宋体" w:hAnsi="宋体" w:eastAsia="宋体"/>
                <w:b w:val="0"/>
                <w:sz w:val="24"/>
                <w:u w:val="single"/>
                <w:lang w:eastAsia="zh-CN"/>
              </w:rPr>
              <w:t>滁州市龙蟠大道109号房产大厦二楼</w:t>
            </w:r>
            <w:r>
              <w:rPr>
                <w:rFonts w:hint="eastAsia" w:ascii="宋体" w:hAnsi="宋体" w:eastAsia="宋体"/>
                <w:b w:val="0"/>
                <w:sz w:val="24"/>
                <w:u w:val="single"/>
              </w:rPr>
              <w:t xml:space="preserve"> </w:t>
            </w:r>
          </w:p>
        </w:tc>
      </w:tr>
      <w:tr w14:paraId="0216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C05F46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32</w:t>
            </w:r>
          </w:p>
        </w:tc>
        <w:tc>
          <w:tcPr>
            <w:tcW w:w="1174" w:type="pct"/>
            <w:vAlign w:val="center"/>
          </w:tcPr>
          <w:p w14:paraId="1B7CFA0B">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其他内容</w:t>
            </w:r>
          </w:p>
        </w:tc>
        <w:tc>
          <w:tcPr>
            <w:tcW w:w="3244" w:type="pct"/>
            <w:vAlign w:val="center"/>
          </w:tcPr>
          <w:p w14:paraId="24913271">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1.解释权：</w:t>
            </w:r>
          </w:p>
          <w:p w14:paraId="7148E699">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14C37BB6">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2A6DBFF9">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4F6A788A">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429F321B">
            <w:pPr>
              <w:pStyle w:val="43"/>
              <w:widowControl w:val="0"/>
              <w:spacing w:before="0" w:beforeAutospacing="0" w:after="0" w:afterAutospacing="0" w:line="360" w:lineRule="auto"/>
              <w:jc w:val="both"/>
              <w:rPr>
                <w:rFonts w:hint="eastAsia"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705205D4">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15B695EC">
            <w:pPr>
              <w:pStyle w:val="43"/>
              <w:widowControl w:val="0"/>
              <w:spacing w:before="0" w:beforeAutospacing="0" w:after="0" w:afterAutospacing="0" w:line="360" w:lineRule="auto"/>
              <w:jc w:val="both"/>
              <w:rPr>
                <w:rFonts w:hint="eastAsia"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18A2349C">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4.部分可提供线下政采贷的金融机构：</w:t>
            </w:r>
          </w:p>
          <w:p w14:paraId="21C90F27">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市本级</w:t>
            </w:r>
          </w:p>
          <w:p w14:paraId="395713C6">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金融机构名称：兴业银行滁州分行</w:t>
            </w:r>
          </w:p>
          <w:p w14:paraId="5C9E6D24">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安徽省滁州市琅琊区丰乐大道1090号</w:t>
            </w:r>
          </w:p>
          <w:p w14:paraId="44CDF297">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伏庚：17755080811</w:t>
            </w:r>
          </w:p>
          <w:p w14:paraId="2BE07601">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5.特别提示：</w:t>
            </w:r>
          </w:p>
          <w:p w14:paraId="5D1BD476">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（1）投标人应填写投标信息并下载招标文件，否则无法上传投标文件。</w:t>
            </w:r>
          </w:p>
          <w:p w14:paraId="0FB29361">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注：投标人如为联合体的，牵头人必须完善投标人信息，并在上传投标文件环节添加联合体投标信息。</w:t>
            </w:r>
          </w:p>
          <w:p w14:paraId="50CCA1EA">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556C7841">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（3）如果过程中出现招标文件更改，应以最后发布的招标答疑澄清文件中的模板制作本项目最新投标文件。</w:t>
            </w:r>
          </w:p>
          <w:p w14:paraId="3D4E452F">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 xml:space="preserve">（4）投标人应当用本单位CA数字证书制作投标文件，制作成功后进行投标文件上传。 </w:t>
            </w:r>
          </w:p>
          <w:p w14:paraId="7EC0E14E">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4890673E">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（6）请投标人注意加密投标文件CA数字证书的有效期，不在有效期的CA数字证书无法解密投标文件。</w:t>
            </w:r>
          </w:p>
          <w:p w14:paraId="66D5A3BE">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（7）投标人投标MAC地址或投标人联系人或联系电话相同的，由评标委员会否决其投标，并报告监管部门作不良行为处理和进一步调查。</w:t>
            </w:r>
          </w:p>
          <w:p w14:paraId="2CF79148">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（8）投标人单方面出现其他投标人材料的，由评标委员会否决其投标。</w:t>
            </w:r>
          </w:p>
          <w:p w14:paraId="308D4828">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715E792">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5E6198FD">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6.评标过程中的澄清、说明或补正：</w:t>
            </w:r>
          </w:p>
          <w:p w14:paraId="613710A7">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（1）评标委员会通过网上招投标系统将需要澄清、说明或补正的内容以询标函的形式发送给投标人，投标人应安排专人登录网上招投标系统并保持在线状态，以便及时接收评标委员会可能发出的询标函。</w:t>
            </w:r>
          </w:p>
          <w:p w14:paraId="1886C258">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04DA5E1F">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7.同义词语：</w:t>
            </w:r>
          </w:p>
          <w:p w14:paraId="48598EEC">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招标文件第六章</w:t>
            </w:r>
            <w:r>
              <w:rPr>
                <w:rFonts w:hint="eastAsia" w:ascii="宋体" w:hAnsi="宋体" w:eastAsia="宋体" w:cs="@仿宋_GB2312"/>
                <w:bCs/>
                <w:kern w:val="2"/>
                <w:szCs w:val="24"/>
                <w:lang w:bidi="ar"/>
              </w:rPr>
              <w:t xml:space="preserve">  </w:t>
            </w:r>
            <w:r>
              <w:rPr>
                <w:rFonts w:hint="eastAsia" w:ascii="宋体" w:hAnsi="宋体" w:eastAsia="宋体" w:cs="宋体"/>
                <w:bCs/>
                <w:kern w:val="2"/>
                <w:szCs w:val="24"/>
                <w:lang w:bidi="ar"/>
              </w:rPr>
              <w:t>投标文件格式、附件1“关于联合惩戒失信行为 加强信用查询管理的通知”等章节中 “招标人”、“供应商”，等同于“采购人”、“投标人”。</w:t>
            </w:r>
          </w:p>
          <w:p w14:paraId="2ECCCE66">
            <w:pPr>
              <w:rPr>
                <w:rFonts w:hint="eastAsia" w:asciiTheme="minorEastAsia" w:hAnsiTheme="minorEastAsia" w:eastAsiaTheme="minorEastAsia"/>
                <w:bCs/>
                <w:sz w:val="24"/>
                <w:szCs w:val="24"/>
              </w:rPr>
            </w:pPr>
            <w:r>
              <w:rPr>
                <w:rFonts w:hint="eastAsia" w:ascii="宋体" w:hAnsi="宋体" w:eastAsia="宋体" w:cs="宋体"/>
                <w:bCs/>
                <w:sz w:val="24"/>
                <w:szCs w:val="24"/>
                <w:lang w:bidi="ar"/>
              </w:rPr>
              <w:t>8.落实政府采购支持节能产品、环境标志产品政策。</w:t>
            </w:r>
          </w:p>
        </w:tc>
      </w:tr>
    </w:tbl>
    <w:p w14:paraId="451B0917">
      <w:pPr>
        <w:spacing w:line="360" w:lineRule="auto"/>
        <w:jc w:val="center"/>
        <w:outlineLvl w:val="1"/>
        <w:rPr>
          <w:rFonts w:hint="eastAsia" w:asciiTheme="minorEastAsia" w:hAnsiTheme="minorEastAsia" w:eastAsiaTheme="minorEastAsia"/>
          <w:b/>
          <w:sz w:val="24"/>
          <w:szCs w:val="24"/>
        </w:rPr>
      </w:pPr>
      <w:bookmarkStart w:id="36" w:name="_Toc14880"/>
      <w:bookmarkStart w:id="37" w:name="_Toc24882"/>
    </w:p>
    <w:p w14:paraId="393889B4">
      <w:pPr>
        <w:spacing w:line="360" w:lineRule="auto"/>
        <w:jc w:val="center"/>
        <w:outlineLvl w:val="1"/>
        <w:rPr>
          <w:rFonts w:hint="eastAsia" w:asciiTheme="minorEastAsia" w:hAnsiTheme="minorEastAsia" w:eastAsiaTheme="minorEastAsia"/>
          <w:b/>
          <w:sz w:val="24"/>
          <w:szCs w:val="24"/>
        </w:rPr>
      </w:pPr>
    </w:p>
    <w:p w14:paraId="4907A0C5">
      <w:pPr>
        <w:spacing w:line="360" w:lineRule="auto"/>
        <w:jc w:val="center"/>
        <w:outlineLvl w:val="1"/>
        <w:rPr>
          <w:rFonts w:hint="eastAsia" w:asciiTheme="minorEastAsia" w:hAnsiTheme="minorEastAsia" w:eastAsiaTheme="minorEastAsia"/>
          <w:b/>
          <w:sz w:val="24"/>
          <w:szCs w:val="24"/>
        </w:rPr>
      </w:pPr>
    </w:p>
    <w:p w14:paraId="44AF925D">
      <w:pPr>
        <w:spacing w:line="360" w:lineRule="auto"/>
        <w:jc w:val="center"/>
        <w:outlineLvl w:val="1"/>
        <w:rPr>
          <w:rFonts w:hint="eastAsia" w:asciiTheme="minorEastAsia" w:hAnsiTheme="minorEastAsia" w:eastAsiaTheme="minorEastAsia"/>
          <w:b/>
          <w:sz w:val="24"/>
          <w:szCs w:val="24"/>
        </w:rPr>
      </w:pPr>
    </w:p>
    <w:p w14:paraId="1E8EC9BC">
      <w:pPr>
        <w:spacing w:line="360" w:lineRule="auto"/>
        <w:jc w:val="center"/>
        <w:outlineLvl w:val="1"/>
        <w:rPr>
          <w:rFonts w:hint="eastAsia" w:asciiTheme="minorEastAsia" w:hAnsiTheme="minorEastAsia" w:eastAsiaTheme="minorEastAsia"/>
          <w:b/>
          <w:sz w:val="24"/>
          <w:szCs w:val="24"/>
        </w:rPr>
      </w:pPr>
    </w:p>
    <w:p w14:paraId="66DE03DE">
      <w:pPr>
        <w:spacing w:line="360" w:lineRule="auto"/>
        <w:jc w:val="center"/>
        <w:outlineLvl w:val="1"/>
        <w:rPr>
          <w:rFonts w:hint="eastAsia" w:asciiTheme="minorEastAsia" w:hAnsiTheme="minorEastAsia" w:eastAsiaTheme="minorEastAsia"/>
          <w:b/>
          <w:sz w:val="24"/>
          <w:szCs w:val="24"/>
        </w:rPr>
      </w:pPr>
    </w:p>
    <w:p w14:paraId="6E473BEE">
      <w:pPr>
        <w:spacing w:line="360" w:lineRule="auto"/>
        <w:jc w:val="center"/>
        <w:outlineLvl w:val="1"/>
        <w:rPr>
          <w:rFonts w:hint="eastAsia" w:asciiTheme="minorEastAsia" w:hAnsiTheme="minorEastAsia" w:eastAsiaTheme="minorEastAsia"/>
          <w:b/>
          <w:sz w:val="24"/>
          <w:szCs w:val="24"/>
        </w:rPr>
      </w:pPr>
    </w:p>
    <w:p w14:paraId="3DD302F6">
      <w:pPr>
        <w:spacing w:line="360" w:lineRule="auto"/>
        <w:jc w:val="center"/>
        <w:outlineLvl w:val="1"/>
        <w:rPr>
          <w:rFonts w:hint="eastAsia" w:asciiTheme="minorEastAsia" w:hAnsiTheme="minorEastAsia" w:eastAsiaTheme="minorEastAsia"/>
          <w:b/>
          <w:sz w:val="24"/>
          <w:szCs w:val="24"/>
        </w:rPr>
      </w:pPr>
    </w:p>
    <w:p w14:paraId="2AC918A3">
      <w:pP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br w:type="page"/>
      </w:r>
    </w:p>
    <w:p w14:paraId="6325679D">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投标人须知</w:t>
      </w:r>
      <w:r>
        <w:rPr>
          <w:rFonts w:hint="eastAsia" w:asciiTheme="minorEastAsia" w:hAnsiTheme="minorEastAsia" w:eastAsiaTheme="minorEastAsia"/>
          <w:b/>
          <w:sz w:val="24"/>
          <w:szCs w:val="24"/>
        </w:rPr>
        <w:t>正文</w:t>
      </w:r>
      <w:bookmarkEnd w:id="36"/>
      <w:bookmarkEnd w:id="37"/>
    </w:p>
    <w:p w14:paraId="2D04E07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2F249E7C">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2AE0BFAF">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0B265EBD">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5A0D3B0C">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489F12A7">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199B5B99">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7815C8A2">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76BED6B3">
      <w:pPr>
        <w:spacing w:line="360" w:lineRule="auto"/>
        <w:ind w:firstLine="435"/>
        <w:rPr>
          <w:rFonts w:hint="eastAsia"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123F87F1">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r>
        <w:rPr>
          <w:rFonts w:hint="eastAsia" w:ascii="宋体" w:hAnsi="宋体" w:eastAsia="宋体"/>
          <w:b/>
          <w:bCs/>
          <w:sz w:val="24"/>
        </w:rPr>
        <w:t>（本条不采用）</w:t>
      </w:r>
    </w:p>
    <w:p w14:paraId="2A4EE638">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2FE2B8A1">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27D1BA80">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33EC9B50">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170F2B99">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3C0856C3">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26F549F0">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2B224086">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5C12215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2.资金落实情况</w:t>
      </w:r>
    </w:p>
    <w:p w14:paraId="3E958CC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0A45778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3.投标费用</w:t>
      </w:r>
    </w:p>
    <w:p w14:paraId="2607E883">
      <w:pPr>
        <w:spacing w:line="360" w:lineRule="auto"/>
        <w:ind w:firstLine="435"/>
        <w:rPr>
          <w:rFonts w:hint="eastAsia" w:ascii="宋体" w:hAnsi="宋体" w:eastAsia="宋体"/>
          <w:sz w:val="24"/>
        </w:rPr>
      </w:pPr>
      <w:r>
        <w:rPr>
          <w:rFonts w:hint="eastAsia" w:ascii="宋体" w:hAnsi="宋体" w:eastAsia="宋体"/>
          <w:sz w:val="24"/>
        </w:rPr>
        <w:t>不论投标的结果如何，投标人应承担所有与准备和参加投标有关的费用。</w:t>
      </w:r>
    </w:p>
    <w:p w14:paraId="186FBB5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4.适用法律</w:t>
      </w:r>
    </w:p>
    <w:p w14:paraId="1172B29A">
      <w:pPr>
        <w:spacing w:line="360" w:lineRule="auto"/>
        <w:ind w:firstLine="435"/>
        <w:rPr>
          <w:rFonts w:hint="eastAsia" w:eastAsia="宋体" w:asciiTheme="minorEastAsia" w:hAnsiTheme="minorEastAsia"/>
          <w:b/>
          <w:sz w:val="24"/>
        </w:rPr>
      </w:pPr>
      <w:r>
        <w:rPr>
          <w:rFonts w:hint="eastAsia" w:ascii="宋体" w:hAnsi="宋体" w:eastAsia="宋体"/>
          <w:sz w:val="24"/>
        </w:rPr>
        <w:t xml:space="preserve">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 </w:t>
      </w:r>
    </w:p>
    <w:p w14:paraId="783A880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5.招标文件构成</w:t>
      </w:r>
    </w:p>
    <w:p w14:paraId="788226D9">
      <w:pPr>
        <w:spacing w:line="360" w:lineRule="auto"/>
        <w:ind w:firstLine="435"/>
        <w:rPr>
          <w:rFonts w:hint="eastAsia" w:ascii="宋体" w:hAnsi="宋体" w:eastAsia="宋体"/>
          <w:sz w:val="24"/>
        </w:rPr>
      </w:pPr>
      <w:r>
        <w:rPr>
          <w:rFonts w:hint="eastAsia" w:ascii="宋体" w:hAnsi="宋体" w:eastAsia="宋体"/>
          <w:sz w:val="24"/>
        </w:rPr>
        <w:t>5.1招标文件包括下列内容：</w:t>
      </w:r>
    </w:p>
    <w:p w14:paraId="341941A7">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47F87005">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20EE4D2E">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71139D9F">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1892DAA5">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54DAA569">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63089332">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5B03CE2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考察（标前答疑会）</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3C0800E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原则上采购人、采购代理机构不要求投标人提供样品。仅凭书面方式不能准确描述采购需求，或者需要对样品进行主观判断以确认是否满足采购需求等特殊情况除外。</w:t>
      </w:r>
    </w:p>
    <w:p w14:paraId="1A17CF93">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，对样品的评审方法及评审标准见招标文件第</w:t>
      </w:r>
      <w:r>
        <w:rPr>
          <w:rFonts w:hint="eastAsia" w:asciiTheme="minorEastAsia" w:hAnsiTheme="minorEastAsia" w:eastAsiaTheme="minorEastAsia"/>
          <w:sz w:val="24"/>
        </w:rPr>
        <w:t>四</w:t>
      </w:r>
      <w:r>
        <w:rPr>
          <w:rFonts w:asciiTheme="minorEastAsia" w:hAnsiTheme="minorEastAsia" w:eastAsiaTheme="minorEastAsia"/>
          <w:sz w:val="24"/>
        </w:rPr>
        <w:t>章。</w:t>
      </w:r>
    </w:p>
    <w:p w14:paraId="1E83079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投标人应认真阅读招标文件所有的事项、格式、条款和技术规范等。</w:t>
      </w:r>
    </w:p>
    <w:p w14:paraId="23C6960E">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6.招标文件的澄清与修改</w:t>
      </w:r>
    </w:p>
    <w:p w14:paraId="1477500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w:t>
      </w:r>
      <w:r>
        <w:rPr>
          <w:rFonts w:hint="eastAsia" w:asciiTheme="minorEastAsia" w:hAnsiTheme="minorEastAsia" w:eastAsiaTheme="minorEastAsia"/>
          <w:sz w:val="24"/>
        </w:rPr>
        <w:t>可</w:t>
      </w:r>
      <w:r>
        <w:rPr>
          <w:rFonts w:asciiTheme="minorEastAsia" w:hAnsiTheme="minorEastAsia" w:eastAsiaTheme="minorEastAsia"/>
          <w:sz w:val="24"/>
        </w:rPr>
        <w:t>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截止时间前提交给采购代理机构。</w:t>
      </w:r>
    </w:p>
    <w:p w14:paraId="40461E8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在安徽省政府采购网和滁州市公共资源交易中心网以发布更正公告的方式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5D0E99F4">
      <w:pPr>
        <w:spacing w:line="360" w:lineRule="auto"/>
        <w:ind w:firstLine="435"/>
        <w:rPr>
          <w:rFonts w:hint="eastAsia"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4350F38">
      <w:pPr>
        <w:spacing w:line="360" w:lineRule="auto"/>
        <w:ind w:firstLine="435"/>
        <w:rPr>
          <w:rFonts w:hint="eastAsia"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52958832">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7.投标范围及投标文件中标准和计量单位的使用</w:t>
      </w:r>
    </w:p>
    <w:p w14:paraId="4D96D07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2DC91B9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17340A9C">
      <w:pPr>
        <w:spacing w:line="360" w:lineRule="auto"/>
        <w:ind w:firstLine="435"/>
        <w:rPr>
          <w:rFonts w:hint="eastAsia" w:asciiTheme="minorEastAsia" w:hAnsiTheme="minorEastAsia" w:eastAsiaTheme="minorEastAsia"/>
          <w:sz w:val="24"/>
        </w:rPr>
      </w:pPr>
      <w:bookmarkStart w:id="38"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投标人所投货物及伴随的服务和工程均应符合国家强制性标准。</w:t>
      </w:r>
    </w:p>
    <w:bookmarkEnd w:id="38"/>
    <w:p w14:paraId="4287B03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6A808BB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607BF159">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0DE6BA5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6786D79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9" w:name="_Hlk11703583"/>
      <w:r>
        <w:rPr>
          <w:rFonts w:hint="eastAsia" w:asciiTheme="minorEastAsia" w:hAnsiTheme="minorEastAsia" w:eastAsiaTheme="minorEastAsia"/>
          <w:sz w:val="24"/>
        </w:rPr>
        <w:t>等。</w:t>
      </w:r>
    </w:p>
    <w:bookmarkEnd w:id="39"/>
    <w:p w14:paraId="3B08D89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5D6965C1">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2F717B9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2F9F784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13D6BBA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2FEA9AF0">
      <w:pPr>
        <w:spacing w:line="360" w:lineRule="auto"/>
        <w:ind w:firstLine="435"/>
        <w:rPr>
          <w:rFonts w:hint="eastAsia"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5646C0C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735E791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0A586F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7DC01CB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4E1AFB3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7C24395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14B84F3E">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DC4BD9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7FAA08F1">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392603A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267127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473CD95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046AC49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0F04812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13.3采购人或采购代理机构将对开标过程进行记录，并存档备查。</w:t>
      </w:r>
    </w:p>
    <w:p w14:paraId="3ADB02F7">
      <w:pPr>
        <w:spacing w:line="360" w:lineRule="auto"/>
        <w:ind w:firstLine="435"/>
        <w:rPr>
          <w:rFonts w:hint="eastAsia"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7F0DA31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493739C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66B10BAB">
      <w:pPr>
        <w:spacing w:line="360" w:lineRule="auto"/>
        <w:ind w:firstLine="435"/>
        <w:rPr>
          <w:rFonts w:hint="eastAsia" w:ascii="宋体" w:hAnsi="宋体" w:eastAsia="宋体" w:cs="宋体"/>
          <w:sz w:val="24"/>
          <w:szCs w:val="24"/>
        </w:rPr>
      </w:pPr>
      <w:bookmarkStart w:id="40"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11980AE">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A6A59B8">
      <w:pPr>
        <w:spacing w:line="360" w:lineRule="auto"/>
        <w:ind w:firstLine="435"/>
        <w:rPr>
          <w:rFonts w:hint="eastAsia"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40"/>
    <w:p w14:paraId="1D00BEC3">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40A30D4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4A41B08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551E841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.2如一个分包内只有一种产品，不同投标人所投产品为同一品牌的，按如下方式处理：</w:t>
      </w:r>
    </w:p>
    <w:p w14:paraId="0EBF082E">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规定的方式确定一个参加评标的投标人；未规定的采取随机抽取方式确定，其他投标将被认定为</w:t>
      </w:r>
      <w:r>
        <w:rPr>
          <w:rFonts w:ascii="宋体" w:hAnsi="宋体" w:eastAsia="宋体"/>
          <w:b/>
          <w:sz w:val="24"/>
        </w:rPr>
        <w:t>投标无效</w:t>
      </w:r>
      <w:r>
        <w:rPr>
          <w:rFonts w:ascii="宋体" w:hAnsi="宋体" w:eastAsia="宋体"/>
          <w:sz w:val="24"/>
        </w:rPr>
        <w:t>。</w:t>
      </w:r>
    </w:p>
    <w:p w14:paraId="51A996AA">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规定的方式确定一个投标人获得中标人推荐资格；未规定的采取随机抽取方式确定，其他同品牌投标人不作为中标候选人。</w:t>
      </w:r>
    </w:p>
    <w:p w14:paraId="7205DC4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.3如一个分包内包含多种产品的，采购人或采购代理机构将在</w:t>
      </w:r>
      <w:r>
        <w:rPr>
          <w:rFonts w:hint="eastAsia" w:asciiTheme="minorEastAsia" w:hAnsiTheme="minorEastAsia" w:eastAsiaTheme="minorEastAsia"/>
          <w:sz w:val="24"/>
        </w:rPr>
        <w:t>采购需求</w:t>
      </w:r>
      <w:r>
        <w:rPr>
          <w:rFonts w:asciiTheme="minorEastAsia" w:hAnsiTheme="minorEastAsia" w:eastAsiaTheme="minorEastAsia"/>
          <w:sz w:val="24"/>
        </w:rPr>
        <w:t>中载明核心产品，多家投标人提供的核心产品品牌相同的，按第</w:t>
      </w:r>
      <w:r>
        <w:rPr>
          <w:rFonts w:hint="eastAsia" w:asciiTheme="minorEastAsia" w:hAnsiTheme="minorEastAsia" w:eastAsiaTheme="minorEastAsia"/>
          <w:sz w:val="24"/>
        </w:rPr>
        <w:t>15</w:t>
      </w:r>
      <w:r>
        <w:rPr>
          <w:rFonts w:asciiTheme="minorEastAsia" w:hAnsiTheme="minorEastAsia" w:eastAsiaTheme="minorEastAsia"/>
          <w:sz w:val="24"/>
        </w:rPr>
        <w:t>.2</w:t>
      </w:r>
      <w:r>
        <w:rPr>
          <w:rFonts w:hint="eastAsia" w:asciiTheme="minorEastAsia" w:hAnsiTheme="minorEastAsia" w:eastAsiaTheme="minorEastAsia"/>
          <w:sz w:val="24"/>
        </w:rPr>
        <w:t>款</w:t>
      </w:r>
      <w:r>
        <w:rPr>
          <w:rFonts w:asciiTheme="minorEastAsia" w:hAnsiTheme="minorEastAsia" w:eastAsiaTheme="minorEastAsia"/>
          <w:sz w:val="24"/>
        </w:rPr>
        <w:t>规定处理。</w:t>
      </w:r>
    </w:p>
    <w:p w14:paraId="65E1B9C2">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w:t>
      </w:r>
      <w:r>
        <w:rPr>
          <w:rFonts w:hint="eastAsia" w:ascii="宋体" w:hAnsi="宋体" w:eastAsia="宋体"/>
          <w:sz w:val="24"/>
        </w:rPr>
        <w:t>投标文件的澄清</w:t>
      </w:r>
    </w:p>
    <w:p w14:paraId="1FA03972">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60C88874">
      <w:pPr>
        <w:spacing w:line="360" w:lineRule="auto"/>
        <w:ind w:firstLine="435"/>
        <w:rPr>
          <w:rFonts w:hint="eastAsia"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sz w:val="24"/>
        </w:rPr>
        <w:t>本项目采用远程开标，具体操作方法详见服务指南&gt;交易须知&gt;开标大厅远程解密、质疑(异议)及回复以及评标过程中询标流程操作手册。</w:t>
      </w:r>
    </w:p>
    <w:p w14:paraId="0827B34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4.2</w:t>
      </w:r>
      <w:r>
        <w:rPr>
          <w:rFonts w:hint="eastAsia" w:asciiTheme="minorEastAsia" w:hAnsiTheme="minorEastAsia" w:eastAsiaTheme="minorEastAsia"/>
          <w:sz w:val="24"/>
        </w:rPr>
        <w:t>投标人的澄清、说明或补正将作为投标文件的一部分。</w:t>
      </w:r>
    </w:p>
    <w:p w14:paraId="76150B78">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4.3评标委员会对投标人提交的澄清、说明或补正有疑问的，可以要求投标人进一步澄清、说明或补正，直至满足评标委员会的要求。</w:t>
      </w:r>
    </w:p>
    <w:p w14:paraId="2065FDA5">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5投标文件报价出现前后不一致的，按照下列规定修正：</w:t>
      </w:r>
    </w:p>
    <w:p w14:paraId="03C070F2">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08B9AAC4">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55D8D32E">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7A2A6B77">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4869B9AD">
      <w:pPr>
        <w:spacing w:line="360" w:lineRule="auto"/>
        <w:ind w:firstLine="435"/>
        <w:rPr>
          <w:rFonts w:hint="eastAsia"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w:t>
      </w:r>
      <w:r>
        <w:rPr>
          <w:rFonts w:hint="eastAsia" w:ascii="宋体" w:hAnsi="宋体" w:eastAsia="宋体"/>
          <w:sz w:val="24"/>
        </w:rPr>
        <w:t>无论投标人是接受或是拒绝调整后的价格，都应当由投标人在系统中确认。投标人拒绝对投标文件出现的错漏按上述原则进行修正、澄清、说明，</w:t>
      </w:r>
      <w:r>
        <w:rPr>
          <w:rFonts w:ascii="宋体" w:hAnsi="宋体" w:eastAsia="宋体"/>
          <w:sz w:val="24"/>
        </w:rPr>
        <w:t>其投标将被认定为</w:t>
      </w:r>
      <w:r>
        <w:rPr>
          <w:rFonts w:ascii="宋体" w:hAnsi="宋体" w:eastAsia="宋体"/>
          <w:b/>
          <w:sz w:val="24"/>
        </w:rPr>
        <w:t>投标无效</w:t>
      </w:r>
      <w:r>
        <w:rPr>
          <w:rFonts w:ascii="宋体" w:hAnsi="宋体" w:eastAsia="宋体"/>
          <w:sz w:val="24"/>
        </w:rPr>
        <w:t>。</w:t>
      </w:r>
    </w:p>
    <w:p w14:paraId="1B050F05">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2C1DFF3F">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16.投标无效</w:t>
      </w:r>
    </w:p>
    <w:p w14:paraId="15D5D1D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46E07A5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2CC2A69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427DA4C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928444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48D0690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7E5925F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3D11CC4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6ED6499B">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2DD2B7A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17.比较与评价</w:t>
      </w:r>
    </w:p>
    <w:p w14:paraId="07DC03F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1E91F2F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60223FA6">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1CF0A84F">
      <w:pPr>
        <w:spacing w:line="360" w:lineRule="auto"/>
        <w:ind w:firstLine="435"/>
        <w:rPr>
          <w:rFonts w:hint="eastAsia"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5775B2D8">
      <w:pPr>
        <w:spacing w:line="360" w:lineRule="auto"/>
        <w:ind w:firstLine="435"/>
        <w:rPr>
          <w:rFonts w:hint="eastAsia"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595AE1A2">
      <w:pPr>
        <w:spacing w:line="360" w:lineRule="auto"/>
        <w:ind w:firstLine="435"/>
        <w:rPr>
          <w:rFonts w:hint="eastAsia"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0E8EE38A">
      <w:pPr>
        <w:spacing w:line="360" w:lineRule="auto"/>
        <w:ind w:firstLine="435"/>
        <w:rPr>
          <w:rFonts w:hint="eastAsia"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1ABBD6E3">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332F8D5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424D47E0">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1）符合专业条件的供应商或者对招标文件做实质性响应的供应商不足规定数量的；</w:t>
      </w:r>
    </w:p>
    <w:p w14:paraId="29CB21FC">
      <w:pPr>
        <w:spacing w:line="360" w:lineRule="auto"/>
        <w:ind w:firstLine="435"/>
        <w:rPr>
          <w:rFonts w:hint="eastAsia" w:ascii="宋体" w:hAnsi="宋体" w:eastAsia="宋体"/>
          <w:sz w:val="24"/>
        </w:rPr>
      </w:pPr>
      <w:r>
        <w:rPr>
          <w:rFonts w:hint="eastAsia" w:ascii="宋体" w:hAnsi="宋体" w:eastAsia="宋体"/>
          <w:sz w:val="24"/>
        </w:rPr>
        <w:t>（2）出现影响采购公正的违法、违规行为的；</w:t>
      </w:r>
    </w:p>
    <w:p w14:paraId="70E39091">
      <w:pPr>
        <w:spacing w:line="360" w:lineRule="auto"/>
        <w:ind w:firstLine="435"/>
        <w:rPr>
          <w:rFonts w:hint="eastAsia" w:ascii="宋体" w:hAnsi="宋体" w:eastAsia="宋体"/>
          <w:sz w:val="24"/>
        </w:rPr>
      </w:pPr>
      <w:r>
        <w:rPr>
          <w:rFonts w:hint="eastAsia" w:ascii="宋体" w:hAnsi="宋体" w:eastAsia="宋体"/>
          <w:sz w:val="24"/>
        </w:rPr>
        <w:t>（3）投标人的报价均超过了采购预算，采购人不能支付的；</w:t>
      </w:r>
    </w:p>
    <w:p w14:paraId="652E0A9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3258AC0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0ECB6CD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2D1B631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sz w:val="24"/>
          <w:szCs w:val="24"/>
        </w:rPr>
        <w:t>政府采购监督管理部门</w:t>
      </w:r>
      <w:r>
        <w:rPr>
          <w:rFonts w:hint="eastAsia" w:asciiTheme="minorEastAsia" w:hAnsiTheme="minorEastAsia" w:eastAsiaTheme="minorEastAsia"/>
          <w:sz w:val="24"/>
        </w:rPr>
        <w:t>批准。</w:t>
      </w:r>
    </w:p>
    <w:p w14:paraId="0EB4AA1F">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43EF0F0C">
      <w:pPr>
        <w:spacing w:line="360" w:lineRule="auto"/>
        <w:ind w:firstLine="435"/>
        <w:rPr>
          <w:rFonts w:hint="eastAsia" w:ascii="宋体" w:hAnsi="宋体" w:eastAsia="宋体"/>
          <w:sz w:val="24"/>
        </w:rPr>
      </w:pPr>
      <w:r>
        <w:rPr>
          <w:rFonts w:hint="eastAsia" w:ascii="宋体" w:hAnsi="宋体" w:eastAsia="宋体"/>
          <w:sz w:val="24"/>
        </w:rPr>
        <w:t>19.1评标将在严格保密的情况下进行。</w:t>
      </w:r>
    </w:p>
    <w:p w14:paraId="45212A82">
      <w:pPr>
        <w:spacing w:line="360" w:lineRule="auto"/>
        <w:ind w:firstLine="435"/>
        <w:rPr>
          <w:rFonts w:hint="eastAsia"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24688D5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5A0289A9">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w:t>
      </w:r>
      <w:r>
        <w:rPr>
          <w:rFonts w:asciiTheme="minorEastAsia" w:hAnsiTheme="minorEastAsia" w:eastAsiaTheme="minorEastAsia"/>
          <w:sz w:val="24"/>
        </w:rPr>
        <w:t>.1评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2E67F07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647FBC9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rPr>
        <w:t>，则所投产品为节能产品、环境标志产品、不发达地区或少数民族地区产品者优先；若</w:t>
      </w:r>
      <w:r>
        <w:rPr>
          <w:rFonts w:asciiTheme="minorEastAsia" w:hAnsiTheme="minorEastAsia" w:eastAsiaTheme="minorEastAsia"/>
          <w:sz w:val="24"/>
        </w:rPr>
        <w:t>得分与投标报价均相同</w:t>
      </w:r>
      <w:r>
        <w:rPr>
          <w:rFonts w:hint="eastAsia" w:asciiTheme="minorEastAsia" w:hAnsiTheme="minorEastAsia" w:eastAsiaTheme="minorEastAsia"/>
          <w:sz w:val="24"/>
        </w:rPr>
        <w:t>且所投产品同为节能产品、环境标志产品、不发达地区或少数民族地区产品的，则采取评标委员会随机抽取的方式确定中标候选顺序。</w:t>
      </w:r>
    </w:p>
    <w:p w14:paraId="13721C9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1BC051E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3C1304D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40AD00C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48046C66">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6CBF5A2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03F3310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23AC10A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B07212C">
      <w:pPr>
        <w:spacing w:line="360" w:lineRule="auto"/>
        <w:ind w:firstLine="435"/>
        <w:rPr>
          <w:rFonts w:hint="eastAsia"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自中标人确定之日起2个工作日内，采购代理机构将在安徽省政府采购网（www.ccgp-anhui.gov.cn）和滁州市公共资源交易中心网上发布中标结果公告。</w:t>
      </w:r>
    </w:p>
    <w:p w14:paraId="7B90544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sz w:val="24"/>
        </w:rPr>
        <w:t>品牌（如有）、</w:t>
      </w:r>
      <w:r>
        <w:rPr>
          <w:rFonts w:asciiTheme="minorEastAsia" w:hAnsiTheme="minorEastAsia" w:eastAsiaTheme="minorEastAsia"/>
          <w:sz w:val="24"/>
        </w:rPr>
        <w:t>规格型号、数量、单价，中标公告期限、评审专家名单以及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6AFED41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4D1BEA3F">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r>
        <w:rPr>
          <w:rFonts w:hint="eastAsia" w:asciiTheme="minorEastAsia" w:hAnsiTheme="minorEastAsia" w:eastAsiaTheme="minorEastAsia"/>
          <w:sz w:val="24"/>
        </w:rPr>
        <w:t>中标通知书须加盖采购人、采购代理机构公章并经公共资源交易中心加盖见证章后，方可发出。</w:t>
      </w:r>
    </w:p>
    <w:p w14:paraId="42F65604">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7F4EBD34">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0ABD675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1F32E47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告知未通过资格审查的投标人未通过的原因；采用综合评分法评审的，还将告知未中标人本人的评审得分和排序。</w:t>
      </w:r>
    </w:p>
    <w:p w14:paraId="7E72FA2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1BF4677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0A3309D8">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630D585E">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1203F122">
      <w:pPr>
        <w:spacing w:line="360" w:lineRule="auto"/>
        <w:ind w:firstLine="435"/>
        <w:rPr>
          <w:rFonts w:hint="eastAsia"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3C4656CE">
      <w:pPr>
        <w:spacing w:line="360" w:lineRule="auto"/>
        <w:ind w:firstLine="435"/>
        <w:rPr>
          <w:rFonts w:hint="eastAsia" w:ascii="宋体" w:hAnsi="宋体" w:eastAsia="宋体"/>
          <w:sz w:val="24"/>
        </w:rPr>
      </w:pPr>
      <w:r>
        <w:rPr>
          <w:rFonts w:hint="eastAsia" w:ascii="宋体" w:hAnsi="宋体" w:eastAsia="宋体"/>
          <w:sz w:val="24"/>
        </w:rPr>
        <w:t>27.2招标文件、中标人的投标文件及其澄清文件等，均为签订合同的依据。</w:t>
      </w:r>
    </w:p>
    <w:p w14:paraId="717CF22D">
      <w:pPr>
        <w:spacing w:line="360" w:lineRule="auto"/>
        <w:ind w:firstLine="435"/>
        <w:rPr>
          <w:rFonts w:hint="eastAsia"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6163A447">
      <w:pPr>
        <w:spacing w:line="360" w:lineRule="auto"/>
        <w:ind w:firstLine="435"/>
        <w:rPr>
          <w:rFonts w:hint="eastAsia"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46A2226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550F288E">
      <w:pPr>
        <w:spacing w:line="360" w:lineRule="auto"/>
        <w:ind w:firstLine="435"/>
        <w:rPr>
          <w:rFonts w:hint="eastAsia"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4193A694">
      <w:pPr>
        <w:spacing w:line="360" w:lineRule="auto"/>
        <w:ind w:firstLine="437"/>
        <w:outlineLvl w:val="2"/>
        <w:rPr>
          <w:rFonts w:hint="eastAsia" w:asciiTheme="minorEastAsia" w:hAnsiTheme="minorEastAsia" w:eastAsiaTheme="minorEastAsia"/>
          <w:b/>
          <w:sz w:val="24"/>
        </w:rPr>
      </w:pPr>
      <w:bookmarkStart w:id="41" w:name="_Toc2583661"/>
      <w:bookmarkStart w:id="42" w:name="_Toc518923100"/>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41"/>
      <w:bookmarkEnd w:id="42"/>
    </w:p>
    <w:p w14:paraId="586A512F">
      <w:pPr>
        <w:spacing w:line="360" w:lineRule="auto"/>
        <w:ind w:firstLine="435"/>
        <w:rPr>
          <w:rFonts w:hint="eastAsia"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01B9549D">
      <w:pPr>
        <w:spacing w:line="360" w:lineRule="auto"/>
        <w:ind w:firstLine="435"/>
        <w:rPr>
          <w:rFonts w:hint="eastAsia"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3DEFCB06">
      <w:pPr>
        <w:spacing w:line="360" w:lineRule="auto"/>
        <w:ind w:firstLine="437"/>
        <w:outlineLvl w:val="2"/>
        <w:rPr>
          <w:rFonts w:hint="eastAsia" w:asciiTheme="minorEastAsia" w:hAnsiTheme="minorEastAsia" w:eastAsiaTheme="minorEastAsia"/>
          <w:b/>
          <w:sz w:val="24"/>
        </w:rPr>
      </w:pPr>
      <w:bookmarkStart w:id="43" w:name="_Toc518923101"/>
      <w:bookmarkStart w:id="44" w:name="_Toc2583662"/>
      <w:r>
        <w:rPr>
          <w:rFonts w:hint="eastAsia" w:asciiTheme="minorEastAsia" w:hAnsiTheme="minorEastAsia" w:eastAsiaTheme="minorEastAsia"/>
          <w:b/>
          <w:sz w:val="24"/>
        </w:rPr>
        <w:t>30.人员回避</w:t>
      </w:r>
      <w:bookmarkEnd w:id="43"/>
      <w:bookmarkEnd w:id="44"/>
    </w:p>
    <w:p w14:paraId="334C83AB">
      <w:pPr>
        <w:spacing w:line="360" w:lineRule="auto"/>
        <w:ind w:firstLine="435"/>
        <w:rPr>
          <w:rFonts w:hint="eastAsia"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1964037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2CE61652">
      <w:pPr>
        <w:spacing w:line="360" w:lineRule="auto"/>
        <w:ind w:firstLine="435"/>
        <w:rPr>
          <w:rFonts w:hint="eastAsia"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11F307B5">
      <w:pPr>
        <w:spacing w:line="360" w:lineRule="auto"/>
        <w:ind w:firstLine="435"/>
        <w:rPr>
          <w:rFonts w:hint="eastAsia"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37B5BE8">
      <w:pPr>
        <w:spacing w:line="360" w:lineRule="auto"/>
        <w:ind w:firstLine="435"/>
        <w:rPr>
          <w:rFonts w:hint="eastAsia"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1E81B31E">
      <w:pPr>
        <w:spacing w:line="360" w:lineRule="auto"/>
        <w:ind w:firstLine="435"/>
        <w:rPr>
          <w:rFonts w:hint="eastAsia" w:ascii="宋体" w:hAnsi="宋体" w:eastAsia="宋体"/>
          <w:sz w:val="24"/>
        </w:rPr>
      </w:pPr>
      <w:r>
        <w:rPr>
          <w:rFonts w:hint="eastAsia" w:ascii="宋体" w:hAnsi="宋体" w:eastAsia="宋体"/>
          <w:sz w:val="24"/>
        </w:rPr>
        <w:t>注：上述条款中所要求的书面形式包含通过电子交易系统递交方式。</w:t>
      </w:r>
    </w:p>
    <w:p w14:paraId="70C14596">
      <w:pPr>
        <w:spacing w:line="360" w:lineRule="auto"/>
        <w:ind w:firstLine="437"/>
        <w:outlineLvl w:val="2"/>
        <w:rPr>
          <w:rFonts w:hint="eastAsia" w:ascii="宋体" w:hAnsi="宋体" w:eastAsia="宋体"/>
          <w:b/>
          <w:sz w:val="24"/>
          <w:szCs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宋体" w:hAnsi="宋体" w:eastAsia="宋体" w:cs="宋体"/>
          <w:b/>
          <w:sz w:val="24"/>
          <w:szCs w:val="24"/>
          <w:lang w:bidi="ar"/>
        </w:rPr>
        <w:t>投诉</w:t>
      </w:r>
    </w:p>
    <w:p w14:paraId="41977478">
      <w:pPr>
        <w:wordWrap w:val="0"/>
        <w:autoSpaceDE w:val="0"/>
        <w:spacing w:line="360" w:lineRule="auto"/>
        <w:ind w:firstLine="437"/>
        <w:rPr>
          <w:rFonts w:hint="eastAsia" w:ascii="宋体" w:hAnsi="宋体" w:eastAsia="宋体"/>
          <w:sz w:val="24"/>
          <w:szCs w:val="24"/>
        </w:rPr>
      </w:pPr>
      <w:r>
        <w:rPr>
          <w:rFonts w:hint="eastAsia" w:ascii="宋体" w:hAnsi="宋体" w:eastAsia="宋体" w:cs="宋体"/>
          <w:sz w:val="24"/>
          <w:szCs w:val="24"/>
          <w:lang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6A5BE580">
      <w:pPr>
        <w:wordWrap w:val="0"/>
        <w:autoSpaceDE w:val="0"/>
        <w:spacing w:line="360" w:lineRule="auto"/>
        <w:ind w:firstLine="437"/>
        <w:rPr>
          <w:rFonts w:hint="eastAsia" w:ascii="宋体" w:hAnsi="宋体" w:eastAsia="宋体"/>
          <w:sz w:val="24"/>
          <w:szCs w:val="24"/>
        </w:rPr>
      </w:pPr>
      <w:r>
        <w:rPr>
          <w:rFonts w:hint="eastAsia" w:ascii="宋体" w:hAnsi="宋体" w:eastAsia="宋体" w:cs="宋体"/>
          <w:sz w:val="24"/>
          <w:szCs w:val="24"/>
          <w:lang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62804B65">
      <w:pPr>
        <w:wordWrap w:val="0"/>
        <w:autoSpaceDE w:val="0"/>
        <w:spacing w:line="360" w:lineRule="auto"/>
        <w:ind w:firstLine="437"/>
        <w:rPr>
          <w:rFonts w:hint="eastAsia" w:ascii="宋体" w:hAnsi="宋体" w:eastAsia="宋体"/>
          <w:sz w:val="24"/>
          <w:szCs w:val="24"/>
        </w:rPr>
      </w:pPr>
      <w:r>
        <w:rPr>
          <w:rFonts w:hint="eastAsia" w:ascii="宋体" w:hAnsi="宋体" w:eastAsia="宋体" w:cs="宋体"/>
          <w:sz w:val="24"/>
          <w:szCs w:val="24"/>
          <w:lang w:bidi="ar"/>
        </w:rPr>
        <w:t>32.3政府采购监督管理部门在处理投诉事项期间，可以视具体情况书面通知采购人暂停采购活动，但暂停时间最长不得超过30日。</w:t>
      </w:r>
    </w:p>
    <w:p w14:paraId="6ED9511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33.需要补充的其他内容</w:t>
      </w:r>
    </w:p>
    <w:p w14:paraId="22097CD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6106D350">
      <w:pPr>
        <w:widowControl/>
        <w:jc w:val="left"/>
        <w:rPr>
          <w:rFonts w:hint="eastAsia" w:asciiTheme="minorEastAsia" w:hAnsiTheme="minorEastAsia" w:eastAsiaTheme="minorEastAsia"/>
          <w:b/>
          <w:sz w:val="28"/>
        </w:rPr>
      </w:pPr>
      <w:r>
        <w:rPr>
          <w:rFonts w:asciiTheme="minorEastAsia" w:hAnsiTheme="minorEastAsia" w:eastAsiaTheme="minorEastAsia"/>
          <w:sz w:val="24"/>
        </w:rPr>
        <w:br w:type="page"/>
      </w:r>
    </w:p>
    <w:p w14:paraId="5DE59F65">
      <w:pPr>
        <w:spacing w:line="360" w:lineRule="auto"/>
        <w:jc w:val="center"/>
        <w:outlineLvl w:val="0"/>
        <w:rPr>
          <w:rFonts w:hint="eastAsia" w:asciiTheme="minorEastAsia" w:hAnsiTheme="minorEastAsia" w:eastAsiaTheme="minorEastAsia"/>
          <w:b/>
          <w:sz w:val="28"/>
        </w:rPr>
      </w:pPr>
      <w:bookmarkStart w:id="45" w:name="_Toc10891"/>
      <w:r>
        <w:rPr>
          <w:rFonts w:hint="eastAsia" w:asciiTheme="minorEastAsia" w:hAnsiTheme="minorEastAsia" w:eastAsiaTheme="minorEastAsia"/>
          <w:b/>
          <w:sz w:val="28"/>
        </w:rPr>
        <w:t>第三章  采购需求</w:t>
      </w:r>
      <w:bookmarkEnd w:id="45"/>
    </w:p>
    <w:p w14:paraId="4D20BEC8">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前注：</w:t>
      </w:r>
    </w:p>
    <w:p w14:paraId="7C43D75E">
      <w:pPr>
        <w:spacing w:line="360" w:lineRule="auto"/>
        <w:ind w:firstLine="435"/>
        <w:rPr>
          <w:rFonts w:hint="eastAsia"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51AA33BF">
      <w:pPr>
        <w:spacing w:line="360" w:lineRule="auto"/>
        <w:ind w:firstLine="435"/>
        <w:rPr>
          <w:rFonts w:hint="eastAsia"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0990174F">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77DADAE8">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20CF2BD">
      <w:pPr>
        <w:spacing w:line="360" w:lineRule="auto"/>
        <w:ind w:firstLine="435"/>
        <w:rPr>
          <w:rFonts w:hint="eastAsia"/>
        </w:rPr>
      </w:pPr>
      <w:r>
        <w:rPr>
          <w:rFonts w:hint="eastAsia" w:ascii="宋体" w:hAnsi="宋体" w:eastAsia="宋体" w:cs="宋体"/>
          <w:sz w:val="24"/>
          <w:szCs w:val="24"/>
        </w:rPr>
        <w:t>3.</w:t>
      </w:r>
      <w:r>
        <w:rPr>
          <w:rFonts w:hint="eastAsia" w:ascii="宋体" w:hAnsi="宋体" w:eastAsia="宋体"/>
          <w:sz w:val="24"/>
          <w:szCs w:val="18"/>
        </w:rPr>
        <w:t>如采购人允许采用分包方式履行合同的，应当明确可以分包履行的相关内容。</w:t>
      </w:r>
    </w:p>
    <w:p w14:paraId="65C90B42">
      <w:pPr>
        <w:spacing w:line="360" w:lineRule="auto"/>
        <w:ind w:firstLine="437"/>
        <w:outlineLvl w:val="1"/>
        <w:rPr>
          <w:rFonts w:hint="eastAsia" w:ascii="宋体" w:hAnsi="宋体" w:eastAsia="宋体"/>
          <w:b/>
          <w:sz w:val="24"/>
          <w:szCs w:val="18"/>
        </w:rPr>
      </w:pPr>
      <w:bookmarkStart w:id="46" w:name="_Toc32151"/>
      <w:bookmarkStart w:id="47" w:name="_Toc2554"/>
      <w:r>
        <w:rPr>
          <w:rFonts w:hint="eastAsia" w:ascii="宋体" w:hAnsi="宋体" w:eastAsia="宋体"/>
          <w:b/>
          <w:sz w:val="24"/>
          <w:szCs w:val="18"/>
        </w:rPr>
        <w:t>一、采购需求前附表</w:t>
      </w:r>
      <w:bookmarkEnd w:id="46"/>
      <w:bookmarkEnd w:id="47"/>
    </w:p>
    <w:tbl>
      <w:tblPr>
        <w:tblStyle w:val="26"/>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31"/>
        <w:gridCol w:w="6025"/>
      </w:tblGrid>
      <w:tr w14:paraId="4F51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88" w:type="pct"/>
            <w:vAlign w:val="center"/>
          </w:tcPr>
          <w:p w14:paraId="6CC1D191">
            <w:pPr>
              <w:pStyle w:val="44"/>
              <w:pBdr>
                <w:bottom w:val="none" w:color="auto" w:sz="0" w:space="0"/>
              </w:pBdr>
              <w:tabs>
                <w:tab w:val="clear" w:pos="4153"/>
                <w:tab w:val="clear" w:pos="8306"/>
              </w:tabs>
              <w:adjustRightInd/>
              <w:spacing w:line="240" w:lineRule="auto"/>
              <w:textAlignment w:val="auto"/>
              <w:rPr>
                <w:rFonts w:hint="eastAsia" w:ascii="宋体" w:hAnsi="宋体" w:eastAsia="宋体"/>
                <w:b/>
                <w:kern w:val="2"/>
              </w:rPr>
            </w:pPr>
            <w:r>
              <w:rPr>
                <w:rFonts w:hint="eastAsia" w:ascii="宋体" w:hAnsi="宋体" w:eastAsia="宋体"/>
                <w:b/>
                <w:kern w:val="2"/>
              </w:rPr>
              <w:t>序号</w:t>
            </w:r>
          </w:p>
        </w:tc>
        <w:tc>
          <w:tcPr>
            <w:tcW w:w="1192" w:type="pct"/>
            <w:vAlign w:val="center"/>
          </w:tcPr>
          <w:p w14:paraId="6291ABC6">
            <w:pPr>
              <w:pStyle w:val="43"/>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条款名称</w:t>
            </w:r>
          </w:p>
        </w:tc>
        <w:tc>
          <w:tcPr>
            <w:tcW w:w="3219" w:type="pct"/>
            <w:vAlign w:val="center"/>
          </w:tcPr>
          <w:p w14:paraId="0977ADC4">
            <w:pPr>
              <w:pStyle w:val="43"/>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内容、说明与要求</w:t>
            </w:r>
          </w:p>
        </w:tc>
      </w:tr>
      <w:tr w14:paraId="70F5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88" w:type="pct"/>
            <w:vAlign w:val="center"/>
          </w:tcPr>
          <w:p w14:paraId="1266FF6F">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1</w:t>
            </w:r>
          </w:p>
        </w:tc>
        <w:tc>
          <w:tcPr>
            <w:tcW w:w="1192" w:type="pct"/>
            <w:vAlign w:val="center"/>
          </w:tcPr>
          <w:p w14:paraId="1461F3C8">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付款方式</w:t>
            </w:r>
          </w:p>
        </w:tc>
        <w:tc>
          <w:tcPr>
            <w:tcW w:w="3219" w:type="pct"/>
            <w:vAlign w:val="center"/>
          </w:tcPr>
          <w:p w14:paraId="0CD20AD0">
            <w:pPr>
              <w:widowControl/>
              <w:spacing w:line="360" w:lineRule="auto"/>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合同签订生效并具备实施条件后，支付合同价的40%预付款（预付款支付前，中标人须提供同等金额的见索即付预付款保函），货物全部供货完毕经采购人验收合格后，</w:t>
            </w:r>
            <w:r>
              <w:rPr>
                <w:rFonts w:hint="eastAsia" w:ascii="宋体" w:hAnsi="宋体" w:eastAsia="宋体" w:cs="宋体"/>
                <w:kern w:val="0"/>
                <w:sz w:val="24"/>
                <w:szCs w:val="24"/>
                <w:highlight w:val="none"/>
                <w:lang w:val="en-US" w:eastAsia="zh-CN" w:bidi="ar"/>
              </w:rPr>
              <w:t>全额</w:t>
            </w:r>
            <w:r>
              <w:rPr>
                <w:rFonts w:hint="eastAsia" w:ascii="宋体" w:hAnsi="宋体" w:eastAsia="宋体" w:cs="宋体"/>
                <w:kern w:val="0"/>
                <w:sz w:val="24"/>
                <w:szCs w:val="24"/>
                <w:highlight w:val="none"/>
                <w:lang w:bidi="ar"/>
              </w:rPr>
              <w:t>支付合同价款的100%。</w:t>
            </w:r>
          </w:p>
        </w:tc>
      </w:tr>
      <w:tr w14:paraId="19E4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88" w:type="pct"/>
            <w:vAlign w:val="center"/>
          </w:tcPr>
          <w:p w14:paraId="16754206">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2</w:t>
            </w:r>
          </w:p>
        </w:tc>
        <w:tc>
          <w:tcPr>
            <w:tcW w:w="1192" w:type="pct"/>
            <w:vAlign w:val="center"/>
          </w:tcPr>
          <w:p w14:paraId="2B728B6A">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供货及安装地点</w:t>
            </w:r>
          </w:p>
        </w:tc>
        <w:tc>
          <w:tcPr>
            <w:tcW w:w="3219" w:type="pct"/>
            <w:vAlign w:val="center"/>
          </w:tcPr>
          <w:p w14:paraId="645B33ED">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滁州市内，采购人指定地点。</w:t>
            </w:r>
          </w:p>
        </w:tc>
      </w:tr>
      <w:tr w14:paraId="3559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88" w:type="pct"/>
            <w:vAlign w:val="center"/>
          </w:tcPr>
          <w:p w14:paraId="5B72E793">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3</w:t>
            </w:r>
          </w:p>
        </w:tc>
        <w:tc>
          <w:tcPr>
            <w:tcW w:w="1192" w:type="pct"/>
            <w:vAlign w:val="center"/>
          </w:tcPr>
          <w:p w14:paraId="622AE843">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供货及安装期限</w:t>
            </w:r>
          </w:p>
        </w:tc>
        <w:tc>
          <w:tcPr>
            <w:tcW w:w="3219" w:type="pct"/>
            <w:vAlign w:val="center"/>
          </w:tcPr>
          <w:p w14:paraId="231D47D4">
            <w:pPr>
              <w:widowControl/>
              <w:spacing w:line="360" w:lineRule="auto"/>
              <w:jc w:val="left"/>
              <w:rPr>
                <w:rFonts w:hint="eastAsia" w:ascii="宋体" w:hAnsi="宋体" w:eastAsia="宋体"/>
                <w:sz w:val="24"/>
                <w:highlight w:val="none"/>
              </w:rPr>
            </w:pPr>
            <w:bookmarkStart w:id="48" w:name="_Hlk203745466"/>
            <w:r>
              <w:rPr>
                <w:rFonts w:hint="eastAsia" w:ascii="宋体" w:hAnsi="宋体" w:eastAsia="宋体" w:cs="宋体"/>
                <w:kern w:val="0"/>
                <w:sz w:val="24"/>
                <w:szCs w:val="24"/>
                <w:highlight w:val="none"/>
                <w:lang w:bidi="ar"/>
              </w:rPr>
              <w:t>自合同签订后 120 个日历天内完成供货，并将货物运送至采购人指定地点</w:t>
            </w:r>
            <w:bookmarkEnd w:id="48"/>
            <w:r>
              <w:rPr>
                <w:rFonts w:hint="eastAsia" w:ascii="宋体" w:hAnsi="宋体" w:eastAsia="宋体" w:cs="宋体"/>
                <w:kern w:val="0"/>
                <w:sz w:val="24"/>
                <w:szCs w:val="24"/>
                <w:highlight w:val="none"/>
                <w:lang w:bidi="ar"/>
              </w:rPr>
              <w:t>。</w:t>
            </w:r>
          </w:p>
        </w:tc>
      </w:tr>
      <w:tr w14:paraId="5C7A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88" w:type="pct"/>
            <w:vAlign w:val="center"/>
          </w:tcPr>
          <w:p w14:paraId="412AD4A5">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4</w:t>
            </w:r>
          </w:p>
        </w:tc>
        <w:tc>
          <w:tcPr>
            <w:tcW w:w="1192" w:type="pct"/>
            <w:vAlign w:val="center"/>
          </w:tcPr>
          <w:p w14:paraId="232CA352">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免费质保期</w:t>
            </w:r>
          </w:p>
        </w:tc>
        <w:tc>
          <w:tcPr>
            <w:tcW w:w="3219" w:type="pct"/>
            <w:vAlign w:val="center"/>
          </w:tcPr>
          <w:p w14:paraId="0282516A">
            <w:pPr>
              <w:widowControl/>
              <w:spacing w:line="360" w:lineRule="auto"/>
              <w:jc w:val="left"/>
              <w:rPr>
                <w:rFonts w:hint="eastAsia" w:ascii="宋体" w:hAnsi="宋体" w:eastAsia="宋体"/>
                <w:sz w:val="24"/>
                <w:highlight w:val="none"/>
              </w:rPr>
            </w:pPr>
            <w:bookmarkStart w:id="49" w:name="OLE_LINK4"/>
            <w:r>
              <w:rPr>
                <w:rFonts w:hint="eastAsia" w:ascii="宋体" w:hAnsi="宋体" w:eastAsia="宋体" w:cs="宋体"/>
                <w:kern w:val="0"/>
                <w:sz w:val="24"/>
                <w:szCs w:val="24"/>
                <w:highlight w:val="none"/>
                <w:lang w:bidi="ar"/>
              </w:rPr>
              <w:t>车辆质量保证期不得少于三年</w:t>
            </w:r>
            <w:bookmarkEnd w:id="49"/>
            <w:r>
              <w:rPr>
                <w:rFonts w:hint="eastAsia" w:ascii="宋体" w:hAnsi="宋体" w:eastAsia="宋体" w:cs="宋体"/>
                <w:kern w:val="0"/>
                <w:sz w:val="24"/>
                <w:szCs w:val="24"/>
                <w:highlight w:val="none"/>
                <w:lang w:bidi="ar"/>
              </w:rPr>
              <w:t>或10万公里,新能源电池质保不少于八年或40万公里，重要部件(电机、电控等)质保不少于五年或20万公里。</w:t>
            </w:r>
          </w:p>
        </w:tc>
      </w:tr>
    </w:tbl>
    <w:p w14:paraId="5260B1BC">
      <w:pPr>
        <w:numPr>
          <w:ilvl w:val="0"/>
          <w:numId w:val="1"/>
        </w:numPr>
        <w:spacing w:line="360" w:lineRule="auto"/>
        <w:ind w:firstLine="437"/>
        <w:outlineLvl w:val="1"/>
        <w:rPr>
          <w:rFonts w:hint="eastAsia" w:ascii="宋体" w:hAnsi="宋体" w:eastAsia="宋体"/>
          <w:b/>
          <w:bCs/>
          <w:sz w:val="24"/>
          <w:szCs w:val="18"/>
        </w:rPr>
      </w:pPr>
      <w:bookmarkStart w:id="50" w:name="_Toc5944"/>
      <w:bookmarkStart w:id="51" w:name="_Toc7671"/>
      <w:r>
        <w:rPr>
          <w:rFonts w:hint="eastAsia" w:ascii="宋体" w:hAnsi="宋体" w:eastAsia="宋体"/>
          <w:b/>
          <w:sz w:val="24"/>
          <w:szCs w:val="18"/>
        </w:rPr>
        <w:t>货物</w:t>
      </w:r>
      <w:r>
        <w:rPr>
          <w:rFonts w:hint="eastAsia" w:ascii="宋体" w:hAnsi="宋体" w:eastAsia="宋体"/>
          <w:b/>
          <w:bCs/>
          <w:sz w:val="24"/>
          <w:szCs w:val="18"/>
        </w:rPr>
        <w:t>需求</w:t>
      </w:r>
      <w:bookmarkEnd w:id="50"/>
      <w:bookmarkEnd w:id="51"/>
    </w:p>
    <w:p w14:paraId="628F56CE">
      <w:pPr>
        <w:spacing w:line="360" w:lineRule="auto"/>
        <w:outlineLvl w:val="1"/>
        <w:rPr>
          <w:rFonts w:hint="eastAsia" w:ascii="宋体" w:hAnsi="宋体" w:eastAsia="宋体"/>
          <w:bCs/>
          <w:kern w:val="0"/>
          <w:sz w:val="24"/>
          <w:szCs w:val="28"/>
        </w:rPr>
      </w:pPr>
    </w:p>
    <w:tbl>
      <w:tblPr>
        <w:tblStyle w:val="26"/>
        <w:tblpPr w:leftFromText="180" w:rightFromText="180" w:vertAnchor="page" w:horzAnchor="margin" w:tblpY="1242"/>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4961"/>
        <w:gridCol w:w="904"/>
        <w:gridCol w:w="797"/>
        <w:gridCol w:w="850"/>
      </w:tblGrid>
      <w:tr w14:paraId="34D9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75" w:type="dxa"/>
            <w:vAlign w:val="center"/>
          </w:tcPr>
          <w:p w14:paraId="3002110D">
            <w:pP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18" w:type="dxa"/>
            <w:vAlign w:val="center"/>
          </w:tcPr>
          <w:p w14:paraId="5A54EEFF">
            <w:pPr>
              <w:jc w:val="center"/>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4961" w:type="dxa"/>
            <w:vAlign w:val="center"/>
          </w:tcPr>
          <w:p w14:paraId="07618D39">
            <w:pPr>
              <w:jc w:val="center"/>
              <w:rPr>
                <w:rFonts w:hint="eastAsia" w:ascii="宋体" w:hAnsi="宋体" w:eastAsia="宋体" w:cs="宋体"/>
                <w:b/>
                <w:bCs/>
                <w:sz w:val="24"/>
                <w:szCs w:val="24"/>
              </w:rPr>
            </w:pPr>
            <w:r>
              <w:rPr>
                <w:rFonts w:hint="eastAsia" w:ascii="宋体" w:hAnsi="宋体" w:eastAsia="宋体" w:cs="宋体"/>
                <w:b/>
                <w:bCs/>
                <w:sz w:val="24"/>
                <w:szCs w:val="24"/>
              </w:rPr>
              <w:t>技术参数要求</w:t>
            </w:r>
          </w:p>
        </w:tc>
        <w:tc>
          <w:tcPr>
            <w:tcW w:w="904" w:type="dxa"/>
            <w:vAlign w:val="center"/>
          </w:tcPr>
          <w:p w14:paraId="44737C5A">
            <w:pPr>
              <w:rPr>
                <w:rFonts w:hint="eastAsia" w:ascii="宋体" w:hAnsi="宋体" w:eastAsia="宋体" w:cs="宋体"/>
                <w:b/>
                <w:bCs/>
                <w:sz w:val="24"/>
                <w:szCs w:val="24"/>
              </w:rPr>
            </w:pPr>
            <w:r>
              <w:rPr>
                <w:rFonts w:hint="eastAsia" w:ascii="宋体" w:hAnsi="宋体" w:eastAsia="宋体" w:cs="宋体"/>
                <w:b/>
                <w:bCs/>
                <w:sz w:val="24"/>
                <w:szCs w:val="24"/>
              </w:rPr>
              <w:t>数 量</w:t>
            </w:r>
          </w:p>
        </w:tc>
        <w:tc>
          <w:tcPr>
            <w:tcW w:w="797" w:type="dxa"/>
            <w:vAlign w:val="center"/>
          </w:tcPr>
          <w:p w14:paraId="1D766ED3">
            <w:pPr>
              <w:rPr>
                <w:rFonts w:hint="eastAsia" w:ascii="宋体" w:hAnsi="宋体" w:eastAsia="宋体" w:cs="宋体"/>
                <w:b/>
                <w:bCs/>
                <w:sz w:val="24"/>
                <w:szCs w:val="24"/>
              </w:rPr>
            </w:pPr>
            <w:r>
              <w:rPr>
                <w:rFonts w:hint="eastAsia" w:ascii="宋体" w:hAnsi="宋体" w:eastAsia="宋体" w:cs="宋体"/>
                <w:b/>
                <w:bCs/>
                <w:sz w:val="24"/>
                <w:szCs w:val="24"/>
              </w:rPr>
              <w:t>是否为核心产品</w:t>
            </w:r>
          </w:p>
        </w:tc>
        <w:tc>
          <w:tcPr>
            <w:tcW w:w="850" w:type="dxa"/>
            <w:vAlign w:val="center"/>
          </w:tcPr>
          <w:p w14:paraId="63865E3B">
            <w:pP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1A95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9" w:hRule="atLeast"/>
        </w:trPr>
        <w:tc>
          <w:tcPr>
            <w:tcW w:w="675" w:type="dxa"/>
            <w:vAlign w:val="center"/>
          </w:tcPr>
          <w:p w14:paraId="26469188">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18" w:type="dxa"/>
            <w:vAlign w:val="center"/>
          </w:tcPr>
          <w:p w14:paraId="7C49D80F">
            <w:pPr>
              <w:jc w:val="center"/>
              <w:rPr>
                <w:rFonts w:hint="eastAsia" w:ascii="宋体" w:hAnsi="宋体" w:eastAsia="宋体" w:cs="宋体"/>
                <w:sz w:val="24"/>
                <w:szCs w:val="24"/>
                <w:lang w:eastAsia="zh-CN"/>
              </w:rPr>
            </w:pPr>
            <w:r>
              <w:rPr>
                <w:rFonts w:hint="eastAsia" w:ascii="宋体" w:hAnsi="宋体" w:eastAsia="宋体" w:cs="Times New Roman"/>
                <w:sz w:val="24"/>
                <w:szCs w:val="24"/>
                <w:lang w:eastAsia="zh-CN"/>
              </w:rPr>
              <w:t>衡器检定车</w:t>
            </w:r>
          </w:p>
        </w:tc>
        <w:tc>
          <w:tcPr>
            <w:tcW w:w="4961" w:type="dxa"/>
          </w:tcPr>
          <w:p w14:paraId="37F2A67E">
            <w:pPr>
              <w:jc w:val="left"/>
              <w:rPr>
                <w:rFonts w:hint="eastAsia" w:ascii="宋体" w:hAnsi="宋体" w:eastAsia="宋体" w:cs="宋体"/>
                <w:sz w:val="24"/>
                <w:szCs w:val="24"/>
              </w:rPr>
            </w:pPr>
            <w:r>
              <w:rPr>
                <w:rFonts w:hint="eastAsia" w:ascii="宋体" w:hAnsi="宋体" w:eastAsia="宋体" w:cs="宋体"/>
                <w:sz w:val="24"/>
                <w:szCs w:val="24"/>
              </w:rPr>
              <w:t>★1.检衡车底盘总要求：驱动形式6×4；排放依据标准GB17691-2018国Ⅵ;车体为玻璃钢+铝合金材料。</w:t>
            </w:r>
          </w:p>
          <w:p w14:paraId="72EA111A">
            <w:pPr>
              <w:jc w:val="left"/>
              <w:rPr>
                <w:rFonts w:hint="eastAsia" w:ascii="宋体" w:hAnsi="宋体" w:eastAsia="宋体" w:cs="宋体"/>
                <w:sz w:val="24"/>
                <w:szCs w:val="24"/>
              </w:rPr>
            </w:pPr>
            <w:r>
              <w:rPr>
                <w:rFonts w:hint="eastAsia" w:ascii="宋体" w:hAnsi="宋体" w:eastAsia="宋体" w:cs="宋体"/>
                <w:sz w:val="24"/>
                <w:szCs w:val="24"/>
              </w:rPr>
              <w:t>★2.发动机型式：纯电动；</w:t>
            </w:r>
          </w:p>
          <w:p w14:paraId="189F10C7">
            <w:pPr>
              <w:jc w:val="left"/>
              <w:rPr>
                <w:rFonts w:hint="eastAsia" w:ascii="宋体" w:hAnsi="宋体" w:eastAsia="宋体" w:cs="宋体"/>
                <w:sz w:val="24"/>
                <w:szCs w:val="24"/>
              </w:rPr>
            </w:pPr>
            <w:r>
              <w:rPr>
                <w:rFonts w:hint="eastAsia" w:ascii="宋体" w:hAnsi="宋体" w:eastAsia="宋体" w:cs="宋体"/>
                <w:sz w:val="24"/>
                <w:szCs w:val="24"/>
              </w:rPr>
              <w:t>★3.最大输出功率kW（马力）：≥160</w:t>
            </w:r>
            <w:bookmarkStart w:id="52" w:name="OLE_LINK5"/>
            <w:r>
              <w:rPr>
                <w:rFonts w:hint="eastAsia" w:ascii="宋体" w:hAnsi="宋体" w:eastAsia="宋体" w:cs="宋体"/>
                <w:sz w:val="24"/>
                <w:szCs w:val="24"/>
              </w:rPr>
              <w:t>；</w:t>
            </w:r>
            <w:bookmarkEnd w:id="52"/>
          </w:p>
          <w:p w14:paraId="29535F5C">
            <w:pPr>
              <w:jc w:val="left"/>
              <w:rPr>
                <w:rFonts w:hint="eastAsia" w:ascii="宋体" w:hAnsi="宋体" w:eastAsia="宋体" w:cs="宋体"/>
                <w:sz w:val="24"/>
                <w:szCs w:val="24"/>
              </w:rPr>
            </w:pPr>
            <w:r>
              <w:rPr>
                <w:rFonts w:hint="eastAsia" w:ascii="宋体" w:hAnsi="宋体" w:eastAsia="宋体" w:cs="宋体"/>
                <w:sz w:val="24"/>
                <w:szCs w:val="24"/>
              </w:rPr>
              <w:t>4.电机类型：永磁同步电机；</w:t>
            </w:r>
          </w:p>
          <w:p w14:paraId="7E7E27AE">
            <w:pPr>
              <w:jc w:val="left"/>
              <w:rPr>
                <w:rFonts w:hint="eastAsia" w:ascii="宋体" w:hAnsi="宋体" w:eastAsia="宋体" w:cs="宋体"/>
                <w:sz w:val="24"/>
                <w:szCs w:val="24"/>
              </w:rPr>
            </w:pPr>
            <w:r>
              <w:rPr>
                <w:rFonts w:hint="eastAsia" w:ascii="宋体" w:hAnsi="宋体" w:eastAsia="宋体" w:cs="宋体"/>
                <w:sz w:val="24"/>
                <w:szCs w:val="24"/>
              </w:rPr>
              <w:t>5.悬</w:t>
            </w:r>
            <w:bookmarkStart w:id="121" w:name="_GoBack"/>
            <w:bookmarkEnd w:id="121"/>
            <w:r>
              <w:rPr>
                <w:rFonts w:hint="eastAsia" w:ascii="宋体" w:hAnsi="宋体" w:eastAsia="宋体" w:cs="宋体"/>
                <w:sz w:val="24"/>
                <w:szCs w:val="24"/>
              </w:rPr>
              <w:t>架：前/后板簧；轮胎总成：钢轮毂，钢丝胎；</w:t>
            </w:r>
          </w:p>
          <w:p w14:paraId="48C5478E">
            <w:pPr>
              <w:jc w:val="left"/>
              <w:rPr>
                <w:rFonts w:hint="eastAsia" w:ascii="宋体" w:hAnsi="宋体" w:eastAsia="宋体" w:cs="宋体"/>
                <w:sz w:val="24"/>
                <w:szCs w:val="24"/>
              </w:rPr>
            </w:pPr>
            <w:r>
              <w:rPr>
                <w:rFonts w:hint="eastAsia" w:ascii="宋体" w:hAnsi="宋体" w:eastAsia="宋体" w:cs="宋体"/>
                <w:sz w:val="24"/>
                <w:szCs w:val="24"/>
              </w:rPr>
              <w:t>6.最高车速（km/h）：≥85；</w:t>
            </w:r>
          </w:p>
          <w:p w14:paraId="5356EA7A">
            <w:pPr>
              <w:jc w:val="left"/>
              <w:rPr>
                <w:rFonts w:hint="eastAsia" w:ascii="宋体" w:hAnsi="宋体" w:eastAsia="宋体" w:cs="宋体"/>
                <w:sz w:val="24"/>
                <w:szCs w:val="24"/>
              </w:rPr>
            </w:pPr>
            <w:r>
              <w:rPr>
                <w:rFonts w:hint="eastAsia" w:ascii="宋体" w:hAnsi="宋体" w:eastAsia="宋体" w:cs="宋体"/>
                <w:sz w:val="24"/>
                <w:szCs w:val="24"/>
              </w:rPr>
              <w:t>★7.续航里程：≥230km；</w:t>
            </w:r>
          </w:p>
          <w:p w14:paraId="486E26A2">
            <w:pPr>
              <w:jc w:val="left"/>
              <w:rPr>
                <w:rFonts w:hint="eastAsia" w:ascii="宋体" w:hAnsi="宋体" w:eastAsia="宋体" w:cs="宋体"/>
                <w:sz w:val="24"/>
                <w:szCs w:val="24"/>
              </w:rPr>
            </w:pPr>
            <w:r>
              <w:rPr>
                <w:rFonts w:hint="eastAsia" w:ascii="宋体" w:hAnsi="宋体" w:eastAsia="宋体" w:cs="宋体"/>
                <w:sz w:val="24"/>
                <w:szCs w:val="24"/>
              </w:rPr>
              <w:t>8.驾驶室准乘人数：3人；</w:t>
            </w:r>
          </w:p>
          <w:p w14:paraId="44CCE64C">
            <w:pPr>
              <w:jc w:val="left"/>
              <w:rPr>
                <w:rFonts w:hint="eastAsia" w:ascii="宋体" w:hAnsi="宋体" w:eastAsia="宋体" w:cs="宋体"/>
                <w:sz w:val="24"/>
                <w:szCs w:val="24"/>
              </w:rPr>
            </w:pPr>
            <w:r>
              <w:rPr>
                <w:rFonts w:hint="eastAsia" w:ascii="宋体" w:hAnsi="宋体" w:eastAsia="宋体" w:cs="宋体"/>
                <w:sz w:val="24"/>
                <w:szCs w:val="24"/>
              </w:rPr>
              <w:t>9.车辆要求：</w:t>
            </w:r>
          </w:p>
          <w:p w14:paraId="03ABDC76">
            <w:pPr>
              <w:jc w:val="left"/>
              <w:rPr>
                <w:rFonts w:hint="eastAsia" w:ascii="宋体" w:hAnsi="宋体" w:eastAsia="宋体" w:cs="宋体"/>
                <w:sz w:val="24"/>
                <w:szCs w:val="24"/>
              </w:rPr>
            </w:pPr>
            <w:r>
              <w:rPr>
                <w:rFonts w:hint="eastAsia" w:ascii="宋体" w:hAnsi="宋体" w:eastAsia="宋体" w:cs="宋体"/>
                <w:sz w:val="24"/>
                <w:szCs w:val="24"/>
              </w:rPr>
              <w:t xml:space="preserve"> ★9.1整车整备质量（kg）：≥24800；</w:t>
            </w:r>
          </w:p>
          <w:p w14:paraId="73354F17">
            <w:pPr>
              <w:jc w:val="left"/>
              <w:rPr>
                <w:rFonts w:hint="eastAsia" w:ascii="宋体" w:hAnsi="宋体" w:eastAsia="宋体" w:cs="宋体"/>
                <w:sz w:val="24"/>
                <w:szCs w:val="24"/>
              </w:rPr>
            </w:pPr>
            <w:r>
              <w:rPr>
                <w:rFonts w:hint="eastAsia" w:ascii="宋体" w:hAnsi="宋体" w:eastAsia="宋体" w:cs="宋体"/>
                <w:sz w:val="24"/>
                <w:szCs w:val="24"/>
              </w:rPr>
              <w:t xml:space="preserve"> ★9.2外形尺寸（长*宽*高mm）:≥8600×2500×3300；</w:t>
            </w:r>
          </w:p>
          <w:p w14:paraId="5F281659">
            <w:pPr>
              <w:jc w:val="left"/>
              <w:rPr>
                <w:rFonts w:hint="eastAsia" w:ascii="宋体" w:hAnsi="宋体" w:eastAsia="宋体" w:cs="宋体"/>
                <w:sz w:val="24"/>
                <w:szCs w:val="24"/>
              </w:rPr>
            </w:pPr>
            <w:r>
              <w:rPr>
                <w:rFonts w:hint="eastAsia" w:ascii="宋体" w:hAnsi="宋体" w:eastAsia="宋体" w:cs="宋体"/>
                <w:sz w:val="24"/>
                <w:szCs w:val="24"/>
              </w:rPr>
              <w:t xml:space="preserve"> ★9.3箱体尺寸（长*宽*高mm）：≥6500×2400×2100；</w:t>
            </w:r>
          </w:p>
          <w:p w14:paraId="1FEE2AE0">
            <w:pPr>
              <w:jc w:val="left"/>
              <w:rPr>
                <w:rFonts w:hint="eastAsia" w:ascii="宋体" w:hAnsi="宋体" w:eastAsia="宋体" w:cs="宋体"/>
                <w:sz w:val="24"/>
                <w:szCs w:val="24"/>
              </w:rPr>
            </w:pPr>
            <w:r>
              <w:rPr>
                <w:rFonts w:hint="eastAsia" w:ascii="宋体" w:hAnsi="宋体" w:eastAsia="宋体" w:cs="宋体"/>
                <w:sz w:val="24"/>
                <w:szCs w:val="24"/>
              </w:rPr>
              <w:t xml:space="preserve"> ★9.4轴距（mm）：≥4350+1350；</w:t>
            </w:r>
          </w:p>
          <w:p w14:paraId="0EEFA55A">
            <w:pPr>
              <w:jc w:val="left"/>
              <w:rPr>
                <w:rFonts w:hint="eastAsia" w:ascii="宋体" w:hAnsi="宋体" w:eastAsia="宋体" w:cs="宋体"/>
                <w:sz w:val="24"/>
                <w:szCs w:val="24"/>
              </w:rPr>
            </w:pPr>
            <w:r>
              <w:rPr>
                <w:rFonts w:hint="eastAsia" w:ascii="宋体" w:hAnsi="宋体" w:eastAsia="宋体" w:cs="宋体"/>
                <w:sz w:val="24"/>
                <w:szCs w:val="24"/>
              </w:rPr>
              <w:t xml:space="preserve"> ★9.5电池总电量及类型：＞200度（kWh）；</w:t>
            </w:r>
          </w:p>
          <w:p w14:paraId="1AA7163C">
            <w:pPr>
              <w:jc w:val="left"/>
              <w:rPr>
                <w:rFonts w:hint="eastAsia" w:ascii="宋体" w:hAnsi="宋体" w:eastAsia="宋体" w:cs="宋体"/>
                <w:sz w:val="24"/>
                <w:szCs w:val="24"/>
              </w:rPr>
            </w:pPr>
            <w:r>
              <w:rPr>
                <w:rFonts w:hint="eastAsia" w:ascii="宋体" w:hAnsi="宋体" w:eastAsia="宋体" w:cs="宋体"/>
                <w:sz w:val="24"/>
                <w:szCs w:val="24"/>
              </w:rPr>
              <w:t xml:space="preserve"> ★9.6充电方式：快充；</w:t>
            </w:r>
          </w:p>
          <w:p w14:paraId="170CB98A">
            <w:pPr>
              <w:jc w:val="left"/>
              <w:rPr>
                <w:rFonts w:hint="eastAsia" w:ascii="宋体" w:hAnsi="宋体" w:eastAsia="宋体" w:cs="宋体"/>
                <w:sz w:val="24"/>
                <w:szCs w:val="24"/>
              </w:rPr>
            </w:pPr>
            <w:r>
              <w:rPr>
                <w:rFonts w:hint="eastAsia" w:ascii="宋体" w:hAnsi="宋体" w:eastAsia="宋体" w:cs="宋体"/>
                <w:sz w:val="24"/>
                <w:szCs w:val="24"/>
              </w:rPr>
              <w:t>10.整车配装铝合金侧防护、铝合金挡泥板和钢制后保险杠；配装工具箱、备胎及备胎架、厢内吊顶安装至少两个LED照明灯，出厂时粘贴 3C 认证的反光标识。尾部安装LED箭头警示灯左右各一。</w:t>
            </w:r>
          </w:p>
          <w:p w14:paraId="5E36B062">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11.货箱为厢式结构，骨架为钢制，副梁与横梁之间为铆接，副梁厚度≥8mm,横梁厚度≥5mm；车厢两侧开门，每侧4扇门；箱体顶部及尾门采用玻璃钢+铝合金材质组装而成,箱体带有风钩，箱体及其内部结构均需保证防腐性能。箱体底板、砝码架等采用酸洗、磷化电泳工艺，交付</w:t>
            </w:r>
            <w:r>
              <w:rPr>
                <w:rFonts w:hint="eastAsia" w:ascii="宋体" w:hAnsi="宋体" w:eastAsia="宋体" w:cs="宋体"/>
                <w:color w:val="000000" w:themeColor="text1"/>
                <w:sz w:val="24"/>
                <w:szCs w:val="24"/>
                <w14:textFill>
                  <w14:solidFill>
                    <w14:schemeClr w14:val="tx1"/>
                  </w14:solidFill>
                </w14:textFill>
              </w:rPr>
              <w:t>前整车底盘喷蜡处理。</w:t>
            </w:r>
          </w:p>
          <w:p w14:paraId="731983DA">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12.平顶单卧驾驶室（3人座椅），驾驶</w:t>
            </w:r>
            <w:r>
              <w:rPr>
                <w:rFonts w:hint="eastAsia" w:ascii="宋体" w:hAnsi="宋体" w:eastAsia="宋体" w:cs="宋体"/>
                <w:color w:val="000000" w:themeColor="text1"/>
                <w:sz w:val="24"/>
                <w:szCs w:val="24"/>
                <w:lang w:val="en-US" w:eastAsia="zh-CN"/>
                <w14:textFill>
                  <w14:solidFill>
                    <w14:schemeClr w14:val="tx1"/>
                  </w14:solidFill>
                </w14:textFill>
              </w:rPr>
              <w:t>室</w:t>
            </w:r>
            <w:r>
              <w:rPr>
                <w:rFonts w:hint="eastAsia" w:ascii="宋体" w:hAnsi="宋体" w:eastAsia="宋体" w:cs="宋体"/>
                <w:color w:val="000000" w:themeColor="text1"/>
                <w:sz w:val="24"/>
                <w:szCs w:val="24"/>
                <w14:textFill>
                  <w14:solidFill>
                    <w14:schemeClr w14:val="tx1"/>
                  </w14:solidFill>
                </w14:textFill>
              </w:rPr>
              <w:t>带空调，卫星定位功能的行车记录仪；驾驶室电动举升；选装后牵引钩；倒车影像。驾驶室贴膜。</w:t>
            </w:r>
          </w:p>
          <w:p w14:paraId="1F646A97">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13.车厢底板厚度≥8mm，箱内配装砝码定位装置，砝码架采用8mm材料折弯而成，可实现双层叠放</w:t>
            </w:r>
            <w:r>
              <w:rPr>
                <w:rFonts w:hint="eastAsia" w:ascii="宋体" w:hAnsi="宋体" w:eastAsia="宋体" w:cs="宋体"/>
                <w:color w:val="000000" w:themeColor="text1"/>
                <w:sz w:val="24"/>
                <w:szCs w:val="24"/>
                <w:lang w:eastAsia="zh-CN"/>
                <w14:textFill>
                  <w14:solidFill>
                    <w14:schemeClr w14:val="tx1"/>
                  </w14:solidFill>
                </w14:textFill>
              </w:rPr>
              <w:t>。</w:t>
            </w:r>
          </w:p>
          <w:p w14:paraId="34E443BF">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14.箱内</w:t>
            </w:r>
            <w:r>
              <w:rPr>
                <w:rFonts w:hint="eastAsia" w:ascii="宋体" w:hAnsi="宋体" w:eastAsia="宋体" w:cs="宋体"/>
                <w:color w:val="000000" w:themeColor="text1"/>
                <w:sz w:val="24"/>
                <w:szCs w:val="24"/>
                <w14:textFill>
                  <w14:solidFill>
                    <w14:schemeClr w14:val="tx1"/>
                  </w14:solidFill>
                </w14:textFill>
              </w:rPr>
              <w:t>可装载16吨大砝码，砝码定位装置内带有20mm整体胶皮，备胎架、小砝码工具箱二个、二侧配有隐藏式折叠登车梯。</w:t>
            </w:r>
          </w:p>
          <w:p w14:paraId="3407D27A">
            <w:pPr>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.随车配安全帽（3个）、网络版对讲机（3个）、锥形桶（4个）、挡车器（2个）、灭火器（干冰、干粉各一个）、锥形桶（4个）、内六角专用工具，不锈钢工具箱（1个）。</w:t>
            </w:r>
          </w:p>
          <w:p w14:paraId="51062165">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配套</w:t>
            </w:r>
            <w:r>
              <w:rPr>
                <w:rFonts w:hint="eastAsia" w:ascii="宋体" w:hAnsi="宋体" w:eastAsia="宋体" w:cs="宋体"/>
                <w:sz w:val="24"/>
                <w:szCs w:val="24"/>
              </w:rPr>
              <w:t>纯电叉车</w:t>
            </w:r>
            <w:r>
              <w:rPr>
                <w:rFonts w:hint="eastAsia" w:ascii="宋体" w:hAnsi="宋体" w:eastAsia="宋体" w:cs="宋体"/>
                <w:sz w:val="24"/>
                <w:szCs w:val="24"/>
                <w:lang w:eastAsia="zh-CN"/>
              </w:rPr>
              <w:t>：</w:t>
            </w:r>
          </w:p>
          <w:p w14:paraId="30D1474F">
            <w:pPr>
              <w:jc w:val="left"/>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叉车类型：锂电池平衡重式;</w:t>
            </w:r>
          </w:p>
          <w:p w14:paraId="467FD99B">
            <w:pPr>
              <w:jc w:val="left"/>
              <w:rPr>
                <w:rFonts w:hint="eastAsia" w:ascii="宋体" w:hAnsi="宋体" w:eastAsia="宋体" w:cs="宋体"/>
                <w:sz w:val="24"/>
                <w:szCs w:val="24"/>
              </w:rPr>
            </w:pPr>
            <w:r>
              <w:rPr>
                <w:rFonts w:hint="eastAsia" w:ascii="宋体" w:hAnsi="宋体" w:eastAsia="宋体" w:cs="宋体"/>
                <w:sz w:val="24"/>
                <w:szCs w:val="24"/>
              </w:rPr>
              <w:t>★2.额定起重量（kg）：≥3000;</w:t>
            </w:r>
          </w:p>
          <w:p w14:paraId="38954FBC">
            <w:pPr>
              <w:jc w:val="left"/>
              <w:rPr>
                <w:rFonts w:hint="eastAsia" w:ascii="宋体" w:hAnsi="宋体" w:eastAsia="宋体" w:cs="宋体"/>
                <w:sz w:val="24"/>
                <w:szCs w:val="24"/>
              </w:rPr>
            </w:pPr>
            <w:r>
              <w:rPr>
                <w:rFonts w:hint="eastAsia" w:ascii="宋体" w:hAnsi="宋体" w:eastAsia="宋体" w:cs="宋体"/>
                <w:sz w:val="24"/>
                <w:szCs w:val="24"/>
              </w:rPr>
              <w:t>3.动力形式: 纯电动;</w:t>
            </w:r>
          </w:p>
          <w:p w14:paraId="1035E39D">
            <w:pPr>
              <w:jc w:val="left"/>
              <w:rPr>
                <w:rFonts w:hint="eastAsia" w:ascii="宋体" w:hAnsi="宋体" w:eastAsia="宋体" w:cs="宋体"/>
                <w:sz w:val="24"/>
                <w:szCs w:val="24"/>
              </w:rPr>
            </w:pPr>
            <w:r>
              <w:rPr>
                <w:rFonts w:hint="eastAsia" w:ascii="宋体" w:hAnsi="宋体" w:eastAsia="宋体" w:cs="宋体"/>
                <w:sz w:val="24"/>
                <w:szCs w:val="24"/>
              </w:rPr>
              <w:t>4.全长(不带货叉)(mm):≥2700;</w:t>
            </w:r>
          </w:p>
          <w:p w14:paraId="7395AC7E">
            <w:pPr>
              <w:jc w:val="left"/>
              <w:rPr>
                <w:rFonts w:hint="eastAsia" w:ascii="宋体" w:hAnsi="宋体" w:eastAsia="宋体" w:cs="宋体"/>
                <w:sz w:val="24"/>
                <w:szCs w:val="24"/>
              </w:rPr>
            </w:pPr>
            <w:r>
              <w:rPr>
                <w:rFonts w:hint="eastAsia" w:ascii="宋体" w:hAnsi="宋体" w:eastAsia="宋体" w:cs="宋体"/>
                <w:sz w:val="24"/>
                <w:szCs w:val="24"/>
              </w:rPr>
              <w:t>5.最大起升高度(mm):≥3000;</w:t>
            </w:r>
          </w:p>
          <w:p w14:paraId="17A5F47A">
            <w:pPr>
              <w:jc w:val="left"/>
              <w:rPr>
                <w:rFonts w:hint="eastAsia" w:ascii="宋体" w:hAnsi="宋体" w:eastAsia="宋体" w:cs="宋体"/>
                <w:sz w:val="24"/>
                <w:szCs w:val="24"/>
              </w:rPr>
            </w:pPr>
            <w:r>
              <w:rPr>
                <w:rFonts w:hint="eastAsia" w:ascii="宋体" w:hAnsi="宋体" w:eastAsia="宋体" w:cs="宋体"/>
                <w:sz w:val="24"/>
                <w:szCs w:val="24"/>
              </w:rPr>
              <w:t>6.载荷中心距(mm):≥500;</w:t>
            </w:r>
          </w:p>
          <w:p w14:paraId="5F35F46E">
            <w:pPr>
              <w:jc w:val="left"/>
              <w:rPr>
                <w:rFonts w:hint="eastAsia" w:ascii="宋体" w:hAnsi="宋体" w:eastAsia="宋体" w:cs="宋体"/>
                <w:sz w:val="24"/>
                <w:szCs w:val="24"/>
              </w:rPr>
            </w:pPr>
            <w:r>
              <w:rPr>
                <w:rFonts w:hint="eastAsia" w:ascii="宋体" w:hAnsi="宋体" w:eastAsia="宋体" w:cs="宋体"/>
                <w:sz w:val="24"/>
                <w:szCs w:val="24"/>
              </w:rPr>
              <w:t>7.全宽(mm):≥ 1200;</w:t>
            </w:r>
          </w:p>
          <w:p w14:paraId="52E32BEB">
            <w:pPr>
              <w:jc w:val="left"/>
              <w:rPr>
                <w:rFonts w:hint="eastAsia" w:ascii="宋体" w:hAnsi="宋体" w:eastAsia="宋体" w:cs="宋体"/>
                <w:sz w:val="24"/>
                <w:szCs w:val="24"/>
              </w:rPr>
            </w:pPr>
            <w:r>
              <w:rPr>
                <w:rFonts w:hint="eastAsia" w:ascii="宋体" w:hAnsi="宋体" w:eastAsia="宋体" w:cs="宋体"/>
                <w:sz w:val="24"/>
                <w:szCs w:val="24"/>
              </w:rPr>
              <w:t>8.最小转弯半径(外侧)(mm):≥2400;</w:t>
            </w:r>
          </w:p>
          <w:p w14:paraId="333AAFB5">
            <w:pPr>
              <w:jc w:val="left"/>
              <w:rPr>
                <w:rFonts w:hint="eastAsia" w:ascii="宋体" w:hAnsi="宋体" w:eastAsia="宋体" w:cs="宋体"/>
                <w:sz w:val="24"/>
                <w:szCs w:val="24"/>
              </w:rPr>
            </w:pPr>
            <w:r>
              <w:rPr>
                <w:rFonts w:hint="eastAsia" w:ascii="宋体" w:hAnsi="宋体" w:eastAsia="宋体" w:cs="宋体"/>
                <w:sz w:val="24"/>
                <w:szCs w:val="24"/>
              </w:rPr>
              <w:t>9.最大行驶速度(满载/空载)(km/h):≥12/13;</w:t>
            </w:r>
          </w:p>
          <w:p w14:paraId="46C5CD71">
            <w:pPr>
              <w:jc w:val="left"/>
              <w:rPr>
                <w:rFonts w:hint="eastAsia" w:ascii="宋体" w:hAnsi="宋体" w:eastAsia="宋体" w:cs="宋体"/>
                <w:sz w:val="24"/>
                <w:szCs w:val="24"/>
              </w:rPr>
            </w:pPr>
            <w:r>
              <w:rPr>
                <w:rFonts w:hint="eastAsia" w:ascii="宋体" w:hAnsi="宋体" w:eastAsia="宋体" w:cs="宋体"/>
                <w:sz w:val="24"/>
                <w:szCs w:val="24"/>
              </w:rPr>
              <w:t>10.自重(kg):≥4500;</w:t>
            </w:r>
          </w:p>
          <w:p w14:paraId="17B63E3A">
            <w:pPr>
              <w:jc w:val="left"/>
              <w:rPr>
                <w:rFonts w:hint="eastAsia" w:ascii="宋体" w:hAnsi="宋体" w:eastAsia="宋体" w:cs="宋体"/>
                <w:sz w:val="24"/>
                <w:szCs w:val="24"/>
              </w:rPr>
            </w:pPr>
            <w:r>
              <w:rPr>
                <w:rFonts w:hint="eastAsia" w:ascii="宋体" w:hAnsi="宋体" w:eastAsia="宋体" w:cs="宋体"/>
                <w:sz w:val="24"/>
                <w:szCs w:val="24"/>
              </w:rPr>
              <w:t>11.货叉：标准货叉，1.6米货叉套，带有液压调距、侧移装置；</w:t>
            </w:r>
          </w:p>
          <w:p w14:paraId="5AF924E7">
            <w:pPr>
              <w:jc w:val="left"/>
              <w:rPr>
                <w:rFonts w:hint="eastAsia" w:ascii="宋体" w:hAnsi="宋体" w:eastAsia="宋体" w:cs="宋体"/>
                <w:sz w:val="24"/>
                <w:szCs w:val="24"/>
              </w:rPr>
            </w:pPr>
            <w:r>
              <w:rPr>
                <w:rFonts w:hint="eastAsia" w:ascii="宋体" w:hAnsi="宋体" w:eastAsia="宋体" w:cs="宋体"/>
                <w:sz w:val="24"/>
                <w:szCs w:val="24"/>
              </w:rPr>
              <w:t>★12.随叉车配装充电机，叉车至少可实现6.5小时连续续航工作。</w:t>
            </w:r>
          </w:p>
          <w:p w14:paraId="5340D01F">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配套</w:t>
            </w:r>
            <w:r>
              <w:rPr>
                <w:rFonts w:hint="eastAsia" w:ascii="宋体" w:hAnsi="宋体" w:eastAsia="宋体" w:cs="宋体"/>
                <w:sz w:val="24"/>
                <w:szCs w:val="24"/>
              </w:rPr>
              <w:t>充电机</w:t>
            </w:r>
            <w:r>
              <w:rPr>
                <w:rFonts w:hint="eastAsia" w:ascii="宋体" w:hAnsi="宋体" w:eastAsia="宋体" w:cs="宋体"/>
                <w:sz w:val="24"/>
                <w:szCs w:val="24"/>
                <w:lang w:eastAsia="zh-CN"/>
              </w:rPr>
              <w:t>：</w:t>
            </w:r>
          </w:p>
          <w:p w14:paraId="7D7D8793">
            <w:pPr>
              <w:jc w:val="left"/>
              <w:rPr>
                <w:rFonts w:hint="eastAsia" w:ascii="宋体" w:hAnsi="宋体" w:eastAsia="宋体" w:cs="Times New Roman"/>
                <w:sz w:val="24"/>
                <w:szCs w:val="24"/>
              </w:rPr>
            </w:pPr>
            <w:r>
              <w:rPr>
                <w:rFonts w:hint="eastAsia" w:ascii="宋体" w:hAnsi="宋体" w:eastAsia="宋体" w:cs="宋体"/>
                <w:sz w:val="24"/>
                <w:szCs w:val="24"/>
              </w:rPr>
              <w:t>★</w:t>
            </w:r>
            <w:r>
              <w:rPr>
                <w:rFonts w:hint="eastAsia" w:ascii="宋体" w:hAnsi="宋体" w:eastAsia="宋体" w:cs="Times New Roman"/>
                <w:sz w:val="24"/>
                <w:szCs w:val="24"/>
              </w:rPr>
              <w:t>1.额定输出功率≥120kW;</w:t>
            </w:r>
          </w:p>
          <w:p w14:paraId="2CF11354">
            <w:pPr>
              <w:jc w:val="left"/>
              <w:rPr>
                <w:rFonts w:hint="eastAsia" w:ascii="宋体" w:hAnsi="宋体" w:eastAsia="宋体" w:cs="Times New Roman"/>
                <w:sz w:val="24"/>
                <w:szCs w:val="24"/>
              </w:rPr>
            </w:pPr>
            <w:r>
              <w:rPr>
                <w:rFonts w:hint="eastAsia" w:ascii="宋体" w:hAnsi="宋体" w:eastAsia="宋体" w:cs="Times New Roman"/>
                <w:sz w:val="24"/>
                <w:szCs w:val="24"/>
              </w:rPr>
              <w:t>2.额定输出电流≥120A;</w:t>
            </w:r>
          </w:p>
          <w:p w14:paraId="295A5DA5">
            <w:pPr>
              <w:jc w:val="left"/>
              <w:rPr>
                <w:rFonts w:ascii="Calibri" w:hAnsi="Calibri" w:eastAsia="宋体" w:cs="Times New Roman"/>
                <w:sz w:val="24"/>
                <w:szCs w:val="24"/>
              </w:rPr>
            </w:pPr>
            <w:r>
              <w:rPr>
                <w:rFonts w:hint="eastAsia" w:ascii="宋体" w:hAnsi="宋体" w:eastAsia="宋体" w:cs="Times New Roman"/>
                <w:sz w:val="24"/>
                <w:szCs w:val="24"/>
              </w:rPr>
              <w:t>3.电流最大调整范围</w:t>
            </w:r>
            <w:r>
              <w:rPr>
                <w:rFonts w:hint="eastAsia" w:ascii="Calibri" w:hAnsi="Calibri" w:eastAsia="宋体" w:cs="Times New Roman"/>
                <w:sz w:val="24"/>
                <w:szCs w:val="24"/>
              </w:rPr>
              <w:t>0～250A（单枪最大输出电流）;</w:t>
            </w:r>
          </w:p>
          <w:p w14:paraId="68479181">
            <w:pPr>
              <w:jc w:val="left"/>
              <w:rPr>
                <w:rFonts w:ascii="Calibri" w:hAnsi="Calibri" w:eastAsia="宋体" w:cs="Times New Roman"/>
                <w:sz w:val="24"/>
                <w:szCs w:val="24"/>
              </w:rPr>
            </w:pPr>
            <w:r>
              <w:rPr>
                <w:rFonts w:hint="eastAsia" w:ascii="Calibri" w:hAnsi="Calibri" w:eastAsia="宋体" w:cs="Times New Roman"/>
                <w:sz w:val="24"/>
                <w:szCs w:val="24"/>
              </w:rPr>
              <w:t>4.输出电压200VDC～1000VDC（连续可调范围）;</w:t>
            </w:r>
          </w:p>
          <w:p w14:paraId="62D1ACB8">
            <w:pPr>
              <w:jc w:val="left"/>
              <w:rPr>
                <w:rFonts w:ascii="Calibri" w:hAnsi="Calibri" w:eastAsia="宋体" w:cs="Times New Roman"/>
                <w:sz w:val="24"/>
                <w:szCs w:val="24"/>
              </w:rPr>
            </w:pPr>
            <w:r>
              <w:rPr>
                <w:rFonts w:hint="eastAsia" w:ascii="Calibri" w:hAnsi="Calibri" w:eastAsia="宋体" w:cs="Times New Roman"/>
                <w:sz w:val="24"/>
                <w:szCs w:val="24"/>
              </w:rPr>
              <w:t>5.输出方式：双枪功率分配；</w:t>
            </w:r>
          </w:p>
          <w:p w14:paraId="45F3A9EC">
            <w:pPr>
              <w:jc w:val="left"/>
              <w:rPr>
                <w:rFonts w:ascii="Calibri" w:hAnsi="Calibri" w:eastAsia="宋体" w:cs="Times New Roman"/>
                <w:sz w:val="24"/>
                <w:szCs w:val="24"/>
              </w:rPr>
            </w:pPr>
            <w:r>
              <w:rPr>
                <w:rFonts w:hint="eastAsia" w:ascii="Calibri" w:hAnsi="Calibri" w:eastAsia="宋体" w:cs="Times New Roman"/>
                <w:sz w:val="24"/>
                <w:szCs w:val="24"/>
              </w:rPr>
              <w:t>6.额定输入电压：380Vac±15%（三相五线制）;</w:t>
            </w:r>
          </w:p>
          <w:p w14:paraId="11BCA816">
            <w:pPr>
              <w:jc w:val="left"/>
              <w:rPr>
                <w:rFonts w:ascii="Calibri" w:hAnsi="Calibri" w:eastAsia="宋体" w:cs="Times New Roman"/>
                <w:sz w:val="24"/>
                <w:szCs w:val="24"/>
              </w:rPr>
            </w:pPr>
            <w:r>
              <w:rPr>
                <w:rFonts w:hint="eastAsia" w:ascii="Calibri" w:hAnsi="Calibri" w:eastAsia="宋体" w:cs="Times New Roman"/>
                <w:sz w:val="24"/>
                <w:szCs w:val="24"/>
              </w:rPr>
              <w:t>7.负载等级：0%～110%的额定输出电流时连续工作;</w:t>
            </w:r>
          </w:p>
          <w:p w14:paraId="50C961E4">
            <w:pPr>
              <w:jc w:val="left"/>
              <w:rPr>
                <w:rFonts w:ascii="Calibri" w:hAnsi="Calibri" w:eastAsia="宋体" w:cs="Times New Roman"/>
                <w:sz w:val="24"/>
                <w:szCs w:val="24"/>
              </w:rPr>
            </w:pPr>
            <w:r>
              <w:rPr>
                <w:rFonts w:hint="eastAsia" w:ascii="Calibri" w:hAnsi="Calibri" w:eastAsia="宋体" w:cs="Times New Roman"/>
                <w:sz w:val="24"/>
                <w:szCs w:val="24"/>
              </w:rPr>
              <w:t>8.输入保护：过压保护、欠压保护、过流保护、过热保护、防反接、防对地短路、防雷、防反灌等保护功能；</w:t>
            </w:r>
          </w:p>
          <w:p w14:paraId="4F78B06C">
            <w:pPr>
              <w:jc w:val="left"/>
              <w:rPr>
                <w:rFonts w:ascii="Calibri" w:hAnsi="Calibri" w:eastAsia="宋体" w:cs="Times New Roman"/>
                <w:sz w:val="24"/>
                <w:szCs w:val="24"/>
              </w:rPr>
            </w:pPr>
            <w:r>
              <w:rPr>
                <w:rFonts w:hint="eastAsia" w:ascii="Calibri" w:hAnsi="Calibri" w:eastAsia="宋体" w:cs="Times New Roman"/>
                <w:sz w:val="24"/>
                <w:szCs w:val="24"/>
              </w:rPr>
              <w:t xml:space="preserve">9.工作环境温度：-20℃～45℃正常工作；45℃～65℃降额; </w:t>
            </w:r>
          </w:p>
          <w:p w14:paraId="6B64D822">
            <w:pPr>
              <w:jc w:val="left"/>
              <w:rPr>
                <w:rFonts w:ascii="Calibri" w:hAnsi="Calibri" w:eastAsia="宋体" w:cs="Times New Roman"/>
                <w:sz w:val="24"/>
                <w:szCs w:val="24"/>
              </w:rPr>
            </w:pPr>
            <w:r>
              <w:rPr>
                <w:rFonts w:hint="eastAsia" w:ascii="宋体" w:hAnsi="宋体" w:eastAsia="宋体" w:cs="Times New Roman"/>
                <w:sz w:val="24"/>
                <w:szCs w:val="24"/>
              </w:rPr>
              <w:t>10.</w:t>
            </w:r>
            <w:r>
              <w:rPr>
                <w:rFonts w:hint="eastAsia" w:ascii="Calibri" w:hAnsi="Calibri" w:eastAsia="宋体" w:cs="Times New Roman"/>
                <w:sz w:val="24"/>
                <w:szCs w:val="24"/>
              </w:rPr>
              <w:t>输出端连接充电枪电缆线长度：≥5m;</w:t>
            </w:r>
          </w:p>
          <w:p w14:paraId="0AB716D8">
            <w:pPr>
              <w:jc w:val="left"/>
              <w:rPr>
                <w:rFonts w:hint="eastAsia" w:ascii="宋体" w:hAnsi="宋体" w:eastAsia="宋体" w:cs="宋体"/>
                <w:sz w:val="24"/>
                <w:szCs w:val="24"/>
              </w:rPr>
            </w:pPr>
            <w:r>
              <w:rPr>
                <w:rFonts w:hint="eastAsia" w:ascii="Calibri" w:hAnsi="Calibri" w:eastAsia="宋体" w:cs="Times New Roman"/>
                <w:sz w:val="24"/>
                <w:szCs w:val="24"/>
              </w:rPr>
              <w:t>11.充电枪电缆存放方式：外挂于充电机外部。</w:t>
            </w:r>
          </w:p>
        </w:tc>
        <w:tc>
          <w:tcPr>
            <w:tcW w:w="904" w:type="dxa"/>
            <w:vAlign w:val="center"/>
          </w:tcPr>
          <w:p w14:paraId="2B224EDD">
            <w:pPr>
              <w:jc w:val="center"/>
              <w:rPr>
                <w:rFonts w:hint="eastAsia" w:ascii="宋体" w:hAnsi="宋体" w:eastAsia="宋体" w:cs="宋体"/>
                <w:sz w:val="24"/>
                <w:szCs w:val="24"/>
              </w:rPr>
            </w:pPr>
            <w:r>
              <w:rPr>
                <w:rFonts w:hint="eastAsia" w:ascii="宋体" w:hAnsi="宋体" w:eastAsia="宋体" w:cs="宋体"/>
                <w:sz w:val="24"/>
                <w:szCs w:val="24"/>
              </w:rPr>
              <w:t>1辆</w:t>
            </w:r>
          </w:p>
        </w:tc>
        <w:tc>
          <w:tcPr>
            <w:tcW w:w="797" w:type="dxa"/>
            <w:vAlign w:val="center"/>
          </w:tcPr>
          <w:p w14:paraId="5E384522">
            <w:pPr>
              <w:jc w:val="center"/>
              <w:rPr>
                <w:rFonts w:hint="eastAsia" w:ascii="宋体" w:hAnsi="宋体" w:eastAsia="宋体" w:cs="宋体"/>
                <w:sz w:val="24"/>
                <w:szCs w:val="24"/>
              </w:rPr>
            </w:pPr>
            <w:r>
              <w:rPr>
                <w:rFonts w:hint="eastAsia" w:ascii="宋体" w:hAnsi="宋体" w:eastAsia="宋体" w:cs="宋体"/>
                <w:sz w:val="24"/>
                <w:szCs w:val="24"/>
              </w:rPr>
              <w:t>是</w:t>
            </w:r>
          </w:p>
        </w:tc>
        <w:tc>
          <w:tcPr>
            <w:tcW w:w="850" w:type="dxa"/>
            <w:vAlign w:val="center"/>
          </w:tcPr>
          <w:p w14:paraId="2FC102D1">
            <w:pPr>
              <w:jc w:val="center"/>
              <w:rPr>
                <w:rFonts w:hint="eastAsia" w:ascii="宋体" w:hAnsi="宋体" w:eastAsia="宋体" w:cs="宋体"/>
                <w:sz w:val="24"/>
                <w:szCs w:val="24"/>
              </w:rPr>
            </w:pPr>
          </w:p>
        </w:tc>
      </w:tr>
    </w:tbl>
    <w:p w14:paraId="4A791D04">
      <w:pPr>
        <w:ind w:firstLine="482" w:firstLineChars="200"/>
        <w:rPr>
          <w:rFonts w:hint="eastAsia" w:ascii="宋体" w:hAnsi="宋体" w:eastAsia="宋体" w:cs="Times New Roman"/>
          <w:sz w:val="24"/>
          <w:szCs w:val="21"/>
        </w:rPr>
      </w:pPr>
      <w:r>
        <w:rPr>
          <w:rFonts w:hint="eastAsia" w:ascii="宋体" w:hAnsi="宋体" w:eastAsia="宋体"/>
          <w:b/>
          <w:bCs/>
          <w:sz w:val="24"/>
          <w:szCs w:val="18"/>
        </w:rPr>
        <w:t>注：本项目</w:t>
      </w:r>
      <w:r>
        <w:rPr>
          <w:rFonts w:hint="eastAsia" w:ascii="宋体" w:hAnsi="宋体" w:eastAsia="宋体" w:cs="Times New Roman"/>
          <w:sz w:val="24"/>
          <w:szCs w:val="21"/>
        </w:rPr>
        <w:t>投标报价须包含车辆的运输费、临时保险费、培训费、验收的相关费用。车辆上牌所需的交强险、车损险、车船税、商业险（200万第三者、车上人员座位险、车损险）检车费、工本费等全部费用由中标供应商承担。</w:t>
      </w:r>
    </w:p>
    <w:p w14:paraId="235AF028">
      <w:pPr>
        <w:autoSpaceDE w:val="0"/>
        <w:autoSpaceDN w:val="0"/>
        <w:adjustRightInd w:val="0"/>
        <w:rPr>
          <w:rFonts w:hint="eastAsia" w:ascii="宋体" w:hAnsi="宋体" w:eastAsia="宋体"/>
          <w:b/>
          <w:bCs/>
          <w:sz w:val="24"/>
          <w:szCs w:val="18"/>
        </w:rPr>
      </w:pPr>
      <w:bookmarkStart w:id="53" w:name="_Toc7421"/>
      <w:bookmarkStart w:id="54" w:name="_Toc4843"/>
      <w:r>
        <w:rPr>
          <w:rFonts w:hint="eastAsia" w:ascii="宋体" w:hAnsi="宋体" w:eastAsia="宋体"/>
          <w:b/>
          <w:bCs/>
          <w:sz w:val="24"/>
          <w:szCs w:val="18"/>
        </w:rPr>
        <w:t>三、报价要求</w:t>
      </w:r>
      <w:bookmarkEnd w:id="53"/>
      <w:bookmarkEnd w:id="54"/>
    </w:p>
    <w:p w14:paraId="72BBEFD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报价文件中的单价和总价全部采用人民币表示。投标人的报价应含有货物（服务）、利润、税金、政策性文件规定及合同包含的所有风险、责任、义务等，即为完成招标文件要求的服务（货物）内容所包含的一切应有费用，中标价格今后将不作任何调整，采购人后期不再追加费用，投标供应商自行考虑投标风险。</w:t>
      </w:r>
    </w:p>
    <w:p w14:paraId="2EEE0079">
      <w:pPr>
        <w:spacing w:line="400" w:lineRule="exact"/>
        <w:ind w:firstLine="437"/>
        <w:outlineLvl w:val="1"/>
        <w:rPr>
          <w:rFonts w:hint="eastAsia" w:ascii="宋体" w:hAnsi="宋体" w:eastAsia="宋体"/>
          <w:b/>
          <w:bCs/>
          <w:sz w:val="24"/>
          <w:szCs w:val="24"/>
        </w:rPr>
      </w:pPr>
      <w:bookmarkStart w:id="55" w:name="_Toc15293"/>
      <w:bookmarkStart w:id="56" w:name="_Toc14698"/>
      <w:r>
        <w:rPr>
          <w:rFonts w:hint="eastAsia" w:ascii="宋体" w:hAnsi="宋体" w:eastAsia="宋体"/>
          <w:b/>
          <w:bCs/>
          <w:sz w:val="24"/>
          <w:szCs w:val="24"/>
        </w:rPr>
        <w:t>四、其他要求</w:t>
      </w:r>
      <w:bookmarkEnd w:id="55"/>
      <w:bookmarkEnd w:id="56"/>
    </w:p>
    <w:p w14:paraId="7B95004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（一）货物的生产、安装、维修、检验、验收等按照以下原则执行：有国家标准的执行国家标准；无国家标准的执行行业标准；无行业标准的执行地方标准；无地方标准的执行企业标准。</w:t>
      </w:r>
    </w:p>
    <w:p w14:paraId="1E390B06">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0D68ADA4">
      <w:pPr>
        <w:spacing w:line="4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Cs/>
          <w:sz w:val="24"/>
          <w:szCs w:val="24"/>
        </w:rPr>
        <w:t>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03DA127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（四）技术支持</w:t>
      </w:r>
    </w:p>
    <w:p w14:paraId="6004422A">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1.中标人应向采购人提供全方位、及时而有效的技术支持和服务。</w:t>
      </w:r>
    </w:p>
    <w:p w14:paraId="1E6B2FA9">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2.中标人负责供货、安装、调试。</w:t>
      </w:r>
    </w:p>
    <w:p w14:paraId="1110172D">
      <w:pPr>
        <w:spacing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rPr>
        <w:t>3.中标人负责将货物的全部有关技术文件（外文应提供中文翻译资料，下同）、施工图纸、资料、测试、验收报告等汇集成册交付采购人，涉及进口的产品或部件配件软</w:t>
      </w:r>
      <w:r>
        <w:rPr>
          <w:rFonts w:hint="eastAsia" w:ascii="宋体" w:hAnsi="宋体" w:eastAsia="宋体" w:cs="宋体"/>
          <w:sz w:val="24"/>
          <w:szCs w:val="24"/>
          <w:highlight w:val="none"/>
        </w:rPr>
        <w:t>件等须提供中国海关进口货物报关单、完税证明及商检证明等材料。</w:t>
      </w:r>
    </w:p>
    <w:p w14:paraId="3155D65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（五）质保及售后服务：</w:t>
      </w:r>
    </w:p>
    <w:p w14:paraId="450C9BE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Times New Roman"/>
          <w:bCs/>
          <w:sz w:val="24"/>
          <w:szCs w:val="24"/>
          <w:highlight w:val="none"/>
        </w:rPr>
        <w:t>中标人须对操作人员进行岗前培训,车辆质量保证期不得少于三年或10万公里,新能源电池质保八年或 40 万公里，重要部件(电机、电控等)质保五年或20万公里。</w:t>
      </w:r>
    </w:p>
    <w:p w14:paraId="0FC5ADA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2.中标人须设有维修服务电话，负责解答用户在货物使用中遇到的问题，及时提出解决问题的建议和操作方法。</w:t>
      </w:r>
    </w:p>
    <w:p w14:paraId="2DA3DD7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3.售后服务响应时间：如货物出现故障，电话响应无法解决，中标人必须在接报修电话</w:t>
      </w:r>
      <w:r>
        <w:rPr>
          <w:rFonts w:hint="eastAsia" w:ascii="宋体" w:hAnsi="宋体" w:eastAsia="宋体" w:cs="宋体"/>
          <w:sz w:val="24"/>
          <w:szCs w:val="24"/>
          <w:highlight w:val="none"/>
          <w:u w:val="single"/>
        </w:rPr>
        <w:t>48</w:t>
      </w:r>
      <w:r>
        <w:rPr>
          <w:rFonts w:hint="eastAsia" w:ascii="宋体" w:hAnsi="宋体" w:eastAsia="宋体" w:cs="宋体"/>
          <w:sz w:val="24"/>
          <w:szCs w:val="24"/>
          <w:highlight w:val="none"/>
        </w:rPr>
        <w:t>小时到现场并解决问题。</w:t>
      </w:r>
    </w:p>
    <w:p w14:paraId="027443D3">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（六）培训：中标人负责为采购人操作人员提供操作及维护培训，直至其能熟练独立操作及日常维护与保养，简单故障诊断与排除。</w:t>
      </w:r>
    </w:p>
    <w:p w14:paraId="415AB97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（七）验收：</w:t>
      </w:r>
    </w:p>
    <w:p w14:paraId="5089CC78">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5175F7F3">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35B615BF">
      <w:pPr>
        <w:spacing w:line="400" w:lineRule="exact"/>
        <w:ind w:firstLine="360" w:firstLineChars="150"/>
        <w:rPr>
          <w:rFonts w:hint="eastAsia" w:ascii="宋体" w:hAnsi="宋体" w:eastAsia="宋体" w:cs="Times New Roman"/>
          <w:bCs/>
          <w:sz w:val="24"/>
          <w:szCs w:val="24"/>
          <w:highlight w:val="none"/>
        </w:rPr>
      </w:pPr>
      <w:r>
        <w:rPr>
          <w:rFonts w:hint="eastAsia" w:ascii="宋体" w:hAnsi="宋体" w:eastAsia="宋体" w:cs="宋体"/>
          <w:sz w:val="24"/>
          <w:szCs w:val="24"/>
          <w:highlight w:val="none"/>
        </w:rPr>
        <w:t>3.</w:t>
      </w:r>
      <w:r>
        <w:rPr>
          <w:rFonts w:hint="eastAsia" w:ascii="宋体" w:hAnsi="宋体" w:eastAsia="宋体" w:cs="Times New Roman"/>
          <w:bCs/>
          <w:sz w:val="24"/>
          <w:szCs w:val="24"/>
          <w:highlight w:val="none"/>
        </w:rPr>
        <w:t xml:space="preserve"> 中标企业在交货时必须提供所投产品在工信部发布的整车公告页并负责申领汽车牌照，采购人组织专家组验收，验收合格后足额付款。</w:t>
      </w:r>
    </w:p>
    <w:p w14:paraId="256D0C84">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4.本次采购只接收全新、未使用过的正品；产品交付时提供所投产品的车辆上户所需相关资料原件到场，若不能提供，采购方有权拒绝供应商交付的产品并解除合同，同时追究其违约责任，还应赔偿因此造成的全部损失。</w:t>
      </w:r>
    </w:p>
    <w:p w14:paraId="6385EC68">
      <w:pPr>
        <w:spacing w:line="360" w:lineRule="auto"/>
        <w:ind w:firstLine="480" w:firstLineChars="200"/>
        <w:rPr>
          <w:rFonts w:hint="eastAsia" w:asciiTheme="minorEastAsia" w:hAnsiTheme="minorEastAsia" w:eastAsiaTheme="minorEastAsia"/>
          <w:sz w:val="24"/>
        </w:rPr>
        <w:sectPr>
          <w:headerReference r:id="rId5" w:type="default"/>
          <w:footerReference r:id="rId6" w:type="default"/>
          <w:pgSz w:w="11906" w:h="16838"/>
          <w:pgMar w:top="1060" w:right="1701" w:bottom="1117" w:left="1077" w:header="851" w:footer="992" w:gutter="0"/>
          <w:cols w:space="0" w:num="1"/>
          <w:docGrid w:type="lines" w:linePitch="312" w:charSpace="0"/>
        </w:sectPr>
      </w:pPr>
    </w:p>
    <w:p w14:paraId="23CB446C">
      <w:pPr>
        <w:widowControl/>
        <w:jc w:val="center"/>
        <w:rPr>
          <w:rFonts w:hint="eastAsia" w:asciiTheme="minorEastAsia" w:hAnsiTheme="minorEastAsia" w:eastAsiaTheme="minorEastAsia"/>
          <w:b/>
          <w:sz w:val="28"/>
        </w:rPr>
      </w:pPr>
      <w:bookmarkStart w:id="57" w:name="_Toc16417"/>
      <w:r>
        <w:rPr>
          <w:rFonts w:hint="eastAsia" w:asciiTheme="minorEastAsia" w:hAnsiTheme="minorEastAsia" w:eastAsiaTheme="minorEastAsia"/>
          <w:b/>
          <w:sz w:val="28"/>
        </w:rPr>
        <w:t>第四章  评标方法和标准（综合评分法）</w:t>
      </w:r>
      <w:bookmarkEnd w:id="57"/>
    </w:p>
    <w:p w14:paraId="480CB9A0">
      <w:pPr>
        <w:spacing w:line="360" w:lineRule="auto"/>
        <w:ind w:firstLine="437"/>
        <w:outlineLvl w:val="1"/>
        <w:rPr>
          <w:rFonts w:hint="eastAsia" w:asciiTheme="minorEastAsia" w:hAnsiTheme="minorEastAsia" w:eastAsiaTheme="minorEastAsia"/>
          <w:b/>
          <w:sz w:val="24"/>
        </w:rPr>
      </w:pPr>
      <w:bookmarkStart w:id="58" w:name="_Toc11823"/>
      <w:bookmarkStart w:id="59" w:name="_Toc1246"/>
      <w:r>
        <w:rPr>
          <w:rFonts w:hint="eastAsia" w:asciiTheme="minorEastAsia" w:hAnsiTheme="minorEastAsia" w:eastAsiaTheme="minorEastAsia"/>
          <w:b/>
          <w:sz w:val="24"/>
        </w:rPr>
        <w:t>一、总则</w:t>
      </w:r>
      <w:bookmarkEnd w:id="58"/>
      <w:bookmarkEnd w:id="59"/>
    </w:p>
    <w:p w14:paraId="2B3A198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本项目将按照招标文件第二章 投标人须知的相关要求</w:t>
      </w:r>
      <w:r>
        <w:rPr>
          <w:rFonts w:asciiTheme="minorEastAsia" w:hAnsiTheme="minorEastAsia" w:eastAsiaTheme="minorEastAsia"/>
          <w:sz w:val="24"/>
        </w:rPr>
        <w:t>及本章的规定评标。</w:t>
      </w:r>
    </w:p>
    <w:p w14:paraId="6EF200D2">
      <w:pPr>
        <w:spacing w:line="360" w:lineRule="auto"/>
        <w:ind w:firstLine="437"/>
        <w:outlineLvl w:val="1"/>
        <w:rPr>
          <w:rFonts w:hint="eastAsia" w:asciiTheme="minorEastAsia" w:hAnsiTheme="minorEastAsia" w:eastAsiaTheme="minorEastAsia"/>
          <w:b/>
          <w:sz w:val="24"/>
        </w:rPr>
      </w:pPr>
      <w:bookmarkStart w:id="60" w:name="_Toc13117"/>
      <w:bookmarkStart w:id="61" w:name="_Toc31871"/>
      <w:r>
        <w:rPr>
          <w:rFonts w:hint="eastAsia" w:asciiTheme="minorEastAsia" w:hAnsiTheme="minorEastAsia" w:eastAsiaTheme="minorEastAsia"/>
          <w:b/>
          <w:sz w:val="24"/>
        </w:rPr>
        <w:t>二、评标方法</w:t>
      </w:r>
      <w:bookmarkEnd w:id="60"/>
      <w:bookmarkEnd w:id="61"/>
    </w:p>
    <w:p w14:paraId="55165BA5">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810"/>
        <w:gridCol w:w="5001"/>
        <w:gridCol w:w="2071"/>
      </w:tblGrid>
      <w:tr w14:paraId="3F90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5C69D62">
            <w:pPr>
              <w:adjustRightInd w:val="0"/>
              <w:snapToGrid w:val="0"/>
              <w:spacing w:line="360" w:lineRule="auto"/>
              <w:ind w:right="-10"/>
              <w:jc w:val="center"/>
              <w:rPr>
                <w:rFonts w:hint="eastAsia" w:ascii="宋体" w:hAnsi="宋体" w:eastAsia="宋体"/>
                <w:sz w:val="24"/>
              </w:rPr>
            </w:pPr>
            <w:r>
              <w:rPr>
                <w:rFonts w:hint="eastAsia" w:ascii="宋体" w:hAnsi="宋体" w:eastAsia="宋体"/>
                <w:b/>
                <w:sz w:val="24"/>
                <w:szCs w:val="22"/>
              </w:rPr>
              <w:t>资格审查表</w:t>
            </w:r>
          </w:p>
        </w:tc>
      </w:tr>
      <w:tr w14:paraId="448D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2C623BC7">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4F9C1AE8">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szCs w:val="24"/>
              </w:rPr>
            </w:pPr>
            <w:r>
              <w:rPr>
                <w:rFonts w:hint="eastAsia" w:ascii="宋体" w:hAnsi="宋体" w:eastAsia="宋体"/>
                <w:kern w:val="2"/>
                <w:szCs w:val="24"/>
              </w:rPr>
              <w:t>审查因素</w:t>
            </w:r>
          </w:p>
        </w:tc>
        <w:tc>
          <w:tcPr>
            <w:tcW w:w="2603" w:type="pct"/>
            <w:tcBorders>
              <w:bottom w:val="single" w:color="auto" w:sz="4" w:space="0"/>
            </w:tcBorders>
            <w:vAlign w:val="center"/>
          </w:tcPr>
          <w:p w14:paraId="32C1196A">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审查内容</w:t>
            </w:r>
          </w:p>
        </w:tc>
        <w:tc>
          <w:tcPr>
            <w:tcW w:w="1076" w:type="pct"/>
            <w:tcBorders>
              <w:bottom w:val="single" w:color="auto" w:sz="4" w:space="0"/>
            </w:tcBorders>
            <w:vAlign w:val="center"/>
          </w:tcPr>
          <w:p w14:paraId="34F8B6E6">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格式要求</w:t>
            </w:r>
          </w:p>
        </w:tc>
      </w:tr>
      <w:tr w14:paraId="66ED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7" w:type="pct"/>
            <w:tcBorders>
              <w:bottom w:val="single" w:color="auto" w:sz="4" w:space="0"/>
            </w:tcBorders>
            <w:vAlign w:val="center"/>
          </w:tcPr>
          <w:p w14:paraId="7F0E9D58">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6EB742C2">
            <w:pPr>
              <w:spacing w:after="50" w:line="360" w:lineRule="auto"/>
              <w:ind w:right="-10"/>
              <w:jc w:val="center"/>
              <w:rPr>
                <w:rFonts w:hint="eastAsia"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3" w:type="pct"/>
            <w:tcBorders>
              <w:bottom w:val="single" w:color="auto" w:sz="4" w:space="0"/>
            </w:tcBorders>
            <w:vAlign w:val="center"/>
          </w:tcPr>
          <w:p w14:paraId="07890E2E">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2FF1BE5F">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68211D2C">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596918F1">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2FEECE56">
            <w:pPr>
              <w:spacing w:after="50" w:line="360" w:lineRule="auto"/>
              <w:ind w:right="-10"/>
              <w:jc w:val="left"/>
              <w:rPr>
                <w:rFonts w:hint="eastAsia"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1076" w:type="pct"/>
            <w:vAlign w:val="center"/>
          </w:tcPr>
          <w:p w14:paraId="776E8B96">
            <w:pPr>
              <w:spacing w:line="360" w:lineRule="auto"/>
              <w:jc w:val="left"/>
              <w:rPr>
                <w:rFonts w:hint="eastAsia"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r w14:paraId="4C32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7" w:type="pct"/>
            <w:tcBorders>
              <w:bottom w:val="single" w:color="auto" w:sz="4" w:space="0"/>
            </w:tcBorders>
            <w:vAlign w:val="center"/>
          </w:tcPr>
          <w:p w14:paraId="50662C72">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7AC3EE79">
            <w:pPr>
              <w:spacing w:after="50" w:line="360" w:lineRule="auto"/>
              <w:ind w:right="-10"/>
              <w:jc w:val="center"/>
              <w:rPr>
                <w:rFonts w:hint="eastAsia" w:ascii="宋体" w:hAnsi="宋体" w:eastAsia="宋体"/>
                <w:sz w:val="24"/>
                <w:szCs w:val="28"/>
              </w:rPr>
            </w:pPr>
            <w:r>
              <w:rPr>
                <w:rFonts w:hint="eastAsia" w:ascii="宋体" w:hAnsi="宋体" w:eastAsia="宋体"/>
                <w:sz w:val="24"/>
                <w:szCs w:val="18"/>
              </w:rPr>
              <w:t>投标人资格声明书</w:t>
            </w:r>
          </w:p>
        </w:tc>
        <w:tc>
          <w:tcPr>
            <w:tcW w:w="2603" w:type="pct"/>
            <w:tcBorders>
              <w:bottom w:val="single" w:color="auto" w:sz="4" w:space="0"/>
            </w:tcBorders>
            <w:vAlign w:val="center"/>
          </w:tcPr>
          <w:p w14:paraId="49A088B9">
            <w:pPr>
              <w:spacing w:after="50" w:line="360" w:lineRule="auto"/>
              <w:ind w:right="-10"/>
              <w:jc w:val="left"/>
              <w:rPr>
                <w:rFonts w:hint="eastAsia"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076" w:type="pct"/>
            <w:vAlign w:val="center"/>
          </w:tcPr>
          <w:p w14:paraId="2EAA0949">
            <w:pPr>
              <w:spacing w:line="360" w:lineRule="auto"/>
              <w:jc w:val="left"/>
              <w:rPr>
                <w:rFonts w:hint="eastAsia" w:ascii="宋体" w:hAnsi="宋体" w:eastAsia="宋体" w:cs="宋体"/>
                <w:sz w:val="24"/>
                <w:szCs w:val="24"/>
              </w:rPr>
            </w:pPr>
            <w:r>
              <w:rPr>
                <w:rFonts w:hint="eastAsia" w:ascii="宋体" w:hAnsi="宋体" w:eastAsia="宋体"/>
                <w:sz w:val="24"/>
              </w:rPr>
              <w:t>详见第六章投标文件格式。</w:t>
            </w:r>
          </w:p>
        </w:tc>
      </w:tr>
      <w:tr w14:paraId="2D0B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59D91C85">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3</w:t>
            </w:r>
          </w:p>
        </w:tc>
        <w:tc>
          <w:tcPr>
            <w:tcW w:w="942" w:type="pct"/>
            <w:tcBorders>
              <w:bottom w:val="single" w:color="auto" w:sz="4" w:space="0"/>
            </w:tcBorders>
            <w:vAlign w:val="center"/>
          </w:tcPr>
          <w:p w14:paraId="7928095B">
            <w:pPr>
              <w:spacing w:after="50" w:line="360" w:lineRule="auto"/>
              <w:ind w:right="-10"/>
              <w:jc w:val="center"/>
              <w:rPr>
                <w:rFonts w:hint="eastAsia" w:ascii="宋体" w:hAnsi="宋体" w:eastAsia="宋体"/>
                <w:sz w:val="24"/>
                <w:szCs w:val="28"/>
              </w:rPr>
            </w:pPr>
            <w:r>
              <w:rPr>
                <w:rFonts w:hint="eastAsia" w:ascii="宋体" w:hAnsi="宋体" w:eastAsia="宋体" w:cs="宋体"/>
                <w:sz w:val="24"/>
                <w:szCs w:val="24"/>
              </w:rPr>
              <w:t>投标人信用记录</w:t>
            </w:r>
          </w:p>
        </w:tc>
        <w:tc>
          <w:tcPr>
            <w:tcW w:w="2603" w:type="pct"/>
            <w:tcBorders>
              <w:bottom w:val="single" w:color="auto" w:sz="4" w:space="0"/>
            </w:tcBorders>
            <w:vAlign w:val="center"/>
          </w:tcPr>
          <w:p w14:paraId="0FFBEF9B">
            <w:pPr>
              <w:spacing w:after="50" w:line="360" w:lineRule="auto"/>
              <w:ind w:right="-10"/>
              <w:jc w:val="left"/>
              <w:rPr>
                <w:rFonts w:hint="eastAsia"/>
              </w:rPr>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76" w:type="pct"/>
            <w:tcBorders>
              <w:bottom w:val="single" w:color="auto" w:sz="4" w:space="0"/>
            </w:tcBorders>
            <w:vAlign w:val="center"/>
          </w:tcPr>
          <w:p w14:paraId="4F23D769">
            <w:pPr>
              <w:spacing w:line="360" w:lineRule="auto"/>
              <w:jc w:val="left"/>
              <w:rPr>
                <w:rFonts w:hint="eastAsia"/>
              </w:rPr>
            </w:pPr>
            <w:r>
              <w:rPr>
                <w:rFonts w:hint="eastAsia" w:ascii="宋体" w:hAnsi="宋体" w:eastAsia="宋体" w:cs="宋体"/>
                <w:sz w:val="24"/>
                <w:szCs w:val="24"/>
              </w:rPr>
              <w:t>无须投标人提供，由采购人或采购代理机构查询。</w:t>
            </w:r>
          </w:p>
        </w:tc>
      </w:tr>
      <w:tr w14:paraId="79DB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38433AAC">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4</w:t>
            </w:r>
          </w:p>
        </w:tc>
        <w:tc>
          <w:tcPr>
            <w:tcW w:w="942" w:type="pct"/>
            <w:vAlign w:val="center"/>
          </w:tcPr>
          <w:p w14:paraId="062EA4C4">
            <w:pPr>
              <w:spacing w:after="50" w:line="360" w:lineRule="auto"/>
              <w:ind w:right="-10"/>
              <w:rPr>
                <w:rFonts w:hint="eastAsia" w:ascii="宋体" w:hAnsi="宋体" w:eastAsia="宋体" w:cs="宋体"/>
                <w:spacing w:val="10"/>
                <w:sz w:val="24"/>
                <w:szCs w:val="24"/>
              </w:rPr>
            </w:pPr>
            <w:r>
              <w:rPr>
                <w:rFonts w:ascii="宋体" w:hAnsi="宋体" w:eastAsia="宋体" w:cs="宋体"/>
                <w:spacing w:val="10"/>
                <w:sz w:val="24"/>
                <w:szCs w:val="24"/>
              </w:rPr>
              <w:t>其他特定资格要求</w:t>
            </w:r>
          </w:p>
        </w:tc>
        <w:tc>
          <w:tcPr>
            <w:tcW w:w="2603" w:type="pct"/>
            <w:vAlign w:val="center"/>
          </w:tcPr>
          <w:p w14:paraId="4673A33B">
            <w:pPr>
              <w:spacing w:after="50" w:line="360" w:lineRule="auto"/>
              <w:ind w:right="-10"/>
              <w:rPr>
                <w:rFonts w:hint="eastAsia" w:ascii="宋体" w:hAnsi="宋体" w:eastAsia="宋体" w:cs="宋体"/>
                <w:spacing w:val="10"/>
                <w:sz w:val="24"/>
                <w:szCs w:val="24"/>
              </w:rPr>
            </w:pPr>
            <w:r>
              <w:rPr>
                <w:rFonts w:ascii="宋体" w:hAnsi="宋体" w:eastAsia="宋体"/>
                <w:color w:val="000000" w:themeColor="text1"/>
                <w:sz w:val="24"/>
                <w:szCs w:val="18"/>
                <w14:textFill>
                  <w14:solidFill>
                    <w14:schemeClr w14:val="tx1"/>
                  </w14:solidFill>
                </w14:textFill>
              </w:rPr>
              <w:t>见第一章《投标邀请》</w:t>
            </w:r>
            <w:r>
              <w:rPr>
                <w:rFonts w:hint="eastAsia" w:ascii="宋体" w:hAnsi="宋体" w:eastAsia="宋体"/>
                <w:color w:val="000000" w:themeColor="text1"/>
                <w:sz w:val="24"/>
                <w:szCs w:val="18"/>
                <w14:textFill>
                  <w14:solidFill>
                    <w14:schemeClr w14:val="tx1"/>
                  </w14:solidFill>
                </w14:textFill>
              </w:rPr>
              <w:t>。</w:t>
            </w:r>
          </w:p>
        </w:tc>
        <w:tc>
          <w:tcPr>
            <w:tcW w:w="1076" w:type="pct"/>
            <w:vAlign w:val="center"/>
          </w:tcPr>
          <w:p w14:paraId="5D49F8D5">
            <w:pPr>
              <w:spacing w:after="50" w:line="360" w:lineRule="auto"/>
              <w:ind w:right="-10"/>
              <w:rPr>
                <w:rFonts w:hint="eastAsia" w:ascii="宋体" w:hAnsi="宋体" w:eastAsia="宋体" w:cs="宋体"/>
                <w:spacing w:val="10"/>
                <w:sz w:val="24"/>
                <w:szCs w:val="24"/>
              </w:rPr>
            </w:pPr>
            <w:r>
              <w:rPr>
                <w:rFonts w:hint="eastAsia" w:ascii="宋体" w:hAnsi="宋体" w:eastAsia="宋体" w:cs="宋体"/>
                <w:sz w:val="24"/>
                <w:szCs w:val="24"/>
              </w:rPr>
              <w:t>提供材料扫描件或电子证照，应完整的体现出材料或电子证照全部内容。</w:t>
            </w:r>
          </w:p>
        </w:tc>
      </w:tr>
    </w:tbl>
    <w:p w14:paraId="025B03AD">
      <w:pPr>
        <w:spacing w:line="360" w:lineRule="auto"/>
        <w:ind w:firstLine="435"/>
        <w:rPr>
          <w:rFonts w:hint="eastAsia"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78A8B1ED">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2.2符合性审查</w:t>
      </w:r>
    </w:p>
    <w:p w14:paraId="7ABEC62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19"/>
        <w:gridCol w:w="3427"/>
        <w:gridCol w:w="2757"/>
      </w:tblGrid>
      <w:tr w14:paraId="1419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03C412FF">
            <w:pPr>
              <w:adjustRightInd w:val="0"/>
              <w:snapToGrid w:val="0"/>
              <w:spacing w:line="360" w:lineRule="auto"/>
              <w:ind w:right="-10"/>
              <w:jc w:val="center"/>
              <w:rPr>
                <w:rFonts w:hint="eastAsia" w:ascii="宋体" w:hAnsi="宋体" w:eastAsia="宋体"/>
                <w:b/>
                <w:bCs/>
                <w:sz w:val="24"/>
              </w:rPr>
            </w:pPr>
            <w:r>
              <w:rPr>
                <w:rFonts w:hint="eastAsia" w:ascii="宋体" w:hAnsi="宋体" w:eastAsia="宋体"/>
                <w:b/>
                <w:bCs/>
                <w:sz w:val="24"/>
              </w:rPr>
              <w:t>符合性审查表</w:t>
            </w:r>
          </w:p>
        </w:tc>
      </w:tr>
      <w:tr w14:paraId="76EB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2F321217">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序号</w:t>
            </w:r>
          </w:p>
        </w:tc>
        <w:tc>
          <w:tcPr>
            <w:tcW w:w="1241" w:type="pct"/>
            <w:tcBorders>
              <w:bottom w:val="single" w:color="auto" w:sz="4" w:space="0"/>
            </w:tcBorders>
            <w:vAlign w:val="center"/>
          </w:tcPr>
          <w:p w14:paraId="2EECB7ED">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rPr>
            </w:pPr>
            <w:r>
              <w:rPr>
                <w:rFonts w:hint="eastAsia" w:ascii="宋体" w:hAnsi="宋体" w:eastAsia="宋体"/>
                <w:kern w:val="2"/>
              </w:rPr>
              <w:t>审查指标</w:t>
            </w:r>
          </w:p>
        </w:tc>
        <w:tc>
          <w:tcPr>
            <w:tcW w:w="1834" w:type="pct"/>
            <w:tcBorders>
              <w:bottom w:val="single" w:color="auto" w:sz="4" w:space="0"/>
            </w:tcBorders>
            <w:vAlign w:val="center"/>
          </w:tcPr>
          <w:p w14:paraId="4A58C215">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审查标准</w:t>
            </w:r>
          </w:p>
        </w:tc>
        <w:tc>
          <w:tcPr>
            <w:tcW w:w="1473" w:type="pct"/>
            <w:tcBorders>
              <w:bottom w:val="single" w:color="auto" w:sz="4" w:space="0"/>
            </w:tcBorders>
            <w:vAlign w:val="center"/>
          </w:tcPr>
          <w:p w14:paraId="4A1A884E">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格式要求</w:t>
            </w:r>
          </w:p>
        </w:tc>
      </w:tr>
      <w:tr w14:paraId="5BCB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3496A71">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1241" w:type="pct"/>
            <w:vAlign w:val="center"/>
          </w:tcPr>
          <w:p w14:paraId="4285632B">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834" w:type="pct"/>
            <w:vAlign w:val="center"/>
          </w:tcPr>
          <w:p w14:paraId="123A349A">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3" w:type="pct"/>
            <w:vAlign w:val="center"/>
          </w:tcPr>
          <w:p w14:paraId="5E00B276">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5E6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258C265">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241" w:type="pct"/>
            <w:vAlign w:val="center"/>
          </w:tcPr>
          <w:p w14:paraId="422667C5">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834" w:type="pct"/>
            <w:vAlign w:val="center"/>
          </w:tcPr>
          <w:p w14:paraId="5667CA8E">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3" w:type="pct"/>
            <w:vAlign w:val="center"/>
          </w:tcPr>
          <w:p w14:paraId="66D28931">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A09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6A61009">
            <w:pPr>
              <w:adjustRightInd w:val="0"/>
              <w:snapToGrid w:val="0"/>
              <w:spacing w:line="360" w:lineRule="auto"/>
              <w:ind w:right="-10"/>
              <w:jc w:val="center"/>
              <w:rPr>
                <w:rFonts w:hint="eastAsia" w:asciiTheme="minorEastAsia" w:hAnsiTheme="minorEastAsia" w:eastAsiaTheme="minorEastAsia"/>
                <w:sz w:val="24"/>
              </w:rPr>
            </w:pPr>
            <w:r>
              <w:rPr>
                <w:rFonts w:asciiTheme="minorEastAsia" w:hAnsiTheme="minorEastAsia" w:eastAsiaTheme="minorEastAsia"/>
                <w:sz w:val="24"/>
              </w:rPr>
              <w:t>3</w:t>
            </w:r>
          </w:p>
        </w:tc>
        <w:tc>
          <w:tcPr>
            <w:tcW w:w="1241" w:type="pct"/>
            <w:vAlign w:val="center"/>
          </w:tcPr>
          <w:p w14:paraId="3BC21458">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834" w:type="pct"/>
            <w:vAlign w:val="center"/>
          </w:tcPr>
          <w:p w14:paraId="1F933D1A">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3" w:type="pct"/>
            <w:vAlign w:val="center"/>
          </w:tcPr>
          <w:p w14:paraId="6E9BCCB5">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7BB2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EFA9B93">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1241" w:type="pct"/>
            <w:vAlign w:val="center"/>
          </w:tcPr>
          <w:p w14:paraId="6F2F4226">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834" w:type="pct"/>
            <w:vAlign w:val="center"/>
          </w:tcPr>
          <w:p w14:paraId="03098D71">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473" w:type="pct"/>
            <w:vAlign w:val="center"/>
          </w:tcPr>
          <w:p w14:paraId="2083CF3E">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2411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E0BD5CD">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5</w:t>
            </w:r>
          </w:p>
        </w:tc>
        <w:tc>
          <w:tcPr>
            <w:tcW w:w="1241" w:type="pct"/>
            <w:vAlign w:val="center"/>
          </w:tcPr>
          <w:p w14:paraId="27161448">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1834" w:type="pct"/>
            <w:vAlign w:val="center"/>
          </w:tcPr>
          <w:p w14:paraId="1514DCE9">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符合招标文件采购需求中对付款方式、供货及安装期限、供货及安装地点、免费质保期等实质性要求</w:t>
            </w:r>
          </w:p>
        </w:tc>
        <w:tc>
          <w:tcPr>
            <w:tcW w:w="1473" w:type="pct"/>
            <w:vAlign w:val="center"/>
          </w:tcPr>
          <w:p w14:paraId="5C6B8673">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9AE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7E39D92">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6</w:t>
            </w:r>
          </w:p>
        </w:tc>
        <w:tc>
          <w:tcPr>
            <w:tcW w:w="1241" w:type="pct"/>
            <w:vAlign w:val="center"/>
          </w:tcPr>
          <w:p w14:paraId="5220CC45">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1834" w:type="pct"/>
            <w:vAlign w:val="center"/>
          </w:tcPr>
          <w:p w14:paraId="4F4951ED">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符合招标文件采购需求中货物技术参数等实质性要求</w:t>
            </w:r>
          </w:p>
        </w:tc>
        <w:tc>
          <w:tcPr>
            <w:tcW w:w="1473" w:type="pct"/>
            <w:vAlign w:val="center"/>
          </w:tcPr>
          <w:p w14:paraId="4AD8C94A">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E15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6E1F9B7">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7</w:t>
            </w:r>
          </w:p>
        </w:tc>
        <w:tc>
          <w:tcPr>
            <w:tcW w:w="1241" w:type="pct"/>
            <w:vAlign w:val="center"/>
          </w:tcPr>
          <w:p w14:paraId="6635CDE6">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1834" w:type="pct"/>
            <w:vAlign w:val="center"/>
          </w:tcPr>
          <w:p w14:paraId="3928EA64">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473" w:type="pct"/>
            <w:vAlign w:val="center"/>
          </w:tcPr>
          <w:p w14:paraId="71B4BF23">
            <w:pPr>
              <w:adjustRightInd w:val="0"/>
              <w:snapToGrid w:val="0"/>
              <w:spacing w:line="360" w:lineRule="auto"/>
              <w:ind w:right="-10"/>
              <w:jc w:val="center"/>
              <w:rPr>
                <w:rFonts w:hint="eastAsia" w:asciiTheme="minorEastAsia" w:hAnsiTheme="minorEastAsia" w:eastAsiaTheme="minorEastAsia"/>
                <w:sz w:val="24"/>
              </w:rPr>
            </w:pPr>
          </w:p>
        </w:tc>
      </w:tr>
    </w:tbl>
    <w:p w14:paraId="5FA0DE2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投标人必须通过符合性审查表中的全部评审指标。</w:t>
      </w:r>
    </w:p>
    <w:p w14:paraId="397768B7">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2.3详细审查</w:t>
      </w:r>
    </w:p>
    <w:p w14:paraId="34F9198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53565E1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分，其中：资信分值占总分值的权重为</w:t>
      </w:r>
      <w:r>
        <w:rPr>
          <w:rFonts w:hint="eastAsia" w:asciiTheme="minorEastAsia" w:hAnsiTheme="minorEastAsia" w:eastAsiaTheme="minorEastAsia"/>
          <w:sz w:val="24"/>
          <w:u w:val="single"/>
          <w:lang w:val="en-US" w:eastAsia="zh-CN"/>
        </w:rPr>
        <w:t xml:space="preserve">4 </w:t>
      </w:r>
      <w:r>
        <w:rPr>
          <w:rFonts w:asciiTheme="minorEastAsia" w:hAnsiTheme="minorEastAsia" w:eastAsiaTheme="minorEastAsia"/>
          <w:sz w:val="24"/>
        </w:rPr>
        <w:t>%</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技术分值占总分值的权重为</w:t>
      </w:r>
      <w:r>
        <w:rPr>
          <w:rFonts w:hint="eastAsia" w:asciiTheme="minorEastAsia" w:hAnsiTheme="minorEastAsia" w:eastAsiaTheme="minorEastAsia"/>
          <w:sz w:val="24"/>
          <w:u w:val="single"/>
          <w:lang w:val="en-US" w:eastAsia="zh-CN"/>
        </w:rPr>
        <w:t xml:space="preserve">63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3</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r>
        <w:rPr>
          <w:rFonts w:hint="eastAsia" w:asciiTheme="minorEastAsia" w:hAnsiTheme="minorEastAsia" w:eastAsiaTheme="minorEastAsia"/>
          <w:sz w:val="24"/>
        </w:rPr>
        <w:t xml:space="preserve"> </w:t>
      </w:r>
    </w:p>
    <w:tbl>
      <w:tblPr>
        <w:tblStyle w:val="26"/>
        <w:tblW w:w="4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90"/>
        <w:gridCol w:w="5474"/>
        <w:gridCol w:w="1247"/>
      </w:tblGrid>
      <w:tr w14:paraId="1A8A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7" w:type="pct"/>
            <w:tcBorders>
              <w:top w:val="single" w:color="auto" w:sz="4" w:space="0"/>
              <w:left w:val="single" w:color="auto" w:sz="4" w:space="0"/>
              <w:bottom w:val="single" w:color="auto" w:sz="4" w:space="0"/>
              <w:right w:val="single" w:color="auto" w:sz="4" w:space="0"/>
            </w:tcBorders>
            <w:vAlign w:val="center"/>
          </w:tcPr>
          <w:p w14:paraId="336360DB">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类别</w:t>
            </w:r>
          </w:p>
        </w:tc>
        <w:tc>
          <w:tcPr>
            <w:tcW w:w="699" w:type="pct"/>
            <w:tcBorders>
              <w:top w:val="single" w:color="auto" w:sz="4" w:space="0"/>
              <w:left w:val="single" w:color="auto" w:sz="4" w:space="0"/>
              <w:bottom w:val="single" w:color="auto" w:sz="4" w:space="0"/>
              <w:right w:val="single" w:color="auto" w:sz="4" w:space="0"/>
            </w:tcBorders>
            <w:vAlign w:val="center"/>
          </w:tcPr>
          <w:p w14:paraId="0687919F">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2967" w:type="pct"/>
            <w:tcBorders>
              <w:top w:val="single" w:color="auto" w:sz="4" w:space="0"/>
              <w:left w:val="single" w:color="auto" w:sz="4" w:space="0"/>
              <w:bottom w:val="single" w:color="auto" w:sz="4" w:space="0"/>
              <w:right w:val="single" w:color="auto" w:sz="4" w:space="0"/>
            </w:tcBorders>
            <w:vAlign w:val="center"/>
          </w:tcPr>
          <w:p w14:paraId="19EA2EFF">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676" w:type="pct"/>
            <w:tcBorders>
              <w:top w:val="single" w:color="auto" w:sz="4" w:space="0"/>
              <w:left w:val="single" w:color="auto" w:sz="4" w:space="0"/>
              <w:bottom w:val="single" w:color="auto" w:sz="4" w:space="0"/>
              <w:right w:val="single" w:color="auto" w:sz="4" w:space="0"/>
            </w:tcBorders>
            <w:vAlign w:val="center"/>
          </w:tcPr>
          <w:p w14:paraId="4819A2E2">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1628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4"/>
            <w:tcBorders>
              <w:top w:val="single" w:color="auto" w:sz="4" w:space="0"/>
              <w:left w:val="single" w:color="auto" w:sz="4" w:space="0"/>
              <w:right w:val="single" w:color="auto" w:sz="4" w:space="0"/>
            </w:tcBorders>
            <w:vAlign w:val="center"/>
          </w:tcPr>
          <w:p w14:paraId="0C0AD208">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资信评分</w:t>
            </w:r>
          </w:p>
        </w:tc>
      </w:tr>
      <w:tr w14:paraId="063F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7" w:type="pct"/>
            <w:tcBorders>
              <w:left w:val="single" w:color="auto" w:sz="4" w:space="0"/>
              <w:right w:val="single" w:color="auto" w:sz="4" w:space="0"/>
            </w:tcBorders>
            <w:vAlign w:val="center"/>
          </w:tcPr>
          <w:p w14:paraId="5F813D2A">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资信分</w:t>
            </w:r>
          </w:p>
          <w:p w14:paraId="338E2B60">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4</w:t>
            </w:r>
            <w:r>
              <w:rPr>
                <w:rFonts w:hint="eastAsia" w:asciiTheme="minorEastAsia" w:hAnsiTheme="minorEastAsia" w:eastAsiaTheme="minorEastAsia"/>
                <w:sz w:val="24"/>
              </w:rPr>
              <w:t>分）</w:t>
            </w:r>
          </w:p>
        </w:tc>
        <w:tc>
          <w:tcPr>
            <w:tcW w:w="699" w:type="pct"/>
            <w:tcBorders>
              <w:top w:val="single" w:color="auto" w:sz="4" w:space="0"/>
              <w:left w:val="single" w:color="auto" w:sz="4" w:space="0"/>
              <w:bottom w:val="single" w:color="auto" w:sz="4" w:space="0"/>
              <w:right w:val="single" w:color="auto" w:sz="4" w:space="0"/>
            </w:tcBorders>
            <w:vAlign w:val="center"/>
          </w:tcPr>
          <w:p w14:paraId="393740F1">
            <w:pPr>
              <w:spacing w:line="360" w:lineRule="auto"/>
              <w:jc w:val="center"/>
              <w:rPr>
                <w:rFonts w:hint="eastAsia" w:asciiTheme="minorEastAsia" w:hAnsiTheme="minorEastAsia" w:eastAsiaTheme="minorEastAsia"/>
                <w:b/>
                <w:bCs/>
                <w:sz w:val="24"/>
              </w:rPr>
            </w:pPr>
            <w:r>
              <w:rPr>
                <w:rFonts w:hint="eastAsia" w:ascii="宋体" w:hAnsi="宋体" w:eastAsia="宋体" w:cs="宋体"/>
                <w:kern w:val="0"/>
                <w:sz w:val="24"/>
                <w:szCs w:val="24"/>
                <w:lang w:bidi="ar"/>
              </w:rPr>
              <w:t>业绩</w:t>
            </w:r>
          </w:p>
        </w:tc>
        <w:tc>
          <w:tcPr>
            <w:tcW w:w="2967" w:type="pct"/>
            <w:tcBorders>
              <w:top w:val="single" w:color="auto" w:sz="4" w:space="0"/>
              <w:left w:val="single" w:color="auto" w:sz="4" w:space="0"/>
              <w:bottom w:val="single" w:color="auto" w:sz="4" w:space="0"/>
              <w:right w:val="single" w:color="auto" w:sz="4" w:space="0"/>
            </w:tcBorders>
            <w:vAlign w:val="center"/>
          </w:tcPr>
          <w:p w14:paraId="17C3252F">
            <w:p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自2022年1月1日至投标截止时间，投标人具有衡器检定车的销售业绩，每提供一个得2分，满分4分。</w:t>
            </w:r>
          </w:p>
          <w:p w14:paraId="3476486D">
            <w:pPr>
              <w:spacing w:line="360" w:lineRule="auto"/>
              <w:jc w:val="left"/>
              <w:rPr>
                <w:rFonts w:hint="eastAsia" w:asciiTheme="minorEastAsia" w:hAnsiTheme="minorEastAsia" w:eastAsiaTheme="minorEastAsia"/>
                <w:b/>
                <w:bCs/>
                <w:sz w:val="24"/>
              </w:rPr>
            </w:pPr>
            <w:r>
              <w:rPr>
                <w:rFonts w:hint="eastAsia" w:ascii="宋体" w:hAnsi="宋体" w:eastAsia="宋体" w:cs="宋体"/>
                <w:b/>
                <w:bCs/>
                <w:kern w:val="0"/>
                <w:sz w:val="24"/>
                <w:szCs w:val="24"/>
                <w:lang w:bidi="ar"/>
              </w:rPr>
              <w:t>（投标文件中需提供销售合同的扫描件，业绩时间以合同签订时间为准。）</w:t>
            </w:r>
          </w:p>
        </w:tc>
        <w:tc>
          <w:tcPr>
            <w:tcW w:w="676" w:type="pct"/>
            <w:tcBorders>
              <w:top w:val="single" w:color="auto" w:sz="4" w:space="0"/>
              <w:left w:val="single" w:color="auto" w:sz="4" w:space="0"/>
              <w:bottom w:val="single" w:color="auto" w:sz="4" w:space="0"/>
              <w:right w:val="single" w:color="auto" w:sz="4" w:space="0"/>
            </w:tcBorders>
            <w:vAlign w:val="center"/>
          </w:tcPr>
          <w:p w14:paraId="38C55AF6">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0-4分</w:t>
            </w:r>
          </w:p>
        </w:tc>
      </w:tr>
      <w:tr w14:paraId="3D26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7" w:type="pct"/>
            <w:tcBorders>
              <w:left w:val="single" w:color="auto" w:sz="4" w:space="0"/>
              <w:bottom w:val="single" w:color="auto" w:sz="4" w:space="0"/>
              <w:right w:val="single" w:color="auto" w:sz="4" w:space="0"/>
            </w:tcBorders>
            <w:vAlign w:val="center"/>
          </w:tcPr>
          <w:p w14:paraId="45D154AC">
            <w:pPr>
              <w:spacing w:line="360" w:lineRule="auto"/>
              <w:jc w:val="center"/>
              <w:rPr>
                <w:rFonts w:hint="eastAsia" w:asciiTheme="minorEastAsia" w:hAnsiTheme="minorEastAsia" w:eastAsiaTheme="minorEastAsia"/>
                <w:b/>
                <w:bCs/>
                <w:sz w:val="24"/>
              </w:rPr>
            </w:pPr>
          </w:p>
        </w:tc>
        <w:tc>
          <w:tcPr>
            <w:tcW w:w="4342" w:type="pct"/>
            <w:gridSpan w:val="3"/>
            <w:tcBorders>
              <w:top w:val="single" w:color="auto" w:sz="4" w:space="0"/>
              <w:left w:val="single" w:color="auto" w:sz="4" w:space="0"/>
              <w:bottom w:val="single" w:color="auto" w:sz="4" w:space="0"/>
              <w:right w:val="single" w:color="auto" w:sz="4" w:space="0"/>
            </w:tcBorders>
            <w:vAlign w:val="center"/>
          </w:tcPr>
          <w:p w14:paraId="0AAA2A52">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技术评分</w:t>
            </w:r>
          </w:p>
        </w:tc>
      </w:tr>
      <w:tr w14:paraId="01FD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1" w:hRule="atLeast"/>
          <w:jc w:val="center"/>
        </w:trPr>
        <w:tc>
          <w:tcPr>
            <w:tcW w:w="657" w:type="pct"/>
            <w:vMerge w:val="restart"/>
            <w:tcBorders>
              <w:top w:val="single" w:color="auto" w:sz="4" w:space="0"/>
              <w:left w:val="single" w:color="auto" w:sz="4" w:space="0"/>
              <w:right w:val="single" w:color="auto" w:sz="4" w:space="0"/>
            </w:tcBorders>
            <w:vAlign w:val="center"/>
          </w:tcPr>
          <w:p w14:paraId="012A704D">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技术分</w:t>
            </w:r>
          </w:p>
          <w:p w14:paraId="5422D971">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6</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rPr>
              <w:t>分）</w:t>
            </w:r>
          </w:p>
        </w:tc>
        <w:tc>
          <w:tcPr>
            <w:tcW w:w="699" w:type="pct"/>
            <w:tcBorders>
              <w:top w:val="single" w:color="auto" w:sz="4" w:space="0"/>
              <w:left w:val="single" w:color="auto" w:sz="4" w:space="0"/>
              <w:right w:val="single" w:color="auto" w:sz="4" w:space="0"/>
            </w:tcBorders>
            <w:vAlign w:val="center"/>
          </w:tcPr>
          <w:p w14:paraId="57FCA8FB">
            <w:pPr>
              <w:widowControl/>
              <w:spacing w:line="360" w:lineRule="auto"/>
              <w:jc w:val="center"/>
              <w:rPr>
                <w:rFonts w:hint="eastAsia"/>
              </w:rPr>
            </w:pPr>
            <w:r>
              <w:rPr>
                <w:rFonts w:hint="eastAsia" w:ascii="宋体" w:hAnsi="宋体" w:eastAsia="宋体" w:cs="宋体"/>
                <w:kern w:val="0"/>
                <w:sz w:val="24"/>
                <w:szCs w:val="24"/>
                <w:lang w:bidi="ar"/>
              </w:rPr>
              <w:t>技术需求</w:t>
            </w:r>
          </w:p>
          <w:p w14:paraId="12EB7DD4">
            <w:pPr>
              <w:widowControl/>
              <w:spacing w:line="360" w:lineRule="auto"/>
              <w:jc w:val="center"/>
              <w:rPr>
                <w:rFonts w:hint="eastAsia" w:asciiTheme="minorEastAsia" w:hAnsiTheme="minorEastAsia" w:eastAsiaTheme="minorEastAsia"/>
                <w:bCs/>
                <w:sz w:val="24"/>
              </w:rPr>
            </w:pPr>
            <w:r>
              <w:rPr>
                <w:rFonts w:hint="eastAsia" w:ascii="宋体" w:hAnsi="宋体" w:eastAsia="宋体" w:cs="宋体"/>
                <w:kern w:val="0"/>
                <w:sz w:val="24"/>
                <w:szCs w:val="24"/>
                <w:lang w:bidi="ar"/>
              </w:rPr>
              <w:t>响应情况</w:t>
            </w:r>
          </w:p>
        </w:tc>
        <w:tc>
          <w:tcPr>
            <w:tcW w:w="2967" w:type="pct"/>
            <w:tcBorders>
              <w:top w:val="single" w:color="auto" w:sz="4" w:space="0"/>
              <w:left w:val="single" w:color="auto" w:sz="4" w:space="0"/>
              <w:right w:val="single" w:color="auto" w:sz="4" w:space="0"/>
            </w:tcBorders>
            <w:vAlign w:val="center"/>
          </w:tcPr>
          <w:p w14:paraId="6F46DCEB">
            <w:pPr>
              <w:widowControl/>
              <w:spacing w:line="360" w:lineRule="auto"/>
              <w:jc w:val="left"/>
              <w:rPr>
                <w:rFonts w:hint="eastAsia" w:ascii="宋体" w:hAnsi="宋体" w:eastAsia="宋体" w:cs="宋体"/>
                <w:b/>
                <w:bCs/>
                <w:kern w:val="0"/>
                <w:sz w:val="24"/>
                <w:szCs w:val="24"/>
                <w:lang w:bidi="ar"/>
              </w:rPr>
            </w:pPr>
            <w:r>
              <w:rPr>
                <w:rFonts w:hint="eastAsia" w:ascii="宋体" w:hAnsi="宋体" w:eastAsia="宋体" w:cs="宋体"/>
                <w:color w:val="000000"/>
                <w:sz w:val="24"/>
                <w:szCs w:val="24"/>
              </w:rPr>
              <w:t>根据招标文件中对设备技术参数要求和投标人所供货物产品的技术参数响应情况进行对比评分</w:t>
            </w:r>
            <w:r>
              <w:rPr>
                <w:rFonts w:hint="eastAsia" w:ascii="宋体" w:hAnsi="宋体" w:eastAsia="宋体" w:cs="宋体"/>
                <w:b/>
                <w:bCs/>
                <w:kern w:val="0"/>
                <w:sz w:val="24"/>
                <w:szCs w:val="24"/>
                <w:lang w:bidi="ar"/>
              </w:rPr>
              <w:t>：</w:t>
            </w:r>
          </w:p>
          <w:p w14:paraId="0C779FF2">
            <w:pPr>
              <w:pStyle w:val="50"/>
              <w:widowControl/>
              <w:numPr>
                <w:ilvl w:val="0"/>
                <w:numId w:val="2"/>
              </w:numPr>
              <w:spacing w:line="360" w:lineRule="auto"/>
              <w:ind w:firstLineChars="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标注“★”项为重要技术参数指标，共1</w:t>
            </w: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bidi="ar"/>
              </w:rPr>
              <w:t>项，必须完全响应，否则按无效投标处理；</w:t>
            </w:r>
          </w:p>
          <w:p w14:paraId="12FEAB13">
            <w:pPr>
              <w:pStyle w:val="50"/>
              <w:widowControl/>
              <w:numPr>
                <w:ilvl w:val="0"/>
                <w:numId w:val="2"/>
              </w:numPr>
              <w:spacing w:line="360" w:lineRule="auto"/>
              <w:ind w:firstLineChars="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未标注“★</w:t>
            </w:r>
            <w:r>
              <w:rPr>
                <w:rFonts w:hint="eastAsia" w:ascii="宋体" w:hAnsi="宋体" w:eastAsia="宋体" w:cs="宋体"/>
                <w:color w:val="000000"/>
                <w:sz w:val="24"/>
                <w:szCs w:val="24"/>
              </w:rPr>
              <w:t>”项为一般技术参数指标，每满足或优于一项指标，得1分，共30项，共30分。</w:t>
            </w:r>
          </w:p>
          <w:p w14:paraId="169F30F3">
            <w:pPr>
              <w:pStyle w:val="80"/>
              <w:spacing w:line="400" w:lineRule="exact"/>
              <w:ind w:right="-17"/>
              <w:rPr>
                <w:rFonts w:hint="eastAsia"/>
                <w:b/>
                <w:bCs/>
                <w:color w:val="000000"/>
                <w:sz w:val="24"/>
                <w:szCs w:val="24"/>
                <w:lang w:val="en-US" w:bidi="ar-SA"/>
              </w:rPr>
            </w:pPr>
            <w:r>
              <w:rPr>
                <w:rFonts w:hint="eastAsia"/>
                <w:b/>
                <w:bCs/>
                <w:kern w:val="0"/>
                <w:sz w:val="24"/>
                <w:szCs w:val="24"/>
                <w:lang w:bidi="ar"/>
              </w:rPr>
              <w:t>注：</w:t>
            </w:r>
            <w:r>
              <w:rPr>
                <w:rFonts w:hint="eastAsia"/>
                <w:b/>
                <w:bCs/>
                <w:color w:val="000000"/>
                <w:sz w:val="24"/>
                <w:szCs w:val="24"/>
                <w:lang w:val="en-US" w:bidi="ar-SA"/>
              </w:rPr>
              <w:t>对招标文件产品技术参数和响应程度的评审要求：</w:t>
            </w:r>
          </w:p>
          <w:p w14:paraId="74259D8F">
            <w:pPr>
              <w:pStyle w:val="80"/>
              <w:spacing w:line="400" w:lineRule="exact"/>
              <w:ind w:right="-17"/>
              <w:rPr>
                <w:rFonts w:hint="eastAsia"/>
                <w:color w:val="000000"/>
                <w:sz w:val="24"/>
                <w:szCs w:val="24"/>
                <w:lang w:val="en-US" w:bidi="ar-SA"/>
              </w:rPr>
            </w:pPr>
            <w:r>
              <w:rPr>
                <w:rFonts w:hint="eastAsia"/>
                <w:color w:val="000000"/>
                <w:sz w:val="24"/>
                <w:szCs w:val="24"/>
                <w:lang w:val="en-US" w:bidi="ar-SA"/>
              </w:rPr>
              <w:fldChar w:fldCharType="begin"/>
            </w:r>
            <w:r>
              <w:rPr>
                <w:rFonts w:hint="eastAsia"/>
                <w:color w:val="000000"/>
                <w:sz w:val="24"/>
                <w:szCs w:val="24"/>
                <w:lang w:val="en-US" w:bidi="ar-SA"/>
              </w:rPr>
              <w:instrText xml:space="preserve"> = 1 \* GB3 \* MERGEFORMAT </w:instrText>
            </w:r>
            <w:r>
              <w:rPr>
                <w:rFonts w:hint="eastAsia"/>
                <w:color w:val="000000"/>
                <w:sz w:val="24"/>
                <w:szCs w:val="24"/>
                <w:lang w:val="en-US" w:bidi="ar-SA"/>
              </w:rPr>
              <w:fldChar w:fldCharType="separate"/>
            </w:r>
            <w:r>
              <w:rPr>
                <w:rFonts w:hint="eastAsia"/>
                <w:color w:val="000000"/>
                <w:sz w:val="24"/>
                <w:szCs w:val="24"/>
              </w:rPr>
              <w:t>①</w:t>
            </w:r>
            <w:r>
              <w:rPr>
                <w:rFonts w:hint="eastAsia"/>
                <w:color w:val="000000"/>
                <w:sz w:val="24"/>
                <w:szCs w:val="24"/>
                <w:lang w:val="en-US" w:bidi="ar-SA"/>
              </w:rPr>
              <w:fldChar w:fldCharType="end"/>
            </w:r>
            <w:r>
              <w:rPr>
                <w:rFonts w:hint="eastAsia"/>
                <w:color w:val="000000"/>
                <w:sz w:val="24"/>
                <w:szCs w:val="24"/>
                <w:lang w:val="en-US" w:bidi="ar-SA"/>
              </w:rPr>
              <w:t>投标人</w:t>
            </w:r>
            <w:r>
              <w:rPr>
                <w:rFonts w:hint="eastAsia"/>
                <w:color w:val="000000"/>
                <w:sz w:val="24"/>
                <w:szCs w:val="24"/>
                <w:highlight w:val="none"/>
                <w:lang w:val="en-US" w:bidi="ar-SA"/>
              </w:rPr>
              <w:t>需填写技术响应表，明确技术参数是否响应，如与招标文件技术参数条款不一</w:t>
            </w:r>
            <w:r>
              <w:rPr>
                <w:rFonts w:hint="eastAsia"/>
                <w:color w:val="000000"/>
                <w:sz w:val="24"/>
                <w:szCs w:val="24"/>
                <w:lang w:val="en-US" w:bidi="ar-SA"/>
              </w:rPr>
              <w:t>致应在表中列出正（或负）偏离，对技术响应表中明确不响应的，按负偏离处理，不在评审其他相关证明材料。</w:t>
            </w:r>
          </w:p>
          <w:p w14:paraId="79B9F3F0">
            <w:pPr>
              <w:pStyle w:val="80"/>
              <w:spacing w:line="400" w:lineRule="exact"/>
              <w:ind w:right="-17"/>
              <w:rPr>
                <w:rFonts w:hint="eastAsia"/>
                <w:color w:val="000000"/>
                <w:sz w:val="24"/>
                <w:szCs w:val="24"/>
              </w:rPr>
            </w:pPr>
            <w:r>
              <w:rPr>
                <w:rFonts w:hint="eastAsia"/>
                <w:color w:val="000000"/>
                <w:sz w:val="24"/>
                <w:szCs w:val="24"/>
                <w:lang w:val="en-US" w:bidi="ar-SA"/>
              </w:rPr>
              <w:fldChar w:fldCharType="begin"/>
            </w:r>
            <w:r>
              <w:rPr>
                <w:rFonts w:hint="eastAsia"/>
                <w:color w:val="000000"/>
                <w:sz w:val="24"/>
                <w:szCs w:val="24"/>
                <w:lang w:val="en-US" w:bidi="ar-SA"/>
              </w:rPr>
              <w:instrText xml:space="preserve"> = 2 \* GB3 \* MERGEFORMAT </w:instrText>
            </w:r>
            <w:r>
              <w:rPr>
                <w:rFonts w:hint="eastAsia"/>
                <w:color w:val="000000"/>
                <w:sz w:val="24"/>
                <w:szCs w:val="24"/>
                <w:lang w:val="en-US" w:bidi="ar-SA"/>
              </w:rPr>
              <w:fldChar w:fldCharType="separate"/>
            </w:r>
            <w:r>
              <w:rPr>
                <w:rFonts w:hint="eastAsia"/>
                <w:color w:val="000000"/>
                <w:sz w:val="24"/>
                <w:szCs w:val="24"/>
              </w:rPr>
              <w:t>②</w:t>
            </w:r>
            <w:r>
              <w:rPr>
                <w:rFonts w:hint="eastAsia"/>
                <w:color w:val="000000"/>
                <w:sz w:val="24"/>
                <w:szCs w:val="24"/>
                <w:lang w:val="en-US" w:bidi="ar-SA"/>
              </w:rPr>
              <w:fldChar w:fldCharType="end"/>
            </w:r>
            <w:r>
              <w:rPr>
                <w:rFonts w:hint="eastAsia"/>
                <w:color w:val="000000"/>
                <w:sz w:val="24"/>
                <w:szCs w:val="24"/>
              </w:rPr>
              <w:t>如某项技术参数指标中包含多条技术参数或要求，则该项标识所含内容均需满足或优于招标文件要求，否则不予认可。</w:t>
            </w:r>
          </w:p>
          <w:p w14:paraId="0BA3C307">
            <w:pPr>
              <w:pStyle w:val="80"/>
              <w:spacing w:line="400" w:lineRule="exact"/>
              <w:ind w:right="-17"/>
              <w:rPr>
                <w:rFonts w:hint="eastAsia" w:ascii="宋体" w:hAnsi="宋体" w:eastAsia="宋体" w:cs="宋体"/>
                <w:b/>
                <w:bCs/>
                <w:kern w:val="0"/>
                <w:sz w:val="24"/>
                <w:szCs w:val="24"/>
                <w:lang w:bidi="ar"/>
              </w:rPr>
            </w:pPr>
            <w:r>
              <w:rPr>
                <w:rFonts w:hint="eastAsia"/>
                <w:color w:val="000000"/>
                <w:sz w:val="24"/>
                <w:szCs w:val="24"/>
                <w:lang w:val="en-US" w:bidi="ar-SA"/>
              </w:rPr>
              <w:fldChar w:fldCharType="begin"/>
            </w:r>
            <w:r>
              <w:rPr>
                <w:rFonts w:hint="eastAsia"/>
                <w:color w:val="000000"/>
                <w:sz w:val="24"/>
                <w:szCs w:val="24"/>
                <w:lang w:val="en-US" w:bidi="ar-SA"/>
              </w:rPr>
              <w:instrText xml:space="preserve"> = 3 \* GB3 \* MERGEFORMAT </w:instrText>
            </w:r>
            <w:r>
              <w:rPr>
                <w:rFonts w:hint="eastAsia"/>
                <w:color w:val="000000"/>
                <w:sz w:val="24"/>
                <w:szCs w:val="24"/>
                <w:lang w:val="en-US" w:bidi="ar-SA"/>
              </w:rPr>
              <w:fldChar w:fldCharType="separate"/>
            </w:r>
            <w:r>
              <w:rPr>
                <w:rFonts w:hint="eastAsia"/>
                <w:color w:val="000000"/>
                <w:sz w:val="24"/>
                <w:szCs w:val="24"/>
              </w:rPr>
              <w:t>③</w:t>
            </w:r>
            <w:r>
              <w:rPr>
                <w:rFonts w:hint="eastAsia"/>
                <w:color w:val="000000"/>
                <w:sz w:val="24"/>
                <w:szCs w:val="24"/>
                <w:lang w:val="en-US" w:bidi="ar-SA"/>
              </w:rPr>
              <w:fldChar w:fldCharType="end"/>
            </w:r>
            <w:r>
              <w:rPr>
                <w:rFonts w:hint="eastAsia" w:ascii="宋体" w:hAnsi="宋体" w:eastAsia="宋体" w:cs="宋体"/>
                <w:color w:val="000000"/>
                <w:sz w:val="24"/>
                <w:szCs w:val="24"/>
                <w:lang w:val="zh-CN" w:bidi="zh-CN"/>
              </w:rPr>
              <w:t>如出现相同的技术指标说明或表述不一致时，此技术指标均视为无效技术证明材料。</w:t>
            </w:r>
          </w:p>
        </w:tc>
        <w:tc>
          <w:tcPr>
            <w:tcW w:w="676" w:type="pct"/>
            <w:tcBorders>
              <w:top w:val="single" w:color="auto" w:sz="4" w:space="0"/>
              <w:left w:val="single" w:color="auto" w:sz="4" w:space="0"/>
              <w:bottom w:val="single" w:color="auto" w:sz="4" w:space="0"/>
              <w:right w:val="single" w:color="auto" w:sz="4" w:space="0"/>
            </w:tcBorders>
            <w:vAlign w:val="center"/>
          </w:tcPr>
          <w:p w14:paraId="247D9D04">
            <w:pPr>
              <w:spacing w:line="360" w:lineRule="auto"/>
              <w:jc w:val="center"/>
              <w:rPr>
                <w:rFonts w:hint="eastAsia" w:asciiTheme="minorEastAsia" w:hAnsiTheme="minorEastAsia" w:eastAsiaTheme="minorEastAsia"/>
                <w:b/>
                <w:bCs/>
                <w:sz w:val="24"/>
              </w:rPr>
            </w:pPr>
            <w:r>
              <w:rPr>
                <w:rFonts w:hint="eastAsia" w:ascii="宋体" w:hAnsi="宋体" w:eastAsia="宋体" w:cs="宋体"/>
                <w:b/>
                <w:bCs/>
                <w:kern w:val="0"/>
                <w:sz w:val="24"/>
                <w:szCs w:val="24"/>
                <w:lang w:bidi="ar"/>
              </w:rPr>
              <w:t>0-30分</w:t>
            </w:r>
          </w:p>
        </w:tc>
      </w:tr>
      <w:tr w14:paraId="2316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560EA431">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0ABDC3EC">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运输方案</w:t>
            </w:r>
          </w:p>
        </w:tc>
        <w:tc>
          <w:tcPr>
            <w:tcW w:w="2967" w:type="pct"/>
            <w:tcBorders>
              <w:top w:val="single" w:color="auto" w:sz="4" w:space="0"/>
              <w:left w:val="single" w:color="auto" w:sz="4" w:space="0"/>
              <w:bottom w:val="single" w:color="auto" w:sz="4" w:space="0"/>
              <w:right w:val="single" w:color="auto" w:sz="4" w:space="0"/>
            </w:tcBorders>
            <w:vAlign w:val="center"/>
          </w:tcPr>
          <w:p w14:paraId="2D11D93A">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根据各投标人为本项目提供的</w:t>
            </w:r>
            <w:r>
              <w:rPr>
                <w:rFonts w:hint="eastAsia" w:asciiTheme="minorEastAsia" w:hAnsiTheme="minorEastAsia" w:eastAsiaTheme="minorEastAsia"/>
                <w:strike w:val="0"/>
                <w:dstrike w:val="0"/>
                <w:color w:val="000000" w:themeColor="text1"/>
                <w:sz w:val="24"/>
                <w:lang w:val="en-US" w:eastAsia="zh-CN"/>
                <w14:textFill>
                  <w14:solidFill>
                    <w14:schemeClr w14:val="tx1"/>
                  </w14:solidFill>
                </w14:textFill>
              </w:rPr>
              <w:t>运输</w:t>
            </w:r>
            <w:r>
              <w:rPr>
                <w:rFonts w:hint="eastAsia" w:asciiTheme="minorEastAsia" w:hAnsiTheme="minorEastAsia" w:eastAsiaTheme="minorEastAsia"/>
                <w:color w:val="000000" w:themeColor="text1"/>
                <w:sz w:val="24"/>
                <w14:textFill>
                  <w14:solidFill>
                    <w14:schemeClr w14:val="tx1"/>
                  </w14:solidFill>
                </w14:textFill>
              </w:rPr>
              <w:t>方案（包括但不限于：货物的出库及装卸方案、货物的包装措施、货物运输安排、货物运输风险预防的措施及在运输过程中出现损坏的处理方案），由评标委员会进行综合评议并评分：</w:t>
            </w:r>
          </w:p>
          <w:p w14:paraId="20C74B28">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（1）提供的方案包含以上全部要点、内容与要点相符、内容详实、各要点内容之间关联性强，逻辑清晰，且按现有客观实际情况可以有效实施的，得5分；</w:t>
            </w:r>
          </w:p>
          <w:p w14:paraId="189B0324">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（2）提供的方案包含以上全部要点、内容与要点相符，内容相对简略，且按现有客观实际情况可以有效实施的得4分;</w:t>
            </w:r>
          </w:p>
          <w:p w14:paraId="0DD44C1B">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（3）提供的方案要点不齐，部分内容与要点相符，内容相对简略的，得3分;</w:t>
            </w:r>
          </w:p>
          <w:p w14:paraId="24785AFD">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（4）其余情况或未提供方案的本项不得分。</w:t>
            </w:r>
          </w:p>
        </w:tc>
        <w:tc>
          <w:tcPr>
            <w:tcW w:w="676" w:type="pct"/>
            <w:tcBorders>
              <w:top w:val="single" w:color="auto" w:sz="4" w:space="0"/>
              <w:left w:val="single" w:color="auto" w:sz="4" w:space="0"/>
              <w:bottom w:val="single" w:color="auto" w:sz="4" w:space="0"/>
              <w:right w:val="single" w:color="auto" w:sz="4" w:space="0"/>
            </w:tcBorders>
            <w:vAlign w:val="center"/>
          </w:tcPr>
          <w:p w14:paraId="384751B6">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4FDE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2FD1CB37">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1E6DD6D2">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供货方案</w:t>
            </w:r>
          </w:p>
        </w:tc>
        <w:tc>
          <w:tcPr>
            <w:tcW w:w="2967" w:type="pct"/>
            <w:tcBorders>
              <w:top w:val="single" w:color="auto" w:sz="4" w:space="0"/>
              <w:left w:val="single" w:color="auto" w:sz="4" w:space="0"/>
              <w:bottom w:val="single" w:color="auto" w:sz="4" w:space="0"/>
              <w:right w:val="single" w:color="auto" w:sz="4" w:space="0"/>
            </w:tcBorders>
            <w:vAlign w:val="center"/>
          </w:tcPr>
          <w:p w14:paraId="76D707F5">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根据各投标人为本项目提供的供货方案(包括但不限于:供货组织安排、供货进度安排、安装调试、验收组织措施)。由评标委员会进行综合评议并评分:</w:t>
            </w:r>
          </w:p>
          <w:p w14:paraId="325941C2">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p w14:paraId="253C7DC7">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1CB20E04">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75D0774E">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w:t>
            </w:r>
          </w:p>
        </w:tc>
        <w:tc>
          <w:tcPr>
            <w:tcW w:w="676" w:type="pct"/>
            <w:tcBorders>
              <w:top w:val="single" w:color="auto" w:sz="4" w:space="0"/>
              <w:left w:val="single" w:color="auto" w:sz="4" w:space="0"/>
              <w:bottom w:val="single" w:color="auto" w:sz="4" w:space="0"/>
              <w:right w:val="single" w:color="auto" w:sz="4" w:space="0"/>
            </w:tcBorders>
            <w:vAlign w:val="center"/>
          </w:tcPr>
          <w:p w14:paraId="597DF2F4">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085F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23CE1125">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33747D27">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人员培训服务方案</w:t>
            </w:r>
          </w:p>
        </w:tc>
        <w:tc>
          <w:tcPr>
            <w:tcW w:w="2967" w:type="pct"/>
            <w:tcBorders>
              <w:top w:val="single" w:color="auto" w:sz="4" w:space="0"/>
              <w:left w:val="single" w:color="auto" w:sz="4" w:space="0"/>
              <w:bottom w:val="single" w:color="auto" w:sz="4" w:space="0"/>
              <w:right w:val="single" w:color="auto" w:sz="4" w:space="0"/>
            </w:tcBorders>
            <w:vAlign w:val="center"/>
          </w:tcPr>
          <w:p w14:paraId="16F20A4D">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根据各投标人为本项目提供的人员培训服务方案(包括但不限于培训团队配备、培训时间、地点、方式以及培训成果保障措施)。由评标委员会进行综合评议并评分:</w:t>
            </w:r>
          </w:p>
          <w:p w14:paraId="5E81EA3D">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（1）提供的方案包含以上全部要点、内容与要点相符、内容详实、各要点内容之间关联性强逻辑清晰，且按现有客观实际情况可以有效实施的，得5分</w:t>
            </w:r>
            <w:bookmarkStart w:id="62" w:name="OLE_LINK7"/>
            <w:r>
              <w:rPr>
                <w:rFonts w:hint="eastAsia" w:asciiTheme="minorEastAsia" w:hAnsiTheme="minorEastAsia" w:eastAsiaTheme="minorEastAsia"/>
                <w:sz w:val="24"/>
              </w:rPr>
              <w:t>；</w:t>
            </w:r>
            <w:bookmarkEnd w:id="62"/>
          </w:p>
          <w:p w14:paraId="3903FDD4">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692D756C">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0FFE8E0C">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6" w:type="pct"/>
            <w:tcBorders>
              <w:top w:val="single" w:color="auto" w:sz="4" w:space="0"/>
              <w:left w:val="single" w:color="auto" w:sz="4" w:space="0"/>
              <w:bottom w:val="single" w:color="auto" w:sz="4" w:space="0"/>
              <w:right w:val="single" w:color="auto" w:sz="4" w:space="0"/>
            </w:tcBorders>
            <w:vAlign w:val="center"/>
          </w:tcPr>
          <w:p w14:paraId="339C25B9">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17F8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627A60B7">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0BDD43C5">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产品质量保证</w:t>
            </w:r>
          </w:p>
        </w:tc>
        <w:tc>
          <w:tcPr>
            <w:tcW w:w="2967" w:type="pct"/>
            <w:tcBorders>
              <w:top w:val="single" w:color="auto" w:sz="4" w:space="0"/>
              <w:left w:val="single" w:color="auto" w:sz="4" w:space="0"/>
              <w:bottom w:val="single" w:color="auto" w:sz="4" w:space="0"/>
              <w:right w:val="single" w:color="auto" w:sz="4" w:space="0"/>
            </w:tcBorders>
            <w:vAlign w:val="center"/>
          </w:tcPr>
          <w:p w14:paraId="427D96A3">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根据各投标人为本项目提供的产品质量保证措施(包括但不限于产品质量标准、货物检验方式，备件(易耗品)的状况，货物保证)。由评标委员会进行综合评议并评分:</w:t>
            </w:r>
          </w:p>
          <w:p w14:paraId="6708BC49">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（1）提供的方案包含以上全部要点、内容与要点相符、内容详实、各要点内容之间关联性强，逻辑清晰，且按现有客观实际情况可以有效实施的得5分；</w:t>
            </w:r>
          </w:p>
          <w:p w14:paraId="552C2AE3">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1A7635A9">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43F55D26">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6" w:type="pct"/>
            <w:tcBorders>
              <w:top w:val="single" w:color="auto" w:sz="4" w:space="0"/>
              <w:left w:val="single" w:color="auto" w:sz="4" w:space="0"/>
              <w:bottom w:val="single" w:color="auto" w:sz="4" w:space="0"/>
              <w:right w:val="single" w:color="auto" w:sz="4" w:space="0"/>
            </w:tcBorders>
            <w:vAlign w:val="center"/>
          </w:tcPr>
          <w:p w14:paraId="370362F5">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1B6D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2393D48B">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794DA18C">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应急处理预案</w:t>
            </w:r>
          </w:p>
        </w:tc>
        <w:tc>
          <w:tcPr>
            <w:tcW w:w="2967" w:type="pct"/>
            <w:tcBorders>
              <w:top w:val="single" w:color="auto" w:sz="4" w:space="0"/>
              <w:left w:val="single" w:color="auto" w:sz="4" w:space="0"/>
              <w:bottom w:val="single" w:color="auto" w:sz="4" w:space="0"/>
              <w:right w:val="single" w:color="auto" w:sz="4" w:space="0"/>
            </w:tcBorders>
            <w:vAlign w:val="center"/>
          </w:tcPr>
          <w:p w14:paraId="323B7BE2">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根据各投标人为本项目提供的应急处理预案(包括但不限于:应急情况设想、具体应急措施、应急储备、处置原则)。由评标委员会进行综合评议并评分:</w:t>
            </w:r>
          </w:p>
          <w:p w14:paraId="2F0C690A">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（1）提供的方案包含以上全部要点、内容与要点相符、内容详实、各要点内容之间关联性强，逻辑清晰，且按现有客观实际情况可以有效实施的，得5分；</w:t>
            </w:r>
          </w:p>
          <w:p w14:paraId="0A26799B">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0113E20A">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72D34BFB">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6" w:type="pct"/>
            <w:tcBorders>
              <w:top w:val="single" w:color="auto" w:sz="4" w:space="0"/>
              <w:left w:val="single" w:color="auto" w:sz="4" w:space="0"/>
              <w:bottom w:val="single" w:color="auto" w:sz="4" w:space="0"/>
              <w:right w:val="single" w:color="auto" w:sz="4" w:space="0"/>
            </w:tcBorders>
            <w:vAlign w:val="center"/>
          </w:tcPr>
          <w:p w14:paraId="2F16DEC9">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0AC4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56E4760F">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15920514">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售后服务方案</w:t>
            </w:r>
          </w:p>
        </w:tc>
        <w:tc>
          <w:tcPr>
            <w:tcW w:w="2967" w:type="pct"/>
            <w:tcBorders>
              <w:top w:val="single" w:color="auto" w:sz="4" w:space="0"/>
              <w:left w:val="single" w:color="auto" w:sz="4" w:space="0"/>
              <w:bottom w:val="single" w:color="auto" w:sz="4" w:space="0"/>
              <w:right w:val="single" w:color="auto" w:sz="4" w:space="0"/>
            </w:tcBorders>
            <w:vAlign w:val="center"/>
          </w:tcPr>
          <w:p w14:paraId="1DD98BC3">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根据各投标人为本项目提供的售后服务方案(包含但不限于括服务内容及服务承诺、售后服务人员配备及职责分工、发生故障后的补救措施及响应时间、定期回访安排)由评标委员会进行综合评议并评分:</w:t>
            </w:r>
          </w:p>
          <w:p w14:paraId="3DD373DC">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（1）提供的方案包含以上全部要点、内容与要点相符、内容详实、各要点内容之间关联性强，逻辑清晰，且按现有客欢实际情况可以有效实施的得5分；</w:t>
            </w:r>
          </w:p>
          <w:p w14:paraId="7410855A">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（2）提供的方案包含以上全部要点内容与要点相符，内容相对简略，且按现有客观实际情况可以效实施的得4分；</w:t>
            </w:r>
          </w:p>
          <w:p w14:paraId="38D8C402">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（3）提供的方案要点不齐，部分内容与要点相符，容相对简略的得3分;</w:t>
            </w:r>
          </w:p>
          <w:p w14:paraId="6EE4535F">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6" w:type="pct"/>
            <w:tcBorders>
              <w:top w:val="single" w:color="auto" w:sz="4" w:space="0"/>
              <w:left w:val="single" w:color="auto" w:sz="4" w:space="0"/>
              <w:bottom w:val="single" w:color="auto" w:sz="4" w:space="0"/>
              <w:right w:val="single" w:color="auto" w:sz="4" w:space="0"/>
            </w:tcBorders>
            <w:vAlign w:val="center"/>
          </w:tcPr>
          <w:p w14:paraId="485F4AC3">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570A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57" w:type="pct"/>
            <w:vMerge w:val="continue"/>
            <w:tcBorders>
              <w:left w:val="single" w:color="auto" w:sz="4" w:space="0"/>
              <w:right w:val="single" w:color="auto" w:sz="4" w:space="0"/>
            </w:tcBorders>
            <w:vAlign w:val="center"/>
          </w:tcPr>
          <w:p w14:paraId="1C4EF4B6">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right w:val="single" w:color="auto" w:sz="4" w:space="0"/>
            </w:tcBorders>
            <w:vAlign w:val="center"/>
          </w:tcPr>
          <w:p w14:paraId="1C0EA670">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质保期限</w:t>
            </w:r>
          </w:p>
        </w:tc>
        <w:tc>
          <w:tcPr>
            <w:tcW w:w="2967" w:type="pct"/>
            <w:tcBorders>
              <w:top w:val="single" w:color="auto" w:sz="4" w:space="0"/>
              <w:left w:val="single" w:color="auto" w:sz="4" w:space="0"/>
              <w:right w:val="single" w:color="auto" w:sz="4" w:space="0"/>
            </w:tcBorders>
            <w:vAlign w:val="center"/>
          </w:tcPr>
          <w:p w14:paraId="7913D2A1">
            <w:pPr>
              <w:widowControl/>
              <w:spacing w:line="360" w:lineRule="auto"/>
              <w:jc w:val="left"/>
              <w:rPr>
                <w:rFonts w:hint="eastAsia" w:asciiTheme="minorEastAsia" w:hAnsiTheme="minorEastAsia" w:eastAsiaTheme="minorEastAsia"/>
                <w:b/>
                <w:bCs/>
                <w:sz w:val="24"/>
              </w:rPr>
            </w:pPr>
            <w:r>
              <w:rPr>
                <w:rFonts w:hint="eastAsia" w:asciiTheme="minorEastAsia" w:hAnsiTheme="minorEastAsia" w:eastAsiaTheme="minorEastAsia"/>
                <w:sz w:val="24"/>
              </w:rPr>
              <w:t>在满足招</w:t>
            </w:r>
            <w:r>
              <w:rPr>
                <w:rFonts w:hint="eastAsia" w:asciiTheme="minorEastAsia" w:hAnsiTheme="minorEastAsia" w:eastAsiaTheme="minorEastAsia"/>
                <w:sz w:val="24"/>
                <w:highlight w:val="none"/>
              </w:rPr>
              <w:t>标文件</w:t>
            </w:r>
            <w:r>
              <w:rPr>
                <w:rFonts w:hint="eastAsia" w:ascii="宋体" w:hAnsi="宋体" w:eastAsia="宋体"/>
                <w:sz w:val="24"/>
                <w:highlight w:val="none"/>
              </w:rPr>
              <w:t>车辆质量保证期</w:t>
            </w:r>
            <w:r>
              <w:rPr>
                <w:rFonts w:hint="eastAsia" w:asciiTheme="minorEastAsia" w:hAnsiTheme="minorEastAsia" w:eastAsiaTheme="minorEastAsia"/>
                <w:sz w:val="24"/>
                <w:highlight w:val="none"/>
              </w:rPr>
              <w:t>三</w:t>
            </w:r>
            <w:r>
              <w:rPr>
                <w:rFonts w:hint="eastAsia" w:asciiTheme="minorEastAsia" w:hAnsiTheme="minorEastAsia" w:eastAsiaTheme="minorEastAsia"/>
                <w:sz w:val="24"/>
              </w:rPr>
              <w:t>年的基础上，投标人每增加一年免费质保期，得1.5分（质保期限增加时间不满一个整年度的不计分），最多得3分。</w:t>
            </w:r>
          </w:p>
        </w:tc>
        <w:tc>
          <w:tcPr>
            <w:tcW w:w="676" w:type="pct"/>
            <w:tcBorders>
              <w:top w:val="single" w:color="auto" w:sz="4" w:space="0"/>
              <w:left w:val="single" w:color="auto" w:sz="4" w:space="0"/>
              <w:bottom w:val="single" w:color="auto" w:sz="4" w:space="0"/>
              <w:right w:val="single" w:color="auto" w:sz="4" w:space="0"/>
            </w:tcBorders>
            <w:vAlign w:val="center"/>
          </w:tcPr>
          <w:p w14:paraId="08845052">
            <w:pPr>
              <w:widowControl/>
              <w:spacing w:line="360" w:lineRule="auto"/>
              <w:jc w:val="center"/>
              <w:rPr>
                <w:rFonts w:hint="eastAsia" w:asciiTheme="minorEastAsia" w:hAnsiTheme="minorEastAsia" w:eastAsiaTheme="minorEastAsia"/>
                <w:b/>
                <w:bCs/>
                <w:sz w:val="24"/>
              </w:rPr>
            </w:pPr>
            <w:r>
              <w:rPr>
                <w:rFonts w:hint="eastAsia" w:ascii="宋体" w:hAnsi="宋体" w:eastAsia="宋体" w:cs="宋体"/>
                <w:b/>
                <w:bCs/>
                <w:kern w:val="0"/>
                <w:sz w:val="24"/>
                <w:szCs w:val="24"/>
                <w:lang w:bidi="ar"/>
              </w:rPr>
              <w:t>0-3分</w:t>
            </w:r>
          </w:p>
        </w:tc>
      </w:tr>
      <w:tr w14:paraId="1D44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tcBorders>
              <w:left w:val="single" w:color="auto" w:sz="4" w:space="0"/>
              <w:right w:val="single" w:color="auto" w:sz="4" w:space="0"/>
            </w:tcBorders>
            <w:vAlign w:val="center"/>
          </w:tcPr>
          <w:p w14:paraId="36D14534">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价格分</w:t>
            </w:r>
          </w:p>
          <w:p w14:paraId="1558BB94">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3</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rPr>
              <w:t>分）</w:t>
            </w:r>
          </w:p>
        </w:tc>
        <w:tc>
          <w:tcPr>
            <w:tcW w:w="4342" w:type="pct"/>
            <w:gridSpan w:val="3"/>
            <w:tcBorders>
              <w:top w:val="single" w:color="auto" w:sz="4" w:space="0"/>
              <w:left w:val="single" w:color="auto" w:sz="4" w:space="0"/>
              <w:bottom w:val="single" w:color="auto" w:sz="4" w:space="0"/>
              <w:right w:val="single" w:color="auto" w:sz="4" w:space="0"/>
            </w:tcBorders>
            <w:vAlign w:val="center"/>
          </w:tcPr>
          <w:p w14:paraId="0820CE86">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价格分统一采用低价优先法，即满足招标文件要求且投标价格最低的投标报价为评标基准价，其价格分为满分</w:t>
            </w:r>
            <w:r>
              <w:rPr>
                <w:rFonts w:hint="eastAsia" w:asciiTheme="minorEastAsia" w:hAnsiTheme="minorEastAsia" w:eastAsiaTheme="minorEastAsia"/>
                <w:sz w:val="24"/>
                <w:u w:val="single"/>
              </w:rPr>
              <w:t>3</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分。其他投标人的价格分统一按照下列公式计算：</w:t>
            </w:r>
          </w:p>
          <w:p w14:paraId="6D9F8F2B">
            <w:pPr>
              <w:spacing w:line="360" w:lineRule="auto"/>
              <w:rPr>
                <w:rFonts w:hint="eastAsia" w:asciiTheme="minorEastAsia" w:hAnsiTheme="minorEastAsia" w:eastAsiaTheme="minorEastAsia"/>
                <w:b/>
                <w:bCs/>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3</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rPr>
              <w:t>％×100</w:t>
            </w:r>
          </w:p>
        </w:tc>
      </w:tr>
    </w:tbl>
    <w:p w14:paraId="60C0884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5539A99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202B175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r>
        <w:rPr>
          <w:rFonts w:hint="eastAsia" w:asciiTheme="minorEastAsia" w:hAnsiTheme="minorEastAsia" w:eastAsiaTheme="minorEastAsia"/>
          <w:sz w:val="24"/>
        </w:rPr>
        <w:t>。</w:t>
      </w:r>
    </w:p>
    <w:p w14:paraId="302B1B28">
      <w:pPr>
        <w:spacing w:line="360" w:lineRule="auto"/>
        <w:ind w:firstLine="435"/>
        <w:rPr>
          <w:rFonts w:hint="eastAsia" w:asciiTheme="minorEastAsia" w:hAnsiTheme="minorEastAsia" w:eastAsiaTheme="minorEastAsia"/>
          <w:b/>
          <w:bCs/>
          <w:sz w:val="24"/>
        </w:rPr>
      </w:pPr>
      <w:r>
        <w:rPr>
          <w:rFonts w:hint="eastAsia" w:asciiTheme="minorEastAsia" w:hAnsiTheme="minorEastAsia" w:eastAsiaTheme="minorEastAsia"/>
          <w:b/>
          <w:bCs/>
          <w:sz w:val="24"/>
        </w:rPr>
        <w:t xml:space="preserve">三、无效投标条款 </w:t>
      </w:r>
    </w:p>
    <w:p w14:paraId="00BD8A0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3.1投标文件有下列情形之一的,其投标文件拒收:</w:t>
      </w:r>
    </w:p>
    <w:p w14:paraId="0263EBE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 未在开标截止时间前通过网上招标投标系统递交有效电子投标文件的，开标系统不予接收，投标将被拒绝。</w:t>
      </w:r>
    </w:p>
    <w:p w14:paraId="4E5CF45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5F15F47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3.2投标人有下列情形之一的,资格审查后其投标作无效投标处理：</w:t>
      </w:r>
    </w:p>
    <w:p w14:paraId="685088C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(1)投标人为本项目提供招标代理服务的；</w:t>
      </w:r>
    </w:p>
    <w:p w14:paraId="749CAE7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(2)投标人与在本项目代理机构存在相互任职或工作的；</w:t>
      </w:r>
    </w:p>
    <w:p w14:paraId="39DEA39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(3)招标公告写明专门面向中小企业采购，投标人提供的货物非中小企业制造的；</w:t>
      </w:r>
    </w:p>
    <w:p w14:paraId="2D378C7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(4)要求供应商以联合体形式参加采购活动，投标人非联合体或者联合协议中中小企业合同金额未达到应当达到的比例；</w:t>
      </w:r>
    </w:p>
    <w:p w14:paraId="471551B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(5)要求获得采购合同的供应商向中小企业分包，投标人未提供分包意向协议或者分包意向协议中中小企业合同金额未达到应当达到的比例；</w:t>
      </w:r>
    </w:p>
    <w:p w14:paraId="17EC4C5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(6)评标专家无法查看并检验电子投标文件中相关资料的；</w:t>
      </w:r>
    </w:p>
    <w:p w14:paraId="5F3A942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(7)联合体投标未提交联合体协议的；</w:t>
      </w:r>
    </w:p>
    <w:p w14:paraId="65528C7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(8)责令停产停业的；</w:t>
      </w:r>
    </w:p>
    <w:p w14:paraId="2AE4559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(9)暂停或者取消参与政府采购项目资格的；</w:t>
      </w:r>
    </w:p>
    <w:p w14:paraId="14B4C5A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(10)投标人单位负责人为同一人或者存在（直接）控股、管理关系的不同单位的；</w:t>
      </w:r>
    </w:p>
    <w:p w14:paraId="760F167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(11)投标人基本资格条件和特定资格条件中有一项及以上不符合要求的；</w:t>
      </w:r>
    </w:p>
    <w:p w14:paraId="3BDDD70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88F14D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(13)其它情形，经评标委员会委提出按无效投标处理，并经公共资源交易监督部门核准的；</w:t>
      </w:r>
    </w:p>
    <w:p w14:paraId="34203CA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(14)投标人投标MAC地址或投标人联系人或联系电话相同的，由评标委员会否决其投标，并报告监管部门作不良行为处理和进一步调查；</w:t>
      </w:r>
    </w:p>
    <w:p w14:paraId="53C3886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(15)投标人单方面出现其他投标人材料的；</w:t>
      </w:r>
    </w:p>
    <w:p w14:paraId="0F54473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(16)招标公告未写明允许采购进口产品，投标人所投产品为进口产品的；</w:t>
      </w:r>
    </w:p>
    <w:p w14:paraId="2F3D99A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(17)招标文件规定的其它无效投标情形。</w:t>
      </w:r>
    </w:p>
    <w:p w14:paraId="693C286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3.3 投标人有下列情形之一的,符合性审查后其投标按无效投标处理：</w:t>
      </w:r>
    </w:p>
    <w:p w14:paraId="43E6F2F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(1)投标文件签字、盖章不全，经评标委员会一致认定对开评标内容有实质性影响并经公共资源交易监督部门核准的；</w:t>
      </w:r>
    </w:p>
    <w:p w14:paraId="0E04287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(2)未按规定的格式填写导致实质性内容不全以及实质上不响应，或者关键字迹模糊、无法辨认; 经公共资源交易监督部门核准的；</w:t>
      </w:r>
    </w:p>
    <w:p w14:paraId="5090B67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(3)同一投标人提交两个以上不同的投标文件或者投标报价，但招标文件规定提交备选方案的除外；</w:t>
      </w:r>
    </w:p>
    <w:p w14:paraId="5AB5DD2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(4)投标文件没有对招标文件的实质性要求和条件作出响应;</w:t>
      </w:r>
    </w:p>
    <w:p w14:paraId="0DF147A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(5)投标报价超出规定的投标限价或公布的采购预算的或投标人的投标报价各项单价高于招标文件给定的单价最高限价；</w:t>
      </w:r>
    </w:p>
    <w:p w14:paraId="7C55C30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(6)不按评标委员会要求澄清、说明或补正的，或者评标委员会根据招标文件的规定对投标文件的计算错误进行修正后，投标人不接受修正的投标报价的。</w:t>
      </w:r>
    </w:p>
    <w:p w14:paraId="0126DD3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(7)其它情形，经评标委员会委提出按无效投标处理，并经公共资源交易监督部门核准的；</w:t>
      </w:r>
    </w:p>
    <w:p w14:paraId="4B00AD4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(8)投标文件含有采购人不能接受的附加条件的；</w:t>
      </w:r>
    </w:p>
    <w:p w14:paraId="7404DFD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(9)招标文件规定的其它无效投标情形。</w:t>
      </w:r>
    </w:p>
    <w:p w14:paraId="7A0B953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3.4 投标人有下列情形之一的, 详细评审后其投标按无效投标处理：</w:t>
      </w:r>
    </w:p>
    <w:p w14:paraId="2967563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(1)投标产品不符合必须强制执行的国家标准的；</w:t>
      </w:r>
    </w:p>
    <w:p w14:paraId="7C64291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(2)投标人有串通投标、弄虚作假、行贿等违法行为；</w:t>
      </w:r>
    </w:p>
    <w:p w14:paraId="298A3E4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(3)投标文件含有违反国家法律、法规的内容，或附有采购人不能接受的条件的；</w:t>
      </w:r>
    </w:p>
    <w:p w14:paraId="37836C9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(4)拒不确认评标委员会评审修正的投标无效；</w:t>
      </w:r>
    </w:p>
    <w:p w14:paraId="47E9343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(5)其它情形，经评标委员会委提出按无效投标处理，并经公共资源交易监督部门核准的；</w:t>
      </w:r>
    </w:p>
    <w:p w14:paraId="58861D7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(6)招标文件规定的其它无效投标情形。</w:t>
      </w:r>
      <w:r>
        <w:rPr>
          <w:rFonts w:asciiTheme="minorEastAsia" w:hAnsiTheme="minorEastAsia" w:eastAsiaTheme="minorEastAsia"/>
          <w:sz w:val="24"/>
        </w:rPr>
        <w:br w:type="page"/>
      </w:r>
    </w:p>
    <w:p w14:paraId="2C2644FD">
      <w:pPr>
        <w:spacing w:line="360" w:lineRule="auto"/>
        <w:jc w:val="center"/>
        <w:outlineLvl w:val="0"/>
        <w:rPr>
          <w:rFonts w:hint="eastAsia" w:asciiTheme="minorEastAsia" w:hAnsiTheme="minorEastAsia" w:eastAsiaTheme="minorEastAsia"/>
          <w:b/>
          <w:sz w:val="28"/>
        </w:rPr>
      </w:pPr>
      <w:bookmarkStart w:id="63" w:name="_Toc4682"/>
    </w:p>
    <w:p w14:paraId="53316C0F">
      <w:p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63"/>
    </w:p>
    <w:p w14:paraId="2A0B6699">
      <w:pPr>
        <w:pStyle w:val="9"/>
        <w:spacing w:after="0" w:line="360" w:lineRule="auto"/>
        <w:rPr>
          <w:rFonts w:hint="eastAsia" w:ascii="宋体" w:hAnsi="宋体" w:eastAsia="宋体" w:cs="宋体"/>
          <w:b/>
          <w:bCs/>
          <w:spacing w:val="-20"/>
          <w:kern w:val="44"/>
          <w:sz w:val="24"/>
        </w:rPr>
      </w:pPr>
    </w:p>
    <w:p w14:paraId="126BCBAF">
      <w:pPr>
        <w:pStyle w:val="9"/>
        <w:spacing w:after="0" w:line="360" w:lineRule="auto"/>
        <w:jc w:val="center"/>
        <w:rPr>
          <w:rFonts w:hint="eastAsia" w:ascii="宋体" w:hAnsi="宋体" w:eastAsia="宋体" w:cs="宋体"/>
          <w:b/>
          <w:bCs/>
          <w:spacing w:val="-20"/>
          <w:kern w:val="44"/>
          <w:sz w:val="24"/>
        </w:rPr>
      </w:pPr>
    </w:p>
    <w:p w14:paraId="4C71B2B8">
      <w:pPr>
        <w:pStyle w:val="9"/>
        <w:spacing w:after="0" w:line="360" w:lineRule="auto"/>
        <w:jc w:val="center"/>
        <w:rPr>
          <w:rFonts w:hint="eastAsia" w:ascii="宋体" w:hAnsi="宋体" w:eastAsia="宋体" w:cs="宋体"/>
          <w:b/>
          <w:bCs/>
          <w:spacing w:val="-20"/>
          <w:kern w:val="44"/>
          <w:sz w:val="24"/>
        </w:rPr>
      </w:pPr>
    </w:p>
    <w:p w14:paraId="40E214E2">
      <w:pPr>
        <w:spacing w:line="360" w:lineRule="auto"/>
        <w:rPr>
          <w:rFonts w:hint="eastAsia" w:ascii="宋体" w:hAnsi="宋体" w:eastAsia="宋体" w:cs="宋体"/>
          <w:b/>
          <w:bCs/>
          <w:spacing w:val="-20"/>
          <w:kern w:val="44"/>
          <w:sz w:val="24"/>
          <w:szCs w:val="24"/>
        </w:rPr>
      </w:pPr>
    </w:p>
    <w:p w14:paraId="3C480C5A">
      <w:pPr>
        <w:pStyle w:val="9"/>
        <w:rPr>
          <w:rFonts w:hint="eastAsia" w:ascii="宋体" w:hAnsi="宋体" w:eastAsia="宋体" w:cs="宋体"/>
          <w:b/>
          <w:bCs/>
          <w:spacing w:val="-20"/>
          <w:kern w:val="44"/>
          <w:sz w:val="24"/>
        </w:rPr>
      </w:pPr>
    </w:p>
    <w:p w14:paraId="330EA1E7">
      <w:pPr>
        <w:pStyle w:val="9"/>
        <w:rPr>
          <w:rFonts w:hint="eastAsia" w:ascii="宋体" w:hAnsi="宋体" w:eastAsia="宋体" w:cs="宋体"/>
          <w:b/>
          <w:bCs/>
          <w:spacing w:val="-20"/>
          <w:kern w:val="44"/>
          <w:sz w:val="24"/>
        </w:rPr>
      </w:pPr>
    </w:p>
    <w:p w14:paraId="5365E027">
      <w:pPr>
        <w:spacing w:line="360" w:lineRule="auto"/>
        <w:rPr>
          <w:rFonts w:hint="eastAsia" w:ascii="宋体" w:hAnsi="宋体" w:eastAsia="宋体" w:cs="宋体"/>
          <w:b/>
          <w:bCs/>
          <w:spacing w:val="-20"/>
          <w:kern w:val="44"/>
          <w:sz w:val="24"/>
          <w:szCs w:val="24"/>
        </w:rPr>
      </w:pPr>
    </w:p>
    <w:p w14:paraId="06550BB8">
      <w:pPr>
        <w:pStyle w:val="9"/>
        <w:spacing w:line="360" w:lineRule="auto"/>
        <w:rPr>
          <w:rFonts w:hint="eastAsia"/>
        </w:rPr>
      </w:pPr>
    </w:p>
    <w:p w14:paraId="07AF3344">
      <w:pPr>
        <w:spacing w:line="360" w:lineRule="auto"/>
        <w:rPr>
          <w:rFonts w:hint="eastAsia" w:ascii="宋体" w:hAnsi="宋体" w:eastAsia="宋体" w:cs="宋体"/>
          <w:b/>
          <w:bCs/>
          <w:spacing w:val="-20"/>
          <w:kern w:val="44"/>
          <w:sz w:val="24"/>
          <w:szCs w:val="24"/>
        </w:rPr>
      </w:pPr>
    </w:p>
    <w:p w14:paraId="674E6BA0">
      <w:pPr>
        <w:spacing w:line="720" w:lineRule="auto"/>
        <w:ind w:left="420" w:leftChars="200"/>
        <w:rPr>
          <w:rFonts w:hint="eastAsia" w:ascii="宋体" w:hAnsi="宋体" w:eastAsia="宋体" w:cs="宋体"/>
          <w:sz w:val="24"/>
          <w:szCs w:val="24"/>
          <w:u w:val="single"/>
          <w:lang w:eastAsia="zh-CN"/>
        </w:rPr>
      </w:pPr>
      <w:r>
        <w:rPr>
          <w:rFonts w:hint="eastAsia" w:ascii="宋体" w:hAnsi="宋体" w:eastAsia="宋体" w:cs="宋体"/>
          <w:kern w:val="0"/>
          <w:sz w:val="24"/>
          <w:szCs w:val="24"/>
        </w:rPr>
        <w:t>项目名称：</w:t>
      </w:r>
      <w:r>
        <w:rPr>
          <w:rFonts w:hint="eastAsia" w:ascii="宋体" w:hAnsi="宋体" w:eastAsia="宋体" w:cs="宋体"/>
          <w:sz w:val="24"/>
          <w:szCs w:val="24"/>
          <w:u w:val="single"/>
          <w:lang w:eastAsia="zh-CN"/>
        </w:rPr>
        <w:t>滁州市检验检测院购置衡器检定车（三次）</w:t>
      </w:r>
    </w:p>
    <w:p w14:paraId="4683D49B">
      <w:pPr>
        <w:spacing w:line="720" w:lineRule="auto"/>
        <w:ind w:left="420" w:leftChars="200"/>
        <w:rPr>
          <w:rFonts w:hint="eastAsia"/>
        </w:rPr>
      </w:pPr>
      <w:r>
        <w:rPr>
          <w:rFonts w:hint="eastAsia" w:ascii="宋体" w:hAnsi="宋体" w:eastAsia="宋体" w:cs="宋体"/>
          <w:sz w:val="24"/>
          <w:szCs w:val="24"/>
        </w:rPr>
        <w:t>项目编号：</w:t>
      </w:r>
      <w:r>
        <w:rPr>
          <w:rFonts w:hint="eastAsia" w:ascii="宋体" w:hAnsi="宋体" w:eastAsia="宋体" w:cs="宋体"/>
          <w:sz w:val="24"/>
          <w:szCs w:val="24"/>
          <w:u w:val="single"/>
          <w:lang w:eastAsia="zh-CN"/>
        </w:rPr>
        <w:t>czsjcg202509-029</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A802556">
      <w:pPr>
        <w:spacing w:line="720" w:lineRule="auto"/>
        <w:ind w:left="420" w:leftChars="200"/>
        <w:rPr>
          <w:rFonts w:hint="eastAsia"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312524B7">
      <w:pPr>
        <w:spacing w:line="720" w:lineRule="auto"/>
        <w:ind w:left="420" w:leftChars="200"/>
        <w:rPr>
          <w:rFonts w:hint="eastAsia" w:ascii="宋体" w:hAnsi="宋体" w:eastAsia="宋体" w:cs="宋体"/>
          <w:sz w:val="24"/>
          <w:szCs w:val="24"/>
        </w:rPr>
      </w:pPr>
      <w:r>
        <w:rPr>
          <w:rFonts w:hint="eastAsia" w:cs="Times New Roman" w:asciiTheme="minorEastAsia" w:hAnsiTheme="minorEastAsia" w:eastAsiaTheme="minorEastAsia"/>
          <w:sz w:val="24"/>
          <w:szCs w:val="24"/>
        </w:rPr>
        <w:t>甲方（采购人）</w:t>
      </w:r>
      <w:r>
        <w:rPr>
          <w:rFonts w:hint="eastAsia" w:ascii="宋体" w:hAnsi="宋体" w:eastAsia="宋体" w:cs="宋体"/>
          <w:sz w:val="24"/>
          <w:szCs w:val="24"/>
        </w:rPr>
        <w:t>：</w:t>
      </w:r>
      <w:r>
        <w:rPr>
          <w:rFonts w:hint="eastAsia" w:ascii="宋体" w:hAnsi="宋体" w:eastAsia="宋体" w:cs="宋体"/>
          <w:sz w:val="24"/>
          <w:szCs w:val="24"/>
          <w:u w:val="single"/>
        </w:rPr>
        <w:t>滁州市检验检测院</w:t>
      </w:r>
    </w:p>
    <w:p w14:paraId="78FE5D77">
      <w:pPr>
        <w:spacing w:line="720" w:lineRule="auto"/>
        <w:ind w:left="420" w:leftChars="200"/>
        <w:rPr>
          <w:rFonts w:hint="eastAsia" w:ascii="宋体" w:hAnsi="宋体" w:eastAsia="宋体" w:cs="宋体"/>
          <w:sz w:val="24"/>
          <w:szCs w:val="24"/>
          <w:u w:val="single"/>
        </w:rPr>
      </w:pPr>
      <w:r>
        <w:rPr>
          <w:rFonts w:hint="eastAsia" w:cs="Times New Roman" w:asciiTheme="minorEastAsia" w:hAnsiTheme="minorEastAsia" w:eastAsiaTheme="minorEastAsia"/>
          <w:sz w:val="24"/>
          <w:szCs w:val="24"/>
        </w:rPr>
        <w:t>乙方（中标人）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51548807">
      <w:pPr>
        <w:spacing w:line="720" w:lineRule="auto"/>
        <w:ind w:left="420" w:leftChars="200"/>
        <w:rPr>
          <w:rFonts w:hint="eastAsia"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32F360AA">
      <w:pPr>
        <w:spacing w:line="360" w:lineRule="auto"/>
        <w:rPr>
          <w:rFonts w:hint="eastAsia" w:ascii="宋体" w:hAnsi="宋体" w:eastAsia="宋体" w:cs="宋体"/>
          <w:sz w:val="24"/>
          <w:szCs w:val="24"/>
        </w:rPr>
      </w:pPr>
    </w:p>
    <w:p w14:paraId="3DD037B8">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77F65F23">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使 用 说 明</w:t>
      </w:r>
    </w:p>
    <w:p w14:paraId="41ACC4FD">
      <w:pPr>
        <w:spacing w:line="360" w:lineRule="auto"/>
        <w:ind w:firstLine="480" w:firstLineChars="200"/>
        <w:rPr>
          <w:rFonts w:hint="eastAsia" w:ascii="宋体" w:hAnsi="宋体" w:eastAsia="宋体" w:cs="宋体"/>
          <w:sz w:val="24"/>
          <w:szCs w:val="24"/>
        </w:rPr>
      </w:pPr>
    </w:p>
    <w:p w14:paraId="1C0E00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1.本合同标准文本适用于购买现成货物的采购项目，不包括需要供应商定制开发、创新研发的货物采购项目。</w:t>
      </w:r>
    </w:p>
    <w:p w14:paraId="603F42E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2.本合同标准文本为政府采购货物买卖合同编制提供参考，可以结合采购项目具体情况，对文本作必要的调整修订后使用。</w:t>
      </w:r>
    </w:p>
    <w:p w14:paraId="75F675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3.本合同标准文本各条款中，如涉及填写多家供应商、制造商，多种采购标的、分包主要内容等信息的，可根据采购项目具体情况添加信息项。</w:t>
      </w:r>
    </w:p>
    <w:p w14:paraId="0B06AAB0">
      <w:pPr>
        <w:spacing w:line="360" w:lineRule="auto"/>
        <w:ind w:firstLine="480" w:firstLineChars="200"/>
        <w:rPr>
          <w:rFonts w:hint="eastAsia" w:ascii="宋体" w:hAnsi="宋体" w:eastAsia="宋体" w:cs="宋体"/>
          <w:sz w:val="24"/>
          <w:szCs w:val="24"/>
        </w:rPr>
        <w:sectPr>
          <w:pgSz w:w="11906" w:h="16838"/>
          <w:pgMar w:top="1117" w:right="1077" w:bottom="1060" w:left="1701" w:header="851" w:footer="992" w:gutter="0"/>
          <w:cols w:space="0" w:num="1"/>
          <w:docGrid w:type="lines" w:linePitch="312" w:charSpace="0"/>
        </w:sectPr>
      </w:pPr>
    </w:p>
    <w:p w14:paraId="19CEC6BB">
      <w:pPr>
        <w:spacing w:line="360" w:lineRule="auto"/>
        <w:jc w:val="center"/>
        <w:outlineLvl w:val="1"/>
        <w:rPr>
          <w:rFonts w:hint="eastAsia" w:asciiTheme="minorEastAsia" w:hAnsiTheme="minorEastAsia" w:eastAsiaTheme="minorEastAsia"/>
          <w:b/>
          <w:sz w:val="24"/>
        </w:rPr>
      </w:pPr>
      <w:bookmarkStart w:id="64" w:name="_Toc22209"/>
      <w:r>
        <w:rPr>
          <w:rFonts w:hint="eastAsia" w:asciiTheme="minorEastAsia" w:hAnsiTheme="minorEastAsia" w:eastAsiaTheme="minorEastAsia"/>
          <w:b/>
          <w:sz w:val="24"/>
        </w:rPr>
        <w:t>第一节 政府采购合同协议书</w:t>
      </w:r>
      <w:bookmarkEnd w:id="64"/>
    </w:p>
    <w:p w14:paraId="2CAAAE87">
      <w:pPr>
        <w:adjustRightInd w:val="0"/>
        <w:snapToGrid w:val="0"/>
        <w:spacing w:line="360" w:lineRule="auto"/>
        <w:rPr>
          <w:rFonts w:hint="eastAsia" w:ascii="宋体" w:hAnsi="宋体" w:eastAsia="宋体" w:cs="宋体"/>
          <w:sz w:val="24"/>
          <w:szCs w:val="24"/>
        </w:rPr>
      </w:pPr>
    </w:p>
    <w:p w14:paraId="2AF64C88">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滁州市检验检测院</w:t>
      </w:r>
      <w:r>
        <w:rPr>
          <w:rFonts w:hint="eastAsia" w:ascii="宋体" w:hAnsi="宋体" w:eastAsia="宋体" w:cs="宋体"/>
          <w:sz w:val="24"/>
          <w:szCs w:val="24"/>
        </w:rPr>
        <w:t>（采购人）</w:t>
      </w:r>
    </w:p>
    <w:p w14:paraId="45E2CEEE">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乙方（全称）：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29294BEA">
      <w:pPr>
        <w:spacing w:line="360" w:lineRule="auto"/>
        <w:rPr>
          <w:rFonts w:hint="eastAsia" w:ascii="宋体" w:hAnsi="宋体" w:eastAsia="宋体" w:cs="宋体"/>
          <w:sz w:val="24"/>
          <w:szCs w:val="24"/>
        </w:rPr>
      </w:pPr>
    </w:p>
    <w:p w14:paraId="3052267A">
      <w:pPr>
        <w:pStyle w:val="10"/>
        <w:adjustRightInd w:val="0"/>
        <w:snapToGrid w:val="0"/>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A9AE152">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02C3002D">
      <w:pPr>
        <w:pStyle w:val="10"/>
        <w:numPr>
          <w:ilvl w:val="0"/>
          <w:numId w:val="4"/>
        </w:numPr>
        <w:adjustRightInd w:val="0"/>
        <w:snapToGrid w:val="0"/>
        <w:spacing w:after="0"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采购项目名称：</w:t>
      </w:r>
      <w:r>
        <w:rPr>
          <w:rFonts w:hint="eastAsia" w:ascii="宋体" w:hAnsi="宋体" w:eastAsia="宋体" w:cs="宋体"/>
          <w:sz w:val="24"/>
          <w:szCs w:val="24"/>
          <w:u w:val="single"/>
          <w:lang w:eastAsia="zh-CN"/>
        </w:rPr>
        <w:t>滁州市检验检测院购置衡器检定车（三次）</w:t>
      </w:r>
    </w:p>
    <w:p w14:paraId="0DEA7BB8">
      <w:pPr>
        <w:pStyle w:val="10"/>
        <w:numPr>
          <w:ilvl w:val="255"/>
          <w:numId w:val="0"/>
        </w:numPr>
        <w:tabs>
          <w:tab w:val="left" w:pos="999"/>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czsjcg202509-029</w:t>
      </w:r>
      <w:r>
        <w:rPr>
          <w:rFonts w:hint="eastAsia" w:ascii="宋体" w:hAnsi="宋体" w:eastAsia="宋体" w:cs="宋体"/>
          <w:sz w:val="24"/>
          <w:szCs w:val="24"/>
          <w:u w:val="single"/>
        </w:rPr>
        <w:t xml:space="preserve">            </w:t>
      </w:r>
    </w:p>
    <w:p w14:paraId="7798EC41">
      <w:pPr>
        <w:pStyle w:val="10"/>
        <w:adjustRightInd w:val="0"/>
        <w:snapToGrid w:val="0"/>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p>
    <w:p w14:paraId="40AC631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（3）项目内容：</w:t>
      </w:r>
    </w:p>
    <w:p w14:paraId="30631FC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采购标的及数量（台/套</w:t>
      </w:r>
      <w:r>
        <w:rPr>
          <w:rFonts w:hint="eastAsia" w:ascii="宋体" w:hAnsi="宋体" w:eastAsia="宋体" w:cs="宋体"/>
          <w:sz w:val="24"/>
          <w:szCs w:val="24"/>
          <w:lang w:val="en"/>
        </w:rPr>
        <w:t>/个/架/组等</w:t>
      </w:r>
      <w:r>
        <w:rPr>
          <w:rFonts w:hint="eastAsia" w:ascii="宋体" w:hAnsi="宋体" w:eastAsia="宋体" w:cs="宋体"/>
          <w:sz w:val="24"/>
          <w:szCs w:val="24"/>
        </w:rPr>
        <w:t>）：</w:t>
      </w:r>
      <w:r>
        <w:rPr>
          <w:rFonts w:hint="eastAsia" w:ascii="宋体" w:hAnsi="宋体" w:eastAsia="宋体" w:cs="宋体"/>
          <w:sz w:val="24"/>
          <w:szCs w:val="24"/>
          <w:u w:val="single"/>
        </w:rPr>
        <w:t xml:space="preserve">   详见采购需求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5C72A19">
      <w:pPr>
        <w:numPr>
          <w:ilvl w:val="255"/>
          <w:numId w:val="0"/>
        </w:numPr>
        <w:adjustRightInd w:val="0"/>
        <w:snapToGrid w:val="0"/>
        <w:spacing w:line="360" w:lineRule="auto"/>
        <w:ind w:firstLine="480" w:firstLineChars="200"/>
        <w:rPr>
          <w:rFonts w:hint="eastAsia" w:ascii="宋体" w:hAnsi="宋体" w:eastAsia="宋体" w:cs="宋体"/>
          <w:sz w:val="24"/>
          <w:szCs w:val="24"/>
          <w:lang w:val="en"/>
        </w:rPr>
      </w:pP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bidi="ar"/>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en"/>
        </w:rPr>
        <w:t xml:space="preserve">     </w:t>
      </w:r>
      <w:r>
        <w:rPr>
          <w:rFonts w:hint="eastAsia" w:ascii="宋体" w:hAnsi="宋体" w:eastAsia="宋体" w:cs="宋体"/>
          <w:sz w:val="24"/>
          <w:szCs w:val="24"/>
        </w:rPr>
        <w:t>规格型号：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bidi="ar"/>
        </w:rPr>
        <w:t xml:space="preserve"> </w:t>
      </w:r>
      <w:r>
        <w:rPr>
          <w:rFonts w:hint="eastAsia" w:ascii="宋体" w:hAnsi="宋体" w:eastAsia="宋体" w:cs="宋体"/>
          <w:kern w:val="0"/>
          <w:sz w:val="24"/>
          <w:szCs w:val="24"/>
          <w:u w:val="single"/>
          <w:lang w:bidi="ar"/>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p>
    <w:p w14:paraId="24A6F73F">
      <w:pPr>
        <w:adjustRightInd w:val="0"/>
        <w:snapToGrid w:val="0"/>
        <w:spacing w:line="360" w:lineRule="auto"/>
        <w:ind w:firstLine="1080" w:firstLineChars="450"/>
        <w:rPr>
          <w:rFonts w:hint="eastAsia" w:ascii="宋体" w:hAnsi="宋体" w:eastAsia="宋体" w:cs="宋体"/>
          <w:sz w:val="24"/>
          <w:szCs w:val="24"/>
          <w:u w:val="single"/>
        </w:rPr>
      </w:pPr>
      <w:r>
        <w:rPr>
          <w:rFonts w:hint="eastAsia" w:ascii="宋体" w:hAnsi="宋体" w:eastAsia="宋体" w:cs="宋体"/>
          <w:sz w:val="24"/>
          <w:szCs w:val="24"/>
        </w:rPr>
        <w:t>采购标的的技术要求、商务要求具体见附件。</w:t>
      </w:r>
    </w:p>
    <w:p w14:paraId="3467F086">
      <w:pPr>
        <w:numPr>
          <w:ilvl w:val="255"/>
          <w:numId w:val="0"/>
        </w:numPr>
        <w:adjustRightInd w:val="0"/>
        <w:snapToGrid w:val="0"/>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①涉及信息类产品，请填写该产品关键部件的品牌、型号：</w:t>
      </w:r>
    </w:p>
    <w:p w14:paraId="128306D8">
      <w:pPr>
        <w:numPr>
          <w:ilvl w:val="255"/>
          <w:numId w:val="0"/>
        </w:numPr>
        <w:adjustRightInd w:val="0"/>
        <w:snapToGrid w:val="0"/>
        <w:spacing w:line="360" w:lineRule="auto"/>
        <w:ind w:firstLine="480" w:firstLineChars="200"/>
        <w:rPr>
          <w:rFonts w:hint="eastAsia" w:ascii="宋体" w:hAnsi="宋体" w:eastAsia="宋体" w:cs="宋体"/>
          <w:kern w:val="0"/>
          <w:sz w:val="24"/>
          <w:szCs w:val="24"/>
          <w:u w:val="single"/>
        </w:rPr>
      </w:pPr>
      <w:r>
        <w:rPr>
          <w:rFonts w:hint="eastAsia" w:ascii="宋体" w:hAnsi="宋体" w:eastAsia="宋体" w:cs="宋体"/>
          <w:sz w:val="24"/>
          <w:szCs w:val="24"/>
        </w:rPr>
        <w:t xml:space="preserve">     标的名称：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rPr>
        <w:t xml:space="preserve">   </w:t>
      </w:r>
      <w:r>
        <w:rPr>
          <w:rFonts w:hint="eastAsia" w:ascii="宋体" w:hAnsi="宋体" w:eastAsia="宋体" w:cs="宋体"/>
          <w:kern w:val="0"/>
          <w:sz w:val="24"/>
          <w:szCs w:val="24"/>
          <w:u w:val="single"/>
        </w:rPr>
        <w:t xml:space="preserve">    </w:t>
      </w:r>
    </w:p>
    <w:p w14:paraId="39C09BC4">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关键部件：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2632E0DC">
      <w:pPr>
        <w:pStyle w:val="71"/>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3D805480">
      <w:pPr>
        <w:pStyle w:val="71"/>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5B3DE3AD">
      <w:pPr>
        <w:pStyle w:val="71"/>
        <w:rPr>
          <w:rFonts w:hint="eastAsia"/>
          <w:sz w:val="24"/>
          <w:szCs w:val="24"/>
        </w:rPr>
      </w:pPr>
      <w:r>
        <w:rPr>
          <w:rFonts w:hint="eastAsia"/>
          <w:sz w:val="24"/>
          <w:szCs w:val="24"/>
        </w:rPr>
        <w:t>（注：关键部件是指财政部会同有关部门发布的政府采购需求标准规定的需要通过国家有关部门指定的测评机构开展的安全可靠测评的软硬件，如CPU芯片、操作系统、数据库等。）</w:t>
      </w:r>
    </w:p>
    <w:p w14:paraId="70544BC5">
      <w:pPr>
        <w:pStyle w:val="71"/>
        <w:rPr>
          <w:rFonts w:hint="eastAsia"/>
          <w:sz w:val="24"/>
          <w:szCs w:val="24"/>
        </w:rPr>
      </w:pPr>
      <w:r>
        <w:rPr>
          <w:rFonts w:hint="eastAsia"/>
          <w:sz w:val="24"/>
          <w:szCs w:val="24"/>
        </w:rPr>
        <w:t xml:space="preserve">     ②涉及车辆采购，请填写是否属于新能源汽车：</w:t>
      </w:r>
    </w:p>
    <w:p w14:paraId="6CEBC24B">
      <w:pPr>
        <w:pStyle w:val="71"/>
        <w:rPr>
          <w:rFonts w:hint="eastAsia"/>
          <w:sz w:val="24"/>
          <w:szCs w:val="24"/>
        </w:rPr>
      </w:pPr>
      <w:r>
        <w:rPr>
          <w:rFonts w:hint="eastAsia"/>
          <w:sz w:val="24"/>
          <w:szCs w:val="24"/>
        </w:rPr>
        <w:t xml:space="preserve">     </w:t>
      </w:r>
      <w:r>
        <w:rPr>
          <w:rFonts w:hint="eastAsia"/>
          <w:sz w:val="24"/>
          <w:szCs w:val="24"/>
        </w:rPr>
        <w:sym w:font="Wingdings" w:char="00A8"/>
      </w:r>
      <w:r>
        <w:rPr>
          <w:rFonts w:hint="eastAsia"/>
          <w:sz w:val="24"/>
          <w:szCs w:val="24"/>
        </w:rPr>
        <w:t>是，《政府采购品目分类目录》底级品目名称：</w:t>
      </w:r>
      <w:r>
        <w:rPr>
          <w:rFonts w:hint="eastAsia"/>
          <w:sz w:val="24"/>
          <w:szCs w:val="24"/>
          <w:u w:val="single"/>
        </w:rPr>
        <w:t>\</w:t>
      </w:r>
      <w:r>
        <w:rPr>
          <w:rFonts w:hint="eastAsia"/>
          <w:sz w:val="24"/>
          <w:szCs w:val="24"/>
        </w:rPr>
        <w:t xml:space="preserve"> 数量：</w:t>
      </w:r>
      <w:r>
        <w:rPr>
          <w:rFonts w:hint="eastAsia"/>
          <w:sz w:val="24"/>
          <w:szCs w:val="24"/>
          <w:u w:val="single"/>
        </w:rPr>
        <w:t>\</w:t>
      </w:r>
      <w:r>
        <w:rPr>
          <w:rFonts w:hint="eastAsia"/>
          <w:sz w:val="24"/>
          <w:szCs w:val="24"/>
        </w:rPr>
        <w:t xml:space="preserve"> 金额：</w:t>
      </w:r>
      <w:r>
        <w:rPr>
          <w:rFonts w:hint="eastAsia"/>
          <w:sz w:val="24"/>
          <w:szCs w:val="24"/>
          <w:u w:val="single"/>
        </w:rPr>
        <w:t xml:space="preserve">\  </w:t>
      </w:r>
      <w:r>
        <w:rPr>
          <w:rFonts w:hint="eastAsia"/>
          <w:sz w:val="24"/>
          <w:szCs w:val="24"/>
        </w:rPr>
        <w:t xml:space="preserve"> </w:t>
      </w:r>
    </w:p>
    <w:p w14:paraId="2B89AFA8">
      <w:pPr>
        <w:pStyle w:val="71"/>
        <w:rPr>
          <w:rFonts w:hint="eastAsia"/>
          <w:sz w:val="24"/>
          <w:szCs w:val="24"/>
        </w:rPr>
      </w:pPr>
      <w:r>
        <w:rPr>
          <w:rFonts w:hint="eastAsia"/>
          <w:sz w:val="24"/>
          <w:szCs w:val="24"/>
        </w:rPr>
        <w:t xml:space="preserve">     </w:t>
      </w:r>
      <w:r>
        <w:rPr>
          <w:rFonts w:hint="eastAsia"/>
          <w:sz w:val="24"/>
          <w:szCs w:val="24"/>
        </w:rPr>
        <w:sym w:font="Wingdings" w:char="00A8"/>
      </w:r>
      <w:r>
        <w:rPr>
          <w:rFonts w:hint="eastAsia"/>
          <w:sz w:val="24"/>
          <w:szCs w:val="24"/>
        </w:rPr>
        <w:t>否</w:t>
      </w:r>
    </w:p>
    <w:p w14:paraId="5C2495F9">
      <w:pPr>
        <w:pStyle w:val="71"/>
        <w:rPr>
          <w:rFonts w:hint="eastAsia"/>
          <w:sz w:val="24"/>
          <w:szCs w:val="24"/>
        </w:rPr>
      </w:pPr>
      <w:r>
        <w:rPr>
          <w:rFonts w:hint="eastAsia"/>
          <w:sz w:val="24"/>
          <w:szCs w:val="24"/>
        </w:rPr>
        <w:t>（</w:t>
      </w:r>
      <w:r>
        <w:rPr>
          <w:rFonts w:hint="eastAsia"/>
          <w:sz w:val="24"/>
          <w:szCs w:val="24"/>
          <w:lang w:val="en"/>
        </w:rPr>
        <w:t>4</w:t>
      </w:r>
      <w:r>
        <w:rPr>
          <w:rFonts w:hint="eastAsia"/>
          <w:sz w:val="24"/>
          <w:szCs w:val="24"/>
        </w:rPr>
        <w:t>）政府采购组织形式：</w:t>
      </w:r>
      <w:r>
        <w:rPr>
          <w:rFonts w:hint="eastAsia"/>
          <w:sz w:val="24"/>
          <w:szCs w:val="24"/>
        </w:rPr>
        <w:sym w:font="Wingdings" w:char="00A8"/>
      </w:r>
      <w:r>
        <w:rPr>
          <w:rFonts w:hint="eastAsia"/>
          <w:sz w:val="24"/>
          <w:szCs w:val="24"/>
        </w:rPr>
        <w:t xml:space="preserve">政府集中采购  </w:t>
      </w:r>
      <w:r>
        <w:rPr>
          <w:rFonts w:hint="eastAsia"/>
          <w:sz w:val="24"/>
          <w:szCs w:val="24"/>
        </w:rPr>
        <w:sym w:font="Wingdings" w:char="00A8"/>
      </w:r>
      <w:r>
        <w:rPr>
          <w:rFonts w:hint="eastAsia"/>
          <w:sz w:val="24"/>
          <w:szCs w:val="24"/>
        </w:rPr>
        <w:t xml:space="preserve">部门集中采购  </w:t>
      </w:r>
      <w:r>
        <w:rPr>
          <w:rFonts w:hint="eastAsia"/>
          <w:sz w:val="24"/>
          <w:szCs w:val="24"/>
        </w:rPr>
        <w:sym w:font="Wingdings" w:char="00FE"/>
      </w:r>
      <w:r>
        <w:rPr>
          <w:rFonts w:hint="eastAsia"/>
          <w:sz w:val="24"/>
          <w:szCs w:val="24"/>
        </w:rPr>
        <w:t>分散采购</w:t>
      </w:r>
    </w:p>
    <w:p w14:paraId="029A586A">
      <w:pPr>
        <w:pStyle w:val="71"/>
        <w:rPr>
          <w:rFonts w:hint="eastAsia"/>
          <w:sz w:val="24"/>
          <w:szCs w:val="24"/>
        </w:rPr>
      </w:pPr>
      <w:r>
        <w:rPr>
          <w:rFonts w:hint="eastAsia"/>
          <w:sz w:val="24"/>
          <w:szCs w:val="24"/>
        </w:rPr>
        <w:t>（</w:t>
      </w:r>
      <w:r>
        <w:rPr>
          <w:rFonts w:hint="eastAsia"/>
          <w:sz w:val="24"/>
          <w:szCs w:val="24"/>
          <w:lang w:val="en"/>
        </w:rPr>
        <w:t>5</w:t>
      </w:r>
      <w:r>
        <w:rPr>
          <w:rFonts w:hint="eastAsia"/>
          <w:sz w:val="24"/>
          <w:szCs w:val="24"/>
        </w:rPr>
        <w:t>）政府采购方式：</w:t>
      </w:r>
      <w:r>
        <w:rPr>
          <w:rFonts w:hint="eastAsia"/>
          <w:sz w:val="24"/>
          <w:szCs w:val="24"/>
        </w:rPr>
        <w:sym w:font="Wingdings" w:char="00FE"/>
      </w:r>
      <w:r>
        <w:rPr>
          <w:rFonts w:hint="eastAsia"/>
          <w:sz w:val="24"/>
          <w:szCs w:val="24"/>
        </w:rPr>
        <w:t xml:space="preserve">公开招标 </w:t>
      </w:r>
      <w:r>
        <w:rPr>
          <w:rFonts w:hint="eastAsia"/>
          <w:sz w:val="24"/>
          <w:szCs w:val="24"/>
        </w:rPr>
        <w:sym w:font="Wingdings" w:char="00A8"/>
      </w:r>
      <w:r>
        <w:rPr>
          <w:rFonts w:hint="eastAsia"/>
          <w:sz w:val="24"/>
          <w:szCs w:val="24"/>
        </w:rPr>
        <w:t xml:space="preserve">邀请招标 </w:t>
      </w:r>
      <w:r>
        <w:rPr>
          <w:rFonts w:hint="eastAsia"/>
          <w:sz w:val="24"/>
          <w:szCs w:val="24"/>
        </w:rPr>
        <w:sym w:font="Wingdings" w:char="00A8"/>
      </w:r>
      <w:r>
        <w:rPr>
          <w:rFonts w:hint="eastAsia"/>
          <w:sz w:val="24"/>
          <w:szCs w:val="24"/>
        </w:rPr>
        <w:t xml:space="preserve">竞争性谈判 </w:t>
      </w:r>
      <w:r>
        <w:rPr>
          <w:rFonts w:hint="eastAsia"/>
          <w:sz w:val="24"/>
          <w:szCs w:val="24"/>
        </w:rPr>
        <w:sym w:font="Wingdings" w:char="00A8"/>
      </w:r>
      <w:r>
        <w:rPr>
          <w:rFonts w:hint="eastAsia"/>
          <w:sz w:val="24"/>
          <w:szCs w:val="24"/>
        </w:rPr>
        <w:t>竞争性磋商</w:t>
      </w:r>
    </w:p>
    <w:p w14:paraId="763E7DA5">
      <w:pPr>
        <w:pStyle w:val="71"/>
        <w:rPr>
          <w:rFonts w:hint="eastAsia"/>
          <w:sz w:val="24"/>
          <w:szCs w:val="24"/>
          <w:u w:val="single"/>
        </w:rPr>
      </w:pPr>
      <w:r>
        <w:rPr>
          <w:rFonts w:hint="eastAsia"/>
          <w:sz w:val="24"/>
          <w:szCs w:val="24"/>
        </w:rPr>
        <w:t xml:space="preserve">                  </w:t>
      </w:r>
      <w:r>
        <w:rPr>
          <w:rFonts w:hint="eastAsia"/>
          <w:sz w:val="24"/>
          <w:szCs w:val="24"/>
        </w:rPr>
        <w:sym w:font="Wingdings" w:char="00A8"/>
      </w:r>
      <w:r>
        <w:rPr>
          <w:rFonts w:hint="eastAsia"/>
          <w:sz w:val="24"/>
          <w:szCs w:val="24"/>
        </w:rPr>
        <w:t xml:space="preserve">询价 </w:t>
      </w:r>
      <w:r>
        <w:rPr>
          <w:rFonts w:hint="eastAsia"/>
          <w:sz w:val="24"/>
          <w:szCs w:val="24"/>
        </w:rPr>
        <w:sym w:font="Wingdings" w:char="00A8"/>
      </w:r>
      <w:r>
        <w:rPr>
          <w:rFonts w:hint="eastAsia"/>
          <w:sz w:val="24"/>
          <w:szCs w:val="24"/>
        </w:rPr>
        <w:t xml:space="preserve">单一来源 </w:t>
      </w:r>
      <w:r>
        <w:rPr>
          <w:rFonts w:hint="eastAsia"/>
          <w:sz w:val="24"/>
          <w:szCs w:val="24"/>
        </w:rPr>
        <w:sym w:font="Wingdings" w:char="00A8"/>
      </w:r>
      <w:r>
        <w:rPr>
          <w:rFonts w:hint="eastAsia"/>
          <w:sz w:val="24"/>
          <w:szCs w:val="24"/>
        </w:rPr>
        <w:t xml:space="preserve">框架协议 </w:t>
      </w:r>
      <w:r>
        <w:rPr>
          <w:rFonts w:hint="eastAsia"/>
          <w:sz w:val="24"/>
          <w:szCs w:val="24"/>
        </w:rPr>
        <w:sym w:font="Wingdings" w:char="00A8"/>
      </w:r>
      <w:r>
        <w:rPr>
          <w:rFonts w:hint="eastAsia"/>
          <w:sz w:val="24"/>
          <w:szCs w:val="24"/>
        </w:rPr>
        <w:t>其他：</w:t>
      </w:r>
      <w:r>
        <w:rPr>
          <w:rFonts w:hint="eastAsia"/>
          <w:sz w:val="24"/>
          <w:szCs w:val="24"/>
          <w:u w:val="single"/>
        </w:rPr>
        <w:t xml:space="preserve">  \    </w:t>
      </w:r>
    </w:p>
    <w:p w14:paraId="56672A6A">
      <w:pPr>
        <w:pStyle w:val="71"/>
        <w:rPr>
          <w:rFonts w:hint="eastAsia"/>
          <w:sz w:val="24"/>
          <w:szCs w:val="24"/>
        </w:rPr>
      </w:pPr>
      <w:r>
        <w:rPr>
          <w:rFonts w:hint="eastAsia"/>
          <w:sz w:val="24"/>
          <w:szCs w:val="24"/>
        </w:rPr>
        <w:t>（注：在框架协议采购的第二阶段，可选择使用该合同文本）</w:t>
      </w:r>
    </w:p>
    <w:p w14:paraId="4ED2FEA5">
      <w:pPr>
        <w:pStyle w:val="71"/>
        <w:rPr>
          <w:rFonts w:hint="default" w:eastAsiaTheme="minorEastAsia"/>
          <w:color w:val="FF0000"/>
          <w:sz w:val="24"/>
          <w:szCs w:val="24"/>
          <w:lang w:val="en-US" w:eastAsia="zh-CN"/>
        </w:rPr>
      </w:pPr>
      <w:r>
        <w:rPr>
          <w:rFonts w:hint="eastAsia"/>
          <w:sz w:val="24"/>
          <w:szCs w:val="24"/>
        </w:rPr>
        <w:t xml:space="preserve"> （</w:t>
      </w:r>
      <w:r>
        <w:rPr>
          <w:rFonts w:hint="eastAsia"/>
          <w:sz w:val="24"/>
          <w:szCs w:val="24"/>
          <w:lang w:val="en"/>
        </w:rPr>
        <w:t>6</w:t>
      </w:r>
      <w:r>
        <w:rPr>
          <w:rFonts w:hint="eastAsia"/>
          <w:sz w:val="24"/>
          <w:szCs w:val="24"/>
        </w:rPr>
        <w:t>）中标（成交）采购标的制造商是否为中小企业：</w:t>
      </w:r>
      <w:r>
        <w:rPr>
          <w:rFonts w:hint="eastAsia"/>
          <w:sz w:val="24"/>
          <w:szCs w:val="24"/>
        </w:rPr>
        <w:sym w:font="Wingdings" w:char="00A8"/>
      </w:r>
      <w:r>
        <w:rPr>
          <w:rFonts w:hint="eastAsia"/>
          <w:sz w:val="24"/>
          <w:szCs w:val="24"/>
        </w:rPr>
        <w:t xml:space="preserve">是      </w:t>
      </w:r>
      <w:r>
        <w:rPr>
          <w:rFonts w:hint="eastAsia"/>
          <w:sz w:val="24"/>
          <w:szCs w:val="24"/>
        </w:rPr>
        <w:sym w:font="Wingdings" w:char="00A8"/>
      </w:r>
      <w:r>
        <w:rPr>
          <w:rFonts w:hint="eastAsia"/>
          <w:sz w:val="24"/>
          <w:szCs w:val="24"/>
        </w:rPr>
        <w:t>否</w:t>
      </w:r>
      <w:r>
        <w:rPr>
          <w:rFonts w:hint="eastAsia"/>
          <w:sz w:val="24"/>
          <w:szCs w:val="24"/>
          <w:lang w:val="en-US" w:eastAsia="zh-CN"/>
        </w:rPr>
        <w:t xml:space="preserve"> </w:t>
      </w:r>
    </w:p>
    <w:p w14:paraId="0F7FED7D">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本合同是否为专门面向中小企业的采购合同（中小企业预留合同）：</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39C69D51">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若本项目不专门面向中小企业采购，是否给予小微企业评审优惠：</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38DFC27">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490F21D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491D50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49A62F8E">
      <w:pPr>
        <w:adjustRightInd w:val="0"/>
        <w:snapToGrid w:val="0"/>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分包主要内容：</w:t>
      </w:r>
      <w:r>
        <w:rPr>
          <w:rFonts w:hint="eastAsia" w:ascii="宋体" w:hAnsi="宋体" w:eastAsia="宋体" w:cs="宋体"/>
          <w:sz w:val="24"/>
          <w:szCs w:val="24"/>
          <w:u w:val="single"/>
        </w:rPr>
        <w:t xml:space="preserve">   \                               </w:t>
      </w:r>
    </w:p>
    <w:p w14:paraId="077B3567">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分包供应商/制造商名称（如供应商和制造商不同，请分别填写）：</w:t>
      </w:r>
    </w:p>
    <w:p w14:paraId="1CBC6997">
      <w:pPr>
        <w:adjustRightInd w:val="0"/>
        <w:snapToGrid w:val="0"/>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                                                      </w:t>
      </w:r>
    </w:p>
    <w:p w14:paraId="032B900A">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分包供应商/制造商类型（如果供应商和制造商不同，只填写制造商类型）：</w:t>
      </w:r>
    </w:p>
    <w:p w14:paraId="39417C5E">
      <w:pPr>
        <w:adjustRightInd w:val="0"/>
        <w:snapToGrid w:val="0"/>
        <w:spacing w:line="360" w:lineRule="auto"/>
        <w:ind w:firstLine="960" w:firstLineChars="400"/>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小微型企业  </w:t>
      </w:r>
    </w:p>
    <w:p w14:paraId="204CE67D">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残疾人福利性单位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监狱企业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p>
    <w:p w14:paraId="413306B4">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8</w:t>
      </w:r>
      <w:r>
        <w:rPr>
          <w:rFonts w:hint="eastAsia" w:ascii="宋体" w:hAnsi="宋体" w:eastAsia="宋体" w:cs="宋体"/>
          <w:sz w:val="24"/>
          <w:szCs w:val="24"/>
        </w:rPr>
        <w:t>）中标（成交）供应商是否为外商投资企业：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5D94F132">
      <w:pPr>
        <w:pStyle w:val="71"/>
        <w:rPr>
          <w:rFonts w:hint="eastAsia"/>
          <w:u w:val="single"/>
        </w:rPr>
      </w:pPr>
      <w:r>
        <w:rPr>
          <w:rFonts w:hint="eastAsia"/>
        </w:rPr>
        <w:t xml:space="preserve">   </w:t>
      </w:r>
      <w:r>
        <w:rPr>
          <w:rFonts w:hint="eastAsia" w:ascii="宋体" w:hAnsi="宋体" w:eastAsia="宋体" w:cs="宋体"/>
          <w:kern w:val="2"/>
          <w:sz w:val="24"/>
          <w:szCs w:val="24"/>
          <w:lang w:val="en-US" w:eastAsia="zh-CN" w:bidi="ar-SA"/>
        </w:rPr>
        <w:t xml:space="preserve"> 外商投资企业类型：</w:t>
      </w:r>
      <w:r>
        <w:rPr>
          <w:rFonts w:hint="eastAsia" w:ascii="宋体" w:hAnsi="宋体" w:eastAsia="宋体" w:cs="宋体"/>
          <w:kern w:val="2"/>
          <w:sz w:val="24"/>
          <w:szCs w:val="24"/>
          <w:lang w:val="en-US" w:eastAsia="zh-CN" w:bidi="ar-SA"/>
        </w:rPr>
        <w:sym w:font="Wingdings" w:char="00A8"/>
      </w:r>
      <w:r>
        <w:rPr>
          <w:rFonts w:hint="eastAsia" w:ascii="宋体" w:hAnsi="宋体" w:eastAsia="宋体" w:cs="宋体"/>
          <w:kern w:val="2"/>
          <w:sz w:val="24"/>
          <w:szCs w:val="24"/>
          <w:lang w:val="en-US" w:eastAsia="zh-CN" w:bidi="ar-SA"/>
        </w:rPr>
        <w:t xml:space="preserve">全部由外国投资者投资  </w:t>
      </w:r>
      <w:r>
        <w:rPr>
          <w:rFonts w:hint="eastAsia" w:ascii="宋体" w:hAnsi="宋体" w:eastAsia="宋体" w:cs="宋体"/>
          <w:kern w:val="2"/>
          <w:sz w:val="24"/>
          <w:szCs w:val="24"/>
          <w:lang w:val="en-US" w:eastAsia="zh-CN" w:bidi="ar-SA"/>
        </w:rPr>
        <w:sym w:font="Wingdings" w:char="00A8"/>
      </w:r>
      <w:r>
        <w:rPr>
          <w:rFonts w:hint="eastAsia" w:ascii="宋体" w:hAnsi="宋体" w:eastAsia="宋体" w:cs="宋体"/>
          <w:kern w:val="2"/>
          <w:sz w:val="24"/>
          <w:szCs w:val="24"/>
          <w:lang w:val="en-US" w:eastAsia="zh-CN" w:bidi="ar-SA"/>
        </w:rPr>
        <w:t>部分由外国投资者投资</w:t>
      </w:r>
    </w:p>
    <w:p w14:paraId="35F5E1C8">
      <w:pPr>
        <w:numPr>
          <w:ilvl w:val="255"/>
          <w:numId w:val="0"/>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9</w:t>
      </w:r>
      <w:r>
        <w:rPr>
          <w:rFonts w:hint="eastAsia" w:ascii="宋体" w:hAnsi="宋体" w:eastAsia="宋体" w:cs="宋体"/>
          <w:sz w:val="24"/>
          <w:szCs w:val="24"/>
        </w:rPr>
        <w:t>）是否涉及进口产品：</w:t>
      </w:r>
    </w:p>
    <w:p w14:paraId="34E38E99">
      <w:pPr>
        <w:numPr>
          <w:ilvl w:val="255"/>
          <w:numId w:val="0"/>
        </w:numPr>
        <w:adjustRightInd w:val="0"/>
        <w:snapToGrid w:val="0"/>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p>
    <w:p w14:paraId="18E24E5D">
      <w:pPr>
        <w:numPr>
          <w:ilvl w:val="255"/>
          <w:numId w:val="0"/>
        </w:num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国别：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规格型号：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CE503E7">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38D37EA6">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0</w:t>
      </w:r>
      <w:r>
        <w:rPr>
          <w:rFonts w:hint="eastAsia" w:ascii="宋体" w:hAnsi="宋体" w:eastAsia="宋体" w:cs="宋体"/>
          <w:sz w:val="24"/>
          <w:szCs w:val="24"/>
        </w:rPr>
        <w:t>）是否涉及节能产品：</w:t>
      </w:r>
    </w:p>
    <w:p w14:paraId="24AE75F5">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是，《节能产品政府采购品目清单》的底级品目名称：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53EFEEB3">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36A539CC">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7BA708BE">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是否涉及环境标志产品：</w:t>
      </w:r>
    </w:p>
    <w:p w14:paraId="520765B8">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是，《环境标志产品政府采购品目清单》的底级品目名称：</w:t>
      </w:r>
      <w:r>
        <w:rPr>
          <w:rFonts w:hint="eastAsia" w:ascii="宋体" w:hAnsi="宋体" w:eastAsia="宋体" w:cs="宋体"/>
          <w:sz w:val="24"/>
          <w:szCs w:val="24"/>
          <w:u w:val="single"/>
        </w:rPr>
        <w:t xml:space="preserve">  \     </w:t>
      </w:r>
      <w:r>
        <w:rPr>
          <w:rFonts w:hint="eastAsia" w:ascii="宋体" w:hAnsi="宋体" w:eastAsia="宋体" w:cs="宋体"/>
          <w:iCs/>
          <w:sz w:val="24"/>
          <w:szCs w:val="24"/>
        </w:rPr>
        <w:t xml:space="preserve"> </w:t>
      </w:r>
    </w:p>
    <w:p w14:paraId="00D63810">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353166B9">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433EA7CA">
      <w:pPr>
        <w:pStyle w:val="71"/>
        <w:rPr>
          <w:rFonts w:hint="eastAsia"/>
          <w:sz w:val="24"/>
          <w:szCs w:val="24"/>
        </w:rPr>
      </w:pPr>
      <w:r>
        <w:rPr>
          <w:rFonts w:hint="eastAsia"/>
        </w:rPr>
        <w:t xml:space="preserve">        </w:t>
      </w:r>
      <w:r>
        <w:rPr>
          <w:rFonts w:hint="eastAsia"/>
          <w:sz w:val="24"/>
          <w:szCs w:val="24"/>
        </w:rPr>
        <w:t xml:space="preserve">  是否涉及绿色产品： </w:t>
      </w:r>
    </w:p>
    <w:p w14:paraId="55B7DAE4">
      <w:pPr>
        <w:pStyle w:val="71"/>
        <w:rPr>
          <w:rFonts w:hint="eastAsia"/>
          <w:sz w:val="24"/>
          <w:szCs w:val="24"/>
          <w:u w:val="single"/>
        </w:rPr>
      </w:pPr>
      <w:r>
        <w:rPr>
          <w:rFonts w:hint="eastAsia"/>
          <w:sz w:val="24"/>
          <w:szCs w:val="24"/>
        </w:rPr>
        <w:t xml:space="preserve">     </w:t>
      </w:r>
      <w:r>
        <w:rPr>
          <w:rFonts w:hint="eastAsia"/>
          <w:sz w:val="24"/>
          <w:szCs w:val="24"/>
        </w:rPr>
        <w:sym w:font="Wingdings" w:char="00A8"/>
      </w:r>
      <w:r>
        <w:rPr>
          <w:rFonts w:hint="eastAsia"/>
          <w:sz w:val="24"/>
          <w:szCs w:val="24"/>
        </w:rPr>
        <w:t>是，绿色产品政府采购相关政策确定的底级品目名称：</w:t>
      </w:r>
      <w:r>
        <w:rPr>
          <w:rFonts w:hint="eastAsia"/>
          <w:sz w:val="24"/>
          <w:szCs w:val="24"/>
          <w:u w:val="single"/>
        </w:rPr>
        <w:t xml:space="preserve">  \     </w:t>
      </w:r>
    </w:p>
    <w:p w14:paraId="09555192">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2927015E">
      <w:pPr>
        <w:pStyle w:val="71"/>
        <w:rPr>
          <w:rFonts w:hint="eastAsia"/>
          <w:sz w:val="24"/>
          <w:szCs w:val="24"/>
        </w:rPr>
      </w:pPr>
      <w:r>
        <w:rPr>
          <w:rFonts w:hint="eastAsia"/>
          <w:sz w:val="24"/>
          <w:szCs w:val="24"/>
        </w:rPr>
        <w:t xml:space="preserve">     </w:t>
      </w:r>
      <w:r>
        <w:rPr>
          <w:rFonts w:hint="eastAsia"/>
          <w:sz w:val="24"/>
          <w:szCs w:val="24"/>
        </w:rPr>
        <w:sym w:font="Wingdings" w:char="00FE"/>
      </w:r>
      <w:r>
        <w:rPr>
          <w:rFonts w:hint="eastAsia"/>
          <w:sz w:val="24"/>
          <w:szCs w:val="24"/>
        </w:rPr>
        <w:t>否</w:t>
      </w:r>
    </w:p>
    <w:p w14:paraId="586C36E2">
      <w:pPr>
        <w:numPr>
          <w:ilvl w:val="255"/>
          <w:numId w:val="0"/>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1</w:t>
      </w:r>
      <w:r>
        <w:rPr>
          <w:rFonts w:hint="eastAsia" w:ascii="宋体" w:hAnsi="宋体" w:eastAsia="宋体" w:cs="宋体"/>
          <w:sz w:val="24"/>
          <w:szCs w:val="24"/>
        </w:rPr>
        <w:t>）涉及商品包装和快递包装的，是否参考《商品包装政府采购需求标准（试行）》、《快递包装政府采购需求标准（试行）》明确产品及相关快递服务的具体包装要求：</w:t>
      </w:r>
    </w:p>
    <w:p w14:paraId="4A825DBC">
      <w:pPr>
        <w:numPr>
          <w:ilvl w:val="255"/>
          <w:numId w:val="0"/>
        </w:num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否      </w:t>
      </w:r>
      <w:r>
        <w:rPr>
          <w:rFonts w:hint="eastAsia" w:ascii="宋体" w:hAnsi="宋体" w:eastAsia="宋体" w:cs="宋体"/>
          <w:sz w:val="24"/>
          <w:szCs w:val="24"/>
        </w:rPr>
        <w:sym w:font="Wingdings" w:char="00FE"/>
      </w:r>
      <w:r>
        <w:rPr>
          <w:rFonts w:hint="eastAsia" w:ascii="宋体" w:hAnsi="宋体" w:eastAsia="宋体" w:cs="宋体"/>
          <w:sz w:val="24"/>
          <w:szCs w:val="24"/>
        </w:rPr>
        <w:t>不涉及</w:t>
      </w:r>
    </w:p>
    <w:p w14:paraId="0652C2C7">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合同金额</w:t>
      </w:r>
    </w:p>
    <w:p w14:paraId="3006F8B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p>
    <w:p w14:paraId="1680C666">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6547EDD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分包金额（如有）小写：</w:t>
      </w:r>
      <w:r>
        <w:rPr>
          <w:rFonts w:hint="eastAsia" w:ascii="宋体" w:hAnsi="宋体" w:eastAsia="宋体" w:cs="宋体"/>
          <w:sz w:val="24"/>
          <w:szCs w:val="24"/>
          <w:u w:val="single"/>
        </w:rPr>
        <w:t xml:space="preserve">   \             </w:t>
      </w:r>
    </w:p>
    <w:p w14:paraId="137BAF64">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             </w:t>
      </w:r>
    </w:p>
    <w:p w14:paraId="0B044CD9">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（注：固定单价合同应填写单价和最高限价）</w:t>
      </w:r>
    </w:p>
    <w:p w14:paraId="3F04D92E">
      <w:pPr>
        <w:numPr>
          <w:ilvl w:val="255"/>
          <w:numId w:val="0"/>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（2）合同定价方式（采用组合定价方式的，可以勾选多项）：</w:t>
      </w:r>
    </w:p>
    <w:p w14:paraId="380C83F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固定单价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固定费率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绩效激励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r>
        <w:rPr>
          <w:rFonts w:hint="eastAsia" w:ascii="宋体" w:hAnsi="宋体" w:eastAsia="宋体" w:cs="宋体"/>
          <w:sz w:val="24"/>
          <w:szCs w:val="24"/>
          <w:u w:val="single"/>
        </w:rPr>
        <w:t xml:space="preserve">       </w:t>
      </w:r>
    </w:p>
    <w:p w14:paraId="532F74CB">
      <w:pPr>
        <w:pStyle w:val="72"/>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（3）付款方式（按项目实际勾选填写）：</w:t>
      </w:r>
    </w:p>
    <w:p w14:paraId="5EA07652">
      <w:pPr>
        <w:adjustRightInd w:val="0"/>
        <w:snapToGrid w:val="0"/>
        <w:spacing w:line="360" w:lineRule="auto"/>
        <w:ind w:firstLine="720" w:firstLineChars="300"/>
        <w:rPr>
          <w:rFonts w:hint="eastAsia" w:ascii="宋体" w:hAnsi="宋体" w:eastAsia="宋体" w:cs="宋体"/>
          <w:color w:val="FF0000"/>
          <w:sz w:val="24"/>
          <w:szCs w:val="24"/>
          <w:highlight w:val="none"/>
          <w:u w:val="single"/>
        </w:rPr>
      </w:pPr>
      <w:r>
        <w:rPr>
          <w:rFonts w:hint="eastAsia" w:ascii="宋体" w:hAnsi="宋体" w:eastAsia="宋体" w:cs="宋体"/>
          <w:color w:val="FF0000"/>
          <w:sz w:val="24"/>
          <w:szCs w:val="24"/>
        </w:rPr>
        <w:sym w:font="Wingdings" w:char="00A8"/>
      </w:r>
      <w:r>
        <w:rPr>
          <w:rFonts w:hint="eastAsia" w:ascii="宋体" w:hAnsi="宋体" w:eastAsia="宋体" w:cs="宋体"/>
          <w:color w:val="FF0000"/>
          <w:sz w:val="24"/>
          <w:szCs w:val="24"/>
        </w:rPr>
        <w:t>全额付款：</w:t>
      </w:r>
      <w:r>
        <w:rPr>
          <w:rFonts w:hint="eastAsia" w:ascii="宋体" w:hAnsi="宋体" w:eastAsia="宋体" w:cs="宋体"/>
          <w:color w:val="FF0000"/>
          <w:sz w:val="24"/>
          <w:szCs w:val="24"/>
          <w:highlight w:val="none"/>
          <w:u w:val="single"/>
        </w:rPr>
        <w:t xml:space="preserve"> </w:t>
      </w:r>
      <w:r>
        <w:rPr>
          <w:rFonts w:hint="eastAsia" w:ascii="宋体" w:hAnsi="宋体" w:eastAsia="宋体" w:cs="宋体"/>
          <w:color w:val="FF0000"/>
          <w:kern w:val="0"/>
          <w:sz w:val="24"/>
          <w:szCs w:val="24"/>
          <w:highlight w:val="none"/>
          <w:u w:val="single"/>
          <w:lang w:val="en-US" w:eastAsia="zh-CN" w:bidi="ar"/>
        </w:rPr>
        <w:t xml:space="preserve">                                              </w:t>
      </w:r>
      <w:r>
        <w:rPr>
          <w:rFonts w:hint="eastAsia" w:ascii="宋体" w:hAnsi="宋体" w:eastAsia="宋体" w:cs="宋体"/>
          <w:color w:val="FF0000"/>
          <w:sz w:val="24"/>
          <w:szCs w:val="24"/>
          <w:highlight w:val="none"/>
          <w:u w:val="single"/>
        </w:rPr>
        <w:t xml:space="preserve"> </w:t>
      </w:r>
    </w:p>
    <w:p w14:paraId="4CE81B2E">
      <w:pPr>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分期付款：</w:t>
      </w:r>
      <w:r>
        <w:rPr>
          <w:rFonts w:hint="eastAsia" w:ascii="宋体" w:hAnsi="宋体" w:eastAsia="宋体" w:cs="宋体"/>
          <w:sz w:val="24"/>
          <w:szCs w:val="24"/>
          <w:highlight w:val="none"/>
          <w:u w:val="single"/>
        </w:rPr>
        <w:t xml:space="preserve"> 合同签订生效并具备实施条件后，支付合同价的40%预付款（预付款支付前，中标人须提供同等金额的见索即付预付款保函），货物全部供货完毕经采购人验收合格后，全额支付合同价款的100%。</w:t>
      </w:r>
      <w:r>
        <w:rPr>
          <w:rFonts w:hint="eastAsia" w:ascii="宋体" w:hAnsi="宋体" w:eastAsia="宋体" w:cs="宋体"/>
          <w:sz w:val="24"/>
          <w:szCs w:val="24"/>
          <w:highlight w:val="none"/>
        </w:rPr>
        <w:t>其中涉及</w:t>
      </w:r>
      <w:r>
        <w:rPr>
          <w:rFonts w:hint="eastAsia" w:ascii="宋体" w:hAnsi="宋体" w:eastAsia="宋体" w:cs="宋体"/>
          <w:sz w:val="24"/>
          <w:szCs w:val="24"/>
        </w:rPr>
        <w:t>预付款的：</w:t>
      </w:r>
      <w:r>
        <w:rPr>
          <w:rFonts w:hint="eastAsia" w:ascii="宋体" w:hAnsi="宋体" w:eastAsia="宋体" w:cs="宋体"/>
          <w:sz w:val="24"/>
          <w:szCs w:val="24"/>
          <w:u w:val="single"/>
        </w:rPr>
        <w:t xml:space="preserve"> 合同签订生效并具备实施条件后，支付合同价的40%预付款（预付款支付前，中标人须提供同等金额的见索即付预付款保函） </w:t>
      </w:r>
    </w:p>
    <w:p w14:paraId="7F67830E">
      <w:pPr>
        <w:adjustRightInd w:val="0"/>
        <w:snapToGrid w:val="0"/>
        <w:spacing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   。</w:t>
      </w:r>
    </w:p>
    <w:p w14:paraId="411BBE00">
      <w:pPr>
        <w:adjustRightInd w:val="0"/>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   </w:t>
      </w:r>
    </w:p>
    <w:p w14:paraId="6054E109">
      <w:pPr>
        <w:numPr>
          <w:ilvl w:val="0"/>
          <w:numId w:val="3"/>
        </w:numPr>
        <w:adjustRightInd w:val="0"/>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合同履行</w:t>
      </w:r>
    </w:p>
    <w:p w14:paraId="334A0AB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A89A5EF">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（2）履约地点</w:t>
      </w:r>
      <w:r>
        <w:rPr>
          <w:rFonts w:hint="eastAsia" w:ascii="宋体" w:hAnsi="宋体" w:eastAsia="宋体" w:cs="宋体"/>
          <w:bCs/>
          <w:sz w:val="24"/>
          <w:szCs w:val="24"/>
        </w:rPr>
        <w:t>：</w:t>
      </w:r>
      <w:r>
        <w:rPr>
          <w:rFonts w:hint="eastAsia" w:ascii="宋体" w:hAnsi="宋体" w:eastAsia="宋体" w:cs="宋体"/>
          <w:sz w:val="24"/>
          <w:szCs w:val="24"/>
          <w:u w:val="single"/>
        </w:rPr>
        <w:t xml:space="preserve"> 滁州市内，采购人指定地点。       </w:t>
      </w:r>
    </w:p>
    <w:p w14:paraId="4DAF960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（3）履约担保：</w:t>
      </w:r>
      <w:r>
        <w:rPr>
          <w:rFonts w:hint="eastAsia" w:ascii="宋体" w:hAnsi="宋体" w:eastAsia="宋体" w:cs="宋体"/>
          <w:sz w:val="24"/>
          <w:szCs w:val="24"/>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641C0421">
      <w:pPr>
        <w:pStyle w:val="71"/>
        <w:rPr>
          <w:rFonts w:hint="eastAsia" w:ascii="宋体" w:hAnsi="宋体" w:eastAsia="宋体" w:cs="宋体"/>
          <w:bCs/>
          <w:kern w:val="2"/>
          <w:sz w:val="24"/>
          <w:szCs w:val="24"/>
          <w:lang w:val="en-US" w:eastAsia="zh-CN" w:bidi="ar-SA"/>
        </w:rPr>
      </w:pPr>
      <w:r>
        <w:rPr>
          <w:rFonts w:hint="eastAsia"/>
        </w:rPr>
        <w:t xml:space="preserve">   </w:t>
      </w:r>
      <w:r>
        <w:rPr>
          <w:rFonts w:hint="eastAsia" w:ascii="宋体" w:hAnsi="宋体" w:eastAsia="宋体" w:cs="宋体"/>
          <w:bCs/>
          <w:kern w:val="2"/>
          <w:sz w:val="24"/>
          <w:szCs w:val="24"/>
          <w:lang w:val="en-US" w:eastAsia="zh-CN" w:bidi="ar-SA"/>
        </w:rPr>
        <w:t xml:space="preserve"> 收取履约保证金形式：</w:t>
      </w:r>
      <w:r>
        <w:rPr>
          <w:rFonts w:hint="eastAsia" w:ascii="宋体" w:hAnsi="宋体" w:eastAsia="宋体" w:cs="宋体"/>
          <w:bCs/>
          <w:kern w:val="2"/>
          <w:sz w:val="24"/>
          <w:szCs w:val="24"/>
          <w:u w:val="single"/>
          <w:lang w:val="en-US" w:eastAsia="zh-CN" w:bidi="ar-SA"/>
        </w:rPr>
        <w:t xml:space="preserve">   \           </w:t>
      </w:r>
      <w:r>
        <w:rPr>
          <w:rFonts w:hint="eastAsia" w:ascii="宋体" w:hAnsi="宋体" w:eastAsia="宋体" w:cs="宋体"/>
          <w:bCs/>
          <w:kern w:val="2"/>
          <w:sz w:val="24"/>
          <w:szCs w:val="24"/>
          <w:lang w:val="en-US" w:eastAsia="zh-CN" w:bidi="ar-SA"/>
        </w:rPr>
        <w:t xml:space="preserve">     </w:t>
      </w:r>
    </w:p>
    <w:p w14:paraId="21D7418E">
      <w:pPr>
        <w:pStyle w:val="71"/>
        <w:rPr>
          <w:rFonts w:hint="eastAsia"/>
        </w:rPr>
      </w:pPr>
      <w:r>
        <w:rPr>
          <w:rFonts w:hint="eastAsia" w:ascii="宋体" w:hAnsi="宋体" w:eastAsia="宋体" w:cs="宋体"/>
          <w:bCs/>
          <w:kern w:val="2"/>
          <w:sz w:val="24"/>
          <w:szCs w:val="24"/>
          <w:lang w:val="en-US" w:eastAsia="zh-CN" w:bidi="ar-SA"/>
        </w:rPr>
        <w:t xml:space="preserve">    收取履约保证金金额：</w:t>
      </w:r>
      <w:r>
        <w:rPr>
          <w:rFonts w:hint="eastAsia" w:ascii="宋体" w:hAnsi="宋体" w:eastAsia="宋体" w:cs="宋体"/>
          <w:bCs/>
          <w:kern w:val="2"/>
          <w:sz w:val="24"/>
          <w:szCs w:val="24"/>
          <w:u w:val="single"/>
          <w:lang w:val="en-US" w:eastAsia="zh-CN" w:bidi="ar-SA"/>
        </w:rPr>
        <w:t xml:space="preserve">    \     </w:t>
      </w:r>
      <w:r>
        <w:rPr>
          <w:rFonts w:hint="eastAsia"/>
          <w:u w:val="single"/>
        </w:rPr>
        <w:t xml:space="preserve">   </w:t>
      </w:r>
      <w:r>
        <w:rPr>
          <w:rFonts w:hint="eastAsia"/>
        </w:rPr>
        <w:t xml:space="preserve">       </w:t>
      </w:r>
    </w:p>
    <w:p w14:paraId="59FA96B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    履约担保期限：</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14:paraId="7D74B1CF">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14:paraId="00D64F69">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（5）风险处置措施和替代方案：</w:t>
      </w:r>
      <w:r>
        <w:rPr>
          <w:rFonts w:hint="eastAsia" w:ascii="宋体" w:hAnsi="宋体" w:eastAsia="宋体" w:cs="宋体"/>
          <w:sz w:val="24"/>
          <w:szCs w:val="24"/>
          <w:u w:val="single"/>
        </w:rPr>
        <w:t xml:space="preserve">       \                                    </w:t>
      </w:r>
    </w:p>
    <w:p w14:paraId="38B11057">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合同验收</w:t>
      </w:r>
    </w:p>
    <w:p w14:paraId="7BCC9EFD">
      <w:pPr>
        <w:numPr>
          <w:ilvl w:val="0"/>
          <w:numId w:val="5"/>
        </w:num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FE"/>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73FC3CDA">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验收主体：</w:t>
      </w:r>
      <w:r>
        <w:rPr>
          <w:rFonts w:hint="eastAsia" w:ascii="宋体" w:hAnsi="宋体" w:eastAsia="宋体" w:cs="宋体"/>
          <w:bCs/>
          <w:sz w:val="24"/>
          <w:szCs w:val="24"/>
          <w:u w:val="single"/>
        </w:rPr>
        <w:t xml:space="preserve">  采购人      </w:t>
      </w:r>
    </w:p>
    <w:p w14:paraId="2EB77B98">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是否邀请本项目的其他供应商参加验收：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00D4E8F">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是否邀请专家参加验收：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98BA3B6">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是否邀请服务对象参加验收：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D1435D6">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是否邀请第三方检测机构参加验收：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B623FD7">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337E090">
      <w:pPr>
        <w:adjustRightInd w:val="0"/>
        <w:snapToGrid w:val="0"/>
        <w:spacing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u w:val="single"/>
        </w:rPr>
        <w:t>（应明确对被破坏的检测产品的处理方式）</w:t>
      </w:r>
    </w:p>
    <w:p w14:paraId="51AEDCC3">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C58069F">
      <w:pPr>
        <w:adjustRightInd w:val="0"/>
        <w:snapToGrid w:val="0"/>
        <w:spacing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1802DD2D">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 xml:space="preserve">供应商提出验收申请之日起 5 日内组织验收 </w:t>
      </w:r>
    </w:p>
    <w:p w14:paraId="40EBD1E7">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31E05A7E">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u w:val="single"/>
        </w:rPr>
        <w:t xml:space="preserve"> （应明确分期</w:t>
      </w:r>
      <w:r>
        <w:rPr>
          <w:rFonts w:hint="eastAsia" w:ascii="宋体" w:hAnsi="宋体" w:eastAsia="宋体" w:cs="宋体"/>
          <w:bCs/>
          <w:sz w:val="24"/>
          <w:szCs w:val="24"/>
          <w:u w:val="single"/>
          <w:lang w:val="en"/>
        </w:rPr>
        <w:t>/分项验收的工作安排</w:t>
      </w:r>
      <w:r>
        <w:rPr>
          <w:rFonts w:hint="eastAsia" w:ascii="宋体" w:hAnsi="宋体" w:eastAsia="宋体" w:cs="宋体"/>
          <w:bCs/>
          <w:sz w:val="24"/>
          <w:szCs w:val="24"/>
          <w:u w:val="single"/>
        </w:rPr>
        <w:t xml:space="preserve">）  </w:t>
      </w:r>
    </w:p>
    <w:p w14:paraId="06FC69DF">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1C76382D">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（应当包括每一项技术和商务要求的履约情况，特别是落实政府采购扶持中小企业，支持绿色发展和乡村振兴等政策情况）                                      </w:t>
      </w:r>
    </w:p>
    <w:p w14:paraId="7E55D79B">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3E3D5D87">
      <w:pPr>
        <w:pStyle w:val="71"/>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（7）是否以采购活动中供应商提供的样品作为参考：</w:t>
      </w:r>
      <w:r>
        <w:rPr>
          <w:rFonts w:hint="eastAsia" w:ascii="宋体" w:hAnsi="宋体" w:eastAsia="宋体" w:cs="宋体"/>
          <w:bCs/>
          <w:kern w:val="2"/>
          <w:sz w:val="24"/>
          <w:szCs w:val="24"/>
          <w:lang w:val="en-US" w:eastAsia="zh-CN" w:bidi="ar-SA"/>
        </w:rPr>
        <w:sym w:font="Wingdings" w:char="00A8"/>
      </w:r>
      <w:r>
        <w:rPr>
          <w:rFonts w:hint="eastAsia" w:ascii="宋体" w:hAnsi="宋体" w:eastAsia="宋体" w:cs="宋体"/>
          <w:bCs/>
          <w:kern w:val="2"/>
          <w:sz w:val="24"/>
          <w:szCs w:val="24"/>
          <w:lang w:val="en-US" w:eastAsia="zh-CN" w:bidi="ar-SA"/>
        </w:rPr>
        <w:t xml:space="preserve">是  </w:t>
      </w:r>
      <w:r>
        <w:rPr>
          <w:rFonts w:hint="eastAsia" w:ascii="宋体" w:hAnsi="宋体" w:eastAsia="宋体" w:cs="宋体"/>
          <w:bCs/>
          <w:kern w:val="2"/>
          <w:sz w:val="24"/>
          <w:szCs w:val="24"/>
          <w:lang w:val="en-US" w:eastAsia="zh-CN" w:bidi="ar-SA"/>
        </w:rPr>
        <w:sym w:font="Wingdings" w:char="00FE"/>
      </w:r>
      <w:r>
        <w:rPr>
          <w:rFonts w:hint="eastAsia" w:ascii="宋体" w:hAnsi="宋体" w:eastAsia="宋体" w:cs="宋体"/>
          <w:bCs/>
          <w:kern w:val="2"/>
          <w:sz w:val="24"/>
          <w:szCs w:val="24"/>
          <w:lang w:val="en-US" w:eastAsia="zh-CN" w:bidi="ar-SA"/>
        </w:rPr>
        <w:t>否</w:t>
      </w:r>
    </w:p>
    <w:p w14:paraId="5339E693">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bCs/>
          <w:sz w:val="24"/>
          <w:szCs w:val="24"/>
          <w:u w:val="single"/>
        </w:rPr>
        <w:t xml:space="preserve">          </w:t>
      </w:r>
    </w:p>
    <w:p w14:paraId="6F4F69C5">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组成合同的文件</w:t>
      </w:r>
    </w:p>
    <w:p w14:paraId="549998A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2381789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（1）政府采购合同协议书及其变更、补充协议</w:t>
      </w:r>
    </w:p>
    <w:p w14:paraId="38FCD8E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（2）政府采购合同专用条款</w:t>
      </w:r>
    </w:p>
    <w:p w14:paraId="571912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（3）政府采购合同通用条款</w:t>
      </w:r>
    </w:p>
    <w:p w14:paraId="77DEB56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（4）中标（成交）通知书</w:t>
      </w:r>
    </w:p>
    <w:p w14:paraId="35E3516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（5）投标（响应）文件</w:t>
      </w:r>
    </w:p>
    <w:p w14:paraId="6CB6631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（6）采购文件</w:t>
      </w:r>
    </w:p>
    <w:p w14:paraId="2C04233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（7）有关技术文件，图纸</w:t>
      </w:r>
    </w:p>
    <w:p w14:paraId="35C73E0F">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（8）国家法律、行政法规和规章制度规定或合同约定的作为合同组成部分的其他文件</w:t>
      </w:r>
    </w:p>
    <w:p w14:paraId="37A499D2">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合同生效</w:t>
      </w:r>
    </w:p>
    <w:p w14:paraId="40ADD4F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双方加盖印章之后     </w:t>
      </w:r>
      <w:r>
        <w:rPr>
          <w:rFonts w:hint="eastAsia" w:ascii="宋体" w:hAnsi="宋体" w:eastAsia="宋体" w:cs="宋体"/>
          <w:sz w:val="24"/>
          <w:szCs w:val="24"/>
        </w:rPr>
        <w:t>生效。</w:t>
      </w:r>
    </w:p>
    <w:p w14:paraId="67D10DF4">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合同份数</w:t>
      </w:r>
    </w:p>
    <w:p w14:paraId="5A1149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6433B62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EE0B05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滁州市检验检测院        </w:t>
      </w:r>
    </w:p>
    <w:p w14:paraId="7CD9EB3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附件：具体标的及其技术要求和商务要求、联合协议、分包意向协议等。</w:t>
      </w:r>
    </w:p>
    <w:p w14:paraId="4F20C517">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3735DACC">
      <w:pPr>
        <w:pStyle w:val="72"/>
        <w:spacing w:line="360" w:lineRule="auto"/>
        <w:ind w:firstLine="480"/>
        <w:rPr>
          <w:rFonts w:hint="eastAsia" w:ascii="宋体" w:hAnsi="宋体" w:eastAsia="宋体" w:cs="宋体"/>
          <w:sz w:val="24"/>
          <w:szCs w:val="24"/>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3DB597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8179CF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2CEDE6A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5EDF2B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A7216B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5DE174B">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4303D5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259" w:type="pct"/>
            <w:tcBorders>
              <w:top w:val="single" w:color="auto" w:sz="2" w:space="0"/>
              <w:left w:val="single" w:color="auto" w:sz="2" w:space="0"/>
              <w:bottom w:val="single" w:color="auto" w:sz="2" w:space="0"/>
            </w:tcBorders>
            <w:vAlign w:val="center"/>
          </w:tcPr>
          <w:p w14:paraId="39ADE2B6">
            <w:pPr>
              <w:adjustRightInd w:val="0"/>
              <w:snapToGrid w:val="0"/>
              <w:spacing w:line="360" w:lineRule="auto"/>
              <w:jc w:val="center"/>
              <w:rPr>
                <w:rFonts w:hint="eastAsia" w:ascii="宋体" w:hAnsi="宋体" w:eastAsia="宋体" w:cs="宋体"/>
                <w:spacing w:val="20"/>
                <w:sz w:val="24"/>
                <w:szCs w:val="24"/>
              </w:rPr>
            </w:pPr>
          </w:p>
        </w:tc>
      </w:tr>
      <w:tr w14:paraId="2E82CA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286174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5D3808E2">
            <w:pPr>
              <w:adjustRightInd w:val="0"/>
              <w:snapToGrid w:val="0"/>
              <w:spacing w:line="360" w:lineRule="auto"/>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9B9BD3D">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759D9FA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3B02C95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74F32296">
            <w:pPr>
              <w:adjustRightInd w:val="0"/>
              <w:snapToGrid w:val="0"/>
              <w:spacing w:line="360" w:lineRule="auto"/>
              <w:jc w:val="center"/>
              <w:rPr>
                <w:rFonts w:hint="eastAsia" w:ascii="宋体" w:hAnsi="宋体" w:eastAsia="宋体" w:cs="宋体"/>
                <w:sz w:val="24"/>
                <w:szCs w:val="24"/>
              </w:rPr>
            </w:pPr>
          </w:p>
        </w:tc>
      </w:tr>
      <w:tr w14:paraId="33CA81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AA833AF">
            <w:pPr>
              <w:adjustRightInd w:val="0"/>
              <w:snapToGrid w:val="0"/>
              <w:spacing w:line="360" w:lineRule="auto"/>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51D3B2EA">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1839BE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拥有者性别</w:t>
            </w:r>
          </w:p>
        </w:tc>
        <w:tc>
          <w:tcPr>
            <w:tcW w:w="1259" w:type="pct"/>
            <w:tcBorders>
              <w:top w:val="single" w:color="auto" w:sz="2" w:space="0"/>
              <w:left w:val="single" w:color="auto" w:sz="2" w:space="0"/>
              <w:bottom w:val="single" w:color="auto" w:sz="2" w:space="0"/>
            </w:tcBorders>
            <w:vAlign w:val="center"/>
          </w:tcPr>
          <w:p w14:paraId="71004E58">
            <w:pPr>
              <w:adjustRightInd w:val="0"/>
              <w:snapToGrid w:val="0"/>
              <w:spacing w:line="360" w:lineRule="auto"/>
              <w:jc w:val="center"/>
              <w:rPr>
                <w:rFonts w:hint="eastAsia" w:ascii="宋体" w:hAnsi="宋体" w:eastAsia="宋体" w:cs="宋体"/>
                <w:spacing w:val="20"/>
                <w:sz w:val="24"/>
                <w:szCs w:val="24"/>
              </w:rPr>
            </w:pPr>
          </w:p>
        </w:tc>
      </w:tr>
      <w:tr w14:paraId="751984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E91EF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C56176A">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DCD192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259" w:type="pct"/>
            <w:tcBorders>
              <w:top w:val="single" w:color="auto" w:sz="2" w:space="0"/>
              <w:left w:val="single" w:color="auto" w:sz="2" w:space="0"/>
              <w:bottom w:val="single" w:color="auto" w:sz="2" w:space="0"/>
            </w:tcBorders>
            <w:vAlign w:val="center"/>
          </w:tcPr>
          <w:p w14:paraId="704A7FE6">
            <w:pPr>
              <w:adjustRightInd w:val="0"/>
              <w:snapToGrid w:val="0"/>
              <w:spacing w:line="360" w:lineRule="auto"/>
              <w:jc w:val="center"/>
              <w:rPr>
                <w:rFonts w:hint="eastAsia" w:ascii="宋体" w:hAnsi="宋体" w:eastAsia="宋体" w:cs="宋体"/>
                <w:spacing w:val="20"/>
                <w:sz w:val="24"/>
                <w:szCs w:val="24"/>
              </w:rPr>
            </w:pPr>
          </w:p>
        </w:tc>
      </w:tr>
      <w:tr w14:paraId="25EFDC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F47D0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46D11F1">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7561E6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14:paraId="1DD8EC59">
            <w:pPr>
              <w:adjustRightInd w:val="0"/>
              <w:snapToGrid w:val="0"/>
              <w:spacing w:line="360" w:lineRule="auto"/>
              <w:jc w:val="center"/>
              <w:rPr>
                <w:rFonts w:hint="eastAsia" w:ascii="宋体" w:hAnsi="宋体" w:eastAsia="宋体" w:cs="宋体"/>
                <w:spacing w:val="20"/>
                <w:sz w:val="24"/>
                <w:szCs w:val="24"/>
              </w:rPr>
            </w:pPr>
          </w:p>
        </w:tc>
      </w:tr>
      <w:tr w14:paraId="489C65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DD015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288F2D2">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AD82D2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14:paraId="5248A986">
            <w:pPr>
              <w:adjustRightInd w:val="0"/>
              <w:snapToGrid w:val="0"/>
              <w:spacing w:line="360" w:lineRule="auto"/>
              <w:jc w:val="center"/>
              <w:rPr>
                <w:rFonts w:hint="eastAsia" w:ascii="宋体" w:hAnsi="宋体" w:eastAsia="宋体" w:cs="宋体"/>
                <w:spacing w:val="20"/>
                <w:sz w:val="24"/>
                <w:szCs w:val="24"/>
              </w:rPr>
            </w:pPr>
          </w:p>
        </w:tc>
      </w:tr>
      <w:tr w14:paraId="6E48B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FA476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6933E9F">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9D636A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259" w:type="pct"/>
            <w:tcBorders>
              <w:top w:val="single" w:color="auto" w:sz="2" w:space="0"/>
              <w:left w:val="single" w:color="auto" w:sz="2" w:space="0"/>
              <w:bottom w:val="single" w:color="auto" w:sz="2" w:space="0"/>
            </w:tcBorders>
            <w:vAlign w:val="center"/>
          </w:tcPr>
          <w:p w14:paraId="49FC4751">
            <w:pPr>
              <w:adjustRightInd w:val="0"/>
              <w:snapToGrid w:val="0"/>
              <w:spacing w:line="360" w:lineRule="auto"/>
              <w:jc w:val="center"/>
              <w:rPr>
                <w:rFonts w:hint="eastAsia" w:ascii="宋体" w:hAnsi="宋体" w:eastAsia="宋体" w:cs="宋体"/>
                <w:spacing w:val="20"/>
                <w:sz w:val="24"/>
                <w:szCs w:val="24"/>
              </w:rPr>
            </w:pPr>
          </w:p>
        </w:tc>
      </w:tr>
      <w:tr w14:paraId="00845A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D365E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6F9E3A1">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B9E69A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14:paraId="67494260">
            <w:pPr>
              <w:adjustRightInd w:val="0"/>
              <w:snapToGrid w:val="0"/>
              <w:spacing w:line="360" w:lineRule="auto"/>
              <w:jc w:val="center"/>
              <w:rPr>
                <w:rFonts w:hint="eastAsia" w:ascii="宋体" w:hAnsi="宋体" w:eastAsia="宋体" w:cs="宋体"/>
                <w:spacing w:val="20"/>
                <w:sz w:val="24"/>
                <w:szCs w:val="24"/>
              </w:rPr>
            </w:pPr>
          </w:p>
        </w:tc>
      </w:tr>
      <w:tr w14:paraId="3D4B9C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A31D8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CB1D0A4">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C9DF2E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14:paraId="227D55A7">
            <w:pPr>
              <w:adjustRightInd w:val="0"/>
              <w:snapToGrid w:val="0"/>
              <w:spacing w:line="360" w:lineRule="auto"/>
              <w:jc w:val="center"/>
              <w:rPr>
                <w:rFonts w:hint="eastAsia" w:ascii="宋体" w:hAnsi="宋体" w:eastAsia="宋体" w:cs="宋体"/>
                <w:spacing w:val="20"/>
                <w:sz w:val="24"/>
                <w:szCs w:val="24"/>
              </w:rPr>
            </w:pPr>
          </w:p>
        </w:tc>
      </w:tr>
      <w:tr w14:paraId="70076A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B3EA4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9307865">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3878E2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6265A212">
            <w:pPr>
              <w:adjustRightInd w:val="0"/>
              <w:snapToGrid w:val="0"/>
              <w:spacing w:line="360" w:lineRule="auto"/>
              <w:jc w:val="center"/>
              <w:rPr>
                <w:rFonts w:hint="eastAsia" w:ascii="宋体" w:hAnsi="宋体" w:eastAsia="宋体" w:cs="宋体"/>
                <w:spacing w:val="20"/>
                <w:sz w:val="24"/>
                <w:szCs w:val="24"/>
              </w:rPr>
            </w:pPr>
          </w:p>
        </w:tc>
      </w:tr>
      <w:tr w14:paraId="7DFD3A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9EC105">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05FC770">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572FFB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14:paraId="27C9A64A">
            <w:pPr>
              <w:adjustRightInd w:val="0"/>
              <w:snapToGrid w:val="0"/>
              <w:spacing w:line="360" w:lineRule="auto"/>
              <w:jc w:val="center"/>
              <w:rPr>
                <w:rFonts w:hint="eastAsia" w:ascii="宋体" w:hAnsi="宋体" w:eastAsia="宋体" w:cs="宋体"/>
                <w:spacing w:val="20"/>
                <w:sz w:val="24"/>
                <w:szCs w:val="24"/>
              </w:rPr>
            </w:pPr>
          </w:p>
        </w:tc>
      </w:tr>
      <w:tr w14:paraId="579E30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B27882">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7C5F9A8">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107613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14:paraId="532899B9">
            <w:pPr>
              <w:adjustRightInd w:val="0"/>
              <w:snapToGrid w:val="0"/>
              <w:spacing w:line="360" w:lineRule="auto"/>
              <w:jc w:val="center"/>
              <w:rPr>
                <w:rFonts w:hint="eastAsia" w:ascii="宋体" w:hAnsi="宋体" w:eastAsia="宋体" w:cs="宋体"/>
                <w:spacing w:val="20"/>
                <w:sz w:val="24"/>
                <w:szCs w:val="24"/>
              </w:rPr>
            </w:pPr>
          </w:p>
        </w:tc>
      </w:tr>
      <w:tr w14:paraId="31C118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C656C5">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5FBA965">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29E5BD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14:paraId="0035F9E9">
            <w:pPr>
              <w:adjustRightInd w:val="0"/>
              <w:snapToGrid w:val="0"/>
              <w:spacing w:line="360" w:lineRule="auto"/>
              <w:jc w:val="center"/>
              <w:rPr>
                <w:rFonts w:hint="eastAsia" w:ascii="宋体" w:hAnsi="宋体" w:eastAsia="宋体" w:cs="宋体"/>
                <w:spacing w:val="20"/>
                <w:sz w:val="24"/>
                <w:szCs w:val="24"/>
              </w:rPr>
            </w:pPr>
          </w:p>
        </w:tc>
      </w:tr>
      <w:tr w14:paraId="1D9BF6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E793D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签订时间</w:t>
            </w:r>
          </w:p>
        </w:tc>
        <w:tc>
          <w:tcPr>
            <w:tcW w:w="1436" w:type="pct"/>
            <w:tcBorders>
              <w:top w:val="single" w:color="auto" w:sz="2" w:space="0"/>
              <w:left w:val="single" w:color="auto" w:sz="2" w:space="0"/>
              <w:bottom w:val="single" w:color="auto" w:sz="2" w:space="0"/>
              <w:right w:val="single" w:color="auto" w:sz="2" w:space="0"/>
            </w:tcBorders>
            <w:vAlign w:val="center"/>
          </w:tcPr>
          <w:p w14:paraId="6A1FC512">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FD82A3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签订时间</w:t>
            </w:r>
          </w:p>
        </w:tc>
        <w:tc>
          <w:tcPr>
            <w:tcW w:w="1259" w:type="pct"/>
            <w:tcBorders>
              <w:top w:val="single" w:color="auto" w:sz="2" w:space="0"/>
              <w:left w:val="single" w:color="auto" w:sz="2" w:space="0"/>
              <w:bottom w:val="single" w:color="auto" w:sz="2" w:space="0"/>
            </w:tcBorders>
            <w:vAlign w:val="center"/>
          </w:tcPr>
          <w:p w14:paraId="02D76DCD">
            <w:pPr>
              <w:adjustRightInd w:val="0"/>
              <w:snapToGrid w:val="0"/>
              <w:spacing w:line="360" w:lineRule="auto"/>
              <w:jc w:val="center"/>
              <w:rPr>
                <w:rFonts w:hint="eastAsia" w:ascii="宋体" w:hAnsi="宋体" w:eastAsia="宋体" w:cs="宋体"/>
                <w:spacing w:val="20"/>
                <w:sz w:val="24"/>
                <w:szCs w:val="24"/>
              </w:rPr>
            </w:pPr>
          </w:p>
        </w:tc>
      </w:tr>
      <w:tr w14:paraId="35A644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346292D">
            <w:pPr>
              <w:pStyle w:val="10"/>
              <w:adjustRightInd w:val="0"/>
              <w:snapToGrid w:val="0"/>
              <w:spacing w:before="156" w:beforeLines="50" w:after="0" w:line="360" w:lineRule="auto"/>
              <w:ind w:left="0" w:leftChars="0"/>
              <w:jc w:val="left"/>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46B18D1B">
      <w:pPr>
        <w:pStyle w:val="3"/>
        <w:adjustRightInd w:val="0"/>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u w:val="single"/>
        </w:rPr>
        <w:br w:type="page"/>
      </w:r>
      <w:bookmarkStart w:id="65" w:name="_Toc27624"/>
      <w:r>
        <w:rPr>
          <w:rFonts w:hint="eastAsia" w:cs="@仿宋_GB2312" w:asciiTheme="minorEastAsia" w:hAnsiTheme="minorEastAsia" w:eastAsiaTheme="minorEastAsia"/>
          <w:bCs w:val="0"/>
          <w:sz w:val="24"/>
          <w:szCs w:val="20"/>
        </w:rPr>
        <w:t>第二节 政府采购合同通用条款</w:t>
      </w:r>
      <w:bookmarkEnd w:id="65"/>
    </w:p>
    <w:p w14:paraId="247F2492">
      <w:pPr>
        <w:tabs>
          <w:tab w:val="left" w:pos="8820"/>
          <w:tab w:val="left" w:pos="9345"/>
          <w:tab w:val="left" w:pos="9765"/>
        </w:tabs>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 xml:space="preserve">1. </w:t>
      </w:r>
      <w:r>
        <w:rPr>
          <w:rFonts w:hint="eastAsia" w:ascii="宋体" w:hAnsi="宋体" w:eastAsia="宋体" w:cs="宋体"/>
          <w:b/>
          <w:bCs/>
          <w:sz w:val="24"/>
          <w:szCs w:val="24"/>
        </w:rPr>
        <w:t>定义</w:t>
      </w:r>
    </w:p>
    <w:p w14:paraId="3CAAADC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1.1合同当事人</w:t>
      </w:r>
    </w:p>
    <w:p w14:paraId="7AD8D89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（1）采购人（以下称甲方）是指使用财政性资金，通过政府采购方式向供应商购买货物及其相关服务的国家机关、事业单位、团体组织。</w:t>
      </w:r>
    </w:p>
    <w:p w14:paraId="6BF944D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（2）供应商（以下称乙方）是指参加政府采购活动并且中标（成交），向采购人提供合同约定的货物及其相关服务的法人、非法人组织或者自然人。</w:t>
      </w:r>
    </w:p>
    <w:p w14:paraId="54D3947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（3）其他合同主体是指除采购人和供应商以外，</w:t>
      </w:r>
      <w:r>
        <w:rPr>
          <w:rFonts w:hint="eastAsia" w:ascii="宋体" w:hAnsi="宋体" w:eastAsia="宋体" w:cs="宋体"/>
          <w:bCs/>
          <w:sz w:val="24"/>
          <w:szCs w:val="24"/>
        </w:rPr>
        <w:t>依法参与合同缔结或履行，享有权利、承担义务的合同当事人</w:t>
      </w:r>
      <w:r>
        <w:rPr>
          <w:rFonts w:hint="eastAsia" w:ascii="宋体" w:hAnsi="宋体" w:eastAsia="宋体" w:cs="宋体"/>
          <w:sz w:val="24"/>
          <w:szCs w:val="24"/>
        </w:rPr>
        <w:t>。</w:t>
      </w:r>
    </w:p>
    <w:p w14:paraId="53F2C23D">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1.2本合同下列术语应解释为：</w:t>
      </w:r>
    </w:p>
    <w:p w14:paraId="23127C6C">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（1）“合同”系指</w:t>
      </w:r>
      <w:r>
        <w:rPr>
          <w:rFonts w:hint="eastAsia" w:ascii="宋体" w:hAnsi="宋体" w:eastAsia="宋体" w:cs="宋体"/>
          <w:bCs/>
          <w:sz w:val="24"/>
          <w:szCs w:val="24"/>
        </w:rPr>
        <w:t>合同当事人意思表示达成一致的任何协议，包括签署的</w:t>
      </w:r>
      <w:r>
        <w:rPr>
          <w:rFonts w:hint="eastAsia" w:ascii="宋体" w:hAnsi="宋体" w:eastAsia="宋体" w:cs="宋体"/>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73C020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（2）“合同价款”系指根据本合同规定乙方在全面履行合同义务后甲方应支付给乙方的价款。</w:t>
      </w:r>
    </w:p>
    <w:p w14:paraId="74272C6C">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（3）“货物”系指乙方根据本合同规定须向甲方提供的各种形态和种类的物品，包括原材料、设备、产品（包括软件）及相关的其备品备件、工具、手册及</w:t>
      </w:r>
      <w:r>
        <w:rPr>
          <w:rFonts w:hint="eastAsia" w:ascii="宋体" w:hAnsi="宋体" w:eastAsia="宋体" w:cs="宋体"/>
          <w:sz w:val="24"/>
          <w:szCs w:val="24"/>
          <w:lang w:val="en"/>
        </w:rPr>
        <w:t>其他</w:t>
      </w:r>
      <w:r>
        <w:rPr>
          <w:rFonts w:hint="eastAsia" w:ascii="宋体" w:hAnsi="宋体" w:eastAsia="宋体" w:cs="宋体"/>
          <w:sz w:val="24"/>
          <w:szCs w:val="24"/>
        </w:rPr>
        <w:t>技术资料和材料等。</w:t>
      </w:r>
    </w:p>
    <w:p w14:paraId="1DE00F91">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（4）“相关服务”系指根据合同规定，乙方应提供的与货物有关的技术、管理和</w:t>
      </w:r>
      <w:r>
        <w:rPr>
          <w:rFonts w:hint="eastAsia" w:ascii="宋体" w:hAnsi="宋体" w:eastAsia="宋体" w:cs="宋体"/>
          <w:sz w:val="24"/>
          <w:szCs w:val="24"/>
          <w:lang w:val="en"/>
        </w:rPr>
        <w:t>其他</w:t>
      </w:r>
      <w:r>
        <w:rPr>
          <w:rFonts w:hint="eastAsia" w:ascii="宋体" w:hAnsi="宋体" w:eastAsia="宋体" w:cs="宋体"/>
          <w:sz w:val="24"/>
          <w:szCs w:val="24"/>
        </w:rPr>
        <w:t>服务，包括但不限于：管理和质量保证、运输、保险、检验、现场准备、安装、集成、调试、培训、维修、废弃处置、技术支持等以及合同中规定乙方应承担的</w:t>
      </w:r>
      <w:r>
        <w:rPr>
          <w:rFonts w:hint="eastAsia" w:ascii="宋体" w:hAnsi="宋体" w:eastAsia="宋体" w:cs="宋体"/>
          <w:sz w:val="24"/>
          <w:szCs w:val="24"/>
          <w:lang w:val="en"/>
        </w:rPr>
        <w:t>其他</w:t>
      </w:r>
      <w:r>
        <w:rPr>
          <w:rFonts w:hint="eastAsia" w:ascii="宋体" w:hAnsi="宋体" w:eastAsia="宋体" w:cs="宋体"/>
          <w:sz w:val="24"/>
          <w:szCs w:val="24"/>
        </w:rPr>
        <w:t>义务。</w:t>
      </w:r>
    </w:p>
    <w:p w14:paraId="37C1E98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（5）“分包”系指中标（成交）供应商按采购文件、投标（响应）文件的规定，根据分包意向协议，将中标（成交）项目中的部分履约内容，分给具有相应资质条件的供应商履行合同的行为。</w:t>
      </w:r>
    </w:p>
    <w:p w14:paraId="2529585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3E2F7340">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（7）其他术语解释，见【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3D653012">
      <w:pPr>
        <w:numPr>
          <w:ilvl w:val="0"/>
          <w:numId w:val="6"/>
        </w:num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合同标的及金额</w:t>
      </w:r>
    </w:p>
    <w:p w14:paraId="6DF209DD">
      <w:pPr>
        <w:autoSpaceDE w:val="0"/>
        <w:autoSpaceDN w:val="0"/>
        <w:adjustRightInd w:val="0"/>
        <w:snapToGrid w:val="0"/>
        <w:spacing w:line="360" w:lineRule="auto"/>
        <w:ind w:firstLine="480" w:firstLineChars="200"/>
        <w:jc w:val="left"/>
        <w:rPr>
          <w:rFonts w:hint="eastAsia" w:ascii="宋体" w:hAnsi="宋体" w:eastAsia="宋体" w:cs="宋体"/>
          <w:b/>
          <w:bCs/>
          <w:i/>
          <w:iCs/>
          <w:sz w:val="24"/>
          <w:szCs w:val="24"/>
        </w:rPr>
      </w:pPr>
      <w:r>
        <w:rPr>
          <w:rFonts w:hint="eastAsia" w:ascii="宋体" w:hAnsi="宋体" w:eastAsia="宋体" w:cs="宋体"/>
          <w:sz w:val="24"/>
          <w:szCs w:val="24"/>
        </w:rPr>
        <w:t>2.1 合同标的及金额应与中标（成交）结果一致。乙方为履行本合同而发生的所有费用均应包含在合同价款中，甲方不再另行支付</w:t>
      </w:r>
      <w:r>
        <w:rPr>
          <w:rFonts w:hint="eastAsia" w:ascii="宋体" w:hAnsi="宋体" w:eastAsia="宋体" w:cs="宋体"/>
          <w:sz w:val="24"/>
          <w:szCs w:val="24"/>
          <w:lang w:val="en"/>
        </w:rPr>
        <w:t>其他</w:t>
      </w:r>
      <w:r>
        <w:rPr>
          <w:rFonts w:hint="eastAsia" w:ascii="宋体" w:hAnsi="宋体" w:eastAsia="宋体" w:cs="宋体"/>
          <w:sz w:val="24"/>
          <w:szCs w:val="24"/>
        </w:rPr>
        <w:t>任何费用。</w:t>
      </w:r>
    </w:p>
    <w:p w14:paraId="79714FA1">
      <w:pPr>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3. 履行合同的时间、地点和方式</w:t>
      </w:r>
    </w:p>
    <w:p w14:paraId="0B08C68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 乙方应当在约定的时间、地点，按照约定方式履行合同。</w:t>
      </w:r>
    </w:p>
    <w:p w14:paraId="6AB415C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4. 甲方的权利和义务</w:t>
      </w:r>
    </w:p>
    <w:p w14:paraId="19B582F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636DEC4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 甲方有权要求乙方按时提交各阶段有关安排计划，并有权定期核对乙方提供货物数量、规格、质量等内容。甲方有权督促乙方工作并要求乙方更换不符合要求的货物。</w:t>
      </w:r>
    </w:p>
    <w:p w14:paraId="0B0D987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 甲方有权要求乙方对缺陷部分予以修复，并按合同约定享有货物保修及其他合同约定的权利。</w:t>
      </w:r>
    </w:p>
    <w:p w14:paraId="239EC3B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 甲方应当按照合同约定及时对交付的货物进行验收，未在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约定的期限内对乙方履约提出任何异议或者向乙方作出任何说明的，视为验收通过。</w:t>
      </w:r>
    </w:p>
    <w:p w14:paraId="1CC6AC4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4.5 甲方应当根据合同约定及时向乙方支付合同价款，不得以内部人员变更、履行内部付款流程等为由，拒绝或迟延支付。</w:t>
      </w:r>
    </w:p>
    <w:p w14:paraId="0CCB079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4.6 国家法律法规规定及</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约定应由甲方承担的其他义务和责任。</w:t>
      </w:r>
    </w:p>
    <w:p w14:paraId="63EFEF3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5. 乙方的权利和义务</w:t>
      </w:r>
    </w:p>
    <w:p w14:paraId="06BA1C3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 签署合同后，乙方应确定项目负责人（或项目联系人），负责与本合同有关的事务。</w:t>
      </w:r>
    </w:p>
    <w:p w14:paraId="2CD9BCD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82DF01A">
      <w:pPr>
        <w:pStyle w:val="9"/>
        <w:spacing w:after="0" w:line="360" w:lineRule="auto"/>
        <w:ind w:firstLine="422" w:firstLineChars="176"/>
        <w:rPr>
          <w:rFonts w:hint="eastAsia" w:ascii="宋体" w:hAnsi="宋体" w:eastAsia="宋体" w:cs="宋体"/>
          <w:sz w:val="24"/>
        </w:rPr>
      </w:pPr>
      <w:r>
        <w:rPr>
          <w:rFonts w:hint="eastAsia" w:ascii="宋体" w:hAnsi="宋体" w:eastAsia="宋体" w:cs="宋体"/>
          <w:sz w:val="24"/>
        </w:rPr>
        <w:t>5.3乙方有权根据合同约定向甲方收取合同价款。</w:t>
      </w:r>
    </w:p>
    <w:p w14:paraId="5560DC2D">
      <w:pPr>
        <w:pStyle w:val="9"/>
        <w:spacing w:after="0" w:line="360" w:lineRule="auto"/>
        <w:ind w:firstLine="422" w:firstLineChars="176"/>
        <w:rPr>
          <w:rFonts w:hint="eastAsia" w:ascii="宋体" w:hAnsi="宋体" w:eastAsia="宋体" w:cs="宋体"/>
          <w:sz w:val="24"/>
        </w:rPr>
      </w:pPr>
      <w:r>
        <w:rPr>
          <w:rFonts w:hint="eastAsia" w:ascii="宋体" w:hAnsi="宋体" w:eastAsia="宋体" w:cs="宋体"/>
          <w:sz w:val="24"/>
        </w:rPr>
        <w:t>5.4国家法律法规规定及</w:t>
      </w:r>
      <w:r>
        <w:rPr>
          <w:rFonts w:hint="eastAsia" w:ascii="宋体" w:hAnsi="宋体" w:eastAsia="宋体" w:cs="宋体"/>
          <w:b/>
          <w:bCs/>
          <w:sz w:val="24"/>
        </w:rPr>
        <w:t>【政府采购合同专用条款】</w:t>
      </w:r>
      <w:r>
        <w:rPr>
          <w:rFonts w:hint="eastAsia" w:ascii="宋体" w:hAnsi="宋体" w:eastAsia="宋体" w:cs="宋体"/>
          <w:sz w:val="24"/>
        </w:rPr>
        <w:t>约定应由乙方承担的其他义务和责任。</w:t>
      </w:r>
    </w:p>
    <w:p w14:paraId="7FEB962A">
      <w:pPr>
        <w:numPr>
          <w:ilvl w:val="0"/>
          <w:numId w:val="7"/>
        </w:num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合同履行</w:t>
      </w:r>
    </w:p>
    <w:p w14:paraId="0BECD81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 甲乙双方应当按照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约定顺序履行合同义务；如果没有先后顺序的，应当同时履行。</w:t>
      </w:r>
    </w:p>
    <w:p w14:paraId="182A0C7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 甲乙双方按照合同约定顺序履行合同义务时，应当先履行一方未履行的，后履行一方有权拒绝其履行请求。先履行一方履行不符合约定的，后履行一方有权拒绝其相应的履行请求。</w:t>
      </w:r>
    </w:p>
    <w:p w14:paraId="202D40F2">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7. 货物包装、运输、保险和交付要求</w:t>
      </w:r>
    </w:p>
    <w:p w14:paraId="0321463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 本合同</w:t>
      </w:r>
      <w:r>
        <w:rPr>
          <w:rFonts w:hint="eastAsia" w:ascii="宋体" w:hAnsi="宋体" w:eastAsia="宋体" w:cs="宋体"/>
          <w:bCs/>
          <w:sz w:val="24"/>
          <w:szCs w:val="24"/>
        </w:rPr>
        <w:t>涉及商品包装、快递包装的，</w:t>
      </w:r>
      <w:r>
        <w:rPr>
          <w:rFonts w:hint="eastAsia" w:ascii="宋体" w:hAnsi="宋体" w:eastAsia="宋体" w:cs="宋体"/>
          <w:sz w:val="24"/>
          <w:szCs w:val="24"/>
        </w:rPr>
        <w:t>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包装应适应远距离运输、防潮、防震、防锈和防野蛮装卸等要求，确保货物安全无损地运抵</w:t>
      </w:r>
      <w:r>
        <w:rPr>
          <w:rFonts w:hint="eastAsia" w:ascii="宋体" w:hAnsi="宋体" w:eastAsia="宋体" w:cs="宋体"/>
          <w:b/>
          <w:sz w:val="24"/>
          <w:szCs w:val="24"/>
        </w:rPr>
        <w:t>【政府采购合同专用条款】</w:t>
      </w:r>
      <w:r>
        <w:rPr>
          <w:rFonts w:hint="eastAsia" w:ascii="宋体" w:hAnsi="宋体" w:eastAsia="宋体" w:cs="宋体"/>
          <w:bCs/>
          <w:sz w:val="24"/>
          <w:szCs w:val="24"/>
        </w:rPr>
        <w:t>约定的</w:t>
      </w:r>
      <w:r>
        <w:rPr>
          <w:rFonts w:hint="eastAsia" w:ascii="宋体" w:hAnsi="宋体" w:eastAsia="宋体" w:cs="宋体"/>
          <w:sz w:val="24"/>
          <w:szCs w:val="24"/>
        </w:rPr>
        <w:t>指定现场。</w:t>
      </w:r>
    </w:p>
    <w:p w14:paraId="2E8FEF65">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 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乙方负责办理将货物运抵本合同规定的交货地点，并装卸、交付至甲方的一切运输事项，相关费用应包含在合同价款中。</w:t>
      </w:r>
    </w:p>
    <w:p w14:paraId="62DFC4B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 货物保险要求按</w:t>
      </w:r>
      <w:r>
        <w:rPr>
          <w:rFonts w:hint="eastAsia" w:ascii="宋体" w:hAnsi="宋体" w:eastAsia="宋体" w:cs="宋体"/>
          <w:b/>
          <w:sz w:val="24"/>
          <w:szCs w:val="24"/>
        </w:rPr>
        <w:t>【政府采购合同专用条款】</w:t>
      </w:r>
      <w:r>
        <w:rPr>
          <w:rFonts w:hint="eastAsia" w:ascii="宋体" w:hAnsi="宋体" w:eastAsia="宋体" w:cs="宋体"/>
          <w:bCs/>
          <w:sz w:val="24"/>
          <w:szCs w:val="24"/>
        </w:rPr>
        <w:t>规定执行</w:t>
      </w:r>
      <w:r>
        <w:rPr>
          <w:rFonts w:hint="eastAsia" w:ascii="宋体" w:hAnsi="宋体" w:eastAsia="宋体" w:cs="宋体"/>
          <w:sz w:val="24"/>
          <w:szCs w:val="24"/>
        </w:rPr>
        <w:t>。</w:t>
      </w:r>
    </w:p>
    <w:p w14:paraId="3D8B8FB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E14CEB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 乙方在运输到达之前应提前通知甲方，并提示货物运输装卸的注意事项，甲方配合乙方做好货物的接收工作。</w:t>
      </w:r>
    </w:p>
    <w:p w14:paraId="6F4A687D">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7.6 如因包装、运输问题导致货物损毁、丢失或者品质下降，甲方有权要求降价、换货、拒收部分或整批货物，由此产生的费用和损失，均由乙方承担。</w:t>
      </w:r>
    </w:p>
    <w:p w14:paraId="14977DD9">
      <w:pPr>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8. 质量标准和保证</w:t>
      </w:r>
    </w:p>
    <w:p w14:paraId="12C399D1">
      <w:pPr>
        <w:pStyle w:val="13"/>
        <w:adjustRightInd w:val="0"/>
        <w:snapToGrid w:val="0"/>
        <w:spacing w:line="360" w:lineRule="auto"/>
        <w:ind w:firstLine="480" w:firstLineChars="200"/>
        <w:jc w:val="left"/>
        <w:rPr>
          <w:rFonts w:hint="eastAsia" w:hAnsi="宋体" w:eastAsia="宋体" w:cs="宋体"/>
          <w:b/>
          <w:sz w:val="24"/>
          <w:szCs w:val="24"/>
        </w:rPr>
      </w:pPr>
      <w:r>
        <w:rPr>
          <w:rFonts w:hint="eastAsia" w:hAnsi="宋体" w:eastAsia="宋体" w:cs="宋体"/>
          <w:sz w:val="24"/>
          <w:szCs w:val="24"/>
        </w:rPr>
        <w:t>8.1 质量标准</w:t>
      </w:r>
    </w:p>
    <w:p w14:paraId="74F0B24D">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0F529D6">
      <w:pPr>
        <w:pStyle w:val="13"/>
        <w:adjustRightInd w:val="0"/>
        <w:snapToGrid w:val="0"/>
        <w:spacing w:line="360" w:lineRule="auto"/>
        <w:ind w:firstLine="480" w:firstLineChars="200"/>
        <w:jc w:val="left"/>
        <w:rPr>
          <w:rFonts w:hint="eastAsia" w:hAnsi="宋体" w:eastAsia="宋体" w:cs="宋体"/>
          <w:sz w:val="24"/>
          <w:szCs w:val="24"/>
        </w:rPr>
      </w:pPr>
      <w:r>
        <w:rPr>
          <w:rFonts w:hint="eastAsia" w:hAnsi="宋体" w:eastAsia="宋体" w:cs="宋体"/>
          <w:sz w:val="24"/>
          <w:szCs w:val="24"/>
        </w:rPr>
        <w:t>（2）采用中华人民共和国法定计量单位。</w:t>
      </w:r>
    </w:p>
    <w:p w14:paraId="6852C5F0">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（3）乙方所提供的货物应符合国家有关安全、环保、卫生的规定。</w:t>
      </w:r>
    </w:p>
    <w:p w14:paraId="4A80882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3FF4966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8.2 保证</w:t>
      </w:r>
    </w:p>
    <w:p w14:paraId="253A39B8">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规定或乙方书面承诺（两者以较长的为准）的质量保证期内，本保证保持有效。</w:t>
      </w:r>
    </w:p>
    <w:p w14:paraId="45C514F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（2）在质量保证期内所发现的缺陷，甲方应尽快以书面形式通知乙方。</w:t>
      </w:r>
    </w:p>
    <w:p w14:paraId="34C15E3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（3）乙方收到通知后，应在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规定的响应时间内以合理的速度免费维修或更换有缺陷的货物或部件。</w:t>
      </w:r>
    </w:p>
    <w:p w14:paraId="7948E0D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7BE7598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756332FD">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9. 权利瑕疵担保</w:t>
      </w:r>
    </w:p>
    <w:p w14:paraId="79A7F9B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 乙方保证对其出售的货物享有合法的权利。</w:t>
      </w:r>
    </w:p>
    <w:p w14:paraId="3C249BC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9.2 乙方保证在交付的货物上不存在抵押权等担保物权。</w:t>
      </w:r>
    </w:p>
    <w:p w14:paraId="637A071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9.3 如甲方使用上述货物构成对第三人侵权的，则由乙方承担全部责任。</w:t>
      </w:r>
    </w:p>
    <w:p w14:paraId="5B6E4A8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10. 知识产权保护</w:t>
      </w:r>
    </w:p>
    <w:p w14:paraId="312EFD9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10.1 乙方对其所销售的货物应当享有知识产权或经权利人合法授权，保证没有侵犯任何第三人的知识产权等权利。</w:t>
      </w:r>
      <w:bookmarkStart w:id="66"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66"/>
      <w:r>
        <w:rPr>
          <w:rFonts w:hint="eastAsia" w:ascii="宋体" w:hAnsi="宋体" w:eastAsia="宋体" w:cs="宋体"/>
          <w:sz w:val="24"/>
          <w:szCs w:val="24"/>
        </w:rPr>
        <w:t>。</w:t>
      </w:r>
    </w:p>
    <w:p w14:paraId="72C3085B">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11. 保密义务</w:t>
      </w:r>
    </w:p>
    <w:p w14:paraId="3F2472F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745C04FC">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12. 合同价款支付</w:t>
      </w:r>
    </w:p>
    <w:p w14:paraId="093836C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 合同价款支付按照国库集中支付制度及财政管理相关规定执行。</w:t>
      </w:r>
    </w:p>
    <w:p w14:paraId="4C9A344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52D371C9">
      <w:pPr>
        <w:pStyle w:val="9"/>
        <w:spacing w:after="0" w:line="360" w:lineRule="auto"/>
        <w:rPr>
          <w:rFonts w:hint="eastAsia" w:ascii="宋体" w:hAnsi="宋体" w:eastAsia="宋体" w:cs="宋体"/>
          <w:b/>
          <w:bCs/>
          <w:sz w:val="24"/>
        </w:rPr>
      </w:pPr>
      <w:r>
        <w:rPr>
          <w:rFonts w:hint="eastAsia" w:ascii="宋体" w:hAnsi="宋体" w:eastAsia="宋体" w:cs="宋体"/>
          <w:b/>
          <w:bCs/>
          <w:sz w:val="24"/>
        </w:rPr>
        <w:t>13.</w:t>
      </w:r>
      <w:r>
        <w:rPr>
          <w:rFonts w:hint="eastAsia" w:ascii="宋体" w:hAnsi="宋体" w:eastAsia="宋体" w:cs="宋体"/>
          <w:b/>
          <w:bCs/>
          <w:sz w:val="24"/>
          <w:lang w:val="en-US"/>
        </w:rPr>
        <w:t xml:space="preserve"> </w:t>
      </w:r>
      <w:r>
        <w:rPr>
          <w:rFonts w:hint="eastAsia" w:ascii="宋体" w:hAnsi="宋体" w:eastAsia="宋体" w:cs="宋体"/>
          <w:b/>
          <w:bCs/>
          <w:sz w:val="24"/>
        </w:rPr>
        <w:t>履约保证金</w:t>
      </w:r>
    </w:p>
    <w:p w14:paraId="14C1138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 乙方应当以支票、汇票、本票或者金融机构、担保机构出具的保函等非现金形式提交。</w:t>
      </w:r>
    </w:p>
    <w:p w14:paraId="4E15C30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 如果乙方出现</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33E8DAB6">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13.3 甲方在项目通过验收后按照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规定的时间内将履约保证金退还乙方；逾期退还的，乙方可要求甲方支付违约金，违约金按照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规定支付。</w:t>
      </w:r>
    </w:p>
    <w:p w14:paraId="071B3DCE">
      <w:p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bCs/>
          <w:sz w:val="24"/>
          <w:szCs w:val="24"/>
        </w:rPr>
        <w:t xml:space="preserve">14. </w:t>
      </w:r>
      <w:r>
        <w:rPr>
          <w:rFonts w:hint="eastAsia" w:ascii="宋体" w:hAnsi="宋体" w:eastAsia="宋体" w:cs="宋体"/>
          <w:b/>
          <w:sz w:val="24"/>
          <w:szCs w:val="24"/>
        </w:rPr>
        <w:t>售后服务</w:t>
      </w:r>
    </w:p>
    <w:p w14:paraId="3B1EB87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14.1 除项目不涉及或采购活动中明确约定无须承担外，乙方还应提供下列服务：</w:t>
      </w:r>
    </w:p>
    <w:p w14:paraId="249782A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（1）货物的现场移动、安装、调试、启动监督及技术支持；</w:t>
      </w:r>
    </w:p>
    <w:p w14:paraId="637BF6D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（2）提供货物组装和维修所需的专用工具和辅助材料；</w:t>
      </w:r>
    </w:p>
    <w:p w14:paraId="25B97C7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约定的期限内对所有的货物实施运行监督、维修，但前提条件是该服务并不能免除乙方在质量保证期内所承担的义务；</w:t>
      </w:r>
    </w:p>
    <w:p w14:paraId="57E872FD">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（4）在制造商所在地或指定现场就货物的安装、启动、运营、维护、废弃处置等对甲方操作人员进行培训；</w:t>
      </w:r>
    </w:p>
    <w:p w14:paraId="0B902FA0">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357FCD3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【政府采购合同专用条款】</w:t>
      </w:r>
      <w:r>
        <w:rPr>
          <w:rFonts w:hint="eastAsia" w:ascii="宋体" w:hAnsi="宋体" w:eastAsia="宋体" w:cs="宋体"/>
          <w:sz w:val="24"/>
          <w:szCs w:val="24"/>
        </w:rPr>
        <w:t>规定由乙方提供的其他服务。</w:t>
      </w:r>
    </w:p>
    <w:p w14:paraId="02EF8FE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14.2 乙方提供的售后服务的费用已包含在合同价款中，甲方不再另行支付。</w:t>
      </w:r>
    </w:p>
    <w:p w14:paraId="3B6FF56B">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15. 违约责任</w:t>
      </w:r>
    </w:p>
    <w:p w14:paraId="5126F0AD">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15.1质量瑕疵的违约责任</w:t>
      </w:r>
    </w:p>
    <w:p w14:paraId="5DEBEF6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乙方提供的产品不符合合同约定的质量标准或存在产品质量缺陷，甲方有权要求乙方根据</w:t>
      </w:r>
      <w:r>
        <w:rPr>
          <w:rFonts w:hint="eastAsia" w:ascii="宋体" w:hAnsi="宋体" w:eastAsia="宋体" w:cs="宋体"/>
          <w:b/>
          <w:sz w:val="24"/>
          <w:szCs w:val="24"/>
        </w:rPr>
        <w:t>【政府采购合同专用条款】</w:t>
      </w:r>
      <w:r>
        <w:rPr>
          <w:rFonts w:hint="eastAsia" w:ascii="宋体" w:hAnsi="宋体" w:eastAsia="宋体" w:cs="宋体"/>
          <w:bCs/>
          <w:sz w:val="24"/>
          <w:szCs w:val="24"/>
        </w:rPr>
        <w:t>要求</w:t>
      </w:r>
      <w:r>
        <w:rPr>
          <w:rFonts w:hint="eastAsia" w:ascii="宋体" w:hAnsi="宋体" w:eastAsia="宋体" w:cs="宋体"/>
          <w:sz w:val="24"/>
          <w:szCs w:val="24"/>
        </w:rPr>
        <w:t>及时修理、重作、更换，并承担由此给甲方造成的损失。</w:t>
      </w:r>
    </w:p>
    <w:p w14:paraId="3F4CBC28">
      <w:pPr>
        <w:autoSpaceDE w:val="0"/>
        <w:autoSpaceDN w:val="0"/>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15.2 迟延交货的违约责任</w:t>
      </w:r>
    </w:p>
    <w:p w14:paraId="7DDB0DA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7A8295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规定执行。如果涉及公共利益，且赔偿金额无法弥补公共利益损失，甲方可要求继续履行或者采取其他补救措施。</w:t>
      </w:r>
    </w:p>
    <w:p w14:paraId="6947E9A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15.3 迟延支付的违约责任</w:t>
      </w:r>
    </w:p>
    <w:p w14:paraId="06DC1BE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甲方存在迟延支付乙方合同款项的，应当承担</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规定的逾期付款利息。</w:t>
      </w:r>
    </w:p>
    <w:p w14:paraId="4526BA5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15.4其他违约责任根据项目实际需要按</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规定执行。</w:t>
      </w:r>
    </w:p>
    <w:p w14:paraId="79C78480">
      <w:pPr>
        <w:numPr>
          <w:ilvl w:val="0"/>
          <w:numId w:val="8"/>
        </w:num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合同变更、中止与终止</w:t>
      </w:r>
    </w:p>
    <w:p w14:paraId="76332E1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16.1合同的变更</w:t>
      </w:r>
    </w:p>
    <w:p w14:paraId="247C117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46B76F8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16.2合同的中止</w:t>
      </w:r>
    </w:p>
    <w:p w14:paraId="063E71B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（1）合同履行过程中因供应商就采购文件、采购过程或结果提起投诉的，甲方认为有必要的，可以中止合同的履行。</w:t>
      </w:r>
    </w:p>
    <w:p w14:paraId="249CA9D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92C26FF">
      <w:pPr>
        <w:pStyle w:val="71"/>
        <w:rPr>
          <w:rFonts w:hint="eastAsia"/>
        </w:rPr>
      </w:pPr>
      <w:r>
        <w:rPr>
          <w:rFonts w:hint="eastAsia"/>
        </w:rPr>
        <w:t>（3）乙方分立、合并或者变更住所的，应当及时以书面形式告知甲方。乙方没有及时告知甲方，致使合同履行发生困难的，甲方可以中止合同履行并要求乙方承担由此给甲方造成的损失。</w:t>
      </w:r>
    </w:p>
    <w:p w14:paraId="1DE0DD94">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（4）甲方不得以行政区划调整、政府换届、机构或者职能调整以及相关责任人更替为由中止合同。</w:t>
      </w:r>
    </w:p>
    <w:p w14:paraId="56A1418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16.3合同的终止</w:t>
      </w:r>
    </w:p>
    <w:p w14:paraId="035C55F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（1）合同因有效期限届满而终止；</w:t>
      </w:r>
    </w:p>
    <w:p w14:paraId="085B218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（2）乙方未按合同约定履行，构成根本性违约的，甲方有权终止合同，并追究乙方的违约责任。</w:t>
      </w:r>
    </w:p>
    <w:p w14:paraId="2B22EDDF">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16.4 涉及国家利益、社会公共利益的情形</w:t>
      </w:r>
    </w:p>
    <w:p w14:paraId="760C6112">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53F4E04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17. 合同分包</w:t>
      </w:r>
    </w:p>
    <w:p w14:paraId="744DF86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17.1 乙方不得将合同转包给其他供应商。涉及合同分包的，乙方应根据采购文件和投标（响应）文件规定进行合同分包。</w:t>
      </w:r>
    </w:p>
    <w:p w14:paraId="6E3FB97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1DBA3A6F">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18. 不可抗力</w:t>
      </w:r>
    </w:p>
    <w:p w14:paraId="0C607D1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18.1 不可抗力是指合同双方不能预见、不能避免且不能克服的客观情况。</w:t>
      </w:r>
    </w:p>
    <w:p w14:paraId="6CAB506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18.2 任何一方对由于不可抗力造成的部分或全部不能履行合同不承担违约责任。但迟延履行后发生不可抗力的，不能免除责任。</w:t>
      </w:r>
    </w:p>
    <w:p w14:paraId="0338DEC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7C76444">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19. 解决争议的方法</w:t>
      </w:r>
    </w:p>
    <w:p w14:paraId="775E54BA">
      <w:pPr>
        <w:pStyle w:val="71"/>
        <w:rPr>
          <w:rFonts w:hint="eastAsia"/>
          <w:sz w:val="24"/>
          <w:szCs w:val="24"/>
        </w:rPr>
      </w:pPr>
      <w:r>
        <w:rPr>
          <w:rFonts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78E5541C">
      <w:pPr>
        <w:pStyle w:val="71"/>
        <w:rPr>
          <w:rFonts w:hint="eastAsia"/>
          <w:sz w:val="24"/>
          <w:szCs w:val="24"/>
        </w:rPr>
      </w:pPr>
      <w:r>
        <w:rPr>
          <w:rFonts w:hint="eastAsia"/>
          <w:sz w:val="24"/>
          <w:szCs w:val="24"/>
        </w:rPr>
        <w:t>19.2 选择仲裁的，应在</w:t>
      </w:r>
      <w:r>
        <w:rPr>
          <w:rFonts w:hint="eastAsia"/>
          <w:b/>
          <w:bCs/>
          <w:sz w:val="24"/>
          <w:szCs w:val="24"/>
        </w:rPr>
        <w:t>【政府采购合同专用条款】</w:t>
      </w:r>
      <w:r>
        <w:rPr>
          <w:rFonts w:hint="eastAsia"/>
          <w:sz w:val="24"/>
          <w:szCs w:val="24"/>
        </w:rPr>
        <w:t>中明确仲裁机构及仲裁地；通过诉讼方式解决的，可以在</w:t>
      </w:r>
      <w:r>
        <w:rPr>
          <w:rFonts w:hint="eastAsia"/>
          <w:b/>
          <w:bCs/>
          <w:sz w:val="24"/>
          <w:szCs w:val="24"/>
        </w:rPr>
        <w:t>【政府采购合同专用条款】</w:t>
      </w:r>
      <w:r>
        <w:rPr>
          <w:rFonts w:hint="eastAsia"/>
          <w:sz w:val="24"/>
          <w:szCs w:val="24"/>
        </w:rPr>
        <w:t>中进一步约定选择与争议有实际联系的地点的人民法院管辖，但管辖法院的约定不得违反级别管辖和专属管辖的规定。</w:t>
      </w:r>
    </w:p>
    <w:p w14:paraId="10D8AFC9">
      <w:pPr>
        <w:pStyle w:val="71"/>
        <w:rPr>
          <w:rFonts w:hint="eastAsia"/>
          <w:sz w:val="24"/>
          <w:szCs w:val="24"/>
        </w:rPr>
      </w:pPr>
      <w:r>
        <w:rPr>
          <w:rFonts w:hint="eastAsia"/>
          <w:sz w:val="24"/>
          <w:szCs w:val="24"/>
        </w:rPr>
        <w:t>19.3 如甲乙双方有争议的事项不影响合同其他部分的履行，在争议解决期间，合同其他部分应当继续履行。</w:t>
      </w:r>
    </w:p>
    <w:p w14:paraId="63DC5E00">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sz w:val="24"/>
          <w:szCs w:val="24"/>
        </w:rPr>
        <w:t>20. 政府采购政策</w:t>
      </w:r>
    </w:p>
    <w:p w14:paraId="180F17B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20.1 </w:t>
      </w:r>
      <w:r>
        <w:rPr>
          <w:rFonts w:hint="eastAsia" w:ascii="宋体" w:hAnsi="宋体" w:eastAsia="宋体" w:cs="宋体"/>
          <w:sz w:val="24"/>
          <w:szCs w:val="24"/>
          <w:lang w:val="en-GB"/>
        </w:rPr>
        <w:t>本合同应当按照规定执行政府采购政策。</w:t>
      </w:r>
    </w:p>
    <w:p w14:paraId="160EA38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 本合同依法执行政府采购政策的方式和内容，属于合同履约验收的范围。甲乙双方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sz w:val="24"/>
          <w:szCs w:val="24"/>
        </w:rPr>
        <w:t>，有过错的一方应当承担赔偿责任，双方都有过错的，各自承担相应的责任。</w:t>
      </w:r>
    </w:p>
    <w:p w14:paraId="4AA41AC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4A5237C">
      <w:p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21. 法律适用</w:t>
      </w:r>
    </w:p>
    <w:p w14:paraId="1E4F0CF0">
      <w:pPr>
        <w:pStyle w:val="71"/>
        <w:rPr>
          <w:rFonts w:hint="eastAsia"/>
          <w:sz w:val="24"/>
          <w:szCs w:val="24"/>
        </w:rPr>
      </w:pPr>
      <w:r>
        <w:rPr>
          <w:rFonts w:hint="eastAsia"/>
          <w:sz w:val="24"/>
          <w:szCs w:val="24"/>
        </w:rPr>
        <w:t>21.1 本合同的订立、生效、解释、履行及与本合同有关的争议解决，均适用法律、行政法规。</w:t>
      </w:r>
    </w:p>
    <w:p w14:paraId="59B01233">
      <w:pPr>
        <w:pStyle w:val="71"/>
        <w:rPr>
          <w:rFonts w:hint="eastAsia"/>
          <w:sz w:val="24"/>
          <w:szCs w:val="24"/>
        </w:rPr>
      </w:pPr>
      <w:r>
        <w:rPr>
          <w:rFonts w:hint="eastAsia"/>
          <w:sz w:val="24"/>
          <w:szCs w:val="24"/>
        </w:rPr>
        <w:t>21.2 本合同条款与法律、行政法规的强制性规定不一致的，双方当事人应按照法律、行政法规的强制性规定修改本合同的相关条款。</w:t>
      </w:r>
    </w:p>
    <w:p w14:paraId="52B72583">
      <w:pPr>
        <w:numPr>
          <w:ilvl w:val="255"/>
          <w:numId w:val="0"/>
        </w:num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22. 通知</w:t>
      </w:r>
    </w:p>
    <w:p w14:paraId="5726FD83">
      <w:pPr>
        <w:pStyle w:val="71"/>
        <w:rPr>
          <w:rFonts w:hint="eastAsia"/>
          <w:sz w:val="24"/>
          <w:szCs w:val="24"/>
        </w:rPr>
      </w:pPr>
      <w:r>
        <w:rPr>
          <w:rFonts w:hint="eastAsia"/>
          <w:sz w:val="24"/>
          <w:szCs w:val="24"/>
        </w:rPr>
        <w:t>22.1 本合同任何一方向对方发出的通知、信件、数据电文等，应当发送至本合同第一部分《政府采购合同协议书》所约定的通讯地址、联系人、联系电话或电子邮箱。</w:t>
      </w:r>
    </w:p>
    <w:p w14:paraId="0DD86C26">
      <w:pPr>
        <w:pStyle w:val="71"/>
        <w:rPr>
          <w:rFonts w:hint="eastAsia"/>
          <w:sz w:val="24"/>
          <w:szCs w:val="24"/>
        </w:rPr>
      </w:pPr>
      <w:r>
        <w:rPr>
          <w:rFonts w:hint="eastAsia"/>
          <w:sz w:val="24"/>
          <w:szCs w:val="24"/>
        </w:rPr>
        <w:t xml:space="preserve">    22.2 一方当事人变更名称、住所、联系人、联系电话或电子邮箱等信息的，应当在变更后3日内及时书面通知对方，对方实际收到变更通知前的送达仍为有效送达。</w:t>
      </w:r>
    </w:p>
    <w:p w14:paraId="42B9B45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22.3本合同一方给另一方的通知均应采用书面形式，传真或快递送到本合同中规定的对方的地址和办理签收手续。</w:t>
      </w:r>
    </w:p>
    <w:p w14:paraId="694737F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22.4通知以送达之日或通知书中规定的生效之日起生效，两者中以较迟之日为准。</w:t>
      </w:r>
    </w:p>
    <w:p w14:paraId="6C3B66A2">
      <w:pPr>
        <w:numPr>
          <w:ilvl w:val="0"/>
          <w:numId w:val="9"/>
        </w:num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合同未尽事项</w:t>
      </w:r>
    </w:p>
    <w:p w14:paraId="3DDD3582">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23.1合同未尽事项见</w:t>
      </w:r>
      <w:r>
        <w:rPr>
          <w:rFonts w:hint="eastAsia" w:ascii="宋体" w:hAnsi="宋体" w:eastAsia="宋体" w:cs="宋体"/>
          <w:b/>
          <w:sz w:val="24"/>
          <w:szCs w:val="24"/>
        </w:rPr>
        <w:t>【政府采购合同专用条款】</w:t>
      </w:r>
      <w:r>
        <w:rPr>
          <w:rFonts w:hint="eastAsia" w:ascii="宋体" w:hAnsi="宋体" w:eastAsia="宋体" w:cs="宋体"/>
          <w:bCs/>
          <w:sz w:val="24"/>
          <w:szCs w:val="24"/>
        </w:rPr>
        <w:t>。</w:t>
      </w:r>
    </w:p>
    <w:p w14:paraId="6A5AA25A">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Cs/>
          <w:sz w:val="24"/>
          <w:szCs w:val="24"/>
        </w:rPr>
        <w:t xml:space="preserve">    23.2 合同附件与合同正文具有同等的法律效力。</w:t>
      </w:r>
      <w:bookmarkStart w:id="67" w:name="_Toc20313"/>
    </w:p>
    <w:p w14:paraId="321346A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p>
    <w:p w14:paraId="2889C34B">
      <w:pPr>
        <w:pStyle w:val="3"/>
        <w:adjustRightInd w:val="0"/>
        <w:snapToGrid w:val="0"/>
        <w:spacing w:before="156" w:beforeLines="50" w:line="360" w:lineRule="auto"/>
        <w:jc w:val="center"/>
        <w:rPr>
          <w:rFonts w:hint="eastAsia" w:cs="@仿宋_GB2312" w:asciiTheme="minorEastAsia" w:hAnsiTheme="minorEastAsia" w:eastAsiaTheme="minorEastAsia"/>
          <w:bCs w:val="0"/>
          <w:sz w:val="24"/>
          <w:szCs w:val="20"/>
        </w:rPr>
      </w:pPr>
      <w:r>
        <w:rPr>
          <w:rFonts w:hint="eastAsia" w:cs="@仿宋_GB2312" w:asciiTheme="minorEastAsia" w:hAnsiTheme="minorEastAsia" w:eastAsiaTheme="minorEastAsia"/>
          <w:bCs w:val="0"/>
          <w:sz w:val="24"/>
          <w:szCs w:val="20"/>
        </w:rPr>
        <w:t>第三节 政府采购合同专用条款</w:t>
      </w:r>
      <w:bookmarkEnd w:id="67"/>
    </w:p>
    <w:tbl>
      <w:tblPr>
        <w:tblStyle w:val="26"/>
        <w:tblW w:w="896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945"/>
        <w:gridCol w:w="5415"/>
      </w:tblGrid>
      <w:tr w14:paraId="5F3883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15D33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853A21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第1.2（6）项</w:t>
            </w:r>
          </w:p>
        </w:tc>
        <w:tc>
          <w:tcPr>
            <w:tcW w:w="1945" w:type="dxa"/>
            <w:vAlign w:val="center"/>
          </w:tcPr>
          <w:p w14:paraId="0B7E3B6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联合体具体要求</w:t>
            </w:r>
          </w:p>
        </w:tc>
        <w:tc>
          <w:tcPr>
            <w:tcW w:w="5415" w:type="dxa"/>
            <w:vAlign w:val="center"/>
          </w:tcPr>
          <w:p w14:paraId="04B9993E">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不接受联合体投标</w:t>
            </w:r>
          </w:p>
        </w:tc>
      </w:tr>
      <w:tr w14:paraId="4E66E6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607" w:type="dxa"/>
            <w:vAlign w:val="center"/>
          </w:tcPr>
          <w:p w14:paraId="160DB3F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6BDB0F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第1.2（7）项</w:t>
            </w:r>
          </w:p>
        </w:tc>
        <w:tc>
          <w:tcPr>
            <w:tcW w:w="1945" w:type="dxa"/>
            <w:vAlign w:val="center"/>
          </w:tcPr>
          <w:p w14:paraId="5639FFD1">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其他术语解释</w:t>
            </w:r>
          </w:p>
        </w:tc>
        <w:tc>
          <w:tcPr>
            <w:tcW w:w="5415" w:type="dxa"/>
            <w:vAlign w:val="center"/>
          </w:tcPr>
          <w:p w14:paraId="0A17CED8">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w:t>
            </w:r>
          </w:p>
        </w:tc>
      </w:tr>
      <w:tr w14:paraId="170E39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7" w:hRule="atLeast"/>
        </w:trPr>
        <w:tc>
          <w:tcPr>
            <w:tcW w:w="1607" w:type="dxa"/>
            <w:vAlign w:val="center"/>
          </w:tcPr>
          <w:p w14:paraId="5CAF02A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4105B5A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第4.4款</w:t>
            </w:r>
          </w:p>
        </w:tc>
        <w:tc>
          <w:tcPr>
            <w:tcW w:w="1945" w:type="dxa"/>
            <w:vAlign w:val="center"/>
          </w:tcPr>
          <w:p w14:paraId="1315D016">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履约验收中甲方提出异议或作出说明的期限</w:t>
            </w:r>
          </w:p>
        </w:tc>
        <w:tc>
          <w:tcPr>
            <w:tcW w:w="5415" w:type="dxa"/>
            <w:vAlign w:val="center"/>
          </w:tcPr>
          <w:p w14:paraId="46DC935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5个工作日内</w:t>
            </w:r>
          </w:p>
        </w:tc>
      </w:tr>
      <w:tr w14:paraId="4FF1C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C24C6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3FA137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第4.6款</w:t>
            </w:r>
          </w:p>
        </w:tc>
        <w:tc>
          <w:tcPr>
            <w:tcW w:w="1945" w:type="dxa"/>
            <w:vAlign w:val="center"/>
          </w:tcPr>
          <w:p w14:paraId="7BCA76DA">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约定甲方承担的其他义务和责任</w:t>
            </w:r>
          </w:p>
        </w:tc>
        <w:tc>
          <w:tcPr>
            <w:tcW w:w="5415" w:type="dxa"/>
            <w:vAlign w:val="center"/>
          </w:tcPr>
          <w:p w14:paraId="213E7E3C">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(1)在合同生效后，非因产品质量问题，买方要求退货的，应向卖方偿付合同总价款的5%，作为违约金，违约金不足以补偿损失的，卖方有权要求甲方补足。</w:t>
            </w:r>
          </w:p>
          <w:p w14:paraId="757D9325">
            <w:pPr>
              <w:pStyle w:val="21"/>
              <w:overflowPunct w:val="0"/>
              <w:adjustRightInd w:val="0"/>
              <w:spacing w:before="0" w:beforeAutospacing="0" w:after="0" w:afterAutospacing="0" w:line="440" w:lineRule="exact"/>
              <w:ind w:right="-334" w:rightChars="-159"/>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(2)买方逾期付款的应按照逾期付款金额的每天万分之四支付逾期付款违约金。</w:t>
            </w:r>
          </w:p>
          <w:p w14:paraId="6D82D9FD">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(3)买方违反合同规定，无正当理由拒绝接收卖方交付的符合招标文件要求的合格标的物，应当承担卖方由此造成的损失。</w:t>
            </w:r>
          </w:p>
        </w:tc>
      </w:tr>
      <w:tr w14:paraId="624E5C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6B8B3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0C881C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第5.4款</w:t>
            </w:r>
          </w:p>
        </w:tc>
        <w:tc>
          <w:tcPr>
            <w:tcW w:w="1945" w:type="dxa"/>
            <w:vAlign w:val="center"/>
          </w:tcPr>
          <w:p w14:paraId="47270C4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约定乙方承担的其他义务和责任</w:t>
            </w:r>
          </w:p>
        </w:tc>
        <w:tc>
          <w:tcPr>
            <w:tcW w:w="5415" w:type="dxa"/>
            <w:vAlign w:val="center"/>
          </w:tcPr>
          <w:p w14:paraId="400FC67B">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(1)卖方不能交货（逾期超过五天视为不能交货），或交货不合格从而影响买方按期正常使用的，应向买方偿付合同总价款5%的违约金，违约金不足以补偿损失的，买方有权要求卖方补足。</w:t>
            </w:r>
          </w:p>
          <w:p w14:paraId="383E34BA">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(2)卖方逾期交货的，应在发货前与买方和政府采购管理部门协商，买方仍需求的，卖方应立即发货并应按照逾期交货部分货款的每天万分之四支付逾期交货违约金，同时承担买方因此遭致的损失费用。</w:t>
            </w:r>
          </w:p>
          <w:p w14:paraId="45798775">
            <w:pPr>
              <w:spacing w:line="440" w:lineRule="exact"/>
              <w:rPr>
                <w:rFonts w:hint="eastAsia" w:ascii="宋体" w:hAnsi="宋体" w:eastAsia="宋体" w:cs="宋体"/>
                <w:sz w:val="24"/>
                <w:szCs w:val="24"/>
              </w:rPr>
            </w:pPr>
            <w:r>
              <w:rPr>
                <w:rFonts w:hint="eastAsia" w:ascii="宋体" w:hAnsi="宋体" w:eastAsia="宋体" w:cs="宋体"/>
                <w:sz w:val="24"/>
                <w:szCs w:val="24"/>
                <w:lang w:bidi="ar"/>
              </w:rPr>
              <w:t>（3）卖方在收到买方提出的产品维保或者伴随服务要求之日起24小时内未提供相应的维保或者伴随服务，卖方应按照合同总价款的每天万分之四支付违约金。卖方如不按时提供相应的维保或者伴随服务，买方有权自行委托第三方进行维保或者提供相应服务，产生的费用应由卖方承担，如卖方不支付该费用，买方有权向卖方追偿。</w:t>
            </w:r>
          </w:p>
        </w:tc>
      </w:tr>
      <w:tr w14:paraId="47AC34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47775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7BA8B3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第6.1款</w:t>
            </w:r>
          </w:p>
        </w:tc>
        <w:tc>
          <w:tcPr>
            <w:tcW w:w="1945" w:type="dxa"/>
            <w:vAlign w:val="center"/>
          </w:tcPr>
          <w:p w14:paraId="6A7C9161">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履行合同义务的顺序</w:t>
            </w:r>
          </w:p>
        </w:tc>
        <w:tc>
          <w:tcPr>
            <w:tcW w:w="5415" w:type="dxa"/>
            <w:vAlign w:val="center"/>
          </w:tcPr>
          <w:p w14:paraId="47E2177F">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同时履行</w:t>
            </w:r>
          </w:p>
        </w:tc>
      </w:tr>
      <w:tr w14:paraId="41612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458E3C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5126301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第7.1款</w:t>
            </w:r>
          </w:p>
        </w:tc>
        <w:tc>
          <w:tcPr>
            <w:tcW w:w="1945" w:type="dxa"/>
            <w:vAlign w:val="center"/>
          </w:tcPr>
          <w:p w14:paraId="410EC48F">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包装特殊要求</w:t>
            </w:r>
          </w:p>
        </w:tc>
        <w:tc>
          <w:tcPr>
            <w:tcW w:w="5415" w:type="dxa"/>
            <w:vAlign w:val="center"/>
          </w:tcPr>
          <w:p w14:paraId="6E976741">
            <w:pPr>
              <w:spacing w:line="360" w:lineRule="auto"/>
              <w:rPr>
                <w:rFonts w:hint="eastAsia" w:ascii="宋体" w:hAnsi="宋体" w:eastAsia="宋体" w:cs="宋体"/>
                <w:sz w:val="24"/>
                <w:szCs w:val="24"/>
              </w:rPr>
            </w:pPr>
            <w:r>
              <w:rPr>
                <w:rFonts w:hint="eastAsia" w:ascii="宋体" w:hAnsi="宋体" w:eastAsia="宋体" w:cs="宋体"/>
                <w:sz w:val="24"/>
                <w:szCs w:val="24"/>
                <w:lang w:bidi="ar"/>
              </w:rPr>
              <w:t>/</w:t>
            </w:r>
          </w:p>
        </w:tc>
      </w:tr>
      <w:tr w14:paraId="6E5A4A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7818A6F">
            <w:pPr>
              <w:adjustRightInd w:val="0"/>
              <w:snapToGrid w:val="0"/>
              <w:spacing w:line="360" w:lineRule="auto"/>
              <w:jc w:val="center"/>
              <w:rPr>
                <w:rFonts w:hint="eastAsia" w:ascii="宋体" w:hAnsi="宋体" w:eastAsia="宋体" w:cs="宋体"/>
                <w:sz w:val="24"/>
                <w:szCs w:val="24"/>
              </w:rPr>
            </w:pPr>
          </w:p>
        </w:tc>
        <w:tc>
          <w:tcPr>
            <w:tcW w:w="1945" w:type="dxa"/>
            <w:vAlign w:val="center"/>
          </w:tcPr>
          <w:p w14:paraId="4FA89EF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指定现场</w:t>
            </w:r>
          </w:p>
        </w:tc>
        <w:tc>
          <w:tcPr>
            <w:tcW w:w="5415" w:type="dxa"/>
            <w:vAlign w:val="center"/>
          </w:tcPr>
          <w:p w14:paraId="12E82183">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甲方指定地点</w:t>
            </w:r>
          </w:p>
        </w:tc>
      </w:tr>
      <w:tr w14:paraId="778CDB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EE94A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3C9962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第7.2款</w:t>
            </w:r>
          </w:p>
        </w:tc>
        <w:tc>
          <w:tcPr>
            <w:tcW w:w="1945" w:type="dxa"/>
            <w:vAlign w:val="center"/>
          </w:tcPr>
          <w:p w14:paraId="3790F9BB">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运输特殊要求</w:t>
            </w:r>
          </w:p>
        </w:tc>
        <w:tc>
          <w:tcPr>
            <w:tcW w:w="5415" w:type="dxa"/>
            <w:vAlign w:val="center"/>
          </w:tcPr>
          <w:p w14:paraId="4FC945F0">
            <w:pPr>
              <w:spacing w:line="360" w:lineRule="auto"/>
              <w:rPr>
                <w:rFonts w:hint="eastAsia" w:ascii="宋体" w:hAnsi="宋体" w:eastAsia="宋体" w:cs="宋体"/>
                <w:sz w:val="24"/>
                <w:szCs w:val="24"/>
              </w:rPr>
            </w:pPr>
            <w:r>
              <w:rPr>
                <w:rFonts w:hint="eastAsia" w:ascii="宋体" w:hAnsi="宋体" w:eastAsia="宋体" w:cs="宋体"/>
                <w:sz w:val="24"/>
                <w:szCs w:val="24"/>
                <w:lang w:bidi="ar"/>
              </w:rPr>
              <w:t>/</w:t>
            </w:r>
          </w:p>
        </w:tc>
      </w:tr>
      <w:tr w14:paraId="1DC14B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1C263F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49828B6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第7.3款</w:t>
            </w:r>
          </w:p>
        </w:tc>
        <w:tc>
          <w:tcPr>
            <w:tcW w:w="1945" w:type="dxa"/>
            <w:vAlign w:val="center"/>
          </w:tcPr>
          <w:p w14:paraId="302A7B3B">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保险要求</w:t>
            </w:r>
          </w:p>
        </w:tc>
        <w:tc>
          <w:tcPr>
            <w:tcW w:w="5415" w:type="dxa"/>
            <w:vAlign w:val="center"/>
          </w:tcPr>
          <w:p w14:paraId="68C66298">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按规定购买保险</w:t>
            </w:r>
          </w:p>
        </w:tc>
      </w:tr>
      <w:tr w14:paraId="494C93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6AA47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6533834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第8.2（1）项</w:t>
            </w:r>
          </w:p>
        </w:tc>
        <w:tc>
          <w:tcPr>
            <w:tcW w:w="1945" w:type="dxa"/>
            <w:vAlign w:val="center"/>
          </w:tcPr>
          <w:p w14:paraId="043F264A">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5415" w:type="dxa"/>
            <w:vAlign w:val="center"/>
          </w:tcPr>
          <w:p w14:paraId="05AC97EA">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乙方书面承诺的期限</w:t>
            </w:r>
          </w:p>
        </w:tc>
      </w:tr>
      <w:tr w14:paraId="29F2D3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D19DC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99E342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第8.2（3）项</w:t>
            </w:r>
          </w:p>
        </w:tc>
        <w:tc>
          <w:tcPr>
            <w:tcW w:w="1945" w:type="dxa"/>
            <w:vAlign w:val="center"/>
          </w:tcPr>
          <w:p w14:paraId="6544A99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货物质量缺陷</w:t>
            </w:r>
          </w:p>
          <w:p w14:paraId="162B00BE">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响应时间</w:t>
            </w:r>
          </w:p>
        </w:tc>
        <w:tc>
          <w:tcPr>
            <w:tcW w:w="5415" w:type="dxa"/>
            <w:vAlign w:val="center"/>
          </w:tcPr>
          <w:p w14:paraId="0AC8284F">
            <w:pPr>
              <w:widowControl/>
              <w:jc w:val="left"/>
              <w:rPr>
                <w:rFonts w:ascii="Times New Roman" w:hAnsi="Times New Roman" w:cs="Times New Roman"/>
                <w:szCs w:val="21"/>
              </w:rPr>
            </w:pPr>
            <w:r>
              <w:rPr>
                <w:rFonts w:hint="eastAsia" w:ascii="宋体" w:hAnsi="宋体" w:eastAsia="宋体" w:cs="宋体"/>
                <w:kern w:val="0"/>
                <w:sz w:val="24"/>
                <w:szCs w:val="24"/>
                <w:lang w:bidi="ar"/>
              </w:rPr>
              <w:t xml:space="preserve">如货物出现故障，电话响应无法解决，卖方必须 </w:t>
            </w:r>
          </w:p>
          <w:p w14:paraId="3BBF036A">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在接报修电话 24 小时内到现场并解决问题。</w:t>
            </w:r>
          </w:p>
        </w:tc>
      </w:tr>
      <w:tr w14:paraId="56A98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A88EB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54790688">
            <w:pPr>
              <w:pStyle w:val="71"/>
              <w:rPr>
                <w:rFonts w:hint="eastAsia"/>
              </w:rPr>
            </w:pPr>
            <w:r>
              <w:rPr>
                <w:rFonts w:hint="eastAsia"/>
              </w:rPr>
              <w:t>第11.1款</w:t>
            </w:r>
          </w:p>
        </w:tc>
        <w:tc>
          <w:tcPr>
            <w:tcW w:w="1945" w:type="dxa"/>
            <w:vAlign w:val="center"/>
          </w:tcPr>
          <w:p w14:paraId="41FC84B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其他应当保密的信息</w:t>
            </w:r>
          </w:p>
        </w:tc>
        <w:tc>
          <w:tcPr>
            <w:tcW w:w="5415" w:type="dxa"/>
            <w:vAlign w:val="center"/>
          </w:tcPr>
          <w:p w14:paraId="0F7D5819">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w:t>
            </w:r>
          </w:p>
        </w:tc>
      </w:tr>
      <w:tr w14:paraId="7A1827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FA87C3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DB3548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第12.2款</w:t>
            </w:r>
          </w:p>
        </w:tc>
        <w:tc>
          <w:tcPr>
            <w:tcW w:w="1945" w:type="dxa"/>
            <w:vAlign w:val="center"/>
          </w:tcPr>
          <w:p w14:paraId="23BF92FF">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合同价款支付时间</w:t>
            </w:r>
          </w:p>
        </w:tc>
        <w:tc>
          <w:tcPr>
            <w:tcW w:w="5415" w:type="dxa"/>
            <w:vAlign w:val="center"/>
          </w:tcPr>
          <w:p w14:paraId="0776F816">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按第一节政府采购合同协议书相关内容执行</w:t>
            </w:r>
          </w:p>
        </w:tc>
      </w:tr>
      <w:tr w14:paraId="7DBDD7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AA8CD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8EA431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第13.2款</w:t>
            </w:r>
          </w:p>
        </w:tc>
        <w:tc>
          <w:tcPr>
            <w:tcW w:w="1945" w:type="dxa"/>
            <w:vAlign w:val="center"/>
          </w:tcPr>
          <w:p w14:paraId="3E1B9BAC">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履约保证金不予退还的情形</w:t>
            </w:r>
          </w:p>
        </w:tc>
        <w:tc>
          <w:tcPr>
            <w:tcW w:w="5415" w:type="dxa"/>
            <w:vAlign w:val="center"/>
          </w:tcPr>
          <w:p w14:paraId="442FEDAD">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按招标文件相关内容执行</w:t>
            </w:r>
          </w:p>
        </w:tc>
      </w:tr>
      <w:tr w14:paraId="1EE0E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07A27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AEFDBD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第13.3款</w:t>
            </w:r>
          </w:p>
        </w:tc>
        <w:tc>
          <w:tcPr>
            <w:tcW w:w="1945" w:type="dxa"/>
            <w:vAlign w:val="center"/>
          </w:tcPr>
          <w:p w14:paraId="5ED17449">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履约保证金退还时间及逾期退还的违约金</w:t>
            </w:r>
          </w:p>
        </w:tc>
        <w:tc>
          <w:tcPr>
            <w:tcW w:w="5415" w:type="dxa"/>
            <w:vAlign w:val="center"/>
          </w:tcPr>
          <w:p w14:paraId="246702BE">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按招标文件相关内容执行</w:t>
            </w:r>
          </w:p>
        </w:tc>
      </w:tr>
      <w:tr w14:paraId="476339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614215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D50FA8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第14.1（3）项</w:t>
            </w:r>
          </w:p>
        </w:tc>
        <w:tc>
          <w:tcPr>
            <w:tcW w:w="1945" w:type="dxa"/>
            <w:vAlign w:val="center"/>
          </w:tcPr>
          <w:p w14:paraId="66A8C02C">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运行监督、维修期限</w:t>
            </w:r>
          </w:p>
        </w:tc>
        <w:tc>
          <w:tcPr>
            <w:tcW w:w="5415" w:type="dxa"/>
            <w:vAlign w:val="center"/>
          </w:tcPr>
          <w:p w14:paraId="72E146BA">
            <w:pPr>
              <w:spacing w:line="440" w:lineRule="atLeast"/>
              <w:rPr>
                <w:rFonts w:hint="eastAsia" w:ascii="宋体" w:hAnsi="宋体" w:eastAsia="宋体" w:cs="宋体"/>
                <w:sz w:val="24"/>
                <w:szCs w:val="24"/>
              </w:rPr>
            </w:pPr>
            <w:r>
              <w:rPr>
                <w:rFonts w:hint="eastAsia" w:ascii="宋体" w:hAnsi="宋体" w:eastAsia="宋体" w:cs="宋体"/>
                <w:kern w:val="0"/>
                <w:sz w:val="24"/>
                <w:szCs w:val="24"/>
                <w:lang w:bidi="ar"/>
              </w:rPr>
              <w:t>乙方书面承诺的期限</w:t>
            </w:r>
          </w:p>
        </w:tc>
      </w:tr>
      <w:tr w14:paraId="0D2998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497DA1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097552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第14.1（5）项</w:t>
            </w:r>
          </w:p>
        </w:tc>
        <w:tc>
          <w:tcPr>
            <w:tcW w:w="1945" w:type="dxa"/>
            <w:vAlign w:val="center"/>
          </w:tcPr>
          <w:p w14:paraId="18AB02C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货物回收的约定</w:t>
            </w:r>
          </w:p>
        </w:tc>
        <w:tc>
          <w:tcPr>
            <w:tcW w:w="5415" w:type="dxa"/>
            <w:vAlign w:val="center"/>
          </w:tcPr>
          <w:p w14:paraId="73974471">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w:t>
            </w:r>
          </w:p>
        </w:tc>
      </w:tr>
      <w:tr w14:paraId="54488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C5193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76633B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第14.1（6）项</w:t>
            </w:r>
          </w:p>
        </w:tc>
        <w:tc>
          <w:tcPr>
            <w:tcW w:w="1945" w:type="dxa"/>
            <w:vAlign w:val="center"/>
          </w:tcPr>
          <w:p w14:paraId="46DBE028">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415" w:type="dxa"/>
            <w:vAlign w:val="center"/>
          </w:tcPr>
          <w:p w14:paraId="7C333A17">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按招标文件执行</w:t>
            </w:r>
          </w:p>
        </w:tc>
      </w:tr>
      <w:tr w14:paraId="7D7CB4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DE760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D62A1F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第15.1款</w:t>
            </w:r>
          </w:p>
        </w:tc>
        <w:tc>
          <w:tcPr>
            <w:tcW w:w="1945" w:type="dxa"/>
            <w:vAlign w:val="center"/>
          </w:tcPr>
          <w:p w14:paraId="4BED50A2">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修理、重作、更换相关具体规定</w:t>
            </w:r>
          </w:p>
        </w:tc>
        <w:tc>
          <w:tcPr>
            <w:tcW w:w="5415" w:type="dxa"/>
            <w:vAlign w:val="center"/>
          </w:tcPr>
          <w:p w14:paraId="6A3B3C14">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保修期内两次修理仍不能正常使用的的必须更换新设备。</w:t>
            </w:r>
          </w:p>
        </w:tc>
      </w:tr>
      <w:tr w14:paraId="1E414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1E543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A9215F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第15.2（2）项</w:t>
            </w:r>
          </w:p>
        </w:tc>
        <w:tc>
          <w:tcPr>
            <w:tcW w:w="1945" w:type="dxa"/>
            <w:vAlign w:val="center"/>
          </w:tcPr>
          <w:p w14:paraId="21610629">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5415" w:type="dxa"/>
            <w:vAlign w:val="center"/>
          </w:tcPr>
          <w:p w14:paraId="2236288A">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bidi="ar"/>
              </w:rPr>
              <w:t>(1)卖方不能交货（逾期超过五天视为不能交货），或交货不合格从而影响买方按期正常使用的，应向买方偿付合同总价款5%的违约金，违约金不足以补偿损失的，买方有权要求卖方补足。</w:t>
            </w:r>
          </w:p>
          <w:p w14:paraId="12BE0137">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(2)卖方逾期交货的，应在发货前与买方和政府采购管理部门协商，买方仍需求的，卖方应立即发货并应按照逾期交货部分货款的每天万分之四支付逾期交货违约金，同时承担买方因此遭致的损失费用。</w:t>
            </w:r>
          </w:p>
        </w:tc>
      </w:tr>
      <w:tr w14:paraId="6EC7C8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716FE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CDF5B8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第15.3款</w:t>
            </w:r>
          </w:p>
        </w:tc>
        <w:tc>
          <w:tcPr>
            <w:tcW w:w="1945" w:type="dxa"/>
            <w:vAlign w:val="center"/>
          </w:tcPr>
          <w:p w14:paraId="1FC6CC4B">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5415" w:type="dxa"/>
            <w:vAlign w:val="center"/>
          </w:tcPr>
          <w:p w14:paraId="28981E1B">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w:t>
            </w:r>
          </w:p>
        </w:tc>
      </w:tr>
      <w:tr w14:paraId="44F346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17215C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0B9B25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第15.4款</w:t>
            </w:r>
          </w:p>
        </w:tc>
        <w:tc>
          <w:tcPr>
            <w:tcW w:w="1945" w:type="dxa"/>
            <w:tcBorders>
              <w:left w:val="single" w:color="auto" w:sz="2" w:space="0"/>
              <w:bottom w:val="single" w:color="auto" w:sz="2" w:space="0"/>
              <w:right w:val="single" w:color="auto" w:sz="2" w:space="0"/>
            </w:tcBorders>
            <w:vAlign w:val="center"/>
          </w:tcPr>
          <w:p w14:paraId="3EFB2E36">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5415" w:type="dxa"/>
            <w:tcBorders>
              <w:left w:val="single" w:color="auto" w:sz="2" w:space="0"/>
              <w:bottom w:val="single" w:color="auto" w:sz="2" w:space="0"/>
            </w:tcBorders>
            <w:vAlign w:val="center"/>
          </w:tcPr>
          <w:p w14:paraId="4528AFF6">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合同一方不履行合同义务或者履行合同义务不符合约定的，应当承担继续履行、采取补救措施或者赔偿损失等违约责任。</w:t>
            </w:r>
          </w:p>
        </w:tc>
      </w:tr>
      <w:tr w14:paraId="4F4B85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3E5CB4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61B3ACD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第19.2款</w:t>
            </w:r>
          </w:p>
        </w:tc>
        <w:tc>
          <w:tcPr>
            <w:tcW w:w="1945" w:type="dxa"/>
            <w:tcBorders>
              <w:top w:val="single" w:color="auto" w:sz="2" w:space="0"/>
              <w:left w:val="single" w:color="auto" w:sz="2" w:space="0"/>
              <w:right w:val="single" w:color="auto" w:sz="2" w:space="0"/>
            </w:tcBorders>
            <w:vAlign w:val="center"/>
          </w:tcPr>
          <w:p w14:paraId="44FABCB3">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解决争议的方法</w:t>
            </w:r>
          </w:p>
        </w:tc>
        <w:tc>
          <w:tcPr>
            <w:tcW w:w="5415" w:type="dxa"/>
            <w:tcBorders>
              <w:top w:val="single" w:color="auto" w:sz="2" w:space="0"/>
              <w:left w:val="single" w:color="auto" w:sz="2" w:space="0"/>
            </w:tcBorders>
            <w:vAlign w:val="center"/>
          </w:tcPr>
          <w:p w14:paraId="6225FDE3">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bidi="ar"/>
              </w:rPr>
              <w:t>因本合同及合同有关事项发生的争议，按下列第（2）种方式解决：</w:t>
            </w:r>
          </w:p>
          <w:p w14:paraId="6689C5A7">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bidi="ar"/>
              </w:rPr>
              <w:t>（1）向滁州市仲裁委员会申请仲裁，仲裁地点为滁州市；</w:t>
            </w:r>
          </w:p>
          <w:p w14:paraId="4E708FDA">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（2）向甲方注册地有管辖权的人民法院起诉。</w:t>
            </w:r>
          </w:p>
        </w:tc>
      </w:tr>
      <w:tr w14:paraId="7965BC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F4E2BA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4EDE54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第23.1款</w:t>
            </w:r>
          </w:p>
        </w:tc>
        <w:tc>
          <w:tcPr>
            <w:tcW w:w="1945" w:type="dxa"/>
            <w:vAlign w:val="center"/>
          </w:tcPr>
          <w:p w14:paraId="0581004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Cs/>
                <w:sz w:val="24"/>
                <w:szCs w:val="24"/>
              </w:rPr>
              <w:t>其他专用条款</w:t>
            </w:r>
          </w:p>
        </w:tc>
        <w:tc>
          <w:tcPr>
            <w:tcW w:w="5415" w:type="dxa"/>
            <w:vAlign w:val="center"/>
          </w:tcPr>
          <w:p w14:paraId="40F45B77">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合同未尽事项签订合同时补充</w:t>
            </w:r>
          </w:p>
        </w:tc>
      </w:tr>
    </w:tbl>
    <w:p w14:paraId="4EFD2CED">
      <w:pPr>
        <w:rPr>
          <w:rFonts w:hint="eastAsia" w:ascii="宋体" w:hAnsi="宋体" w:eastAsia="宋体" w:cs="宋体"/>
          <w:sz w:val="24"/>
          <w:szCs w:val="24"/>
        </w:rPr>
      </w:pPr>
    </w:p>
    <w:p w14:paraId="61B16360">
      <w:pPr>
        <w:widowControl/>
        <w:jc w:val="left"/>
        <w:rPr>
          <w:rFonts w:hint="eastAsia" w:asciiTheme="minorEastAsia" w:hAnsiTheme="minorEastAsia" w:eastAsiaTheme="minorEastAsia"/>
          <w:sz w:val="24"/>
        </w:rPr>
      </w:pPr>
      <w:r>
        <w:rPr>
          <w:rFonts w:asciiTheme="minorEastAsia" w:hAnsiTheme="minorEastAsia" w:eastAsiaTheme="minorEastAsia"/>
          <w:sz w:val="24"/>
        </w:rPr>
        <w:br w:type="page"/>
      </w:r>
    </w:p>
    <w:p w14:paraId="6D3E4D90">
      <w:pPr>
        <w:spacing w:line="360" w:lineRule="auto"/>
        <w:jc w:val="center"/>
        <w:outlineLvl w:val="0"/>
        <w:rPr>
          <w:rFonts w:hint="eastAsia" w:asciiTheme="minorEastAsia" w:hAnsiTheme="minorEastAsia" w:eastAsiaTheme="minorEastAsia"/>
          <w:b/>
          <w:sz w:val="28"/>
        </w:rPr>
      </w:pPr>
      <w:bookmarkStart w:id="68" w:name="_Toc22492"/>
      <w:r>
        <w:rPr>
          <w:rFonts w:hint="eastAsia" w:asciiTheme="minorEastAsia" w:hAnsiTheme="minorEastAsia" w:eastAsiaTheme="minorEastAsia"/>
          <w:b/>
          <w:sz w:val="28"/>
        </w:rPr>
        <w:t>第六章  投标文件格式</w:t>
      </w:r>
      <w:bookmarkEnd w:id="68"/>
    </w:p>
    <w:p w14:paraId="0A32788A">
      <w:pPr>
        <w:rPr>
          <w:rFonts w:hint="eastAsia" w:ascii="宋体" w:hAnsi="宋体" w:eastAsia="宋体" w:cs="宋体"/>
          <w:b/>
          <w:sz w:val="28"/>
          <w:szCs w:val="28"/>
        </w:rPr>
      </w:pPr>
      <w:bookmarkStart w:id="69" w:name="_Toc5555"/>
      <w:bookmarkStart w:id="70" w:name="_Toc28960"/>
      <w:r>
        <w:rPr>
          <w:rFonts w:hint="eastAsia" w:ascii="宋体" w:hAnsi="宋体" w:eastAsia="宋体" w:cs="宋体"/>
          <w:b/>
          <w:sz w:val="28"/>
          <w:szCs w:val="28"/>
          <w:lang w:bidi="ar"/>
        </w:rPr>
        <w:t>一、资信证明格式文件</w:t>
      </w:r>
    </w:p>
    <w:p w14:paraId="4D46F6E9">
      <w:pPr>
        <w:jc w:val="center"/>
        <w:rPr>
          <w:rFonts w:hint="eastAsia" w:ascii="黑体" w:hAnsi="宋体" w:eastAsia="黑体" w:cs="黑体"/>
          <w:sz w:val="20"/>
        </w:rPr>
      </w:pPr>
      <w:r>
        <w:rPr>
          <w:rFonts w:hint="eastAsia" w:ascii="黑体" w:hAnsi="宋体" w:eastAsia="黑体" w:cs="黑体"/>
          <w:sz w:val="20"/>
          <w:lang w:bidi="ar"/>
        </w:rPr>
        <w:t xml:space="preserve"> </w:t>
      </w:r>
    </w:p>
    <w:p w14:paraId="367B2C00">
      <w:pPr>
        <w:rPr>
          <w:rFonts w:hint="eastAsia" w:ascii="宋体" w:hAnsi="宋体" w:eastAsia="宋体" w:cs="宋体"/>
          <w:b/>
          <w:sz w:val="44"/>
          <w:szCs w:val="44"/>
          <w:lang w:bidi="ar"/>
        </w:rPr>
      </w:pPr>
      <w:r>
        <w:rPr>
          <w:rFonts w:hint="eastAsia" w:ascii="黑体" w:hAnsi="宋体" w:eastAsia="黑体" w:cs="黑体"/>
          <w:sz w:val="20"/>
          <w:lang w:bidi="ar"/>
        </w:rPr>
        <w:t xml:space="preserve"> </w:t>
      </w:r>
    </w:p>
    <w:p w14:paraId="2E53D04C">
      <w:pPr>
        <w:jc w:val="center"/>
        <w:rPr>
          <w:rFonts w:hint="eastAsia" w:ascii="宋体" w:hAnsi="宋体" w:eastAsia="宋体" w:cs="宋体"/>
          <w:b/>
          <w:sz w:val="44"/>
          <w:szCs w:val="44"/>
        </w:rPr>
      </w:pPr>
      <w:r>
        <w:rPr>
          <w:rFonts w:hint="eastAsia" w:ascii="宋体" w:hAnsi="宋体" w:eastAsia="宋体" w:cs="宋体"/>
          <w:b/>
          <w:sz w:val="44"/>
          <w:szCs w:val="44"/>
          <w:lang w:bidi="ar"/>
        </w:rPr>
        <w:t>资信证明文件</w:t>
      </w:r>
    </w:p>
    <w:p w14:paraId="606AB459">
      <w:pPr>
        <w:jc w:val="center"/>
        <w:rPr>
          <w:rFonts w:hint="eastAsia" w:ascii="宋体" w:hAnsi="宋体" w:eastAsia="宋体" w:cs="宋体"/>
          <w:sz w:val="32"/>
          <w:szCs w:val="32"/>
          <w:lang w:bidi="ar"/>
        </w:rPr>
      </w:pPr>
    </w:p>
    <w:p w14:paraId="789591C5">
      <w:pPr>
        <w:jc w:val="center"/>
        <w:rPr>
          <w:rFonts w:hint="eastAsia" w:ascii="宋体" w:hAnsi="宋体" w:eastAsia="宋体" w:cs="宋体"/>
          <w:sz w:val="32"/>
          <w:szCs w:val="32"/>
        </w:rPr>
      </w:pPr>
      <w:r>
        <w:rPr>
          <w:rFonts w:hint="eastAsia" w:ascii="宋体" w:hAnsi="宋体" w:eastAsia="宋体" w:cs="宋体"/>
          <w:sz w:val="32"/>
          <w:szCs w:val="32"/>
          <w:lang w:bidi="ar"/>
        </w:rPr>
        <w:t>（投标文件一）</w:t>
      </w:r>
    </w:p>
    <w:p w14:paraId="1D0631CC">
      <w:pPr>
        <w:jc w:val="center"/>
        <w:rPr>
          <w:rFonts w:hint="eastAsia" w:ascii="黑体" w:hAnsi="宋体" w:eastAsia="黑体" w:cs="黑体"/>
          <w:sz w:val="44"/>
          <w:szCs w:val="44"/>
        </w:rPr>
      </w:pPr>
      <w:r>
        <w:rPr>
          <w:rFonts w:hint="eastAsia" w:ascii="黑体" w:hAnsi="宋体" w:eastAsia="黑体" w:cs="黑体"/>
          <w:sz w:val="44"/>
          <w:szCs w:val="44"/>
          <w:lang w:bidi="ar"/>
        </w:rPr>
        <w:t xml:space="preserve"> </w:t>
      </w:r>
    </w:p>
    <w:p w14:paraId="11B12313">
      <w:pPr>
        <w:jc w:val="center"/>
        <w:rPr>
          <w:rFonts w:hint="eastAsia" w:ascii="宋体" w:hAnsi="宋体" w:eastAsia="宋体" w:cs="宋体"/>
          <w:sz w:val="32"/>
          <w:szCs w:val="32"/>
          <w:u w:val="single"/>
          <w:lang w:bidi="ar"/>
        </w:rPr>
      </w:pPr>
    </w:p>
    <w:p w14:paraId="539B39B6">
      <w:pPr>
        <w:jc w:val="center"/>
        <w:rPr>
          <w:rFonts w:hint="eastAsia" w:ascii="宋体" w:hAnsi="宋体" w:eastAsia="宋体" w:cs="宋体"/>
          <w:sz w:val="32"/>
          <w:szCs w:val="32"/>
        </w:rPr>
      </w:pPr>
      <w:r>
        <w:rPr>
          <w:rFonts w:hint="eastAsia" w:ascii="宋体" w:hAnsi="宋体" w:eastAsia="宋体" w:cs="宋体"/>
          <w:sz w:val="32"/>
          <w:szCs w:val="32"/>
          <w:u w:val="single"/>
          <w:lang w:bidi="ar"/>
        </w:rPr>
        <w:t xml:space="preserve">        </w:t>
      </w:r>
      <w:r>
        <w:rPr>
          <w:rFonts w:hint="eastAsia" w:ascii="宋体" w:hAnsi="宋体" w:eastAsia="宋体" w:cs="宋体"/>
          <w:sz w:val="32"/>
          <w:szCs w:val="32"/>
          <w:lang w:bidi="ar"/>
        </w:rPr>
        <w:t>项目</w:t>
      </w:r>
    </w:p>
    <w:p w14:paraId="0501E299">
      <w:pPr>
        <w:jc w:val="center"/>
        <w:rPr>
          <w:rFonts w:hint="eastAsia" w:ascii="宋体" w:hAnsi="宋体" w:eastAsia="宋体" w:cs="宋体"/>
          <w:sz w:val="28"/>
          <w:szCs w:val="28"/>
          <w:lang w:bidi="ar"/>
        </w:rPr>
      </w:pPr>
    </w:p>
    <w:p w14:paraId="345EB524">
      <w:pPr>
        <w:jc w:val="center"/>
        <w:rPr>
          <w:rFonts w:hint="eastAsia" w:ascii="宋体" w:hAnsi="宋体" w:eastAsia="宋体" w:cs="宋体"/>
          <w:sz w:val="44"/>
          <w:szCs w:val="44"/>
        </w:rPr>
      </w:pPr>
      <w:r>
        <w:rPr>
          <w:rFonts w:hint="eastAsia" w:ascii="宋体" w:hAnsi="宋体" w:eastAsia="宋体" w:cs="宋体"/>
          <w:sz w:val="28"/>
          <w:szCs w:val="28"/>
          <w:lang w:bidi="ar"/>
        </w:rPr>
        <w:t>项目编号：</w:t>
      </w:r>
      <w:r>
        <w:rPr>
          <w:rFonts w:hint="eastAsia" w:ascii="宋体" w:hAnsi="宋体" w:eastAsia="宋体" w:cs="宋体"/>
          <w:sz w:val="28"/>
          <w:szCs w:val="28"/>
          <w:u w:val="single"/>
          <w:lang w:bidi="ar"/>
        </w:rPr>
        <w:t xml:space="preserve">     </w:t>
      </w:r>
    </w:p>
    <w:p w14:paraId="3057EA57">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7C5D14A">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AFADAE0">
      <w:pPr>
        <w:rPr>
          <w:rFonts w:hint="eastAsia" w:ascii="宋体" w:hAnsi="宋体" w:eastAsia="宋体" w:cs="宋体"/>
          <w:sz w:val="28"/>
          <w:szCs w:val="28"/>
          <w:lang w:bidi="ar"/>
        </w:rPr>
      </w:pPr>
      <w:r>
        <w:rPr>
          <w:rFonts w:hint="eastAsia" w:ascii="宋体" w:hAnsi="宋体" w:eastAsia="宋体" w:cs="宋体"/>
          <w:sz w:val="28"/>
          <w:szCs w:val="28"/>
          <w:lang w:bidi="ar"/>
        </w:rPr>
        <w:t xml:space="preserve"> </w:t>
      </w:r>
    </w:p>
    <w:p w14:paraId="44AB98CB">
      <w:pPr>
        <w:jc w:val="center"/>
        <w:rPr>
          <w:rFonts w:hint="eastAsia" w:ascii="宋体" w:hAnsi="宋体" w:eastAsia="宋体" w:cs="宋体"/>
          <w:sz w:val="28"/>
          <w:szCs w:val="28"/>
          <w:lang w:bidi="ar"/>
        </w:rPr>
      </w:pPr>
    </w:p>
    <w:p w14:paraId="06118049">
      <w:pPr>
        <w:jc w:val="center"/>
        <w:rPr>
          <w:rFonts w:hint="eastAsia" w:ascii="宋体" w:hAnsi="宋体" w:eastAsia="宋体" w:cs="宋体"/>
          <w:sz w:val="28"/>
          <w:szCs w:val="28"/>
          <w:lang w:bidi="ar"/>
        </w:rPr>
      </w:pPr>
    </w:p>
    <w:p w14:paraId="68733082">
      <w:pPr>
        <w:spacing w:line="360" w:lineRule="auto"/>
        <w:jc w:val="center"/>
        <w:rPr>
          <w:rFonts w:hint="eastAsia" w:ascii="宋体" w:hAnsi="宋体" w:eastAsia="宋体" w:cs="宋体"/>
          <w:sz w:val="28"/>
          <w:szCs w:val="28"/>
          <w:u w:val="single"/>
        </w:rPr>
      </w:pPr>
      <w:r>
        <w:rPr>
          <w:rFonts w:hint="eastAsia" w:ascii="宋体" w:hAnsi="宋体" w:eastAsia="宋体" w:cs="宋体"/>
          <w:sz w:val="28"/>
          <w:szCs w:val="28"/>
          <w:lang w:bidi="ar"/>
        </w:rPr>
        <w:t>投标人：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2618C9B7">
      <w:pPr>
        <w:spacing w:line="360" w:lineRule="auto"/>
        <w:jc w:val="center"/>
        <w:rPr>
          <w:rFonts w:hint="eastAsia" w:ascii="宋体" w:hAnsi="宋体" w:eastAsia="宋体" w:cs="宋体"/>
          <w:sz w:val="28"/>
          <w:szCs w:val="28"/>
        </w:rPr>
      </w:pPr>
      <w:r>
        <w:rPr>
          <w:rFonts w:hint="eastAsia" w:ascii="宋体" w:hAnsi="宋体" w:eastAsia="宋体" w:cs="宋体"/>
          <w:sz w:val="28"/>
          <w:szCs w:val="28"/>
          <w:lang w:bidi="ar"/>
        </w:rPr>
        <w:t>法定代表人：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1FFF26D5">
      <w:pPr>
        <w:spacing w:line="360" w:lineRule="auto"/>
        <w:jc w:val="center"/>
        <w:rPr>
          <w:rFonts w:hint="eastAsia"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w:t>
      </w:r>
    </w:p>
    <w:p w14:paraId="1A817972">
      <w:pPr>
        <w:spacing w:line="400" w:lineRule="exact"/>
        <w:ind w:firstLine="4130" w:firstLineChars="935"/>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741CC980">
      <w:pPr>
        <w:rPr>
          <w:rFonts w:hint="eastAsia" w:ascii="宋体" w:hAnsi="宋体" w:eastAsia="宋体" w:cs="宋体"/>
          <w:b/>
          <w:sz w:val="36"/>
          <w:szCs w:val="36"/>
          <w:lang w:bidi="ar"/>
        </w:rPr>
      </w:pPr>
      <w:r>
        <w:rPr>
          <w:rFonts w:hint="eastAsia" w:ascii="宋体" w:hAnsi="宋体" w:eastAsia="宋体" w:cs="宋体"/>
          <w:b/>
          <w:sz w:val="36"/>
          <w:szCs w:val="36"/>
          <w:lang w:bidi="ar"/>
        </w:rPr>
        <w:br w:type="page"/>
      </w:r>
    </w:p>
    <w:p w14:paraId="0F6B3175">
      <w:pPr>
        <w:jc w:val="center"/>
        <w:rPr>
          <w:rFonts w:hint="eastAsia" w:ascii="宋体" w:hAnsi="宋体" w:eastAsia="宋体" w:cs="宋体"/>
          <w:b/>
          <w:sz w:val="44"/>
          <w:szCs w:val="44"/>
        </w:rPr>
      </w:pPr>
      <w:r>
        <w:rPr>
          <w:rFonts w:hint="eastAsia" w:ascii="宋体" w:hAnsi="宋体" w:eastAsia="宋体" w:cs="宋体"/>
          <w:b/>
          <w:sz w:val="36"/>
          <w:szCs w:val="36"/>
          <w:lang w:bidi="ar"/>
        </w:rPr>
        <w:t>目   录</w:t>
      </w:r>
    </w:p>
    <w:p w14:paraId="1E551605">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bidi="ar"/>
        </w:rPr>
        <w:t xml:space="preserve"> </w:t>
      </w:r>
    </w:p>
    <w:p w14:paraId="413A805A">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（1）投标人资格声明书（格式见附件）；</w:t>
      </w:r>
    </w:p>
    <w:p w14:paraId="7C5AE1EC">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 xml:space="preserve">（2）授权书（格式见附件）；   </w:t>
      </w:r>
    </w:p>
    <w:p w14:paraId="459A03C9">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（3）投标人为企业（包括合伙企业）的，应提供有效的“营业执照”；</w:t>
      </w:r>
    </w:p>
    <w:p w14:paraId="409002F9">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投标人为事业单位的，应提供有效的“事业单位法人证书”；</w:t>
      </w:r>
    </w:p>
    <w:p w14:paraId="6FCED2D6">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投标人是非企业机构的，应提供有效的“执业许可证”、“登记证书”等证明文件；</w:t>
      </w:r>
    </w:p>
    <w:p w14:paraId="6C7B4769">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投标人是个体工商户的，应提供有效的“个体工商户营业执照”；</w:t>
      </w:r>
    </w:p>
    <w:p w14:paraId="506F88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投标人是自然人的，应提供有效的自然人身份证明；</w:t>
      </w:r>
    </w:p>
    <w:p w14:paraId="61C4F1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（4）其他特定资格要求</w:t>
      </w:r>
      <w:r>
        <w:rPr>
          <w:rFonts w:hint="eastAsia" w:ascii="宋体" w:hAnsi="宋体" w:eastAsia="宋体" w:cs="宋体"/>
          <w:sz w:val="24"/>
          <w:szCs w:val="24"/>
          <w:lang w:val="en-US" w:eastAsia="zh-CN"/>
        </w:rPr>
        <w:t>特定</w:t>
      </w:r>
      <w:r>
        <w:rPr>
          <w:rFonts w:hint="eastAsia" w:ascii="宋体" w:hAnsi="宋体" w:eastAsia="宋体" w:cs="宋体"/>
          <w:sz w:val="24"/>
          <w:szCs w:val="24"/>
        </w:rPr>
        <w:t>；</w:t>
      </w:r>
    </w:p>
    <w:p w14:paraId="5B7C89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（5）诚信投标承诺书（格式见附件）；</w:t>
      </w:r>
    </w:p>
    <w:p w14:paraId="53B4F4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（6）招标文件中要求的资信评审和资信评分的支持资料；</w:t>
      </w:r>
    </w:p>
    <w:p w14:paraId="600B57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（7）投标人认为需要提供的其他资信证明材料；</w:t>
      </w:r>
    </w:p>
    <w:p w14:paraId="2E1F12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（8）其他（如有）。</w:t>
      </w:r>
    </w:p>
    <w:p w14:paraId="79225463">
      <w:pPr>
        <w:spacing w:line="360" w:lineRule="auto"/>
        <w:ind w:firstLine="420" w:firstLineChars="200"/>
        <w:rPr>
          <w:rFonts w:hint="eastAsia" w:ascii="宋体" w:hAnsi="宋体" w:eastAsia="宋体" w:cs="宋体"/>
          <w:szCs w:val="21"/>
        </w:rPr>
      </w:pPr>
    </w:p>
    <w:p w14:paraId="350C4018">
      <w:pPr>
        <w:spacing w:line="360" w:lineRule="auto"/>
        <w:ind w:firstLine="420" w:firstLineChars="200"/>
        <w:rPr>
          <w:rFonts w:hint="eastAsia" w:ascii="宋体" w:hAnsi="宋体" w:eastAsia="宋体" w:cs="宋体"/>
          <w:szCs w:val="21"/>
        </w:rPr>
      </w:pPr>
    </w:p>
    <w:p w14:paraId="3203A260">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079058E">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（1）投标人资格声明书</w:t>
      </w:r>
    </w:p>
    <w:p w14:paraId="4DD6F9C4">
      <w:pPr>
        <w:pStyle w:val="21"/>
        <w:spacing w:before="0" w:beforeAutospacing="0" w:after="0" w:afterAutospacing="0" w:line="360" w:lineRule="auto"/>
        <w:jc w:val="both"/>
        <w:rPr>
          <w:rFonts w:hint="eastAsia" w:ascii="宋体" w:hAnsi="宋体" w:eastAsia="宋体" w:cs="宋体"/>
          <w:b/>
          <w:kern w:val="2"/>
          <w:szCs w:val="24"/>
        </w:rPr>
      </w:pPr>
      <w:r>
        <w:rPr>
          <w:rFonts w:hint="eastAsia" w:ascii="宋体" w:hAnsi="宋体" w:eastAsia="宋体" w:cs="宋体"/>
          <w:b/>
          <w:kern w:val="2"/>
          <w:szCs w:val="24"/>
          <w:lang w:bidi="ar"/>
        </w:rPr>
        <w:t>致：</w:t>
      </w:r>
      <w:r>
        <w:rPr>
          <w:rFonts w:hint="eastAsia" w:ascii="宋体" w:hAnsi="宋体" w:eastAsia="宋体" w:cs="宋体"/>
          <w:b/>
          <w:kern w:val="2"/>
          <w:szCs w:val="24"/>
          <w:u w:val="single"/>
          <w:lang w:bidi="ar"/>
        </w:rPr>
        <w:t>采购人</w:t>
      </w:r>
    </w:p>
    <w:p w14:paraId="4B38C498">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在参与本次项目投标中，我单位承诺：</w:t>
      </w:r>
    </w:p>
    <w:p w14:paraId="5BDAE6BD">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（一）具有良好的商业信誉和健全的财务会计制度；</w:t>
      </w:r>
    </w:p>
    <w:p w14:paraId="77D2D399">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（二）具有履行合同所必需的设备和专业技术能力；</w:t>
      </w:r>
    </w:p>
    <w:p w14:paraId="6E0C86D8">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（三）有依法缴纳税收和社会保障资金的良好记录；</w:t>
      </w:r>
    </w:p>
    <w:p w14:paraId="719E0CD1">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75EB3F9">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（五）我单位不存在为采购项目提供整体设计、规范编制或者项目管理、监理、检测等服务后，再参加该采购项目的其他采购活动的情形（单一来源采购项目除外）；</w:t>
      </w:r>
    </w:p>
    <w:p w14:paraId="672B2FA5">
      <w:pPr>
        <w:widowControl/>
        <w:autoSpaceDE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91D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7ECFC51F">
            <w:pPr>
              <w:widowControl/>
              <w:autoSpaceDE w:val="0"/>
              <w:spacing w:before="156" w:beforeLines="50" w:after="1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序号</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03CA43F5">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单位名称</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019DADB4">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相互关系</w:t>
            </w:r>
          </w:p>
        </w:tc>
      </w:tr>
      <w:tr w14:paraId="68DB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1BB11251">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1</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731870F9">
            <w:pPr>
              <w:pStyle w:val="21"/>
              <w:autoSpaceDE w:val="0"/>
              <w:spacing w:before="156" w:beforeLines="50" w:beforeAutospacing="0" w:after="10" w:afterAutospacing="0"/>
              <w:jc w:val="center"/>
              <w:rPr>
                <w:rFonts w:hint="eastAsia" w:ascii="宋体" w:hAnsi="宋体" w:eastAsia="宋体" w:cs="宋体"/>
                <w:szCs w:val="24"/>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0BB2E3DA">
            <w:pPr>
              <w:pStyle w:val="21"/>
              <w:autoSpaceDE w:val="0"/>
              <w:spacing w:before="156" w:beforeLines="50" w:beforeAutospacing="0" w:after="10" w:afterAutospacing="0"/>
              <w:jc w:val="center"/>
              <w:rPr>
                <w:rFonts w:hint="eastAsia" w:ascii="宋体" w:hAnsi="宋体" w:eastAsia="宋体" w:cs="宋体"/>
                <w:szCs w:val="24"/>
              </w:rPr>
            </w:pPr>
          </w:p>
        </w:tc>
      </w:tr>
      <w:tr w14:paraId="4EC7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57361B69">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2</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51C66FC6">
            <w:pPr>
              <w:pStyle w:val="21"/>
              <w:autoSpaceDE w:val="0"/>
              <w:spacing w:before="156" w:beforeLines="50" w:beforeAutospacing="0" w:after="10" w:afterAutospacing="0"/>
              <w:jc w:val="center"/>
              <w:rPr>
                <w:rFonts w:hint="eastAsia" w:ascii="宋体" w:hAnsi="宋体" w:eastAsia="宋体" w:cs="宋体"/>
                <w:szCs w:val="24"/>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44BAD699">
            <w:pPr>
              <w:pStyle w:val="21"/>
              <w:autoSpaceDE w:val="0"/>
              <w:spacing w:before="156" w:beforeLines="50" w:beforeAutospacing="0" w:after="10" w:afterAutospacing="0"/>
              <w:jc w:val="center"/>
              <w:rPr>
                <w:rFonts w:hint="eastAsia" w:ascii="宋体" w:hAnsi="宋体" w:eastAsia="宋体" w:cs="宋体"/>
                <w:szCs w:val="24"/>
              </w:rPr>
            </w:pPr>
          </w:p>
        </w:tc>
      </w:tr>
    </w:tbl>
    <w:p w14:paraId="549331B8">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本单位对上述声明的真实性负责。如有虚假，将依法承担相应责任。</w:t>
      </w:r>
    </w:p>
    <w:p w14:paraId="2DE74992">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1CFE24D5">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5CD7BB18">
      <w:pPr>
        <w:pStyle w:val="21"/>
        <w:spacing w:before="0" w:after="120" w:afterAutospacing="0"/>
        <w:jc w:val="both"/>
        <w:rPr>
          <w:rFonts w:hint="eastAsia" w:ascii="宋体" w:hAnsi="宋体" w:eastAsia="宋体" w:cs="宋体"/>
          <w:szCs w:val="24"/>
        </w:rPr>
      </w:pPr>
    </w:p>
    <w:p w14:paraId="5B317F01">
      <w:pPr>
        <w:spacing w:line="360" w:lineRule="auto"/>
        <w:jc w:val="center"/>
        <w:outlineLvl w:val="1"/>
        <w:rPr>
          <w:rFonts w:hint="eastAsia" w:asciiTheme="minorEastAsia" w:hAnsiTheme="minorEastAsia" w:eastAsiaTheme="minorEastAsia"/>
          <w:b/>
          <w:sz w:val="24"/>
        </w:rPr>
      </w:pPr>
    </w:p>
    <w:p w14:paraId="14E229CD">
      <w:pPr>
        <w:spacing w:line="360" w:lineRule="auto"/>
        <w:jc w:val="center"/>
        <w:outlineLvl w:val="1"/>
        <w:rPr>
          <w:rFonts w:hint="eastAsia" w:asciiTheme="minorEastAsia" w:hAnsiTheme="minorEastAsia" w:eastAsiaTheme="minorEastAsia"/>
          <w:b/>
          <w:sz w:val="24"/>
        </w:rPr>
      </w:pPr>
    </w:p>
    <w:p w14:paraId="436A482F">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F5FFB14">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（2）授权书</w:t>
      </w:r>
    </w:p>
    <w:p w14:paraId="00301D77">
      <w:pPr>
        <w:pStyle w:val="21"/>
        <w:snapToGrid w:val="0"/>
        <w:spacing w:before="0" w:beforeAutospacing="0" w:after="0" w:afterAutospacing="0" w:line="360" w:lineRule="auto"/>
        <w:ind w:firstLine="480" w:firstLineChars="200"/>
        <w:rPr>
          <w:rFonts w:hint="eastAsia" w:ascii="宋体" w:hAnsi="宋体" w:eastAsia="宋体"/>
          <w:kern w:val="2"/>
          <w:szCs w:val="24"/>
        </w:rPr>
      </w:pPr>
    </w:p>
    <w:p w14:paraId="50E7009F">
      <w:pPr>
        <w:spacing w:line="360" w:lineRule="auto"/>
        <w:ind w:firstLine="435"/>
        <w:rPr>
          <w:rFonts w:hint="eastAsia" w:hAnsi="宋体" w:eastAsia="宋体"/>
          <w:sz w:val="24"/>
          <w:szCs w:val="24"/>
        </w:rPr>
      </w:pPr>
      <w:r>
        <w:rPr>
          <w:rFonts w:hint="eastAsia" w:ascii="宋体" w:hAnsi="宋体" w:eastAsia="宋体" w:cs="宋体"/>
          <w:sz w:val="24"/>
          <w:szCs w:val="24"/>
          <w:lang w:bidi="ar"/>
        </w:rPr>
        <w:t>本授权书声明：</w:t>
      </w:r>
      <w:r>
        <w:rPr>
          <w:rFonts w:hint="eastAsia" w:hAnsi="宋体" w:eastAsia="宋体"/>
          <w:sz w:val="24"/>
          <w:szCs w:val="24"/>
          <w:u w:val="single"/>
          <w:lang w:bidi="ar"/>
        </w:rPr>
        <w:t xml:space="preserve">           </w:t>
      </w:r>
      <w:r>
        <w:rPr>
          <w:rFonts w:hint="eastAsia" w:ascii="宋体" w:hAnsi="宋体" w:eastAsia="宋体" w:cs="宋体"/>
          <w:sz w:val="24"/>
          <w:szCs w:val="24"/>
          <w:lang w:bidi="ar"/>
        </w:rPr>
        <w:t>（投标人名称）授权</w:t>
      </w:r>
      <w:r>
        <w:rPr>
          <w:rFonts w:hint="eastAsia" w:hAnsi="宋体" w:eastAsia="宋体"/>
          <w:sz w:val="24"/>
          <w:szCs w:val="24"/>
          <w:u w:val="single"/>
          <w:lang w:bidi="ar"/>
        </w:rPr>
        <w:t xml:space="preserve">       </w:t>
      </w:r>
      <w:r>
        <w:rPr>
          <w:rFonts w:hint="eastAsia" w:ascii="宋体" w:hAnsi="宋体" w:eastAsia="宋体" w:cs="宋体"/>
          <w:sz w:val="24"/>
          <w:szCs w:val="24"/>
          <w:lang w:bidi="ar"/>
        </w:rPr>
        <w:t>（投标人授权代表姓名）代表我方参加本项目</w:t>
      </w:r>
      <w:r>
        <w:rPr>
          <w:rFonts w:hint="eastAsia" w:ascii="宋体" w:hAnsi="宋体" w:eastAsia="宋体" w:cs="宋体"/>
          <w:bCs/>
          <w:sz w:val="24"/>
          <w:szCs w:val="24"/>
          <w:lang w:bidi="ar"/>
        </w:rPr>
        <w:t>采购活动</w:t>
      </w:r>
      <w:r>
        <w:rPr>
          <w:rFonts w:hint="eastAsia" w:ascii="宋体" w:hAnsi="宋体" w:eastAsia="宋体" w:cs="宋体"/>
          <w:sz w:val="24"/>
          <w:szCs w:val="24"/>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90FBBEA">
      <w:pPr>
        <w:spacing w:line="360" w:lineRule="auto"/>
        <w:ind w:firstLine="435"/>
        <w:rPr>
          <w:rFonts w:hint="eastAsia" w:hAnsi="宋体" w:eastAsia="宋体"/>
          <w:sz w:val="24"/>
          <w:szCs w:val="24"/>
        </w:rPr>
      </w:pPr>
      <w:r>
        <w:rPr>
          <w:rFonts w:hint="eastAsia" w:ascii="宋体" w:hAnsi="宋体" w:eastAsia="宋体" w:cs="宋体"/>
          <w:sz w:val="24"/>
          <w:szCs w:val="24"/>
          <w:lang w:bidi="ar"/>
        </w:rPr>
        <w:t>本授权书自出具之日起生效。</w:t>
      </w:r>
    </w:p>
    <w:p w14:paraId="7BA8D44C">
      <w:pPr>
        <w:spacing w:line="360" w:lineRule="auto"/>
        <w:ind w:firstLine="435"/>
        <w:rPr>
          <w:rFonts w:hint="eastAsia" w:hAnsi="宋体" w:eastAsia="宋体"/>
          <w:b/>
          <w:bCs/>
          <w:sz w:val="24"/>
          <w:szCs w:val="24"/>
        </w:rPr>
      </w:pPr>
      <w:r>
        <w:rPr>
          <w:rFonts w:hint="eastAsia" w:ascii="宋体" w:hAnsi="宋体" w:eastAsia="宋体" w:cs="宋体"/>
          <w:b/>
          <w:bCs/>
          <w:sz w:val="24"/>
          <w:szCs w:val="24"/>
          <w:lang w:bidi="ar"/>
        </w:rPr>
        <w:t>授权代表身份证明扫描件：</w:t>
      </w:r>
    </w:p>
    <w:p w14:paraId="16E57514">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7BC93157">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7076D5D5">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19F636B4">
      <w:pPr>
        <w:spacing w:line="360" w:lineRule="auto"/>
        <w:ind w:firstLine="435"/>
        <w:rPr>
          <w:rFonts w:hint="eastAsia" w:hAnsi="宋体" w:eastAsia="宋体"/>
          <w:sz w:val="24"/>
          <w:szCs w:val="24"/>
          <w:u w:val="single"/>
        </w:rPr>
      </w:pPr>
      <w:r>
        <w:rPr>
          <w:rFonts w:hint="eastAsia" w:ascii="宋体" w:hAnsi="宋体" w:eastAsia="宋体" w:cs="宋体"/>
          <w:sz w:val="24"/>
          <w:szCs w:val="24"/>
          <w:lang w:bidi="ar"/>
        </w:rPr>
        <w:t>授权代表联系方式：</w:t>
      </w:r>
      <w:r>
        <w:rPr>
          <w:rFonts w:hint="eastAsia" w:hAnsi="宋体" w:eastAsia="宋体"/>
          <w:sz w:val="24"/>
          <w:szCs w:val="24"/>
          <w:u w:val="single"/>
          <w:lang w:bidi="ar"/>
        </w:rPr>
        <w:t xml:space="preserve">          </w:t>
      </w:r>
      <w:r>
        <w:rPr>
          <w:rFonts w:hint="eastAsia" w:ascii="宋体" w:hAnsi="宋体" w:eastAsia="宋体" w:cs="宋体"/>
          <w:sz w:val="24"/>
          <w:szCs w:val="24"/>
          <w:u w:val="single"/>
          <w:lang w:bidi="ar"/>
        </w:rPr>
        <w:t>（请填写手机号码）</w:t>
      </w:r>
    </w:p>
    <w:p w14:paraId="159D67A4">
      <w:pPr>
        <w:spacing w:line="360" w:lineRule="auto"/>
        <w:ind w:firstLine="435"/>
        <w:rPr>
          <w:rFonts w:hint="eastAsia" w:hAnsi="宋体" w:eastAsia="宋体"/>
          <w:sz w:val="24"/>
          <w:szCs w:val="24"/>
        </w:rPr>
      </w:pPr>
      <w:r>
        <w:rPr>
          <w:rFonts w:hAnsi="宋体" w:eastAsia="宋体"/>
          <w:sz w:val="24"/>
          <w:szCs w:val="24"/>
          <w:lang w:bidi="ar"/>
        </w:rPr>
        <w:t xml:space="preserve"> </w:t>
      </w:r>
    </w:p>
    <w:p w14:paraId="529DC6A9">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特此声明。</w:t>
      </w:r>
    </w:p>
    <w:p w14:paraId="09DB1132">
      <w:pPr>
        <w:spacing w:line="360" w:lineRule="auto"/>
        <w:rPr>
          <w:rFonts w:hint="eastAsia" w:ascii="宋体" w:hAnsi="宋体" w:eastAsia="宋体"/>
          <w:sz w:val="24"/>
          <w:szCs w:val="24"/>
        </w:rPr>
      </w:pPr>
      <w:r>
        <w:rPr>
          <w:rFonts w:hint="eastAsia" w:ascii="宋体" w:hAnsi="宋体" w:eastAsia="宋体"/>
          <w:sz w:val="24"/>
          <w:szCs w:val="24"/>
          <w:lang w:bidi="ar"/>
        </w:rPr>
        <w:t xml:space="preserve"> </w:t>
      </w:r>
    </w:p>
    <w:p w14:paraId="342F6FCD">
      <w:pPr>
        <w:spacing w:line="360" w:lineRule="auto"/>
        <w:ind w:firstLine="435"/>
        <w:jc w:val="center"/>
        <w:rPr>
          <w:rFonts w:hint="eastAsia" w:ascii="宋体" w:hAnsi="宋体" w:eastAsia="宋体"/>
          <w:bCs/>
          <w:sz w:val="24"/>
          <w:szCs w:val="24"/>
        </w:rPr>
      </w:pPr>
      <w:r>
        <w:rPr>
          <w:rFonts w:hint="eastAsia" w:ascii="宋体" w:hAnsi="宋体" w:eastAsia="宋体"/>
          <w:bCs/>
          <w:sz w:val="24"/>
          <w:szCs w:val="24"/>
          <w:lang w:bidi="ar"/>
        </w:rPr>
        <w:t xml:space="preserve">                            </w:t>
      </w:r>
      <w:r>
        <w:rPr>
          <w:rFonts w:hint="eastAsia" w:ascii="宋体" w:hAnsi="宋体" w:eastAsia="宋体" w:cs="宋体"/>
          <w:bCs/>
          <w:sz w:val="24"/>
          <w:szCs w:val="24"/>
          <w:lang w:bidi="ar"/>
        </w:rPr>
        <w:t>投标人电子签章：</w:t>
      </w:r>
      <w:r>
        <w:rPr>
          <w:rFonts w:hint="eastAsia" w:ascii="宋体" w:hAnsi="宋体" w:eastAsia="宋体"/>
          <w:bCs/>
          <w:sz w:val="24"/>
          <w:szCs w:val="24"/>
          <w:u w:val="single"/>
          <w:lang w:bidi="ar"/>
        </w:rPr>
        <w:t xml:space="preserve">                    </w:t>
      </w:r>
    </w:p>
    <w:p w14:paraId="1AE0CDA3">
      <w:pPr>
        <w:spacing w:line="360" w:lineRule="auto"/>
        <w:ind w:firstLine="435"/>
        <w:jc w:val="center"/>
        <w:rPr>
          <w:rFonts w:hint="eastAsia" w:ascii="宋体" w:hAnsi="宋体" w:eastAsia="宋体"/>
          <w:sz w:val="24"/>
          <w:szCs w:val="24"/>
        </w:rPr>
      </w:pPr>
      <w:r>
        <w:rPr>
          <w:rFonts w:hint="eastAsia" w:ascii="宋体" w:hAnsi="宋体" w:eastAsia="宋体"/>
          <w:sz w:val="24"/>
          <w:szCs w:val="24"/>
          <w:lang w:bidi="ar"/>
        </w:rPr>
        <w:t xml:space="preserve">                            </w:t>
      </w: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b/>
          <w:bCs/>
          <w:sz w:val="24"/>
          <w:szCs w:val="24"/>
          <w:u w:val="single"/>
          <w:lang w:bidi="ar"/>
        </w:rPr>
        <w:t xml:space="preserve">                    </w:t>
      </w:r>
    </w:p>
    <w:p w14:paraId="3D3DA89A">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0179F33E">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3E753617">
      <w:pPr>
        <w:spacing w:line="360" w:lineRule="auto"/>
        <w:rPr>
          <w:rFonts w:hint="eastAsia" w:ascii="宋体" w:hAnsi="宋体" w:eastAsia="宋体"/>
          <w:sz w:val="24"/>
          <w:szCs w:val="24"/>
        </w:rPr>
      </w:pPr>
      <w:r>
        <w:rPr>
          <w:rFonts w:hint="eastAsia" w:ascii="宋体" w:hAnsi="宋体" w:eastAsia="宋体" w:cs="宋体"/>
          <w:sz w:val="24"/>
          <w:szCs w:val="24"/>
          <w:lang w:bidi="ar"/>
        </w:rPr>
        <w:t>注：</w:t>
      </w:r>
    </w:p>
    <w:p w14:paraId="31A8DC69">
      <w:pPr>
        <w:spacing w:line="360" w:lineRule="auto"/>
        <w:ind w:firstLine="435"/>
        <w:rPr>
          <w:rFonts w:hint="eastAsia" w:ascii="宋体" w:hAnsi="宋体" w:eastAsia="宋体"/>
          <w:b/>
          <w:bCs/>
          <w:sz w:val="24"/>
          <w:szCs w:val="24"/>
        </w:rPr>
      </w:pPr>
      <w:r>
        <w:rPr>
          <w:rFonts w:hint="eastAsia" w:ascii="宋体" w:hAnsi="宋体" w:eastAsia="宋体" w:cs="宋体"/>
          <w:b/>
          <w:bCs/>
          <w:sz w:val="24"/>
          <w:szCs w:val="24"/>
          <w:lang w:bidi="ar"/>
        </w:rPr>
        <w:t>1.本项目只允许有唯一的投标人授权代表，提供身份证明扫描件；</w:t>
      </w:r>
    </w:p>
    <w:p w14:paraId="361C7519">
      <w:pPr>
        <w:spacing w:line="360" w:lineRule="auto"/>
        <w:ind w:firstLine="435"/>
        <w:rPr>
          <w:rFonts w:hint="eastAsia" w:ascii="宋体" w:hAnsi="宋体" w:eastAsia="宋体" w:cs="宋体"/>
          <w:b/>
          <w:bCs/>
          <w:sz w:val="24"/>
          <w:szCs w:val="24"/>
          <w:lang w:bidi="ar"/>
        </w:rPr>
      </w:pPr>
      <w:r>
        <w:rPr>
          <w:rFonts w:hint="eastAsia" w:ascii="宋体" w:hAnsi="宋体" w:eastAsia="宋体" w:cs="宋体"/>
          <w:b/>
          <w:bCs/>
          <w:sz w:val="24"/>
          <w:szCs w:val="24"/>
          <w:lang w:bidi="ar"/>
        </w:rPr>
        <w:t>2.法定代表人参加投标的无需提供授权书，提供身份证明扫描件。</w:t>
      </w:r>
    </w:p>
    <w:p w14:paraId="7CC50876">
      <w:pPr>
        <w:spacing w:line="360" w:lineRule="auto"/>
        <w:jc w:val="center"/>
        <w:outlineLvl w:val="1"/>
        <w:rPr>
          <w:rFonts w:hint="eastAsia" w:asciiTheme="minorEastAsia" w:hAnsiTheme="minorEastAsia" w:eastAsiaTheme="minorEastAsia"/>
          <w:b/>
          <w:sz w:val="24"/>
        </w:rPr>
      </w:pPr>
    </w:p>
    <w:p w14:paraId="2DE2828A">
      <w:pPr>
        <w:spacing w:line="360" w:lineRule="auto"/>
        <w:jc w:val="center"/>
        <w:outlineLvl w:val="1"/>
        <w:rPr>
          <w:rFonts w:hint="eastAsia" w:asciiTheme="minorEastAsia" w:hAnsiTheme="minorEastAsia" w:eastAsiaTheme="minorEastAsia"/>
          <w:b/>
          <w:sz w:val="24"/>
        </w:rPr>
      </w:pPr>
    </w:p>
    <w:p w14:paraId="65B6C2B8">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2F58FDD6">
      <w:pPr>
        <w:spacing w:line="360" w:lineRule="auto"/>
        <w:jc w:val="center"/>
        <w:outlineLvl w:val="1"/>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（3）诚信投标承诺书</w:t>
      </w:r>
    </w:p>
    <w:p w14:paraId="040ED14A">
      <w:pPr>
        <w:spacing w:line="500" w:lineRule="exact"/>
        <w:rPr>
          <w:rFonts w:hint="eastAsia" w:ascii="宋体" w:hAnsi="宋体" w:eastAsia="宋体" w:cs="宋体"/>
          <w:sz w:val="24"/>
          <w:szCs w:val="24"/>
        </w:rPr>
      </w:pPr>
      <w:r>
        <w:rPr>
          <w:rFonts w:hint="eastAsia" w:ascii="宋体" w:hAnsi="宋体" w:eastAsia="宋体" w:cs="宋体"/>
          <w:sz w:val="24"/>
          <w:szCs w:val="24"/>
          <w:lang w:bidi="ar"/>
        </w:rPr>
        <w:t>本人以企业法定代表人的身份郑重承诺：</w:t>
      </w:r>
    </w:p>
    <w:p w14:paraId="477FAF7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一、将遵循公开、公正和诚实信用的原则自愿参加</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项目的投标，所提供的一切材料都是真实、有效、合法的；</w:t>
      </w:r>
    </w:p>
    <w:p w14:paraId="087C43A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23D019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三、不出借、转让资质证书，不让他人挂靠投标，不以他人名义投标或者以其他方式弄虚作假，骗取中标；</w:t>
      </w:r>
    </w:p>
    <w:p w14:paraId="1972CB1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四、不与其他投标人相互串通投标报价，不排挤其他投标人的公平竞争、损害招标人的合法权益；</w:t>
      </w:r>
    </w:p>
    <w:p w14:paraId="63E6AF1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五、不与招标人、招标代理机构或其他投标人串通投标，损害国家利益、社会公共利益或者他人的合法权益；</w:t>
      </w:r>
    </w:p>
    <w:p w14:paraId="23D6D401">
      <w:pPr>
        <w:widowControl/>
        <w:spacing w:line="500" w:lineRule="exact"/>
        <w:ind w:firstLine="480" w:firstLineChars="200"/>
        <w:jc w:val="left"/>
        <w:rPr>
          <w:rFonts w:hint="eastAsia"/>
        </w:rPr>
      </w:pPr>
      <w:r>
        <w:rPr>
          <w:rFonts w:hint="eastAsia" w:ascii="宋体" w:hAnsi="宋体" w:eastAsia="宋体" w:cs="宋体"/>
          <w:sz w:val="24"/>
          <w:szCs w:val="24"/>
          <w:lang w:bidi="ar"/>
        </w:rPr>
        <w:t>六、</w:t>
      </w:r>
      <w:r>
        <w:rPr>
          <w:rFonts w:hint="eastAsia" w:ascii="宋体" w:hAnsi="宋体" w:eastAsia="宋体" w:cs="宋体"/>
          <w:sz w:val="24"/>
          <w:szCs w:val="24"/>
          <w:u w:val="single"/>
          <w:lang w:bidi="ar"/>
        </w:rPr>
        <w:t xml:space="preserve"> </w:t>
      </w:r>
      <w:r>
        <w:rPr>
          <w:rFonts w:hint="eastAsia" w:ascii="宋体" w:hAnsi="宋体" w:eastAsia="宋体" w:cs="宋体"/>
          <w:kern w:val="0"/>
          <w:sz w:val="24"/>
          <w:szCs w:val="24"/>
          <w:u w:val="single"/>
          <w:lang w:bidi="ar"/>
        </w:rPr>
        <w:t xml:space="preserve">（企业名称）   </w:t>
      </w:r>
      <w:r>
        <w:rPr>
          <w:rFonts w:hint="eastAsia" w:ascii="宋体" w:hAnsi="宋体" w:eastAsia="宋体" w:cs="宋体"/>
          <w:kern w:val="0"/>
          <w:sz w:val="24"/>
          <w:szCs w:val="24"/>
          <w:lang w:bidi="ar"/>
        </w:rPr>
        <w:t>或</w:t>
      </w:r>
      <w:r>
        <w:rPr>
          <w:rFonts w:hint="eastAsia" w:ascii="宋体" w:hAnsi="宋体" w:eastAsia="宋体" w:cs="宋体"/>
          <w:sz w:val="24"/>
          <w:szCs w:val="24"/>
          <w:u w:val="single"/>
          <w:lang w:bidi="ar"/>
        </w:rPr>
        <w:t xml:space="preserve">     </w:t>
      </w:r>
      <w:r>
        <w:rPr>
          <w:rFonts w:hint="eastAsia" w:ascii="宋体" w:hAnsi="宋体" w:eastAsia="宋体" w:cs="宋体"/>
          <w:kern w:val="0"/>
          <w:sz w:val="24"/>
          <w:szCs w:val="24"/>
          <w:u w:val="single"/>
          <w:lang w:bidi="ar"/>
        </w:rPr>
        <w:t xml:space="preserve">（企业名称）  </w:t>
      </w:r>
      <w:r>
        <w:rPr>
          <w:rFonts w:hint="eastAsia" w:ascii="宋体" w:hAnsi="宋体" w:eastAsia="宋体" w:cs="宋体"/>
          <w:sz w:val="24"/>
          <w:szCs w:val="24"/>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 1-7 项信誉要求，在此一并承诺我公司所属分公司、办事处等分支机构没有上述 1-7 项情形）</w:t>
      </w:r>
    </w:p>
    <w:p w14:paraId="038FE004">
      <w:pPr>
        <w:spacing w:line="500" w:lineRule="exact"/>
        <w:ind w:firstLine="480" w:firstLineChars="200"/>
        <w:rPr>
          <w:rFonts w:hint="eastAsia" w:ascii="宋体" w:hAnsi="宋体" w:eastAsia="宋体" w:cs="宋体"/>
          <w:sz w:val="24"/>
          <w:szCs w:val="24"/>
        </w:rPr>
      </w:pPr>
    </w:p>
    <w:p w14:paraId="4191AF0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七、严格遵守开标现场纪律，服从监管人员管理；</w:t>
      </w:r>
    </w:p>
    <w:p w14:paraId="0CF4748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八、保证中标后不转包，若有分包征得招标人同意；</w:t>
      </w:r>
    </w:p>
    <w:p w14:paraId="19269EA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九、保证中标之后，按照投标文件要求提供相关后续服务；</w:t>
      </w:r>
    </w:p>
    <w:p w14:paraId="79A251E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十、保证企业及所属相关人员在本次投标中无行贿等犯罪行为；</w:t>
      </w:r>
    </w:p>
    <w:p w14:paraId="632DCD5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F2B26C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以上内容我已仔细阅读，本公司若有违反承诺内容的行为，自愿接受取消投标或者中标资格、记入不良行为记录等有关处理，愿意承担法律责任，给招标人造成损失的，依法承担赔偿责任。</w:t>
      </w:r>
    </w:p>
    <w:p w14:paraId="657C2FA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683E22D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开户银行：                      基本账户：</w:t>
      </w:r>
    </w:p>
    <w:p w14:paraId="32CA886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投标单位（签章）：              法定代表人（签章）：</w:t>
      </w:r>
    </w:p>
    <w:p w14:paraId="1EDF1D5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7075C1EF">
      <w:pPr>
        <w:spacing w:line="560" w:lineRule="exact"/>
        <w:jc w:val="right"/>
        <w:rPr>
          <w:rFonts w:hint="eastAsia" w:ascii="仿宋_GB2312" w:eastAsia="仿宋_GB2312" w:cs="仿宋_GB2312"/>
          <w:sz w:val="24"/>
          <w:szCs w:val="24"/>
        </w:rPr>
      </w:pPr>
      <w:r>
        <w:rPr>
          <w:rFonts w:hint="eastAsia" w:ascii="宋体" w:hAnsi="宋体" w:eastAsia="宋体" w:cs="宋体"/>
          <w:sz w:val="24"/>
          <w:szCs w:val="24"/>
          <w:lang w:bidi="ar"/>
        </w:rPr>
        <w:t>日期：</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年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月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日</w:t>
      </w:r>
    </w:p>
    <w:p w14:paraId="709DEF86">
      <w:pPr>
        <w:spacing w:line="360" w:lineRule="auto"/>
        <w:jc w:val="center"/>
        <w:outlineLvl w:val="1"/>
        <w:rPr>
          <w:rFonts w:hint="eastAsia" w:asciiTheme="minorEastAsia" w:hAnsiTheme="minorEastAsia" w:eastAsiaTheme="minorEastAsia"/>
          <w:b/>
          <w:sz w:val="24"/>
        </w:rPr>
      </w:pPr>
    </w:p>
    <w:p w14:paraId="75FAD1B3">
      <w:pPr>
        <w:spacing w:line="360" w:lineRule="auto"/>
        <w:jc w:val="center"/>
        <w:outlineLvl w:val="1"/>
        <w:rPr>
          <w:rFonts w:hint="eastAsia" w:asciiTheme="minorEastAsia" w:hAnsiTheme="minorEastAsia" w:eastAsiaTheme="minorEastAsia"/>
          <w:b/>
          <w:sz w:val="24"/>
        </w:rPr>
      </w:pPr>
    </w:p>
    <w:p w14:paraId="324BC121">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F3CE7A1">
      <w:pPr>
        <w:rPr>
          <w:rFonts w:hint="eastAsia" w:ascii="宋体" w:hAnsi="宋体" w:eastAsia="宋体" w:cs="宋体"/>
          <w:b/>
          <w:sz w:val="28"/>
          <w:szCs w:val="28"/>
        </w:rPr>
      </w:pPr>
      <w:r>
        <w:rPr>
          <w:rFonts w:hint="eastAsia" w:ascii="宋体" w:hAnsi="宋体" w:eastAsia="宋体" w:cs="宋体"/>
          <w:b/>
          <w:sz w:val="28"/>
          <w:szCs w:val="28"/>
          <w:lang w:bidi="ar"/>
        </w:rPr>
        <w:t>二、技术标格式文件</w:t>
      </w:r>
    </w:p>
    <w:p w14:paraId="7E8EE0C1">
      <w:pPr>
        <w:jc w:val="center"/>
        <w:rPr>
          <w:rFonts w:hint="eastAsia" w:ascii="黑体" w:hAnsi="宋体" w:eastAsia="黑体" w:cs="黑体"/>
          <w:sz w:val="20"/>
        </w:rPr>
      </w:pPr>
      <w:r>
        <w:rPr>
          <w:rFonts w:hint="eastAsia" w:ascii="黑体" w:hAnsi="宋体" w:eastAsia="黑体" w:cs="黑体"/>
          <w:sz w:val="20"/>
          <w:lang w:bidi="ar"/>
        </w:rPr>
        <w:t xml:space="preserve"> </w:t>
      </w:r>
    </w:p>
    <w:p w14:paraId="4A514113">
      <w:pPr>
        <w:rPr>
          <w:rFonts w:hint="eastAsia" w:ascii="黑体" w:hAnsi="宋体" w:eastAsia="黑体" w:cs="黑体"/>
          <w:sz w:val="20"/>
        </w:rPr>
      </w:pPr>
      <w:r>
        <w:rPr>
          <w:rFonts w:hint="eastAsia" w:ascii="黑体" w:hAnsi="宋体" w:eastAsia="黑体" w:cs="黑体"/>
          <w:sz w:val="20"/>
          <w:lang w:bidi="ar"/>
        </w:rPr>
        <w:t xml:space="preserve"> </w:t>
      </w:r>
    </w:p>
    <w:p w14:paraId="2A3A6493">
      <w:pPr>
        <w:jc w:val="center"/>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1D3119BF">
      <w:pPr>
        <w:jc w:val="center"/>
        <w:rPr>
          <w:rFonts w:hint="eastAsia" w:ascii="宋体" w:hAnsi="宋体" w:eastAsia="宋体" w:cs="宋体"/>
          <w:b/>
          <w:sz w:val="44"/>
          <w:szCs w:val="44"/>
        </w:rPr>
      </w:pPr>
      <w:r>
        <w:rPr>
          <w:rFonts w:hint="eastAsia" w:ascii="宋体" w:hAnsi="宋体" w:eastAsia="宋体" w:cs="宋体"/>
          <w:b/>
          <w:sz w:val="44"/>
          <w:szCs w:val="44"/>
          <w:lang w:bidi="ar"/>
        </w:rPr>
        <w:t>技术标</w:t>
      </w:r>
    </w:p>
    <w:p w14:paraId="7FB56CA8">
      <w:pPr>
        <w:jc w:val="center"/>
        <w:rPr>
          <w:rFonts w:hint="eastAsia" w:ascii="宋体" w:hAnsi="宋体" w:eastAsia="宋体" w:cs="宋体"/>
          <w:sz w:val="32"/>
          <w:szCs w:val="32"/>
        </w:rPr>
      </w:pPr>
      <w:r>
        <w:rPr>
          <w:rFonts w:hint="eastAsia" w:ascii="宋体" w:hAnsi="宋体" w:eastAsia="宋体" w:cs="宋体"/>
          <w:sz w:val="32"/>
          <w:szCs w:val="32"/>
          <w:lang w:bidi="ar"/>
        </w:rPr>
        <w:t>（投标文件二）</w:t>
      </w:r>
    </w:p>
    <w:p w14:paraId="6E1652AD">
      <w:pPr>
        <w:jc w:val="center"/>
        <w:rPr>
          <w:rFonts w:hint="eastAsia" w:ascii="宋体" w:hAnsi="宋体" w:eastAsia="宋体" w:cs="宋体"/>
          <w:sz w:val="32"/>
          <w:szCs w:val="32"/>
          <w:u w:val="single"/>
        </w:rPr>
      </w:pPr>
    </w:p>
    <w:p w14:paraId="696EBB8B">
      <w:pPr>
        <w:jc w:val="center"/>
        <w:rPr>
          <w:rFonts w:hint="eastAsia" w:ascii="宋体" w:hAnsi="宋体" w:eastAsia="宋体" w:cs="宋体"/>
          <w:sz w:val="32"/>
          <w:szCs w:val="32"/>
        </w:rPr>
      </w:pPr>
      <w:r>
        <w:rPr>
          <w:rFonts w:hint="eastAsia" w:ascii="宋体" w:hAnsi="宋体" w:eastAsia="宋体" w:cs="宋体"/>
          <w:sz w:val="32"/>
          <w:szCs w:val="32"/>
          <w:u w:val="single"/>
          <w:lang w:bidi="ar"/>
        </w:rPr>
        <w:t xml:space="preserve">        </w:t>
      </w:r>
      <w:r>
        <w:rPr>
          <w:rFonts w:hint="eastAsia" w:ascii="宋体" w:hAnsi="宋体" w:eastAsia="宋体" w:cs="宋体"/>
          <w:sz w:val="32"/>
          <w:szCs w:val="32"/>
          <w:lang w:bidi="ar"/>
        </w:rPr>
        <w:t>项目</w:t>
      </w:r>
    </w:p>
    <w:p w14:paraId="581DB7B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71D9065">
      <w:pPr>
        <w:jc w:val="center"/>
        <w:rPr>
          <w:rFonts w:hint="eastAsia" w:ascii="宋体" w:hAnsi="宋体" w:eastAsia="宋体" w:cs="宋体"/>
          <w:sz w:val="44"/>
          <w:szCs w:val="44"/>
        </w:rPr>
      </w:pPr>
      <w:r>
        <w:rPr>
          <w:rFonts w:hint="eastAsia" w:ascii="宋体" w:hAnsi="宋体" w:eastAsia="宋体" w:cs="宋体"/>
          <w:sz w:val="28"/>
          <w:szCs w:val="28"/>
          <w:lang w:bidi="ar"/>
        </w:rPr>
        <w:t>项目编号：</w:t>
      </w:r>
      <w:r>
        <w:rPr>
          <w:rFonts w:hint="eastAsia" w:ascii="宋体" w:hAnsi="宋体" w:eastAsia="宋体" w:cs="宋体"/>
          <w:sz w:val="28"/>
          <w:szCs w:val="28"/>
          <w:u w:val="single"/>
          <w:lang w:bidi="ar"/>
        </w:rPr>
        <w:t xml:space="preserve">     </w:t>
      </w:r>
    </w:p>
    <w:p w14:paraId="14392CEA">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07CC5A7">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DB77DCB">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361C4C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58C65BF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4CC2AE27">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639FFA70">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B578696">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7D2F18C">
      <w:pPr>
        <w:autoSpaceDE w:val="0"/>
        <w:spacing w:line="360" w:lineRule="auto"/>
        <w:jc w:val="center"/>
        <w:rPr>
          <w:rFonts w:hint="eastAsia" w:ascii="宋体" w:hAnsi="宋体" w:eastAsia="宋体" w:cs="宋体"/>
          <w:sz w:val="28"/>
          <w:szCs w:val="28"/>
          <w:u w:val="single"/>
        </w:rPr>
      </w:pPr>
      <w:r>
        <w:rPr>
          <w:rFonts w:hint="eastAsia" w:ascii="宋体" w:hAnsi="宋体" w:eastAsia="宋体" w:cs="宋体"/>
          <w:sz w:val="28"/>
          <w:szCs w:val="28"/>
          <w:lang w:bidi="ar"/>
        </w:rPr>
        <w:t>投标人：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32896585">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lang w:bidi="ar"/>
        </w:rPr>
        <w:t>法定代表人：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5C087B1A">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w:t>
      </w:r>
    </w:p>
    <w:p w14:paraId="4C6781D7">
      <w:pPr>
        <w:spacing w:line="360" w:lineRule="auto"/>
        <w:jc w:val="center"/>
        <w:outlineLvl w:val="1"/>
        <w:rPr>
          <w:rFonts w:hint="eastAsia" w:asciiTheme="minorEastAsia" w:hAnsiTheme="minorEastAsia" w:eastAsiaTheme="minorEastAsia"/>
          <w:b/>
          <w:sz w:val="24"/>
        </w:rPr>
      </w:pPr>
    </w:p>
    <w:p w14:paraId="39ECF670">
      <w:pPr>
        <w:spacing w:line="360" w:lineRule="auto"/>
        <w:jc w:val="center"/>
        <w:outlineLvl w:val="1"/>
        <w:rPr>
          <w:rFonts w:hint="eastAsia" w:asciiTheme="minorEastAsia" w:hAnsiTheme="minorEastAsia" w:eastAsiaTheme="minorEastAsia"/>
          <w:b/>
          <w:sz w:val="24"/>
        </w:rPr>
      </w:pPr>
    </w:p>
    <w:p w14:paraId="52B6FEA7">
      <w:pPr>
        <w:jc w:val="center"/>
        <w:rPr>
          <w:rFonts w:hint="eastAsia" w:ascii="宋体" w:hAnsi="宋体" w:eastAsia="宋体" w:cs="宋体"/>
          <w:b/>
          <w:sz w:val="36"/>
          <w:szCs w:val="36"/>
        </w:rPr>
      </w:pPr>
      <w:r>
        <w:rPr>
          <w:rFonts w:hint="eastAsia" w:ascii="宋体" w:hAnsi="宋体" w:eastAsia="宋体" w:cs="宋体"/>
          <w:b/>
          <w:sz w:val="36"/>
          <w:szCs w:val="36"/>
          <w:lang w:bidi="ar"/>
        </w:rPr>
        <w:br w:type="page"/>
      </w:r>
      <w:r>
        <w:rPr>
          <w:rFonts w:hint="eastAsia" w:ascii="宋体" w:hAnsi="宋体" w:eastAsia="宋体" w:cs="宋体"/>
          <w:b/>
          <w:sz w:val="36"/>
          <w:szCs w:val="36"/>
          <w:lang w:bidi="ar"/>
        </w:rPr>
        <w:t>目   录</w:t>
      </w:r>
    </w:p>
    <w:p w14:paraId="51542FF2">
      <w:pPr>
        <w:spacing w:line="400" w:lineRule="exact"/>
        <w:ind w:firstLine="3744" w:firstLineChars="1036"/>
        <w:rPr>
          <w:rFonts w:hint="eastAsia" w:ascii="宋体" w:hAnsi="宋体" w:eastAsia="宋体" w:cs="宋体"/>
          <w:b/>
          <w:sz w:val="36"/>
          <w:szCs w:val="36"/>
        </w:rPr>
      </w:pPr>
      <w:r>
        <w:rPr>
          <w:rFonts w:hint="eastAsia" w:ascii="宋体" w:hAnsi="宋体" w:eastAsia="宋体" w:cs="宋体"/>
          <w:b/>
          <w:sz w:val="36"/>
          <w:szCs w:val="36"/>
          <w:lang w:bidi="ar"/>
        </w:rPr>
        <w:t xml:space="preserve"> </w:t>
      </w:r>
    </w:p>
    <w:p w14:paraId="25C04A9B">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（1）</w:t>
      </w:r>
      <w:r>
        <w:rPr>
          <w:rFonts w:hint="eastAsia" w:ascii="宋体" w:hAnsi="宋体" w:eastAsia="宋体" w:cs="宋体"/>
          <w:sz w:val="24"/>
          <w:szCs w:val="24"/>
          <w:lang w:bidi="ar"/>
        </w:rPr>
        <w:t>投标响应表（格式见附件）</w:t>
      </w:r>
      <w:r>
        <w:rPr>
          <w:rFonts w:hint="eastAsia" w:ascii="宋体" w:hAnsi="宋体" w:eastAsia="宋体" w:cs="宋体"/>
          <w:bCs/>
          <w:sz w:val="24"/>
          <w:szCs w:val="24"/>
          <w:lang w:bidi="ar"/>
        </w:rPr>
        <w:t>；</w:t>
      </w:r>
    </w:p>
    <w:p w14:paraId="5CFAE12B">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（2）诚信履约承诺函（格式见附件）</w:t>
      </w:r>
    </w:p>
    <w:p w14:paraId="1F9D05B1">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（3）招标文件技术标评审中要求提交的其他材料；</w:t>
      </w:r>
    </w:p>
    <w:p w14:paraId="65F00D52">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（4）招标文件中要求的技术标评审及技术标评分的支持资料；</w:t>
      </w:r>
    </w:p>
    <w:p w14:paraId="453C0191">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（5）投标人认为需要提供的其他技术证明材料；</w:t>
      </w:r>
    </w:p>
    <w:p w14:paraId="2A14FE67">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（6）其他（如有）。</w:t>
      </w:r>
    </w:p>
    <w:p w14:paraId="02709063">
      <w:pPr>
        <w:spacing w:line="400" w:lineRule="exact"/>
        <w:ind w:firstLine="420" w:firstLineChars="200"/>
        <w:rPr>
          <w:rFonts w:hint="eastAsia" w:ascii="宋体" w:hAnsi="宋体" w:eastAsia="宋体" w:cs="宋体"/>
          <w:bCs/>
          <w:szCs w:val="21"/>
          <w:lang w:bidi="ar"/>
        </w:rPr>
      </w:pPr>
    </w:p>
    <w:p w14:paraId="335FC6B6">
      <w:pPr>
        <w:spacing w:line="360" w:lineRule="auto"/>
        <w:jc w:val="center"/>
        <w:outlineLvl w:val="1"/>
        <w:rPr>
          <w:rFonts w:hint="eastAsia" w:asciiTheme="minorEastAsia" w:hAnsiTheme="minorEastAsia" w:eastAsiaTheme="minorEastAsia"/>
          <w:b/>
          <w:sz w:val="24"/>
        </w:rPr>
      </w:pPr>
    </w:p>
    <w:p w14:paraId="7C56F60E">
      <w:pPr>
        <w:spacing w:line="360" w:lineRule="auto"/>
        <w:jc w:val="center"/>
        <w:outlineLvl w:val="1"/>
        <w:rPr>
          <w:rFonts w:hint="eastAsia" w:asciiTheme="minorEastAsia" w:hAnsiTheme="minorEastAsia" w:eastAsiaTheme="minorEastAsia"/>
          <w:b/>
          <w:sz w:val="24"/>
        </w:rPr>
      </w:pPr>
    </w:p>
    <w:p w14:paraId="2F2A61EF">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07FBE891">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（1）投标响应表</w:t>
      </w:r>
    </w:p>
    <w:p w14:paraId="6615B4E0">
      <w:pPr>
        <w:spacing w:line="360" w:lineRule="auto"/>
        <w:ind w:firstLine="435"/>
        <w:outlineLvl w:val="2"/>
        <w:rPr>
          <w:rFonts w:hint="eastAsia" w:ascii="宋体" w:hAnsi="宋体" w:eastAsia="宋体"/>
          <w:b/>
          <w:sz w:val="24"/>
          <w:szCs w:val="24"/>
        </w:rPr>
      </w:pPr>
      <w:r>
        <w:rPr>
          <w:rFonts w:hint="eastAsia" w:ascii="宋体" w:hAnsi="宋体" w:eastAsia="宋体" w:cs="宋体"/>
          <w:b/>
          <w:sz w:val="24"/>
          <w:szCs w:val="24"/>
          <w:lang w:bidi="ar"/>
        </w:rPr>
        <w:t>1</w:t>
      </w:r>
      <w:r>
        <w:rPr>
          <w:rFonts w:hint="eastAsia" w:ascii="宋体" w:hAnsi="宋体" w:eastAsia="宋体"/>
          <w:b/>
          <w:sz w:val="24"/>
          <w:szCs w:val="24"/>
          <w:lang w:bidi="ar"/>
        </w:rPr>
        <w:t>.1</w:t>
      </w:r>
      <w:r>
        <w:rPr>
          <w:rFonts w:hint="eastAsia" w:ascii="宋体" w:hAnsi="宋体" w:eastAsia="宋体" w:cs="宋体"/>
          <w:b/>
          <w:sz w:val="24"/>
          <w:szCs w:val="24"/>
          <w:lang w:bidi="ar"/>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499"/>
        <w:gridCol w:w="2575"/>
        <w:gridCol w:w="810"/>
      </w:tblGrid>
      <w:tr w14:paraId="51D3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9C8EA09">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5BC7545A">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bCs/>
                <w:kern w:val="2"/>
                <w:szCs w:val="24"/>
                <w:lang w:bidi="ar"/>
              </w:rPr>
              <w:t>商务条款</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08FBEEEB">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招标文件要求</w:t>
            </w: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44096844">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7F1C9B4">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偏离说明</w:t>
            </w:r>
          </w:p>
        </w:tc>
      </w:tr>
      <w:tr w14:paraId="0005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363ABEA">
            <w:pPr>
              <w:jc w:val="center"/>
              <w:rPr>
                <w:rFonts w:hint="eastAsia" w:ascii="宋体" w:hAnsi="宋体" w:eastAsia="宋体"/>
                <w:sz w:val="24"/>
                <w:szCs w:val="24"/>
              </w:rPr>
            </w:pPr>
            <w:r>
              <w:rPr>
                <w:rFonts w:hint="eastAsia" w:ascii="宋体" w:hAnsi="宋体" w:eastAsia="宋体"/>
                <w:sz w:val="24"/>
                <w:szCs w:val="24"/>
                <w:lang w:bidi="ar"/>
              </w:rPr>
              <w:t>1</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61C6F863">
            <w:pPr>
              <w:jc w:val="center"/>
              <w:rPr>
                <w:rFonts w:hint="eastAsia" w:ascii="宋体" w:hAnsi="宋体" w:eastAsia="宋体" w:cs="宋体"/>
                <w:sz w:val="24"/>
                <w:szCs w:val="24"/>
                <w:lang w:bidi="ar"/>
              </w:rPr>
            </w:pPr>
            <w:r>
              <w:rPr>
                <w:rFonts w:hint="eastAsia" w:ascii="宋体" w:hAnsi="宋体" w:eastAsia="宋体" w:cs="宋体"/>
                <w:sz w:val="24"/>
                <w:szCs w:val="24"/>
                <w:lang w:bidi="ar"/>
              </w:rPr>
              <w:t>付款方式</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2933D9A3">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45311CBA">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827F599">
            <w:pPr>
              <w:jc w:val="center"/>
              <w:rPr>
                <w:rFonts w:hint="eastAsia" w:ascii="宋体" w:hAnsi="宋体" w:eastAsia="宋体"/>
                <w:sz w:val="24"/>
                <w:szCs w:val="24"/>
              </w:rPr>
            </w:pPr>
          </w:p>
        </w:tc>
      </w:tr>
      <w:tr w14:paraId="0373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34689B2">
            <w:pPr>
              <w:jc w:val="center"/>
              <w:rPr>
                <w:rFonts w:hint="eastAsia" w:ascii="宋体" w:hAnsi="宋体" w:eastAsia="宋体"/>
                <w:sz w:val="24"/>
                <w:szCs w:val="24"/>
              </w:rPr>
            </w:pPr>
            <w:r>
              <w:rPr>
                <w:rFonts w:hint="eastAsia" w:ascii="宋体" w:hAnsi="宋体" w:eastAsia="宋体" w:cs="宋体"/>
                <w:sz w:val="24"/>
                <w:szCs w:val="24"/>
                <w:lang w:bidi="ar"/>
              </w:rPr>
              <w:t>2</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741D6A72">
            <w:pPr>
              <w:jc w:val="center"/>
              <w:rPr>
                <w:rFonts w:hint="eastAsia" w:ascii="宋体" w:hAnsi="宋体" w:eastAsia="宋体" w:cs="宋体"/>
                <w:sz w:val="24"/>
                <w:szCs w:val="24"/>
                <w:lang w:bidi="ar"/>
              </w:rPr>
            </w:pPr>
            <w:r>
              <w:rPr>
                <w:rFonts w:hint="eastAsia" w:ascii="宋体" w:hAnsi="宋体" w:eastAsia="宋体" w:cs="宋体"/>
                <w:sz w:val="24"/>
                <w:szCs w:val="24"/>
                <w:lang w:bidi="ar"/>
              </w:rPr>
              <w:t>供货及安装地点</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27899E10">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65818F05">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658B066">
            <w:pPr>
              <w:jc w:val="center"/>
              <w:rPr>
                <w:rFonts w:hint="eastAsia" w:ascii="宋体" w:hAnsi="宋体" w:eastAsia="宋体"/>
                <w:sz w:val="24"/>
                <w:szCs w:val="24"/>
              </w:rPr>
            </w:pPr>
          </w:p>
        </w:tc>
      </w:tr>
      <w:tr w14:paraId="3AD0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3BE52A1">
            <w:pPr>
              <w:jc w:val="center"/>
              <w:rPr>
                <w:rFonts w:hint="eastAsia" w:ascii="宋体" w:hAnsi="宋体" w:eastAsia="宋体"/>
                <w:sz w:val="24"/>
                <w:szCs w:val="24"/>
              </w:rPr>
            </w:pPr>
            <w:r>
              <w:rPr>
                <w:rFonts w:hint="eastAsia" w:ascii="宋体" w:hAnsi="宋体" w:eastAsia="宋体" w:cs="宋体"/>
                <w:sz w:val="24"/>
                <w:szCs w:val="24"/>
                <w:lang w:bidi="ar"/>
              </w:rPr>
              <w:t>3</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0774AB9B">
            <w:pPr>
              <w:jc w:val="center"/>
              <w:rPr>
                <w:rFonts w:hint="eastAsia" w:ascii="宋体" w:hAnsi="宋体" w:eastAsia="宋体" w:cs="宋体"/>
                <w:sz w:val="24"/>
                <w:szCs w:val="24"/>
                <w:lang w:bidi="ar"/>
              </w:rPr>
            </w:pPr>
            <w:r>
              <w:rPr>
                <w:rFonts w:hint="eastAsia" w:ascii="宋体" w:hAnsi="宋体" w:eastAsia="宋体" w:cs="宋体"/>
                <w:sz w:val="24"/>
                <w:szCs w:val="24"/>
                <w:lang w:bidi="ar"/>
              </w:rPr>
              <w:t>供货及安装期限</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21E806DE">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5D5C36E8">
            <w:pPr>
              <w:pStyle w:val="21"/>
              <w:spacing w:before="0" w:beforeAutospacing="0" w:after="0" w:afterAutospacing="0"/>
              <w:jc w:val="center"/>
              <w:rPr>
                <w:rFonts w:hint="eastAsia" w:ascii="宋体" w:hAnsi="宋体" w:eastAsia="宋体" w:cs="Arial"/>
                <w:kern w:val="2"/>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5B34E54">
            <w:pPr>
              <w:jc w:val="center"/>
              <w:rPr>
                <w:rFonts w:hint="eastAsia" w:ascii="宋体" w:hAnsi="宋体" w:eastAsia="宋体"/>
                <w:sz w:val="24"/>
                <w:szCs w:val="24"/>
              </w:rPr>
            </w:pPr>
          </w:p>
        </w:tc>
      </w:tr>
      <w:tr w14:paraId="5ADF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5E927A4">
            <w:pPr>
              <w:jc w:val="center"/>
              <w:rPr>
                <w:rFonts w:hint="eastAsia" w:ascii="宋体" w:hAnsi="宋体" w:eastAsia="宋体"/>
                <w:sz w:val="24"/>
                <w:szCs w:val="24"/>
              </w:rPr>
            </w:pPr>
            <w:r>
              <w:rPr>
                <w:rFonts w:hint="eastAsia" w:ascii="宋体" w:hAnsi="宋体" w:eastAsia="宋体" w:cs="宋体"/>
                <w:sz w:val="24"/>
                <w:szCs w:val="24"/>
                <w:lang w:bidi="ar"/>
              </w:rPr>
              <w:t>4</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0CA2C17B">
            <w:pPr>
              <w:jc w:val="center"/>
              <w:rPr>
                <w:rFonts w:hint="eastAsia" w:ascii="宋体" w:hAnsi="宋体" w:eastAsia="宋体" w:cs="宋体"/>
                <w:sz w:val="24"/>
                <w:szCs w:val="24"/>
                <w:lang w:bidi="ar"/>
              </w:rPr>
            </w:pPr>
            <w:r>
              <w:rPr>
                <w:rFonts w:hint="eastAsia" w:ascii="宋体" w:hAnsi="宋体" w:eastAsia="宋体" w:cs="宋体"/>
                <w:sz w:val="24"/>
                <w:szCs w:val="24"/>
                <w:lang w:bidi="ar"/>
              </w:rPr>
              <w:t>免费质保期</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5AE54BBF">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2997C3D7">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E40E6B2">
            <w:pPr>
              <w:jc w:val="center"/>
              <w:rPr>
                <w:rFonts w:hint="eastAsia" w:ascii="宋体" w:hAnsi="宋体" w:eastAsia="宋体"/>
                <w:sz w:val="24"/>
                <w:szCs w:val="24"/>
              </w:rPr>
            </w:pPr>
          </w:p>
        </w:tc>
      </w:tr>
      <w:tr w14:paraId="6C4F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D13B42A">
            <w:pPr>
              <w:jc w:val="center"/>
              <w:rPr>
                <w:rFonts w:hint="eastAsia" w:ascii="宋体" w:hAnsi="宋体" w:eastAsia="宋体"/>
                <w:sz w:val="24"/>
                <w:szCs w:val="24"/>
              </w:rPr>
            </w:pPr>
            <w:r>
              <w:rPr>
                <w:rFonts w:hint="eastAsia" w:ascii="宋体" w:hAnsi="宋体" w:eastAsia="宋体" w:cs="宋体"/>
                <w:sz w:val="24"/>
                <w:szCs w:val="24"/>
                <w:lang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37F3723F">
            <w:pPr>
              <w:jc w:val="center"/>
              <w:rPr>
                <w:rFonts w:hint="eastAsia" w:ascii="宋体" w:hAnsi="宋体" w:eastAsia="宋体"/>
                <w:sz w:val="24"/>
                <w:szCs w:val="24"/>
              </w:rPr>
            </w:pP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11729D34">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75057DD9">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EB9E33E">
            <w:pPr>
              <w:jc w:val="center"/>
              <w:rPr>
                <w:rFonts w:hint="eastAsia" w:ascii="宋体" w:hAnsi="宋体" w:eastAsia="宋体"/>
                <w:sz w:val="24"/>
                <w:szCs w:val="24"/>
              </w:rPr>
            </w:pPr>
          </w:p>
        </w:tc>
      </w:tr>
    </w:tbl>
    <w:p w14:paraId="48AB66A1">
      <w:pPr>
        <w:spacing w:line="360" w:lineRule="auto"/>
        <w:ind w:firstLine="435"/>
        <w:outlineLvl w:val="2"/>
        <w:rPr>
          <w:rFonts w:hint="eastAsia" w:ascii="宋体" w:hAnsi="宋体" w:eastAsia="宋体"/>
          <w:b/>
          <w:sz w:val="24"/>
          <w:szCs w:val="24"/>
        </w:rPr>
      </w:pPr>
      <w:r>
        <w:rPr>
          <w:rFonts w:hint="eastAsia" w:ascii="宋体" w:hAnsi="宋体" w:eastAsia="宋体" w:cs="宋体"/>
          <w:b/>
          <w:sz w:val="24"/>
          <w:szCs w:val="24"/>
          <w:lang w:bidi="ar"/>
        </w:rPr>
        <w:t>1</w:t>
      </w:r>
      <w:r>
        <w:rPr>
          <w:rFonts w:hint="eastAsia" w:ascii="宋体" w:hAnsi="宋体" w:eastAsia="宋体"/>
          <w:b/>
          <w:sz w:val="24"/>
          <w:szCs w:val="24"/>
          <w:lang w:bidi="ar"/>
        </w:rPr>
        <w:t>.2</w:t>
      </w:r>
      <w:r>
        <w:rPr>
          <w:rFonts w:hint="eastAsia" w:ascii="宋体" w:hAnsi="宋体" w:eastAsia="宋体" w:cs="宋体"/>
          <w:b/>
          <w:sz w:val="24"/>
          <w:szCs w:val="24"/>
          <w:lang w:bidi="ar"/>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2AD4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28D1669">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序号</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29A1B7E0">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bCs/>
                <w:kern w:val="2"/>
                <w:szCs w:val="24"/>
                <w:lang w:bidi="ar"/>
              </w:rPr>
              <w:t>货物名称</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3C17DE6C">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招标文件规定的技术参数及要求</w:t>
            </w: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7ABCAB19">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所投产品的品牌、型号及技术参数</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32FCE46E">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偏离说明</w:t>
            </w:r>
          </w:p>
        </w:tc>
      </w:tr>
      <w:tr w14:paraId="6E9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682C419">
            <w:pPr>
              <w:jc w:val="center"/>
              <w:rPr>
                <w:rFonts w:hint="eastAsia" w:ascii="宋体" w:hAnsi="宋体" w:eastAsia="宋体"/>
                <w:sz w:val="24"/>
                <w:szCs w:val="24"/>
              </w:rPr>
            </w:pPr>
            <w:r>
              <w:rPr>
                <w:rFonts w:hint="eastAsia" w:ascii="宋体" w:hAnsi="宋体" w:eastAsia="宋体" w:cs="宋体"/>
                <w:sz w:val="24"/>
                <w:szCs w:val="24"/>
                <w:lang w:bidi="ar"/>
              </w:rPr>
              <w:t>1</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01A9B58C">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6A673C1">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AB3A04A">
            <w:pPr>
              <w:jc w:val="center"/>
              <w:rPr>
                <w:rFonts w:hint="eastAsia" w:ascii="宋体" w:hAnsi="宋体" w:eastAsia="宋体"/>
                <w:sz w:val="24"/>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7818E868">
            <w:pPr>
              <w:jc w:val="center"/>
              <w:rPr>
                <w:rFonts w:hint="eastAsia" w:ascii="宋体" w:hAnsi="宋体" w:eastAsia="宋体"/>
                <w:sz w:val="24"/>
                <w:szCs w:val="24"/>
              </w:rPr>
            </w:pPr>
          </w:p>
        </w:tc>
      </w:tr>
      <w:tr w14:paraId="38A3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9E7B9F3">
            <w:pPr>
              <w:jc w:val="center"/>
              <w:rPr>
                <w:rFonts w:hint="eastAsia" w:ascii="宋体" w:hAnsi="宋体" w:eastAsia="宋体"/>
                <w:sz w:val="24"/>
                <w:szCs w:val="24"/>
              </w:rPr>
            </w:pPr>
            <w:r>
              <w:rPr>
                <w:rFonts w:hint="eastAsia" w:ascii="宋体" w:hAnsi="宋体" w:eastAsia="宋体" w:cs="宋体"/>
                <w:sz w:val="24"/>
                <w:szCs w:val="24"/>
                <w:lang w:bidi="ar"/>
              </w:rPr>
              <w:t>2</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49D58A33">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2023A829">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2F6FA60">
            <w:pPr>
              <w:jc w:val="center"/>
              <w:rPr>
                <w:rFonts w:hint="eastAsia" w:ascii="宋体" w:hAnsi="宋体" w:eastAsia="宋体"/>
                <w:sz w:val="24"/>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7EFE14F">
            <w:pPr>
              <w:jc w:val="center"/>
              <w:rPr>
                <w:rFonts w:hint="eastAsia" w:ascii="宋体" w:hAnsi="宋体" w:eastAsia="宋体"/>
                <w:sz w:val="24"/>
                <w:szCs w:val="24"/>
              </w:rPr>
            </w:pPr>
          </w:p>
        </w:tc>
      </w:tr>
      <w:tr w14:paraId="372E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F078BD0">
            <w:pPr>
              <w:jc w:val="center"/>
              <w:rPr>
                <w:rFonts w:hint="eastAsia" w:ascii="宋体" w:hAnsi="宋体" w:eastAsia="宋体"/>
                <w:sz w:val="24"/>
                <w:szCs w:val="24"/>
              </w:rPr>
            </w:pPr>
            <w:r>
              <w:rPr>
                <w:rFonts w:hint="eastAsia" w:ascii="宋体" w:hAnsi="宋体" w:eastAsia="宋体" w:cs="宋体"/>
                <w:sz w:val="24"/>
                <w:szCs w:val="24"/>
                <w:lang w:bidi="ar"/>
              </w:rPr>
              <w:t>3</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0F8BA24D">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7ADE21A3">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36BD56DD">
            <w:pPr>
              <w:pStyle w:val="21"/>
              <w:spacing w:before="0" w:beforeAutospacing="0" w:after="0" w:afterAutospacing="0"/>
              <w:jc w:val="center"/>
              <w:rPr>
                <w:rFonts w:hint="eastAsia" w:ascii="宋体" w:hAnsi="宋体" w:eastAsia="宋体" w:cs="Arial"/>
                <w:kern w:val="2"/>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8BA1E73">
            <w:pPr>
              <w:jc w:val="center"/>
              <w:rPr>
                <w:rFonts w:hint="eastAsia" w:ascii="宋体" w:hAnsi="宋体" w:eastAsia="宋体"/>
                <w:sz w:val="24"/>
                <w:szCs w:val="24"/>
              </w:rPr>
            </w:pPr>
          </w:p>
        </w:tc>
      </w:tr>
      <w:tr w14:paraId="6091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CF3F68D">
            <w:pPr>
              <w:jc w:val="center"/>
              <w:rPr>
                <w:rFonts w:hint="eastAsia" w:ascii="宋体" w:hAnsi="宋体" w:eastAsia="宋体"/>
                <w:sz w:val="24"/>
                <w:szCs w:val="24"/>
              </w:rPr>
            </w:pPr>
            <w:r>
              <w:rPr>
                <w:rFonts w:hint="eastAsia" w:ascii="宋体" w:hAnsi="宋体" w:eastAsia="宋体" w:cs="宋体"/>
                <w:sz w:val="24"/>
                <w:szCs w:val="24"/>
                <w:lang w:bidi="ar"/>
              </w:rPr>
              <w:t>4</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56464A26">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1978638">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0D04FA33">
            <w:pPr>
              <w:pStyle w:val="21"/>
              <w:spacing w:before="0" w:beforeAutospacing="0" w:after="0" w:afterAutospacing="0"/>
              <w:jc w:val="center"/>
              <w:rPr>
                <w:rFonts w:hint="eastAsia" w:ascii="宋体" w:hAnsi="宋体" w:eastAsia="宋体" w:cs="Arial"/>
                <w:kern w:val="2"/>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2FF2091">
            <w:pPr>
              <w:jc w:val="center"/>
              <w:rPr>
                <w:rFonts w:hint="eastAsia" w:ascii="宋体" w:hAnsi="宋体" w:eastAsia="宋体"/>
                <w:sz w:val="24"/>
                <w:szCs w:val="24"/>
              </w:rPr>
            </w:pPr>
          </w:p>
        </w:tc>
      </w:tr>
      <w:tr w14:paraId="5E9D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7462670">
            <w:pPr>
              <w:jc w:val="center"/>
              <w:rPr>
                <w:rFonts w:hint="eastAsia" w:ascii="宋体" w:hAnsi="宋体" w:eastAsia="宋体"/>
                <w:sz w:val="24"/>
                <w:szCs w:val="24"/>
              </w:rPr>
            </w:pPr>
            <w:r>
              <w:rPr>
                <w:rFonts w:hint="eastAsia" w:ascii="宋体" w:hAnsi="宋体" w:eastAsia="宋体" w:cs="宋体"/>
                <w:sz w:val="24"/>
                <w:szCs w:val="24"/>
                <w:lang w:bidi="ar"/>
              </w:rPr>
              <w:t>…</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193D5C13">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2020005">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01C7A5B9">
            <w:pPr>
              <w:jc w:val="center"/>
              <w:rPr>
                <w:rFonts w:hint="eastAsia" w:ascii="宋体" w:hAnsi="宋体" w:eastAsia="宋体"/>
                <w:sz w:val="24"/>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632D5EE1">
            <w:pPr>
              <w:jc w:val="center"/>
              <w:rPr>
                <w:rFonts w:hint="eastAsia" w:ascii="宋体" w:hAnsi="宋体" w:eastAsia="宋体"/>
                <w:sz w:val="24"/>
                <w:szCs w:val="24"/>
              </w:rPr>
            </w:pPr>
          </w:p>
        </w:tc>
      </w:tr>
    </w:tbl>
    <w:p w14:paraId="67950387">
      <w:pPr>
        <w:spacing w:line="360" w:lineRule="auto"/>
        <w:ind w:firstLine="4800" w:firstLineChars="2000"/>
        <w:rPr>
          <w:rFonts w:hint="eastAsia" w:ascii="宋体" w:hAnsi="宋体" w:eastAsia="宋体" w:cs="宋体"/>
          <w:sz w:val="24"/>
          <w:szCs w:val="24"/>
          <w:lang w:bidi="ar"/>
        </w:rPr>
      </w:pPr>
    </w:p>
    <w:p w14:paraId="5AB5438F">
      <w:pPr>
        <w:spacing w:line="360" w:lineRule="auto"/>
        <w:ind w:firstLine="4800" w:firstLineChars="2000"/>
        <w:rPr>
          <w:rFonts w:hint="eastAsia" w:ascii="宋体" w:hAnsi="宋体" w:eastAsia="宋体" w:cs="宋体"/>
          <w:sz w:val="24"/>
          <w:szCs w:val="24"/>
          <w:lang w:bidi="ar"/>
        </w:rPr>
      </w:pPr>
    </w:p>
    <w:p w14:paraId="76EDA5E7">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160290C6">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7B78A729">
      <w:pPr>
        <w:spacing w:line="360" w:lineRule="auto"/>
        <w:jc w:val="center"/>
        <w:outlineLvl w:val="1"/>
        <w:rPr>
          <w:rFonts w:hint="eastAsia" w:asciiTheme="minorEastAsia" w:hAnsiTheme="minorEastAsia" w:eastAsiaTheme="minorEastAsia"/>
          <w:b/>
          <w:sz w:val="24"/>
        </w:rPr>
      </w:pPr>
    </w:p>
    <w:p w14:paraId="5EB1C8AD">
      <w:pPr>
        <w:spacing w:line="360" w:lineRule="auto"/>
        <w:jc w:val="center"/>
        <w:outlineLvl w:val="1"/>
        <w:rPr>
          <w:rFonts w:hint="eastAsia" w:asciiTheme="minorEastAsia" w:hAnsiTheme="minorEastAsia" w:eastAsiaTheme="minorEastAsia"/>
          <w:b/>
          <w:sz w:val="24"/>
        </w:rPr>
      </w:pPr>
    </w:p>
    <w:p w14:paraId="656C8D8E">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07F7255">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（2）诚信履约承诺函</w:t>
      </w:r>
    </w:p>
    <w:p w14:paraId="0451D005">
      <w:pPr>
        <w:spacing w:line="360" w:lineRule="auto"/>
        <w:rPr>
          <w:rFonts w:hint="eastAsia" w:ascii="宋体" w:hAnsi="宋体" w:eastAsia="宋体"/>
          <w:b/>
          <w:bCs/>
          <w:sz w:val="24"/>
          <w:szCs w:val="24"/>
        </w:rPr>
      </w:pPr>
    </w:p>
    <w:p w14:paraId="51A5F894">
      <w:pPr>
        <w:spacing w:line="360" w:lineRule="auto"/>
        <w:rPr>
          <w:rFonts w:hint="eastAsia" w:ascii="宋体" w:hAnsi="宋体" w:eastAsia="宋体"/>
          <w:b/>
          <w:bCs/>
          <w:sz w:val="24"/>
          <w:szCs w:val="24"/>
          <w:u w:val="single"/>
        </w:rPr>
      </w:pPr>
      <w:r>
        <w:rPr>
          <w:rFonts w:hint="eastAsia" w:ascii="宋体" w:hAnsi="宋体" w:eastAsia="宋体" w:cs="宋体"/>
          <w:b/>
          <w:bCs/>
          <w:sz w:val="24"/>
          <w:szCs w:val="24"/>
          <w:lang w:bidi="ar"/>
        </w:rPr>
        <w:t>致：采购人</w:t>
      </w:r>
    </w:p>
    <w:p w14:paraId="673E1869">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43B5B65">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（1）中标或者成交后无正当理由拒不与采购人签订政府采购合同；</w:t>
      </w:r>
    </w:p>
    <w:p w14:paraId="042E1713">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（2）未按照采购文件确定的事项签订政府采购合同；</w:t>
      </w:r>
    </w:p>
    <w:p w14:paraId="7737DE29">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（3）将政府采购合同转包；</w:t>
      </w:r>
    </w:p>
    <w:p w14:paraId="3552B5D1">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（4）提供假冒伪劣产品；</w:t>
      </w:r>
    </w:p>
    <w:p w14:paraId="4115F48F">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（5）擅自变更、中止或者终止政府采购合同。</w:t>
      </w:r>
    </w:p>
    <w:p w14:paraId="0253DF6E">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AF2B64">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lang w:bidi="ar"/>
        </w:rPr>
        <w:t>本承诺声明：</w:t>
      </w:r>
      <w:r>
        <w:rPr>
          <w:rFonts w:hint="eastAsia" w:ascii="宋体" w:hAnsi="宋体" w:eastAsia="宋体"/>
          <w:bCs/>
          <w:sz w:val="24"/>
          <w:szCs w:val="24"/>
          <w:u w:val="single"/>
          <w:lang w:bidi="ar"/>
        </w:rPr>
        <w:t xml:space="preserve">           （投标人名称）   </w:t>
      </w:r>
      <w:r>
        <w:rPr>
          <w:rFonts w:hint="eastAsia" w:ascii="宋体" w:hAnsi="宋体" w:eastAsia="宋体"/>
          <w:bCs/>
          <w:sz w:val="24"/>
          <w:szCs w:val="24"/>
          <w:lang w:bidi="ar"/>
        </w:rPr>
        <w:t>对本招标文件的相关要求完全响应。若有幸中标将严格按照以上承诺进行供货和服务。</w:t>
      </w:r>
    </w:p>
    <w:p w14:paraId="69209084">
      <w:pPr>
        <w:spacing w:line="360" w:lineRule="auto"/>
        <w:rPr>
          <w:rFonts w:hint="eastAsia" w:ascii="宋体" w:hAnsi="宋体" w:eastAsia="宋体"/>
          <w:bCs/>
          <w:sz w:val="24"/>
          <w:szCs w:val="24"/>
        </w:rPr>
      </w:pPr>
      <w:r>
        <w:rPr>
          <w:rFonts w:hint="eastAsia" w:ascii="宋体" w:hAnsi="宋体" w:eastAsia="宋体"/>
          <w:bCs/>
          <w:sz w:val="24"/>
          <w:szCs w:val="24"/>
          <w:lang w:bidi="ar"/>
        </w:rPr>
        <w:t xml:space="preserve"> </w:t>
      </w:r>
    </w:p>
    <w:p w14:paraId="21550C18">
      <w:pPr>
        <w:spacing w:line="360" w:lineRule="auto"/>
        <w:ind w:firstLine="4320" w:firstLineChars="1800"/>
        <w:rPr>
          <w:rFonts w:hint="eastAsia" w:ascii="宋体" w:hAnsi="宋体" w:eastAsia="宋体" w:cs="宋体"/>
          <w:bCs/>
          <w:sz w:val="24"/>
          <w:szCs w:val="24"/>
          <w:lang w:bidi="ar"/>
        </w:rPr>
      </w:pPr>
    </w:p>
    <w:p w14:paraId="56BDBD06">
      <w:pPr>
        <w:spacing w:line="360" w:lineRule="auto"/>
        <w:ind w:firstLine="4320" w:firstLineChars="1800"/>
        <w:rPr>
          <w:rFonts w:hint="eastAsia" w:ascii="宋体" w:hAnsi="宋体" w:eastAsia="宋体"/>
          <w:bCs/>
          <w:sz w:val="24"/>
          <w:szCs w:val="24"/>
          <w:u w:val="single"/>
        </w:rPr>
      </w:pPr>
      <w:r>
        <w:rPr>
          <w:rFonts w:hint="eastAsia" w:ascii="宋体" w:hAnsi="宋体" w:eastAsia="宋体" w:cs="宋体"/>
          <w:bCs/>
          <w:sz w:val="24"/>
          <w:szCs w:val="24"/>
          <w:lang w:bidi="ar"/>
        </w:rPr>
        <w:t>投标人电子签章：</w:t>
      </w:r>
      <w:r>
        <w:rPr>
          <w:rFonts w:hint="eastAsia" w:ascii="宋体" w:hAnsi="宋体" w:eastAsia="宋体"/>
          <w:bCs/>
          <w:sz w:val="24"/>
          <w:szCs w:val="24"/>
          <w:u w:val="single"/>
          <w:lang w:bidi="ar"/>
        </w:rPr>
        <w:t xml:space="preserve">             </w:t>
      </w:r>
    </w:p>
    <w:p w14:paraId="480973E2">
      <w:pPr>
        <w:spacing w:line="360" w:lineRule="auto"/>
        <w:ind w:firstLine="4320" w:firstLineChars="1800"/>
        <w:rPr>
          <w:rFonts w:hint="eastAsia" w:ascii="宋体" w:hAnsi="宋体" w:eastAsia="宋体"/>
          <w:bCs/>
          <w:sz w:val="24"/>
          <w:szCs w:val="24"/>
        </w:rPr>
      </w:pPr>
      <w:r>
        <w:rPr>
          <w:rFonts w:hint="eastAsia" w:ascii="宋体" w:hAnsi="宋体" w:eastAsia="宋体" w:cs="宋体"/>
          <w:bCs/>
          <w:sz w:val="24"/>
          <w:szCs w:val="24"/>
          <w:lang w:bidi="ar"/>
        </w:rPr>
        <w:t>日</w:t>
      </w:r>
      <w:r>
        <w:rPr>
          <w:rFonts w:hint="eastAsia" w:ascii="宋体" w:hAnsi="宋体" w:eastAsia="宋体"/>
          <w:bCs/>
          <w:sz w:val="24"/>
          <w:szCs w:val="24"/>
          <w:lang w:bidi="ar"/>
        </w:rPr>
        <w:t xml:space="preserve">          </w:t>
      </w:r>
      <w:r>
        <w:rPr>
          <w:rFonts w:hint="eastAsia" w:ascii="宋体" w:hAnsi="宋体" w:eastAsia="宋体" w:cs="宋体"/>
          <w:bCs/>
          <w:sz w:val="24"/>
          <w:szCs w:val="24"/>
          <w:lang w:bidi="ar"/>
        </w:rPr>
        <w:t>期：</w:t>
      </w:r>
      <w:r>
        <w:rPr>
          <w:rFonts w:hint="eastAsia" w:ascii="宋体" w:hAnsi="宋体" w:eastAsia="宋体"/>
          <w:bCs/>
          <w:sz w:val="24"/>
          <w:szCs w:val="24"/>
          <w:u w:val="single"/>
          <w:lang w:bidi="ar"/>
        </w:rPr>
        <w:t xml:space="preserve">             </w:t>
      </w:r>
    </w:p>
    <w:p w14:paraId="2DAF83BD">
      <w:pPr>
        <w:spacing w:line="360" w:lineRule="auto"/>
        <w:jc w:val="center"/>
        <w:outlineLvl w:val="1"/>
        <w:rPr>
          <w:rFonts w:hint="eastAsia" w:asciiTheme="minorEastAsia" w:hAnsiTheme="minorEastAsia" w:eastAsiaTheme="minorEastAsia"/>
          <w:b/>
          <w:sz w:val="24"/>
        </w:rPr>
      </w:pPr>
    </w:p>
    <w:p w14:paraId="415DACF2">
      <w:pPr>
        <w:spacing w:line="360" w:lineRule="auto"/>
        <w:jc w:val="center"/>
        <w:outlineLvl w:val="1"/>
        <w:rPr>
          <w:rFonts w:hint="eastAsia" w:asciiTheme="minorEastAsia" w:hAnsiTheme="minorEastAsia" w:eastAsiaTheme="minorEastAsia"/>
          <w:b/>
          <w:sz w:val="24"/>
        </w:rPr>
      </w:pPr>
    </w:p>
    <w:p w14:paraId="41C09E19">
      <w:pPr>
        <w:rPr>
          <w:rFonts w:hint="eastAsia" w:ascii="宋体" w:hAnsi="宋体" w:eastAsia="宋体" w:cs="宋体"/>
          <w:b/>
          <w:sz w:val="28"/>
          <w:szCs w:val="28"/>
          <w:lang w:bidi="ar"/>
        </w:rPr>
      </w:pPr>
      <w:r>
        <w:rPr>
          <w:rFonts w:hint="eastAsia" w:ascii="宋体" w:hAnsi="宋体" w:eastAsia="宋体" w:cs="宋体"/>
          <w:b/>
          <w:sz w:val="28"/>
          <w:szCs w:val="28"/>
          <w:lang w:bidi="ar"/>
        </w:rPr>
        <w:br w:type="page"/>
      </w:r>
    </w:p>
    <w:p w14:paraId="157E0B4A">
      <w:pPr>
        <w:rPr>
          <w:rFonts w:hint="eastAsia" w:ascii="宋体" w:hAnsi="宋体" w:eastAsia="宋体" w:cs="宋体"/>
          <w:b/>
          <w:sz w:val="28"/>
          <w:szCs w:val="28"/>
        </w:rPr>
      </w:pPr>
      <w:r>
        <w:rPr>
          <w:rFonts w:hint="eastAsia" w:ascii="宋体" w:hAnsi="宋体" w:eastAsia="宋体" w:cs="宋体"/>
          <w:b/>
          <w:sz w:val="28"/>
          <w:szCs w:val="28"/>
          <w:lang w:bidi="ar"/>
        </w:rPr>
        <w:t>三、商务标格式文件</w:t>
      </w:r>
    </w:p>
    <w:p w14:paraId="1F83C012">
      <w:pPr>
        <w:jc w:val="center"/>
        <w:rPr>
          <w:rFonts w:hint="eastAsia" w:ascii="黑体" w:hAnsi="宋体" w:eastAsia="黑体" w:cs="黑体"/>
          <w:sz w:val="20"/>
        </w:rPr>
      </w:pPr>
      <w:r>
        <w:rPr>
          <w:rFonts w:hint="eastAsia" w:ascii="黑体" w:hAnsi="宋体" w:eastAsia="黑体" w:cs="黑体"/>
          <w:sz w:val="20"/>
          <w:lang w:bidi="ar"/>
        </w:rPr>
        <w:t xml:space="preserve"> </w:t>
      </w:r>
    </w:p>
    <w:p w14:paraId="1C6C3022">
      <w:pPr>
        <w:rPr>
          <w:rFonts w:hint="eastAsia" w:ascii="黑体" w:hAnsi="宋体" w:eastAsia="黑体" w:cs="黑体"/>
          <w:sz w:val="20"/>
        </w:rPr>
      </w:pPr>
      <w:r>
        <w:rPr>
          <w:rFonts w:hint="eastAsia" w:ascii="黑体" w:hAnsi="宋体" w:eastAsia="黑体" w:cs="黑体"/>
          <w:sz w:val="20"/>
          <w:lang w:bidi="ar"/>
        </w:rPr>
        <w:t xml:space="preserve"> </w:t>
      </w:r>
    </w:p>
    <w:p w14:paraId="7D7F47AA">
      <w:pPr>
        <w:jc w:val="center"/>
        <w:rPr>
          <w:rFonts w:hint="eastAsia" w:ascii="宋体" w:hAnsi="宋体" w:eastAsia="宋体" w:cs="宋体"/>
          <w:b/>
          <w:sz w:val="44"/>
          <w:szCs w:val="44"/>
        </w:rPr>
      </w:pPr>
    </w:p>
    <w:p w14:paraId="16ED3142">
      <w:pPr>
        <w:jc w:val="center"/>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2487650E">
      <w:pPr>
        <w:jc w:val="center"/>
        <w:rPr>
          <w:rFonts w:hint="eastAsia" w:ascii="宋体" w:hAnsi="宋体" w:eastAsia="宋体" w:cs="宋体"/>
          <w:b/>
          <w:sz w:val="44"/>
          <w:szCs w:val="44"/>
        </w:rPr>
      </w:pPr>
      <w:r>
        <w:rPr>
          <w:rFonts w:hint="eastAsia" w:ascii="宋体" w:hAnsi="宋体" w:eastAsia="宋体" w:cs="宋体"/>
          <w:b/>
          <w:sz w:val="44"/>
          <w:szCs w:val="44"/>
          <w:lang w:bidi="ar"/>
        </w:rPr>
        <w:t>商务标</w:t>
      </w:r>
    </w:p>
    <w:p w14:paraId="793C86C6">
      <w:pPr>
        <w:jc w:val="center"/>
        <w:rPr>
          <w:rFonts w:hint="eastAsia" w:ascii="宋体" w:hAnsi="宋体" w:eastAsia="宋体" w:cs="宋体"/>
          <w:sz w:val="32"/>
          <w:szCs w:val="32"/>
        </w:rPr>
      </w:pPr>
      <w:r>
        <w:rPr>
          <w:rFonts w:hint="eastAsia" w:ascii="宋体" w:hAnsi="宋体" w:eastAsia="宋体" w:cs="宋体"/>
          <w:sz w:val="32"/>
          <w:szCs w:val="32"/>
          <w:lang w:bidi="ar"/>
        </w:rPr>
        <w:t>（投标文件三）</w:t>
      </w:r>
    </w:p>
    <w:p w14:paraId="220B5F14">
      <w:pPr>
        <w:jc w:val="center"/>
        <w:rPr>
          <w:rFonts w:hint="eastAsia" w:ascii="宋体" w:hAnsi="宋体" w:eastAsia="宋体" w:cs="宋体"/>
          <w:sz w:val="32"/>
          <w:szCs w:val="32"/>
          <w:u w:val="single"/>
        </w:rPr>
      </w:pPr>
    </w:p>
    <w:p w14:paraId="294B5391">
      <w:pPr>
        <w:jc w:val="center"/>
        <w:rPr>
          <w:rFonts w:hint="eastAsia" w:ascii="宋体" w:hAnsi="宋体" w:eastAsia="宋体" w:cs="宋体"/>
          <w:sz w:val="32"/>
          <w:szCs w:val="32"/>
        </w:rPr>
      </w:pPr>
      <w:r>
        <w:rPr>
          <w:rFonts w:hint="eastAsia" w:ascii="宋体" w:hAnsi="宋体" w:eastAsia="宋体" w:cs="宋体"/>
          <w:sz w:val="32"/>
          <w:szCs w:val="32"/>
          <w:u w:val="single"/>
          <w:lang w:bidi="ar"/>
        </w:rPr>
        <w:t xml:space="preserve">        </w:t>
      </w:r>
      <w:r>
        <w:rPr>
          <w:rFonts w:hint="eastAsia" w:ascii="宋体" w:hAnsi="宋体" w:eastAsia="宋体" w:cs="宋体"/>
          <w:sz w:val="32"/>
          <w:szCs w:val="32"/>
          <w:lang w:bidi="ar"/>
        </w:rPr>
        <w:t>项目</w:t>
      </w:r>
    </w:p>
    <w:p w14:paraId="49D19839">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8C9A58B">
      <w:pPr>
        <w:jc w:val="center"/>
        <w:rPr>
          <w:rFonts w:hint="eastAsia" w:ascii="宋体" w:hAnsi="宋体" w:eastAsia="宋体" w:cs="宋体"/>
          <w:sz w:val="44"/>
          <w:szCs w:val="44"/>
        </w:rPr>
      </w:pPr>
      <w:r>
        <w:rPr>
          <w:rFonts w:hint="eastAsia" w:ascii="宋体" w:hAnsi="宋体" w:eastAsia="宋体" w:cs="宋体"/>
          <w:sz w:val="28"/>
          <w:szCs w:val="28"/>
          <w:lang w:bidi="ar"/>
        </w:rPr>
        <w:t>项目编号：</w:t>
      </w:r>
      <w:r>
        <w:rPr>
          <w:rFonts w:hint="eastAsia" w:ascii="宋体" w:hAnsi="宋体" w:eastAsia="宋体" w:cs="宋体"/>
          <w:sz w:val="28"/>
          <w:szCs w:val="28"/>
          <w:u w:val="single"/>
          <w:lang w:bidi="ar"/>
        </w:rPr>
        <w:t xml:space="preserve">     </w:t>
      </w:r>
    </w:p>
    <w:p w14:paraId="3AE06903">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4E2975AD">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279442AB">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DCE654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2100F62">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6D2B249A">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2B28077B">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9B3C3F0">
      <w:pPr>
        <w:autoSpaceDE w:val="0"/>
        <w:spacing w:line="360" w:lineRule="auto"/>
        <w:jc w:val="center"/>
        <w:rPr>
          <w:rFonts w:hint="eastAsia" w:ascii="宋体" w:hAnsi="宋体" w:eastAsia="宋体" w:cs="宋体"/>
          <w:sz w:val="28"/>
          <w:szCs w:val="28"/>
          <w:u w:val="single"/>
        </w:rPr>
      </w:pPr>
      <w:r>
        <w:rPr>
          <w:rFonts w:hint="eastAsia" w:ascii="宋体" w:hAnsi="宋体" w:eastAsia="宋体" w:cs="宋体"/>
          <w:sz w:val="28"/>
          <w:szCs w:val="28"/>
          <w:lang w:bidi="ar"/>
        </w:rPr>
        <w:t>投标人：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4070A840">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lang w:bidi="ar"/>
        </w:rPr>
        <w:t>法定代表人：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3CF385D4">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w:t>
      </w:r>
    </w:p>
    <w:p w14:paraId="6561E30A">
      <w:pPr>
        <w:spacing w:line="360" w:lineRule="auto"/>
        <w:jc w:val="center"/>
        <w:outlineLvl w:val="1"/>
        <w:rPr>
          <w:rFonts w:hint="eastAsia" w:asciiTheme="minorEastAsia" w:hAnsiTheme="minorEastAsia" w:eastAsiaTheme="minorEastAsia"/>
          <w:b/>
          <w:sz w:val="24"/>
        </w:rPr>
      </w:pPr>
    </w:p>
    <w:p w14:paraId="774FEC58">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02AD385">
      <w:pPr>
        <w:spacing w:line="400" w:lineRule="exact"/>
        <w:ind w:firstLine="3379" w:firstLineChars="935"/>
        <w:jc w:val="left"/>
        <w:rPr>
          <w:rFonts w:hint="eastAsia" w:ascii="宋体" w:hAnsi="宋体" w:eastAsia="宋体" w:cs="宋体"/>
          <w:b/>
          <w:sz w:val="36"/>
          <w:szCs w:val="36"/>
        </w:rPr>
      </w:pPr>
      <w:r>
        <w:rPr>
          <w:rFonts w:hint="eastAsia" w:ascii="宋体" w:hAnsi="宋体" w:eastAsia="宋体" w:cs="宋体"/>
          <w:b/>
          <w:sz w:val="36"/>
          <w:szCs w:val="36"/>
          <w:lang w:bidi="ar"/>
        </w:rPr>
        <w:t>目   录</w:t>
      </w:r>
    </w:p>
    <w:p w14:paraId="1601705B">
      <w:pPr>
        <w:spacing w:line="400" w:lineRule="exact"/>
        <w:ind w:firstLine="4130" w:firstLineChars="935"/>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50402122">
      <w:pPr>
        <w:spacing w:line="460" w:lineRule="exact"/>
        <w:ind w:left="420"/>
        <w:rPr>
          <w:rFonts w:hint="eastAsia" w:ascii="宋体" w:hAnsi="宋体" w:eastAsia="宋体" w:cs="宋体"/>
          <w:sz w:val="24"/>
          <w:szCs w:val="24"/>
        </w:rPr>
      </w:pPr>
      <w:r>
        <w:rPr>
          <w:rFonts w:hint="eastAsia" w:ascii="宋体" w:hAnsi="宋体" w:eastAsia="宋体" w:cs="宋体"/>
          <w:sz w:val="24"/>
          <w:szCs w:val="24"/>
          <w:lang w:bidi="ar"/>
        </w:rPr>
        <w:t>（1）开标一览表（格式见附件）；</w:t>
      </w:r>
    </w:p>
    <w:p w14:paraId="4743F988">
      <w:pPr>
        <w:spacing w:line="460" w:lineRule="exact"/>
        <w:ind w:left="420"/>
        <w:rPr>
          <w:rFonts w:hint="eastAsia" w:ascii="宋体" w:hAnsi="宋体" w:eastAsia="宋体" w:cs="宋体"/>
          <w:sz w:val="24"/>
          <w:szCs w:val="24"/>
        </w:rPr>
      </w:pPr>
      <w:r>
        <w:rPr>
          <w:rFonts w:hint="eastAsia" w:ascii="宋体" w:hAnsi="宋体" w:eastAsia="宋体" w:cs="宋体"/>
          <w:sz w:val="24"/>
          <w:szCs w:val="24"/>
          <w:lang w:bidi="ar"/>
        </w:rPr>
        <w:t>（2）投标函（格式见附件）；</w:t>
      </w:r>
    </w:p>
    <w:p w14:paraId="15C8AAA1">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（3）投标分项报价表（格式见附件）；</w:t>
      </w:r>
    </w:p>
    <w:p w14:paraId="4E469C42">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（4）中小企业声明函，残疾人福利性企业（格式见附件）；</w:t>
      </w:r>
      <w:r>
        <w:rPr>
          <w:rFonts w:hint="eastAsia" w:ascii="宋体" w:hAnsi="宋体" w:eastAsia="宋体" w:cs="宋体"/>
          <w:b/>
          <w:bCs/>
          <w:sz w:val="24"/>
          <w:szCs w:val="24"/>
          <w:lang w:bidi="ar"/>
        </w:rPr>
        <w:t>（如是）</w:t>
      </w:r>
    </w:p>
    <w:p w14:paraId="05E56B8B">
      <w:pPr>
        <w:spacing w:line="460" w:lineRule="exact"/>
        <w:ind w:firstLine="420" w:firstLineChars="175"/>
        <w:rPr>
          <w:rFonts w:hint="eastAsia" w:ascii="宋体" w:hAnsi="宋体" w:eastAsia="宋体" w:cs="宋体"/>
          <w:sz w:val="24"/>
          <w:szCs w:val="24"/>
          <w:lang w:bidi="ar"/>
        </w:rPr>
      </w:pPr>
      <w:r>
        <w:rPr>
          <w:rFonts w:hint="eastAsia" w:ascii="宋体" w:hAnsi="宋体" w:eastAsia="宋体" w:cs="宋体"/>
          <w:sz w:val="24"/>
          <w:szCs w:val="24"/>
          <w:lang w:bidi="ar"/>
        </w:rPr>
        <w:t>（5）省级以上监狱管理局、戒毒管理局（含新疆生产建设兵团）出具的属于监狱企业的证明</w:t>
      </w:r>
      <w:r>
        <w:rPr>
          <w:rFonts w:hint="eastAsia" w:ascii="宋体" w:hAnsi="宋体" w:eastAsia="宋体" w:cs="宋体"/>
          <w:b/>
          <w:bCs/>
          <w:sz w:val="24"/>
          <w:szCs w:val="24"/>
          <w:lang w:bidi="ar"/>
        </w:rPr>
        <w:t>（如是）</w:t>
      </w:r>
      <w:r>
        <w:rPr>
          <w:rFonts w:hint="eastAsia" w:ascii="宋体" w:hAnsi="宋体" w:eastAsia="宋体" w:cs="宋体"/>
          <w:sz w:val="24"/>
          <w:szCs w:val="24"/>
          <w:lang w:bidi="ar"/>
        </w:rPr>
        <w:t>；</w:t>
      </w:r>
    </w:p>
    <w:p w14:paraId="4D5B659F">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（6）招标文件商务评审中要求提供的其他相关资料；</w:t>
      </w:r>
    </w:p>
    <w:p w14:paraId="46567275">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（7）投标人认为需要提供的其他材料；</w:t>
      </w:r>
    </w:p>
    <w:p w14:paraId="7D71C958">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（8）其他（如有）。</w:t>
      </w:r>
    </w:p>
    <w:p w14:paraId="114622D1">
      <w:pPr>
        <w:spacing w:line="440" w:lineRule="exact"/>
        <w:ind w:left="420"/>
        <w:rPr>
          <w:rFonts w:hint="eastAsia" w:ascii="宋体" w:hAnsi="宋体" w:eastAsia="宋体" w:cs="宋体"/>
          <w:szCs w:val="21"/>
          <w:lang w:bidi="ar"/>
        </w:rPr>
      </w:pPr>
    </w:p>
    <w:p w14:paraId="4AB26A7E">
      <w:pPr>
        <w:spacing w:line="360" w:lineRule="auto"/>
        <w:jc w:val="center"/>
        <w:outlineLvl w:val="1"/>
        <w:rPr>
          <w:rFonts w:hint="eastAsia" w:asciiTheme="minorEastAsia" w:hAnsiTheme="minorEastAsia" w:eastAsiaTheme="minorEastAsia"/>
          <w:b/>
          <w:sz w:val="24"/>
        </w:rPr>
      </w:pPr>
    </w:p>
    <w:p w14:paraId="39AC30F3">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DDEB791">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（1）开标一览表</w:t>
      </w:r>
      <w:bookmarkEnd w:id="69"/>
      <w:bookmarkEnd w:id="70"/>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5CAE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0434EEA0">
            <w:pPr>
              <w:widowControl/>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7DB32565">
            <w:pPr>
              <w:spacing w:line="360" w:lineRule="exact"/>
              <w:jc w:val="center"/>
              <w:rPr>
                <w:rFonts w:hint="eastAsia" w:asciiTheme="minorEastAsia" w:hAnsiTheme="minorEastAsia" w:eastAsiaTheme="minorEastAsia"/>
                <w:bCs/>
                <w:sz w:val="24"/>
                <w:u w:val="single"/>
              </w:rPr>
            </w:pPr>
          </w:p>
        </w:tc>
      </w:tr>
      <w:tr w14:paraId="7EC8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1442051">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1D988238">
            <w:pPr>
              <w:spacing w:line="360" w:lineRule="auto"/>
              <w:rPr>
                <w:rFonts w:hint="eastAsia" w:asciiTheme="minorEastAsia" w:hAnsiTheme="minorEastAsia" w:eastAsiaTheme="minorEastAsia"/>
                <w:sz w:val="24"/>
              </w:rPr>
            </w:pPr>
          </w:p>
        </w:tc>
      </w:tr>
      <w:tr w14:paraId="02E3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2" w:type="pct"/>
            <w:tcBorders>
              <w:top w:val="nil"/>
            </w:tcBorders>
            <w:vAlign w:val="center"/>
          </w:tcPr>
          <w:p w14:paraId="6733E8BC">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4D7454BB">
            <w:pPr>
              <w:widowControl/>
              <w:spacing w:line="360" w:lineRule="auto"/>
              <w:rPr>
                <w:rFonts w:hint="eastAsia" w:asciiTheme="minorEastAsia" w:hAnsiTheme="minorEastAsia" w:eastAsiaTheme="minorEastAsia"/>
                <w:sz w:val="24"/>
              </w:rPr>
            </w:pPr>
            <w:r>
              <w:rPr>
                <w:rFonts w:hint="eastAsia" w:asciiTheme="minorEastAsia" w:hAnsiTheme="minorEastAsia" w:eastAsiaTheme="minorEastAsia"/>
                <w:sz w:val="24"/>
                <w:szCs w:val="28"/>
              </w:rPr>
              <w:t>全部</w:t>
            </w:r>
          </w:p>
        </w:tc>
      </w:tr>
      <w:tr w14:paraId="60CD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2" w:type="pct"/>
            <w:tcBorders>
              <w:top w:val="nil"/>
            </w:tcBorders>
            <w:vAlign w:val="center"/>
          </w:tcPr>
          <w:p w14:paraId="672723BB">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6392AC21">
            <w:pPr>
              <w:snapToGrid w:val="0"/>
              <w:spacing w:line="360" w:lineRule="auto"/>
              <w:jc w:val="left"/>
              <w:rPr>
                <w:rFonts w:hint="eastAsia"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0CE24DC0">
            <w:pPr>
              <w:spacing w:line="360" w:lineRule="auto"/>
              <w:ind w:right="-670"/>
              <w:rPr>
                <w:rFonts w:hint="eastAsia" w:asciiTheme="minorEastAsia" w:hAnsiTheme="minorEastAsia" w:eastAsiaTheme="minorEastAsia"/>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tc>
      </w:tr>
      <w:tr w14:paraId="0019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56D23B0">
            <w:pPr>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06FF02C3">
            <w:pPr>
              <w:spacing w:line="360" w:lineRule="auto"/>
              <w:jc w:val="left"/>
              <w:rPr>
                <w:rFonts w:hint="eastAsia" w:asciiTheme="minorEastAsia" w:hAnsiTheme="minorEastAsia" w:eastAsiaTheme="minorEastAsia"/>
                <w:sz w:val="24"/>
                <w:szCs w:val="28"/>
              </w:rPr>
            </w:pPr>
          </w:p>
        </w:tc>
      </w:tr>
    </w:tbl>
    <w:p w14:paraId="753EC9E0">
      <w:pPr>
        <w:spacing w:line="360" w:lineRule="auto"/>
        <w:ind w:firstLine="4320" w:firstLineChars="1800"/>
        <w:jc w:val="center"/>
        <w:rPr>
          <w:rFonts w:hint="eastAsia"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04D39828">
      <w:pPr>
        <w:spacing w:line="360" w:lineRule="auto"/>
        <w:ind w:firstLine="4320" w:firstLineChars="1800"/>
        <w:jc w:val="center"/>
        <w:rPr>
          <w:rFonts w:hint="eastAsia"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4480E882">
      <w:pPr>
        <w:spacing w:line="360" w:lineRule="auto"/>
        <w:rPr>
          <w:rFonts w:hint="eastAsia" w:asciiTheme="minorEastAsia" w:hAnsiTheme="minorEastAsia" w:eastAsiaTheme="minorEastAsia"/>
          <w:sz w:val="24"/>
        </w:rPr>
      </w:pPr>
      <w:r>
        <w:rPr>
          <w:rFonts w:asciiTheme="minorEastAsia" w:hAnsiTheme="minorEastAsia" w:eastAsiaTheme="minorEastAsia"/>
          <w:sz w:val="24"/>
        </w:rPr>
        <w:t xml:space="preserve">     </w:t>
      </w:r>
    </w:p>
    <w:p w14:paraId="2064A2FD">
      <w:pPr>
        <w:spacing w:line="360" w:lineRule="auto"/>
        <w:ind w:firstLine="360" w:firstLineChars="150"/>
        <w:rPr>
          <w:rFonts w:hint="eastAsia" w:asciiTheme="minorEastAsia" w:hAnsiTheme="minorEastAsia" w:eastAsiaTheme="minorEastAsia"/>
          <w:sz w:val="24"/>
        </w:rPr>
      </w:pPr>
    </w:p>
    <w:p w14:paraId="4FCD7CA1">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注：</w:t>
      </w:r>
    </w:p>
    <w:p w14:paraId="19331996">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586954F3">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表中投标报价作为评审及定标依据。任何有选择或有条件的投标报价，或者表中某一包别填写多个报价，均为无效报价。</w:t>
      </w:r>
    </w:p>
    <w:p w14:paraId="5BECD6B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3.表中大写金额与小写金额不一致的，以大写金额为准。</w:t>
      </w:r>
      <w:r>
        <w:rPr>
          <w:rFonts w:asciiTheme="minorEastAsia" w:hAnsiTheme="minorEastAsia" w:eastAsiaTheme="minorEastAsia"/>
          <w:sz w:val="24"/>
        </w:rPr>
        <w:br w:type="page"/>
      </w:r>
    </w:p>
    <w:p w14:paraId="27F67F5B">
      <w:pPr>
        <w:spacing w:line="360" w:lineRule="auto"/>
        <w:jc w:val="center"/>
        <w:outlineLvl w:val="1"/>
        <w:rPr>
          <w:rFonts w:hint="eastAsia" w:asciiTheme="minorEastAsia" w:hAnsiTheme="minorEastAsia" w:eastAsiaTheme="minorEastAsia"/>
          <w:b/>
          <w:sz w:val="24"/>
        </w:rPr>
      </w:pPr>
      <w:bookmarkStart w:id="71" w:name="_Toc18010"/>
      <w:bookmarkStart w:id="72" w:name="_Toc6441"/>
      <w:r>
        <w:rPr>
          <w:rFonts w:hint="eastAsia" w:asciiTheme="minorEastAsia" w:hAnsiTheme="minorEastAsia" w:eastAsiaTheme="minorEastAsia"/>
          <w:b/>
          <w:sz w:val="24"/>
        </w:rPr>
        <w:t>（2）投标函</w:t>
      </w:r>
      <w:bookmarkEnd w:id="71"/>
      <w:bookmarkEnd w:id="72"/>
    </w:p>
    <w:p w14:paraId="36807B1C">
      <w:pPr>
        <w:pStyle w:val="14"/>
        <w:spacing w:line="360" w:lineRule="auto"/>
        <w:rPr>
          <w:rFonts w:hint="eastAsia" w:ascii="宋体" w:hAnsi="宋体"/>
          <w:sz w:val="24"/>
          <w:u w:val="single"/>
        </w:rPr>
      </w:pPr>
      <w:r>
        <w:rPr>
          <w:rFonts w:hint="eastAsia" w:ascii="宋体" w:hAnsi="宋体"/>
          <w:sz w:val="24"/>
        </w:rPr>
        <w:t>致：</w:t>
      </w:r>
      <w:r>
        <w:rPr>
          <w:rFonts w:hint="eastAsia" w:ascii="宋体" w:hAnsi="宋体"/>
          <w:sz w:val="24"/>
          <w:u w:val="single"/>
        </w:rPr>
        <w:t>采购人</w:t>
      </w:r>
    </w:p>
    <w:p w14:paraId="79FFABB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606BCE2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22D037B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28F5110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5C9B65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50979A46">
      <w:pPr>
        <w:spacing w:line="360" w:lineRule="auto"/>
        <w:ind w:firstLine="4800" w:firstLineChars="2000"/>
        <w:rPr>
          <w:rFonts w:hint="eastAsia" w:ascii="宋体" w:hAnsi="宋体" w:eastAsia="宋体"/>
          <w:sz w:val="24"/>
        </w:rPr>
      </w:pPr>
    </w:p>
    <w:p w14:paraId="63064AC4">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036F2B28">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AD74ADD">
      <w:pPr>
        <w:spacing w:line="360" w:lineRule="auto"/>
        <w:jc w:val="center"/>
        <w:outlineLvl w:val="1"/>
        <w:rPr>
          <w:rFonts w:hint="eastAsia" w:ascii="宋体" w:hAnsi="宋体" w:eastAsia="宋体"/>
          <w:sz w:val="24"/>
          <w:u w:val="single"/>
        </w:rPr>
      </w:pPr>
      <w:bookmarkStart w:id="73" w:name="_Toc6796"/>
      <w:bookmarkStart w:id="74" w:name="_Toc31991"/>
    </w:p>
    <w:p w14:paraId="105FD602">
      <w:pPr>
        <w:spacing w:line="360" w:lineRule="auto"/>
        <w:jc w:val="center"/>
        <w:outlineLvl w:val="1"/>
        <w:rPr>
          <w:rFonts w:hint="eastAsia" w:ascii="宋体" w:hAnsi="宋体" w:eastAsia="宋体"/>
          <w:sz w:val="24"/>
          <w:u w:val="single"/>
        </w:rPr>
      </w:pPr>
    </w:p>
    <w:p w14:paraId="47A1B669">
      <w:pPr>
        <w:spacing w:line="360" w:lineRule="auto"/>
        <w:jc w:val="center"/>
        <w:outlineLvl w:val="1"/>
        <w:rPr>
          <w:rFonts w:hint="eastAsia" w:ascii="宋体" w:hAnsi="宋体" w:eastAsia="宋体"/>
          <w:sz w:val="24"/>
          <w:u w:val="single"/>
        </w:rPr>
      </w:pPr>
    </w:p>
    <w:p w14:paraId="21DFB004">
      <w:pPr>
        <w:spacing w:line="360" w:lineRule="auto"/>
        <w:jc w:val="center"/>
        <w:outlineLvl w:val="1"/>
        <w:rPr>
          <w:rFonts w:hint="eastAsia" w:ascii="宋体" w:hAnsi="宋体" w:eastAsia="宋体"/>
          <w:sz w:val="24"/>
          <w:u w:val="single"/>
        </w:rPr>
      </w:pPr>
    </w:p>
    <w:p w14:paraId="1D704313">
      <w:pPr>
        <w:spacing w:line="360" w:lineRule="auto"/>
        <w:jc w:val="center"/>
        <w:outlineLvl w:val="1"/>
        <w:rPr>
          <w:rFonts w:hint="eastAsia" w:ascii="宋体" w:hAnsi="宋体" w:eastAsia="宋体"/>
          <w:sz w:val="24"/>
          <w:u w:val="single"/>
        </w:rPr>
      </w:pPr>
    </w:p>
    <w:p w14:paraId="76C9FD86">
      <w:pPr>
        <w:spacing w:line="360" w:lineRule="auto"/>
        <w:jc w:val="center"/>
        <w:outlineLvl w:val="1"/>
        <w:rPr>
          <w:rFonts w:hint="eastAsia" w:ascii="宋体" w:hAnsi="宋体" w:eastAsia="宋体"/>
          <w:sz w:val="24"/>
          <w:u w:val="single"/>
        </w:rPr>
      </w:pPr>
    </w:p>
    <w:p w14:paraId="3E1004C7">
      <w:pPr>
        <w:spacing w:line="360" w:lineRule="auto"/>
        <w:jc w:val="center"/>
        <w:outlineLvl w:val="1"/>
        <w:rPr>
          <w:rFonts w:hint="eastAsia" w:ascii="宋体" w:hAnsi="宋体" w:eastAsia="宋体"/>
          <w:sz w:val="24"/>
          <w:u w:val="single"/>
        </w:rPr>
      </w:pPr>
    </w:p>
    <w:p w14:paraId="07940CF4">
      <w:pPr>
        <w:spacing w:line="360" w:lineRule="auto"/>
        <w:jc w:val="center"/>
        <w:outlineLvl w:val="1"/>
        <w:rPr>
          <w:rFonts w:hint="eastAsia" w:ascii="宋体" w:hAnsi="宋体" w:eastAsia="宋体"/>
          <w:sz w:val="24"/>
          <w:u w:val="single"/>
        </w:rPr>
      </w:pPr>
    </w:p>
    <w:p w14:paraId="55C1AB21">
      <w:pPr>
        <w:spacing w:line="360" w:lineRule="auto"/>
        <w:jc w:val="center"/>
        <w:outlineLvl w:val="1"/>
        <w:rPr>
          <w:rFonts w:hint="eastAsia" w:ascii="宋体" w:hAnsi="宋体" w:eastAsia="宋体"/>
          <w:sz w:val="24"/>
          <w:u w:val="single"/>
        </w:rPr>
      </w:pPr>
    </w:p>
    <w:p w14:paraId="01CEFD90">
      <w:pPr>
        <w:spacing w:line="360" w:lineRule="auto"/>
        <w:jc w:val="center"/>
        <w:outlineLvl w:val="1"/>
        <w:rPr>
          <w:rFonts w:hint="eastAsia" w:ascii="宋体" w:hAnsi="宋体" w:eastAsia="宋体"/>
          <w:sz w:val="24"/>
          <w:u w:val="single"/>
        </w:rPr>
      </w:pPr>
    </w:p>
    <w:p w14:paraId="7CE2385A">
      <w:pPr>
        <w:spacing w:line="360" w:lineRule="auto"/>
        <w:jc w:val="center"/>
        <w:outlineLvl w:val="1"/>
        <w:rPr>
          <w:rFonts w:hint="eastAsia" w:ascii="宋体" w:hAnsi="宋体" w:eastAsia="宋体"/>
          <w:sz w:val="24"/>
          <w:u w:val="single"/>
        </w:rPr>
      </w:pPr>
    </w:p>
    <w:p w14:paraId="0D98DA00">
      <w:pPr>
        <w:spacing w:line="360" w:lineRule="auto"/>
        <w:jc w:val="center"/>
        <w:outlineLvl w:val="1"/>
        <w:rPr>
          <w:rFonts w:hint="eastAsia" w:ascii="宋体" w:hAnsi="宋体" w:eastAsia="宋体"/>
          <w:sz w:val="24"/>
          <w:u w:val="single"/>
        </w:rPr>
      </w:pPr>
    </w:p>
    <w:p w14:paraId="3BEFDB70">
      <w:pPr>
        <w:spacing w:line="360" w:lineRule="auto"/>
        <w:jc w:val="center"/>
        <w:outlineLvl w:val="1"/>
        <w:rPr>
          <w:rFonts w:hint="eastAsia" w:ascii="宋体" w:hAnsi="宋体" w:eastAsia="宋体"/>
          <w:sz w:val="24"/>
          <w:u w:val="single"/>
        </w:rPr>
      </w:pPr>
    </w:p>
    <w:p w14:paraId="7BC21C52">
      <w:pPr>
        <w:spacing w:line="360" w:lineRule="auto"/>
        <w:jc w:val="center"/>
        <w:outlineLvl w:val="1"/>
        <w:rPr>
          <w:rFonts w:hint="eastAsia" w:ascii="宋体" w:hAnsi="宋体" w:eastAsia="宋体"/>
          <w:sz w:val="24"/>
          <w:u w:val="single"/>
        </w:rPr>
      </w:pPr>
    </w:p>
    <w:p w14:paraId="60C55E50">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（3）投标分项报价表</w:t>
      </w:r>
      <w:bookmarkEnd w:id="73"/>
      <w:bookmarkEnd w:id="74"/>
    </w:p>
    <w:p w14:paraId="0EC00BE4">
      <w:pPr>
        <w:spacing w:line="360" w:lineRule="auto"/>
        <w:ind w:firstLine="435"/>
        <w:rPr>
          <w:rFonts w:hint="eastAsia" w:asciiTheme="minorEastAsia" w:hAnsiTheme="minorEastAsia" w:eastAsiaTheme="minorEastAsia"/>
          <w:b/>
          <w:sz w:val="24"/>
        </w:rPr>
      </w:pPr>
    </w:p>
    <w:tbl>
      <w:tblPr>
        <w:tblStyle w:val="26"/>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7"/>
        <w:gridCol w:w="1322"/>
        <w:gridCol w:w="1322"/>
        <w:gridCol w:w="674"/>
        <w:gridCol w:w="674"/>
        <w:gridCol w:w="942"/>
        <w:gridCol w:w="942"/>
        <w:gridCol w:w="677"/>
      </w:tblGrid>
      <w:tr w14:paraId="4CC9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92" w:type="pct"/>
            <w:vAlign w:val="center"/>
          </w:tcPr>
          <w:p w14:paraId="7894E1B9">
            <w:pPr>
              <w:pStyle w:val="43"/>
              <w:widowControl w:val="0"/>
              <w:spacing w:before="0" w:beforeAutospacing="0" w:after="0" w:afterAutospacing="0"/>
              <w:rPr>
                <w:rFonts w:hint="eastAsia"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序号</w:t>
            </w:r>
          </w:p>
        </w:tc>
        <w:tc>
          <w:tcPr>
            <w:tcW w:w="775" w:type="pct"/>
            <w:vAlign w:val="center"/>
          </w:tcPr>
          <w:p w14:paraId="02A46362">
            <w:pPr>
              <w:jc w:val="center"/>
              <w:rPr>
                <w:rFonts w:hint="eastAsia" w:asciiTheme="minorEastAsia" w:hAnsiTheme="minorEastAsia" w:eastAsiaTheme="minorEastAsia"/>
                <w:b/>
                <w:sz w:val="24"/>
              </w:rPr>
            </w:pPr>
            <w:r>
              <w:rPr>
                <w:rFonts w:hint="eastAsia" w:asciiTheme="minorEastAsia" w:hAnsiTheme="minorEastAsia" w:eastAsiaTheme="minorEastAsia"/>
                <w:b/>
                <w:sz w:val="24"/>
              </w:rPr>
              <w:t>货物名称</w:t>
            </w:r>
          </w:p>
        </w:tc>
        <w:tc>
          <w:tcPr>
            <w:tcW w:w="773" w:type="pct"/>
            <w:vAlign w:val="center"/>
          </w:tcPr>
          <w:p w14:paraId="77854CBD">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品牌、规格型号</w:t>
            </w:r>
          </w:p>
        </w:tc>
        <w:tc>
          <w:tcPr>
            <w:tcW w:w="773" w:type="pct"/>
            <w:vAlign w:val="center"/>
          </w:tcPr>
          <w:p w14:paraId="4FDDD9F6">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原产地及</w:t>
            </w:r>
          </w:p>
          <w:p w14:paraId="0CFF811F">
            <w:pPr>
              <w:jc w:val="center"/>
              <w:rPr>
                <w:rFonts w:hint="eastAsia" w:asciiTheme="minorEastAsia" w:hAnsiTheme="minorEastAsia" w:eastAsiaTheme="minorEastAsia"/>
                <w:b/>
                <w:sz w:val="24"/>
              </w:rPr>
            </w:pPr>
            <w:r>
              <w:rPr>
                <w:rFonts w:hint="eastAsia" w:asciiTheme="minorEastAsia" w:hAnsiTheme="minorEastAsia" w:eastAsiaTheme="minorEastAsia"/>
                <w:b/>
                <w:sz w:val="24"/>
              </w:rPr>
              <w:t>生产厂商</w:t>
            </w:r>
          </w:p>
        </w:tc>
        <w:tc>
          <w:tcPr>
            <w:tcW w:w="394" w:type="pct"/>
            <w:vAlign w:val="center"/>
          </w:tcPr>
          <w:p w14:paraId="41093211">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单位</w:t>
            </w:r>
          </w:p>
        </w:tc>
        <w:tc>
          <w:tcPr>
            <w:tcW w:w="394" w:type="pct"/>
            <w:vAlign w:val="center"/>
          </w:tcPr>
          <w:p w14:paraId="18D28BAC">
            <w:pPr>
              <w:jc w:val="center"/>
              <w:rPr>
                <w:rFonts w:hint="eastAsia" w:asciiTheme="minorEastAsia" w:hAnsiTheme="minorEastAsia" w:eastAsiaTheme="minorEastAsia"/>
                <w:b/>
                <w:sz w:val="24"/>
              </w:rPr>
            </w:pPr>
            <w:r>
              <w:rPr>
                <w:rFonts w:hint="eastAsia" w:asciiTheme="minorEastAsia" w:hAnsiTheme="minorEastAsia" w:eastAsiaTheme="minorEastAsia"/>
                <w:b/>
                <w:sz w:val="24"/>
              </w:rPr>
              <w:t>数量</w:t>
            </w:r>
          </w:p>
        </w:tc>
        <w:tc>
          <w:tcPr>
            <w:tcW w:w="551" w:type="pct"/>
            <w:vAlign w:val="center"/>
          </w:tcPr>
          <w:p w14:paraId="604502A0">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单价</w:t>
            </w:r>
          </w:p>
          <w:p w14:paraId="5282965B">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（元）</w:t>
            </w:r>
          </w:p>
        </w:tc>
        <w:tc>
          <w:tcPr>
            <w:tcW w:w="551" w:type="pct"/>
            <w:vAlign w:val="center"/>
          </w:tcPr>
          <w:p w14:paraId="76CEFFEA">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小计</w:t>
            </w:r>
          </w:p>
          <w:p w14:paraId="7E3CB28F">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（元）</w:t>
            </w:r>
          </w:p>
        </w:tc>
        <w:tc>
          <w:tcPr>
            <w:tcW w:w="395" w:type="pct"/>
            <w:vAlign w:val="center"/>
          </w:tcPr>
          <w:p w14:paraId="799B1035">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备注</w:t>
            </w:r>
          </w:p>
        </w:tc>
      </w:tr>
      <w:tr w14:paraId="109C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Borders>
              <w:bottom w:val="single" w:color="auto" w:sz="4" w:space="0"/>
            </w:tcBorders>
          </w:tcPr>
          <w:p w14:paraId="70635607">
            <w:pPr>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775" w:type="pct"/>
          </w:tcPr>
          <w:p w14:paraId="2DE840A2">
            <w:pPr>
              <w:rPr>
                <w:rFonts w:hint="eastAsia" w:asciiTheme="minorEastAsia" w:hAnsiTheme="minorEastAsia" w:eastAsiaTheme="minorEastAsia"/>
                <w:sz w:val="24"/>
              </w:rPr>
            </w:pPr>
          </w:p>
        </w:tc>
        <w:tc>
          <w:tcPr>
            <w:tcW w:w="773" w:type="pct"/>
          </w:tcPr>
          <w:p w14:paraId="42044485">
            <w:pPr>
              <w:rPr>
                <w:rFonts w:hint="eastAsia" w:asciiTheme="minorEastAsia" w:hAnsiTheme="minorEastAsia" w:eastAsiaTheme="minorEastAsia"/>
                <w:sz w:val="24"/>
              </w:rPr>
            </w:pPr>
          </w:p>
        </w:tc>
        <w:tc>
          <w:tcPr>
            <w:tcW w:w="773" w:type="pct"/>
          </w:tcPr>
          <w:p w14:paraId="38C5689A">
            <w:pPr>
              <w:rPr>
                <w:rFonts w:hint="eastAsia" w:asciiTheme="minorEastAsia" w:hAnsiTheme="minorEastAsia" w:eastAsiaTheme="minorEastAsia"/>
                <w:sz w:val="24"/>
              </w:rPr>
            </w:pPr>
          </w:p>
        </w:tc>
        <w:tc>
          <w:tcPr>
            <w:tcW w:w="394" w:type="pct"/>
          </w:tcPr>
          <w:p w14:paraId="084A9DF6">
            <w:pPr>
              <w:rPr>
                <w:rFonts w:hint="eastAsia" w:asciiTheme="minorEastAsia" w:hAnsiTheme="minorEastAsia" w:eastAsiaTheme="minorEastAsia"/>
                <w:sz w:val="24"/>
              </w:rPr>
            </w:pPr>
          </w:p>
        </w:tc>
        <w:tc>
          <w:tcPr>
            <w:tcW w:w="394" w:type="pct"/>
          </w:tcPr>
          <w:p w14:paraId="319A9AD1">
            <w:pPr>
              <w:rPr>
                <w:rFonts w:hint="eastAsia" w:asciiTheme="minorEastAsia" w:hAnsiTheme="minorEastAsia" w:eastAsiaTheme="minorEastAsia"/>
                <w:sz w:val="24"/>
              </w:rPr>
            </w:pPr>
          </w:p>
        </w:tc>
        <w:tc>
          <w:tcPr>
            <w:tcW w:w="551" w:type="pct"/>
          </w:tcPr>
          <w:p w14:paraId="13322376">
            <w:pPr>
              <w:rPr>
                <w:rFonts w:hint="eastAsia" w:asciiTheme="minorEastAsia" w:hAnsiTheme="minorEastAsia" w:eastAsiaTheme="minorEastAsia"/>
                <w:sz w:val="24"/>
              </w:rPr>
            </w:pPr>
          </w:p>
        </w:tc>
        <w:tc>
          <w:tcPr>
            <w:tcW w:w="551" w:type="pct"/>
          </w:tcPr>
          <w:p w14:paraId="0587300D">
            <w:pPr>
              <w:rPr>
                <w:rFonts w:hint="eastAsia" w:asciiTheme="minorEastAsia" w:hAnsiTheme="minorEastAsia" w:eastAsiaTheme="minorEastAsia"/>
                <w:sz w:val="24"/>
              </w:rPr>
            </w:pPr>
          </w:p>
        </w:tc>
        <w:tc>
          <w:tcPr>
            <w:tcW w:w="395" w:type="pct"/>
          </w:tcPr>
          <w:p w14:paraId="2E4B0F75">
            <w:pPr>
              <w:rPr>
                <w:rFonts w:hint="eastAsia" w:asciiTheme="minorEastAsia" w:hAnsiTheme="minorEastAsia" w:eastAsiaTheme="minorEastAsia"/>
                <w:sz w:val="24"/>
              </w:rPr>
            </w:pPr>
          </w:p>
        </w:tc>
      </w:tr>
      <w:tr w14:paraId="7744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92" w:type="pct"/>
          </w:tcPr>
          <w:p w14:paraId="687867C1">
            <w:pPr>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775" w:type="pct"/>
          </w:tcPr>
          <w:p w14:paraId="6E315058">
            <w:pPr>
              <w:rPr>
                <w:rFonts w:hint="eastAsia" w:asciiTheme="minorEastAsia" w:hAnsiTheme="minorEastAsia" w:eastAsiaTheme="minorEastAsia"/>
                <w:sz w:val="24"/>
              </w:rPr>
            </w:pPr>
          </w:p>
        </w:tc>
        <w:tc>
          <w:tcPr>
            <w:tcW w:w="773" w:type="pct"/>
          </w:tcPr>
          <w:p w14:paraId="74E43C1F">
            <w:pPr>
              <w:rPr>
                <w:rFonts w:hint="eastAsia" w:asciiTheme="minorEastAsia" w:hAnsiTheme="minorEastAsia" w:eastAsiaTheme="minorEastAsia"/>
                <w:sz w:val="24"/>
              </w:rPr>
            </w:pPr>
          </w:p>
        </w:tc>
        <w:tc>
          <w:tcPr>
            <w:tcW w:w="773" w:type="pct"/>
          </w:tcPr>
          <w:p w14:paraId="72E370B6">
            <w:pPr>
              <w:rPr>
                <w:rFonts w:hint="eastAsia" w:asciiTheme="minorEastAsia" w:hAnsiTheme="minorEastAsia" w:eastAsiaTheme="minorEastAsia"/>
                <w:sz w:val="24"/>
              </w:rPr>
            </w:pPr>
          </w:p>
        </w:tc>
        <w:tc>
          <w:tcPr>
            <w:tcW w:w="394" w:type="pct"/>
          </w:tcPr>
          <w:p w14:paraId="1A67F546">
            <w:pPr>
              <w:rPr>
                <w:rFonts w:hint="eastAsia" w:asciiTheme="minorEastAsia" w:hAnsiTheme="minorEastAsia" w:eastAsiaTheme="minorEastAsia"/>
                <w:sz w:val="24"/>
              </w:rPr>
            </w:pPr>
          </w:p>
        </w:tc>
        <w:tc>
          <w:tcPr>
            <w:tcW w:w="394" w:type="pct"/>
          </w:tcPr>
          <w:p w14:paraId="21393B59">
            <w:pPr>
              <w:rPr>
                <w:rFonts w:hint="eastAsia" w:asciiTheme="minorEastAsia" w:hAnsiTheme="minorEastAsia" w:eastAsiaTheme="minorEastAsia"/>
                <w:sz w:val="24"/>
              </w:rPr>
            </w:pPr>
          </w:p>
        </w:tc>
        <w:tc>
          <w:tcPr>
            <w:tcW w:w="551" w:type="pct"/>
          </w:tcPr>
          <w:p w14:paraId="2BA692A9">
            <w:pPr>
              <w:rPr>
                <w:rFonts w:hint="eastAsia" w:asciiTheme="minorEastAsia" w:hAnsiTheme="minorEastAsia" w:eastAsiaTheme="minorEastAsia"/>
                <w:sz w:val="24"/>
              </w:rPr>
            </w:pPr>
          </w:p>
        </w:tc>
        <w:tc>
          <w:tcPr>
            <w:tcW w:w="551" w:type="pct"/>
          </w:tcPr>
          <w:p w14:paraId="30552241">
            <w:pPr>
              <w:rPr>
                <w:rFonts w:hint="eastAsia" w:asciiTheme="minorEastAsia" w:hAnsiTheme="minorEastAsia" w:eastAsiaTheme="minorEastAsia"/>
                <w:sz w:val="24"/>
              </w:rPr>
            </w:pPr>
          </w:p>
        </w:tc>
        <w:tc>
          <w:tcPr>
            <w:tcW w:w="395" w:type="pct"/>
          </w:tcPr>
          <w:p w14:paraId="4D0FEEAE">
            <w:pPr>
              <w:rPr>
                <w:rFonts w:hint="eastAsia" w:asciiTheme="minorEastAsia" w:hAnsiTheme="minorEastAsia" w:eastAsiaTheme="minorEastAsia"/>
                <w:sz w:val="24"/>
              </w:rPr>
            </w:pPr>
          </w:p>
        </w:tc>
      </w:tr>
      <w:tr w14:paraId="013F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15FA7700">
            <w:pPr>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775" w:type="pct"/>
          </w:tcPr>
          <w:p w14:paraId="44B3FB5D">
            <w:pPr>
              <w:rPr>
                <w:rFonts w:hint="eastAsia" w:asciiTheme="minorEastAsia" w:hAnsiTheme="minorEastAsia" w:eastAsiaTheme="minorEastAsia"/>
                <w:sz w:val="24"/>
              </w:rPr>
            </w:pPr>
          </w:p>
        </w:tc>
        <w:tc>
          <w:tcPr>
            <w:tcW w:w="773" w:type="pct"/>
          </w:tcPr>
          <w:p w14:paraId="47BEF9BF">
            <w:pPr>
              <w:rPr>
                <w:rFonts w:hint="eastAsia" w:asciiTheme="minorEastAsia" w:hAnsiTheme="minorEastAsia" w:eastAsiaTheme="minorEastAsia"/>
                <w:sz w:val="24"/>
              </w:rPr>
            </w:pPr>
          </w:p>
        </w:tc>
        <w:tc>
          <w:tcPr>
            <w:tcW w:w="773" w:type="pct"/>
          </w:tcPr>
          <w:p w14:paraId="048001DC">
            <w:pPr>
              <w:rPr>
                <w:rFonts w:hint="eastAsia" w:asciiTheme="minorEastAsia" w:hAnsiTheme="minorEastAsia" w:eastAsiaTheme="minorEastAsia"/>
                <w:sz w:val="24"/>
              </w:rPr>
            </w:pPr>
          </w:p>
        </w:tc>
        <w:tc>
          <w:tcPr>
            <w:tcW w:w="394" w:type="pct"/>
          </w:tcPr>
          <w:p w14:paraId="3DD416DC">
            <w:pPr>
              <w:rPr>
                <w:rFonts w:hint="eastAsia" w:asciiTheme="minorEastAsia" w:hAnsiTheme="minorEastAsia" w:eastAsiaTheme="minorEastAsia"/>
                <w:sz w:val="24"/>
              </w:rPr>
            </w:pPr>
          </w:p>
        </w:tc>
        <w:tc>
          <w:tcPr>
            <w:tcW w:w="394" w:type="pct"/>
          </w:tcPr>
          <w:p w14:paraId="0C7DC9C5">
            <w:pPr>
              <w:rPr>
                <w:rFonts w:hint="eastAsia" w:asciiTheme="minorEastAsia" w:hAnsiTheme="minorEastAsia" w:eastAsiaTheme="minorEastAsia"/>
                <w:sz w:val="24"/>
              </w:rPr>
            </w:pPr>
          </w:p>
        </w:tc>
        <w:tc>
          <w:tcPr>
            <w:tcW w:w="551" w:type="pct"/>
          </w:tcPr>
          <w:p w14:paraId="50B247DB">
            <w:pPr>
              <w:rPr>
                <w:rFonts w:hint="eastAsia" w:asciiTheme="minorEastAsia" w:hAnsiTheme="minorEastAsia" w:eastAsiaTheme="minorEastAsia"/>
                <w:sz w:val="24"/>
              </w:rPr>
            </w:pPr>
          </w:p>
        </w:tc>
        <w:tc>
          <w:tcPr>
            <w:tcW w:w="551" w:type="pct"/>
          </w:tcPr>
          <w:p w14:paraId="627B8CB9">
            <w:pPr>
              <w:rPr>
                <w:rFonts w:hint="eastAsia" w:asciiTheme="minorEastAsia" w:hAnsiTheme="minorEastAsia" w:eastAsiaTheme="minorEastAsia"/>
                <w:sz w:val="24"/>
              </w:rPr>
            </w:pPr>
          </w:p>
        </w:tc>
        <w:tc>
          <w:tcPr>
            <w:tcW w:w="395" w:type="pct"/>
          </w:tcPr>
          <w:p w14:paraId="38D29230">
            <w:pPr>
              <w:rPr>
                <w:rFonts w:hint="eastAsia" w:asciiTheme="minorEastAsia" w:hAnsiTheme="minorEastAsia" w:eastAsiaTheme="minorEastAsia"/>
                <w:sz w:val="24"/>
              </w:rPr>
            </w:pPr>
          </w:p>
        </w:tc>
      </w:tr>
      <w:tr w14:paraId="3B0A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6BFD9804">
            <w:pPr>
              <w:jc w:val="center"/>
              <w:rPr>
                <w:rFonts w:hint="eastAsia" w:asciiTheme="minorEastAsia" w:hAnsiTheme="minorEastAsia" w:eastAsiaTheme="minorEastAsia"/>
                <w:sz w:val="24"/>
              </w:rPr>
            </w:pPr>
          </w:p>
        </w:tc>
        <w:tc>
          <w:tcPr>
            <w:tcW w:w="775" w:type="pct"/>
            <w:vAlign w:val="center"/>
          </w:tcPr>
          <w:p w14:paraId="7ABDB5EE">
            <w:pPr>
              <w:pStyle w:val="51"/>
              <w:rPr>
                <w:rFonts w:hint="eastAsia" w:asciiTheme="minorEastAsia" w:hAnsiTheme="minorEastAsia" w:eastAsiaTheme="minorEastAsia"/>
              </w:rPr>
            </w:pPr>
            <w:r>
              <w:rPr>
                <w:rFonts w:hint="eastAsia" w:asciiTheme="minorEastAsia" w:hAnsiTheme="minorEastAsia" w:eastAsiaTheme="minorEastAsia"/>
              </w:rPr>
              <w:t>其他费用</w:t>
            </w:r>
          </w:p>
        </w:tc>
        <w:tc>
          <w:tcPr>
            <w:tcW w:w="773" w:type="pct"/>
          </w:tcPr>
          <w:p w14:paraId="5AF9672B">
            <w:pPr>
              <w:rPr>
                <w:rFonts w:hint="eastAsia" w:asciiTheme="minorEastAsia" w:hAnsiTheme="minorEastAsia" w:eastAsiaTheme="minorEastAsia"/>
                <w:sz w:val="24"/>
              </w:rPr>
            </w:pPr>
          </w:p>
        </w:tc>
        <w:tc>
          <w:tcPr>
            <w:tcW w:w="773" w:type="pct"/>
          </w:tcPr>
          <w:p w14:paraId="2CF7B244">
            <w:pPr>
              <w:rPr>
                <w:rFonts w:hint="eastAsia" w:asciiTheme="minorEastAsia" w:hAnsiTheme="minorEastAsia" w:eastAsiaTheme="minorEastAsia"/>
                <w:sz w:val="24"/>
              </w:rPr>
            </w:pPr>
          </w:p>
        </w:tc>
        <w:tc>
          <w:tcPr>
            <w:tcW w:w="394" w:type="pct"/>
          </w:tcPr>
          <w:p w14:paraId="357EA5C8">
            <w:pPr>
              <w:rPr>
                <w:rFonts w:hint="eastAsia" w:asciiTheme="minorEastAsia" w:hAnsiTheme="minorEastAsia" w:eastAsiaTheme="minorEastAsia"/>
                <w:sz w:val="24"/>
              </w:rPr>
            </w:pPr>
          </w:p>
        </w:tc>
        <w:tc>
          <w:tcPr>
            <w:tcW w:w="394" w:type="pct"/>
          </w:tcPr>
          <w:p w14:paraId="56AAC3A5">
            <w:pPr>
              <w:rPr>
                <w:rFonts w:hint="eastAsia" w:asciiTheme="minorEastAsia" w:hAnsiTheme="minorEastAsia" w:eastAsiaTheme="minorEastAsia"/>
                <w:sz w:val="24"/>
              </w:rPr>
            </w:pPr>
          </w:p>
        </w:tc>
        <w:tc>
          <w:tcPr>
            <w:tcW w:w="551" w:type="pct"/>
          </w:tcPr>
          <w:p w14:paraId="7020708C">
            <w:pPr>
              <w:rPr>
                <w:rFonts w:hint="eastAsia" w:asciiTheme="minorEastAsia" w:hAnsiTheme="minorEastAsia" w:eastAsiaTheme="minorEastAsia"/>
                <w:sz w:val="24"/>
              </w:rPr>
            </w:pPr>
          </w:p>
        </w:tc>
        <w:tc>
          <w:tcPr>
            <w:tcW w:w="551" w:type="pct"/>
          </w:tcPr>
          <w:p w14:paraId="278AA25F">
            <w:pPr>
              <w:rPr>
                <w:rFonts w:hint="eastAsia" w:asciiTheme="minorEastAsia" w:hAnsiTheme="minorEastAsia" w:eastAsiaTheme="minorEastAsia"/>
                <w:sz w:val="24"/>
              </w:rPr>
            </w:pPr>
          </w:p>
        </w:tc>
        <w:tc>
          <w:tcPr>
            <w:tcW w:w="395" w:type="pct"/>
          </w:tcPr>
          <w:p w14:paraId="0C83E591">
            <w:pPr>
              <w:rPr>
                <w:rFonts w:hint="eastAsia" w:asciiTheme="minorEastAsia" w:hAnsiTheme="minorEastAsia" w:eastAsiaTheme="minorEastAsia"/>
                <w:sz w:val="24"/>
              </w:rPr>
            </w:pPr>
          </w:p>
        </w:tc>
      </w:tr>
      <w:tr w14:paraId="0696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1F692549">
            <w:pPr>
              <w:jc w:val="center"/>
              <w:rPr>
                <w:rFonts w:hint="eastAsia" w:asciiTheme="minorEastAsia" w:hAnsiTheme="minorEastAsia" w:eastAsiaTheme="minorEastAsia"/>
                <w:sz w:val="24"/>
              </w:rPr>
            </w:pPr>
          </w:p>
        </w:tc>
        <w:tc>
          <w:tcPr>
            <w:tcW w:w="775" w:type="pct"/>
          </w:tcPr>
          <w:p w14:paraId="1FC82029">
            <w:pP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5B86990A">
            <w:pPr>
              <w:rPr>
                <w:rFonts w:hint="eastAsia" w:asciiTheme="minorEastAsia" w:hAnsiTheme="minorEastAsia" w:eastAsiaTheme="minorEastAsia"/>
                <w:sz w:val="24"/>
              </w:rPr>
            </w:pPr>
          </w:p>
        </w:tc>
        <w:tc>
          <w:tcPr>
            <w:tcW w:w="773" w:type="pct"/>
          </w:tcPr>
          <w:p w14:paraId="55A9EDCC">
            <w:pPr>
              <w:rPr>
                <w:rFonts w:hint="eastAsia" w:asciiTheme="minorEastAsia" w:hAnsiTheme="minorEastAsia" w:eastAsiaTheme="minorEastAsia"/>
                <w:sz w:val="24"/>
              </w:rPr>
            </w:pPr>
          </w:p>
        </w:tc>
        <w:tc>
          <w:tcPr>
            <w:tcW w:w="394" w:type="pct"/>
          </w:tcPr>
          <w:p w14:paraId="73148ACA">
            <w:pPr>
              <w:rPr>
                <w:rFonts w:hint="eastAsia" w:asciiTheme="minorEastAsia" w:hAnsiTheme="minorEastAsia" w:eastAsiaTheme="minorEastAsia"/>
                <w:sz w:val="24"/>
              </w:rPr>
            </w:pPr>
          </w:p>
        </w:tc>
        <w:tc>
          <w:tcPr>
            <w:tcW w:w="394" w:type="pct"/>
          </w:tcPr>
          <w:p w14:paraId="761D65DC">
            <w:pPr>
              <w:rPr>
                <w:rFonts w:hint="eastAsia" w:asciiTheme="minorEastAsia" w:hAnsiTheme="minorEastAsia" w:eastAsiaTheme="minorEastAsia"/>
                <w:sz w:val="24"/>
              </w:rPr>
            </w:pPr>
          </w:p>
        </w:tc>
        <w:tc>
          <w:tcPr>
            <w:tcW w:w="551" w:type="pct"/>
          </w:tcPr>
          <w:p w14:paraId="60D99A23">
            <w:pPr>
              <w:rPr>
                <w:rFonts w:hint="eastAsia" w:asciiTheme="minorEastAsia" w:hAnsiTheme="minorEastAsia" w:eastAsiaTheme="minorEastAsia"/>
                <w:sz w:val="24"/>
              </w:rPr>
            </w:pPr>
          </w:p>
        </w:tc>
        <w:tc>
          <w:tcPr>
            <w:tcW w:w="551" w:type="pct"/>
          </w:tcPr>
          <w:p w14:paraId="16FB1C3D">
            <w:pPr>
              <w:rPr>
                <w:rFonts w:hint="eastAsia" w:asciiTheme="minorEastAsia" w:hAnsiTheme="minorEastAsia" w:eastAsiaTheme="minorEastAsia"/>
                <w:sz w:val="24"/>
              </w:rPr>
            </w:pPr>
          </w:p>
        </w:tc>
        <w:tc>
          <w:tcPr>
            <w:tcW w:w="395" w:type="pct"/>
          </w:tcPr>
          <w:p w14:paraId="3A771CBD">
            <w:pPr>
              <w:rPr>
                <w:rFonts w:hint="eastAsia" w:asciiTheme="minorEastAsia" w:hAnsiTheme="minorEastAsia" w:eastAsiaTheme="minorEastAsia"/>
                <w:sz w:val="24"/>
              </w:rPr>
            </w:pPr>
          </w:p>
        </w:tc>
      </w:tr>
      <w:tr w14:paraId="2953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4EB7503A">
            <w:pPr>
              <w:jc w:val="center"/>
              <w:rPr>
                <w:rFonts w:hint="eastAsia" w:asciiTheme="minorEastAsia" w:hAnsiTheme="minorEastAsia" w:eastAsiaTheme="minorEastAsia"/>
                <w:sz w:val="24"/>
              </w:rPr>
            </w:pPr>
          </w:p>
        </w:tc>
        <w:tc>
          <w:tcPr>
            <w:tcW w:w="775" w:type="pct"/>
          </w:tcPr>
          <w:p w14:paraId="698D99B5">
            <w:pPr>
              <w:pStyle w:val="51"/>
              <w:rPr>
                <w:rFonts w:hint="eastAsia" w:asciiTheme="minorEastAsia" w:hAnsiTheme="minorEastAsia" w:eastAsiaTheme="minorEastAsia"/>
              </w:rPr>
            </w:pPr>
            <w:r>
              <w:rPr>
                <w:rFonts w:hint="eastAsia" w:asciiTheme="minorEastAsia" w:hAnsiTheme="minorEastAsia" w:eastAsiaTheme="minorEastAsia"/>
              </w:rPr>
              <w:t>…</w:t>
            </w:r>
          </w:p>
        </w:tc>
        <w:tc>
          <w:tcPr>
            <w:tcW w:w="773" w:type="pct"/>
          </w:tcPr>
          <w:p w14:paraId="784EB062">
            <w:pPr>
              <w:rPr>
                <w:rFonts w:hint="eastAsia" w:asciiTheme="minorEastAsia" w:hAnsiTheme="minorEastAsia" w:eastAsiaTheme="minorEastAsia"/>
                <w:sz w:val="24"/>
              </w:rPr>
            </w:pPr>
          </w:p>
        </w:tc>
        <w:tc>
          <w:tcPr>
            <w:tcW w:w="773" w:type="pct"/>
          </w:tcPr>
          <w:p w14:paraId="7DD19490">
            <w:pPr>
              <w:rPr>
                <w:rFonts w:hint="eastAsia" w:asciiTheme="minorEastAsia" w:hAnsiTheme="minorEastAsia" w:eastAsiaTheme="minorEastAsia"/>
                <w:sz w:val="24"/>
              </w:rPr>
            </w:pPr>
          </w:p>
        </w:tc>
        <w:tc>
          <w:tcPr>
            <w:tcW w:w="394" w:type="pct"/>
          </w:tcPr>
          <w:p w14:paraId="6C3D46FB">
            <w:pPr>
              <w:rPr>
                <w:rFonts w:hint="eastAsia" w:asciiTheme="minorEastAsia" w:hAnsiTheme="minorEastAsia" w:eastAsiaTheme="minorEastAsia"/>
                <w:sz w:val="24"/>
              </w:rPr>
            </w:pPr>
          </w:p>
        </w:tc>
        <w:tc>
          <w:tcPr>
            <w:tcW w:w="394" w:type="pct"/>
          </w:tcPr>
          <w:p w14:paraId="05D8EFF7">
            <w:pPr>
              <w:rPr>
                <w:rFonts w:hint="eastAsia" w:asciiTheme="minorEastAsia" w:hAnsiTheme="minorEastAsia" w:eastAsiaTheme="minorEastAsia"/>
                <w:sz w:val="24"/>
              </w:rPr>
            </w:pPr>
          </w:p>
        </w:tc>
        <w:tc>
          <w:tcPr>
            <w:tcW w:w="551" w:type="pct"/>
          </w:tcPr>
          <w:p w14:paraId="6E7A960B">
            <w:pPr>
              <w:rPr>
                <w:rFonts w:hint="eastAsia" w:asciiTheme="minorEastAsia" w:hAnsiTheme="minorEastAsia" w:eastAsiaTheme="minorEastAsia"/>
                <w:sz w:val="24"/>
              </w:rPr>
            </w:pPr>
          </w:p>
        </w:tc>
        <w:tc>
          <w:tcPr>
            <w:tcW w:w="551" w:type="pct"/>
          </w:tcPr>
          <w:p w14:paraId="6FDB107D">
            <w:pPr>
              <w:rPr>
                <w:rFonts w:hint="eastAsia" w:asciiTheme="minorEastAsia" w:hAnsiTheme="minorEastAsia" w:eastAsiaTheme="minorEastAsia"/>
                <w:sz w:val="24"/>
              </w:rPr>
            </w:pPr>
          </w:p>
        </w:tc>
        <w:tc>
          <w:tcPr>
            <w:tcW w:w="395" w:type="pct"/>
          </w:tcPr>
          <w:p w14:paraId="42148C36">
            <w:pPr>
              <w:rPr>
                <w:rFonts w:hint="eastAsia" w:asciiTheme="minorEastAsia" w:hAnsiTheme="minorEastAsia" w:eastAsiaTheme="minorEastAsia"/>
                <w:sz w:val="24"/>
              </w:rPr>
            </w:pPr>
          </w:p>
        </w:tc>
      </w:tr>
      <w:tr w14:paraId="7962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10624324">
            <w:pPr>
              <w:jc w:val="center"/>
              <w:rPr>
                <w:rFonts w:hint="eastAsia" w:asciiTheme="minorEastAsia" w:hAnsiTheme="minorEastAsia" w:eastAsiaTheme="minorEastAsia"/>
                <w:sz w:val="24"/>
              </w:rPr>
            </w:pPr>
          </w:p>
        </w:tc>
        <w:tc>
          <w:tcPr>
            <w:tcW w:w="775" w:type="pct"/>
          </w:tcPr>
          <w:p w14:paraId="24B6892E">
            <w:pP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09B98008">
            <w:pPr>
              <w:rPr>
                <w:rFonts w:hint="eastAsia" w:asciiTheme="minorEastAsia" w:hAnsiTheme="minorEastAsia" w:eastAsiaTheme="minorEastAsia"/>
                <w:sz w:val="24"/>
              </w:rPr>
            </w:pPr>
          </w:p>
        </w:tc>
        <w:tc>
          <w:tcPr>
            <w:tcW w:w="773" w:type="pct"/>
          </w:tcPr>
          <w:p w14:paraId="2C716FF9">
            <w:pPr>
              <w:rPr>
                <w:rFonts w:hint="eastAsia" w:asciiTheme="minorEastAsia" w:hAnsiTheme="minorEastAsia" w:eastAsiaTheme="minorEastAsia"/>
                <w:sz w:val="24"/>
              </w:rPr>
            </w:pPr>
          </w:p>
        </w:tc>
        <w:tc>
          <w:tcPr>
            <w:tcW w:w="394" w:type="pct"/>
          </w:tcPr>
          <w:p w14:paraId="16E17EB9">
            <w:pPr>
              <w:rPr>
                <w:rFonts w:hint="eastAsia" w:asciiTheme="minorEastAsia" w:hAnsiTheme="minorEastAsia" w:eastAsiaTheme="minorEastAsia"/>
                <w:sz w:val="24"/>
              </w:rPr>
            </w:pPr>
          </w:p>
        </w:tc>
        <w:tc>
          <w:tcPr>
            <w:tcW w:w="394" w:type="pct"/>
          </w:tcPr>
          <w:p w14:paraId="63C73BD2">
            <w:pPr>
              <w:rPr>
                <w:rFonts w:hint="eastAsia" w:asciiTheme="minorEastAsia" w:hAnsiTheme="minorEastAsia" w:eastAsiaTheme="minorEastAsia"/>
                <w:sz w:val="24"/>
              </w:rPr>
            </w:pPr>
          </w:p>
        </w:tc>
        <w:tc>
          <w:tcPr>
            <w:tcW w:w="551" w:type="pct"/>
          </w:tcPr>
          <w:p w14:paraId="6D4EE577">
            <w:pPr>
              <w:rPr>
                <w:rFonts w:hint="eastAsia" w:asciiTheme="minorEastAsia" w:hAnsiTheme="minorEastAsia" w:eastAsiaTheme="minorEastAsia"/>
                <w:sz w:val="24"/>
              </w:rPr>
            </w:pPr>
          </w:p>
        </w:tc>
        <w:tc>
          <w:tcPr>
            <w:tcW w:w="551" w:type="pct"/>
          </w:tcPr>
          <w:p w14:paraId="06C601F1">
            <w:pPr>
              <w:rPr>
                <w:rFonts w:hint="eastAsia" w:asciiTheme="minorEastAsia" w:hAnsiTheme="minorEastAsia" w:eastAsiaTheme="minorEastAsia"/>
                <w:sz w:val="24"/>
              </w:rPr>
            </w:pPr>
          </w:p>
        </w:tc>
        <w:tc>
          <w:tcPr>
            <w:tcW w:w="395" w:type="pct"/>
          </w:tcPr>
          <w:p w14:paraId="754529D4">
            <w:pPr>
              <w:rPr>
                <w:rFonts w:hint="eastAsia" w:asciiTheme="minorEastAsia" w:hAnsiTheme="minorEastAsia" w:eastAsiaTheme="minorEastAsia"/>
                <w:sz w:val="24"/>
              </w:rPr>
            </w:pPr>
          </w:p>
        </w:tc>
      </w:tr>
      <w:tr w14:paraId="0914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168" w:type="pct"/>
            <w:gridSpan w:val="2"/>
            <w:vAlign w:val="center"/>
          </w:tcPr>
          <w:p w14:paraId="56F2B1A4">
            <w:pPr>
              <w:pStyle w:val="51"/>
              <w:jc w:val="center"/>
              <w:rPr>
                <w:rFonts w:hint="eastAsia" w:asciiTheme="minorEastAsia" w:hAnsiTheme="minorEastAsia" w:eastAsiaTheme="minorEastAsia"/>
              </w:rPr>
            </w:pPr>
            <w:r>
              <w:rPr>
                <w:rFonts w:hint="eastAsia" w:asciiTheme="minorEastAsia" w:hAnsiTheme="minorEastAsia" w:eastAsiaTheme="minorEastAsia"/>
              </w:rPr>
              <w:t>合计（元）</w:t>
            </w:r>
          </w:p>
        </w:tc>
        <w:tc>
          <w:tcPr>
            <w:tcW w:w="3832" w:type="pct"/>
            <w:gridSpan w:val="7"/>
          </w:tcPr>
          <w:p w14:paraId="3795CE33">
            <w:pPr>
              <w:rPr>
                <w:rFonts w:hint="eastAsia" w:asciiTheme="minorEastAsia" w:hAnsiTheme="minorEastAsia" w:eastAsiaTheme="minorEastAsia"/>
                <w:sz w:val="24"/>
              </w:rPr>
            </w:pPr>
          </w:p>
        </w:tc>
      </w:tr>
    </w:tbl>
    <w:p w14:paraId="6A771D05">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76A12D38">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2050A678">
      <w:pPr>
        <w:adjustRightInd w:val="0"/>
        <w:snapToGrid w:val="0"/>
        <w:spacing w:line="360" w:lineRule="auto"/>
        <w:rPr>
          <w:rFonts w:hint="eastAsia" w:asciiTheme="minorEastAsia" w:hAnsiTheme="minorEastAsia" w:eastAsiaTheme="minorEastAsia"/>
          <w:b/>
          <w:bCs/>
          <w:sz w:val="24"/>
          <w:szCs w:val="28"/>
        </w:rPr>
      </w:pPr>
    </w:p>
    <w:p w14:paraId="510F1D70">
      <w:pPr>
        <w:adjustRightInd w:val="0"/>
        <w:snapToGrid w:val="0"/>
        <w:spacing w:line="360" w:lineRule="auto"/>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4BE9355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4CB03AC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2.表中须明确列出所投产品的货物名称、品牌、型号规格、原产地及生产厂商，否则可能导致</w:t>
      </w:r>
      <w:r>
        <w:rPr>
          <w:rFonts w:hint="eastAsia" w:asciiTheme="minorEastAsia" w:hAnsiTheme="minorEastAsia" w:eastAsiaTheme="minorEastAsia"/>
          <w:b/>
          <w:bCs/>
          <w:sz w:val="24"/>
        </w:rPr>
        <w:t>投标无效</w:t>
      </w:r>
      <w:r>
        <w:rPr>
          <w:rFonts w:hint="eastAsia" w:asciiTheme="minorEastAsia" w:hAnsiTheme="minorEastAsia" w:eastAsiaTheme="minorEastAsia"/>
          <w:sz w:val="24"/>
        </w:rPr>
        <w:t>。</w:t>
      </w:r>
    </w:p>
    <w:p w14:paraId="1FCB948D">
      <w:pPr>
        <w:spacing w:line="360" w:lineRule="auto"/>
        <w:ind w:firstLine="435"/>
        <w:rPr>
          <w:rFonts w:hint="eastAsia" w:asciiTheme="minorEastAsia" w:hAnsiTheme="minorEastAsia" w:eastAsiaTheme="minorEastAsia"/>
          <w:sz w:val="24"/>
        </w:rPr>
      </w:pPr>
    </w:p>
    <w:p w14:paraId="600E97CC">
      <w:pPr>
        <w:spacing w:line="360" w:lineRule="auto"/>
        <w:ind w:firstLine="435"/>
        <w:rPr>
          <w:rFonts w:hint="eastAsia" w:asciiTheme="minorEastAsia" w:hAnsiTheme="minorEastAsia" w:eastAsiaTheme="minorEastAsia"/>
          <w:sz w:val="24"/>
        </w:rPr>
      </w:pPr>
    </w:p>
    <w:p w14:paraId="2AE25E41">
      <w:pPr>
        <w:spacing w:line="360" w:lineRule="auto"/>
        <w:ind w:firstLine="435"/>
        <w:rPr>
          <w:rFonts w:hint="eastAsia" w:asciiTheme="minorEastAsia" w:hAnsiTheme="minorEastAsia" w:eastAsiaTheme="minorEastAsia"/>
          <w:sz w:val="24"/>
        </w:rPr>
      </w:pPr>
    </w:p>
    <w:p w14:paraId="4946A1BB">
      <w:pPr>
        <w:spacing w:line="360" w:lineRule="auto"/>
        <w:ind w:firstLine="435"/>
        <w:rPr>
          <w:rFonts w:hint="eastAsia" w:asciiTheme="minorEastAsia" w:hAnsiTheme="minorEastAsia" w:eastAsiaTheme="minorEastAsia"/>
          <w:sz w:val="24"/>
        </w:rPr>
      </w:pPr>
    </w:p>
    <w:p w14:paraId="35B74CAA">
      <w:pPr>
        <w:spacing w:line="360" w:lineRule="auto"/>
        <w:ind w:firstLine="435"/>
        <w:rPr>
          <w:rFonts w:hint="eastAsia" w:asciiTheme="minorEastAsia" w:hAnsiTheme="minorEastAsia" w:eastAsiaTheme="minorEastAsia"/>
          <w:sz w:val="24"/>
        </w:rPr>
      </w:pPr>
    </w:p>
    <w:p w14:paraId="5404E568">
      <w:pPr>
        <w:spacing w:line="360" w:lineRule="auto"/>
        <w:ind w:firstLine="435"/>
        <w:rPr>
          <w:rFonts w:hint="eastAsia" w:asciiTheme="minorEastAsia" w:hAnsiTheme="minorEastAsia" w:eastAsiaTheme="minorEastAsia"/>
          <w:sz w:val="24"/>
        </w:rPr>
      </w:pPr>
    </w:p>
    <w:p w14:paraId="5AE1A3D7">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（4）中小企业声明函</w:t>
      </w:r>
    </w:p>
    <w:p w14:paraId="1D575FE0">
      <w:pPr>
        <w:pStyle w:val="9"/>
        <w:jc w:val="center"/>
        <w:rPr>
          <w:rFonts w:hint="eastAsia" w:ascii="宋体" w:hAnsi="宋体" w:eastAsia="宋体" w:cs="宋体"/>
          <w:b/>
          <w:bCs/>
          <w:iCs/>
          <w:sz w:val="24"/>
          <w:lang w:val="en-US" w:bidi="ar"/>
        </w:rPr>
      </w:pPr>
      <w:r>
        <w:rPr>
          <w:rFonts w:hint="eastAsia" w:ascii="宋体" w:hAnsi="宋体" w:eastAsia="宋体" w:cs="宋体"/>
          <w:b/>
          <w:bCs/>
          <w:iCs/>
          <w:sz w:val="24"/>
          <w:lang w:val="en-US" w:bidi="ar"/>
        </w:rPr>
        <w:t>（非中小企业投标，不需此件，请删去“中小企业声明函”）</w:t>
      </w:r>
    </w:p>
    <w:p w14:paraId="3C05D603">
      <w:pPr>
        <w:rPr>
          <w:rFonts w:hint="eastAsia" w:ascii="宋体" w:hAnsi="宋体" w:eastAsia="宋体"/>
          <w:sz w:val="24"/>
          <w:szCs w:val="24"/>
        </w:rPr>
      </w:pPr>
      <w:r>
        <w:rPr>
          <w:rFonts w:hint="eastAsia" w:ascii="宋体" w:hAnsi="宋体" w:eastAsia="宋体"/>
          <w:sz w:val="24"/>
          <w:szCs w:val="24"/>
          <w:lang w:bidi="ar"/>
        </w:rPr>
        <w:t xml:space="preserve"> </w:t>
      </w:r>
    </w:p>
    <w:p w14:paraId="46F00F6D">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本公司（联合体）郑重声明，根据《政府采购促进中小企业发展管理办法》（财库﹝2020﹞46号）的规定，本公司（联合体）参加（</w:t>
      </w:r>
      <w:r>
        <w:rPr>
          <w:rFonts w:hint="eastAsia" w:ascii="宋体" w:hAnsi="宋体" w:eastAsia="宋体" w:cs="宋体"/>
          <w:sz w:val="24"/>
          <w:szCs w:val="24"/>
          <w:u w:val="single"/>
          <w:lang w:bidi="ar"/>
        </w:rPr>
        <w:t>单位名称</w:t>
      </w:r>
      <w:r>
        <w:rPr>
          <w:rFonts w:hint="eastAsia" w:ascii="宋体" w:hAnsi="宋体" w:eastAsia="宋体" w:cs="宋体"/>
          <w:sz w:val="24"/>
          <w:szCs w:val="24"/>
          <w:lang w:bidi="ar"/>
        </w:rPr>
        <w:t>）的（</w:t>
      </w:r>
      <w:r>
        <w:rPr>
          <w:rFonts w:hint="eastAsia" w:ascii="宋体" w:hAnsi="宋体" w:eastAsia="宋体" w:cs="宋体"/>
          <w:sz w:val="24"/>
          <w:szCs w:val="24"/>
          <w:u w:val="single"/>
          <w:lang w:bidi="ar"/>
        </w:rPr>
        <w:t>项目名称</w:t>
      </w:r>
      <w:r>
        <w:rPr>
          <w:rFonts w:hint="eastAsia" w:ascii="宋体" w:hAnsi="宋体" w:eastAsia="宋体" w:cs="宋体"/>
          <w:sz w:val="24"/>
          <w:szCs w:val="24"/>
          <w:lang w:bidi="ar"/>
        </w:rPr>
        <w:t>）采购活动，提供的货物全部由符合政策要求的中小企业制造。相关企业（含联合体中的中小企业、签订分包意向协议的中小企业）的具体情况如下：</w:t>
      </w:r>
      <w:r>
        <w:rPr>
          <w:rFonts w:hint="eastAsia" w:ascii="宋体" w:hAnsi="宋体" w:eastAsia="宋体"/>
          <w:sz w:val="24"/>
          <w:szCs w:val="24"/>
          <w:lang w:bidi="ar"/>
        </w:rPr>
        <w:t xml:space="preserve"> </w:t>
      </w:r>
    </w:p>
    <w:p w14:paraId="028C9661">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1.</w:t>
      </w:r>
      <w:r>
        <w:rPr>
          <w:rFonts w:hint="eastAsia" w:ascii="宋体" w:hAnsi="宋体" w:eastAsia="宋体"/>
          <w:sz w:val="24"/>
          <w:szCs w:val="24"/>
          <w:u w:val="single"/>
          <w:lang w:bidi="ar"/>
        </w:rPr>
        <w:t xml:space="preserve"> </w:t>
      </w:r>
      <w:r>
        <w:rPr>
          <w:rFonts w:hint="eastAsia" w:ascii="宋体" w:hAnsi="宋体" w:eastAsia="宋体" w:cs="宋体"/>
          <w:sz w:val="24"/>
          <w:szCs w:val="24"/>
          <w:u w:val="single"/>
          <w:lang w:bidi="ar"/>
        </w:rPr>
        <w:t>（标的名称）</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r>
        <w:rPr>
          <w:rFonts w:hint="eastAsia" w:ascii="宋体" w:hAnsi="宋体" w:eastAsia="宋体"/>
          <w:sz w:val="24"/>
          <w:szCs w:val="24"/>
          <w:lang w:bidi="ar"/>
        </w:rPr>
        <w:t xml:space="preserve"> </w:t>
      </w:r>
    </w:p>
    <w:p w14:paraId="6671A92E">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2.</w:t>
      </w:r>
      <w:r>
        <w:rPr>
          <w:rFonts w:hint="eastAsia" w:ascii="宋体" w:hAnsi="宋体" w:eastAsia="宋体"/>
          <w:sz w:val="24"/>
          <w:szCs w:val="24"/>
          <w:u w:val="single"/>
          <w:lang w:bidi="ar"/>
        </w:rPr>
        <w:t xml:space="preserve"> </w:t>
      </w:r>
      <w:r>
        <w:rPr>
          <w:rFonts w:hint="eastAsia" w:ascii="宋体" w:hAnsi="宋体" w:eastAsia="宋体" w:cs="宋体"/>
          <w:sz w:val="24"/>
          <w:szCs w:val="24"/>
          <w:u w:val="single"/>
          <w:lang w:bidi="ar"/>
        </w:rPr>
        <w:t>（标的名称）</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r>
        <w:rPr>
          <w:rFonts w:hint="eastAsia" w:ascii="宋体" w:hAnsi="宋体" w:eastAsia="宋体"/>
          <w:sz w:val="24"/>
          <w:szCs w:val="24"/>
          <w:lang w:bidi="ar"/>
        </w:rPr>
        <w:t xml:space="preserve"> </w:t>
      </w:r>
    </w:p>
    <w:p w14:paraId="31742E6B">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w:t>
      </w:r>
    </w:p>
    <w:p w14:paraId="51258E25">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28CB0207">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本企业对上述声明内容的真实性负责。如有虚假，将依法承担相应责任。</w:t>
      </w:r>
      <w:r>
        <w:rPr>
          <w:rFonts w:hint="eastAsia" w:ascii="宋体" w:hAnsi="宋体" w:eastAsia="宋体"/>
          <w:sz w:val="24"/>
          <w:szCs w:val="24"/>
          <w:lang w:bidi="ar"/>
        </w:rPr>
        <w:t xml:space="preserve"> </w:t>
      </w:r>
    </w:p>
    <w:p w14:paraId="0F197F31">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60313A90">
      <w:pPr>
        <w:spacing w:line="360" w:lineRule="auto"/>
        <w:ind w:firstLine="4228" w:firstLineChars="1762"/>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5BA09641">
      <w:pPr>
        <w:spacing w:line="360" w:lineRule="auto"/>
        <w:ind w:firstLine="4252" w:firstLineChars="1772"/>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3AB123B0">
      <w:pPr>
        <w:spacing w:line="360" w:lineRule="auto"/>
        <w:jc w:val="left"/>
        <w:rPr>
          <w:rFonts w:hint="eastAsia" w:ascii="宋体" w:hAnsi="宋体" w:eastAsia="宋体"/>
          <w:b/>
          <w:szCs w:val="21"/>
        </w:rPr>
      </w:pPr>
      <w:r>
        <w:rPr>
          <w:rFonts w:hint="eastAsia" w:ascii="宋体" w:hAnsi="宋体" w:eastAsia="宋体"/>
          <w:sz w:val="24"/>
          <w:szCs w:val="24"/>
          <w:lang w:bidi="ar"/>
        </w:rPr>
        <w:t xml:space="preserve">  </w:t>
      </w:r>
      <w:r>
        <w:rPr>
          <w:rFonts w:hint="eastAsia" w:ascii="宋体" w:hAnsi="宋体" w:eastAsia="宋体" w:cs="宋体"/>
          <w:b/>
          <w:szCs w:val="21"/>
          <w:lang w:bidi="ar"/>
        </w:rPr>
        <w:t>注：</w:t>
      </w:r>
    </w:p>
    <w:p w14:paraId="38B2FC3E">
      <w:pPr>
        <w:spacing w:line="340" w:lineRule="exact"/>
        <w:jc w:val="left"/>
        <w:rPr>
          <w:rFonts w:hint="eastAsia" w:ascii="宋体" w:hAnsi="宋体" w:eastAsia="宋体"/>
          <w:szCs w:val="21"/>
        </w:rPr>
      </w:pPr>
      <w:r>
        <w:rPr>
          <w:rFonts w:hint="eastAsia" w:ascii="宋体" w:hAnsi="宋体" w:eastAsia="宋体"/>
          <w:szCs w:val="21"/>
          <w:lang w:bidi="ar"/>
        </w:rPr>
        <w:t>1.从业人员、营业收入、资产总额填报上一年数据，无上一年数据的新成立企业可不填报。</w:t>
      </w:r>
    </w:p>
    <w:p w14:paraId="4583A02E">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65A4CD64">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3.上述“</w:t>
      </w:r>
      <w:r>
        <w:rPr>
          <w:rFonts w:hint="eastAsia" w:ascii="宋体" w:hAnsi="宋体" w:eastAsia="宋体" w:cs="宋体"/>
          <w:b/>
          <w:bCs/>
          <w:szCs w:val="21"/>
          <w:u w:val="single"/>
          <w:lang w:bidi="ar"/>
        </w:rPr>
        <w:t>标的名称</w:t>
      </w:r>
      <w:r>
        <w:rPr>
          <w:rFonts w:hint="eastAsia" w:ascii="宋体" w:hAnsi="宋体" w:eastAsia="宋体" w:cs="宋体"/>
          <w:b/>
          <w:bCs/>
          <w:szCs w:val="21"/>
          <w:lang w:bidi="ar"/>
        </w:rPr>
        <w:t>”，详见第三章采购需求中明确的“货物名称”。</w:t>
      </w:r>
    </w:p>
    <w:p w14:paraId="7E685682">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4.上述“</w:t>
      </w:r>
      <w:r>
        <w:rPr>
          <w:rFonts w:hint="eastAsia" w:ascii="宋体" w:hAnsi="宋体" w:eastAsia="宋体" w:cs="宋体"/>
          <w:b/>
          <w:bCs/>
          <w:szCs w:val="21"/>
          <w:u w:val="single"/>
          <w:lang w:bidi="ar"/>
        </w:rPr>
        <w:t>采购文件中明确的所属行业</w:t>
      </w:r>
      <w:r>
        <w:rPr>
          <w:rFonts w:hint="eastAsia" w:ascii="宋体" w:hAnsi="宋体" w:eastAsia="宋体" w:cs="宋体"/>
          <w:b/>
          <w:bCs/>
          <w:szCs w:val="21"/>
          <w:lang w:bidi="ar"/>
        </w:rPr>
        <w:t>”，详见第三章采购需求中明确的“所属行业”。</w:t>
      </w:r>
    </w:p>
    <w:p w14:paraId="03CBA99F">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5．填写示例：</w:t>
      </w:r>
      <w:r>
        <w:rPr>
          <w:rFonts w:hint="eastAsia" w:ascii="宋体" w:hAnsi="宋体" w:eastAsia="宋体" w:cs="宋体"/>
          <w:b/>
          <w:bCs/>
          <w:szCs w:val="21"/>
          <w:u w:val="single"/>
          <w:lang w:bidi="ar"/>
        </w:rPr>
        <w:t>某设备</w:t>
      </w:r>
      <w:r>
        <w:rPr>
          <w:rFonts w:hint="eastAsia" w:ascii="宋体" w:hAnsi="宋体" w:eastAsia="宋体" w:cs="宋体"/>
          <w:b/>
          <w:bCs/>
          <w:szCs w:val="21"/>
          <w:lang w:bidi="ar"/>
        </w:rPr>
        <w:t>，属于</w:t>
      </w:r>
      <w:r>
        <w:rPr>
          <w:rFonts w:hint="eastAsia" w:ascii="宋体" w:hAnsi="宋体" w:eastAsia="宋体" w:cs="宋体"/>
          <w:b/>
          <w:bCs/>
          <w:szCs w:val="21"/>
          <w:u w:val="single"/>
          <w:lang w:bidi="ar"/>
        </w:rPr>
        <w:t>（填写第三章采购需求中对应货物的“所属行业”，如工业）</w:t>
      </w:r>
      <w:r>
        <w:rPr>
          <w:rFonts w:hint="eastAsia" w:ascii="宋体" w:hAnsi="宋体" w:eastAsia="宋体" w:cs="宋体"/>
          <w:b/>
          <w:bCs/>
          <w:szCs w:val="21"/>
          <w:lang w:bidi="ar"/>
        </w:rPr>
        <w:t>行业；承接企业为</w:t>
      </w:r>
      <w:r>
        <w:rPr>
          <w:rFonts w:hint="eastAsia" w:ascii="宋体" w:hAnsi="宋体" w:eastAsia="宋体" w:cs="宋体"/>
          <w:b/>
          <w:bCs/>
          <w:szCs w:val="21"/>
          <w:u w:val="single"/>
          <w:lang w:bidi="ar"/>
        </w:rPr>
        <w:t>某企业</w:t>
      </w:r>
      <w:r>
        <w:rPr>
          <w:rFonts w:hint="eastAsia" w:ascii="宋体" w:hAnsi="宋体" w:eastAsia="宋体" w:cs="宋体"/>
          <w:b/>
          <w:bCs/>
          <w:szCs w:val="21"/>
          <w:lang w:bidi="ar"/>
        </w:rPr>
        <w:t>，从业人员</w:t>
      </w:r>
      <w:r>
        <w:rPr>
          <w:rFonts w:hint="eastAsia" w:ascii="宋体" w:hAnsi="宋体" w:eastAsia="宋体" w:cs="宋体"/>
          <w:b/>
          <w:bCs/>
          <w:szCs w:val="21"/>
          <w:u w:val="single"/>
          <w:lang w:bidi="ar"/>
        </w:rPr>
        <w:t>100</w:t>
      </w:r>
      <w:r>
        <w:rPr>
          <w:rFonts w:hint="eastAsia" w:ascii="宋体" w:hAnsi="宋体" w:eastAsia="宋体" w:cs="宋体"/>
          <w:b/>
          <w:bCs/>
          <w:szCs w:val="21"/>
          <w:lang w:bidi="ar"/>
        </w:rPr>
        <w:t>人，营业收入为</w:t>
      </w:r>
      <w:r>
        <w:rPr>
          <w:rFonts w:hint="eastAsia" w:ascii="宋体" w:hAnsi="宋体" w:eastAsia="宋体" w:cs="宋体"/>
          <w:b/>
          <w:bCs/>
          <w:szCs w:val="21"/>
          <w:u w:val="single"/>
          <w:lang w:bidi="ar"/>
        </w:rPr>
        <w:t>10000</w:t>
      </w:r>
      <w:r>
        <w:rPr>
          <w:rFonts w:hint="eastAsia" w:ascii="宋体" w:hAnsi="宋体" w:eastAsia="宋体" w:cs="宋体"/>
          <w:b/>
          <w:bCs/>
          <w:szCs w:val="21"/>
          <w:lang w:bidi="ar"/>
        </w:rPr>
        <w:t>万元，资产总额为</w:t>
      </w:r>
      <w:r>
        <w:rPr>
          <w:rFonts w:hint="eastAsia" w:ascii="宋体" w:hAnsi="宋体" w:eastAsia="宋体" w:cs="宋体"/>
          <w:b/>
          <w:bCs/>
          <w:szCs w:val="21"/>
          <w:u w:val="single"/>
          <w:lang w:bidi="ar"/>
        </w:rPr>
        <w:t>5000</w:t>
      </w:r>
      <w:r>
        <w:rPr>
          <w:rFonts w:hint="eastAsia" w:ascii="宋体" w:hAnsi="宋体" w:eastAsia="宋体" w:cs="宋体"/>
          <w:b/>
          <w:bCs/>
          <w:szCs w:val="21"/>
          <w:lang w:bidi="ar"/>
        </w:rPr>
        <w:t>万元，属于</w:t>
      </w:r>
      <w:r>
        <w:rPr>
          <w:rFonts w:hint="eastAsia" w:ascii="宋体" w:hAnsi="宋体" w:eastAsia="宋体" w:cs="宋体"/>
          <w:b/>
          <w:bCs/>
          <w:szCs w:val="21"/>
          <w:u w:val="single"/>
          <w:lang w:bidi="ar"/>
        </w:rPr>
        <w:t>小型</w:t>
      </w:r>
      <w:r>
        <w:rPr>
          <w:rFonts w:hint="eastAsia" w:ascii="宋体" w:hAnsi="宋体" w:eastAsia="宋体" w:cs="宋体"/>
          <w:b/>
          <w:bCs/>
          <w:szCs w:val="21"/>
          <w:lang w:bidi="ar"/>
        </w:rPr>
        <w:t>企业[投标人自行登录工业和信息化部官网进行中小企业规模类型自测（查询网址https://www.miit.gov.cn/）]。</w:t>
      </w:r>
    </w:p>
    <w:p w14:paraId="3736FDEC">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3B8134F">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（5）残疾人福利性单位声明函</w:t>
      </w:r>
    </w:p>
    <w:p w14:paraId="57C9AFF7">
      <w:pPr>
        <w:pStyle w:val="21"/>
        <w:autoSpaceDE w:val="0"/>
        <w:spacing w:before="156" w:beforeLines="50" w:beforeAutospacing="0" w:after="120" w:afterAutospacing="0"/>
        <w:jc w:val="center"/>
        <w:rPr>
          <w:rFonts w:hint="eastAsia" w:ascii="宋体" w:hAnsi="宋体" w:eastAsia="宋体" w:cs="@微软简标宋"/>
          <w:b/>
          <w:bCs/>
          <w:iCs/>
          <w:kern w:val="2"/>
          <w:szCs w:val="24"/>
        </w:rPr>
      </w:pPr>
      <w:r>
        <w:rPr>
          <w:rFonts w:hint="eastAsia" w:ascii="宋体" w:hAnsi="宋体" w:eastAsia="宋体" w:cs="宋体"/>
          <w:b/>
          <w:bCs/>
          <w:iCs/>
          <w:kern w:val="2"/>
          <w:szCs w:val="24"/>
          <w:lang w:bidi="ar"/>
        </w:rPr>
        <w:t>（非残疾人福利性单位投标，请删去“残疾人福利性单位声明函”）</w:t>
      </w:r>
    </w:p>
    <w:p w14:paraId="6F7070A4">
      <w:pPr>
        <w:spacing w:line="360" w:lineRule="auto"/>
        <w:ind w:firstLine="435"/>
        <w:rPr>
          <w:rFonts w:hint="eastAsia" w:ascii="宋体" w:hAnsi="宋体" w:eastAsia="宋体"/>
          <w:spacing w:val="6"/>
          <w:sz w:val="24"/>
          <w:szCs w:val="24"/>
        </w:rPr>
      </w:pPr>
      <w:r>
        <w:rPr>
          <w:rFonts w:hint="eastAsia" w:ascii="宋体" w:hAnsi="宋体" w:eastAsia="宋体" w:cs="宋体"/>
          <w:spacing w:val="6"/>
          <w:sz w:val="24"/>
          <w:szCs w:val="24"/>
          <w:lang w:bidi="ar"/>
        </w:rPr>
        <w:t>本单位</w:t>
      </w:r>
      <w:r>
        <w:rPr>
          <w:rFonts w:hint="eastAsia" w:ascii="宋体" w:hAnsi="宋体" w:eastAsia="宋体" w:cs="宋体"/>
          <w:sz w:val="24"/>
          <w:szCs w:val="24"/>
          <w:lang w:bidi="ar"/>
        </w:rPr>
        <w:t>郑重</w:t>
      </w:r>
      <w:r>
        <w:rPr>
          <w:rFonts w:hint="eastAsia" w:ascii="宋体" w:hAnsi="宋体" w:eastAsia="宋体" w:cs="宋体"/>
          <w:spacing w:val="6"/>
          <w:sz w:val="24"/>
          <w:szCs w:val="24"/>
          <w:lang w:bidi="ar"/>
        </w:rPr>
        <w:t>声明，根据《财政部</w:t>
      </w:r>
      <w:r>
        <w:rPr>
          <w:rFonts w:hint="eastAsia" w:ascii="宋体" w:hAnsi="宋体" w:eastAsia="宋体"/>
          <w:spacing w:val="6"/>
          <w:sz w:val="24"/>
          <w:szCs w:val="24"/>
          <w:lang w:bidi="ar"/>
        </w:rPr>
        <w:t xml:space="preserve"> </w:t>
      </w:r>
      <w:r>
        <w:rPr>
          <w:rFonts w:hint="eastAsia" w:ascii="宋体" w:hAnsi="宋体" w:eastAsia="宋体" w:cs="宋体"/>
          <w:spacing w:val="6"/>
          <w:sz w:val="24"/>
          <w:szCs w:val="24"/>
          <w:lang w:bidi="ar"/>
        </w:rPr>
        <w:t>民政部</w:t>
      </w:r>
      <w:r>
        <w:rPr>
          <w:rFonts w:hint="eastAsia" w:ascii="宋体" w:hAnsi="宋体" w:eastAsia="宋体"/>
          <w:spacing w:val="6"/>
          <w:sz w:val="24"/>
          <w:szCs w:val="24"/>
          <w:lang w:bidi="ar"/>
        </w:rPr>
        <w:t xml:space="preserve"> </w:t>
      </w:r>
      <w:r>
        <w:rPr>
          <w:rFonts w:hint="eastAsia" w:ascii="宋体" w:hAnsi="宋体" w:eastAsia="宋体" w:cs="宋体"/>
          <w:spacing w:val="6"/>
          <w:sz w:val="24"/>
          <w:szCs w:val="24"/>
          <w:lang w:bidi="ar"/>
        </w:rPr>
        <w:t>中国残疾人联合会关于促进残疾人就业政府采购政策的通知》（财库</w:t>
      </w:r>
      <w:r>
        <w:rPr>
          <w:rFonts w:hint="eastAsia" w:ascii="宋体" w:hAnsi="宋体" w:eastAsia="宋体" w:cs="宋体"/>
          <w:sz w:val="24"/>
          <w:szCs w:val="24"/>
          <w:lang w:bidi="ar"/>
        </w:rPr>
        <w:t>〔2017〕141</w:t>
      </w:r>
      <w:r>
        <w:rPr>
          <w:rFonts w:hint="eastAsia" w:ascii="宋体" w:hAnsi="宋体" w:eastAsia="宋体" w:cs="宋体"/>
          <w:spacing w:val="6"/>
          <w:sz w:val="24"/>
          <w:szCs w:val="24"/>
          <w:lang w:bidi="ar"/>
        </w:rPr>
        <w:t>号）的规定，本单位为</w:t>
      </w:r>
      <w:r>
        <w:rPr>
          <w:rFonts w:hint="eastAsia" w:ascii="宋体" w:hAnsi="宋体" w:eastAsia="宋体" w:cs="宋体"/>
          <w:bCs/>
          <w:sz w:val="24"/>
          <w:szCs w:val="24"/>
          <w:lang w:bidi="ar"/>
        </w:rPr>
        <w:t>符合</w:t>
      </w:r>
      <w:r>
        <w:rPr>
          <w:rFonts w:hint="eastAsia" w:ascii="宋体" w:hAnsi="宋体" w:eastAsia="宋体" w:cs="宋体"/>
          <w:spacing w:val="6"/>
          <w:sz w:val="24"/>
          <w:szCs w:val="24"/>
          <w:lang w:bidi="ar"/>
        </w:rPr>
        <w:t>条件的残疾人福利性单位，且本单位参加</w:t>
      </w:r>
      <w:r>
        <w:rPr>
          <w:rFonts w:hint="eastAsia" w:ascii="宋体" w:hAnsi="宋体" w:eastAsia="宋体"/>
          <w:spacing w:val="6"/>
          <w:sz w:val="24"/>
          <w:szCs w:val="24"/>
          <w:u w:val="single"/>
          <w:lang w:bidi="ar"/>
        </w:rPr>
        <w:t xml:space="preserve">      </w:t>
      </w:r>
      <w:r>
        <w:rPr>
          <w:rFonts w:hint="eastAsia" w:ascii="宋体" w:hAnsi="宋体" w:eastAsia="宋体" w:cs="宋体"/>
          <w:spacing w:val="6"/>
          <w:sz w:val="24"/>
          <w:szCs w:val="24"/>
          <w:lang w:bidi="ar"/>
        </w:rPr>
        <w:t>单位的</w:t>
      </w:r>
      <w:r>
        <w:rPr>
          <w:rFonts w:hint="eastAsia" w:ascii="宋体" w:hAnsi="宋体" w:eastAsia="宋体"/>
          <w:spacing w:val="6"/>
          <w:sz w:val="24"/>
          <w:szCs w:val="24"/>
          <w:u w:val="single"/>
          <w:lang w:bidi="ar"/>
        </w:rPr>
        <w:t xml:space="preserve">      </w:t>
      </w:r>
      <w:r>
        <w:rPr>
          <w:rFonts w:hint="eastAsia" w:ascii="宋体" w:hAnsi="宋体" w:eastAsia="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479E4295">
      <w:pPr>
        <w:spacing w:line="360" w:lineRule="auto"/>
        <w:ind w:firstLine="435"/>
        <w:rPr>
          <w:rFonts w:hint="eastAsia" w:ascii="宋体" w:hAnsi="宋体" w:eastAsia="宋体"/>
          <w:spacing w:val="6"/>
          <w:sz w:val="24"/>
          <w:szCs w:val="24"/>
        </w:rPr>
      </w:pPr>
      <w:r>
        <w:rPr>
          <w:rFonts w:hint="eastAsia" w:ascii="宋体" w:hAnsi="宋体" w:eastAsia="宋体" w:cs="宋体"/>
          <w:spacing w:val="6"/>
          <w:sz w:val="24"/>
          <w:szCs w:val="24"/>
          <w:lang w:bidi="ar"/>
        </w:rPr>
        <w:t>本单位对上述声明的真实性负责。如有虚假，将依法承担相应责任。</w:t>
      </w:r>
    </w:p>
    <w:p w14:paraId="1D6D237A">
      <w:pPr>
        <w:spacing w:line="360" w:lineRule="auto"/>
        <w:ind w:firstLine="4228" w:firstLineChars="1762"/>
        <w:rPr>
          <w:rFonts w:hint="eastAsia" w:ascii="宋体" w:hAnsi="宋体" w:eastAsia="宋体"/>
          <w:sz w:val="24"/>
          <w:szCs w:val="24"/>
        </w:rPr>
      </w:pPr>
      <w:r>
        <w:rPr>
          <w:rFonts w:hint="eastAsia" w:ascii="宋体" w:hAnsi="宋体" w:eastAsia="宋体"/>
          <w:sz w:val="24"/>
          <w:szCs w:val="24"/>
          <w:lang w:bidi="ar"/>
        </w:rPr>
        <w:t xml:space="preserve"> </w:t>
      </w:r>
    </w:p>
    <w:p w14:paraId="7EF6AE86">
      <w:pPr>
        <w:spacing w:line="360" w:lineRule="auto"/>
        <w:ind w:firstLine="4228" w:firstLineChars="1762"/>
        <w:rPr>
          <w:rFonts w:hint="eastAsia" w:ascii="宋体" w:hAnsi="宋体" w:eastAsia="宋体"/>
          <w:sz w:val="24"/>
          <w:szCs w:val="24"/>
        </w:rPr>
      </w:pPr>
      <w:r>
        <w:rPr>
          <w:rFonts w:hint="eastAsia" w:ascii="宋体" w:hAnsi="宋体" w:eastAsia="宋体"/>
          <w:sz w:val="24"/>
          <w:szCs w:val="24"/>
          <w:lang w:bidi="ar"/>
        </w:rPr>
        <w:t xml:space="preserve"> </w:t>
      </w:r>
    </w:p>
    <w:p w14:paraId="58923527">
      <w:pPr>
        <w:spacing w:line="360" w:lineRule="auto"/>
        <w:ind w:firstLine="4228" w:firstLineChars="1762"/>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7C0DF759">
      <w:pPr>
        <w:spacing w:line="360" w:lineRule="auto"/>
        <w:ind w:firstLine="4252" w:firstLineChars="1772"/>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3ED71DE6">
      <w:pPr>
        <w:spacing w:line="360" w:lineRule="auto"/>
        <w:jc w:val="center"/>
        <w:outlineLvl w:val="1"/>
        <w:rPr>
          <w:rFonts w:hint="eastAsia" w:asciiTheme="minorEastAsia" w:hAnsiTheme="minorEastAsia" w:eastAsiaTheme="minorEastAsia"/>
          <w:b/>
          <w:sz w:val="24"/>
        </w:rPr>
      </w:pPr>
    </w:p>
    <w:p w14:paraId="5DA2D11A">
      <w:pPr>
        <w:spacing w:line="360" w:lineRule="auto"/>
        <w:jc w:val="center"/>
        <w:outlineLvl w:val="1"/>
        <w:rPr>
          <w:rFonts w:hint="eastAsia" w:asciiTheme="minorEastAsia" w:hAnsiTheme="minorEastAsia" w:eastAsiaTheme="minorEastAsia"/>
          <w:b/>
          <w:sz w:val="24"/>
        </w:rPr>
      </w:pPr>
    </w:p>
    <w:p w14:paraId="4A3CB666">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62E4CBC">
      <w:pPr>
        <w:spacing w:line="360" w:lineRule="auto"/>
        <w:jc w:val="center"/>
        <w:outlineLvl w:val="0"/>
        <w:rPr>
          <w:rFonts w:hint="eastAsia" w:ascii="宋体" w:hAnsi="宋体" w:eastAsia="宋体"/>
          <w:b/>
          <w:bCs/>
          <w:sz w:val="28"/>
        </w:rPr>
      </w:pPr>
      <w:bookmarkStart w:id="75" w:name="_Toc6435"/>
      <w:bookmarkStart w:id="76" w:name="_Toc18131"/>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75"/>
      <w:bookmarkEnd w:id="76"/>
    </w:p>
    <w:p w14:paraId="09428E6F">
      <w:pPr>
        <w:spacing w:line="360" w:lineRule="auto"/>
        <w:jc w:val="center"/>
        <w:outlineLvl w:val="1"/>
        <w:rPr>
          <w:rFonts w:hint="eastAsia" w:ascii="仿宋" w:hAnsi="仿宋" w:eastAsia="仿宋" w:cs="仿宋"/>
          <w:b/>
          <w:bCs/>
          <w:sz w:val="32"/>
          <w:szCs w:val="44"/>
        </w:rPr>
      </w:pPr>
      <w:bookmarkStart w:id="77" w:name="_Toc27489"/>
      <w:bookmarkStart w:id="78" w:name="_Toc27159"/>
      <w:r>
        <w:rPr>
          <w:rFonts w:hint="eastAsia" w:ascii="仿宋" w:hAnsi="仿宋" w:eastAsia="仿宋" w:cs="仿宋"/>
          <w:b/>
          <w:bCs/>
          <w:sz w:val="32"/>
          <w:szCs w:val="44"/>
        </w:rPr>
        <w:t>询问函范本</w:t>
      </w:r>
      <w:bookmarkEnd w:id="77"/>
      <w:bookmarkEnd w:id="78"/>
    </w:p>
    <w:p w14:paraId="595EEC66">
      <w:pPr>
        <w:adjustRightInd w:val="0"/>
        <w:snapToGrid w:val="0"/>
        <w:spacing w:line="360" w:lineRule="auto"/>
        <w:ind w:firstLine="480" w:firstLineChars="200"/>
        <w:jc w:val="center"/>
        <w:rPr>
          <w:rFonts w:hint="eastAsia"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299FE81D">
      <w:pPr>
        <w:adjustRightInd w:val="0"/>
        <w:snapToGrid w:val="0"/>
        <w:spacing w:line="360" w:lineRule="auto"/>
        <w:rPr>
          <w:rFonts w:hint="eastAsia"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769858F4">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4D99803A">
      <w:pPr>
        <w:adjustRightInd w:val="0"/>
        <w:snapToGrid w:val="0"/>
        <w:spacing w:line="360" w:lineRule="auto"/>
        <w:ind w:firstLine="480" w:firstLineChars="200"/>
        <w:rPr>
          <w:rFonts w:hint="eastAsia" w:cs="仿宋" w:asciiTheme="minorEastAsia" w:hAnsiTheme="minorEastAsia" w:eastAsiaTheme="minorEastAsia"/>
          <w:sz w:val="24"/>
          <w:szCs w:val="24"/>
        </w:rPr>
      </w:pPr>
      <w:bookmarkStart w:id="79" w:name="_Toc13899"/>
      <w:r>
        <w:rPr>
          <w:rFonts w:hint="eastAsia" w:cs="仿宋" w:asciiTheme="minorEastAsia" w:hAnsiTheme="minorEastAsia" w:eastAsiaTheme="minorEastAsia"/>
          <w:sz w:val="24"/>
          <w:szCs w:val="24"/>
        </w:rPr>
        <w:t>一、(事项一)</w:t>
      </w:r>
      <w:bookmarkEnd w:id="79"/>
    </w:p>
    <w:p w14:paraId="14D90704">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64EEE50A">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3BD5A080">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0D7B2F9C">
      <w:pPr>
        <w:adjustRightInd w:val="0"/>
        <w:snapToGrid w:val="0"/>
        <w:spacing w:line="360" w:lineRule="auto"/>
        <w:ind w:firstLine="480" w:firstLineChars="200"/>
        <w:rPr>
          <w:rFonts w:hint="eastAsia" w:cs="仿宋" w:asciiTheme="minorEastAsia" w:hAnsiTheme="minorEastAsia" w:eastAsiaTheme="minorEastAsia"/>
          <w:sz w:val="24"/>
          <w:szCs w:val="24"/>
        </w:rPr>
      </w:pPr>
      <w:bookmarkStart w:id="80" w:name="_Toc3352"/>
      <w:r>
        <w:rPr>
          <w:rFonts w:hint="eastAsia" w:cs="仿宋" w:asciiTheme="minorEastAsia" w:hAnsiTheme="minorEastAsia" w:eastAsiaTheme="minorEastAsia"/>
          <w:sz w:val="24"/>
          <w:szCs w:val="24"/>
        </w:rPr>
        <w:t>二、(事项二)</w:t>
      </w:r>
      <w:bookmarkEnd w:id="80"/>
    </w:p>
    <w:p w14:paraId="49DE36BC">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6CE69393">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64B860F7">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106CD999">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3AE46B58">
      <w:pPr>
        <w:tabs>
          <w:tab w:val="left" w:pos="630"/>
        </w:tabs>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67F6E19D">
      <w:pPr>
        <w:rPr>
          <w:rFonts w:hint="eastAsia" w:ascii="仿宋" w:hAnsi="仿宋" w:eastAsia="仿宋" w:cs="仿宋"/>
          <w:b/>
          <w:bCs/>
          <w:sz w:val="32"/>
          <w:szCs w:val="44"/>
        </w:rPr>
      </w:pPr>
      <w:r>
        <w:rPr>
          <w:rFonts w:hint="eastAsia" w:ascii="仿宋" w:hAnsi="仿宋" w:eastAsia="仿宋" w:cs="仿宋"/>
          <w:b/>
          <w:bCs/>
          <w:sz w:val="32"/>
          <w:szCs w:val="44"/>
        </w:rPr>
        <w:br w:type="page"/>
      </w:r>
    </w:p>
    <w:p w14:paraId="053A2B4A">
      <w:pPr>
        <w:jc w:val="center"/>
        <w:outlineLvl w:val="1"/>
        <w:rPr>
          <w:rFonts w:hint="eastAsia" w:ascii="仿宋" w:hAnsi="仿宋" w:eastAsia="仿宋" w:cs="仿宋"/>
          <w:b/>
          <w:bCs/>
          <w:sz w:val="32"/>
          <w:szCs w:val="44"/>
        </w:rPr>
      </w:pPr>
      <w:bookmarkStart w:id="81" w:name="_Toc1575"/>
      <w:bookmarkStart w:id="82" w:name="_Toc3245"/>
      <w:r>
        <w:rPr>
          <w:rFonts w:hint="eastAsia" w:ascii="仿宋" w:hAnsi="仿宋" w:eastAsia="仿宋" w:cs="仿宋"/>
          <w:b/>
          <w:bCs/>
          <w:sz w:val="32"/>
          <w:szCs w:val="44"/>
        </w:rPr>
        <w:t>质疑函范本</w:t>
      </w:r>
      <w:bookmarkEnd w:id="81"/>
      <w:bookmarkEnd w:id="82"/>
    </w:p>
    <w:p w14:paraId="239B74E6">
      <w:pPr>
        <w:adjustRightInd w:val="0"/>
        <w:snapToGrid w:val="0"/>
        <w:spacing w:before="312" w:beforeLines="100" w:line="360" w:lineRule="auto"/>
        <w:rPr>
          <w:rFonts w:hint="eastAsia" w:cs="仿宋" w:asciiTheme="minorEastAsia" w:hAnsiTheme="minorEastAsia" w:eastAsiaTheme="minorEastAsia"/>
          <w:b/>
          <w:bCs/>
          <w:sz w:val="24"/>
          <w:szCs w:val="24"/>
        </w:rPr>
      </w:pPr>
      <w:bookmarkStart w:id="83" w:name="_Toc21381"/>
      <w:r>
        <w:rPr>
          <w:rFonts w:hint="eastAsia" w:cs="仿宋" w:asciiTheme="minorEastAsia" w:hAnsiTheme="minorEastAsia" w:eastAsiaTheme="minorEastAsia"/>
          <w:b/>
          <w:bCs/>
          <w:sz w:val="24"/>
          <w:szCs w:val="24"/>
        </w:rPr>
        <w:t>一、质疑供应商基本信息</w:t>
      </w:r>
      <w:bookmarkEnd w:id="83"/>
    </w:p>
    <w:p w14:paraId="1DE06C2E">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45A2E54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154269A0">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2FDAE5A2">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7BA84EC4">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02E2AA0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4CA13C2F">
      <w:pPr>
        <w:adjustRightInd w:val="0"/>
        <w:snapToGrid w:val="0"/>
        <w:spacing w:line="360" w:lineRule="auto"/>
        <w:rPr>
          <w:rFonts w:hint="eastAsia" w:cs="仿宋" w:asciiTheme="minorEastAsia" w:hAnsiTheme="minorEastAsia" w:eastAsiaTheme="minorEastAsia"/>
          <w:b/>
          <w:bCs/>
          <w:sz w:val="24"/>
          <w:szCs w:val="24"/>
        </w:rPr>
      </w:pPr>
      <w:bookmarkStart w:id="84" w:name="_Toc28415"/>
      <w:r>
        <w:rPr>
          <w:rFonts w:hint="eastAsia" w:cs="仿宋" w:asciiTheme="minorEastAsia" w:hAnsiTheme="minorEastAsia" w:eastAsiaTheme="minorEastAsia"/>
          <w:b/>
          <w:bCs/>
          <w:sz w:val="24"/>
          <w:szCs w:val="24"/>
        </w:rPr>
        <w:t>二、质疑项目基本情况</w:t>
      </w:r>
      <w:bookmarkEnd w:id="84"/>
    </w:p>
    <w:p w14:paraId="608EC40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6002E8B4">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6AA62904">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03806050">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6EFB9914">
      <w:pPr>
        <w:adjustRightInd w:val="0"/>
        <w:snapToGrid w:val="0"/>
        <w:spacing w:line="360" w:lineRule="auto"/>
        <w:rPr>
          <w:rFonts w:hint="eastAsia" w:cs="仿宋" w:asciiTheme="minorEastAsia" w:hAnsiTheme="minorEastAsia" w:eastAsiaTheme="minorEastAsia"/>
          <w:b/>
          <w:bCs/>
          <w:sz w:val="24"/>
          <w:szCs w:val="24"/>
        </w:rPr>
      </w:pPr>
      <w:bookmarkStart w:id="85" w:name="_Toc19014"/>
      <w:r>
        <w:rPr>
          <w:rFonts w:hint="eastAsia" w:cs="仿宋" w:asciiTheme="minorEastAsia" w:hAnsiTheme="minorEastAsia" w:eastAsiaTheme="minorEastAsia"/>
          <w:b/>
          <w:bCs/>
          <w:sz w:val="24"/>
          <w:szCs w:val="24"/>
        </w:rPr>
        <w:t>三、质疑事项具体内容</w:t>
      </w:r>
      <w:bookmarkEnd w:id="85"/>
    </w:p>
    <w:p w14:paraId="452C8110">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576012C3">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1BBC956A">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2CBCBD6E">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5FBBE818">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46C3D755">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62289FF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4B8D702A">
      <w:pPr>
        <w:adjustRightInd w:val="0"/>
        <w:snapToGrid w:val="0"/>
        <w:spacing w:line="360" w:lineRule="auto"/>
        <w:rPr>
          <w:rFonts w:hint="eastAsia" w:cs="仿宋" w:asciiTheme="minorEastAsia" w:hAnsiTheme="minorEastAsia" w:eastAsiaTheme="minorEastAsia"/>
          <w:b/>
          <w:bCs/>
          <w:sz w:val="24"/>
          <w:szCs w:val="24"/>
        </w:rPr>
      </w:pPr>
      <w:bookmarkStart w:id="86" w:name="_Toc17919"/>
      <w:r>
        <w:rPr>
          <w:rFonts w:hint="eastAsia" w:cs="仿宋" w:asciiTheme="minorEastAsia" w:hAnsiTheme="minorEastAsia" w:eastAsiaTheme="minorEastAsia"/>
          <w:b/>
          <w:bCs/>
          <w:sz w:val="24"/>
          <w:szCs w:val="24"/>
        </w:rPr>
        <w:t>四、与质疑事项相关的质疑请求</w:t>
      </w:r>
      <w:bookmarkEnd w:id="86"/>
    </w:p>
    <w:p w14:paraId="0C14E642">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18D23424">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53270B77">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1BEFAB86">
      <w:pPr>
        <w:widowControl/>
        <w:jc w:val="left"/>
        <w:rPr>
          <w:rFonts w:hint="eastAsia" w:ascii="仿宋" w:hAnsi="仿宋" w:eastAsia="仿宋" w:cs="仿宋"/>
          <w:sz w:val="32"/>
          <w:szCs w:val="32"/>
        </w:rPr>
      </w:pPr>
      <w:r>
        <w:rPr>
          <w:rFonts w:ascii="仿宋" w:hAnsi="仿宋" w:eastAsia="仿宋" w:cs="仿宋"/>
          <w:sz w:val="32"/>
          <w:szCs w:val="32"/>
        </w:rPr>
        <w:br w:type="page"/>
      </w:r>
    </w:p>
    <w:p w14:paraId="5493FE9B">
      <w:pPr>
        <w:outlineLvl w:val="0"/>
        <w:rPr>
          <w:rFonts w:hint="eastAsia" w:asciiTheme="minorEastAsia" w:hAnsiTheme="minorEastAsia" w:eastAsiaTheme="minorEastAsia"/>
          <w:b/>
          <w:sz w:val="28"/>
          <w:szCs w:val="32"/>
        </w:rPr>
      </w:pPr>
      <w:bookmarkStart w:id="87" w:name="_Toc26836"/>
      <w:bookmarkStart w:id="88" w:name="_Toc9754"/>
      <w:r>
        <w:rPr>
          <w:rFonts w:hint="eastAsia" w:asciiTheme="minorEastAsia" w:hAnsiTheme="minorEastAsia" w:eastAsiaTheme="minorEastAsia"/>
          <w:b/>
          <w:sz w:val="28"/>
          <w:szCs w:val="32"/>
        </w:rPr>
        <w:t>质疑函制作说明：</w:t>
      </w:r>
      <w:bookmarkEnd w:id="87"/>
      <w:bookmarkEnd w:id="88"/>
    </w:p>
    <w:p w14:paraId="4C9B72B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028D0B1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EE0ED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02BC70D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124239D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11B163A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5D4965F2">
      <w:pPr>
        <w:spacing w:line="360" w:lineRule="auto"/>
        <w:ind w:firstLine="435"/>
        <w:rPr>
          <w:rFonts w:hint="eastAsia" w:asciiTheme="minorEastAsia" w:hAnsiTheme="minorEastAsia" w:eastAsiaTheme="minorEastAsia"/>
          <w:sz w:val="24"/>
        </w:rPr>
      </w:pPr>
    </w:p>
    <w:p w14:paraId="63D8D20C">
      <w:pPr>
        <w:spacing w:line="360" w:lineRule="auto"/>
        <w:ind w:firstLine="435"/>
        <w:rPr>
          <w:rFonts w:hint="eastAsia" w:asciiTheme="minorEastAsia" w:hAnsiTheme="minorEastAsia" w:eastAsiaTheme="minorEastAsia"/>
          <w:sz w:val="24"/>
        </w:rPr>
      </w:pPr>
    </w:p>
    <w:p w14:paraId="0FFF0E19">
      <w:pPr>
        <w:spacing w:line="360" w:lineRule="auto"/>
        <w:ind w:firstLine="435"/>
        <w:rPr>
          <w:rFonts w:hint="eastAsia" w:asciiTheme="minorEastAsia" w:hAnsiTheme="minorEastAsia" w:eastAsiaTheme="minorEastAsia"/>
          <w:sz w:val="24"/>
        </w:rPr>
      </w:pPr>
    </w:p>
    <w:p w14:paraId="46CC9299">
      <w:pPr>
        <w:spacing w:line="360" w:lineRule="auto"/>
        <w:ind w:firstLine="435"/>
        <w:rPr>
          <w:rFonts w:hint="eastAsia" w:asciiTheme="minorEastAsia" w:hAnsiTheme="minorEastAsia" w:eastAsiaTheme="minorEastAsia"/>
          <w:sz w:val="24"/>
        </w:rPr>
      </w:pPr>
    </w:p>
    <w:p w14:paraId="3120D64B">
      <w:pPr>
        <w:spacing w:line="360" w:lineRule="auto"/>
        <w:ind w:firstLine="435"/>
        <w:rPr>
          <w:rFonts w:hint="eastAsia" w:asciiTheme="minorEastAsia" w:hAnsiTheme="minorEastAsia" w:eastAsiaTheme="minorEastAsia"/>
          <w:sz w:val="24"/>
        </w:rPr>
      </w:pPr>
    </w:p>
    <w:p w14:paraId="53C9C580">
      <w:pPr>
        <w:spacing w:line="360" w:lineRule="auto"/>
        <w:ind w:firstLine="435"/>
        <w:rPr>
          <w:rFonts w:hint="eastAsia" w:asciiTheme="minorEastAsia" w:hAnsiTheme="minorEastAsia" w:eastAsiaTheme="minorEastAsia"/>
          <w:sz w:val="24"/>
        </w:rPr>
      </w:pPr>
    </w:p>
    <w:p w14:paraId="7EAA998F">
      <w:pPr>
        <w:spacing w:line="360" w:lineRule="auto"/>
        <w:ind w:firstLine="435"/>
        <w:rPr>
          <w:rFonts w:hint="eastAsia" w:asciiTheme="minorEastAsia" w:hAnsiTheme="minorEastAsia" w:eastAsiaTheme="minorEastAsia"/>
          <w:sz w:val="24"/>
        </w:rPr>
      </w:pPr>
    </w:p>
    <w:p w14:paraId="71D20FE3">
      <w:pPr>
        <w:spacing w:line="360" w:lineRule="auto"/>
        <w:ind w:firstLine="435"/>
        <w:rPr>
          <w:rFonts w:hint="eastAsia" w:asciiTheme="minorEastAsia" w:hAnsiTheme="minorEastAsia" w:eastAsiaTheme="minorEastAsia"/>
          <w:sz w:val="24"/>
        </w:rPr>
      </w:pPr>
    </w:p>
    <w:p w14:paraId="22B86AEE">
      <w:pPr>
        <w:spacing w:line="360" w:lineRule="auto"/>
        <w:ind w:firstLine="435"/>
        <w:rPr>
          <w:rFonts w:hint="eastAsia" w:asciiTheme="minorEastAsia" w:hAnsiTheme="minorEastAsia" w:eastAsiaTheme="minorEastAsia"/>
          <w:sz w:val="24"/>
        </w:rPr>
      </w:pPr>
    </w:p>
    <w:p w14:paraId="17EB02DB">
      <w:pPr>
        <w:spacing w:line="360" w:lineRule="auto"/>
        <w:ind w:firstLine="435"/>
        <w:rPr>
          <w:rFonts w:hint="eastAsia" w:asciiTheme="minorEastAsia" w:hAnsiTheme="minorEastAsia" w:eastAsiaTheme="minorEastAsia"/>
          <w:sz w:val="24"/>
        </w:rPr>
      </w:pPr>
    </w:p>
    <w:p w14:paraId="2DD94F98">
      <w:pPr>
        <w:spacing w:line="360" w:lineRule="auto"/>
        <w:ind w:firstLine="435"/>
        <w:rPr>
          <w:rFonts w:hint="eastAsia" w:asciiTheme="minorEastAsia" w:hAnsiTheme="minorEastAsia" w:eastAsiaTheme="minorEastAsia"/>
          <w:sz w:val="24"/>
        </w:rPr>
      </w:pPr>
    </w:p>
    <w:p w14:paraId="04CF515D">
      <w:pPr>
        <w:spacing w:line="360" w:lineRule="auto"/>
        <w:ind w:firstLine="435"/>
        <w:rPr>
          <w:rFonts w:hint="eastAsia" w:asciiTheme="minorEastAsia" w:hAnsiTheme="minorEastAsia" w:eastAsiaTheme="minorEastAsia"/>
          <w:sz w:val="24"/>
        </w:rPr>
      </w:pPr>
    </w:p>
    <w:p w14:paraId="207119C7">
      <w:pPr>
        <w:spacing w:line="360" w:lineRule="auto"/>
        <w:ind w:firstLine="435"/>
        <w:rPr>
          <w:rFonts w:hint="eastAsia" w:asciiTheme="minorEastAsia" w:hAnsiTheme="minorEastAsia" w:eastAsiaTheme="minorEastAsia"/>
          <w:sz w:val="24"/>
        </w:rPr>
      </w:pPr>
    </w:p>
    <w:p w14:paraId="2DF6BB97">
      <w:pPr>
        <w:spacing w:line="360" w:lineRule="auto"/>
        <w:ind w:firstLine="435"/>
        <w:rPr>
          <w:rFonts w:hint="eastAsia" w:asciiTheme="minorEastAsia" w:hAnsiTheme="minorEastAsia" w:eastAsiaTheme="minorEastAsia"/>
          <w:sz w:val="24"/>
        </w:rPr>
      </w:pPr>
    </w:p>
    <w:p w14:paraId="6D875097">
      <w:pPr>
        <w:spacing w:line="360" w:lineRule="auto"/>
        <w:ind w:firstLine="435"/>
        <w:rPr>
          <w:rFonts w:hint="eastAsia" w:asciiTheme="minorEastAsia" w:hAnsiTheme="minorEastAsia" w:eastAsiaTheme="minorEastAsia"/>
          <w:sz w:val="24"/>
        </w:rPr>
      </w:pPr>
    </w:p>
    <w:p w14:paraId="7B2BAEA8">
      <w:pPr>
        <w:spacing w:line="360" w:lineRule="auto"/>
        <w:ind w:firstLine="435"/>
        <w:rPr>
          <w:rFonts w:hint="eastAsia" w:asciiTheme="minorEastAsia" w:hAnsiTheme="minorEastAsia" w:eastAsiaTheme="minorEastAsia"/>
          <w:sz w:val="24"/>
        </w:rPr>
      </w:pPr>
    </w:p>
    <w:p w14:paraId="55D86255">
      <w:pPr>
        <w:spacing w:line="360" w:lineRule="auto"/>
        <w:ind w:firstLine="435"/>
        <w:rPr>
          <w:rFonts w:hint="eastAsia" w:asciiTheme="minorEastAsia" w:hAnsiTheme="minorEastAsia" w:eastAsiaTheme="minorEastAsia"/>
          <w:sz w:val="24"/>
        </w:rPr>
      </w:pPr>
    </w:p>
    <w:p w14:paraId="69414818">
      <w:pPr>
        <w:spacing w:line="360" w:lineRule="auto"/>
        <w:ind w:firstLine="435"/>
        <w:rPr>
          <w:rFonts w:hint="eastAsia" w:asciiTheme="minorEastAsia" w:hAnsiTheme="minorEastAsia" w:eastAsiaTheme="minorEastAsia"/>
          <w:sz w:val="24"/>
        </w:rPr>
      </w:pPr>
    </w:p>
    <w:p w14:paraId="0877AC2B">
      <w:pPr>
        <w:keepNext/>
        <w:keepLines/>
        <w:spacing w:before="200" w:after="200" w:line="600" w:lineRule="exact"/>
        <w:outlineLvl w:val="0"/>
        <w:rPr>
          <w:rFonts w:hint="eastAsia" w:ascii="宋体" w:hAnsi="宋体" w:eastAsia="宋体" w:cs="宋体"/>
          <w:b/>
          <w:bCs/>
          <w:kern w:val="44"/>
          <w:sz w:val="32"/>
          <w:szCs w:val="32"/>
        </w:rPr>
      </w:pPr>
      <w:bookmarkStart w:id="89" w:name="OLE_LINK144"/>
      <w:r>
        <w:rPr>
          <w:rFonts w:hint="eastAsia" w:ascii="宋体" w:hAnsi="宋体" w:eastAsia="宋体" w:cs="宋体"/>
          <w:b/>
          <w:bCs/>
          <w:kern w:val="44"/>
          <w:sz w:val="32"/>
          <w:szCs w:val="32"/>
          <w:lang w:bidi="ar"/>
        </w:rPr>
        <w:t>附件1 关于联合惩戒失信行为加强信用查询管理的通知</w:t>
      </w:r>
      <w:bookmarkEnd w:id="89"/>
    </w:p>
    <w:p w14:paraId="7214B33A">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一、失信行为联合惩戒的范围和查询渠道</w:t>
      </w:r>
    </w:p>
    <w:p w14:paraId="1F2CAE7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在我市公共资源交易活动中对存在下列失信行为的投标人、法定代表人及其项目经理（建造师）实施联合惩戒，禁止参与我市公共资源交易活动。</w:t>
      </w:r>
    </w:p>
    <w:p w14:paraId="102D980C">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（一）工程建设项目</w:t>
      </w:r>
    </w:p>
    <w:p w14:paraId="402EBA2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1、“信用中国”网站（www.creditchina.gov.cn）查询</w:t>
      </w:r>
      <w:bookmarkStart w:id="90" w:name="OLE_LINK93"/>
      <w:bookmarkEnd w:id="90"/>
      <w:bookmarkStart w:id="91" w:name="OLE_LINK92"/>
      <w:bookmarkEnd w:id="91"/>
      <w:bookmarkStart w:id="92" w:name="OLE_LINK91"/>
      <w:bookmarkEnd w:id="92"/>
      <w:bookmarkStart w:id="93" w:name="OLE_LINK103"/>
      <w:r>
        <w:rPr>
          <w:rFonts w:hint="eastAsia" w:ascii="宋体" w:hAnsi="宋体" w:eastAsia="宋体" w:cs="宋体"/>
          <w:sz w:val="24"/>
          <w:szCs w:val="24"/>
          <w:lang w:bidi="ar"/>
        </w:rPr>
        <w:t>投标人、法定代表人及其项目经理(建造师)</w:t>
      </w:r>
      <w:bookmarkEnd w:id="93"/>
      <w:r>
        <w:rPr>
          <w:rFonts w:hint="eastAsia" w:ascii="宋体" w:hAnsi="宋体" w:eastAsia="宋体" w:cs="宋体"/>
          <w:sz w:val="24"/>
          <w:szCs w:val="24"/>
          <w:lang w:bidi="ar"/>
        </w:rPr>
        <w:t>以下失信行为：</w:t>
      </w:r>
    </w:p>
    <w:p w14:paraId="5BA87A67">
      <w:pPr>
        <w:autoSpaceDE w:val="0"/>
        <w:adjustRightInd w:val="0"/>
        <w:snapToGrid w:val="0"/>
        <w:spacing w:line="500" w:lineRule="exact"/>
        <w:ind w:firstLine="480" w:firstLineChars="200"/>
        <w:rPr>
          <w:rFonts w:hint="eastAsia" w:ascii="宋体" w:hAnsi="宋体" w:eastAsia="宋体" w:cs="宋体"/>
          <w:sz w:val="24"/>
          <w:szCs w:val="24"/>
        </w:rPr>
      </w:pPr>
      <w:bookmarkStart w:id="94" w:name="OLE_LINK86"/>
      <w:bookmarkEnd w:id="94"/>
      <w:bookmarkStart w:id="95" w:name="OLE_LINK87"/>
      <w:bookmarkEnd w:id="95"/>
      <w:bookmarkStart w:id="96" w:name="OLE_LINK119"/>
      <w:bookmarkEnd w:id="96"/>
      <w:bookmarkStart w:id="97" w:name="OLE_LINK94"/>
      <w:r>
        <w:rPr>
          <w:rFonts w:hint="eastAsia" w:ascii="宋体" w:hAnsi="宋体" w:eastAsia="宋体" w:cs="宋体"/>
          <w:sz w:val="24"/>
          <w:szCs w:val="24"/>
          <w:lang w:bidi="ar"/>
        </w:rPr>
        <w:t>①被列入“失信被执行人”的;</w:t>
      </w:r>
      <w:bookmarkEnd w:id="97"/>
    </w:p>
    <w:p w14:paraId="696CB481">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②被列入</w:t>
      </w:r>
      <w:bookmarkStart w:id="98" w:name="OLE_LINK116"/>
      <w:bookmarkEnd w:id="98"/>
      <w:bookmarkStart w:id="99" w:name="OLE_LINK115"/>
      <w:bookmarkEnd w:id="99"/>
      <w:bookmarkStart w:id="100" w:name="OLE_LINK117"/>
      <w:bookmarkEnd w:id="100"/>
      <w:bookmarkStart w:id="101" w:name="OLE_LINK118"/>
      <w:r>
        <w:rPr>
          <w:rFonts w:hint="eastAsia" w:ascii="宋体" w:hAnsi="宋体" w:eastAsia="宋体" w:cs="宋体"/>
          <w:sz w:val="24"/>
          <w:szCs w:val="24"/>
          <w:lang w:bidi="ar"/>
        </w:rPr>
        <w:t>“重大税收违法失信主体”</w:t>
      </w:r>
      <w:bookmarkEnd w:id="101"/>
      <w:r>
        <w:rPr>
          <w:rFonts w:hint="eastAsia" w:ascii="宋体" w:hAnsi="宋体" w:eastAsia="宋体" w:cs="宋体"/>
          <w:sz w:val="24"/>
          <w:szCs w:val="24"/>
          <w:lang w:bidi="ar"/>
        </w:rPr>
        <w:t>的；</w:t>
      </w:r>
    </w:p>
    <w:p w14:paraId="0A55B91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③被列入“拖欠</w:t>
      </w:r>
      <w:bookmarkStart w:id="102" w:name="OLE_LINK85"/>
      <w:bookmarkEnd w:id="102"/>
      <w:bookmarkStart w:id="103" w:name="OLE_LINK84"/>
      <w:r>
        <w:rPr>
          <w:rFonts w:hint="eastAsia" w:ascii="宋体" w:hAnsi="宋体" w:eastAsia="宋体" w:cs="宋体"/>
          <w:sz w:val="24"/>
          <w:szCs w:val="24"/>
          <w:lang w:bidi="ar"/>
        </w:rPr>
        <w:t>农民工工资失信联合惩戒对象</w:t>
      </w:r>
      <w:bookmarkEnd w:id="103"/>
      <w:r>
        <w:rPr>
          <w:rFonts w:hint="eastAsia" w:ascii="宋体" w:hAnsi="宋体" w:eastAsia="宋体" w:cs="宋体"/>
          <w:sz w:val="24"/>
          <w:szCs w:val="24"/>
          <w:lang w:bidi="ar"/>
        </w:rPr>
        <w:t>名单”的；</w:t>
      </w:r>
    </w:p>
    <w:p w14:paraId="15A992DA">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④被列入 “严重失信主体名单”的；</w:t>
      </w:r>
    </w:p>
    <w:p w14:paraId="2573683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⑤在“信用中国”网站上披露的仍在公示期的严重失信行为(具体行为类别及判定依据见附件2)的。</w:t>
      </w:r>
    </w:p>
    <w:p w14:paraId="577220EE">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w:t>
      </w:r>
      <w:bookmarkStart w:id="104" w:name="OLE_LINK130"/>
      <w:r>
        <w:rPr>
          <w:rFonts w:hint="eastAsia" w:ascii="宋体" w:hAnsi="宋体" w:eastAsia="宋体" w:cs="宋体"/>
          <w:sz w:val="24"/>
          <w:szCs w:val="24"/>
          <w:lang w:bidi="ar"/>
        </w:rPr>
        <w:t>国家企业信用信息公示系统网站</w:t>
      </w:r>
      <w:bookmarkEnd w:id="104"/>
      <w:r>
        <w:rPr>
          <w:rFonts w:hint="eastAsia" w:ascii="宋体" w:hAnsi="宋体" w:eastAsia="宋体" w:cs="宋体"/>
          <w:sz w:val="24"/>
          <w:szCs w:val="24"/>
          <w:lang w:bidi="ar"/>
        </w:rPr>
        <w:t>（</w:t>
      </w:r>
      <w:r>
        <w:fldChar w:fldCharType="begin"/>
      </w:r>
      <w:r>
        <w:instrText xml:space="preserve"> HYPERLINK "http://www.gsxt.gov.cn）查询" </w:instrText>
      </w:r>
      <w:r>
        <w:fldChar w:fldCharType="separate"/>
      </w:r>
      <w:r>
        <w:rPr>
          <w:rStyle w:val="35"/>
          <w:rFonts w:hint="eastAsia" w:ascii="宋体" w:hAnsi="宋体" w:eastAsia="宋体" w:cs="宋体"/>
          <w:color w:val="auto"/>
          <w:sz w:val="24"/>
          <w:szCs w:val="24"/>
        </w:rPr>
        <w:t>www.gsxt.gov.cn）</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查询投标人以下失信行为：</w:t>
      </w:r>
    </w:p>
    <w:p w14:paraId="50663C93">
      <w:pPr>
        <w:autoSpaceDE w:val="0"/>
        <w:adjustRightInd w:val="0"/>
        <w:snapToGrid w:val="0"/>
        <w:spacing w:line="500" w:lineRule="exact"/>
        <w:ind w:firstLine="480" w:firstLineChars="200"/>
        <w:rPr>
          <w:rFonts w:hint="eastAsia" w:ascii="宋体" w:hAnsi="宋体" w:eastAsia="宋体" w:cs="宋体"/>
          <w:sz w:val="24"/>
          <w:szCs w:val="24"/>
        </w:rPr>
      </w:pPr>
      <w:bookmarkStart w:id="105" w:name="OLE_LINK120"/>
      <w:bookmarkEnd w:id="105"/>
      <w:bookmarkStart w:id="106" w:name="OLE_LINK121"/>
      <w:bookmarkEnd w:id="106"/>
      <w:bookmarkStart w:id="107" w:name="OLE_LINK122"/>
      <w:r>
        <w:rPr>
          <w:rFonts w:hint="eastAsia" w:ascii="宋体" w:hAnsi="宋体" w:eastAsia="宋体" w:cs="宋体"/>
          <w:sz w:val="24"/>
          <w:szCs w:val="24"/>
          <w:lang w:bidi="ar"/>
        </w:rPr>
        <w:t>①被列入“经营异常名录”或者“严重违法失信名单”的。</w:t>
      </w:r>
      <w:bookmarkEnd w:id="107"/>
    </w:p>
    <w:p w14:paraId="7D2EC5B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3、由</w:t>
      </w:r>
      <w:r>
        <w:rPr>
          <w:rFonts w:hint="eastAsia" w:ascii="宋体" w:hAnsi="宋体" w:eastAsia="宋体" w:cs="宋体"/>
          <w:kern w:val="0"/>
          <w:sz w:val="24"/>
          <w:szCs w:val="24"/>
          <w:lang w:bidi="ar"/>
        </w:rPr>
        <w:t>投标人、法定代表人及其项目经理(建造师)</w:t>
      </w:r>
      <w:r>
        <w:rPr>
          <w:rFonts w:hint="eastAsia" w:ascii="宋体" w:hAnsi="宋体" w:eastAsia="宋体" w:cs="宋体"/>
          <w:sz w:val="24"/>
          <w:szCs w:val="24"/>
          <w:lang w:bidi="ar"/>
        </w:rPr>
        <w:t>进行承诺，不进行现场网上信用查询的失信行为：</w:t>
      </w:r>
    </w:p>
    <w:p w14:paraId="0664EAE9">
      <w:pPr>
        <w:autoSpaceDE w:val="0"/>
        <w:adjustRightInd w:val="0"/>
        <w:snapToGrid w:val="0"/>
        <w:spacing w:line="500" w:lineRule="exact"/>
        <w:ind w:firstLine="480" w:firstLineChars="200"/>
        <w:rPr>
          <w:rFonts w:hint="eastAsia" w:ascii="宋体" w:hAnsi="宋体" w:eastAsia="宋体" w:cs="宋体"/>
          <w:sz w:val="24"/>
          <w:szCs w:val="24"/>
        </w:rPr>
      </w:pPr>
      <w:bookmarkStart w:id="108" w:name="OLE_LINK123"/>
      <w:bookmarkEnd w:id="108"/>
      <w:bookmarkStart w:id="109" w:name="OLE_LINK124"/>
      <w:r>
        <w:rPr>
          <w:rFonts w:hint="eastAsia" w:ascii="宋体" w:hAnsi="宋体" w:eastAsia="宋体" w:cs="宋体"/>
          <w:sz w:val="24"/>
          <w:szCs w:val="24"/>
          <w:lang w:bidi="ar"/>
        </w:rPr>
        <w:t>①</w:t>
      </w:r>
      <w:bookmarkEnd w:id="109"/>
      <w:r>
        <w:rPr>
          <w:rFonts w:hint="eastAsia" w:ascii="宋体" w:hAnsi="宋体" w:eastAsia="宋体" w:cs="宋体"/>
          <w:sz w:val="24"/>
          <w:szCs w:val="24"/>
          <w:lang w:bidi="ar"/>
        </w:rPr>
        <w:t>前三年有行贿犯罪行为的单位和个人；</w:t>
      </w:r>
    </w:p>
    <w:p w14:paraId="68949AE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②被滁州市县两级公管部门取消在一定期限内的投标资格且在取消期限内的；</w:t>
      </w:r>
    </w:p>
    <w:p w14:paraId="28065FF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③被滁州市县两级各行业主管部门取消在一定期限内的投标资格且在取消期限内的；</w:t>
      </w:r>
    </w:p>
    <w:p w14:paraId="179D33DF">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④因拖欠农民工工资被</w:t>
      </w:r>
      <w:bookmarkStart w:id="110" w:name="OLE_LINK108"/>
      <w:bookmarkEnd w:id="110"/>
      <w:bookmarkStart w:id="111" w:name="OLE_LINK107"/>
      <w:r>
        <w:rPr>
          <w:rFonts w:hint="eastAsia" w:ascii="宋体" w:hAnsi="宋体" w:eastAsia="宋体" w:cs="宋体"/>
          <w:sz w:val="24"/>
          <w:szCs w:val="24"/>
          <w:lang w:bidi="ar"/>
        </w:rPr>
        <w:t>县级及以上有关行政主管部门限制投标资格且在限制期限内的</w:t>
      </w:r>
      <w:bookmarkEnd w:id="111"/>
      <w:r>
        <w:rPr>
          <w:rFonts w:hint="eastAsia" w:ascii="宋体" w:hAnsi="宋体" w:eastAsia="宋体" w:cs="宋体"/>
          <w:sz w:val="24"/>
          <w:szCs w:val="24"/>
          <w:lang w:bidi="ar"/>
        </w:rPr>
        <w:t>；</w:t>
      </w:r>
    </w:p>
    <w:p w14:paraId="04DBA604">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797C9D2C">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（二）政府采购项目</w:t>
      </w:r>
    </w:p>
    <w:p w14:paraId="3CA6AA41">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1、“信用中国”网站（</w:t>
      </w:r>
      <w:r>
        <w:rPr>
          <w:rFonts w:hint="eastAsia" w:ascii="宋体" w:hAnsi="宋体" w:eastAsia="宋体" w:cs="宋体"/>
          <w:sz w:val="24"/>
          <w:szCs w:val="24"/>
          <w:u w:val="single"/>
          <w:lang w:bidi="ar"/>
        </w:rPr>
        <w:t>www.creditchina.gov.cn</w:t>
      </w:r>
      <w:r>
        <w:rPr>
          <w:rFonts w:hint="eastAsia" w:ascii="宋体" w:hAnsi="宋体" w:eastAsia="宋体" w:cs="宋体"/>
          <w:sz w:val="24"/>
          <w:szCs w:val="24"/>
          <w:lang w:bidi="ar"/>
        </w:rPr>
        <w:t>）查询供应商、法定代表人及其项目负责人以下失信行为：</w:t>
      </w:r>
    </w:p>
    <w:p w14:paraId="60DE507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①被列入“失信被执行人”的;</w:t>
      </w:r>
    </w:p>
    <w:p w14:paraId="4BC19855">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②被列入“重大税收违法失信主体”的；</w:t>
      </w:r>
    </w:p>
    <w:p w14:paraId="5CFDCA1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③被列入“拖欠农民工工资失信联合惩戒对象名单”的；</w:t>
      </w:r>
    </w:p>
    <w:p w14:paraId="0F3E028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④被列入 “严重失信主体名单”的；</w:t>
      </w:r>
    </w:p>
    <w:p w14:paraId="58F40E1F">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⑤在“信用中国”网站上披露的仍在公示期的严重失信行为(具体行为类别及判定依据见附件2)的。</w:t>
      </w:r>
    </w:p>
    <w:p w14:paraId="25CE98A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2、国家企业信用信息公示系统网站（</w:t>
      </w:r>
      <w:r>
        <w:fldChar w:fldCharType="begin"/>
      </w:r>
      <w:r>
        <w:instrText xml:space="preserve"> HYPERLINK "http://www.gsxt.gov.cn）查询" </w:instrText>
      </w:r>
      <w:r>
        <w:fldChar w:fldCharType="separate"/>
      </w:r>
      <w:r>
        <w:rPr>
          <w:rStyle w:val="35"/>
          <w:rFonts w:hint="eastAsia" w:ascii="宋体" w:hAnsi="宋体" w:eastAsia="宋体" w:cs="宋体"/>
          <w:color w:val="auto"/>
          <w:sz w:val="24"/>
          <w:szCs w:val="24"/>
        </w:rPr>
        <w:t>www.gsxt.gov.cn）</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查询供应商以下失信行为：</w:t>
      </w:r>
    </w:p>
    <w:p w14:paraId="01C1F20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w:t>
      </w:r>
      <w:bookmarkStart w:id="112" w:name="OLE_LINK100"/>
      <w:bookmarkEnd w:id="112"/>
      <w:bookmarkStart w:id="113" w:name="OLE_LINK102"/>
      <w:bookmarkEnd w:id="113"/>
      <w:bookmarkStart w:id="114" w:name="OLE_LINK101"/>
      <w:r>
        <w:rPr>
          <w:rFonts w:hint="eastAsia" w:ascii="宋体" w:hAnsi="宋体" w:eastAsia="宋体" w:cs="宋体"/>
          <w:sz w:val="24"/>
          <w:szCs w:val="24"/>
          <w:lang w:bidi="ar"/>
        </w:rPr>
        <w:t>被列入“经营异常名录”或者“严重违法失信名单”的</w:t>
      </w:r>
      <w:bookmarkEnd w:id="114"/>
      <w:r>
        <w:rPr>
          <w:rFonts w:hint="eastAsia" w:ascii="宋体" w:hAnsi="宋体" w:eastAsia="宋体" w:cs="宋体"/>
          <w:sz w:val="24"/>
          <w:szCs w:val="24"/>
          <w:lang w:bidi="ar"/>
        </w:rPr>
        <w:t>。</w:t>
      </w:r>
    </w:p>
    <w:p w14:paraId="086F4127">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3、中国政府采购网站（</w:t>
      </w:r>
      <w:bookmarkStart w:id="115" w:name="OLE_LINK95"/>
      <w:bookmarkEnd w:id="115"/>
      <w:r>
        <w:rPr>
          <w:rFonts w:hint="eastAsia" w:ascii="宋体" w:hAnsi="宋体" w:eastAsia="宋体" w:cs="宋体"/>
          <w:szCs w:val="21"/>
          <w:lang w:bidi="ar"/>
        </w:rPr>
        <w:fldChar w:fldCharType="begin"/>
      </w:r>
      <w:r>
        <w:rPr>
          <w:rFonts w:hint="eastAsia" w:ascii="宋体" w:hAnsi="宋体" w:eastAsia="宋体" w:cs="宋体"/>
          <w:szCs w:val="21"/>
          <w:lang w:bidi="ar"/>
        </w:rPr>
        <w:instrText xml:space="preserve"> HYPERLINK "http://www.ccgp.gov.cn" </w:instrText>
      </w:r>
      <w:r>
        <w:rPr>
          <w:rFonts w:hint="eastAsia" w:ascii="宋体" w:hAnsi="宋体" w:eastAsia="宋体" w:cs="宋体"/>
          <w:szCs w:val="21"/>
          <w:lang w:bidi="ar"/>
        </w:rPr>
        <w:fldChar w:fldCharType="separate"/>
      </w:r>
      <w:r>
        <w:rPr>
          <w:rStyle w:val="35"/>
          <w:rFonts w:hint="eastAsia" w:ascii="宋体" w:hAnsi="宋体" w:eastAsia="宋体" w:cs="宋体"/>
          <w:color w:val="auto"/>
          <w:sz w:val="24"/>
          <w:szCs w:val="24"/>
        </w:rPr>
        <w:t>www.ccgp.gov.cn</w:t>
      </w:r>
      <w:r>
        <w:rPr>
          <w:rFonts w:hint="eastAsia" w:ascii="宋体" w:hAnsi="宋体" w:eastAsia="宋体" w:cs="宋体"/>
          <w:szCs w:val="21"/>
          <w:lang w:bidi="ar"/>
        </w:rPr>
        <w:fldChar w:fldCharType="end"/>
      </w:r>
      <w:r>
        <w:rPr>
          <w:rFonts w:hint="eastAsia" w:ascii="宋体" w:hAnsi="宋体" w:eastAsia="宋体" w:cs="宋体"/>
          <w:sz w:val="24"/>
          <w:szCs w:val="24"/>
          <w:lang w:bidi="ar"/>
        </w:rPr>
        <w:t>）查询以下失信行为：</w:t>
      </w:r>
    </w:p>
    <w:p w14:paraId="2F232EA4">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w:t>
      </w:r>
      <w:bookmarkStart w:id="116" w:name="OLE_LINK106"/>
      <w:bookmarkEnd w:id="116"/>
      <w:bookmarkStart w:id="117" w:name="OLE_LINK105"/>
      <w:bookmarkEnd w:id="117"/>
      <w:bookmarkStart w:id="118" w:name="OLE_LINK104"/>
      <w:r>
        <w:rPr>
          <w:rFonts w:hint="eastAsia" w:ascii="宋体" w:hAnsi="宋体" w:eastAsia="宋体" w:cs="宋体"/>
          <w:sz w:val="24"/>
          <w:szCs w:val="24"/>
          <w:lang w:bidi="ar"/>
        </w:rPr>
        <w:t>被列入“政府采购严重违法失信行为信息记录”的</w:t>
      </w:r>
      <w:bookmarkEnd w:id="118"/>
      <w:r>
        <w:rPr>
          <w:rFonts w:hint="eastAsia" w:ascii="宋体" w:hAnsi="宋体" w:eastAsia="宋体" w:cs="宋体"/>
          <w:sz w:val="24"/>
          <w:szCs w:val="24"/>
          <w:lang w:bidi="ar"/>
        </w:rPr>
        <w:t>。</w:t>
      </w:r>
    </w:p>
    <w:p w14:paraId="73C1204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4、由竞争主体进行承诺，不进行现场网上信用查询的失信行为：</w:t>
      </w:r>
    </w:p>
    <w:p w14:paraId="52FF7B0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①前三年有行贿犯罪行为的单位和个人。</w:t>
      </w:r>
    </w:p>
    <w:p w14:paraId="2E1E8A57">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二、在开评标活动中的查询程序</w:t>
      </w:r>
    </w:p>
    <w:p w14:paraId="64ADEF3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FBDFE7E">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6D923D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3、项目单位及其委托的代理机构应当做好信用查询结果截图和记录留存。</w:t>
      </w:r>
    </w:p>
    <w:p w14:paraId="43415A9B">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三、相关要求</w:t>
      </w:r>
    </w:p>
    <w:p w14:paraId="3D3DC22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054F185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6654281">
      <w:pPr>
        <w:wordWrap w:val="0"/>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fldChar w:fldCharType="begin"/>
      </w:r>
      <w:r>
        <w:instrText xml:space="preserve"> HYPERLINK "https://credit.ah.gov.cn/xinyong-fuwu/xvbahv/index.html" </w:instrText>
      </w:r>
      <w:r>
        <w:fldChar w:fldCharType="separate"/>
      </w:r>
      <w:r>
        <w:rPr>
          <w:rStyle w:val="35"/>
          <w:rFonts w:hint="eastAsia" w:ascii="宋体" w:hAnsi="宋体" w:eastAsia="宋体" w:cs="宋体"/>
          <w:color w:val="auto"/>
          <w:sz w:val="24"/>
          <w:szCs w:val="24"/>
        </w:rPr>
        <w:t>https://credit.ah.gov.cn/xinyong-fuwu/xvbahv/index.html</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B52F99">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2、“信用中国”查询的严重失信行为判定依据为各行业主管部门下发的联合惩戒文件中规定的行为（按附件2执行）。</w:t>
      </w:r>
    </w:p>
    <w:p w14:paraId="02EFC72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3、资格预审的项目以递交资格预审申请文件截止时间查询为准；资格后审的项目以递交投标文件截止时间查询为准。</w:t>
      </w:r>
    </w:p>
    <w:p w14:paraId="43B87425">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164C79C7">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0EE8729B">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06815757">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2B004C78">
      <w:pPr>
        <w:keepNext/>
        <w:keepLines/>
        <w:spacing w:before="200" w:after="200" w:line="600" w:lineRule="exact"/>
        <w:outlineLvl w:val="0"/>
        <w:rPr>
          <w:rFonts w:hint="eastAsia" w:ascii="宋体" w:hAnsi="宋体" w:eastAsia="宋体" w:cs="宋体"/>
          <w:b/>
          <w:bCs/>
          <w:kern w:val="44"/>
          <w:sz w:val="32"/>
          <w:szCs w:val="32"/>
        </w:rPr>
      </w:pPr>
      <w:bookmarkStart w:id="119" w:name="_Toc4556"/>
      <w:bookmarkEnd w:id="119"/>
      <w:bookmarkStart w:id="120" w:name="_Toc9040"/>
      <w:r>
        <w:rPr>
          <w:rFonts w:hint="eastAsia" w:ascii="宋体" w:hAnsi="宋体" w:eastAsia="宋体" w:cs="宋体"/>
          <w:b/>
          <w:bCs/>
          <w:kern w:val="44"/>
          <w:sz w:val="32"/>
          <w:szCs w:val="32"/>
          <w:lang w:bidi="ar"/>
        </w:rPr>
        <w:t>附件2 “信用中国”查询的严重失信行为类别及判定依据</w:t>
      </w:r>
      <w:bookmarkEnd w:id="120"/>
    </w:p>
    <w:p w14:paraId="4582635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“信用中国”查询的严重失信行为判定依据为各行业主管部门下发的联合惩戒文件中规定的行为。下面将部分类别的严重失信行为列举如下：</w:t>
      </w:r>
    </w:p>
    <w:p w14:paraId="362A194F">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一、安全生产领域严重失信行为：</w:t>
      </w:r>
    </w:p>
    <w:p w14:paraId="0819CC9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（一）下列发生生产安全事故的生产经营单位及其有关人员应当列入严重失信主体名单：</w:t>
      </w:r>
    </w:p>
    <w:p w14:paraId="60CA44A5">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1、发生特别重大、重大生产安全事故的生产经营单位及其主要负责人，以及经调查认定对该事故发生负有责任，应当列入名单的其他单位和人员；</w:t>
      </w:r>
    </w:p>
    <w:p w14:paraId="4AB869F3">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2、12个月内累计发生2起以上较大生产安全事故的生产经营单位及其主要负责人；</w:t>
      </w:r>
    </w:p>
    <w:p w14:paraId="1FC55A5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3、发生生产安全事故，情节特别严重、影响特别恶劣，依照《中华人民共和国安全生产法》第一百一十四条的规定被处以罚款数额2倍以上5倍以下罚款的生产经营单位及其主要负责人；</w:t>
      </w:r>
    </w:p>
    <w:p w14:paraId="71282F0B">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4、瞒报、谎报生产安全事故的生产经营单位及其有关责任人员；</w:t>
      </w:r>
    </w:p>
    <w:p w14:paraId="2DA1BEF8">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5、发生生产安全事故后，不立即组织抢救或者在事故调查处理期间擅离职守或者逃匿的生产经营单位主要负责人。</w:t>
      </w:r>
    </w:p>
    <w:p w14:paraId="3128013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（二）下列未发生生产安全事故，但因安全生产违法行为，受到行政处罚的生产经营单位或者机构及其有关人员，应当列入严重失信主体名单：</w:t>
      </w:r>
    </w:p>
    <w:p w14:paraId="66C4767F">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1、未依法取得安全生产相关许可或者许可被暂扣、吊销期间从事相关生产经营活动的生产经营单位及其主要负责人；</w:t>
      </w:r>
    </w:p>
    <w:p w14:paraId="1A02D13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2、承担安全评价、认证、检测、检验职责的机构及其直接责任人员租借资质、挂靠、出具虚假报告或者证书的；</w:t>
      </w:r>
    </w:p>
    <w:p w14:paraId="7920CDB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3、在应急管理部门作出行政处罚后，有执行能力拒不执行或者逃避执行的生产经营单位及其主要负责人；</w:t>
      </w:r>
    </w:p>
    <w:p w14:paraId="7A81FD03">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4、其他违反安全生产法律法规受到行政处罚，且性质恶劣、情节严重的。</w:t>
      </w:r>
    </w:p>
    <w:p w14:paraId="67D45A31">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依据：《安全生产严重失信主体名单管理办法》（2023年8月8日应急管理部令第11号）</w:t>
      </w:r>
    </w:p>
    <w:p w14:paraId="5894FE9D">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二、环境保护领域严重失信行为：</w:t>
      </w:r>
    </w:p>
    <w:p w14:paraId="66F8ADB1">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（一）因为环境违法构成</w:t>
      </w:r>
      <w:r>
        <w:fldChar w:fldCharType="begin"/>
      </w:r>
      <w:r>
        <w:instrText xml:space="preserve"> HYPERLINK "https://baike.sogou.com/m/fullLemma?lid=10403954&amp;g_ut=3" </w:instrText>
      </w:r>
      <w:r>
        <w:fldChar w:fldCharType="separate"/>
      </w:r>
      <w:r>
        <w:rPr>
          <w:rStyle w:val="35"/>
          <w:rFonts w:hint="eastAsia" w:ascii="宋体" w:hAnsi="宋体" w:eastAsia="宋体" w:cs="宋体"/>
          <w:color w:val="auto"/>
          <w:sz w:val="24"/>
          <w:szCs w:val="24"/>
        </w:rPr>
        <w:t>环境犯罪</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的；</w:t>
      </w:r>
    </w:p>
    <w:p w14:paraId="6D2C4547">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w:t>
      </w:r>
      <w:r>
        <w:fldChar w:fldCharType="begin"/>
      </w:r>
      <w:r>
        <w:instrText xml:space="preserve"> HYPERLINK "https://baike.sogou.com/m/fullLemma?lid=76033123&amp;g_ut=3" </w:instrText>
      </w:r>
      <w:r>
        <w:fldChar w:fldCharType="separate"/>
      </w:r>
      <w:r>
        <w:rPr>
          <w:rStyle w:val="35"/>
          <w:rFonts w:hint="eastAsia" w:ascii="宋体" w:hAnsi="宋体" w:eastAsia="宋体" w:cs="宋体"/>
          <w:color w:val="auto"/>
          <w:sz w:val="24"/>
          <w:szCs w:val="24"/>
        </w:rPr>
        <w:t>建设项目环境影响评价</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文件未按规定通过审批，擅自开工建设的；</w:t>
      </w:r>
    </w:p>
    <w:p w14:paraId="566A96C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（三）建设项目环保设施未建成、环保措施未落实、未通过</w:t>
      </w:r>
      <w:r>
        <w:fldChar w:fldCharType="begin"/>
      </w:r>
      <w:r>
        <w:instrText xml:space="preserve"> HYPERLINK "https://baike.sogou.com/m/fullLemma?lid=6470550&amp;g_ut=3" </w:instrText>
      </w:r>
      <w:r>
        <w:fldChar w:fldCharType="separate"/>
      </w:r>
      <w:r>
        <w:rPr>
          <w:rStyle w:val="35"/>
          <w:rFonts w:hint="eastAsia" w:ascii="宋体" w:hAnsi="宋体" w:eastAsia="宋体" w:cs="宋体"/>
          <w:color w:val="auto"/>
          <w:sz w:val="24"/>
          <w:szCs w:val="24"/>
        </w:rPr>
        <w:t>竣工环保验收</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或者验收不合格，主体工程正式投入生产或者使用的；</w:t>
      </w:r>
    </w:p>
    <w:p w14:paraId="5228006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（四）建设项目性质、规模、地点、采用的生产工艺或者防治污染、防止生态破坏的措施发生重大变动，未重新报批环境影响评价文件，擅自投入生产或者使用的；</w:t>
      </w:r>
    </w:p>
    <w:p w14:paraId="63A53A2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（五）主要污染物排放总量超过控制指标的；</w:t>
      </w:r>
    </w:p>
    <w:p w14:paraId="54B4BAD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（六）私设暗管或者利用</w:t>
      </w:r>
      <w:r>
        <w:fldChar w:fldCharType="begin"/>
      </w:r>
      <w:r>
        <w:instrText xml:space="preserve"> HYPERLINK "https://baike.sogou.com/m/fullLemma?lid=41657319&amp;g_ut=3" </w:instrText>
      </w:r>
      <w:r>
        <w:fldChar w:fldCharType="separate"/>
      </w:r>
      <w:r>
        <w:rPr>
          <w:rStyle w:val="35"/>
          <w:rFonts w:hint="eastAsia" w:ascii="宋体" w:hAnsi="宋体" w:eastAsia="宋体" w:cs="宋体"/>
          <w:color w:val="auto"/>
          <w:sz w:val="24"/>
          <w:szCs w:val="24"/>
        </w:rPr>
        <w:t>渗井</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、渗坑、裂隙、溶洞等排放、倾倒、处置水污染物，或者通过私设旁路排放</w:t>
      </w:r>
      <w:r>
        <w:fldChar w:fldCharType="begin"/>
      </w:r>
      <w:r>
        <w:instrText xml:space="preserve"> HYPERLINK "https://baike.sogou.com/m/fullLemma?lid=7758328&amp;g_ut=3" </w:instrText>
      </w:r>
      <w:r>
        <w:fldChar w:fldCharType="separate"/>
      </w:r>
      <w:r>
        <w:rPr>
          <w:rStyle w:val="35"/>
          <w:rFonts w:hint="eastAsia" w:ascii="宋体" w:hAnsi="宋体" w:eastAsia="宋体" w:cs="宋体"/>
          <w:color w:val="auto"/>
          <w:sz w:val="24"/>
          <w:szCs w:val="24"/>
        </w:rPr>
        <w:t>大气污染物</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的；</w:t>
      </w:r>
    </w:p>
    <w:p w14:paraId="3471A22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（七）非法排放、倾倒、处置危险废物，或者向无</w:t>
      </w:r>
      <w:r>
        <w:fldChar w:fldCharType="begin"/>
      </w:r>
      <w:r>
        <w:instrText xml:space="preserve"> HYPERLINK "https://baike.sogou.com/m/fullLemma?lid=5923292&amp;g_ut=3" </w:instrText>
      </w:r>
      <w:r>
        <w:fldChar w:fldCharType="separate"/>
      </w:r>
      <w:r>
        <w:rPr>
          <w:rStyle w:val="35"/>
          <w:rFonts w:hint="eastAsia" w:ascii="宋体" w:hAnsi="宋体" w:eastAsia="宋体" w:cs="宋体"/>
          <w:color w:val="auto"/>
          <w:sz w:val="24"/>
          <w:szCs w:val="24"/>
        </w:rPr>
        <w:t>经营许可证</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或者超出经营许可范围的单位或个人提供或者委托其收集、贮存、利用、处置危险废物的；</w:t>
      </w:r>
    </w:p>
    <w:p w14:paraId="066775C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（八）</w:t>
      </w:r>
      <w:r>
        <w:fldChar w:fldCharType="begin"/>
      </w:r>
      <w:r>
        <w:instrText xml:space="preserve"> HYPERLINK "https://baike.sogou.com/m/fullLemma?lid=167759803&amp;g_ut=3" </w:instrText>
      </w:r>
      <w:r>
        <w:fldChar w:fldCharType="separate"/>
      </w:r>
      <w:r>
        <w:rPr>
          <w:rStyle w:val="35"/>
          <w:rFonts w:hint="eastAsia" w:ascii="宋体" w:hAnsi="宋体" w:eastAsia="宋体" w:cs="宋体"/>
          <w:color w:val="auto"/>
          <w:sz w:val="24"/>
          <w:szCs w:val="24"/>
        </w:rPr>
        <w:t>环境违法行为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造成集中式生活饮用水水源取水中断的；</w:t>
      </w:r>
    </w:p>
    <w:p w14:paraId="4A1E66E7">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（九）环境违法行为对生活饮用水水源保护区、自然保护区、</w:t>
      </w:r>
      <w:r>
        <w:fldChar w:fldCharType="begin"/>
      </w:r>
      <w:r>
        <w:instrText xml:space="preserve"> HYPERLINK "https://baike.sogou.com/m/fullLemma?lid=155199213&amp;g_ut=3" </w:instrText>
      </w:r>
      <w:r>
        <w:fldChar w:fldCharType="separate"/>
      </w:r>
      <w:r>
        <w:rPr>
          <w:rStyle w:val="35"/>
          <w:rFonts w:hint="eastAsia" w:ascii="宋体" w:hAnsi="宋体" w:eastAsia="宋体" w:cs="宋体"/>
          <w:color w:val="auto"/>
          <w:sz w:val="24"/>
          <w:szCs w:val="24"/>
        </w:rPr>
        <w:t>国家重点生态功能区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、风景名胜区、居住功能区、</w:t>
      </w:r>
      <w:r>
        <w:fldChar w:fldCharType="begin"/>
      </w:r>
      <w:r>
        <w:instrText xml:space="preserve"> HYPERLINK "https://baike.sogou.com/m/fullLemma?lid=7757164&amp;g_ut=3" </w:instrText>
      </w:r>
      <w:r>
        <w:fldChar w:fldCharType="separate"/>
      </w:r>
      <w:r>
        <w:rPr>
          <w:rStyle w:val="35"/>
          <w:rFonts w:hint="eastAsia" w:ascii="宋体" w:hAnsi="宋体" w:eastAsia="宋体" w:cs="宋体"/>
          <w:color w:val="auto"/>
          <w:sz w:val="24"/>
          <w:szCs w:val="24"/>
        </w:rPr>
        <w:t>基本农田保护区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等环境敏感区造成重大不利影响的；</w:t>
      </w:r>
    </w:p>
    <w:p w14:paraId="0B5E7F51">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（十）违法从事自然资源开发、交通基础设施建设，以及其他开发建设活动，造成严重生态破坏的；</w:t>
      </w:r>
    </w:p>
    <w:p w14:paraId="43470045">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（十一）发生较大及以上突发环境事件的；</w:t>
      </w:r>
    </w:p>
    <w:p w14:paraId="15E2399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（十二）被环保部门挂牌督办，整改逾期未完成的；</w:t>
      </w:r>
    </w:p>
    <w:p w14:paraId="22C876F4">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（十三）以暴力、威胁等方式拒绝、阻挠环保部门工作人员现场检查的；</w:t>
      </w:r>
    </w:p>
    <w:p w14:paraId="7F883658">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（十四）违反重污染天气应急预案有关规定，对重污染天气响应不力的。</w:t>
      </w:r>
    </w:p>
    <w:p w14:paraId="2799C7A7">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依据：《关于对环境保护领域失信生产经营单位及其有关人员开展联合惩戒的合作备忘录》、《企业环境信用评价办法（试行）》（环发〔2013〕150号）</w:t>
      </w:r>
    </w:p>
    <w:p w14:paraId="518D2AE8">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三、</w:t>
      </w:r>
      <w:r>
        <w:rPr>
          <w:rFonts w:hint="eastAsia" w:ascii="宋体" w:hAnsi="宋体" w:eastAsia="宋体" w:cs="宋体"/>
          <w:b/>
          <w:bCs/>
          <w:sz w:val="24"/>
          <w:szCs w:val="24"/>
          <w:lang w:bidi="ar"/>
        </w:rPr>
        <w:t>公共资源交易领域严重失信行为</w:t>
      </w:r>
    </w:p>
    <w:p w14:paraId="2FB3ECEF">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（一）违反法律规定，必须进行招标的项目而不招标的，将必须进行招标的项目化整为零或者以其他任何方式规避招标的； </w:t>
      </w:r>
    </w:p>
    <w:p w14:paraId="249560D2">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（二）招标代理机构违反法律规定，泄露应当保密的与招标投标活动有关的情况和资料的，或者与招标人、投标人串通损害 国家利益、社会公共利益或者他人合法权益的；</w:t>
      </w:r>
    </w:p>
    <w:p w14:paraId="11B0238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（三）招标人以不合理的条件限制或者排斥潜在投标人的，对潜在投标人实行歧视待遇的，强制要求投标人组成联合体共同 投标的，或者限制投标人之间竞争的；</w:t>
      </w:r>
    </w:p>
    <w:p w14:paraId="2D4F66E1">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（四）依法必须进行招标的项目的招标人向他人透露已获取招标文件的潜在投标人的名称、数量或者可能影响公平竞争的有 关招标投标的其他情况的，或者泄露标底的；</w:t>
      </w:r>
    </w:p>
    <w:p w14:paraId="5A2A9D1A">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 xml:space="preserve">（五）投标人相互串通投标或者与招标人串通投标的，投标人以向招标人或者评标委员会成员行贿的手段谋取中标的； </w:t>
      </w:r>
    </w:p>
    <w:p w14:paraId="2FD9E6B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（六）投标人以他人名义投标或者以其他方式弄虚作假，骗取中标的；</w:t>
      </w:r>
    </w:p>
    <w:p w14:paraId="557475AF">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（七）依法必须进行招标的项目，招标人违反法律规定，与投标人就投标价格、投标方案等实质性内容进行谈判的；</w:t>
      </w:r>
    </w:p>
    <w:p w14:paraId="6FD3A2C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5195F5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（九）招标人在评标委员会依法推荐的中标候选人以外确定中标人的，依法必须进行招标的项目在所有投标被评标委员会否 决后自行确定中标人的； </w:t>
      </w:r>
    </w:p>
    <w:p w14:paraId="596BC142">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（十）中标人将中标项目转让给他人的，将中标项目肢解后分别转让给他人的，违反法律规定将中标项目的部分主体、关键 性工作分包给他人的，或者分包人再次分包的； </w:t>
      </w:r>
    </w:p>
    <w:p w14:paraId="15E1D85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（十一）招标人与中标人不按照招标文件和中标人的投标文件订立合同的，或者招标人、中标人订立背离合同实质性内容的 协议的； </w:t>
      </w:r>
    </w:p>
    <w:p w14:paraId="143579D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（十二）中标人不按照与招标人订立的合同履行义务，情节严重的； </w:t>
      </w:r>
    </w:p>
    <w:p w14:paraId="62910194">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6FF672F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5CA6472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（十五）采购人对应当实行集中采购的政府采购项目，不委托集中采购机构实行集中采购的； </w:t>
      </w:r>
    </w:p>
    <w:p w14:paraId="720464B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（十六）采购人、采购代理机构违反法律规定隐匿、销毁应当保存的采购文件或者伪造、变造采购文件的； </w:t>
      </w:r>
    </w:p>
    <w:p w14:paraId="2D99314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69052904">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（十八）疫苗生产企业向县级疾病预防控制机构以外的单位或者个人销售第二类疫苗的； </w:t>
      </w:r>
    </w:p>
    <w:p w14:paraId="06037AB0">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（十九）存在其他违反公共资源交易法律法规行为的。</w:t>
      </w:r>
    </w:p>
    <w:p w14:paraId="4E866B8F">
      <w:pPr>
        <w:autoSpaceDE w:val="0"/>
        <w:adjustRightInd w:val="0"/>
        <w:snapToGrid w:val="0"/>
        <w:spacing w:line="480" w:lineRule="exact"/>
        <w:ind w:firstLine="766" w:firstLineChars="318"/>
        <w:jc w:val="left"/>
        <w:rPr>
          <w:rFonts w:hint="eastAsia" w:ascii="宋体" w:hAnsi="宋体" w:eastAsia="宋体" w:cs="宋体"/>
          <w:b/>
          <w:sz w:val="24"/>
          <w:szCs w:val="24"/>
        </w:rPr>
      </w:pPr>
      <w:r>
        <w:rPr>
          <w:rFonts w:hint="eastAsia" w:ascii="宋体" w:hAnsi="宋体" w:eastAsia="宋体" w:cs="宋体"/>
          <w:b/>
          <w:sz w:val="24"/>
          <w:szCs w:val="24"/>
          <w:lang w:bidi="ar"/>
        </w:rPr>
        <w:t>依据：《关于对公共资源交易领域严重失信主体开展联合惩戒的备忘录》（发改法规〔2018〕457号）</w:t>
      </w:r>
    </w:p>
    <w:p w14:paraId="15D91A94">
      <w:pPr>
        <w:autoSpaceDE w:val="0"/>
        <w:adjustRightInd w:val="0"/>
        <w:snapToGrid w:val="0"/>
        <w:spacing w:line="480" w:lineRule="exact"/>
        <w:ind w:firstLine="645"/>
        <w:jc w:val="left"/>
        <w:rPr>
          <w:rFonts w:hint="eastAsia" w:ascii="宋体" w:hAnsi="宋体" w:eastAsia="宋体" w:cs="宋体"/>
          <w:b/>
          <w:bCs/>
          <w:sz w:val="24"/>
          <w:szCs w:val="24"/>
        </w:rPr>
      </w:pPr>
      <w:r>
        <w:rPr>
          <w:rFonts w:hint="eastAsia" w:ascii="宋体" w:hAnsi="宋体" w:eastAsia="宋体" w:cs="宋体"/>
          <w:b/>
          <w:sz w:val="24"/>
          <w:szCs w:val="24"/>
          <w:lang w:bidi="ar"/>
        </w:rPr>
        <w:t>四、</w:t>
      </w:r>
      <w:r>
        <w:rPr>
          <w:rFonts w:hint="eastAsia" w:ascii="宋体" w:hAnsi="宋体" w:eastAsia="宋体" w:cs="宋体"/>
          <w:b/>
          <w:bCs/>
          <w:sz w:val="24"/>
          <w:szCs w:val="24"/>
          <w:lang w:bidi="ar"/>
        </w:rPr>
        <w:t>社会保险领域严重失信行为</w:t>
      </w:r>
    </w:p>
    <w:p w14:paraId="44DD5A23">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（一）用人单位未按相关规定参加社会保险且拒不整改的； </w:t>
      </w:r>
    </w:p>
    <w:p w14:paraId="7AD7B74B">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（二）用人单位未如实申报社会保险缴费基数且拒不整改的； </w:t>
      </w:r>
    </w:p>
    <w:p w14:paraId="409FBC7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（三）应缴纳社会保险费却拒不缴纳的； </w:t>
      </w:r>
    </w:p>
    <w:p w14:paraId="4B0F1E8A">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（四）隐匿、转移、侵占、挪用社会保险费款、基金或者违规投资运营的；</w:t>
      </w:r>
    </w:p>
    <w:p w14:paraId="1E137C23">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（五）以欺诈、伪造证明材料或者其他手段参加、申报社会保险和骗取社会保险基金支出或社会保险待遇的； </w:t>
      </w:r>
    </w:p>
    <w:p w14:paraId="6C8E02A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（六）非法获取、出售或变相交易社会保险个人权益数据的； </w:t>
      </w:r>
    </w:p>
    <w:p w14:paraId="1F09E7B7">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（七）社会保险服务机构违反服务协议或相关规定的； </w:t>
      </w:r>
    </w:p>
    <w:p w14:paraId="5A0B1FE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（八）拒绝协助社会保险行政部门、经办机构对事故和问题进 行调查核实的；拒绝接受或协助税务部门对社会保险实施监督检查， 不如实提供与社会保险相关各项资料的； </w:t>
      </w:r>
    </w:p>
    <w:p w14:paraId="77D50676">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（九）其他违反法律法规规定的。</w:t>
      </w:r>
    </w:p>
    <w:p w14:paraId="4265D99F">
      <w:pPr>
        <w:autoSpaceDE w:val="0"/>
        <w:adjustRightInd w:val="0"/>
        <w:snapToGrid w:val="0"/>
        <w:spacing w:line="480" w:lineRule="exact"/>
        <w:ind w:firstLine="472" w:firstLineChars="196"/>
        <w:jc w:val="left"/>
        <w:rPr>
          <w:rFonts w:hint="eastAsia" w:ascii="宋体" w:hAnsi="宋体" w:eastAsia="宋体" w:cs="宋体"/>
          <w:sz w:val="24"/>
          <w:szCs w:val="24"/>
        </w:rPr>
      </w:pPr>
      <w:r>
        <w:rPr>
          <w:rFonts w:hint="eastAsia" w:ascii="宋体" w:hAnsi="宋体" w:eastAsia="宋体" w:cs="宋体"/>
          <w:b/>
          <w:sz w:val="24"/>
          <w:szCs w:val="24"/>
          <w:lang w:bidi="ar"/>
        </w:rPr>
        <w:t>依据：《关于对社会保险领域严重失信企业及其有关人员实施联合惩戒的合作备忘录》（发改财金〔2018〕1704号）</w:t>
      </w:r>
    </w:p>
    <w:p w14:paraId="585A933C">
      <w:pPr>
        <w:autoSpaceDE w:val="0"/>
        <w:adjustRightInd w:val="0"/>
        <w:snapToGrid w:val="0"/>
        <w:spacing w:line="480" w:lineRule="exact"/>
        <w:jc w:val="left"/>
        <w:rPr>
          <w:rFonts w:hint="eastAsia" w:ascii="宋体" w:hAnsi="宋体" w:eastAsia="宋体" w:cs="宋体"/>
          <w:b/>
          <w:bCs/>
          <w:sz w:val="24"/>
          <w:szCs w:val="24"/>
        </w:rPr>
      </w:pPr>
      <w:r>
        <w:rPr>
          <w:rFonts w:hint="eastAsia" w:ascii="宋体" w:hAnsi="宋体" w:eastAsia="宋体" w:cs="宋体"/>
          <w:sz w:val="24"/>
          <w:szCs w:val="24"/>
          <w:lang w:bidi="ar"/>
        </w:rPr>
        <w:t xml:space="preserve">    </w:t>
      </w:r>
      <w:r>
        <w:rPr>
          <w:rFonts w:hint="eastAsia" w:ascii="宋体" w:hAnsi="宋体" w:eastAsia="宋体" w:cs="宋体"/>
          <w:b/>
          <w:sz w:val="24"/>
          <w:szCs w:val="24"/>
          <w:lang w:bidi="ar"/>
        </w:rPr>
        <w:t>五、建筑市场领域</w:t>
      </w:r>
      <w:r>
        <w:rPr>
          <w:rFonts w:hint="eastAsia" w:ascii="宋体" w:hAnsi="宋体" w:eastAsia="宋体" w:cs="宋体"/>
          <w:b/>
          <w:bCs/>
          <w:sz w:val="24"/>
          <w:szCs w:val="24"/>
          <w:lang w:bidi="ar"/>
        </w:rPr>
        <w:t>严重失信行为</w:t>
      </w:r>
    </w:p>
    <w:p w14:paraId="25CF42E9">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（一）利用虚假材料、以欺骗手段取得企业资质的；</w:t>
      </w:r>
    </w:p>
    <w:p w14:paraId="1B469D8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（二）发生转包、出借资质，受到行政处罚的；</w:t>
      </w:r>
    </w:p>
    <w:p w14:paraId="7F15A59E">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（三）发生重大及以上工程质量安全事故，或1年内累计发生2次及以上较大工程质量安全事故，或发生性质恶劣、危害性严重、社会影响大的较大工程质量安全事故，受到行政处罚的；</w:t>
      </w:r>
    </w:p>
    <w:p w14:paraId="7C7FA857">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（四）经法院判决或仲裁机构裁决，认定为拖欠工程款,且拒不履行生效法律文书确定的义务的。</w:t>
      </w:r>
    </w:p>
    <w:p w14:paraId="4869FAE1">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各级住房城乡建设主管部门应当参照建筑市场主体“黑名单”，对被人力资源社会保障行政部门列入拖欠农民工工资“黑名单”的建筑市场各方主体加强监管。</w:t>
      </w:r>
    </w:p>
    <w:p w14:paraId="24CA6B86">
      <w:pPr>
        <w:autoSpaceDE w:val="0"/>
        <w:spacing w:line="48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lang w:bidi="ar"/>
        </w:rPr>
        <w:t>依据：《建筑市场信用管理暂行办法》（建市〔2017〕241号）</w:t>
      </w:r>
    </w:p>
    <w:p w14:paraId="048BA8BC">
      <w:pPr>
        <w:autoSpaceDE w:val="0"/>
        <w:adjustRightInd w:val="0"/>
        <w:snapToGrid w:val="0"/>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六、政府采购严重失信行为</w:t>
      </w:r>
    </w:p>
    <w:p w14:paraId="7CD4D87C">
      <w:pPr>
        <w:autoSpaceDE w:val="0"/>
        <w:adjustRightInd w:val="0"/>
        <w:snapToGrid w:val="0"/>
        <w:spacing w:line="480" w:lineRule="exact"/>
        <w:ind w:firstLine="615"/>
        <w:rPr>
          <w:rFonts w:hint="eastAsia" w:ascii="宋体" w:hAnsi="宋体" w:eastAsia="宋体" w:cs="宋体"/>
          <w:sz w:val="24"/>
          <w:szCs w:val="24"/>
        </w:rPr>
      </w:pPr>
      <w:r>
        <w:rPr>
          <w:rFonts w:hint="eastAsia" w:ascii="宋体" w:hAnsi="宋体" w:eastAsia="宋体" w:cs="宋体"/>
          <w:sz w:val="24"/>
          <w:szCs w:val="24"/>
          <w:lang w:bidi="ar"/>
        </w:rPr>
        <w:t>供应商、采购代理机构在三年内受到财政部门作出下列情形之一的行政处罚，列入政府采购严重违法失信行为记录名单。</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（一）三万元以上罚款；</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（二）在一至三年内禁止参加政府采购活动（处罚期限届满的除外）；</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（三）在一至三年内禁止代理政府采购业务（处罚期限届满的除外）；</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（四）撤销政府采购代理机构资格（仅针对《政府采购法》第78条修改前作出的处罚决定）。</w:t>
      </w:r>
    </w:p>
    <w:p w14:paraId="0C8202FD">
      <w:pPr>
        <w:autoSpaceDE w:val="0"/>
        <w:adjustRightInd w:val="0"/>
        <w:snapToGrid w:val="0"/>
        <w:spacing w:line="48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bidi="ar"/>
        </w:rPr>
        <w:t>依据：《关于报送政府采购严重违法失信行为信息记录的通知》（财办库〔2014〕526号）</w:t>
      </w:r>
    </w:p>
    <w:p w14:paraId="72B953C9">
      <w:pPr>
        <w:autoSpaceDE w:val="0"/>
        <w:adjustRightInd w:val="0"/>
        <w:snapToGrid w:val="0"/>
        <w:spacing w:line="480" w:lineRule="exact"/>
        <w:ind w:firstLine="615"/>
        <w:rPr>
          <w:rFonts w:hint="eastAsia" w:ascii="宋体" w:hAnsi="宋体" w:eastAsia="宋体" w:cs="宋体"/>
          <w:sz w:val="24"/>
          <w:szCs w:val="24"/>
        </w:rPr>
      </w:pPr>
      <w:r>
        <w:rPr>
          <w:rFonts w:hint="eastAsia" w:ascii="宋体" w:hAnsi="宋体" w:eastAsia="宋体" w:cs="宋体"/>
          <w:b/>
          <w:sz w:val="24"/>
          <w:szCs w:val="24"/>
          <w:lang w:bidi="ar"/>
        </w:rPr>
        <w:t>未列出的其他类别严重失信行为，由招标人（代理机构）根据各类别行业主管部门下发的联合惩戒文件进行判断。</w:t>
      </w:r>
      <w:r>
        <w:rPr>
          <w:rFonts w:hint="eastAsia" w:ascii="宋体" w:hAnsi="宋体" w:eastAsia="宋体" w:cs="宋体"/>
          <w:sz w:val="24"/>
          <w:szCs w:val="24"/>
          <w:lang w:bidi="ar"/>
        </w:rPr>
        <w:t xml:space="preserve"> </w:t>
      </w:r>
    </w:p>
    <w:p w14:paraId="4AD048D8">
      <w:pPr>
        <w:spacing w:line="360" w:lineRule="auto"/>
        <w:rPr>
          <w:rFonts w:hint="eastAsia" w:ascii="宋体" w:hAnsi="宋体" w:eastAsia="宋体" w:cs="宋体"/>
          <w:sz w:val="24"/>
          <w:szCs w:val="24"/>
        </w:rPr>
      </w:pPr>
    </w:p>
    <w:p w14:paraId="33876601">
      <w:pPr>
        <w:spacing w:line="360" w:lineRule="auto"/>
        <w:ind w:firstLine="435"/>
        <w:rPr>
          <w:rFonts w:hint="eastAsia" w:asciiTheme="minorEastAsia" w:hAnsiTheme="minorEastAsia" w:eastAsiaTheme="minorEastAsia"/>
          <w:sz w:val="24"/>
        </w:rPr>
      </w:pPr>
    </w:p>
    <w:p w14:paraId="6C60FE8A">
      <w:pPr>
        <w:spacing w:line="360" w:lineRule="auto"/>
        <w:ind w:firstLine="435"/>
        <w:rPr>
          <w:rFonts w:hint="eastAsia" w:ascii="宋体" w:hAnsi="宋体" w:eastAsia="宋体" w:cs="宋体"/>
          <w:sz w:val="28"/>
          <w:szCs w:val="28"/>
        </w:rPr>
      </w:pPr>
    </w:p>
    <w:p w14:paraId="6011ED97">
      <w:pPr>
        <w:spacing w:line="360" w:lineRule="auto"/>
        <w:ind w:firstLine="435"/>
        <w:rPr>
          <w:rFonts w:hint="eastAsia" w:asciiTheme="minorEastAsia" w:hAnsiTheme="minorEastAsia" w:eastAsiaTheme="minorEastAsia"/>
          <w:sz w:val="24"/>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9010">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E4B3">
    <w:pPr>
      <w:pStyle w:val="16"/>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2432050</wp:posOffset>
              </wp:positionH>
              <wp:positionV relativeFrom="paragraph">
                <wp:posOffset>0</wp:posOffset>
              </wp:positionV>
              <wp:extent cx="1073785" cy="1828800"/>
              <wp:effectExtent l="0" t="0" r="12065" b="0"/>
              <wp:wrapNone/>
              <wp:docPr id="6" name="文本框 6"/>
              <wp:cNvGraphicFramePr/>
              <a:graphic xmlns:a="http://schemas.openxmlformats.org/drawingml/2006/main">
                <a:graphicData uri="http://schemas.microsoft.com/office/word/2010/wordprocessingShape">
                  <wps:wsp>
                    <wps:cNvSpPr txBox="1"/>
                    <wps:spPr>
                      <a:xfrm>
                        <a:off x="0" y="0"/>
                        <a:ext cx="107383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1423D">
                          <w:pPr>
                            <w:pStyle w:val="74"/>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85</w:t>
                          </w:r>
                          <w:r>
                            <w:rPr>
                              <w:sz w:val="18"/>
                              <w:szCs w:val="18"/>
                            </w:rPr>
                            <w:fldChar w:fldCharType="end"/>
                          </w:r>
                          <w:r>
                            <w:rPr>
                              <w:rFonts w:hint="eastAsia"/>
                              <w:sz w:val="18"/>
                              <w:szCs w:val="18"/>
                            </w:rPr>
                            <w:t xml:space="preserve"> 页</w:t>
                          </w:r>
                          <w:r>
                            <w:rPr>
                              <w:sz w:val="18"/>
                              <w:szCs w:val="1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1.5pt;margin-top:0pt;height:144pt;width:84.55pt;mso-position-horizontal-relative:margin;z-index:251659264;mso-width-relative:page;mso-height-relative:page;" filled="f" stroked="f" coordsize="21600,21600" o:gfxdata="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OPKNcAAAAIAQAADwAAAAAAAAABACAAAAAiAAAAZHJzL2Rvd25yZXYueG1s&#10;UEsBAhQAFAAAAAgAh07iQFQFJJEyAgAAVwQAAA4AAAAAAAAAAQAgAAAAJgEAAGRycy9lMm9Eb2Mu&#10;eG1sUEsFBgAAAAAGAAYAWQEAAMoFAAAAAA==&#10;">
              <v:fill on="f" focussize="0,0"/>
              <v:stroke on="f" weight="0.5pt"/>
              <v:imagedata o:title=""/>
              <o:lock v:ext="edit" aspectratio="f"/>
              <v:textbox inset="0mm,0mm,0mm,0mm" style="mso-fit-shape-to-text:t;">
                <w:txbxContent>
                  <w:p w14:paraId="11B1423D">
                    <w:pPr>
                      <w:pStyle w:val="74"/>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85</w:t>
                    </w:r>
                    <w:r>
                      <w:rPr>
                        <w:sz w:val="18"/>
                        <w:szCs w:val="18"/>
                      </w:rPr>
                      <w:fldChar w:fldCharType="end"/>
                    </w:r>
                    <w:r>
                      <w:rPr>
                        <w:rFonts w:hint="eastAsia"/>
                        <w:sz w:val="18"/>
                        <w:szCs w:val="18"/>
                      </w:rPr>
                      <w:t xml:space="preserve"> 页</w:t>
                    </w:r>
                    <w:r>
                      <w:rPr>
                        <w:sz w:val="18"/>
                        <w:szCs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F407">
    <w:pPr>
      <w:pStyle w:val="5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DBEE9">
                          <w:pPr>
                            <w:pStyle w:val="71"/>
                            <w:rPr>
                              <w:rFonts w:hint="eastAsia"/>
                            </w:rPr>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F7DBEE9">
                    <w:pPr>
                      <w:pStyle w:val="71"/>
                      <w:rPr>
                        <w:rFonts w:hint="eastAsia"/>
                      </w:rPr>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59748">
    <w:pPr>
      <w:pStyle w:val="17"/>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0988">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33F4D">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4D5214BD"/>
    <w:multiLevelType w:val="multilevel"/>
    <w:tmpl w:val="4D5214BD"/>
    <w:lvl w:ilvl="0" w:tentative="0">
      <w:start w:val="1"/>
      <w:numFmt w:val="decimalEnclosedCircle"/>
      <w:lvlText w:val="%1"/>
      <w:lvlJc w:val="left"/>
      <w:pPr>
        <w:ind w:left="360" w:hanging="360"/>
      </w:pPr>
      <w:rPr>
        <w:rFonts w:hint="default" w:ascii="宋体" w:hAnsi="宋体" w:eastAsia="宋体" w:cs="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E87F9A2"/>
    <w:multiLevelType w:val="singleLevel"/>
    <w:tmpl w:val="4E87F9A2"/>
    <w:lvl w:ilvl="0" w:tentative="0">
      <w:start w:val="2"/>
      <w:numFmt w:val="chineseCounting"/>
      <w:suff w:val="nothing"/>
      <w:lvlText w:val="%1、"/>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TlhOTJlZjdjNGM2ZDIyY2I5MTA5Y2JlZjhiYTA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C73AF"/>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8D"/>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23CB"/>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4389"/>
    <w:rsid w:val="001A5D34"/>
    <w:rsid w:val="001A68E5"/>
    <w:rsid w:val="001B21DF"/>
    <w:rsid w:val="001B2A54"/>
    <w:rsid w:val="001B5014"/>
    <w:rsid w:val="001B52C1"/>
    <w:rsid w:val="001B7327"/>
    <w:rsid w:val="001C1409"/>
    <w:rsid w:val="001C60A0"/>
    <w:rsid w:val="001C67F2"/>
    <w:rsid w:val="001D53B4"/>
    <w:rsid w:val="001E744D"/>
    <w:rsid w:val="001F28D2"/>
    <w:rsid w:val="001F2F45"/>
    <w:rsid w:val="001F3023"/>
    <w:rsid w:val="001F35F6"/>
    <w:rsid w:val="001F74CA"/>
    <w:rsid w:val="002003B6"/>
    <w:rsid w:val="0020123E"/>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46D75"/>
    <w:rsid w:val="00253B89"/>
    <w:rsid w:val="00260860"/>
    <w:rsid w:val="00260B94"/>
    <w:rsid w:val="00264F2E"/>
    <w:rsid w:val="00271245"/>
    <w:rsid w:val="00272E6E"/>
    <w:rsid w:val="00274A9E"/>
    <w:rsid w:val="00276292"/>
    <w:rsid w:val="00276BA1"/>
    <w:rsid w:val="00277094"/>
    <w:rsid w:val="00285B60"/>
    <w:rsid w:val="00286BB6"/>
    <w:rsid w:val="002A1A1D"/>
    <w:rsid w:val="002A28AD"/>
    <w:rsid w:val="002A3AEE"/>
    <w:rsid w:val="002A400A"/>
    <w:rsid w:val="002B08E7"/>
    <w:rsid w:val="002B0C18"/>
    <w:rsid w:val="002B4B11"/>
    <w:rsid w:val="002B5318"/>
    <w:rsid w:val="002B5373"/>
    <w:rsid w:val="002B6D27"/>
    <w:rsid w:val="002C3776"/>
    <w:rsid w:val="002C4BA9"/>
    <w:rsid w:val="002D1258"/>
    <w:rsid w:val="002D128A"/>
    <w:rsid w:val="002D2965"/>
    <w:rsid w:val="002D3D02"/>
    <w:rsid w:val="002D4CB5"/>
    <w:rsid w:val="002D684B"/>
    <w:rsid w:val="002E0F4E"/>
    <w:rsid w:val="002E3B26"/>
    <w:rsid w:val="002E4AB8"/>
    <w:rsid w:val="002F092B"/>
    <w:rsid w:val="002F5981"/>
    <w:rsid w:val="002F72EE"/>
    <w:rsid w:val="00310070"/>
    <w:rsid w:val="003110EC"/>
    <w:rsid w:val="00313029"/>
    <w:rsid w:val="00314F8F"/>
    <w:rsid w:val="00324D38"/>
    <w:rsid w:val="00325D5E"/>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1DA7"/>
    <w:rsid w:val="003F2122"/>
    <w:rsid w:val="003F326A"/>
    <w:rsid w:val="004011AA"/>
    <w:rsid w:val="0040202C"/>
    <w:rsid w:val="00406508"/>
    <w:rsid w:val="00407E2D"/>
    <w:rsid w:val="0041456E"/>
    <w:rsid w:val="00414F7E"/>
    <w:rsid w:val="004164F8"/>
    <w:rsid w:val="00417FD0"/>
    <w:rsid w:val="00420B7F"/>
    <w:rsid w:val="004234BA"/>
    <w:rsid w:val="0042488B"/>
    <w:rsid w:val="004427B7"/>
    <w:rsid w:val="0044349F"/>
    <w:rsid w:val="00443BFA"/>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087D"/>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A4D05"/>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42FF0"/>
    <w:rsid w:val="00755D75"/>
    <w:rsid w:val="00756245"/>
    <w:rsid w:val="0076130F"/>
    <w:rsid w:val="00761662"/>
    <w:rsid w:val="00764043"/>
    <w:rsid w:val="007757CF"/>
    <w:rsid w:val="00776FFC"/>
    <w:rsid w:val="0078128F"/>
    <w:rsid w:val="0078683C"/>
    <w:rsid w:val="00790EDB"/>
    <w:rsid w:val="00791538"/>
    <w:rsid w:val="007918F0"/>
    <w:rsid w:val="00792CE4"/>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7E62A8"/>
    <w:rsid w:val="00801028"/>
    <w:rsid w:val="00802CE2"/>
    <w:rsid w:val="00803793"/>
    <w:rsid w:val="0080643F"/>
    <w:rsid w:val="00814052"/>
    <w:rsid w:val="008149FD"/>
    <w:rsid w:val="00817A01"/>
    <w:rsid w:val="00821892"/>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081B"/>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96840"/>
    <w:rsid w:val="00AA1D7D"/>
    <w:rsid w:val="00AA7525"/>
    <w:rsid w:val="00AB0EA9"/>
    <w:rsid w:val="00AB139D"/>
    <w:rsid w:val="00AB2C46"/>
    <w:rsid w:val="00AB3EFB"/>
    <w:rsid w:val="00AB4878"/>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57FAC"/>
    <w:rsid w:val="00B64376"/>
    <w:rsid w:val="00B71533"/>
    <w:rsid w:val="00B7401F"/>
    <w:rsid w:val="00B7561F"/>
    <w:rsid w:val="00B806C3"/>
    <w:rsid w:val="00B8169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44EB"/>
    <w:rsid w:val="00C46A36"/>
    <w:rsid w:val="00C47037"/>
    <w:rsid w:val="00C47BF5"/>
    <w:rsid w:val="00C53625"/>
    <w:rsid w:val="00C602C1"/>
    <w:rsid w:val="00C61C98"/>
    <w:rsid w:val="00C63FC0"/>
    <w:rsid w:val="00C66392"/>
    <w:rsid w:val="00C737EA"/>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0C6E"/>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3607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2795"/>
    <w:rsid w:val="00DE4A3F"/>
    <w:rsid w:val="00DE4E53"/>
    <w:rsid w:val="00DE7AE9"/>
    <w:rsid w:val="00DF4367"/>
    <w:rsid w:val="00E0574A"/>
    <w:rsid w:val="00E1243D"/>
    <w:rsid w:val="00E12742"/>
    <w:rsid w:val="00E12E4A"/>
    <w:rsid w:val="00E146D4"/>
    <w:rsid w:val="00E20976"/>
    <w:rsid w:val="00E20B18"/>
    <w:rsid w:val="00E22079"/>
    <w:rsid w:val="00E22B44"/>
    <w:rsid w:val="00E236D8"/>
    <w:rsid w:val="00E30ACD"/>
    <w:rsid w:val="00E3184B"/>
    <w:rsid w:val="00E32735"/>
    <w:rsid w:val="00E5391D"/>
    <w:rsid w:val="00E544E5"/>
    <w:rsid w:val="00E66E36"/>
    <w:rsid w:val="00E67713"/>
    <w:rsid w:val="00E6781E"/>
    <w:rsid w:val="00E702ED"/>
    <w:rsid w:val="00E705CC"/>
    <w:rsid w:val="00E709A4"/>
    <w:rsid w:val="00E73822"/>
    <w:rsid w:val="00E772DB"/>
    <w:rsid w:val="00E86012"/>
    <w:rsid w:val="00E86BAB"/>
    <w:rsid w:val="00E901A1"/>
    <w:rsid w:val="00E941F6"/>
    <w:rsid w:val="00E94E10"/>
    <w:rsid w:val="00E954BD"/>
    <w:rsid w:val="00E96743"/>
    <w:rsid w:val="00E96A42"/>
    <w:rsid w:val="00EA0A36"/>
    <w:rsid w:val="00EA49C5"/>
    <w:rsid w:val="00EB1C1C"/>
    <w:rsid w:val="00EB5027"/>
    <w:rsid w:val="00EC1836"/>
    <w:rsid w:val="00EC3990"/>
    <w:rsid w:val="00EC484B"/>
    <w:rsid w:val="00ED15FA"/>
    <w:rsid w:val="00ED1E00"/>
    <w:rsid w:val="00ED2415"/>
    <w:rsid w:val="00EE228F"/>
    <w:rsid w:val="00EE238D"/>
    <w:rsid w:val="00EE6E9A"/>
    <w:rsid w:val="00EF0BF1"/>
    <w:rsid w:val="00EF27DA"/>
    <w:rsid w:val="00EF2AC4"/>
    <w:rsid w:val="00EF397E"/>
    <w:rsid w:val="00F06833"/>
    <w:rsid w:val="00F06F68"/>
    <w:rsid w:val="00F1332D"/>
    <w:rsid w:val="00F1534B"/>
    <w:rsid w:val="00F16BE0"/>
    <w:rsid w:val="00F1713B"/>
    <w:rsid w:val="00F212CB"/>
    <w:rsid w:val="00F23C7D"/>
    <w:rsid w:val="00F243DB"/>
    <w:rsid w:val="00F24C2D"/>
    <w:rsid w:val="00F24F1B"/>
    <w:rsid w:val="00F27356"/>
    <w:rsid w:val="00F32A81"/>
    <w:rsid w:val="00F350B2"/>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6095"/>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515C4"/>
    <w:rsid w:val="017B1BF9"/>
    <w:rsid w:val="01E93A1B"/>
    <w:rsid w:val="0214602E"/>
    <w:rsid w:val="02571C51"/>
    <w:rsid w:val="02753E85"/>
    <w:rsid w:val="02967639"/>
    <w:rsid w:val="03486B27"/>
    <w:rsid w:val="03B63606"/>
    <w:rsid w:val="040A094E"/>
    <w:rsid w:val="044C330C"/>
    <w:rsid w:val="056F201D"/>
    <w:rsid w:val="059D24A8"/>
    <w:rsid w:val="05B664D4"/>
    <w:rsid w:val="05C31021"/>
    <w:rsid w:val="064B485A"/>
    <w:rsid w:val="068C65C4"/>
    <w:rsid w:val="07076C01"/>
    <w:rsid w:val="071C12AC"/>
    <w:rsid w:val="075C1AB8"/>
    <w:rsid w:val="07A934B3"/>
    <w:rsid w:val="07E368BB"/>
    <w:rsid w:val="07EB6287"/>
    <w:rsid w:val="0806421B"/>
    <w:rsid w:val="08A96B02"/>
    <w:rsid w:val="0980799C"/>
    <w:rsid w:val="09944B8E"/>
    <w:rsid w:val="099709C3"/>
    <w:rsid w:val="09C65482"/>
    <w:rsid w:val="0A232419"/>
    <w:rsid w:val="0A6A18DB"/>
    <w:rsid w:val="0A975B48"/>
    <w:rsid w:val="0AEF3828"/>
    <w:rsid w:val="0AF5748D"/>
    <w:rsid w:val="0B406381"/>
    <w:rsid w:val="0BB452AA"/>
    <w:rsid w:val="0BBB665B"/>
    <w:rsid w:val="0C2E52A1"/>
    <w:rsid w:val="0D9542A1"/>
    <w:rsid w:val="0DC26892"/>
    <w:rsid w:val="0E675112"/>
    <w:rsid w:val="0EA855E3"/>
    <w:rsid w:val="0EEA6FC1"/>
    <w:rsid w:val="0EFE322E"/>
    <w:rsid w:val="0F1B4FD4"/>
    <w:rsid w:val="0F621C35"/>
    <w:rsid w:val="0F790928"/>
    <w:rsid w:val="0F9811B3"/>
    <w:rsid w:val="10233173"/>
    <w:rsid w:val="10A87B1C"/>
    <w:rsid w:val="10CD72BB"/>
    <w:rsid w:val="119F5D90"/>
    <w:rsid w:val="11B84ADB"/>
    <w:rsid w:val="12197477"/>
    <w:rsid w:val="12274A70"/>
    <w:rsid w:val="12380A2C"/>
    <w:rsid w:val="12A54313"/>
    <w:rsid w:val="12CB3CF7"/>
    <w:rsid w:val="131B5CD3"/>
    <w:rsid w:val="13776448"/>
    <w:rsid w:val="1466407E"/>
    <w:rsid w:val="146A28D5"/>
    <w:rsid w:val="14834E28"/>
    <w:rsid w:val="14891A12"/>
    <w:rsid w:val="148E7D65"/>
    <w:rsid w:val="14E32ED1"/>
    <w:rsid w:val="15231BF9"/>
    <w:rsid w:val="15C4546D"/>
    <w:rsid w:val="171F7442"/>
    <w:rsid w:val="17B13910"/>
    <w:rsid w:val="199C560F"/>
    <w:rsid w:val="1A064976"/>
    <w:rsid w:val="1A2E2E40"/>
    <w:rsid w:val="1A3B68AA"/>
    <w:rsid w:val="1A3E1C1E"/>
    <w:rsid w:val="1B6F4F40"/>
    <w:rsid w:val="1C141836"/>
    <w:rsid w:val="1C76537D"/>
    <w:rsid w:val="1DD625CE"/>
    <w:rsid w:val="1E686BCE"/>
    <w:rsid w:val="1E6908EA"/>
    <w:rsid w:val="1E6B6A14"/>
    <w:rsid w:val="1E8A260F"/>
    <w:rsid w:val="1EC45B21"/>
    <w:rsid w:val="1F0E4DCB"/>
    <w:rsid w:val="1F3F789D"/>
    <w:rsid w:val="1F4309AF"/>
    <w:rsid w:val="1F884882"/>
    <w:rsid w:val="1F925BE1"/>
    <w:rsid w:val="1FD21EE3"/>
    <w:rsid w:val="20550D9A"/>
    <w:rsid w:val="218E2416"/>
    <w:rsid w:val="226915FE"/>
    <w:rsid w:val="233D2346"/>
    <w:rsid w:val="241804A5"/>
    <w:rsid w:val="24B97929"/>
    <w:rsid w:val="24D632D7"/>
    <w:rsid w:val="25357778"/>
    <w:rsid w:val="261559F4"/>
    <w:rsid w:val="272679F2"/>
    <w:rsid w:val="27D65DBA"/>
    <w:rsid w:val="27F85D17"/>
    <w:rsid w:val="2856606B"/>
    <w:rsid w:val="285F40CA"/>
    <w:rsid w:val="289E1AF0"/>
    <w:rsid w:val="289E6C05"/>
    <w:rsid w:val="28C01ECB"/>
    <w:rsid w:val="2967736F"/>
    <w:rsid w:val="296E4F1C"/>
    <w:rsid w:val="297D4984"/>
    <w:rsid w:val="2996214F"/>
    <w:rsid w:val="29BF71E3"/>
    <w:rsid w:val="29D6387F"/>
    <w:rsid w:val="29E543A2"/>
    <w:rsid w:val="2A127B63"/>
    <w:rsid w:val="2A1C2CB5"/>
    <w:rsid w:val="2A1F696B"/>
    <w:rsid w:val="2A451A6C"/>
    <w:rsid w:val="2A842608"/>
    <w:rsid w:val="2AAA4765"/>
    <w:rsid w:val="2AC21606"/>
    <w:rsid w:val="2AEA5A62"/>
    <w:rsid w:val="2B7E7608"/>
    <w:rsid w:val="2B7F04E9"/>
    <w:rsid w:val="2B8B554A"/>
    <w:rsid w:val="2C293467"/>
    <w:rsid w:val="2CC94C4A"/>
    <w:rsid w:val="2D1F12BC"/>
    <w:rsid w:val="2D496D68"/>
    <w:rsid w:val="2DA23F53"/>
    <w:rsid w:val="2DF62618"/>
    <w:rsid w:val="2E7A48DE"/>
    <w:rsid w:val="2EBA5177"/>
    <w:rsid w:val="2ED640F7"/>
    <w:rsid w:val="2EDC3ED8"/>
    <w:rsid w:val="2EFF6FD3"/>
    <w:rsid w:val="2F0D53F4"/>
    <w:rsid w:val="2F104B00"/>
    <w:rsid w:val="2F6351B4"/>
    <w:rsid w:val="2FC86126"/>
    <w:rsid w:val="2FCF199E"/>
    <w:rsid w:val="2FF73EBF"/>
    <w:rsid w:val="2FFC4438"/>
    <w:rsid w:val="30483E83"/>
    <w:rsid w:val="30BF3991"/>
    <w:rsid w:val="3111619A"/>
    <w:rsid w:val="31B139DC"/>
    <w:rsid w:val="31BC6B2B"/>
    <w:rsid w:val="32340DB8"/>
    <w:rsid w:val="32497AF3"/>
    <w:rsid w:val="324F11A6"/>
    <w:rsid w:val="326A2A2B"/>
    <w:rsid w:val="33D74FB0"/>
    <w:rsid w:val="342C5E69"/>
    <w:rsid w:val="343A08C2"/>
    <w:rsid w:val="343C0775"/>
    <w:rsid w:val="348B0392"/>
    <w:rsid w:val="34E60573"/>
    <w:rsid w:val="354C6324"/>
    <w:rsid w:val="356C50EC"/>
    <w:rsid w:val="36137E45"/>
    <w:rsid w:val="36376E0A"/>
    <w:rsid w:val="36924E1D"/>
    <w:rsid w:val="36C96F41"/>
    <w:rsid w:val="3700166C"/>
    <w:rsid w:val="379A1012"/>
    <w:rsid w:val="37B07132"/>
    <w:rsid w:val="37DC1CD5"/>
    <w:rsid w:val="37E62B54"/>
    <w:rsid w:val="38694EE9"/>
    <w:rsid w:val="39A405D1"/>
    <w:rsid w:val="39F25FB0"/>
    <w:rsid w:val="3A6818FA"/>
    <w:rsid w:val="3AB34B09"/>
    <w:rsid w:val="3AFE5931"/>
    <w:rsid w:val="3B365CC9"/>
    <w:rsid w:val="3B710987"/>
    <w:rsid w:val="3B9A7B88"/>
    <w:rsid w:val="3D2C7AC8"/>
    <w:rsid w:val="3D70539A"/>
    <w:rsid w:val="3D855D12"/>
    <w:rsid w:val="3D8B42FF"/>
    <w:rsid w:val="3DE86C4C"/>
    <w:rsid w:val="3DF36A6E"/>
    <w:rsid w:val="3E1E66DE"/>
    <w:rsid w:val="3E2717D1"/>
    <w:rsid w:val="3EBA1EE9"/>
    <w:rsid w:val="3F6902F3"/>
    <w:rsid w:val="3F792F1E"/>
    <w:rsid w:val="401C663F"/>
    <w:rsid w:val="40463C67"/>
    <w:rsid w:val="40824826"/>
    <w:rsid w:val="40AE7C64"/>
    <w:rsid w:val="40E63923"/>
    <w:rsid w:val="40FC0CF2"/>
    <w:rsid w:val="42045100"/>
    <w:rsid w:val="42353396"/>
    <w:rsid w:val="426E7609"/>
    <w:rsid w:val="42CF57FD"/>
    <w:rsid w:val="42FE290B"/>
    <w:rsid w:val="432D727E"/>
    <w:rsid w:val="4368367D"/>
    <w:rsid w:val="43A304C1"/>
    <w:rsid w:val="43A91E5B"/>
    <w:rsid w:val="43BA6732"/>
    <w:rsid w:val="43C55D14"/>
    <w:rsid w:val="449E0D39"/>
    <w:rsid w:val="45AA1B8E"/>
    <w:rsid w:val="45E32B26"/>
    <w:rsid w:val="463A3650"/>
    <w:rsid w:val="46461627"/>
    <w:rsid w:val="464A32BB"/>
    <w:rsid w:val="469F0116"/>
    <w:rsid w:val="46FD57C4"/>
    <w:rsid w:val="470152B5"/>
    <w:rsid w:val="475259B7"/>
    <w:rsid w:val="47554441"/>
    <w:rsid w:val="47807760"/>
    <w:rsid w:val="480B0250"/>
    <w:rsid w:val="484D5A46"/>
    <w:rsid w:val="48680591"/>
    <w:rsid w:val="488302AE"/>
    <w:rsid w:val="48831CF9"/>
    <w:rsid w:val="48A00AFD"/>
    <w:rsid w:val="49024C9C"/>
    <w:rsid w:val="4913561C"/>
    <w:rsid w:val="49B1408D"/>
    <w:rsid w:val="4A403BC7"/>
    <w:rsid w:val="4A4A4C14"/>
    <w:rsid w:val="4A7D4FD2"/>
    <w:rsid w:val="4A913C9A"/>
    <w:rsid w:val="4B1F70AC"/>
    <w:rsid w:val="4B240F94"/>
    <w:rsid w:val="4B447E66"/>
    <w:rsid w:val="4BC21BD0"/>
    <w:rsid w:val="4C0832E5"/>
    <w:rsid w:val="4C087D11"/>
    <w:rsid w:val="4C3C565C"/>
    <w:rsid w:val="4C4C6FD2"/>
    <w:rsid w:val="4CB86415"/>
    <w:rsid w:val="4CCC79C7"/>
    <w:rsid w:val="4D2F3D81"/>
    <w:rsid w:val="4D7555C7"/>
    <w:rsid w:val="4E1F7FBC"/>
    <w:rsid w:val="4EA72EEA"/>
    <w:rsid w:val="4EAE6DA0"/>
    <w:rsid w:val="4EB66985"/>
    <w:rsid w:val="4FE617D9"/>
    <w:rsid w:val="5016514B"/>
    <w:rsid w:val="50970A38"/>
    <w:rsid w:val="50BD4DF3"/>
    <w:rsid w:val="50FC1A26"/>
    <w:rsid w:val="51723664"/>
    <w:rsid w:val="51916A23"/>
    <w:rsid w:val="51BD627C"/>
    <w:rsid w:val="51CB1C78"/>
    <w:rsid w:val="51FD6A51"/>
    <w:rsid w:val="526B680A"/>
    <w:rsid w:val="526F3A1A"/>
    <w:rsid w:val="52836F71"/>
    <w:rsid w:val="52CF270B"/>
    <w:rsid w:val="52D26B02"/>
    <w:rsid w:val="53A94D0A"/>
    <w:rsid w:val="541A5D30"/>
    <w:rsid w:val="5456623B"/>
    <w:rsid w:val="55127457"/>
    <w:rsid w:val="5560589C"/>
    <w:rsid w:val="55C1559C"/>
    <w:rsid w:val="55ED612D"/>
    <w:rsid w:val="55F068CD"/>
    <w:rsid w:val="566C3136"/>
    <w:rsid w:val="568D04F2"/>
    <w:rsid w:val="56C72F27"/>
    <w:rsid w:val="57342B3C"/>
    <w:rsid w:val="5748472F"/>
    <w:rsid w:val="577C2617"/>
    <w:rsid w:val="580A69FA"/>
    <w:rsid w:val="585D60C3"/>
    <w:rsid w:val="59723DF0"/>
    <w:rsid w:val="5A1E1882"/>
    <w:rsid w:val="5A526582"/>
    <w:rsid w:val="5A5F5C77"/>
    <w:rsid w:val="5A711A0D"/>
    <w:rsid w:val="5B1613E4"/>
    <w:rsid w:val="5B78003B"/>
    <w:rsid w:val="5B835E40"/>
    <w:rsid w:val="5B9637E0"/>
    <w:rsid w:val="5BBB1D6F"/>
    <w:rsid w:val="5BC11A60"/>
    <w:rsid w:val="5BCD3A44"/>
    <w:rsid w:val="5BED495D"/>
    <w:rsid w:val="5C7A4D54"/>
    <w:rsid w:val="5CD23B73"/>
    <w:rsid w:val="5CF34457"/>
    <w:rsid w:val="5D997B9D"/>
    <w:rsid w:val="5E4044BD"/>
    <w:rsid w:val="5ECA3D86"/>
    <w:rsid w:val="5ED45D20"/>
    <w:rsid w:val="5ED72F17"/>
    <w:rsid w:val="5F127819"/>
    <w:rsid w:val="5F775CBC"/>
    <w:rsid w:val="5FA97E40"/>
    <w:rsid w:val="60350ED3"/>
    <w:rsid w:val="60B72AEE"/>
    <w:rsid w:val="61025188"/>
    <w:rsid w:val="61057D5F"/>
    <w:rsid w:val="612D33D0"/>
    <w:rsid w:val="614D4977"/>
    <w:rsid w:val="61842912"/>
    <w:rsid w:val="61A27B8B"/>
    <w:rsid w:val="61CD42B9"/>
    <w:rsid w:val="61D67542"/>
    <w:rsid w:val="62621AF5"/>
    <w:rsid w:val="63C60FC0"/>
    <w:rsid w:val="63CD05A1"/>
    <w:rsid w:val="645F05E0"/>
    <w:rsid w:val="649A0DC1"/>
    <w:rsid w:val="64BA3D7A"/>
    <w:rsid w:val="64F179BC"/>
    <w:rsid w:val="65E037E6"/>
    <w:rsid w:val="65FA31A3"/>
    <w:rsid w:val="665704D3"/>
    <w:rsid w:val="67C065A4"/>
    <w:rsid w:val="67D359C9"/>
    <w:rsid w:val="68042537"/>
    <w:rsid w:val="680A6658"/>
    <w:rsid w:val="68FE36DD"/>
    <w:rsid w:val="694E60FC"/>
    <w:rsid w:val="6A256904"/>
    <w:rsid w:val="6A3F1ACC"/>
    <w:rsid w:val="6AA933EA"/>
    <w:rsid w:val="6B656832"/>
    <w:rsid w:val="6C1256EA"/>
    <w:rsid w:val="6C2C7E2E"/>
    <w:rsid w:val="6C675CE6"/>
    <w:rsid w:val="6C794405"/>
    <w:rsid w:val="6D4457ED"/>
    <w:rsid w:val="6D4F4321"/>
    <w:rsid w:val="6D652F52"/>
    <w:rsid w:val="6DF41B82"/>
    <w:rsid w:val="6DFF7360"/>
    <w:rsid w:val="6E364F94"/>
    <w:rsid w:val="6E4C0066"/>
    <w:rsid w:val="6E7A5F73"/>
    <w:rsid w:val="6ED21161"/>
    <w:rsid w:val="6EE90F9D"/>
    <w:rsid w:val="6F2968A7"/>
    <w:rsid w:val="6F780777"/>
    <w:rsid w:val="6F9208F0"/>
    <w:rsid w:val="6FC413AE"/>
    <w:rsid w:val="6FD74228"/>
    <w:rsid w:val="7021106F"/>
    <w:rsid w:val="703727AE"/>
    <w:rsid w:val="71633091"/>
    <w:rsid w:val="71D058CF"/>
    <w:rsid w:val="71E72E54"/>
    <w:rsid w:val="7236480A"/>
    <w:rsid w:val="72832275"/>
    <w:rsid w:val="729130E1"/>
    <w:rsid w:val="73081CA5"/>
    <w:rsid w:val="73412D3F"/>
    <w:rsid w:val="74201F7D"/>
    <w:rsid w:val="7487762D"/>
    <w:rsid w:val="748E4F38"/>
    <w:rsid w:val="74C33AA4"/>
    <w:rsid w:val="75210D7A"/>
    <w:rsid w:val="75385498"/>
    <w:rsid w:val="75F37776"/>
    <w:rsid w:val="76BC207F"/>
    <w:rsid w:val="76EB4904"/>
    <w:rsid w:val="7719700C"/>
    <w:rsid w:val="77645DCD"/>
    <w:rsid w:val="777378F5"/>
    <w:rsid w:val="777A2D3C"/>
    <w:rsid w:val="779571D0"/>
    <w:rsid w:val="782A0C8C"/>
    <w:rsid w:val="789841D7"/>
    <w:rsid w:val="79074B81"/>
    <w:rsid w:val="79167E9C"/>
    <w:rsid w:val="794F0939"/>
    <w:rsid w:val="79AF0FCA"/>
    <w:rsid w:val="79B002F1"/>
    <w:rsid w:val="7A7F6834"/>
    <w:rsid w:val="7A88301C"/>
    <w:rsid w:val="7AF9279C"/>
    <w:rsid w:val="7C0D1A2A"/>
    <w:rsid w:val="7CC51958"/>
    <w:rsid w:val="7CD53DF9"/>
    <w:rsid w:val="7D097C86"/>
    <w:rsid w:val="7D5F516F"/>
    <w:rsid w:val="7D951CD7"/>
    <w:rsid w:val="7DEA7C31"/>
    <w:rsid w:val="7E0806FB"/>
    <w:rsid w:val="7E2936C3"/>
    <w:rsid w:val="7E6411B9"/>
    <w:rsid w:val="7F0215EE"/>
    <w:rsid w:val="7F03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autoRedefine/>
    <w:qFormat/>
    <w:uiPriority w:val="99"/>
    <w:rPr>
      <w:rFonts w:ascii="宋体" w:hAnsi="Courier New" w:eastAsiaTheme="minorEastAsia" w:cstheme="minorBidi"/>
      <w:szCs w:val="22"/>
    </w:rPr>
  </w:style>
  <w:style w:type="paragraph" w:styleId="14">
    <w:name w:val="Date"/>
    <w:basedOn w:val="1"/>
    <w:next w:val="1"/>
    <w:link w:val="54"/>
    <w:autoRedefine/>
    <w:qFormat/>
    <w:uiPriority w:val="0"/>
    <w:rPr>
      <w:rFonts w:ascii="Arial" w:hAnsi="Arial" w:eastAsia="宋体" w:cs="Arial"/>
      <w:b/>
      <w:sz w:val="28"/>
    </w:rPr>
  </w:style>
  <w:style w:type="paragraph" w:styleId="15">
    <w:name w:val="Balloon Text"/>
    <w:basedOn w:val="1"/>
    <w:link w:val="41"/>
    <w:autoRedefine/>
    <w:semiHidden/>
    <w:unhideWhenUsed/>
    <w:qFormat/>
    <w:uiPriority w:val="99"/>
    <w:rPr>
      <w:sz w:val="18"/>
      <w:szCs w:val="18"/>
    </w:rPr>
  </w:style>
  <w:style w:type="paragraph" w:styleId="16">
    <w:name w:val="footer"/>
    <w:basedOn w:val="1"/>
    <w:link w:val="46"/>
    <w:autoRedefine/>
    <w:unhideWhenUsed/>
    <w:qFormat/>
    <w:uiPriority w:val="99"/>
    <w:pPr>
      <w:tabs>
        <w:tab w:val="center" w:pos="4153"/>
        <w:tab w:val="right" w:pos="8306"/>
      </w:tabs>
      <w:snapToGrid w:val="0"/>
      <w:jc w:val="left"/>
    </w:pPr>
    <w:rPr>
      <w:sz w:val="18"/>
      <w:szCs w:val="18"/>
    </w:rPr>
  </w:style>
  <w:style w:type="paragraph" w:styleId="1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8"/>
    <w:next w:val="8"/>
    <w:link w:val="68"/>
    <w:autoRedefine/>
    <w:semiHidden/>
    <w:unhideWhenUsed/>
    <w:qFormat/>
    <w:uiPriority w:val="99"/>
    <w:rPr>
      <w:rFonts w:ascii="@仿宋_GB2312" w:hAnsi="@仿宋_GB2312" w:eastAsia="@仿宋_GB2312" w:cs="@仿宋_GB2312"/>
      <w:b/>
      <w:bCs/>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next w:val="1"/>
    <w:semiHidden/>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1"/>
      <w:lang w:val="en-US" w:eastAsia="zh-CN" w:bidi="ar-SA"/>
    </w:r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800080"/>
      <w:u w:val="none"/>
    </w:rPr>
  </w:style>
  <w:style w:type="character" w:styleId="31">
    <w:name w:val="HTML Definition"/>
    <w:basedOn w:val="28"/>
    <w:semiHidden/>
    <w:unhideWhenUsed/>
    <w:qFormat/>
    <w:uiPriority w:val="99"/>
  </w:style>
  <w:style w:type="character" w:styleId="32">
    <w:name w:val="HTML Typewriter"/>
    <w:basedOn w:val="28"/>
    <w:semiHidden/>
    <w:unhideWhenUsed/>
    <w:qFormat/>
    <w:uiPriority w:val="99"/>
    <w:rPr>
      <w:rFonts w:hint="default" w:ascii="monospace" w:hAnsi="monospace" w:eastAsia="monospace" w:cs="monospace"/>
      <w:sz w:val="20"/>
    </w:rPr>
  </w:style>
  <w:style w:type="character" w:styleId="33">
    <w:name w:val="HTML Acronym"/>
    <w:basedOn w:val="28"/>
    <w:semiHidden/>
    <w:unhideWhenUsed/>
    <w:qFormat/>
    <w:uiPriority w:val="99"/>
  </w:style>
  <w:style w:type="character" w:styleId="34">
    <w:name w:val="HTML Variable"/>
    <w:basedOn w:val="28"/>
    <w:semiHidden/>
    <w:unhideWhenUsed/>
    <w:qFormat/>
    <w:uiPriority w:val="99"/>
  </w:style>
  <w:style w:type="character" w:styleId="35">
    <w:name w:val="Hyperlink"/>
    <w:basedOn w:val="28"/>
    <w:autoRedefine/>
    <w:unhideWhenUsed/>
    <w:qFormat/>
    <w:uiPriority w:val="99"/>
    <w:rPr>
      <w:color w:val="0000FF" w:themeColor="hyperlink"/>
      <w:u w:val="single"/>
      <w14:textFill>
        <w14:solidFill>
          <w14:schemeClr w14:val="hlink"/>
        </w14:solidFill>
      </w14:textFill>
    </w:rPr>
  </w:style>
  <w:style w:type="character" w:styleId="36">
    <w:name w:val="HTML Code"/>
    <w:basedOn w:val="28"/>
    <w:semiHidden/>
    <w:unhideWhenUsed/>
    <w:qFormat/>
    <w:uiPriority w:val="99"/>
    <w:rPr>
      <w:rFonts w:hint="default" w:ascii="monospace" w:hAnsi="monospace" w:eastAsia="monospace" w:cs="monospace"/>
      <w:sz w:val="20"/>
    </w:rPr>
  </w:style>
  <w:style w:type="character" w:styleId="37">
    <w:name w:val="annotation reference"/>
    <w:basedOn w:val="28"/>
    <w:autoRedefine/>
    <w:semiHidden/>
    <w:unhideWhenUsed/>
    <w:qFormat/>
    <w:uiPriority w:val="99"/>
    <w:rPr>
      <w:sz w:val="21"/>
      <w:szCs w:val="21"/>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ascii="monospace" w:hAnsi="monospace" w:eastAsia="monospace" w:cs="monospace"/>
      <w:sz w:val="20"/>
    </w:rPr>
  </w:style>
  <w:style w:type="character" w:styleId="40">
    <w:name w:val="HTML Sample"/>
    <w:basedOn w:val="28"/>
    <w:semiHidden/>
    <w:unhideWhenUsed/>
    <w:qFormat/>
    <w:uiPriority w:val="99"/>
    <w:rPr>
      <w:rFonts w:hint="default" w:ascii="monospace" w:hAnsi="monospace" w:eastAsia="monospace" w:cs="monospace"/>
    </w:rPr>
  </w:style>
  <w:style w:type="character" w:customStyle="1" w:styleId="41">
    <w:name w:val="批注框文本 字符"/>
    <w:basedOn w:val="28"/>
    <w:link w:val="15"/>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8"/>
    <w:link w:val="17"/>
    <w:autoRedefine/>
    <w:qFormat/>
    <w:uiPriority w:val="99"/>
    <w:rPr>
      <w:rFonts w:ascii="@仿宋_GB2312" w:hAnsi="@仿宋_GB2312" w:eastAsia="@仿宋_GB2312" w:cs="@仿宋_GB2312"/>
      <w:sz w:val="18"/>
      <w:szCs w:val="18"/>
    </w:rPr>
  </w:style>
  <w:style w:type="character" w:customStyle="1" w:styleId="46">
    <w:name w:val="页脚 字符"/>
    <w:basedOn w:val="28"/>
    <w:link w:val="16"/>
    <w:autoRedefine/>
    <w:qFormat/>
    <w:uiPriority w:val="99"/>
    <w:rPr>
      <w:rFonts w:ascii="@仿宋_GB2312" w:hAnsi="@仿宋_GB2312" w:eastAsia="@仿宋_GB2312" w:cs="@仿宋_GB2312"/>
      <w:sz w:val="18"/>
      <w:szCs w:val="18"/>
    </w:rPr>
  </w:style>
  <w:style w:type="character" w:customStyle="1" w:styleId="47">
    <w:name w:val="纯文本 字符"/>
    <w:link w:val="13"/>
    <w:autoRedefine/>
    <w:qFormat/>
    <w:uiPriority w:val="0"/>
    <w:rPr>
      <w:rFonts w:ascii="宋体" w:hAnsi="Courier New"/>
    </w:rPr>
  </w:style>
  <w:style w:type="character" w:customStyle="1" w:styleId="48">
    <w:name w:val="纯文本 字符1"/>
    <w:basedOn w:val="28"/>
    <w:autoRedefine/>
    <w:semiHidden/>
    <w:qFormat/>
    <w:uiPriority w:val="99"/>
    <w:rPr>
      <w:rFonts w:hAnsi="Courier New" w:cs="Courier New" w:asciiTheme="minorEastAsia"/>
      <w:szCs w:val="20"/>
    </w:rPr>
  </w:style>
  <w:style w:type="character" w:customStyle="1" w:styleId="49">
    <w:name w:val="未处理的提及1"/>
    <w:basedOn w:val="28"/>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8"/>
    <w:autoRedefine/>
    <w:semiHidden/>
    <w:qFormat/>
    <w:uiPriority w:val="99"/>
    <w:rPr>
      <w:rFonts w:ascii="@仿宋_GB2312" w:hAnsi="@仿宋_GB2312" w:eastAsia="@仿宋_GB2312" w:cs="@仿宋_GB2312"/>
      <w:szCs w:val="20"/>
    </w:rPr>
  </w:style>
  <w:style w:type="character" w:customStyle="1" w:styleId="54">
    <w:name w:val="日期 字符1"/>
    <w:link w:val="14"/>
    <w:autoRedefine/>
    <w:qFormat/>
    <w:uiPriority w:val="0"/>
    <w:rPr>
      <w:rFonts w:ascii="Arial" w:hAnsi="Arial" w:eastAsia="宋体" w:cs="Arial"/>
      <w:b/>
      <w:sz w:val="28"/>
      <w:szCs w:val="20"/>
    </w:rPr>
  </w:style>
  <w:style w:type="character" w:customStyle="1" w:styleId="55">
    <w:name w:val="纯文本 Char1"/>
    <w:autoRedefine/>
    <w:qFormat/>
    <w:locked/>
    <w:uiPriority w:val="99"/>
    <w:rPr>
      <w:rFonts w:ascii="Arial" w:hAnsi="Arial" w:eastAsia="Arial"/>
      <w:kern w:val="2"/>
      <w:sz w:val="21"/>
      <w:lang w:val="en-US" w:eastAsia="zh-CN" w:bidi="ar-SA"/>
    </w:rPr>
  </w:style>
  <w:style w:type="character" w:customStyle="1" w:styleId="56">
    <w:name w:val="批注文字 Char"/>
    <w:basedOn w:val="28"/>
    <w:autoRedefine/>
    <w:semiHidden/>
    <w:qFormat/>
    <w:uiPriority w:val="99"/>
    <w:rPr>
      <w:rFonts w:ascii="@仿宋_GB2312" w:hAnsi="@仿宋_GB2312" w:eastAsia="@仿宋_GB2312" w:cs="@仿宋_GB2312"/>
      <w:szCs w:val="20"/>
    </w:rPr>
  </w:style>
  <w:style w:type="character" w:customStyle="1" w:styleId="57">
    <w:name w:val="批注文字 字符"/>
    <w:link w:val="8"/>
    <w:autoRedefine/>
    <w:qFormat/>
    <w:uiPriority w:val="0"/>
    <w:rPr>
      <w:rFonts w:ascii="Arial" w:hAnsi="Arial" w:eastAsia="黑体" w:cs="Arial"/>
      <w:szCs w:val="20"/>
    </w:rPr>
  </w:style>
  <w:style w:type="character" w:customStyle="1" w:styleId="58">
    <w:name w:val="标题 1 字符"/>
    <w:basedOn w:val="28"/>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8"/>
    <w:link w:val="4"/>
    <w:autoRedefine/>
    <w:semiHidden/>
    <w:qFormat/>
    <w:uiPriority w:val="9"/>
    <w:rPr>
      <w:rFonts w:ascii="@仿宋_GB2312" w:hAnsi="@仿宋_GB2312" w:eastAsia="@仿宋_GB2312" w:cs="@仿宋_GB2312"/>
      <w:b/>
      <w:bCs/>
      <w:sz w:val="32"/>
      <w:szCs w:val="32"/>
    </w:rPr>
  </w:style>
  <w:style w:type="character" w:customStyle="1" w:styleId="61">
    <w:name w:val="fontstyle01"/>
    <w:basedOn w:val="28"/>
    <w:autoRedefine/>
    <w:qFormat/>
    <w:uiPriority w:val="0"/>
    <w:rPr>
      <w:rFonts w:hint="eastAsia" w:ascii="宋体" w:hAnsi="宋体" w:eastAsia="宋体"/>
      <w:color w:val="000000"/>
      <w:sz w:val="22"/>
      <w:szCs w:val="22"/>
    </w:rPr>
  </w:style>
  <w:style w:type="character" w:customStyle="1" w:styleId="62">
    <w:name w:val="fontstyle21"/>
    <w:basedOn w:val="28"/>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5">
    <w:name w:val="标题 4 字符1"/>
    <w:link w:val="5"/>
    <w:autoRedefine/>
    <w:qFormat/>
    <w:uiPriority w:val="0"/>
    <w:rPr>
      <w:rFonts w:ascii="@仿宋_GB2312" w:hAnsi="@仿宋_GB2312" w:eastAsia="@仿宋_GB2312" w:cs="@仿宋_GB2312"/>
      <w:b/>
      <w:bCs/>
      <w:sz w:val="28"/>
      <w:szCs w:val="28"/>
    </w:rPr>
  </w:style>
  <w:style w:type="character" w:customStyle="1" w:styleId="66">
    <w:name w:val="标题 4 Char"/>
    <w:autoRedefine/>
    <w:qFormat/>
    <w:uiPriority w:val="0"/>
    <w:rPr>
      <w:rFonts w:ascii="Arial" w:hAnsi="Arial" w:eastAsia="Arial"/>
      <w:b/>
      <w:bCs/>
      <w:kern w:val="2"/>
      <w:sz w:val="28"/>
      <w:szCs w:val="28"/>
      <w:lang w:val="en-US" w:eastAsia="zh-CN" w:bidi="ar-SA"/>
    </w:rPr>
  </w:style>
  <w:style w:type="table" w:customStyle="1" w:styleId="67">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3"/>
    <w:autoRedefine/>
    <w:semiHidden/>
    <w:qFormat/>
    <w:uiPriority w:val="99"/>
    <w:rPr>
      <w:rFonts w:ascii="@仿宋_GB2312" w:hAnsi="@仿宋_GB2312" w:eastAsia="@仿宋_GB2312" w:cs="@仿宋_GB2312"/>
      <w:b/>
      <w:bCs/>
      <w:szCs w:val="20"/>
    </w:rPr>
  </w:style>
  <w:style w:type="table" w:customStyle="1" w:styleId="69">
    <w:name w:val="Table Normal"/>
    <w:basedOn w:val="26"/>
    <w:autoRedefine/>
    <w:semiHidden/>
    <w:unhideWhenUsed/>
    <w:qFormat/>
    <w:uiPriority w:val="0"/>
    <w:tblPr>
      <w:tblCellMar>
        <w:left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360" w:firstLineChars="200"/>
    </w:pPr>
    <w:rPr>
      <w:rFonts w:cs="华文楷体" w:asciiTheme="minorEastAsia" w:hAnsiTheme="minorEastAsia" w:eastAsiaTheme="minorEastAsia"/>
      <w:sz w:val="18"/>
      <w:szCs w:val="18"/>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15"/>
    <w:basedOn w:val="28"/>
    <w:qFormat/>
    <w:uiPriority w:val="0"/>
    <w:rPr>
      <w:rFonts w:hint="default" w:ascii="Times New Roman" w:hAnsi="Times New Roman" w:cs="Times New Roman"/>
      <w:color w:val="333333"/>
    </w:rPr>
  </w:style>
  <w:style w:type="paragraph" w:customStyle="1" w:styleId="74">
    <w:name w:val="Default"/>
    <w:next w:val="75"/>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7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6">
    <w:name w:val="first-child"/>
    <w:basedOn w:val="28"/>
    <w:qFormat/>
    <w:uiPriority w:val="0"/>
  </w:style>
  <w:style w:type="character" w:customStyle="1" w:styleId="77">
    <w:name w:val="layui-this"/>
    <w:basedOn w:val="28"/>
    <w:qFormat/>
    <w:uiPriority w:val="0"/>
    <w:rPr>
      <w:bdr w:val="single" w:color="EEEEEE" w:sz="6" w:space="0"/>
      <w:shd w:val="clear" w:color="auto" w:fill="FFFFFF"/>
    </w:rPr>
  </w:style>
  <w:style w:type="paragraph" w:customStyle="1" w:styleId="78">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79">
    <w:name w:val="未处理的提及2"/>
    <w:basedOn w:val="28"/>
    <w:semiHidden/>
    <w:unhideWhenUsed/>
    <w:qFormat/>
    <w:uiPriority w:val="99"/>
    <w:rPr>
      <w:color w:val="605E5C"/>
      <w:shd w:val="clear" w:color="auto" w:fill="E1DFDD"/>
    </w:rPr>
  </w:style>
  <w:style w:type="paragraph" w:customStyle="1" w:styleId="80">
    <w:name w:val="Table Paragraph"/>
    <w:basedOn w:val="1"/>
    <w:next w:val="20"/>
    <w:qFormat/>
    <w:uiPriority w:val="0"/>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85</Pages>
  <Words>2379</Words>
  <Characters>2718</Characters>
  <Lines>1451</Lines>
  <Paragraphs>1651</Paragraphs>
  <TotalTime>6</TotalTime>
  <ScaleCrop>false</ScaleCrop>
  <LinksUpToDate>false</LinksUpToDate>
  <CharactersWithSpaces>2808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朱启</cp:lastModifiedBy>
  <cp:lastPrinted>2025-07-21T02:52:00Z</cp:lastPrinted>
  <dcterms:modified xsi:type="dcterms:W3CDTF">2025-09-17T03:16:49Z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B1A5386B04234E8A8FCC98BFF227AE09_13</vt:lpwstr>
  </property>
  <property fmtid="{D5CDD505-2E9C-101B-9397-08002B2CF9AE}" pid="4" name="KSOTemplateDocerSaveRecord">
    <vt:lpwstr>eyJoZGlkIjoiZTQ4OTM2MTIyODI3Njc5MTE5MDBiNjA4NzIzYTUzZmEiLCJ1c2VySWQiOiI3MDAwNjg2OTUifQ==</vt:lpwstr>
  </property>
</Properties>
</file>