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70719">
      <w:pPr>
        <w:kinsoku/>
        <w:wordWrap w:val="0"/>
        <w:overflowPunct/>
        <w:autoSpaceDE/>
        <w:autoSpaceDN/>
        <w:bidi w:val="0"/>
        <w:ind w:right="-315" w:rightChars="-150"/>
        <w:rPr>
          <w:rFonts w:hint="eastAsia" w:ascii="宋体"/>
          <w:b/>
          <w:bCs/>
          <w:color w:val="auto"/>
          <w:spacing w:val="0"/>
          <w:position w:val="0"/>
          <w:sz w:val="24"/>
          <w:highlight w:val="none"/>
        </w:rPr>
      </w:pPr>
    </w:p>
    <w:p w14:paraId="324EA482">
      <w:pPr>
        <w:kinsoku/>
        <w:wordWrap w:val="0"/>
        <w:overflowPunct/>
        <w:autoSpaceDE/>
        <w:autoSpaceDN/>
        <w:bidi w:val="0"/>
        <w:ind w:right="-315" w:rightChars="-150"/>
        <w:rPr>
          <w:rFonts w:hint="eastAsia" w:ascii="宋体"/>
          <w:b/>
          <w:bCs/>
          <w:color w:val="auto"/>
          <w:spacing w:val="0"/>
          <w:position w:val="0"/>
          <w:sz w:val="24"/>
          <w:highlight w:val="none"/>
        </w:rPr>
      </w:pPr>
    </w:p>
    <w:p w14:paraId="4924B1AB">
      <w:pPr>
        <w:kinsoku/>
        <w:wordWrap w:val="0"/>
        <w:overflowPunct/>
        <w:autoSpaceDE/>
        <w:autoSpaceDN/>
        <w:bidi w:val="0"/>
        <w:spacing w:line="560" w:lineRule="exact"/>
        <w:jc w:val="center"/>
        <w:rPr>
          <w:rFonts w:hint="eastAsia" w:ascii="宋体" w:hAnsi="宋体" w:cs="宋体"/>
          <w:b/>
          <w:bCs/>
          <w:color w:val="auto"/>
          <w:spacing w:val="0"/>
          <w:position w:val="0"/>
          <w:sz w:val="40"/>
          <w:szCs w:val="40"/>
          <w:highlight w:val="none"/>
          <w:lang w:eastAsia="zh-CN"/>
        </w:rPr>
      </w:pPr>
    </w:p>
    <w:p w14:paraId="6DCCAE14">
      <w:pPr>
        <w:kinsoku/>
        <w:wordWrap w:val="0"/>
        <w:overflowPunct/>
        <w:autoSpaceDE/>
        <w:autoSpaceDN/>
        <w:bidi w:val="0"/>
        <w:spacing w:line="440" w:lineRule="exact"/>
        <w:jc w:val="center"/>
        <w:rPr>
          <w:rFonts w:hint="eastAsia" w:ascii="宋体" w:hAnsi="宋体" w:cs="宋体"/>
          <w:b/>
          <w:bCs/>
          <w:color w:val="auto"/>
          <w:spacing w:val="0"/>
          <w:position w:val="0"/>
          <w:sz w:val="32"/>
          <w:szCs w:val="32"/>
          <w:highlight w:val="none"/>
        </w:rPr>
      </w:pPr>
      <w:r>
        <w:rPr>
          <w:rFonts w:hint="eastAsia" w:ascii="楷体_GB2312" w:hAnsi="楷体_GB2312" w:eastAsia="楷体_GB2312" w:cs="楷体_GB2312"/>
          <w:b/>
          <w:bCs/>
          <w:color w:val="auto"/>
          <w:spacing w:val="0"/>
          <w:sz w:val="44"/>
          <w:szCs w:val="44"/>
          <w:highlight w:val="none"/>
          <w:lang w:eastAsia="zh-CN"/>
        </w:rPr>
        <w:t>滁州大集整体提升改造项目监理服务项目</w:t>
      </w:r>
    </w:p>
    <w:p w14:paraId="255E3BA4">
      <w:pPr>
        <w:pStyle w:val="21"/>
        <w:kinsoku/>
        <w:wordWrap w:val="0"/>
        <w:overflowPunct/>
        <w:autoSpaceDE/>
        <w:autoSpaceDN/>
        <w:bidi w:val="0"/>
        <w:rPr>
          <w:rFonts w:hint="eastAsia"/>
          <w:color w:val="auto"/>
          <w:spacing w:val="0"/>
          <w:highlight w:val="none"/>
        </w:rPr>
      </w:pPr>
    </w:p>
    <w:p w14:paraId="186B6943">
      <w:pPr>
        <w:kinsoku/>
        <w:wordWrap w:val="0"/>
        <w:overflowPunct/>
        <w:autoSpaceDE/>
        <w:autoSpaceDN/>
        <w:bidi w:val="0"/>
        <w:spacing w:line="440" w:lineRule="exact"/>
        <w:jc w:val="center"/>
        <w:rPr>
          <w:rFonts w:hint="eastAsia" w:ascii="宋体" w:hAnsi="宋体" w:cs="宋体"/>
          <w:b/>
          <w:bCs/>
          <w:color w:val="auto"/>
          <w:spacing w:val="0"/>
          <w:position w:val="0"/>
          <w:sz w:val="32"/>
          <w:szCs w:val="32"/>
          <w:highlight w:val="none"/>
        </w:rPr>
      </w:pPr>
    </w:p>
    <w:p w14:paraId="131CA747">
      <w:pPr>
        <w:kinsoku/>
        <w:wordWrap w:val="0"/>
        <w:overflowPunct/>
        <w:autoSpaceDE/>
        <w:autoSpaceDN/>
        <w:bidi w:val="0"/>
        <w:spacing w:line="440" w:lineRule="exact"/>
        <w:jc w:val="center"/>
        <w:rPr>
          <w:rFonts w:hint="eastAsia" w:ascii="宋体" w:hAnsi="宋体" w:cs="宋体"/>
          <w:b/>
          <w:bCs/>
          <w:color w:val="auto"/>
          <w:spacing w:val="0"/>
          <w:position w:val="0"/>
          <w:sz w:val="32"/>
          <w:szCs w:val="32"/>
          <w:highlight w:val="none"/>
        </w:rPr>
      </w:pPr>
    </w:p>
    <w:p w14:paraId="0AC61B5F">
      <w:pPr>
        <w:kinsoku/>
        <w:wordWrap w:val="0"/>
        <w:overflowPunct/>
        <w:autoSpaceDE/>
        <w:autoSpaceDN/>
        <w:bidi w:val="0"/>
        <w:spacing w:line="1200" w:lineRule="exact"/>
        <w:jc w:val="center"/>
        <w:rPr>
          <w:rFonts w:hint="eastAsia" w:ascii="楷体_GB2312" w:eastAsia="楷体_GB2312"/>
          <w:bCs/>
          <w:color w:val="auto"/>
          <w:spacing w:val="0"/>
          <w:position w:val="0"/>
          <w:sz w:val="84"/>
          <w:szCs w:val="84"/>
          <w:highlight w:val="none"/>
        </w:rPr>
      </w:pPr>
      <w:r>
        <w:rPr>
          <w:rFonts w:hint="eastAsia" w:ascii="楷体_GB2312" w:eastAsia="楷体_GB2312"/>
          <w:bCs/>
          <w:color w:val="auto"/>
          <w:spacing w:val="0"/>
          <w:position w:val="0"/>
          <w:sz w:val="84"/>
          <w:szCs w:val="84"/>
          <w:highlight w:val="none"/>
        </w:rPr>
        <w:t>招 标 文 件</w:t>
      </w:r>
    </w:p>
    <w:p w14:paraId="7A6C861D">
      <w:pPr>
        <w:kinsoku/>
        <w:wordWrap w:val="0"/>
        <w:overflowPunct/>
        <w:autoSpaceDE/>
        <w:autoSpaceDN/>
        <w:bidi w:val="0"/>
        <w:spacing w:line="800" w:lineRule="exact"/>
        <w:jc w:val="center"/>
        <w:rPr>
          <w:rFonts w:hint="eastAsia" w:ascii="宋体"/>
          <w:b/>
          <w:bCs/>
          <w:color w:val="auto"/>
          <w:spacing w:val="0"/>
          <w:position w:val="0"/>
          <w:sz w:val="28"/>
          <w:szCs w:val="28"/>
          <w:highlight w:val="none"/>
        </w:rPr>
      </w:pPr>
      <w:r>
        <w:rPr>
          <w:rFonts w:hint="eastAsia" w:ascii="宋体"/>
          <w:b/>
          <w:bCs/>
          <w:color w:val="auto"/>
          <w:spacing w:val="0"/>
          <w:position w:val="0"/>
          <w:sz w:val="28"/>
          <w:szCs w:val="28"/>
          <w:highlight w:val="none"/>
        </w:rPr>
        <w:t>（自行招标）</w:t>
      </w:r>
    </w:p>
    <w:p w14:paraId="1D5E99A6">
      <w:pPr>
        <w:kinsoku/>
        <w:wordWrap w:val="0"/>
        <w:overflowPunct/>
        <w:autoSpaceDE/>
        <w:autoSpaceDN/>
        <w:bidi w:val="0"/>
        <w:spacing w:line="800" w:lineRule="exact"/>
        <w:ind w:firstLine="354" w:firstLineChars="147"/>
        <w:rPr>
          <w:rFonts w:hint="eastAsia" w:ascii="宋体"/>
          <w:b/>
          <w:bCs/>
          <w:color w:val="auto"/>
          <w:spacing w:val="0"/>
          <w:position w:val="0"/>
          <w:sz w:val="24"/>
          <w:highlight w:val="none"/>
        </w:rPr>
      </w:pPr>
    </w:p>
    <w:p w14:paraId="08615B4B">
      <w:pPr>
        <w:kinsoku/>
        <w:wordWrap w:val="0"/>
        <w:overflowPunct/>
        <w:autoSpaceDE/>
        <w:autoSpaceDN/>
        <w:bidi w:val="0"/>
        <w:spacing w:line="800" w:lineRule="exact"/>
        <w:ind w:firstLine="354" w:firstLineChars="147"/>
        <w:rPr>
          <w:rFonts w:hint="eastAsia" w:ascii="宋体"/>
          <w:b/>
          <w:bCs/>
          <w:color w:val="auto"/>
          <w:spacing w:val="0"/>
          <w:position w:val="0"/>
          <w:sz w:val="24"/>
          <w:highlight w:val="none"/>
        </w:rPr>
      </w:pPr>
    </w:p>
    <w:p w14:paraId="05907E94">
      <w:pPr>
        <w:kinsoku/>
        <w:wordWrap w:val="0"/>
        <w:overflowPunct/>
        <w:autoSpaceDE/>
        <w:autoSpaceDN/>
        <w:bidi w:val="0"/>
        <w:spacing w:line="800" w:lineRule="exact"/>
        <w:ind w:firstLine="354" w:firstLineChars="147"/>
        <w:rPr>
          <w:rFonts w:hint="eastAsia" w:ascii="宋体"/>
          <w:b/>
          <w:bCs/>
          <w:color w:val="auto"/>
          <w:spacing w:val="0"/>
          <w:position w:val="0"/>
          <w:sz w:val="24"/>
          <w:highlight w:val="none"/>
        </w:rPr>
      </w:pPr>
    </w:p>
    <w:p w14:paraId="4BB52B7D">
      <w:pPr>
        <w:kinsoku/>
        <w:wordWrap w:val="0"/>
        <w:overflowPunct/>
        <w:autoSpaceDE/>
        <w:autoSpaceDN/>
        <w:bidi w:val="0"/>
        <w:spacing w:line="800" w:lineRule="exact"/>
        <w:ind w:firstLine="354" w:firstLineChars="147"/>
        <w:rPr>
          <w:rFonts w:hint="eastAsia" w:ascii="宋体"/>
          <w:b/>
          <w:bCs/>
          <w:color w:val="auto"/>
          <w:spacing w:val="0"/>
          <w:position w:val="0"/>
          <w:sz w:val="24"/>
          <w:highlight w:val="none"/>
        </w:rPr>
      </w:pPr>
    </w:p>
    <w:p w14:paraId="7C45219A">
      <w:pPr>
        <w:kinsoku/>
        <w:wordWrap w:val="0"/>
        <w:overflowPunct/>
        <w:autoSpaceDE/>
        <w:autoSpaceDN/>
        <w:bidi w:val="0"/>
        <w:spacing w:line="800" w:lineRule="exact"/>
        <w:rPr>
          <w:rFonts w:hint="eastAsia" w:ascii="宋体"/>
          <w:b/>
          <w:bCs/>
          <w:color w:val="auto"/>
          <w:spacing w:val="0"/>
          <w:position w:val="0"/>
          <w:sz w:val="24"/>
          <w:highlight w:val="none"/>
        </w:rPr>
      </w:pPr>
    </w:p>
    <w:p w14:paraId="28F08EFF">
      <w:pPr>
        <w:kinsoku/>
        <w:wordWrap w:val="0"/>
        <w:overflowPunct/>
        <w:autoSpaceDE/>
        <w:autoSpaceDN/>
        <w:bidi w:val="0"/>
        <w:spacing w:line="800" w:lineRule="exact"/>
        <w:rPr>
          <w:rFonts w:hint="eastAsia" w:ascii="宋体"/>
          <w:b/>
          <w:bCs/>
          <w:color w:val="auto"/>
          <w:spacing w:val="0"/>
          <w:position w:val="0"/>
          <w:sz w:val="24"/>
          <w:highlight w:val="none"/>
        </w:rPr>
      </w:pPr>
    </w:p>
    <w:p w14:paraId="41B3B8B2">
      <w:pPr>
        <w:pStyle w:val="35"/>
        <w:kinsoku/>
        <w:wordWrap w:val="0"/>
        <w:overflowPunct/>
        <w:autoSpaceDE/>
        <w:autoSpaceDN/>
        <w:bidi w:val="0"/>
        <w:rPr>
          <w:rFonts w:hint="eastAsia"/>
          <w:color w:val="auto"/>
          <w:spacing w:val="0"/>
          <w:position w:val="0"/>
          <w:highlight w:val="none"/>
        </w:rPr>
      </w:pPr>
    </w:p>
    <w:p w14:paraId="45EF9142">
      <w:pPr>
        <w:keepNext w:val="0"/>
        <w:keepLines w:val="0"/>
        <w:pageBreakBefore w:val="0"/>
        <w:widowControl/>
        <w:kinsoku/>
        <w:wordWrap w:val="0"/>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pacing w:val="0"/>
          <w:sz w:val="28"/>
          <w:szCs w:val="28"/>
          <w:highlight w:val="none"/>
        </w:rPr>
      </w:pPr>
      <w:r>
        <w:rPr>
          <w:rFonts w:hint="eastAsia" w:ascii="宋体" w:hAnsi="宋体" w:cs="宋体"/>
          <w:b/>
          <w:bCs/>
          <w:color w:val="auto"/>
          <w:spacing w:val="0"/>
          <w:sz w:val="28"/>
          <w:szCs w:val="28"/>
          <w:highlight w:val="none"/>
          <w:lang w:eastAsia="zh-CN"/>
        </w:rPr>
        <w:t>招标单位</w:t>
      </w:r>
      <w:r>
        <w:rPr>
          <w:rFonts w:hint="eastAsia" w:ascii="宋体" w:hAnsi="宋体" w:cs="宋体"/>
          <w:b/>
          <w:bCs/>
          <w:color w:val="auto"/>
          <w:spacing w:val="0"/>
          <w:sz w:val="28"/>
          <w:szCs w:val="28"/>
          <w:highlight w:val="none"/>
        </w:rPr>
        <w:t>：</w:t>
      </w:r>
      <w:r>
        <w:rPr>
          <w:rFonts w:hint="eastAsia" w:ascii="宋体" w:hAnsi="宋体" w:cs="宋体"/>
          <w:b/>
          <w:bCs/>
          <w:color w:val="auto"/>
          <w:sz w:val="28"/>
          <w:szCs w:val="28"/>
          <w:highlight w:val="none"/>
          <w:u w:val="single"/>
          <w:lang w:eastAsia="zh-CN"/>
        </w:rPr>
        <w:t>滁州同业投资发展有限公司</w:t>
      </w:r>
      <w:r>
        <w:rPr>
          <w:rFonts w:hint="eastAsia" w:ascii="宋体" w:hAnsi="宋体" w:cs="宋体"/>
          <w:b/>
          <w:bCs/>
          <w:color w:val="auto"/>
          <w:spacing w:val="0"/>
          <w:sz w:val="28"/>
          <w:szCs w:val="28"/>
          <w:highlight w:val="none"/>
        </w:rPr>
        <w:t>（盖章）</w:t>
      </w:r>
    </w:p>
    <w:p w14:paraId="783BECF4">
      <w:pPr>
        <w:keepNext w:val="0"/>
        <w:keepLines w:val="0"/>
        <w:pageBreakBefore w:val="0"/>
        <w:widowControl/>
        <w:kinsoku/>
        <w:wordWrap w:val="0"/>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pacing w:val="0"/>
          <w:sz w:val="28"/>
          <w:szCs w:val="28"/>
          <w:highlight w:val="none"/>
        </w:rPr>
      </w:pPr>
      <w:r>
        <w:rPr>
          <w:rFonts w:hint="eastAsia" w:ascii="宋体" w:hAnsi="宋体" w:cs="宋体"/>
          <w:b/>
          <w:bCs/>
          <w:color w:val="auto"/>
          <w:spacing w:val="0"/>
          <w:sz w:val="28"/>
          <w:szCs w:val="28"/>
          <w:highlight w:val="none"/>
        </w:rPr>
        <w:t>代理机构：</w:t>
      </w:r>
      <w:r>
        <w:rPr>
          <w:rFonts w:hint="eastAsia" w:ascii="宋体" w:hAnsi="宋体" w:cs="宋体"/>
          <w:b/>
          <w:bCs/>
          <w:color w:val="auto"/>
          <w:spacing w:val="0"/>
          <w:sz w:val="28"/>
          <w:szCs w:val="28"/>
          <w:highlight w:val="none"/>
          <w:u w:val="single"/>
          <w:lang w:eastAsia="zh-CN"/>
        </w:rPr>
        <w:t>滁州市城投工程咨询管理有限公司</w:t>
      </w:r>
      <w:r>
        <w:rPr>
          <w:rFonts w:hint="eastAsia" w:ascii="宋体" w:hAnsi="宋体" w:cs="宋体"/>
          <w:b/>
          <w:bCs/>
          <w:color w:val="auto"/>
          <w:spacing w:val="0"/>
          <w:sz w:val="28"/>
          <w:szCs w:val="28"/>
          <w:highlight w:val="none"/>
        </w:rPr>
        <w:t>（盖章）</w:t>
      </w:r>
    </w:p>
    <w:p w14:paraId="3F157EA5">
      <w:pPr>
        <w:keepNext w:val="0"/>
        <w:keepLines w:val="0"/>
        <w:pageBreakBefore w:val="0"/>
        <w:widowControl/>
        <w:kinsoku/>
        <w:wordWrap w:val="0"/>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color w:val="auto"/>
          <w:spacing w:val="0"/>
          <w:highlight w:val="none"/>
        </w:rPr>
        <w:sectPr>
          <w:headerReference r:id="rId5" w:type="first"/>
          <w:footerReference r:id="rId8" w:type="first"/>
          <w:headerReference r:id="rId3" w:type="default"/>
          <w:footerReference r:id="rId6" w:type="default"/>
          <w:headerReference r:id="rId4" w:type="even"/>
          <w:footerReference r:id="rId7" w:type="even"/>
          <w:pgSz w:w="11905" w:h="16838"/>
          <w:pgMar w:top="1134" w:right="1417" w:bottom="1134" w:left="1417" w:header="850" w:footer="992" w:gutter="0"/>
          <w:pgNumType w:fmt="decimal" w:start="1"/>
          <w:cols w:space="0" w:num="1"/>
          <w:rtlGutter w:val="0"/>
          <w:docGrid w:type="lines" w:linePitch="312" w:charSpace="0"/>
        </w:sectPr>
      </w:pPr>
      <w:r>
        <w:rPr>
          <w:rFonts w:hint="eastAsia" w:ascii="宋体" w:hAnsi="宋体" w:cs="宋体"/>
          <w:b/>
          <w:bCs/>
          <w:color w:val="auto"/>
          <w:spacing w:val="0"/>
          <w:sz w:val="28"/>
          <w:szCs w:val="28"/>
          <w:highlight w:val="none"/>
          <w:u w:val="single"/>
        </w:rPr>
        <w:t>202</w:t>
      </w:r>
      <w:r>
        <w:rPr>
          <w:rFonts w:hint="eastAsia" w:ascii="宋体" w:hAnsi="宋体" w:cs="宋体"/>
          <w:b/>
          <w:bCs/>
          <w:color w:val="auto"/>
          <w:spacing w:val="0"/>
          <w:sz w:val="28"/>
          <w:szCs w:val="28"/>
          <w:highlight w:val="none"/>
          <w:u w:val="single"/>
          <w:lang w:val="en-US" w:eastAsia="zh-CN"/>
        </w:rPr>
        <w:t>6</w:t>
      </w:r>
      <w:r>
        <w:rPr>
          <w:rFonts w:hint="eastAsia" w:ascii="宋体" w:hAnsi="宋体" w:cs="宋体"/>
          <w:b/>
          <w:bCs/>
          <w:color w:val="auto"/>
          <w:spacing w:val="0"/>
          <w:sz w:val="28"/>
          <w:szCs w:val="28"/>
          <w:highlight w:val="none"/>
        </w:rPr>
        <w:t xml:space="preserve">年 </w:t>
      </w:r>
      <w:r>
        <w:rPr>
          <w:rFonts w:hint="eastAsia" w:ascii="宋体" w:hAnsi="宋体" w:cs="宋体"/>
          <w:b/>
          <w:bCs/>
          <w:color w:val="auto"/>
          <w:spacing w:val="0"/>
          <w:sz w:val="28"/>
          <w:szCs w:val="28"/>
          <w:highlight w:val="none"/>
          <w:u w:val="single"/>
          <w:lang w:val="en-US" w:eastAsia="zh-CN"/>
        </w:rPr>
        <w:t>6</w:t>
      </w:r>
      <w:r>
        <w:rPr>
          <w:rFonts w:hint="eastAsia" w:ascii="宋体" w:hAnsi="宋体" w:cs="宋体"/>
          <w:b/>
          <w:bCs/>
          <w:color w:val="auto"/>
          <w:spacing w:val="0"/>
          <w:sz w:val="28"/>
          <w:szCs w:val="28"/>
          <w:highlight w:val="none"/>
        </w:rPr>
        <w:t>月</w:t>
      </w:r>
    </w:p>
    <w:p w14:paraId="1C1ACF74">
      <w:pPr>
        <w:kinsoku/>
        <w:wordWrap w:val="0"/>
        <w:overflowPunct/>
        <w:autoSpaceDE/>
        <w:autoSpaceDN/>
        <w:bidi w:val="0"/>
        <w:jc w:val="center"/>
        <w:rPr>
          <w:rFonts w:hint="eastAsia" w:ascii="黑体" w:hAnsi="黑体" w:eastAsia="黑体" w:cs="黑体"/>
          <w:b/>
          <w:bCs/>
          <w:color w:val="auto"/>
          <w:spacing w:val="0"/>
          <w:position w:val="0"/>
          <w:sz w:val="32"/>
          <w:szCs w:val="32"/>
          <w:highlight w:val="none"/>
        </w:rPr>
      </w:pPr>
      <w:r>
        <w:rPr>
          <w:rFonts w:hint="eastAsia" w:ascii="黑体" w:hAnsi="黑体" w:eastAsia="黑体" w:cs="黑体"/>
          <w:b/>
          <w:bCs/>
          <w:color w:val="auto"/>
          <w:spacing w:val="0"/>
          <w:position w:val="0"/>
          <w:sz w:val="32"/>
          <w:szCs w:val="32"/>
          <w:highlight w:val="none"/>
        </w:rPr>
        <w:t>目</w:t>
      </w:r>
      <w:r>
        <w:rPr>
          <w:rFonts w:hint="eastAsia" w:ascii="黑体" w:hAnsi="黑体" w:eastAsia="黑体" w:cs="黑体"/>
          <w:b/>
          <w:bCs/>
          <w:color w:val="auto"/>
          <w:spacing w:val="0"/>
          <w:position w:val="0"/>
          <w:sz w:val="32"/>
          <w:szCs w:val="32"/>
          <w:highlight w:val="none"/>
          <w:lang w:val="en-US" w:eastAsia="zh-CN"/>
        </w:rPr>
        <w:t xml:space="preserve">  </w:t>
      </w:r>
      <w:r>
        <w:rPr>
          <w:rFonts w:hint="eastAsia" w:ascii="黑体" w:hAnsi="黑体" w:eastAsia="黑体" w:cs="黑体"/>
          <w:b/>
          <w:bCs/>
          <w:color w:val="auto"/>
          <w:spacing w:val="0"/>
          <w:position w:val="0"/>
          <w:sz w:val="32"/>
          <w:szCs w:val="32"/>
          <w:highlight w:val="none"/>
        </w:rPr>
        <w:t>录</w:t>
      </w:r>
    </w:p>
    <w:p w14:paraId="094746F7">
      <w:pPr>
        <w:pStyle w:val="18"/>
        <w:keepNext w:val="0"/>
        <w:keepLines w:val="0"/>
        <w:pageBreakBefore w:val="0"/>
        <w:widowControl w:val="0"/>
        <w:tabs>
          <w:tab w:val="right" w:leader="dot" w:pos="9071"/>
        </w:tabs>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pacing w:val="0"/>
          <w:highlight w:val="none"/>
        </w:rPr>
      </w:pPr>
      <w:r>
        <w:rPr>
          <w:rFonts w:hint="eastAsia" w:ascii="宋体" w:hAnsi="宋体" w:eastAsia="宋体" w:cs="宋体"/>
          <w:bCs/>
          <w:color w:val="auto"/>
          <w:spacing w:val="0"/>
          <w:position w:val="0"/>
          <w:sz w:val="21"/>
          <w:szCs w:val="21"/>
          <w:highlight w:val="none"/>
        </w:rPr>
        <w:fldChar w:fldCharType="begin"/>
      </w:r>
      <w:r>
        <w:rPr>
          <w:rFonts w:hint="eastAsia" w:ascii="宋体" w:hAnsi="宋体" w:eastAsia="宋体" w:cs="宋体"/>
          <w:bCs/>
          <w:color w:val="auto"/>
          <w:spacing w:val="0"/>
          <w:position w:val="0"/>
          <w:sz w:val="21"/>
          <w:szCs w:val="21"/>
          <w:highlight w:val="none"/>
        </w:rPr>
        <w:instrText xml:space="preserve"> TOC \o "1-2" \h \z \u </w:instrText>
      </w:r>
      <w:r>
        <w:rPr>
          <w:rFonts w:hint="eastAsia" w:ascii="宋体" w:hAnsi="宋体" w:eastAsia="宋体" w:cs="宋体"/>
          <w:bCs/>
          <w:color w:val="auto"/>
          <w:spacing w:val="0"/>
          <w:position w:val="0"/>
          <w:sz w:val="21"/>
          <w:szCs w:val="21"/>
          <w:highlight w:val="none"/>
        </w:rPr>
        <w:fldChar w:fldCharType="separate"/>
      </w:r>
      <w:bookmarkStart w:id="0" w:name="_Toc29725"/>
      <w:r>
        <w:rPr>
          <w:rFonts w:hint="eastAsia" w:ascii="宋体" w:hAnsi="宋体" w:eastAsia="宋体" w:cs="宋体"/>
          <w:bCs/>
          <w:color w:val="auto"/>
          <w:spacing w:val="0"/>
          <w:position w:val="0"/>
          <w:szCs w:val="21"/>
          <w:highlight w:val="none"/>
        </w:rPr>
        <w:fldChar w:fldCharType="begin"/>
      </w:r>
      <w:r>
        <w:rPr>
          <w:rFonts w:hint="eastAsia" w:ascii="宋体" w:hAnsi="宋体" w:eastAsia="宋体" w:cs="宋体"/>
          <w:bCs/>
          <w:color w:val="auto"/>
          <w:spacing w:val="0"/>
          <w:position w:val="0"/>
          <w:szCs w:val="21"/>
          <w:highlight w:val="none"/>
        </w:rPr>
        <w:instrText xml:space="preserve"> HYPERLINK \l _Toc26622 </w:instrText>
      </w:r>
      <w:r>
        <w:rPr>
          <w:rFonts w:hint="eastAsia" w:ascii="宋体" w:hAnsi="宋体" w:eastAsia="宋体" w:cs="宋体"/>
          <w:bCs/>
          <w:color w:val="auto"/>
          <w:spacing w:val="0"/>
          <w:position w:val="0"/>
          <w:szCs w:val="21"/>
          <w:highlight w:val="none"/>
        </w:rPr>
        <w:fldChar w:fldCharType="separate"/>
      </w:r>
      <w:r>
        <w:rPr>
          <w:rFonts w:hint="eastAsia" w:ascii="宋体" w:hAnsi="宋体" w:eastAsia="宋体" w:cs="宋体"/>
          <w:bCs/>
          <w:color w:val="auto"/>
          <w:spacing w:val="0"/>
          <w:szCs w:val="32"/>
          <w:highlight w:val="none"/>
          <w:lang w:eastAsia="zh-CN"/>
        </w:rPr>
        <w:t>第一章</w:t>
      </w:r>
      <w:r>
        <w:rPr>
          <w:rFonts w:hint="eastAsia" w:ascii="宋体" w:hAnsi="宋体" w:eastAsia="宋体" w:cs="宋体"/>
          <w:bCs/>
          <w:color w:val="auto"/>
          <w:spacing w:val="0"/>
          <w:szCs w:val="32"/>
          <w:highlight w:val="none"/>
          <w:lang w:val="en-US" w:eastAsia="zh-CN"/>
        </w:rPr>
        <w:t xml:space="preserve">  </w:t>
      </w:r>
      <w:r>
        <w:rPr>
          <w:rFonts w:hint="eastAsia" w:ascii="宋体" w:hAnsi="宋体" w:eastAsia="宋体" w:cs="宋体"/>
          <w:bCs/>
          <w:color w:val="auto"/>
          <w:spacing w:val="0"/>
          <w:szCs w:val="32"/>
          <w:highlight w:val="none"/>
        </w:rPr>
        <w:t>招标公告</w:t>
      </w:r>
      <w:r>
        <w:rPr>
          <w:rFonts w:hint="eastAsia" w:ascii="宋体" w:hAnsi="宋体" w:eastAsia="宋体" w:cs="宋体"/>
          <w:color w:val="auto"/>
          <w:spacing w:val="0"/>
          <w:highlight w:val="none"/>
        </w:rPr>
        <w:tab/>
      </w: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PAGEREF _Toc26622 \h </w:instrText>
      </w:r>
      <w:r>
        <w:rPr>
          <w:rFonts w:hint="eastAsia" w:ascii="宋体" w:hAnsi="宋体" w:eastAsia="宋体" w:cs="宋体"/>
          <w:color w:val="auto"/>
          <w:spacing w:val="0"/>
          <w:highlight w:val="none"/>
        </w:rPr>
        <w:fldChar w:fldCharType="separate"/>
      </w:r>
      <w:r>
        <w:rPr>
          <w:rFonts w:hint="eastAsia" w:ascii="宋体" w:hAnsi="宋体" w:eastAsia="宋体" w:cs="宋体"/>
          <w:color w:val="auto"/>
          <w:spacing w:val="0"/>
          <w:highlight w:val="none"/>
        </w:rPr>
        <w:t>1</w:t>
      </w:r>
      <w:r>
        <w:rPr>
          <w:rFonts w:hint="eastAsia" w:ascii="宋体" w:hAnsi="宋体" w:eastAsia="宋体" w:cs="宋体"/>
          <w:color w:val="auto"/>
          <w:spacing w:val="0"/>
          <w:highlight w:val="none"/>
        </w:rPr>
        <w:fldChar w:fldCharType="end"/>
      </w:r>
      <w:r>
        <w:rPr>
          <w:rFonts w:hint="eastAsia" w:ascii="宋体" w:hAnsi="宋体" w:eastAsia="宋体" w:cs="宋体"/>
          <w:bCs/>
          <w:color w:val="auto"/>
          <w:spacing w:val="0"/>
          <w:position w:val="0"/>
          <w:szCs w:val="21"/>
          <w:highlight w:val="none"/>
        </w:rPr>
        <w:fldChar w:fldCharType="end"/>
      </w:r>
    </w:p>
    <w:p w14:paraId="76E290D2">
      <w:pPr>
        <w:pStyle w:val="18"/>
        <w:keepNext w:val="0"/>
        <w:keepLines w:val="0"/>
        <w:pageBreakBefore w:val="0"/>
        <w:widowControl w:val="0"/>
        <w:tabs>
          <w:tab w:val="right" w:leader="dot" w:pos="9071"/>
        </w:tabs>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pacing w:val="0"/>
          <w:highlight w:val="none"/>
        </w:rPr>
      </w:pPr>
      <w:r>
        <w:rPr>
          <w:rFonts w:hint="eastAsia" w:ascii="宋体" w:hAnsi="宋体" w:eastAsia="宋体" w:cs="宋体"/>
          <w:bCs/>
          <w:color w:val="auto"/>
          <w:spacing w:val="0"/>
          <w:position w:val="0"/>
          <w:szCs w:val="21"/>
          <w:highlight w:val="none"/>
        </w:rPr>
        <w:fldChar w:fldCharType="begin"/>
      </w:r>
      <w:r>
        <w:rPr>
          <w:rFonts w:hint="eastAsia" w:ascii="宋体" w:hAnsi="宋体" w:eastAsia="宋体" w:cs="宋体"/>
          <w:bCs/>
          <w:color w:val="auto"/>
          <w:spacing w:val="0"/>
          <w:position w:val="0"/>
          <w:szCs w:val="21"/>
          <w:highlight w:val="none"/>
        </w:rPr>
        <w:instrText xml:space="preserve"> HYPERLINK \l _Toc1568 </w:instrText>
      </w:r>
      <w:r>
        <w:rPr>
          <w:rFonts w:hint="eastAsia" w:ascii="宋体" w:hAnsi="宋体" w:eastAsia="宋体" w:cs="宋体"/>
          <w:bCs/>
          <w:color w:val="auto"/>
          <w:spacing w:val="0"/>
          <w:position w:val="0"/>
          <w:szCs w:val="21"/>
          <w:highlight w:val="none"/>
        </w:rPr>
        <w:fldChar w:fldCharType="separate"/>
      </w:r>
      <w:r>
        <w:rPr>
          <w:rFonts w:hint="eastAsia" w:ascii="宋体" w:hAnsi="宋体" w:eastAsia="宋体" w:cs="宋体"/>
          <w:bCs/>
          <w:color w:val="auto"/>
          <w:spacing w:val="0"/>
          <w:szCs w:val="32"/>
          <w:highlight w:val="none"/>
          <w:lang w:eastAsia="zh-CN"/>
        </w:rPr>
        <w:t>第二章</w:t>
      </w:r>
      <w:r>
        <w:rPr>
          <w:rFonts w:hint="eastAsia" w:ascii="宋体" w:hAnsi="宋体" w:eastAsia="宋体" w:cs="宋体"/>
          <w:bCs/>
          <w:color w:val="auto"/>
          <w:spacing w:val="0"/>
          <w:szCs w:val="32"/>
          <w:highlight w:val="none"/>
          <w:lang w:val="en-US" w:eastAsia="zh-CN"/>
        </w:rPr>
        <w:t xml:space="preserve">  </w:t>
      </w:r>
      <w:r>
        <w:rPr>
          <w:rFonts w:hint="eastAsia" w:ascii="宋体" w:hAnsi="宋体" w:eastAsia="宋体" w:cs="宋体"/>
          <w:bCs/>
          <w:color w:val="auto"/>
          <w:spacing w:val="0"/>
          <w:szCs w:val="32"/>
          <w:highlight w:val="none"/>
          <w:lang w:eastAsia="zh-CN"/>
        </w:rPr>
        <w:t>投标人须知</w:t>
      </w:r>
      <w:r>
        <w:rPr>
          <w:rFonts w:hint="eastAsia" w:ascii="宋体" w:hAnsi="宋体" w:eastAsia="宋体" w:cs="宋体"/>
          <w:color w:val="auto"/>
          <w:spacing w:val="0"/>
          <w:highlight w:val="none"/>
        </w:rPr>
        <w:tab/>
      </w:r>
      <w:r>
        <w:rPr>
          <w:rFonts w:hint="eastAsia" w:ascii="宋体" w:hAnsi="宋体" w:cs="宋体"/>
          <w:color w:val="auto"/>
          <w:spacing w:val="0"/>
          <w:highlight w:val="none"/>
          <w:lang w:val="en-US" w:eastAsia="zh-CN"/>
        </w:rPr>
        <w:t>5</w:t>
      </w:r>
      <w:r>
        <w:rPr>
          <w:rFonts w:hint="eastAsia" w:ascii="宋体" w:hAnsi="宋体" w:eastAsia="宋体" w:cs="宋体"/>
          <w:bCs/>
          <w:color w:val="auto"/>
          <w:spacing w:val="0"/>
          <w:position w:val="0"/>
          <w:szCs w:val="21"/>
          <w:highlight w:val="none"/>
        </w:rPr>
        <w:fldChar w:fldCharType="end"/>
      </w:r>
    </w:p>
    <w:p w14:paraId="172BF7A1">
      <w:pPr>
        <w:pStyle w:val="18"/>
        <w:keepNext w:val="0"/>
        <w:keepLines w:val="0"/>
        <w:pageBreakBefore w:val="0"/>
        <w:widowControl w:val="0"/>
        <w:tabs>
          <w:tab w:val="right" w:leader="dot" w:pos="9071"/>
        </w:tabs>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pacing w:val="0"/>
          <w:highlight w:val="none"/>
          <w:lang w:val="en-US" w:eastAsia="zh-CN"/>
        </w:rPr>
      </w:pPr>
      <w:r>
        <w:rPr>
          <w:rFonts w:hint="eastAsia" w:ascii="宋体" w:hAnsi="宋体" w:eastAsia="宋体" w:cs="宋体"/>
          <w:bCs/>
          <w:color w:val="auto"/>
          <w:spacing w:val="0"/>
          <w:position w:val="0"/>
          <w:szCs w:val="21"/>
          <w:highlight w:val="none"/>
        </w:rPr>
        <w:fldChar w:fldCharType="begin"/>
      </w:r>
      <w:r>
        <w:rPr>
          <w:rFonts w:hint="eastAsia" w:ascii="宋体" w:hAnsi="宋体" w:eastAsia="宋体" w:cs="宋体"/>
          <w:bCs/>
          <w:color w:val="auto"/>
          <w:spacing w:val="0"/>
          <w:position w:val="0"/>
          <w:szCs w:val="21"/>
          <w:highlight w:val="none"/>
        </w:rPr>
        <w:instrText xml:space="preserve"> HYPERLINK \l _Toc17612 </w:instrText>
      </w:r>
      <w:r>
        <w:rPr>
          <w:rFonts w:hint="eastAsia" w:ascii="宋体" w:hAnsi="宋体" w:eastAsia="宋体" w:cs="宋体"/>
          <w:bCs/>
          <w:color w:val="auto"/>
          <w:spacing w:val="0"/>
          <w:position w:val="0"/>
          <w:szCs w:val="21"/>
          <w:highlight w:val="none"/>
        </w:rPr>
        <w:fldChar w:fldCharType="separate"/>
      </w:r>
      <w:r>
        <w:rPr>
          <w:rFonts w:hint="eastAsia" w:ascii="宋体" w:hAnsi="宋体" w:eastAsia="宋体" w:cs="宋体"/>
          <w:bCs/>
          <w:color w:val="auto"/>
          <w:spacing w:val="0"/>
          <w:szCs w:val="32"/>
          <w:highlight w:val="none"/>
          <w:lang w:val="en-US" w:eastAsia="zh-CN"/>
        </w:rPr>
        <w:t xml:space="preserve">第三章 </w:t>
      </w:r>
      <w:r>
        <w:rPr>
          <w:rFonts w:hint="eastAsia" w:ascii="宋体" w:hAnsi="宋体" w:cs="宋体"/>
          <w:bCs/>
          <w:color w:val="auto"/>
          <w:spacing w:val="0"/>
          <w:szCs w:val="32"/>
          <w:highlight w:val="none"/>
          <w:lang w:val="en-US" w:eastAsia="zh-CN"/>
        </w:rPr>
        <w:t xml:space="preserve"> </w:t>
      </w:r>
      <w:r>
        <w:rPr>
          <w:rFonts w:hint="eastAsia" w:ascii="宋体" w:hAnsi="宋体" w:eastAsia="宋体" w:cs="宋体"/>
          <w:bCs/>
          <w:color w:val="auto"/>
          <w:spacing w:val="0"/>
          <w:szCs w:val="32"/>
          <w:highlight w:val="none"/>
          <w:lang w:val="en-US" w:eastAsia="zh-CN"/>
        </w:rPr>
        <w:t>评标办法</w:t>
      </w:r>
      <w:r>
        <w:rPr>
          <w:rFonts w:hint="eastAsia" w:ascii="宋体" w:hAnsi="宋体" w:eastAsia="宋体" w:cs="宋体"/>
          <w:color w:val="auto"/>
          <w:spacing w:val="0"/>
          <w:highlight w:val="none"/>
        </w:rPr>
        <w:tab/>
      </w:r>
      <w:r>
        <w:rPr>
          <w:rFonts w:hint="eastAsia" w:ascii="宋体" w:hAnsi="宋体" w:cs="宋体"/>
          <w:color w:val="auto"/>
          <w:spacing w:val="0"/>
          <w:highlight w:val="none"/>
          <w:lang w:val="en-US" w:eastAsia="zh-CN"/>
        </w:rPr>
        <w:t>2</w:t>
      </w:r>
      <w:r>
        <w:rPr>
          <w:rFonts w:hint="eastAsia" w:ascii="宋体" w:hAnsi="宋体" w:eastAsia="宋体" w:cs="宋体"/>
          <w:bCs/>
          <w:color w:val="auto"/>
          <w:spacing w:val="0"/>
          <w:position w:val="0"/>
          <w:szCs w:val="21"/>
          <w:highlight w:val="none"/>
        </w:rPr>
        <w:fldChar w:fldCharType="end"/>
      </w:r>
      <w:r>
        <w:rPr>
          <w:rFonts w:hint="eastAsia" w:ascii="宋体" w:hAnsi="宋体" w:cs="宋体"/>
          <w:bCs/>
          <w:color w:val="auto"/>
          <w:spacing w:val="0"/>
          <w:position w:val="0"/>
          <w:szCs w:val="21"/>
          <w:highlight w:val="none"/>
          <w:lang w:val="en-US" w:eastAsia="zh-CN"/>
        </w:rPr>
        <w:t>6</w:t>
      </w:r>
    </w:p>
    <w:p w14:paraId="1ABF77CB">
      <w:pPr>
        <w:pStyle w:val="18"/>
        <w:keepNext w:val="0"/>
        <w:keepLines w:val="0"/>
        <w:pageBreakBefore w:val="0"/>
        <w:widowControl w:val="0"/>
        <w:tabs>
          <w:tab w:val="right" w:leader="dot" w:pos="9071"/>
        </w:tabs>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pacing w:val="0"/>
          <w:highlight w:val="none"/>
          <w:lang w:val="en-US" w:eastAsia="zh-CN"/>
        </w:rPr>
      </w:pPr>
      <w:r>
        <w:rPr>
          <w:rFonts w:hint="eastAsia" w:ascii="宋体" w:hAnsi="宋体" w:eastAsia="宋体" w:cs="宋体"/>
          <w:bCs/>
          <w:color w:val="auto"/>
          <w:spacing w:val="0"/>
          <w:position w:val="0"/>
          <w:szCs w:val="21"/>
          <w:highlight w:val="none"/>
        </w:rPr>
        <w:fldChar w:fldCharType="begin"/>
      </w:r>
      <w:r>
        <w:rPr>
          <w:rFonts w:hint="eastAsia" w:ascii="宋体" w:hAnsi="宋体" w:eastAsia="宋体" w:cs="宋体"/>
          <w:bCs/>
          <w:color w:val="auto"/>
          <w:spacing w:val="0"/>
          <w:position w:val="0"/>
          <w:szCs w:val="21"/>
          <w:highlight w:val="none"/>
        </w:rPr>
        <w:instrText xml:space="preserve"> HYPERLINK \l _Toc7714 </w:instrText>
      </w:r>
      <w:r>
        <w:rPr>
          <w:rFonts w:hint="eastAsia" w:ascii="宋体" w:hAnsi="宋体" w:eastAsia="宋体" w:cs="宋体"/>
          <w:bCs/>
          <w:color w:val="auto"/>
          <w:spacing w:val="0"/>
          <w:position w:val="0"/>
          <w:szCs w:val="21"/>
          <w:highlight w:val="none"/>
        </w:rPr>
        <w:fldChar w:fldCharType="separate"/>
      </w:r>
      <w:r>
        <w:rPr>
          <w:rFonts w:hint="eastAsia" w:ascii="宋体" w:hAnsi="宋体" w:eastAsia="宋体" w:cs="宋体"/>
          <w:bCs/>
          <w:color w:val="auto"/>
          <w:spacing w:val="0"/>
          <w:szCs w:val="32"/>
          <w:highlight w:val="none"/>
          <w:lang w:val="en-US" w:eastAsia="zh-CN"/>
        </w:rPr>
        <w:t xml:space="preserve">第四章 </w:t>
      </w:r>
      <w:r>
        <w:rPr>
          <w:rFonts w:hint="eastAsia" w:ascii="宋体" w:hAnsi="宋体" w:cs="宋体"/>
          <w:bCs/>
          <w:color w:val="auto"/>
          <w:spacing w:val="0"/>
          <w:szCs w:val="32"/>
          <w:highlight w:val="none"/>
          <w:lang w:val="en-US" w:eastAsia="zh-CN"/>
        </w:rPr>
        <w:t xml:space="preserve"> </w:t>
      </w:r>
      <w:r>
        <w:rPr>
          <w:rFonts w:hint="eastAsia" w:ascii="宋体" w:hAnsi="宋体" w:eastAsia="宋体" w:cs="宋体"/>
          <w:bCs/>
          <w:color w:val="auto"/>
          <w:spacing w:val="0"/>
          <w:szCs w:val="32"/>
          <w:highlight w:val="none"/>
          <w:lang w:val="en-US" w:eastAsia="zh-CN"/>
        </w:rPr>
        <w:t>服务内容及人员配备要求</w:t>
      </w:r>
      <w:r>
        <w:rPr>
          <w:rFonts w:hint="eastAsia" w:ascii="宋体" w:hAnsi="宋体" w:eastAsia="宋体" w:cs="宋体"/>
          <w:color w:val="auto"/>
          <w:spacing w:val="0"/>
          <w:highlight w:val="none"/>
        </w:rPr>
        <w:tab/>
      </w:r>
      <w:r>
        <w:rPr>
          <w:rFonts w:hint="eastAsia" w:ascii="宋体" w:hAnsi="宋体" w:cs="宋体"/>
          <w:color w:val="auto"/>
          <w:spacing w:val="0"/>
          <w:highlight w:val="none"/>
          <w:lang w:val="en-US" w:eastAsia="zh-CN"/>
        </w:rPr>
        <w:t>3</w:t>
      </w:r>
      <w:r>
        <w:rPr>
          <w:rFonts w:hint="eastAsia" w:ascii="宋体" w:hAnsi="宋体" w:eastAsia="宋体" w:cs="宋体"/>
          <w:bCs/>
          <w:color w:val="auto"/>
          <w:spacing w:val="0"/>
          <w:position w:val="0"/>
          <w:szCs w:val="21"/>
          <w:highlight w:val="none"/>
        </w:rPr>
        <w:fldChar w:fldCharType="end"/>
      </w:r>
      <w:r>
        <w:rPr>
          <w:rFonts w:hint="eastAsia" w:ascii="宋体" w:hAnsi="宋体" w:cs="宋体"/>
          <w:bCs/>
          <w:color w:val="auto"/>
          <w:spacing w:val="0"/>
          <w:position w:val="0"/>
          <w:szCs w:val="21"/>
          <w:highlight w:val="none"/>
          <w:lang w:val="en-US" w:eastAsia="zh-CN"/>
        </w:rPr>
        <w:t>2</w:t>
      </w:r>
    </w:p>
    <w:p w14:paraId="06EBEEE5">
      <w:pPr>
        <w:pStyle w:val="18"/>
        <w:keepNext w:val="0"/>
        <w:keepLines w:val="0"/>
        <w:pageBreakBefore w:val="0"/>
        <w:widowControl w:val="0"/>
        <w:tabs>
          <w:tab w:val="right" w:leader="dot" w:pos="9071"/>
        </w:tabs>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pacing w:val="0"/>
          <w:highlight w:val="none"/>
          <w:lang w:val="en-US" w:eastAsia="zh-CN"/>
        </w:rPr>
      </w:pPr>
      <w:r>
        <w:rPr>
          <w:rFonts w:hint="eastAsia" w:ascii="宋体" w:hAnsi="宋体" w:eastAsia="宋体" w:cs="宋体"/>
          <w:bCs/>
          <w:color w:val="auto"/>
          <w:spacing w:val="0"/>
          <w:position w:val="0"/>
          <w:szCs w:val="21"/>
          <w:highlight w:val="none"/>
        </w:rPr>
        <w:fldChar w:fldCharType="begin"/>
      </w:r>
      <w:r>
        <w:rPr>
          <w:rFonts w:hint="eastAsia" w:ascii="宋体" w:hAnsi="宋体" w:eastAsia="宋体" w:cs="宋体"/>
          <w:bCs/>
          <w:color w:val="auto"/>
          <w:spacing w:val="0"/>
          <w:position w:val="0"/>
          <w:szCs w:val="21"/>
          <w:highlight w:val="none"/>
        </w:rPr>
        <w:instrText xml:space="preserve"> HYPERLINK \l _Toc10466 </w:instrText>
      </w:r>
      <w:r>
        <w:rPr>
          <w:rFonts w:hint="eastAsia" w:ascii="宋体" w:hAnsi="宋体" w:eastAsia="宋体" w:cs="宋体"/>
          <w:bCs/>
          <w:color w:val="auto"/>
          <w:spacing w:val="0"/>
          <w:position w:val="0"/>
          <w:szCs w:val="21"/>
          <w:highlight w:val="none"/>
        </w:rPr>
        <w:fldChar w:fldCharType="separate"/>
      </w:r>
      <w:r>
        <w:rPr>
          <w:rFonts w:hint="eastAsia" w:ascii="宋体" w:hAnsi="宋体" w:eastAsia="宋体" w:cs="宋体"/>
          <w:bCs/>
          <w:color w:val="auto"/>
          <w:spacing w:val="0"/>
          <w:szCs w:val="32"/>
          <w:highlight w:val="none"/>
          <w:lang w:eastAsia="zh-CN"/>
        </w:rPr>
        <w:t xml:space="preserve">第五章 </w:t>
      </w:r>
      <w:r>
        <w:rPr>
          <w:rFonts w:hint="eastAsia" w:ascii="宋体" w:hAnsi="宋体" w:cs="宋体"/>
          <w:bCs/>
          <w:color w:val="auto"/>
          <w:spacing w:val="0"/>
          <w:szCs w:val="32"/>
          <w:highlight w:val="none"/>
          <w:lang w:val="en-US" w:eastAsia="zh-CN"/>
        </w:rPr>
        <w:t xml:space="preserve"> </w:t>
      </w:r>
      <w:r>
        <w:rPr>
          <w:rFonts w:hint="eastAsia" w:ascii="宋体" w:hAnsi="宋体" w:eastAsia="宋体" w:cs="宋体"/>
          <w:bCs/>
          <w:color w:val="auto"/>
          <w:spacing w:val="0"/>
          <w:szCs w:val="32"/>
          <w:highlight w:val="none"/>
          <w:lang w:eastAsia="zh-CN"/>
        </w:rPr>
        <w:t>合同条款</w:t>
      </w:r>
      <w:r>
        <w:rPr>
          <w:rFonts w:hint="eastAsia" w:ascii="宋体" w:hAnsi="宋体" w:eastAsia="宋体" w:cs="宋体"/>
          <w:color w:val="auto"/>
          <w:spacing w:val="0"/>
          <w:highlight w:val="none"/>
        </w:rPr>
        <w:tab/>
      </w:r>
      <w:r>
        <w:rPr>
          <w:rFonts w:hint="eastAsia" w:ascii="宋体" w:hAnsi="宋体" w:cs="宋体"/>
          <w:color w:val="auto"/>
          <w:spacing w:val="0"/>
          <w:highlight w:val="none"/>
          <w:lang w:val="en-US" w:eastAsia="zh-CN"/>
        </w:rPr>
        <w:t>3</w:t>
      </w:r>
      <w:r>
        <w:rPr>
          <w:rFonts w:hint="eastAsia" w:ascii="宋体" w:hAnsi="宋体" w:eastAsia="宋体" w:cs="宋体"/>
          <w:bCs/>
          <w:color w:val="auto"/>
          <w:spacing w:val="0"/>
          <w:position w:val="0"/>
          <w:szCs w:val="21"/>
          <w:highlight w:val="none"/>
        </w:rPr>
        <w:fldChar w:fldCharType="end"/>
      </w:r>
      <w:r>
        <w:rPr>
          <w:rFonts w:hint="eastAsia" w:ascii="宋体" w:hAnsi="宋体" w:cs="宋体"/>
          <w:bCs/>
          <w:color w:val="auto"/>
          <w:spacing w:val="0"/>
          <w:position w:val="0"/>
          <w:szCs w:val="21"/>
          <w:highlight w:val="none"/>
          <w:lang w:val="en-US" w:eastAsia="zh-CN"/>
        </w:rPr>
        <w:t>4</w:t>
      </w:r>
    </w:p>
    <w:p w14:paraId="58570D44">
      <w:pPr>
        <w:pStyle w:val="18"/>
        <w:keepNext w:val="0"/>
        <w:keepLines w:val="0"/>
        <w:pageBreakBefore w:val="0"/>
        <w:widowControl w:val="0"/>
        <w:tabs>
          <w:tab w:val="right" w:leader="dot" w:pos="9071"/>
        </w:tabs>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pacing w:val="0"/>
          <w:highlight w:val="none"/>
          <w:lang w:val="en-US" w:eastAsia="zh-CN"/>
        </w:rPr>
      </w:pPr>
      <w:r>
        <w:rPr>
          <w:rFonts w:hint="eastAsia" w:ascii="宋体" w:hAnsi="宋体" w:eastAsia="宋体" w:cs="宋体"/>
          <w:bCs/>
          <w:color w:val="auto"/>
          <w:spacing w:val="0"/>
          <w:position w:val="0"/>
          <w:szCs w:val="21"/>
          <w:highlight w:val="none"/>
        </w:rPr>
        <w:fldChar w:fldCharType="begin"/>
      </w:r>
      <w:r>
        <w:rPr>
          <w:rFonts w:hint="eastAsia" w:ascii="宋体" w:hAnsi="宋体" w:eastAsia="宋体" w:cs="宋体"/>
          <w:bCs/>
          <w:color w:val="auto"/>
          <w:spacing w:val="0"/>
          <w:position w:val="0"/>
          <w:szCs w:val="21"/>
          <w:highlight w:val="none"/>
        </w:rPr>
        <w:instrText xml:space="preserve"> HYPERLINK \l _Toc19837 </w:instrText>
      </w:r>
      <w:r>
        <w:rPr>
          <w:rFonts w:hint="eastAsia" w:ascii="宋体" w:hAnsi="宋体" w:eastAsia="宋体" w:cs="宋体"/>
          <w:bCs/>
          <w:color w:val="auto"/>
          <w:spacing w:val="0"/>
          <w:position w:val="0"/>
          <w:szCs w:val="21"/>
          <w:highlight w:val="none"/>
        </w:rPr>
        <w:fldChar w:fldCharType="separate"/>
      </w:r>
      <w:r>
        <w:rPr>
          <w:rFonts w:hint="eastAsia" w:ascii="宋体" w:hAnsi="宋体" w:eastAsia="宋体" w:cs="宋体"/>
          <w:bCs/>
          <w:color w:val="auto"/>
          <w:spacing w:val="0"/>
          <w:szCs w:val="32"/>
          <w:highlight w:val="none"/>
          <w:lang w:eastAsia="zh-CN"/>
        </w:rPr>
        <w:t>第六章  投标文件格式</w:t>
      </w:r>
      <w:r>
        <w:rPr>
          <w:rFonts w:hint="eastAsia" w:ascii="宋体" w:hAnsi="宋体" w:eastAsia="宋体" w:cs="宋体"/>
          <w:color w:val="auto"/>
          <w:spacing w:val="0"/>
          <w:highlight w:val="none"/>
        </w:rPr>
        <w:tab/>
      </w:r>
      <w:r>
        <w:rPr>
          <w:rFonts w:hint="eastAsia" w:ascii="宋体" w:hAnsi="宋体" w:cs="宋体"/>
          <w:color w:val="auto"/>
          <w:spacing w:val="0"/>
          <w:highlight w:val="none"/>
          <w:lang w:val="en-US" w:eastAsia="zh-CN"/>
        </w:rPr>
        <w:t>5</w:t>
      </w:r>
      <w:r>
        <w:rPr>
          <w:rFonts w:hint="eastAsia" w:ascii="宋体" w:hAnsi="宋体" w:eastAsia="宋体" w:cs="宋体"/>
          <w:bCs/>
          <w:color w:val="auto"/>
          <w:spacing w:val="0"/>
          <w:position w:val="0"/>
          <w:szCs w:val="21"/>
          <w:highlight w:val="none"/>
        </w:rPr>
        <w:fldChar w:fldCharType="end"/>
      </w:r>
      <w:r>
        <w:rPr>
          <w:rFonts w:hint="eastAsia" w:ascii="宋体" w:hAnsi="宋体" w:cs="宋体"/>
          <w:bCs/>
          <w:color w:val="auto"/>
          <w:spacing w:val="0"/>
          <w:position w:val="0"/>
          <w:szCs w:val="21"/>
          <w:highlight w:val="none"/>
          <w:lang w:val="en-US" w:eastAsia="zh-CN"/>
        </w:rPr>
        <w:t>7</w:t>
      </w:r>
    </w:p>
    <w:p w14:paraId="01C8351B">
      <w:pPr>
        <w:pStyle w:val="18"/>
        <w:keepNext w:val="0"/>
        <w:keepLines w:val="0"/>
        <w:pageBreakBefore w:val="0"/>
        <w:widowControl w:val="0"/>
        <w:tabs>
          <w:tab w:val="right" w:leader="dot" w:pos="9071"/>
        </w:tabs>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pacing w:val="0"/>
          <w:highlight w:val="none"/>
        </w:rPr>
      </w:pPr>
      <w:r>
        <w:rPr>
          <w:rFonts w:hint="eastAsia" w:ascii="宋体" w:hAnsi="宋体" w:eastAsia="宋体" w:cs="宋体"/>
          <w:bCs/>
          <w:color w:val="auto"/>
          <w:spacing w:val="0"/>
          <w:position w:val="0"/>
          <w:szCs w:val="21"/>
          <w:highlight w:val="none"/>
        </w:rPr>
        <w:fldChar w:fldCharType="begin"/>
      </w:r>
      <w:r>
        <w:rPr>
          <w:rFonts w:hint="eastAsia" w:ascii="宋体" w:hAnsi="宋体" w:eastAsia="宋体" w:cs="宋体"/>
          <w:bCs/>
          <w:color w:val="auto"/>
          <w:spacing w:val="0"/>
          <w:position w:val="0"/>
          <w:szCs w:val="21"/>
          <w:highlight w:val="none"/>
        </w:rPr>
        <w:instrText xml:space="preserve"> HYPERLINK \l _Toc16091 </w:instrText>
      </w:r>
      <w:r>
        <w:rPr>
          <w:rFonts w:hint="eastAsia" w:ascii="宋体" w:hAnsi="宋体" w:eastAsia="宋体" w:cs="宋体"/>
          <w:bCs/>
          <w:color w:val="auto"/>
          <w:spacing w:val="0"/>
          <w:position w:val="0"/>
          <w:szCs w:val="21"/>
          <w:highlight w:val="none"/>
        </w:rPr>
        <w:fldChar w:fldCharType="separate"/>
      </w:r>
      <w:r>
        <w:rPr>
          <w:rFonts w:hint="eastAsia" w:ascii="宋体" w:hAnsi="宋体" w:eastAsia="宋体" w:cs="宋体"/>
          <w:bCs/>
          <w:color w:val="auto"/>
          <w:spacing w:val="0"/>
          <w:highlight w:val="none"/>
        </w:rPr>
        <w:t>第</w:t>
      </w:r>
      <w:r>
        <w:rPr>
          <w:rFonts w:hint="eastAsia" w:ascii="宋体" w:hAnsi="宋体" w:eastAsia="宋体" w:cs="宋体"/>
          <w:bCs/>
          <w:color w:val="auto"/>
          <w:spacing w:val="0"/>
          <w:highlight w:val="none"/>
          <w:lang w:val="en-US" w:eastAsia="zh-CN"/>
        </w:rPr>
        <w:t>七</w:t>
      </w:r>
      <w:r>
        <w:rPr>
          <w:rFonts w:hint="eastAsia" w:ascii="宋体" w:hAnsi="宋体" w:eastAsia="宋体" w:cs="宋体"/>
          <w:bCs/>
          <w:color w:val="auto"/>
          <w:spacing w:val="0"/>
          <w:highlight w:val="none"/>
        </w:rPr>
        <w:t xml:space="preserve">章  </w:t>
      </w:r>
      <w:r>
        <w:rPr>
          <w:rFonts w:hint="eastAsia" w:ascii="宋体" w:hAnsi="宋体" w:eastAsia="宋体" w:cs="宋体"/>
          <w:bCs/>
          <w:color w:val="auto"/>
          <w:spacing w:val="0"/>
          <w:highlight w:val="none"/>
          <w:lang w:eastAsia="zh-CN"/>
        </w:rPr>
        <w:t>招标单位</w:t>
      </w:r>
      <w:r>
        <w:rPr>
          <w:rFonts w:hint="eastAsia" w:ascii="宋体" w:hAnsi="宋体" w:eastAsia="宋体" w:cs="宋体"/>
          <w:bCs/>
          <w:color w:val="auto"/>
          <w:spacing w:val="0"/>
          <w:highlight w:val="none"/>
        </w:rPr>
        <w:t>、代理机构对本</w:t>
      </w:r>
      <w:r>
        <w:rPr>
          <w:rFonts w:hint="eastAsia" w:ascii="宋体" w:hAnsi="宋体" w:eastAsia="宋体" w:cs="宋体"/>
          <w:bCs/>
          <w:color w:val="auto"/>
          <w:spacing w:val="0"/>
          <w:highlight w:val="none"/>
          <w:lang w:eastAsia="zh-CN"/>
        </w:rPr>
        <w:t>招标文件</w:t>
      </w:r>
      <w:r>
        <w:rPr>
          <w:rFonts w:hint="eastAsia" w:ascii="宋体" w:hAnsi="宋体" w:eastAsia="宋体" w:cs="宋体"/>
          <w:bCs/>
          <w:color w:val="auto"/>
          <w:spacing w:val="0"/>
          <w:highlight w:val="none"/>
        </w:rPr>
        <w:t>的确认</w:t>
      </w:r>
      <w:r>
        <w:rPr>
          <w:rFonts w:hint="eastAsia" w:ascii="宋体" w:hAnsi="宋体" w:eastAsia="宋体" w:cs="宋体"/>
          <w:color w:val="auto"/>
          <w:spacing w:val="0"/>
          <w:highlight w:val="none"/>
        </w:rPr>
        <w:tab/>
      </w: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PAGEREF _Toc16091 \h </w:instrText>
      </w:r>
      <w:r>
        <w:rPr>
          <w:rFonts w:hint="eastAsia" w:ascii="宋体" w:hAnsi="宋体" w:eastAsia="宋体" w:cs="宋体"/>
          <w:color w:val="auto"/>
          <w:spacing w:val="0"/>
          <w:highlight w:val="none"/>
        </w:rPr>
        <w:fldChar w:fldCharType="separate"/>
      </w:r>
      <w:r>
        <w:rPr>
          <w:rFonts w:hint="eastAsia" w:ascii="宋体" w:hAnsi="宋体" w:eastAsia="宋体" w:cs="宋体"/>
          <w:color w:val="auto"/>
          <w:spacing w:val="0"/>
          <w:highlight w:val="none"/>
        </w:rPr>
        <w:t>7</w:t>
      </w:r>
      <w:r>
        <w:rPr>
          <w:rFonts w:hint="eastAsia" w:ascii="宋体" w:hAnsi="宋体" w:cs="宋体"/>
          <w:color w:val="auto"/>
          <w:spacing w:val="0"/>
          <w:highlight w:val="none"/>
          <w:lang w:val="en-US" w:eastAsia="zh-CN"/>
        </w:rPr>
        <w:t>9</w:t>
      </w:r>
      <w:r>
        <w:rPr>
          <w:rFonts w:hint="eastAsia" w:ascii="宋体" w:hAnsi="宋体" w:eastAsia="宋体" w:cs="宋体"/>
          <w:color w:val="auto"/>
          <w:spacing w:val="0"/>
          <w:highlight w:val="none"/>
        </w:rPr>
        <w:fldChar w:fldCharType="end"/>
      </w:r>
      <w:r>
        <w:rPr>
          <w:rFonts w:hint="eastAsia" w:ascii="宋体" w:hAnsi="宋体" w:eastAsia="宋体" w:cs="宋体"/>
          <w:bCs/>
          <w:color w:val="auto"/>
          <w:spacing w:val="0"/>
          <w:position w:val="0"/>
          <w:szCs w:val="21"/>
          <w:highlight w:val="none"/>
        </w:rPr>
        <w:fldChar w:fldCharType="end"/>
      </w:r>
    </w:p>
    <w:p w14:paraId="042D36F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cs="宋体"/>
          <w:b/>
          <w:color w:val="auto"/>
          <w:spacing w:val="0"/>
          <w:position w:val="0"/>
          <w:sz w:val="28"/>
          <w:szCs w:val="28"/>
          <w:highlight w:val="none"/>
        </w:rPr>
      </w:pPr>
      <w:r>
        <w:rPr>
          <w:rFonts w:hint="eastAsia" w:ascii="宋体" w:hAnsi="宋体" w:eastAsia="宋体" w:cs="宋体"/>
          <w:bCs/>
          <w:color w:val="auto"/>
          <w:spacing w:val="0"/>
          <w:position w:val="0"/>
          <w:szCs w:val="21"/>
          <w:highlight w:val="none"/>
        </w:rPr>
        <w:fldChar w:fldCharType="end"/>
      </w:r>
      <w:bookmarkStart w:id="1" w:name="_Toc152045511"/>
      <w:bookmarkStart w:id="2" w:name="_Toc152042287"/>
      <w:bookmarkStart w:id="3" w:name="_Toc144974479"/>
      <w:bookmarkStart w:id="4" w:name="_Toc179632527"/>
    </w:p>
    <w:p w14:paraId="49DAE0B6">
      <w:pPr>
        <w:pageBreakBefore/>
        <w:kinsoku/>
        <w:wordWrap w:val="0"/>
        <w:overflowPunct/>
        <w:autoSpaceDE/>
        <w:autoSpaceDN/>
        <w:bidi w:val="0"/>
        <w:spacing w:before="156" w:beforeLines="50" w:after="156" w:afterLines="50" w:line="440" w:lineRule="exact"/>
        <w:ind w:left="1728" w:leftChars="154" w:hanging="1405" w:hangingChars="500"/>
        <w:jc w:val="center"/>
        <w:rPr>
          <w:rFonts w:hint="eastAsia" w:ascii="宋体" w:hAnsi="宋体" w:cs="宋体"/>
          <w:b/>
          <w:color w:val="auto"/>
          <w:spacing w:val="0"/>
          <w:position w:val="0"/>
          <w:sz w:val="28"/>
          <w:szCs w:val="28"/>
          <w:highlight w:val="none"/>
        </w:rPr>
        <w:sectPr>
          <w:footerReference r:id="rId11" w:type="first"/>
          <w:headerReference r:id="rId9" w:type="default"/>
          <w:footerReference r:id="rId10" w:type="default"/>
          <w:pgSz w:w="11905" w:h="16838"/>
          <w:pgMar w:top="1134" w:right="1417" w:bottom="1134" w:left="1417" w:header="850" w:footer="992" w:gutter="0"/>
          <w:pgNumType w:fmt="decimal"/>
          <w:cols w:space="0" w:num="1"/>
          <w:formProt w:val="1"/>
          <w:rtlGutter w:val="0"/>
          <w:docGrid w:type="lines" w:linePitch="312" w:charSpace="0"/>
        </w:sectPr>
      </w:pPr>
    </w:p>
    <w:p w14:paraId="2866BE29">
      <w:pPr>
        <w:keepNext w:val="0"/>
        <w:keepLines w:val="0"/>
        <w:pageBreakBefore/>
        <w:widowControl w:val="0"/>
        <w:kinsoku/>
        <w:wordWrap w:val="0"/>
        <w:overflowPunct/>
        <w:topLinePunct w:val="0"/>
        <w:autoSpaceDE/>
        <w:autoSpaceDN/>
        <w:bidi w:val="0"/>
        <w:adjustRightInd/>
        <w:snapToGrid/>
        <w:spacing w:before="157" w:beforeLines="50" w:after="157" w:afterLines="50" w:line="500" w:lineRule="exact"/>
        <w:jc w:val="center"/>
        <w:textAlignment w:val="auto"/>
        <w:outlineLvl w:val="0"/>
        <w:rPr>
          <w:rFonts w:hint="eastAsia" w:ascii="宋体" w:hAnsi="宋体" w:cs="宋体"/>
          <w:b/>
          <w:bCs/>
          <w:color w:val="auto"/>
          <w:spacing w:val="0"/>
          <w:sz w:val="32"/>
          <w:szCs w:val="32"/>
          <w:highlight w:val="none"/>
        </w:rPr>
      </w:pPr>
      <w:bookmarkStart w:id="5" w:name="_Toc26622"/>
      <w:r>
        <w:rPr>
          <w:rFonts w:hint="eastAsia" w:ascii="宋体" w:hAnsi="宋体" w:cs="宋体"/>
          <w:b/>
          <w:bCs/>
          <w:color w:val="auto"/>
          <w:spacing w:val="0"/>
          <w:sz w:val="32"/>
          <w:szCs w:val="32"/>
          <w:highlight w:val="none"/>
          <w:lang w:eastAsia="zh-CN"/>
        </w:rPr>
        <w:t>第一章</w:t>
      </w:r>
      <w:r>
        <w:rPr>
          <w:rFonts w:hint="eastAsia" w:ascii="宋体" w:hAnsi="宋体" w:cs="宋体"/>
          <w:b/>
          <w:bCs/>
          <w:color w:val="auto"/>
          <w:spacing w:val="0"/>
          <w:sz w:val="32"/>
          <w:szCs w:val="32"/>
          <w:highlight w:val="none"/>
          <w:lang w:val="en-US" w:eastAsia="zh-CN"/>
        </w:rPr>
        <w:t xml:space="preserve">  </w:t>
      </w:r>
      <w:r>
        <w:rPr>
          <w:rFonts w:hint="eastAsia" w:ascii="宋体" w:hAnsi="宋体" w:cs="宋体"/>
          <w:b/>
          <w:bCs/>
          <w:color w:val="auto"/>
          <w:spacing w:val="0"/>
          <w:sz w:val="32"/>
          <w:szCs w:val="32"/>
          <w:highlight w:val="none"/>
        </w:rPr>
        <w:t>招标公告</w:t>
      </w:r>
      <w:bookmarkEnd w:id="5"/>
    </w:p>
    <w:tbl>
      <w:tblPr>
        <w:tblStyle w:val="22"/>
        <w:tblW w:w="10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661"/>
        <w:gridCol w:w="1224"/>
        <w:gridCol w:w="1026"/>
        <w:gridCol w:w="4420"/>
      </w:tblGrid>
      <w:tr w14:paraId="0B55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58" w:type="dxa"/>
            <w:noWrap w:val="0"/>
            <w:vAlign w:val="center"/>
          </w:tcPr>
          <w:p w14:paraId="402A1113">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项目名称</w:t>
            </w:r>
          </w:p>
        </w:tc>
        <w:tc>
          <w:tcPr>
            <w:tcW w:w="8331" w:type="dxa"/>
            <w:gridSpan w:val="4"/>
            <w:noWrap w:val="0"/>
            <w:vAlign w:val="center"/>
          </w:tcPr>
          <w:p w14:paraId="4D04DA95">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滁州大集整体提升改造项目监理服务项目</w:t>
            </w:r>
          </w:p>
        </w:tc>
      </w:tr>
      <w:tr w14:paraId="7EBA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58" w:type="dxa"/>
            <w:noWrap w:val="0"/>
            <w:vAlign w:val="center"/>
          </w:tcPr>
          <w:p w14:paraId="0707FD59">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招标方式</w:t>
            </w:r>
          </w:p>
        </w:tc>
        <w:tc>
          <w:tcPr>
            <w:tcW w:w="8331" w:type="dxa"/>
            <w:gridSpan w:val="4"/>
            <w:noWrap w:val="0"/>
            <w:vAlign w:val="center"/>
          </w:tcPr>
          <w:p w14:paraId="7792C6A7">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公开招标</w:t>
            </w:r>
          </w:p>
        </w:tc>
      </w:tr>
      <w:tr w14:paraId="0001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58" w:type="dxa"/>
            <w:noWrap w:val="0"/>
            <w:vAlign w:val="center"/>
          </w:tcPr>
          <w:p w14:paraId="449EC51C">
            <w:pPr>
              <w:keepNext w:val="0"/>
              <w:keepLines w:val="0"/>
              <w:pageBreakBefore w:val="0"/>
              <w:kinsoku/>
              <w:wordWrap w:val="0"/>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企业资质</w:t>
            </w:r>
            <w:r>
              <w:rPr>
                <w:rFonts w:hint="eastAsia" w:ascii="宋体" w:hAnsi="宋体" w:eastAsia="宋体" w:cs="宋体"/>
                <w:color w:val="auto"/>
                <w:spacing w:val="0"/>
                <w:position w:val="0"/>
                <w:sz w:val="21"/>
                <w:szCs w:val="21"/>
                <w:highlight w:val="none"/>
                <w:lang w:val="en-US" w:eastAsia="zh-CN"/>
              </w:rPr>
              <w:t>及业绩</w:t>
            </w:r>
            <w:r>
              <w:rPr>
                <w:rFonts w:hint="eastAsia" w:ascii="宋体" w:hAnsi="宋体" w:eastAsia="宋体" w:cs="宋体"/>
                <w:color w:val="auto"/>
                <w:spacing w:val="0"/>
                <w:position w:val="0"/>
                <w:sz w:val="21"/>
                <w:szCs w:val="21"/>
                <w:highlight w:val="none"/>
              </w:rPr>
              <w:t>要求</w:t>
            </w:r>
          </w:p>
        </w:tc>
        <w:tc>
          <w:tcPr>
            <w:tcW w:w="8331" w:type="dxa"/>
            <w:gridSpan w:val="4"/>
            <w:noWrap w:val="0"/>
            <w:vAlign w:val="center"/>
          </w:tcPr>
          <w:p w14:paraId="1D350AE8">
            <w:pPr>
              <w:keepNext w:val="0"/>
              <w:keepLines w:val="0"/>
              <w:pageBreakBefore w:val="0"/>
              <w:widowControl/>
              <w:numPr>
                <w:ilvl w:val="-1"/>
                <w:numId w:val="0"/>
              </w:numPr>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企业资质要求：</w:t>
            </w:r>
            <w:r>
              <w:rPr>
                <w:rFonts w:hint="eastAsia" w:ascii="宋体" w:hAnsi="宋体" w:eastAsia="宋体" w:cs="宋体"/>
                <w:color w:val="auto"/>
                <w:spacing w:val="0"/>
                <w:sz w:val="21"/>
                <w:szCs w:val="21"/>
                <w:highlight w:val="none"/>
              </w:rPr>
              <w:t>具有建设行政主管部门颁发的工程监理综合资质或</w:t>
            </w:r>
            <w:r>
              <w:rPr>
                <w:rFonts w:hint="eastAsia" w:ascii="宋体" w:hAnsi="宋体" w:eastAsia="宋体" w:cs="宋体"/>
                <w:color w:val="auto"/>
                <w:spacing w:val="0"/>
                <w:sz w:val="21"/>
                <w:szCs w:val="21"/>
                <w:highlight w:val="none"/>
                <w:lang w:val="en-US" w:eastAsia="zh-CN"/>
              </w:rPr>
              <w:t>市政公用</w:t>
            </w:r>
            <w:r>
              <w:rPr>
                <w:rFonts w:hint="eastAsia" w:ascii="宋体" w:hAnsi="宋体" w:eastAsia="宋体" w:cs="宋体"/>
                <w:color w:val="auto"/>
                <w:spacing w:val="0"/>
                <w:sz w:val="21"/>
                <w:szCs w:val="21"/>
                <w:highlight w:val="none"/>
                <w:lang w:eastAsia="zh-CN"/>
              </w:rPr>
              <w:t>工程</w:t>
            </w:r>
            <w:r>
              <w:rPr>
                <w:rFonts w:hint="eastAsia" w:ascii="宋体" w:hAnsi="宋体" w:eastAsia="宋体" w:cs="宋体"/>
                <w:color w:val="auto"/>
                <w:spacing w:val="0"/>
                <w:sz w:val="21"/>
                <w:szCs w:val="21"/>
                <w:highlight w:val="none"/>
                <w:lang w:val="en-US" w:eastAsia="zh-CN"/>
              </w:rPr>
              <w:t>专业丙</w:t>
            </w:r>
            <w:r>
              <w:rPr>
                <w:rFonts w:hint="eastAsia" w:ascii="宋体" w:hAnsi="宋体" w:eastAsia="宋体" w:cs="宋体"/>
                <w:color w:val="auto"/>
                <w:spacing w:val="0"/>
                <w:sz w:val="21"/>
                <w:szCs w:val="21"/>
                <w:highlight w:val="none"/>
                <w:lang w:eastAsia="zh-CN"/>
              </w:rPr>
              <w:t>级及以上</w:t>
            </w:r>
            <w:r>
              <w:rPr>
                <w:rFonts w:hint="eastAsia" w:ascii="宋体" w:hAnsi="宋体" w:eastAsia="宋体" w:cs="宋体"/>
                <w:color w:val="auto"/>
                <w:spacing w:val="0"/>
                <w:sz w:val="21"/>
                <w:szCs w:val="21"/>
                <w:highlight w:val="none"/>
                <w:lang w:val="en-US" w:eastAsia="zh-CN"/>
              </w:rPr>
              <w:t>和</w:t>
            </w:r>
            <w:r>
              <w:rPr>
                <w:rFonts w:hint="eastAsia" w:ascii="宋体" w:hAnsi="宋体" w:eastAsia="宋体" w:cs="宋体"/>
                <w:color w:val="auto"/>
                <w:spacing w:val="0"/>
                <w:sz w:val="21"/>
                <w:szCs w:val="21"/>
                <w:highlight w:val="none"/>
                <w:lang w:eastAsia="zh-CN"/>
              </w:rPr>
              <w:t>监理资质</w:t>
            </w:r>
            <w:r>
              <w:rPr>
                <w:rFonts w:hint="eastAsia" w:ascii="宋体" w:hAnsi="宋体" w:eastAsia="宋体" w:cs="宋体"/>
                <w:color w:val="auto"/>
                <w:spacing w:val="0"/>
                <w:sz w:val="21"/>
                <w:szCs w:val="21"/>
                <w:highlight w:val="none"/>
              </w:rPr>
              <w:t>；</w:t>
            </w:r>
          </w:p>
          <w:p w14:paraId="6CAF6FD3">
            <w:pPr>
              <w:keepNext w:val="0"/>
              <w:keepLines w:val="0"/>
              <w:pageBreakBefore w:val="0"/>
              <w:widowControl/>
              <w:kinsoku/>
              <w:wordWrap w:val="0"/>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bCs/>
                <w:color w:val="auto"/>
                <w:spacing w:val="0"/>
                <w:kern w:val="0"/>
                <w:sz w:val="21"/>
                <w:szCs w:val="21"/>
                <w:highlight w:val="none"/>
                <w:lang w:val="en-US" w:eastAsia="zh-CN"/>
              </w:rPr>
              <w:t>2.自2023年1月1日至投标截止时间内，投标人</w:t>
            </w:r>
            <w:r>
              <w:rPr>
                <w:rFonts w:hint="eastAsia" w:ascii="宋体" w:hAnsi="宋体" w:eastAsia="宋体" w:cs="宋体"/>
                <w:color w:val="auto"/>
                <w:spacing w:val="0"/>
                <w:sz w:val="21"/>
                <w:szCs w:val="21"/>
                <w:highlight w:val="none"/>
                <w:lang w:val="en-US" w:eastAsia="zh-CN"/>
              </w:rPr>
              <w:t>具有</w:t>
            </w:r>
            <w:r>
              <w:rPr>
                <w:rFonts w:hint="eastAsia" w:ascii="宋体" w:hAnsi="宋体" w:eastAsia="宋体" w:cs="宋体"/>
                <w:color w:val="auto"/>
                <w:spacing w:val="0"/>
                <w:sz w:val="21"/>
                <w:szCs w:val="21"/>
                <w:highlight w:val="none"/>
                <w:lang w:val="en-US" w:eastAsia="zh-CN"/>
              </w:rPr>
              <w:t>1个单项合同建安工程造价金额2700万元</w:t>
            </w:r>
            <w:r>
              <w:rPr>
                <w:rFonts w:hint="eastAsia" w:ascii="宋体" w:hAnsi="宋体" w:eastAsia="宋体" w:cs="宋体"/>
                <w:bCs/>
                <w:color w:val="auto"/>
                <w:spacing w:val="0"/>
                <w:kern w:val="0"/>
                <w:sz w:val="21"/>
                <w:szCs w:val="21"/>
                <w:highlight w:val="none"/>
                <w:lang w:val="en-US" w:eastAsia="zh-CN"/>
              </w:rPr>
              <w:t>及以上项目的监理业绩</w:t>
            </w:r>
            <w:r>
              <w:rPr>
                <w:rFonts w:hint="eastAsia" w:ascii="宋体" w:hAnsi="宋体" w:eastAsia="宋体" w:cs="宋体"/>
                <w:bCs/>
                <w:color w:val="auto"/>
                <w:spacing w:val="0"/>
                <w:kern w:val="0"/>
                <w:sz w:val="21"/>
                <w:szCs w:val="21"/>
                <w:highlight w:val="none"/>
                <w:lang w:val="en-US" w:eastAsia="zh-CN"/>
              </w:rPr>
              <w:t xml:space="preserve">【投标人须同时提供①竣工验收报告或竣工备案证书或竣工验收备案表或竣工验收证明（须有签字盖章页、竣工日期明确、责任主体（建设单位、施工单位、监理单位三方单位）盖章齐全，否则不予认可）；②中标通知书；③监理合同（至少反映项目名称、合同签订时间、金额、项目内容、双方签章等信息）；如上述材料无法体现评审因素的，投标人自行提供补充证明材料或提供甲方出具的证明材料扫描件。业绩时间以合同签订时间为准，业绩金额以监理合同签订建安工程金额为准】； </w:t>
            </w:r>
          </w:p>
        </w:tc>
      </w:tr>
      <w:tr w14:paraId="04EF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58" w:type="dxa"/>
            <w:noWrap w:val="0"/>
            <w:vAlign w:val="center"/>
          </w:tcPr>
          <w:p w14:paraId="46FB4416">
            <w:pPr>
              <w:keepNext w:val="0"/>
              <w:keepLines w:val="0"/>
              <w:pageBreakBefore w:val="0"/>
              <w:kinsoku/>
              <w:wordWrap w:val="0"/>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项目负责人（总监理工程师）资格要求</w:t>
            </w:r>
          </w:p>
        </w:tc>
        <w:tc>
          <w:tcPr>
            <w:tcW w:w="8331" w:type="dxa"/>
            <w:gridSpan w:val="4"/>
            <w:noWrap w:val="0"/>
            <w:vAlign w:val="center"/>
          </w:tcPr>
          <w:p w14:paraId="6A8D3A4D">
            <w:pPr>
              <w:keepNext w:val="0"/>
              <w:keepLines w:val="0"/>
              <w:pageBreakBefore w:val="0"/>
              <w:widowControl/>
              <w:pBdr>
                <w:top w:val="none" w:color="auto" w:sz="0" w:space="0"/>
                <w:left w:val="none" w:color="auto" w:sz="0" w:space="0"/>
                <w:right w:val="none" w:color="auto" w:sz="0" w:space="0"/>
              </w:pBdr>
              <w:shd w:val="clear" w:fill="FFFFFF"/>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项目负责人（总监理工程师）要求：</w:t>
            </w:r>
            <w:r>
              <w:rPr>
                <w:rFonts w:hint="eastAsia" w:ascii="宋体" w:hAnsi="宋体" w:eastAsia="宋体" w:cs="宋体"/>
                <w:color w:val="auto"/>
                <w:spacing w:val="0"/>
                <w:sz w:val="21"/>
                <w:szCs w:val="21"/>
                <w:highlight w:val="none"/>
              </w:rPr>
              <w:t>必须持有在</w:t>
            </w:r>
            <w:r>
              <w:rPr>
                <w:rFonts w:hint="eastAsia" w:ascii="宋体" w:hAnsi="宋体" w:eastAsia="宋体" w:cs="宋体"/>
                <w:color w:val="auto"/>
                <w:spacing w:val="0"/>
                <w:sz w:val="21"/>
                <w:szCs w:val="21"/>
                <w:highlight w:val="none"/>
                <w:lang w:eastAsia="zh-CN"/>
              </w:rPr>
              <w:t>投标单位</w:t>
            </w:r>
            <w:r>
              <w:rPr>
                <w:rFonts w:hint="eastAsia" w:ascii="宋体" w:hAnsi="宋体" w:eastAsia="宋体" w:cs="宋体"/>
                <w:color w:val="auto"/>
                <w:spacing w:val="0"/>
                <w:sz w:val="21"/>
                <w:szCs w:val="21"/>
                <w:highlight w:val="none"/>
              </w:rPr>
              <w:t>注册的</w:t>
            </w:r>
            <w:r>
              <w:rPr>
                <w:rFonts w:hint="eastAsia" w:ascii="宋体" w:hAnsi="宋体" w:eastAsia="宋体" w:cs="宋体"/>
                <w:color w:val="auto"/>
                <w:spacing w:val="0"/>
                <w:sz w:val="21"/>
                <w:szCs w:val="21"/>
                <w:highlight w:val="none"/>
                <w:lang w:val="en-US" w:eastAsia="zh-CN"/>
              </w:rPr>
              <w:t>市政公用工程专业国家级注册监理工程师证书；</w:t>
            </w:r>
          </w:p>
          <w:p w14:paraId="02E296F3">
            <w:pPr>
              <w:keepNext w:val="0"/>
              <w:keepLines w:val="0"/>
              <w:pageBreakBefore w:val="0"/>
              <w:widowControl/>
              <w:suppressLineNumbers w:val="0"/>
              <w:pBdr>
                <w:top w:val="none" w:color="auto" w:sz="0" w:space="0"/>
                <w:left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lang w:val="en-US" w:eastAsia="zh-CN"/>
              </w:rPr>
              <w:t>①</w:t>
            </w:r>
            <w:r>
              <w:rPr>
                <w:rFonts w:hint="eastAsia" w:ascii="宋体" w:hAnsi="宋体" w:eastAsia="宋体" w:cs="宋体"/>
                <w:i w:val="0"/>
                <w:iCs w:val="0"/>
                <w:caps w:val="0"/>
                <w:color w:val="auto"/>
                <w:spacing w:val="0"/>
                <w:sz w:val="21"/>
                <w:szCs w:val="21"/>
                <w:highlight w:val="none"/>
                <w:shd w:val="clear"/>
              </w:rPr>
              <w:t>本项目不接受投标截止时间前六个月内在滁州市区域内办理过项目负责人（总监理工程师）变更备案手续的原项目负责人（总监理工程师）作为拟任项目负责人（总监理工程师）参加投标。</w:t>
            </w:r>
          </w:p>
          <w:p w14:paraId="04B56ED0">
            <w:pPr>
              <w:keepNext w:val="0"/>
              <w:keepLines w:val="0"/>
              <w:pageBreakBefore w:val="0"/>
              <w:widowControl/>
              <w:suppressLineNumbers w:val="0"/>
              <w:pBdr>
                <w:top w:val="none" w:color="auto" w:sz="0" w:space="0"/>
                <w:left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lang w:eastAsia="zh-CN"/>
              </w:rPr>
              <w:t>②</w:t>
            </w:r>
            <w:r>
              <w:rPr>
                <w:rFonts w:hint="eastAsia" w:ascii="宋体" w:hAnsi="宋体" w:eastAsia="宋体" w:cs="宋体"/>
                <w:i w:val="0"/>
                <w:iCs w:val="0"/>
                <w:caps w:val="0"/>
                <w:color w:val="auto"/>
                <w:spacing w:val="0"/>
                <w:sz w:val="21"/>
                <w:szCs w:val="21"/>
                <w:highlight w:val="none"/>
                <w:shd w:val="clear"/>
              </w:rPr>
              <w:t>依据安徽省住房和城乡建设厅《建筑与市政工程项目管理人员职业标准》，拟派的项目负责人(总监理工程师）在本项目所在市行政区域外无在建，在本项目所在市行政区域内不多于两个在建项目【由投标单位自行出具投标人拟派项目负责人（总监理工程师）在本项目所在市行政区域内不多于2个在监理项目承诺书；如有在建项目，需在建项目所属建设单位书面同意其参加本项目投标或投标人出具：在建项目所属建设单位同意其参加本项目投标的承诺函</w:t>
            </w:r>
            <w:r>
              <w:rPr>
                <w:rFonts w:hint="eastAsia" w:ascii="宋体" w:hAnsi="宋体" w:eastAsia="宋体" w:cs="宋体"/>
                <w:i w:val="0"/>
                <w:iCs w:val="0"/>
                <w:caps w:val="0"/>
                <w:color w:val="auto"/>
                <w:spacing w:val="0"/>
                <w:sz w:val="21"/>
                <w:szCs w:val="21"/>
                <w:highlight w:val="none"/>
                <w:shd w:val="clear"/>
                <w:lang w:eastAsia="zh-CN"/>
              </w:rPr>
              <w:t>】</w:t>
            </w:r>
            <w:r>
              <w:rPr>
                <w:rFonts w:hint="eastAsia" w:ascii="宋体" w:hAnsi="宋体" w:eastAsia="宋体" w:cs="宋体"/>
                <w:i w:val="0"/>
                <w:iCs w:val="0"/>
                <w:caps w:val="0"/>
                <w:color w:val="auto"/>
                <w:spacing w:val="0"/>
                <w:sz w:val="21"/>
                <w:szCs w:val="21"/>
                <w:highlight w:val="none"/>
                <w:shd w:val="clear"/>
              </w:rPr>
              <w:t>，否则取消中标资格。</w:t>
            </w:r>
          </w:p>
          <w:p w14:paraId="38F7EE16">
            <w:pPr>
              <w:keepNext w:val="0"/>
              <w:keepLines w:val="0"/>
              <w:pageBreakBefore w:val="0"/>
              <w:widowControl/>
              <w:pBdr>
                <w:top w:val="none" w:color="auto" w:sz="0" w:space="0"/>
                <w:left w:val="none" w:color="auto" w:sz="0" w:space="0"/>
                <w:right w:val="none" w:color="auto" w:sz="0" w:space="0"/>
              </w:pBdr>
              <w:shd w:val="clear" w:fill="FFFFFF"/>
              <w:kinsoku/>
              <w:wordWrap w:val="0"/>
              <w:overflowPunct/>
              <w:topLinePunct w:val="0"/>
              <w:autoSpaceDE/>
              <w:autoSpaceDN/>
              <w:bidi w:val="0"/>
              <w:adjustRightInd/>
              <w:snapToGrid/>
              <w:spacing w:line="500" w:lineRule="exact"/>
              <w:ind w:left="0" w:firstLine="0"/>
              <w:jc w:val="left"/>
              <w:textAlignment w:val="auto"/>
              <w:rPr>
                <w:rFonts w:hint="eastAsia" w:ascii="宋体" w:hAnsi="宋体" w:eastAsia="宋体" w:cs="宋体"/>
                <w:bCs/>
                <w:color w:val="auto"/>
                <w:spacing w:val="0"/>
                <w:kern w:val="0"/>
                <w:sz w:val="21"/>
                <w:szCs w:val="21"/>
                <w:highlight w:val="none"/>
              </w:rPr>
            </w:pPr>
            <w:r>
              <w:rPr>
                <w:rFonts w:hint="eastAsia" w:ascii="宋体" w:hAnsi="宋体" w:eastAsia="宋体" w:cs="宋体"/>
                <w:b/>
                <w:bCs/>
                <w:i w:val="0"/>
                <w:iCs w:val="0"/>
                <w:caps w:val="0"/>
                <w:color w:val="auto"/>
                <w:spacing w:val="0"/>
                <w:sz w:val="21"/>
                <w:szCs w:val="21"/>
                <w:highlight w:val="none"/>
                <w:shd w:val="clear"/>
              </w:rPr>
              <w:t>注：在监理项目是指以项目负责人（总监理工程师）的身份承担其他尚未完工（以竣工或交工或完工验收报告等手续为准）的项目或已中标的项目（以发放中标通知书为准）。</w:t>
            </w:r>
          </w:p>
        </w:tc>
      </w:tr>
      <w:tr w14:paraId="6056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58" w:type="dxa"/>
            <w:noWrap w:val="0"/>
            <w:vAlign w:val="center"/>
          </w:tcPr>
          <w:p w14:paraId="5D97EB6C">
            <w:pPr>
              <w:keepNext w:val="0"/>
              <w:keepLines w:val="0"/>
              <w:pageBreakBefore w:val="0"/>
              <w:kinsoku/>
              <w:wordWrap w:val="0"/>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信誉要求</w:t>
            </w:r>
          </w:p>
        </w:tc>
        <w:tc>
          <w:tcPr>
            <w:tcW w:w="8331" w:type="dxa"/>
            <w:gridSpan w:val="4"/>
            <w:noWrap w:val="0"/>
            <w:vAlign w:val="center"/>
          </w:tcPr>
          <w:p w14:paraId="2D7A0C24">
            <w:pPr>
              <w:keepNext w:val="0"/>
              <w:keepLines w:val="0"/>
              <w:pageBreakBefore w:val="0"/>
              <w:widowControl/>
              <w:kinsoku/>
              <w:overflowPunct/>
              <w:topLinePunct w:val="0"/>
              <w:autoSpaceDE/>
              <w:autoSpaceDN/>
              <w:bidi w:val="0"/>
              <w:adjustRightInd/>
              <w:snapToGrid/>
              <w:spacing w:line="500" w:lineRule="exact"/>
              <w:jc w:val="left"/>
              <w:textAlignment w:val="auto"/>
              <w:rPr>
                <w:rFonts w:hint="eastAsia"/>
                <w:color w:val="auto"/>
                <w:szCs w:val="21"/>
                <w:highlight w:val="none"/>
              </w:rPr>
            </w:pPr>
            <w:r>
              <w:rPr>
                <w:rFonts w:hint="eastAsia" w:ascii="宋体" w:hAnsi="宋体" w:eastAsia="宋体" w:cs="宋体"/>
                <w:bCs/>
                <w:color w:val="auto"/>
                <w:spacing w:val="0"/>
                <w:kern w:val="0"/>
                <w:sz w:val="21"/>
                <w:szCs w:val="21"/>
                <w:highlight w:val="none"/>
                <w:lang w:val="en-US" w:eastAsia="zh-CN"/>
              </w:rPr>
              <w:t>1.</w:t>
            </w:r>
            <w:r>
              <w:rPr>
                <w:rFonts w:hint="eastAsia"/>
                <w:color w:val="auto"/>
                <w:szCs w:val="21"/>
                <w:highlight w:val="none"/>
              </w:rPr>
              <w:t>.投标人存在以下情形之一的，不得被确定为中标人：</w:t>
            </w:r>
          </w:p>
          <w:p w14:paraId="04586E6C">
            <w:pPr>
              <w:keepNext w:val="0"/>
              <w:keepLines w:val="0"/>
              <w:pageBreakBefore w:val="0"/>
              <w:widowControl/>
              <w:kinsoku/>
              <w:overflowPunct/>
              <w:topLinePunct w:val="0"/>
              <w:autoSpaceDE/>
              <w:autoSpaceDN/>
              <w:bidi w:val="0"/>
              <w:adjustRightInd/>
              <w:snapToGrid/>
              <w:spacing w:line="500" w:lineRule="exact"/>
              <w:jc w:val="left"/>
              <w:textAlignment w:val="auto"/>
              <w:rPr>
                <w:rFonts w:hint="eastAsia"/>
                <w:color w:val="auto"/>
                <w:szCs w:val="21"/>
                <w:highlight w:val="none"/>
              </w:rPr>
            </w:pPr>
            <w:r>
              <w:rPr>
                <w:rFonts w:hint="eastAsia"/>
                <w:color w:val="auto"/>
                <w:szCs w:val="21"/>
                <w:highlight w:val="none"/>
              </w:rPr>
              <w:t>①被列入“信用中国”网站“失信被执行人”的;</w:t>
            </w:r>
          </w:p>
          <w:p w14:paraId="7B3F8DEA">
            <w:pPr>
              <w:keepNext w:val="0"/>
              <w:keepLines w:val="0"/>
              <w:pageBreakBefore w:val="0"/>
              <w:widowControl/>
              <w:kinsoku/>
              <w:overflowPunct/>
              <w:topLinePunct w:val="0"/>
              <w:autoSpaceDE/>
              <w:autoSpaceDN/>
              <w:bidi w:val="0"/>
              <w:adjustRightInd/>
              <w:snapToGrid/>
              <w:spacing w:line="500" w:lineRule="exact"/>
              <w:jc w:val="left"/>
              <w:textAlignment w:val="auto"/>
              <w:rPr>
                <w:rFonts w:hint="eastAsia"/>
                <w:color w:val="auto"/>
                <w:szCs w:val="21"/>
                <w:highlight w:val="none"/>
              </w:rPr>
            </w:pPr>
            <w:r>
              <w:rPr>
                <w:rFonts w:hint="eastAsia"/>
                <w:color w:val="auto"/>
                <w:szCs w:val="21"/>
                <w:highlight w:val="none"/>
              </w:rPr>
              <w:t>②被列入“信用中国”网站“重大税收违法失信主体”的；</w:t>
            </w:r>
          </w:p>
          <w:p w14:paraId="530286B4">
            <w:pPr>
              <w:keepNext w:val="0"/>
              <w:keepLines w:val="0"/>
              <w:pageBreakBefore w:val="0"/>
              <w:widowControl/>
              <w:kinsoku/>
              <w:overflowPunct/>
              <w:topLinePunct w:val="0"/>
              <w:autoSpaceDE/>
              <w:autoSpaceDN/>
              <w:bidi w:val="0"/>
              <w:adjustRightInd/>
              <w:snapToGrid/>
              <w:spacing w:line="500" w:lineRule="exact"/>
              <w:jc w:val="left"/>
              <w:textAlignment w:val="auto"/>
              <w:rPr>
                <w:rFonts w:hint="eastAsia"/>
                <w:color w:val="auto"/>
                <w:szCs w:val="21"/>
                <w:highlight w:val="none"/>
              </w:rPr>
            </w:pPr>
            <w:r>
              <w:rPr>
                <w:rFonts w:hint="eastAsia"/>
                <w:color w:val="auto"/>
                <w:szCs w:val="21"/>
                <w:highlight w:val="none"/>
              </w:rPr>
              <w:t>③被列入“信用中国”网站“拖欠农民工工资失信联合惩戒对象名单”的；</w:t>
            </w:r>
          </w:p>
          <w:p w14:paraId="68257ED0">
            <w:pPr>
              <w:keepNext w:val="0"/>
              <w:keepLines w:val="0"/>
              <w:pageBreakBefore w:val="0"/>
              <w:widowControl/>
              <w:kinsoku/>
              <w:overflowPunct/>
              <w:topLinePunct w:val="0"/>
              <w:autoSpaceDE/>
              <w:autoSpaceDN/>
              <w:bidi w:val="0"/>
              <w:adjustRightInd/>
              <w:snapToGrid/>
              <w:spacing w:line="500" w:lineRule="exact"/>
              <w:jc w:val="left"/>
              <w:textAlignment w:val="auto"/>
              <w:rPr>
                <w:rFonts w:hint="eastAsia"/>
                <w:color w:val="auto"/>
                <w:szCs w:val="21"/>
                <w:highlight w:val="none"/>
              </w:rPr>
            </w:pPr>
            <w:r>
              <w:rPr>
                <w:rFonts w:hint="eastAsia"/>
                <w:color w:val="auto"/>
                <w:szCs w:val="21"/>
                <w:highlight w:val="none"/>
              </w:rPr>
              <w:t>④被列入“信用中国”网站 “严重失信主体名单”的；</w:t>
            </w:r>
          </w:p>
          <w:p w14:paraId="2DB69DD4">
            <w:pPr>
              <w:keepNext w:val="0"/>
              <w:keepLines w:val="0"/>
              <w:pageBreakBefore w:val="0"/>
              <w:widowControl/>
              <w:kinsoku/>
              <w:overflowPunct/>
              <w:topLinePunct w:val="0"/>
              <w:autoSpaceDE/>
              <w:autoSpaceDN/>
              <w:bidi w:val="0"/>
              <w:adjustRightInd/>
              <w:snapToGrid/>
              <w:spacing w:line="500" w:lineRule="exact"/>
              <w:jc w:val="left"/>
              <w:textAlignment w:val="auto"/>
              <w:rPr>
                <w:rFonts w:hint="eastAsia"/>
                <w:color w:val="auto"/>
                <w:szCs w:val="21"/>
                <w:highlight w:val="none"/>
              </w:rPr>
            </w:pPr>
            <w:r>
              <w:rPr>
                <w:rFonts w:hint="eastAsia"/>
                <w:color w:val="auto"/>
                <w:szCs w:val="21"/>
                <w:highlight w:val="none"/>
              </w:rPr>
              <w:t>⑤在“信用中国”网站上披露的仍在公示期的严重失信行为(具体行为类别及判定依据见附件2)的。</w:t>
            </w:r>
          </w:p>
          <w:p w14:paraId="68B391DD">
            <w:pPr>
              <w:keepNext w:val="0"/>
              <w:keepLines w:val="0"/>
              <w:pageBreakBefore w:val="0"/>
              <w:widowControl/>
              <w:kinsoku/>
              <w:overflowPunct/>
              <w:topLinePunct w:val="0"/>
              <w:autoSpaceDE/>
              <w:autoSpaceDN/>
              <w:bidi w:val="0"/>
              <w:adjustRightInd/>
              <w:snapToGrid/>
              <w:spacing w:line="500" w:lineRule="exact"/>
              <w:jc w:val="left"/>
              <w:textAlignment w:val="auto"/>
              <w:rPr>
                <w:rFonts w:hint="eastAsia"/>
                <w:color w:val="auto"/>
                <w:szCs w:val="21"/>
                <w:highlight w:val="none"/>
              </w:rPr>
            </w:pPr>
            <w:r>
              <w:rPr>
                <w:rFonts w:hint="eastAsia"/>
                <w:color w:val="auto"/>
                <w:szCs w:val="21"/>
                <w:highlight w:val="none"/>
              </w:rPr>
              <w:t>⑥被列入国家企业信用信息公示系统网站“经营异常名录”或者“严重违法失信名单”的。</w:t>
            </w:r>
          </w:p>
          <w:p w14:paraId="5B8B1EB1">
            <w:pPr>
              <w:keepNext w:val="0"/>
              <w:keepLines w:val="0"/>
              <w:pageBreakBefore w:val="0"/>
              <w:widowControl/>
              <w:kinsoku/>
              <w:overflowPunct/>
              <w:topLinePunct w:val="0"/>
              <w:autoSpaceDE/>
              <w:autoSpaceDN/>
              <w:bidi w:val="0"/>
              <w:adjustRightInd/>
              <w:snapToGrid/>
              <w:spacing w:line="500" w:lineRule="exact"/>
              <w:jc w:val="left"/>
              <w:textAlignment w:val="auto"/>
              <w:rPr>
                <w:rFonts w:hint="eastAsia"/>
                <w:color w:val="auto"/>
                <w:szCs w:val="21"/>
                <w:highlight w:val="none"/>
              </w:rPr>
            </w:pPr>
            <w:r>
              <w:rPr>
                <w:rFonts w:hint="eastAsia"/>
                <w:color w:val="auto"/>
                <w:szCs w:val="21"/>
                <w:highlight w:val="none"/>
              </w:rPr>
              <w:t>⑦前三年有行贿犯罪行为的单位和个人；</w:t>
            </w:r>
          </w:p>
          <w:p w14:paraId="01BB032F">
            <w:pPr>
              <w:keepNext w:val="0"/>
              <w:keepLines w:val="0"/>
              <w:pageBreakBefore w:val="0"/>
              <w:widowControl/>
              <w:kinsoku/>
              <w:overflowPunct/>
              <w:topLinePunct w:val="0"/>
              <w:autoSpaceDE/>
              <w:autoSpaceDN/>
              <w:bidi w:val="0"/>
              <w:adjustRightInd/>
              <w:snapToGrid/>
              <w:spacing w:line="500" w:lineRule="exact"/>
              <w:jc w:val="left"/>
              <w:textAlignment w:val="auto"/>
              <w:rPr>
                <w:rFonts w:hint="eastAsia"/>
                <w:color w:val="auto"/>
                <w:szCs w:val="21"/>
                <w:highlight w:val="none"/>
              </w:rPr>
            </w:pPr>
            <w:r>
              <w:rPr>
                <w:rFonts w:hint="eastAsia"/>
                <w:color w:val="auto"/>
                <w:szCs w:val="21"/>
                <w:highlight w:val="none"/>
              </w:rPr>
              <w:t>⑧被滁州市县两级公管部门及各行业主管部门取消在一定期限内的投标资格且在取消期限内的；</w:t>
            </w:r>
          </w:p>
          <w:p w14:paraId="60980F15">
            <w:pPr>
              <w:keepNext w:val="0"/>
              <w:keepLines w:val="0"/>
              <w:pageBreakBefore w:val="0"/>
              <w:widowControl/>
              <w:kinsoku/>
              <w:overflowPunct/>
              <w:topLinePunct w:val="0"/>
              <w:autoSpaceDE/>
              <w:autoSpaceDN/>
              <w:bidi w:val="0"/>
              <w:adjustRightInd/>
              <w:snapToGrid/>
              <w:spacing w:line="500" w:lineRule="exact"/>
              <w:jc w:val="left"/>
              <w:textAlignment w:val="auto"/>
              <w:rPr>
                <w:rFonts w:hint="eastAsia"/>
                <w:color w:val="auto"/>
                <w:szCs w:val="21"/>
                <w:highlight w:val="none"/>
              </w:rPr>
            </w:pPr>
            <w:r>
              <w:rPr>
                <w:rFonts w:hint="eastAsia"/>
                <w:color w:val="auto"/>
                <w:szCs w:val="21"/>
                <w:highlight w:val="none"/>
              </w:rPr>
              <w:t>⑨因拖欠农民工工资被县级及以上有关行政主管部门限制投标资格且在限制期限内的；</w:t>
            </w:r>
          </w:p>
          <w:p w14:paraId="3A9B5B51">
            <w:pPr>
              <w:keepNext w:val="0"/>
              <w:keepLines w:val="0"/>
              <w:pageBreakBefore w:val="0"/>
              <w:widowControl/>
              <w:kinsoku/>
              <w:overflowPunct/>
              <w:topLinePunct w:val="0"/>
              <w:autoSpaceDE/>
              <w:autoSpaceDN/>
              <w:bidi w:val="0"/>
              <w:adjustRightInd/>
              <w:snapToGrid/>
              <w:spacing w:line="500" w:lineRule="exact"/>
              <w:jc w:val="left"/>
              <w:textAlignment w:val="auto"/>
              <w:rPr>
                <w:rFonts w:hint="eastAsia"/>
                <w:color w:val="auto"/>
                <w:szCs w:val="21"/>
                <w:highlight w:val="none"/>
              </w:rPr>
            </w:pPr>
            <w:r>
              <w:rPr>
                <w:rFonts w:hint="eastAsia"/>
                <w:color w:val="auto"/>
                <w:szCs w:val="21"/>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2BF3E574">
            <w:pPr>
              <w:keepNext w:val="0"/>
              <w:keepLines w:val="0"/>
              <w:pageBreakBefore w:val="0"/>
              <w:widowControl/>
              <w:kinsoku/>
              <w:overflowPunct/>
              <w:topLinePunct w:val="0"/>
              <w:autoSpaceDE/>
              <w:autoSpaceDN/>
              <w:bidi w:val="0"/>
              <w:adjustRightInd/>
              <w:snapToGrid/>
              <w:spacing w:line="500" w:lineRule="exact"/>
              <w:jc w:val="left"/>
              <w:textAlignment w:val="auto"/>
              <w:rPr>
                <w:rFonts w:hint="eastAsia"/>
                <w:color w:val="auto"/>
                <w:szCs w:val="21"/>
                <w:highlight w:val="none"/>
              </w:rPr>
            </w:pPr>
            <w:r>
              <w:rPr>
                <w:rFonts w:hint="eastAsia"/>
                <w:color w:val="auto"/>
                <w:szCs w:val="21"/>
                <w:highlight w:val="none"/>
              </w:rPr>
              <w:t>2.投标人所属分公司、办事处等分支机构存在第1条信誉要求①-⑩项情形之一的，接受其被确定为中标人。</w:t>
            </w:r>
          </w:p>
          <w:p w14:paraId="26AE395B">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bCs/>
                <w:color w:val="auto"/>
                <w:spacing w:val="0"/>
                <w:kern w:val="0"/>
                <w:sz w:val="21"/>
                <w:szCs w:val="21"/>
                <w:highlight w:val="none"/>
              </w:rPr>
            </w:pPr>
            <w:r>
              <w:rPr>
                <w:rFonts w:hint="eastAsia"/>
                <w:color w:val="auto"/>
                <w:szCs w:val="21"/>
                <w:highlight w:val="none"/>
              </w:rPr>
              <w:t>备注：第1、2条按照附件1“关于联合惩戒失信行为加强信用查询管理的通知”查询或承诺。</w:t>
            </w:r>
          </w:p>
        </w:tc>
      </w:tr>
      <w:tr w14:paraId="26E5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58" w:type="dxa"/>
            <w:noWrap w:val="0"/>
            <w:vAlign w:val="center"/>
          </w:tcPr>
          <w:p w14:paraId="645C0B4D">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项目规模</w:t>
            </w:r>
          </w:p>
        </w:tc>
        <w:tc>
          <w:tcPr>
            <w:tcW w:w="8331" w:type="dxa"/>
            <w:gridSpan w:val="4"/>
            <w:noWrap w:val="0"/>
            <w:vAlign w:val="center"/>
          </w:tcPr>
          <w:p w14:paraId="7E5B3C91">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b w:val="0"/>
                <w:bCs w:val="0"/>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eastAsia="zh-CN"/>
              </w:rPr>
              <w:t>滁州大集整体提升改造项目总投资约</w:t>
            </w:r>
            <w:r>
              <w:rPr>
                <w:rFonts w:hint="eastAsia" w:ascii="宋体" w:hAnsi="宋体" w:eastAsia="宋体" w:cs="宋体"/>
                <w:color w:val="auto"/>
                <w:spacing w:val="0"/>
                <w:position w:val="0"/>
                <w:sz w:val="21"/>
                <w:szCs w:val="21"/>
                <w:highlight w:val="none"/>
                <w:lang w:val="en-US" w:eastAsia="zh-CN"/>
              </w:rPr>
              <w:t>3450万元</w:t>
            </w:r>
            <w:r>
              <w:rPr>
                <w:rFonts w:hint="eastAsia" w:ascii="宋体" w:hAnsi="宋体" w:eastAsia="宋体" w:cs="宋体"/>
                <w:b w:val="0"/>
                <w:bCs w:val="0"/>
                <w:color w:val="auto"/>
                <w:spacing w:val="0"/>
                <w:sz w:val="21"/>
                <w:szCs w:val="21"/>
                <w:highlight w:val="none"/>
                <w:lang w:val="en-US" w:eastAsia="zh-CN"/>
              </w:rPr>
              <w:t>，</w:t>
            </w:r>
            <w:r>
              <w:rPr>
                <w:rFonts w:hint="eastAsia" w:ascii="宋体" w:hAnsi="宋体" w:eastAsia="宋体" w:cs="宋体"/>
                <w:b w:val="0"/>
                <w:bCs w:val="0"/>
                <w:color w:val="auto"/>
                <w:spacing w:val="0"/>
                <w:sz w:val="21"/>
                <w:szCs w:val="21"/>
                <w:highlight w:val="none"/>
              </w:rPr>
              <w:t>监理费用约</w:t>
            </w:r>
            <w:r>
              <w:rPr>
                <w:rFonts w:hint="eastAsia" w:ascii="宋体" w:hAnsi="宋体" w:eastAsia="宋体" w:cs="宋体"/>
                <w:b w:val="0"/>
                <w:bCs w:val="0"/>
                <w:color w:val="auto"/>
                <w:spacing w:val="0"/>
                <w:sz w:val="21"/>
                <w:szCs w:val="21"/>
                <w:highlight w:val="none"/>
                <w:lang w:val="en-US" w:eastAsia="zh-CN"/>
              </w:rPr>
              <w:t>34.5万元</w:t>
            </w:r>
            <w:r>
              <w:rPr>
                <w:rFonts w:hint="eastAsia" w:ascii="宋体" w:hAnsi="宋体" w:eastAsia="宋体" w:cs="宋体"/>
                <w:b w:val="0"/>
                <w:bCs w:val="0"/>
                <w:color w:val="auto"/>
                <w:spacing w:val="0"/>
                <w:sz w:val="21"/>
                <w:szCs w:val="21"/>
                <w:highlight w:val="none"/>
                <w:lang w:eastAsia="zh-CN"/>
              </w:rPr>
              <w:t>。</w:t>
            </w:r>
          </w:p>
        </w:tc>
      </w:tr>
      <w:tr w14:paraId="1BB9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58" w:type="dxa"/>
            <w:noWrap w:val="0"/>
            <w:vAlign w:val="center"/>
          </w:tcPr>
          <w:p w14:paraId="17A61095">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项目内容范围</w:t>
            </w:r>
          </w:p>
        </w:tc>
        <w:tc>
          <w:tcPr>
            <w:tcW w:w="8331" w:type="dxa"/>
            <w:gridSpan w:val="4"/>
            <w:noWrap w:val="0"/>
            <w:vAlign w:val="center"/>
          </w:tcPr>
          <w:p w14:paraId="26EACB9B">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b w:val="0"/>
                <w:bCs w:val="0"/>
                <w:color w:val="auto"/>
                <w:spacing w:val="0"/>
                <w:position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包括但不限于：接受招标人委托开展项目前期工作，办理相关建设手续，参与本工程的施工准备阶段（包括项目的施工许可证等）、接受招标人安排履行项目各项前期手续、施工阶段、工程收尾阶段（包括但不限于竣工验收、整改、工程移交、工程结算等）、工程质量保修阶段（缺陷责任期）的全过程监理服务，以及国家法律法规规定的其他监理服务，对工程进行进度、质量、投资、合同管理、信息管理、组织协调、安全生产监督及协调施工现场各方关系等。</w:t>
            </w:r>
          </w:p>
        </w:tc>
      </w:tr>
      <w:tr w14:paraId="6811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958" w:type="dxa"/>
            <w:noWrap w:val="0"/>
            <w:vAlign w:val="center"/>
          </w:tcPr>
          <w:p w14:paraId="308DE15F">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招标公告发布时间</w:t>
            </w:r>
          </w:p>
        </w:tc>
        <w:tc>
          <w:tcPr>
            <w:tcW w:w="8331" w:type="dxa"/>
            <w:gridSpan w:val="4"/>
            <w:noWrap w:val="0"/>
            <w:vAlign w:val="center"/>
          </w:tcPr>
          <w:p w14:paraId="2B7A6B8E">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eastAsia="zh-CN"/>
              </w:rPr>
              <w:t>2026年</w:t>
            </w:r>
            <w:r>
              <w:rPr>
                <w:rFonts w:hint="eastAsia" w:ascii="宋体" w:hAnsi="宋体" w:cs="宋体"/>
                <w:b/>
                <w:bCs/>
                <w:color w:val="auto"/>
                <w:spacing w:val="0"/>
                <w:sz w:val="21"/>
                <w:szCs w:val="21"/>
                <w:highlight w:val="none"/>
                <w:lang w:val="en-US" w:eastAsia="zh-CN"/>
              </w:rPr>
              <w:t>6</w:t>
            </w:r>
            <w:r>
              <w:rPr>
                <w:rFonts w:hint="eastAsia" w:ascii="宋体" w:hAnsi="宋体" w:eastAsia="宋体" w:cs="宋体"/>
                <w:b/>
                <w:bCs/>
                <w:color w:val="auto"/>
                <w:spacing w:val="0"/>
                <w:sz w:val="21"/>
                <w:szCs w:val="21"/>
                <w:highlight w:val="none"/>
                <w:lang w:eastAsia="zh-CN"/>
              </w:rPr>
              <w:t>月</w:t>
            </w:r>
            <w:r>
              <w:rPr>
                <w:rFonts w:hint="eastAsia" w:ascii="宋体" w:hAnsi="宋体" w:cs="宋体"/>
                <w:b/>
                <w:bCs/>
                <w:color w:val="auto"/>
                <w:spacing w:val="0"/>
                <w:sz w:val="21"/>
                <w:szCs w:val="21"/>
                <w:highlight w:val="none"/>
                <w:lang w:val="en-US" w:eastAsia="zh-CN"/>
              </w:rPr>
              <w:t>4</w:t>
            </w:r>
            <w:r>
              <w:rPr>
                <w:rFonts w:hint="eastAsia" w:ascii="宋体" w:hAnsi="宋体" w:eastAsia="宋体" w:cs="宋体"/>
                <w:b/>
                <w:bCs/>
                <w:color w:val="auto"/>
                <w:spacing w:val="0"/>
                <w:sz w:val="21"/>
                <w:szCs w:val="21"/>
                <w:highlight w:val="none"/>
                <w:lang w:eastAsia="zh-CN"/>
              </w:rPr>
              <w:t>日</w:t>
            </w:r>
          </w:p>
        </w:tc>
      </w:tr>
      <w:tr w14:paraId="17FA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58" w:type="dxa"/>
            <w:noWrap w:val="0"/>
            <w:vAlign w:val="center"/>
          </w:tcPr>
          <w:p w14:paraId="72314DE6">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提交投标文件截止时间</w:t>
            </w:r>
          </w:p>
        </w:tc>
        <w:tc>
          <w:tcPr>
            <w:tcW w:w="8331" w:type="dxa"/>
            <w:gridSpan w:val="4"/>
            <w:noWrap w:val="0"/>
            <w:vAlign w:val="center"/>
          </w:tcPr>
          <w:p w14:paraId="265D1C36">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eastAsia="zh-CN"/>
              </w:rPr>
              <w:t>2026年</w:t>
            </w:r>
            <w:r>
              <w:rPr>
                <w:rFonts w:hint="eastAsia" w:ascii="宋体" w:hAnsi="宋体" w:cs="宋体"/>
                <w:b/>
                <w:bCs/>
                <w:color w:val="auto"/>
                <w:spacing w:val="0"/>
                <w:sz w:val="21"/>
                <w:szCs w:val="21"/>
                <w:highlight w:val="none"/>
                <w:lang w:val="en-US" w:eastAsia="zh-CN"/>
              </w:rPr>
              <w:t>6</w:t>
            </w:r>
            <w:r>
              <w:rPr>
                <w:rFonts w:hint="eastAsia" w:ascii="宋体" w:hAnsi="宋体" w:eastAsia="宋体" w:cs="宋体"/>
                <w:b/>
                <w:bCs/>
                <w:color w:val="auto"/>
                <w:spacing w:val="0"/>
                <w:sz w:val="21"/>
                <w:szCs w:val="21"/>
                <w:highlight w:val="none"/>
                <w:lang w:eastAsia="zh-CN"/>
              </w:rPr>
              <w:t>月</w:t>
            </w:r>
            <w:r>
              <w:rPr>
                <w:rFonts w:hint="eastAsia" w:ascii="宋体" w:hAnsi="宋体" w:cs="宋体"/>
                <w:b/>
                <w:bCs/>
                <w:color w:val="auto"/>
                <w:spacing w:val="0"/>
                <w:sz w:val="21"/>
                <w:szCs w:val="21"/>
                <w:highlight w:val="none"/>
                <w:lang w:val="en-US" w:eastAsia="zh-CN"/>
              </w:rPr>
              <w:t>10</w:t>
            </w:r>
            <w:r>
              <w:rPr>
                <w:rFonts w:hint="eastAsia" w:ascii="宋体" w:hAnsi="宋体" w:eastAsia="宋体" w:cs="宋体"/>
                <w:b/>
                <w:bCs/>
                <w:color w:val="auto"/>
                <w:spacing w:val="0"/>
                <w:sz w:val="21"/>
                <w:szCs w:val="21"/>
                <w:highlight w:val="none"/>
                <w:lang w:eastAsia="zh-CN"/>
              </w:rPr>
              <w:t>日</w:t>
            </w:r>
            <w:r>
              <w:rPr>
                <w:rFonts w:hint="eastAsia" w:ascii="宋体" w:hAnsi="宋体" w:cs="宋体"/>
                <w:b/>
                <w:bCs/>
                <w:color w:val="auto"/>
                <w:spacing w:val="0"/>
                <w:sz w:val="21"/>
                <w:szCs w:val="21"/>
                <w:highlight w:val="none"/>
                <w:lang w:val="en-US" w:eastAsia="zh-CN"/>
              </w:rPr>
              <w:t>15</w:t>
            </w:r>
            <w:r>
              <w:rPr>
                <w:rFonts w:hint="eastAsia" w:ascii="宋体" w:hAnsi="宋体" w:eastAsia="宋体" w:cs="宋体"/>
                <w:b/>
                <w:bCs/>
                <w:color w:val="auto"/>
                <w:spacing w:val="0"/>
                <w:sz w:val="21"/>
                <w:szCs w:val="21"/>
                <w:highlight w:val="none"/>
                <w:lang w:eastAsia="zh-CN"/>
              </w:rPr>
              <w:t>时00分</w:t>
            </w:r>
          </w:p>
        </w:tc>
      </w:tr>
      <w:tr w14:paraId="0115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58" w:type="dxa"/>
            <w:noWrap w:val="0"/>
            <w:vAlign w:val="center"/>
          </w:tcPr>
          <w:p w14:paraId="6C7E2679">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开标时间</w:t>
            </w:r>
          </w:p>
        </w:tc>
        <w:tc>
          <w:tcPr>
            <w:tcW w:w="8331" w:type="dxa"/>
            <w:gridSpan w:val="4"/>
            <w:noWrap w:val="0"/>
            <w:vAlign w:val="center"/>
          </w:tcPr>
          <w:p w14:paraId="42BDE1DC">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eastAsia="zh-CN"/>
              </w:rPr>
              <w:t>2026年</w:t>
            </w:r>
            <w:r>
              <w:rPr>
                <w:rFonts w:hint="eastAsia" w:ascii="宋体" w:hAnsi="宋体" w:cs="宋体"/>
                <w:b/>
                <w:bCs/>
                <w:color w:val="auto"/>
                <w:spacing w:val="0"/>
                <w:sz w:val="21"/>
                <w:szCs w:val="21"/>
                <w:highlight w:val="none"/>
                <w:lang w:val="en-US" w:eastAsia="zh-CN"/>
              </w:rPr>
              <w:t>6</w:t>
            </w:r>
            <w:r>
              <w:rPr>
                <w:rFonts w:hint="eastAsia" w:ascii="宋体" w:hAnsi="宋体" w:eastAsia="宋体" w:cs="宋体"/>
                <w:b/>
                <w:bCs/>
                <w:color w:val="auto"/>
                <w:spacing w:val="0"/>
                <w:sz w:val="21"/>
                <w:szCs w:val="21"/>
                <w:highlight w:val="none"/>
                <w:lang w:eastAsia="zh-CN"/>
              </w:rPr>
              <w:t>月</w:t>
            </w:r>
            <w:r>
              <w:rPr>
                <w:rFonts w:hint="eastAsia" w:ascii="宋体" w:hAnsi="宋体" w:cs="宋体"/>
                <w:b/>
                <w:bCs/>
                <w:color w:val="auto"/>
                <w:spacing w:val="0"/>
                <w:sz w:val="21"/>
                <w:szCs w:val="21"/>
                <w:highlight w:val="none"/>
                <w:lang w:val="en-US" w:eastAsia="zh-CN"/>
              </w:rPr>
              <w:t>10</w:t>
            </w:r>
            <w:r>
              <w:rPr>
                <w:rFonts w:hint="eastAsia" w:ascii="宋体" w:hAnsi="宋体" w:eastAsia="宋体" w:cs="宋体"/>
                <w:b/>
                <w:bCs/>
                <w:color w:val="auto"/>
                <w:spacing w:val="0"/>
                <w:sz w:val="21"/>
                <w:szCs w:val="21"/>
                <w:highlight w:val="none"/>
                <w:lang w:eastAsia="zh-CN"/>
              </w:rPr>
              <w:t>日</w:t>
            </w:r>
            <w:r>
              <w:rPr>
                <w:rFonts w:hint="eastAsia" w:ascii="宋体" w:hAnsi="宋体" w:cs="宋体"/>
                <w:b/>
                <w:bCs/>
                <w:color w:val="auto"/>
                <w:spacing w:val="0"/>
                <w:sz w:val="21"/>
                <w:szCs w:val="21"/>
                <w:highlight w:val="none"/>
                <w:lang w:val="en-US" w:eastAsia="zh-CN"/>
              </w:rPr>
              <w:t>15</w:t>
            </w:r>
            <w:r>
              <w:rPr>
                <w:rFonts w:hint="eastAsia" w:ascii="宋体" w:hAnsi="宋体" w:eastAsia="宋体" w:cs="宋体"/>
                <w:b/>
                <w:bCs/>
                <w:color w:val="auto"/>
                <w:spacing w:val="0"/>
                <w:sz w:val="21"/>
                <w:szCs w:val="21"/>
                <w:highlight w:val="none"/>
                <w:lang w:eastAsia="zh-CN"/>
              </w:rPr>
              <w:t>时</w:t>
            </w:r>
            <w:r>
              <w:rPr>
                <w:rFonts w:hint="eastAsia" w:ascii="宋体" w:hAnsi="宋体" w:cs="宋体"/>
                <w:b/>
                <w:bCs/>
                <w:color w:val="auto"/>
                <w:spacing w:val="0"/>
                <w:sz w:val="21"/>
                <w:szCs w:val="21"/>
                <w:highlight w:val="none"/>
                <w:lang w:val="en-US" w:eastAsia="zh-CN"/>
              </w:rPr>
              <w:t>00</w:t>
            </w:r>
            <w:r>
              <w:rPr>
                <w:rFonts w:hint="eastAsia" w:ascii="宋体" w:hAnsi="宋体" w:eastAsia="宋体" w:cs="宋体"/>
                <w:b/>
                <w:bCs/>
                <w:color w:val="auto"/>
                <w:spacing w:val="0"/>
                <w:sz w:val="21"/>
                <w:szCs w:val="21"/>
                <w:highlight w:val="none"/>
                <w:lang w:eastAsia="zh-CN"/>
              </w:rPr>
              <w:t>分</w:t>
            </w:r>
          </w:p>
        </w:tc>
      </w:tr>
      <w:tr w14:paraId="7347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58" w:type="dxa"/>
            <w:noWrap w:val="0"/>
            <w:vAlign w:val="center"/>
          </w:tcPr>
          <w:p w14:paraId="319A3B67">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开标地点</w:t>
            </w:r>
          </w:p>
        </w:tc>
        <w:tc>
          <w:tcPr>
            <w:tcW w:w="8331" w:type="dxa"/>
            <w:gridSpan w:val="4"/>
            <w:noWrap w:val="0"/>
            <w:vAlign w:val="center"/>
          </w:tcPr>
          <w:p w14:paraId="3A847777">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新点电子交易平台【滁州专区】</w:t>
            </w:r>
          </w:p>
        </w:tc>
      </w:tr>
      <w:tr w14:paraId="22E6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58" w:type="dxa"/>
            <w:noWrap w:val="0"/>
            <w:vAlign w:val="center"/>
          </w:tcPr>
          <w:p w14:paraId="45C61645">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联合体投标</w:t>
            </w:r>
          </w:p>
        </w:tc>
        <w:tc>
          <w:tcPr>
            <w:tcW w:w="8331" w:type="dxa"/>
            <w:gridSpan w:val="4"/>
            <w:noWrap w:val="0"/>
            <w:vAlign w:val="center"/>
          </w:tcPr>
          <w:p w14:paraId="79724BD8">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本次招标不接受联合体投标。</w:t>
            </w:r>
          </w:p>
        </w:tc>
      </w:tr>
      <w:tr w14:paraId="4DBD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89" w:type="dxa"/>
            <w:gridSpan w:val="5"/>
            <w:noWrap w:val="0"/>
            <w:vAlign w:val="center"/>
          </w:tcPr>
          <w:p w14:paraId="35DCCBF3">
            <w:pPr>
              <w:keepNext w:val="0"/>
              <w:keepLines w:val="0"/>
              <w:pageBreakBefore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信  息  内  容</w:t>
            </w:r>
          </w:p>
        </w:tc>
      </w:tr>
      <w:tr w14:paraId="1D6F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8" w:type="dxa"/>
            <w:noWrap w:val="0"/>
            <w:vAlign w:val="center"/>
          </w:tcPr>
          <w:p w14:paraId="7E5CBAC2">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标段划分</w:t>
            </w:r>
          </w:p>
        </w:tc>
        <w:tc>
          <w:tcPr>
            <w:tcW w:w="8331" w:type="dxa"/>
            <w:gridSpan w:val="4"/>
            <w:noWrap w:val="0"/>
            <w:vAlign w:val="center"/>
          </w:tcPr>
          <w:p w14:paraId="411D8964">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一个标段</w:t>
            </w:r>
          </w:p>
        </w:tc>
      </w:tr>
      <w:tr w14:paraId="7F47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58" w:type="dxa"/>
            <w:noWrap w:val="0"/>
            <w:vAlign w:val="center"/>
          </w:tcPr>
          <w:p w14:paraId="7D53EF9D">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评选办法</w:t>
            </w:r>
          </w:p>
        </w:tc>
        <w:tc>
          <w:tcPr>
            <w:tcW w:w="1661" w:type="dxa"/>
            <w:noWrap w:val="0"/>
            <w:vAlign w:val="center"/>
          </w:tcPr>
          <w:p w14:paraId="2AD04A18">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总价中位值</w:t>
            </w:r>
          </w:p>
        </w:tc>
        <w:tc>
          <w:tcPr>
            <w:tcW w:w="2250" w:type="dxa"/>
            <w:gridSpan w:val="2"/>
            <w:noWrap w:val="0"/>
            <w:vAlign w:val="center"/>
          </w:tcPr>
          <w:p w14:paraId="56B463FF">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工程款支付方式</w:t>
            </w:r>
          </w:p>
        </w:tc>
        <w:tc>
          <w:tcPr>
            <w:tcW w:w="4420" w:type="dxa"/>
            <w:noWrap w:val="0"/>
            <w:vAlign w:val="center"/>
          </w:tcPr>
          <w:p w14:paraId="29CCB6CC">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详见招标文件</w:t>
            </w:r>
          </w:p>
        </w:tc>
      </w:tr>
      <w:tr w14:paraId="2980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58" w:type="dxa"/>
            <w:noWrap w:val="0"/>
            <w:vAlign w:val="center"/>
          </w:tcPr>
          <w:p w14:paraId="43E10A26">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工程概算</w:t>
            </w:r>
          </w:p>
        </w:tc>
        <w:tc>
          <w:tcPr>
            <w:tcW w:w="1661" w:type="dxa"/>
            <w:noWrap w:val="0"/>
            <w:vAlign w:val="center"/>
          </w:tcPr>
          <w:p w14:paraId="07AEBDDD">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约</w:t>
            </w:r>
            <w:r>
              <w:rPr>
                <w:rFonts w:hint="eastAsia" w:ascii="宋体" w:hAnsi="宋体" w:eastAsia="宋体" w:cs="宋体"/>
                <w:color w:val="auto"/>
                <w:spacing w:val="0"/>
                <w:position w:val="0"/>
                <w:sz w:val="21"/>
                <w:szCs w:val="21"/>
                <w:highlight w:val="none"/>
                <w:lang w:val="en-US" w:eastAsia="zh-CN"/>
              </w:rPr>
              <w:t>34.5万元</w:t>
            </w:r>
          </w:p>
        </w:tc>
        <w:tc>
          <w:tcPr>
            <w:tcW w:w="2250" w:type="dxa"/>
            <w:gridSpan w:val="2"/>
            <w:noWrap w:val="0"/>
            <w:vAlign w:val="center"/>
          </w:tcPr>
          <w:p w14:paraId="108F8D10">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计划工期</w:t>
            </w:r>
          </w:p>
        </w:tc>
        <w:tc>
          <w:tcPr>
            <w:tcW w:w="4420" w:type="dxa"/>
            <w:noWrap w:val="0"/>
            <w:vAlign w:val="center"/>
          </w:tcPr>
          <w:p w14:paraId="1F8D8C40">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详见招标文件</w:t>
            </w:r>
          </w:p>
        </w:tc>
      </w:tr>
      <w:tr w14:paraId="7376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58" w:type="dxa"/>
            <w:noWrap w:val="0"/>
            <w:vAlign w:val="center"/>
          </w:tcPr>
          <w:p w14:paraId="77A79A51">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资金来源</w:t>
            </w:r>
          </w:p>
        </w:tc>
        <w:tc>
          <w:tcPr>
            <w:tcW w:w="1661" w:type="dxa"/>
            <w:noWrap w:val="0"/>
            <w:vAlign w:val="center"/>
          </w:tcPr>
          <w:p w14:paraId="28584083">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val="en-US" w:eastAsia="zh-CN"/>
              </w:rPr>
              <w:t>自筹资金</w:t>
            </w:r>
          </w:p>
        </w:tc>
        <w:tc>
          <w:tcPr>
            <w:tcW w:w="2250" w:type="dxa"/>
            <w:gridSpan w:val="2"/>
            <w:noWrap w:val="0"/>
            <w:vAlign w:val="center"/>
          </w:tcPr>
          <w:p w14:paraId="2867FDB2">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招标文件等获取方式</w:t>
            </w:r>
          </w:p>
        </w:tc>
        <w:tc>
          <w:tcPr>
            <w:tcW w:w="4420" w:type="dxa"/>
            <w:noWrap w:val="0"/>
            <w:vAlign w:val="center"/>
          </w:tcPr>
          <w:p w14:paraId="432B0E55">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网上下载</w:t>
            </w:r>
          </w:p>
        </w:tc>
      </w:tr>
      <w:tr w14:paraId="3CE7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89" w:type="dxa"/>
            <w:gridSpan w:val="5"/>
            <w:noWrap w:val="0"/>
            <w:vAlign w:val="center"/>
          </w:tcPr>
          <w:p w14:paraId="32AA409F">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11.请于公告发布之日起从滁州市城投工程咨询管理有限公司（https://www.czctgczx.com/）、国家级滁州经济技术开发区网（https://kfq.chuzhou.gov.cn/index.html）下载本项目招标文件。投标人自行承担因未按要求获取招标文件导致无法上传电子投标文件的风险。</w:t>
            </w:r>
          </w:p>
          <w:p w14:paraId="494085F8">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  </w:t>
            </w:r>
          </w:p>
          <w:p w14:paraId="43549BCC">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3.投标人登录新点电子交易平台【滁州专区】获取招标文件及其它资料（含澄清和补充说明等）。如在招标文件获取过程中遇到系统问题，请拨打技术支持服务热线0512-58151515或者网站首页在线客服。</w:t>
            </w:r>
          </w:p>
          <w:p w14:paraId="7A13D0A4">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4.招标文件及相关资料售价：人民币0元/套（含清单控制价、图纸及澄清答疑文件）。</w:t>
            </w:r>
          </w:p>
          <w:p w14:paraId="3D269630">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5.本项目采用不见面开标，各投标人登录不见面开标系统进行开标（http://js.etrading.cn/EpointBidOpening/bidopeninghallaction/hall/login）。</w:t>
            </w:r>
          </w:p>
          <w:p w14:paraId="1139AF08">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6.投标人应在投标截止时间前，登录新点电子交易平台【滁州专区】上传投标文件。投标人逾期上传投标文件的，电子系统不予受理。</w:t>
            </w:r>
          </w:p>
          <w:p w14:paraId="0E227B43">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7.投标人的联系人电话(手机)、电子邮箱等通讯方式在开标过程中必须保持畅通，否则因上述原因造成的后果，责任自负。</w:t>
            </w:r>
          </w:p>
          <w:p w14:paraId="57CBEE7C">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8.本项目采用电子招投标方式，请投标人在“新点电子交易平台”常用下载专区下载“新点电子交易平台专用投标文件制作软件”、“新点驱动（安徽省互联互通版）”，仔细阅读采购文件要求和相关操作手册，以免影响投标文件编制，因投标人未及时关注相关信息对开标造成的不利后果由其自行承担。</w:t>
            </w:r>
          </w:p>
          <w:p w14:paraId="56F1B3AD">
            <w:pPr>
              <w:keepNext w:val="0"/>
              <w:keepLines w:val="0"/>
              <w:pageBreakBefore w:val="0"/>
              <w:kinsoku/>
              <w:wordWrap w:val="0"/>
              <w:overflowPunct/>
              <w:topLinePunct w:val="0"/>
              <w:autoSpaceDE/>
              <w:autoSpaceDN/>
              <w:bidi w:val="0"/>
              <w:adjustRightInd/>
              <w:snapToGrid/>
              <w:spacing w:line="500" w:lineRule="exact"/>
              <w:ind w:left="0" w:firstLine="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9.本项目开评标实行全流程电子化，在线完成开标活动。开标时投标人无需到达开标现场，不接受现场解密，实行远程解密和在线询标。各投标人认真学习《新点电子交易平台投标人操作手册》，务必掌握远程解密方法和在线回复询标方法。</w:t>
            </w:r>
          </w:p>
        </w:tc>
      </w:tr>
      <w:tr w14:paraId="3407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89" w:type="dxa"/>
            <w:gridSpan w:val="5"/>
            <w:noWrap w:val="0"/>
            <w:vAlign w:val="center"/>
          </w:tcPr>
          <w:p w14:paraId="7759E93F">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招标文件获取方式：</w:t>
            </w:r>
            <w:r>
              <w:rPr>
                <w:rFonts w:hint="eastAsia" w:ascii="宋体" w:hAnsi="宋体" w:eastAsia="宋体" w:cs="宋体"/>
                <w:color w:val="auto"/>
                <w:spacing w:val="0"/>
                <w:sz w:val="21"/>
                <w:szCs w:val="21"/>
                <w:highlight w:val="none"/>
                <w:lang w:val="en-US" w:eastAsia="zh-CN"/>
              </w:rPr>
              <w:t>国家级滁州经济技术开发区网（https://kfq.chuzhou.gov.cn/index.html）、滁州市城投工程咨询管理有限公司官网（https://www.czctgczx.com/）</w:t>
            </w:r>
          </w:p>
        </w:tc>
      </w:tr>
      <w:tr w14:paraId="18F9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89" w:type="dxa"/>
            <w:gridSpan w:val="5"/>
            <w:noWrap w:val="0"/>
            <w:vAlign w:val="center"/>
          </w:tcPr>
          <w:p w14:paraId="69D617CB">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招标文件获取时间：</w:t>
            </w:r>
            <w:r>
              <w:rPr>
                <w:rFonts w:hint="eastAsia" w:ascii="宋体" w:hAnsi="宋体" w:eastAsia="宋体" w:cs="宋体"/>
                <w:b/>
                <w:bCs/>
                <w:color w:val="auto"/>
                <w:spacing w:val="0"/>
                <w:sz w:val="21"/>
                <w:szCs w:val="21"/>
                <w:highlight w:val="none"/>
                <w:lang w:eastAsia="zh-CN"/>
              </w:rPr>
              <w:t>2026年</w:t>
            </w:r>
            <w:r>
              <w:rPr>
                <w:rFonts w:hint="eastAsia" w:ascii="宋体" w:hAnsi="宋体" w:cs="宋体"/>
                <w:b/>
                <w:bCs/>
                <w:color w:val="auto"/>
                <w:spacing w:val="0"/>
                <w:sz w:val="21"/>
                <w:szCs w:val="21"/>
                <w:highlight w:val="none"/>
                <w:lang w:val="en-US" w:eastAsia="zh-CN"/>
              </w:rPr>
              <w:t>6</w:t>
            </w:r>
            <w:r>
              <w:rPr>
                <w:rFonts w:hint="eastAsia" w:ascii="宋体" w:hAnsi="宋体" w:eastAsia="宋体" w:cs="宋体"/>
                <w:b/>
                <w:bCs/>
                <w:color w:val="auto"/>
                <w:spacing w:val="0"/>
                <w:sz w:val="21"/>
                <w:szCs w:val="21"/>
                <w:highlight w:val="none"/>
                <w:lang w:eastAsia="zh-CN"/>
              </w:rPr>
              <w:t>月</w:t>
            </w:r>
            <w:r>
              <w:rPr>
                <w:rFonts w:hint="eastAsia" w:ascii="宋体" w:hAnsi="宋体" w:cs="宋体"/>
                <w:b/>
                <w:bCs/>
                <w:color w:val="auto"/>
                <w:spacing w:val="0"/>
                <w:sz w:val="21"/>
                <w:szCs w:val="21"/>
                <w:highlight w:val="none"/>
                <w:lang w:val="en-US" w:eastAsia="zh-CN"/>
              </w:rPr>
              <w:t>4</w:t>
            </w:r>
            <w:bookmarkStart w:id="827" w:name="_GoBack"/>
            <w:bookmarkEnd w:id="827"/>
            <w:r>
              <w:rPr>
                <w:rFonts w:hint="eastAsia" w:ascii="宋体" w:hAnsi="宋体" w:eastAsia="宋体" w:cs="宋体"/>
                <w:b/>
                <w:bCs/>
                <w:color w:val="auto"/>
                <w:spacing w:val="0"/>
                <w:sz w:val="21"/>
                <w:szCs w:val="21"/>
                <w:highlight w:val="none"/>
                <w:lang w:eastAsia="zh-CN"/>
              </w:rPr>
              <w:t>日</w:t>
            </w:r>
            <w:r>
              <w:rPr>
                <w:rFonts w:hint="eastAsia" w:ascii="宋体" w:hAnsi="宋体" w:eastAsia="宋体" w:cs="宋体"/>
                <w:b/>
                <w:bCs/>
                <w:color w:val="auto"/>
                <w:spacing w:val="0"/>
                <w:sz w:val="21"/>
                <w:szCs w:val="21"/>
                <w:highlight w:val="none"/>
              </w:rPr>
              <w:t>17时后</w:t>
            </w:r>
            <w:r>
              <w:rPr>
                <w:rFonts w:hint="eastAsia" w:ascii="宋体" w:hAnsi="宋体" w:eastAsia="宋体" w:cs="宋体"/>
                <w:color w:val="auto"/>
                <w:spacing w:val="0"/>
                <w:sz w:val="21"/>
                <w:szCs w:val="21"/>
                <w:highlight w:val="none"/>
              </w:rPr>
              <w:t>，如投标人不及时下载招标文件，造成后果由投标人自负。</w:t>
            </w:r>
          </w:p>
        </w:tc>
      </w:tr>
      <w:tr w14:paraId="5752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43" w:type="dxa"/>
            <w:gridSpan w:val="3"/>
            <w:noWrap w:val="0"/>
            <w:vAlign w:val="center"/>
          </w:tcPr>
          <w:p w14:paraId="2B8C5A2C">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招标单位：</w:t>
            </w:r>
            <w:r>
              <w:rPr>
                <w:rFonts w:hint="eastAsia" w:ascii="宋体" w:hAnsi="宋体" w:eastAsia="宋体" w:cs="宋体"/>
                <w:color w:val="auto"/>
                <w:spacing w:val="0"/>
                <w:sz w:val="21"/>
                <w:szCs w:val="21"/>
                <w:highlight w:val="none"/>
                <w:lang w:eastAsia="zh-CN"/>
              </w:rPr>
              <w:t>滁州同业投资发展有限公司</w:t>
            </w:r>
          </w:p>
          <w:p w14:paraId="2E6A1A57">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地址：滁州市全椒路155号</w:t>
            </w:r>
          </w:p>
          <w:p w14:paraId="09228A70">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rPr>
              <w:t>联系人：邬家旺</w:t>
            </w:r>
          </w:p>
          <w:p w14:paraId="18BC122C">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sz w:val="21"/>
                <w:szCs w:val="21"/>
                <w:highlight w:val="none"/>
              </w:rPr>
              <w:t xml:space="preserve">电话：0550-3830787 </w:t>
            </w:r>
          </w:p>
        </w:tc>
        <w:tc>
          <w:tcPr>
            <w:tcW w:w="5446" w:type="dxa"/>
            <w:gridSpan w:val="2"/>
            <w:noWrap w:val="0"/>
            <w:vAlign w:val="center"/>
          </w:tcPr>
          <w:p w14:paraId="52EBF2DB">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招标代理机构名称：</w:t>
            </w:r>
            <w:r>
              <w:rPr>
                <w:rFonts w:hint="eastAsia" w:ascii="宋体" w:hAnsi="宋体" w:eastAsia="宋体" w:cs="宋体"/>
                <w:color w:val="auto"/>
                <w:spacing w:val="0"/>
                <w:sz w:val="21"/>
                <w:szCs w:val="21"/>
                <w:highlight w:val="none"/>
                <w:lang w:eastAsia="zh-CN"/>
              </w:rPr>
              <w:t>滁州市城投工程咨询管理有限公司</w:t>
            </w:r>
          </w:p>
          <w:p w14:paraId="28B058A0">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地址：滁州市龙蟠大道109号房产商务大厦6楼</w:t>
            </w:r>
          </w:p>
          <w:p w14:paraId="33ED4949">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联系人：</w:t>
            </w:r>
            <w:r>
              <w:rPr>
                <w:rFonts w:hint="eastAsia" w:ascii="宋体" w:hAnsi="宋体" w:eastAsia="宋体" w:cs="宋体"/>
                <w:color w:val="auto"/>
                <w:spacing w:val="0"/>
                <w:sz w:val="21"/>
                <w:szCs w:val="21"/>
                <w:highlight w:val="none"/>
                <w:lang w:eastAsia="zh-CN"/>
              </w:rPr>
              <w:t>杨韦</w:t>
            </w:r>
          </w:p>
          <w:p w14:paraId="748BB385">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sz w:val="21"/>
                <w:szCs w:val="21"/>
                <w:highlight w:val="none"/>
              </w:rPr>
              <w:t>电话：</w:t>
            </w:r>
            <w:r>
              <w:rPr>
                <w:rFonts w:hint="eastAsia" w:ascii="宋体" w:hAnsi="宋体" w:eastAsia="宋体" w:cs="宋体"/>
                <w:color w:val="auto"/>
                <w:spacing w:val="0"/>
                <w:sz w:val="21"/>
                <w:szCs w:val="21"/>
                <w:highlight w:val="none"/>
                <w:lang w:eastAsia="zh-CN"/>
              </w:rPr>
              <w:t>0550-3519590、18005501210</w:t>
            </w:r>
          </w:p>
        </w:tc>
      </w:tr>
      <w:tr w14:paraId="22ED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89" w:type="dxa"/>
            <w:gridSpan w:val="5"/>
            <w:noWrap w:val="0"/>
            <w:vAlign w:val="center"/>
          </w:tcPr>
          <w:p w14:paraId="1949A2AB">
            <w:pPr>
              <w:keepNext w:val="0"/>
              <w:keepLines w:val="0"/>
              <w:pageBreakBefore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b/>
                <w:color w:val="auto"/>
                <w:spacing w:val="0"/>
                <w:sz w:val="21"/>
                <w:szCs w:val="21"/>
                <w:highlight w:val="none"/>
              </w:rPr>
              <w:t>公告发布媒体</w:t>
            </w:r>
            <w:r>
              <w:rPr>
                <w:rFonts w:hint="eastAsia" w:ascii="宋体" w:hAnsi="宋体" w:eastAsia="宋体" w:cs="宋体"/>
                <w:color w:val="auto"/>
                <w:spacing w:val="0"/>
                <w:sz w:val="21"/>
                <w:szCs w:val="21"/>
                <w:highlight w:val="none"/>
              </w:rPr>
              <w:t>：</w:t>
            </w:r>
            <w:r>
              <w:rPr>
                <w:rFonts w:hint="eastAsia" w:ascii="宋体" w:hAnsi="宋体" w:eastAsia="宋体" w:cs="宋体"/>
                <w:color w:val="auto"/>
                <w:spacing w:val="0"/>
                <w:sz w:val="21"/>
                <w:szCs w:val="21"/>
                <w:highlight w:val="none"/>
                <w:lang w:val="en-US" w:eastAsia="zh-CN"/>
              </w:rPr>
              <w:t>中国招标公共服务平台（http://www.cebpubservice.com/）、安徽省招标投标信息网（www.ahtba.org.cn）、滁州市城投工程咨询管理有限公司官网（https://www.czctgczx.com/）、国家级滁州经济技术开发区网（https://kfq.chuzhou.gov.cn/index.html）上发布</w:t>
            </w:r>
          </w:p>
        </w:tc>
      </w:tr>
      <w:bookmarkEnd w:id="1"/>
      <w:bookmarkEnd w:id="2"/>
      <w:bookmarkEnd w:id="3"/>
      <w:bookmarkEnd w:id="4"/>
    </w:tbl>
    <w:p w14:paraId="7CCC0F4F">
      <w:pPr>
        <w:keepNext w:val="0"/>
        <w:keepLines w:val="0"/>
        <w:pageBreakBefore/>
        <w:widowControl w:val="0"/>
        <w:kinsoku/>
        <w:wordWrap w:val="0"/>
        <w:overflowPunct/>
        <w:topLinePunct w:val="0"/>
        <w:autoSpaceDE/>
        <w:autoSpaceDN/>
        <w:bidi w:val="0"/>
        <w:adjustRightInd/>
        <w:snapToGrid/>
        <w:spacing w:before="157" w:beforeLines="50" w:after="157" w:afterLines="50" w:line="500" w:lineRule="exact"/>
        <w:jc w:val="center"/>
        <w:textAlignment w:val="auto"/>
        <w:outlineLvl w:val="0"/>
        <w:rPr>
          <w:rFonts w:hint="eastAsia" w:ascii="宋体" w:hAnsi="宋体" w:eastAsia="宋体" w:cs="宋体"/>
          <w:b/>
          <w:bCs/>
          <w:color w:val="auto"/>
          <w:spacing w:val="0"/>
          <w:sz w:val="32"/>
          <w:szCs w:val="32"/>
          <w:highlight w:val="none"/>
          <w:lang w:eastAsia="zh-CN"/>
        </w:rPr>
      </w:pPr>
      <w:bookmarkStart w:id="6" w:name="_Toc1568"/>
      <w:bookmarkStart w:id="7" w:name="_Toc516811982"/>
      <w:r>
        <w:rPr>
          <w:rFonts w:hint="eastAsia" w:ascii="宋体" w:hAnsi="宋体" w:eastAsia="宋体" w:cs="宋体"/>
          <w:b/>
          <w:bCs/>
          <w:color w:val="auto"/>
          <w:spacing w:val="0"/>
          <w:sz w:val="32"/>
          <w:szCs w:val="32"/>
          <w:highlight w:val="none"/>
          <w:lang w:eastAsia="zh-CN"/>
        </w:rPr>
        <w:t>第二章</w:t>
      </w:r>
      <w:r>
        <w:rPr>
          <w:rFonts w:hint="eastAsia" w:ascii="宋体" w:hAnsi="宋体" w:eastAsia="宋体" w:cs="宋体"/>
          <w:b/>
          <w:bCs/>
          <w:color w:val="auto"/>
          <w:spacing w:val="0"/>
          <w:sz w:val="32"/>
          <w:szCs w:val="32"/>
          <w:highlight w:val="none"/>
          <w:lang w:val="en-US" w:eastAsia="zh-CN"/>
        </w:rPr>
        <w:t xml:space="preserve">  </w:t>
      </w:r>
      <w:r>
        <w:rPr>
          <w:rFonts w:hint="eastAsia" w:ascii="宋体" w:hAnsi="宋体" w:eastAsia="宋体" w:cs="宋体"/>
          <w:b/>
          <w:bCs/>
          <w:color w:val="auto"/>
          <w:spacing w:val="0"/>
          <w:sz w:val="32"/>
          <w:szCs w:val="32"/>
          <w:highlight w:val="none"/>
          <w:lang w:eastAsia="zh-CN"/>
        </w:rPr>
        <w:t>投标人须知</w:t>
      </w:r>
      <w:bookmarkEnd w:id="6"/>
      <w:r>
        <w:rPr>
          <w:rFonts w:hint="eastAsia" w:ascii="宋体" w:hAnsi="宋体" w:eastAsia="宋体" w:cs="宋体"/>
          <w:b/>
          <w:bCs/>
          <w:color w:val="auto"/>
          <w:spacing w:val="0"/>
          <w:sz w:val="32"/>
          <w:szCs w:val="32"/>
          <w:highlight w:val="none"/>
          <w:lang w:eastAsia="zh-CN"/>
        </w:rPr>
        <w:t xml:space="preserve"> </w:t>
      </w:r>
    </w:p>
    <w:p w14:paraId="780B60B1">
      <w:pPr>
        <w:keepNext w:val="0"/>
        <w:keepLines w:val="0"/>
        <w:pageBreakBefore w:val="0"/>
        <w:widowControl w:val="0"/>
        <w:kinsoku/>
        <w:wordWrap w:val="0"/>
        <w:overflowPunct/>
        <w:topLinePunct w:val="0"/>
        <w:autoSpaceDE/>
        <w:autoSpaceDN/>
        <w:bidi w:val="0"/>
        <w:adjustRightInd/>
        <w:snapToGrid/>
        <w:spacing w:before="157" w:beforeLines="50" w:after="157" w:afterLines="50" w:line="360" w:lineRule="exact"/>
        <w:jc w:val="center"/>
        <w:textAlignment w:val="auto"/>
        <w:outlineLvl w:val="1"/>
        <w:rPr>
          <w:rFonts w:hint="eastAsia" w:ascii="黑体" w:hAnsi="黑体" w:eastAsia="黑体" w:cs="黑体"/>
          <w:b/>
          <w:bCs w:val="0"/>
          <w:color w:val="auto"/>
          <w:spacing w:val="0"/>
          <w:position w:val="0"/>
          <w:sz w:val="28"/>
          <w:szCs w:val="28"/>
          <w:highlight w:val="none"/>
        </w:rPr>
      </w:pPr>
      <w:bookmarkStart w:id="8" w:name="_Toc135"/>
      <w:bookmarkStart w:id="9" w:name="_Toc7395"/>
      <w:bookmarkStart w:id="10" w:name="_Toc20013"/>
      <w:bookmarkStart w:id="11" w:name="_Toc31221"/>
      <w:r>
        <w:rPr>
          <w:rFonts w:hint="eastAsia" w:ascii="黑体" w:hAnsi="黑体" w:eastAsia="黑体" w:cs="黑体"/>
          <w:b/>
          <w:bCs w:val="0"/>
          <w:color w:val="auto"/>
          <w:spacing w:val="0"/>
          <w:position w:val="0"/>
          <w:sz w:val="28"/>
          <w:szCs w:val="28"/>
          <w:highlight w:val="none"/>
        </w:rPr>
        <w:t>A</w:t>
      </w:r>
      <w:r>
        <w:rPr>
          <w:rFonts w:hint="eastAsia" w:ascii="黑体" w:hAnsi="黑体" w:eastAsia="黑体" w:cs="黑体"/>
          <w:b/>
          <w:bCs w:val="0"/>
          <w:color w:val="auto"/>
          <w:spacing w:val="0"/>
          <w:position w:val="0"/>
          <w:sz w:val="28"/>
          <w:szCs w:val="28"/>
          <w:highlight w:val="none"/>
          <w:lang w:eastAsia="zh-CN"/>
        </w:rPr>
        <w:t>.投标人须知</w:t>
      </w:r>
      <w:r>
        <w:rPr>
          <w:rFonts w:hint="eastAsia" w:ascii="黑体" w:hAnsi="黑体" w:eastAsia="黑体" w:cs="黑体"/>
          <w:b/>
          <w:bCs w:val="0"/>
          <w:color w:val="auto"/>
          <w:spacing w:val="0"/>
          <w:position w:val="0"/>
          <w:sz w:val="28"/>
          <w:szCs w:val="28"/>
          <w:highlight w:val="none"/>
        </w:rPr>
        <w:t>前附表</w:t>
      </w:r>
      <w:bookmarkEnd w:id="0"/>
      <w:bookmarkEnd w:id="7"/>
      <w:bookmarkEnd w:id="8"/>
      <w:bookmarkEnd w:id="9"/>
      <w:bookmarkEnd w:id="10"/>
      <w:bookmarkEnd w:id="11"/>
    </w:p>
    <w:tbl>
      <w:tblPr>
        <w:tblStyle w:val="22"/>
        <w:tblW w:w="10314" w:type="dxa"/>
        <w:jc w:val="center"/>
        <w:tblLayout w:type="fixed"/>
        <w:tblCellMar>
          <w:top w:w="0" w:type="dxa"/>
          <w:left w:w="0" w:type="dxa"/>
          <w:bottom w:w="0" w:type="dxa"/>
          <w:right w:w="0" w:type="dxa"/>
        </w:tblCellMar>
      </w:tblPr>
      <w:tblGrid>
        <w:gridCol w:w="561"/>
        <w:gridCol w:w="1694"/>
        <w:gridCol w:w="8059"/>
      </w:tblGrid>
      <w:tr w14:paraId="3489F44A">
        <w:tblPrEx>
          <w:tblCellMar>
            <w:top w:w="0" w:type="dxa"/>
            <w:left w:w="0" w:type="dxa"/>
            <w:bottom w:w="0" w:type="dxa"/>
            <w:right w:w="0" w:type="dxa"/>
          </w:tblCellMar>
        </w:tblPrEx>
        <w:trPr>
          <w:trHeight w:val="440" w:hRule="atLeast"/>
          <w:jc w:val="center"/>
        </w:trPr>
        <w:tc>
          <w:tcPr>
            <w:tcW w:w="561" w:type="dxa"/>
            <w:tcBorders>
              <w:top w:val="single" w:color="auto" w:sz="8" w:space="0"/>
              <w:left w:val="single" w:color="auto" w:sz="8" w:space="0"/>
              <w:bottom w:val="single" w:color="auto" w:sz="8" w:space="0"/>
              <w:right w:val="single" w:color="auto" w:sz="8" w:space="0"/>
            </w:tcBorders>
            <w:noWrap w:val="0"/>
            <w:vAlign w:val="center"/>
          </w:tcPr>
          <w:p w14:paraId="5F1E2E94">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pacing w:val="0"/>
                <w:kern w:val="0"/>
                <w:position w:val="0"/>
                <w:sz w:val="21"/>
                <w:szCs w:val="21"/>
                <w:highlight w:val="none"/>
              </w:rPr>
            </w:pPr>
            <w:r>
              <w:rPr>
                <w:rFonts w:hint="eastAsia" w:ascii="宋体" w:hAnsi="宋体" w:eastAsia="宋体" w:cs="宋体"/>
                <w:b/>
                <w:bCs/>
                <w:color w:val="auto"/>
                <w:spacing w:val="0"/>
                <w:kern w:val="0"/>
                <w:position w:val="0"/>
                <w:sz w:val="21"/>
                <w:szCs w:val="21"/>
                <w:highlight w:val="none"/>
              </w:rPr>
              <w:t>序号</w:t>
            </w:r>
          </w:p>
        </w:tc>
        <w:tc>
          <w:tcPr>
            <w:tcW w:w="1694" w:type="dxa"/>
            <w:tcBorders>
              <w:top w:val="single" w:color="auto" w:sz="8" w:space="0"/>
              <w:left w:val="single" w:color="auto" w:sz="4" w:space="0"/>
              <w:bottom w:val="single" w:color="auto" w:sz="8" w:space="0"/>
              <w:right w:val="single" w:color="auto" w:sz="4" w:space="0"/>
            </w:tcBorders>
            <w:noWrap w:val="0"/>
            <w:vAlign w:val="center"/>
          </w:tcPr>
          <w:p w14:paraId="6297FD9D">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pacing w:val="0"/>
                <w:kern w:val="0"/>
                <w:position w:val="0"/>
                <w:sz w:val="21"/>
                <w:szCs w:val="21"/>
                <w:highlight w:val="none"/>
              </w:rPr>
            </w:pPr>
            <w:r>
              <w:rPr>
                <w:rFonts w:hint="eastAsia" w:ascii="宋体" w:hAnsi="宋体" w:eastAsia="宋体" w:cs="宋体"/>
                <w:b/>
                <w:bCs/>
                <w:color w:val="auto"/>
                <w:spacing w:val="0"/>
                <w:kern w:val="0"/>
                <w:position w:val="0"/>
                <w:sz w:val="21"/>
                <w:szCs w:val="21"/>
                <w:highlight w:val="none"/>
              </w:rPr>
              <w:t>内容</w:t>
            </w:r>
          </w:p>
        </w:tc>
        <w:tc>
          <w:tcPr>
            <w:tcW w:w="8059" w:type="dxa"/>
            <w:tcBorders>
              <w:top w:val="single" w:color="auto" w:sz="8" w:space="0"/>
              <w:left w:val="single" w:color="auto" w:sz="4" w:space="0"/>
              <w:bottom w:val="single" w:color="auto" w:sz="8" w:space="0"/>
              <w:right w:val="single" w:color="auto" w:sz="8" w:space="0"/>
            </w:tcBorders>
            <w:noWrap w:val="0"/>
            <w:vAlign w:val="center"/>
          </w:tcPr>
          <w:p w14:paraId="7CB30DB5">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pacing w:val="0"/>
                <w:kern w:val="0"/>
                <w:position w:val="0"/>
                <w:sz w:val="21"/>
                <w:szCs w:val="21"/>
                <w:highlight w:val="none"/>
              </w:rPr>
            </w:pPr>
            <w:r>
              <w:rPr>
                <w:rFonts w:hint="eastAsia" w:ascii="宋体" w:hAnsi="宋体" w:eastAsia="宋体" w:cs="宋体"/>
                <w:b/>
                <w:bCs/>
                <w:color w:val="auto"/>
                <w:spacing w:val="0"/>
                <w:kern w:val="0"/>
                <w:position w:val="0"/>
                <w:sz w:val="21"/>
                <w:szCs w:val="21"/>
                <w:highlight w:val="none"/>
              </w:rPr>
              <w:t>说明与要求</w:t>
            </w:r>
          </w:p>
        </w:tc>
      </w:tr>
      <w:tr w14:paraId="7F9453B3">
        <w:tblPrEx>
          <w:tblCellMar>
            <w:top w:w="0" w:type="dxa"/>
            <w:left w:w="0" w:type="dxa"/>
            <w:bottom w:w="0" w:type="dxa"/>
            <w:right w:w="0" w:type="dxa"/>
          </w:tblCellMar>
        </w:tblPrEx>
        <w:trPr>
          <w:trHeight w:val="90" w:hRule="atLeast"/>
          <w:jc w:val="center"/>
        </w:trPr>
        <w:tc>
          <w:tcPr>
            <w:tcW w:w="561" w:type="dxa"/>
            <w:tcBorders>
              <w:top w:val="single" w:color="auto" w:sz="8" w:space="0"/>
              <w:left w:val="single" w:color="auto" w:sz="8" w:space="0"/>
              <w:bottom w:val="single" w:color="auto" w:sz="8" w:space="0"/>
              <w:right w:val="single" w:color="auto" w:sz="8" w:space="0"/>
            </w:tcBorders>
            <w:noWrap w:val="0"/>
            <w:vAlign w:val="center"/>
          </w:tcPr>
          <w:p w14:paraId="4A4437CD">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1</w:t>
            </w:r>
          </w:p>
        </w:tc>
        <w:tc>
          <w:tcPr>
            <w:tcW w:w="1694" w:type="dxa"/>
            <w:tcBorders>
              <w:top w:val="single" w:color="auto" w:sz="8" w:space="0"/>
              <w:left w:val="single" w:color="auto" w:sz="4" w:space="0"/>
              <w:bottom w:val="single" w:color="auto" w:sz="8" w:space="0"/>
              <w:right w:val="single" w:color="auto" w:sz="4" w:space="0"/>
            </w:tcBorders>
            <w:noWrap w:val="0"/>
            <w:vAlign w:val="center"/>
          </w:tcPr>
          <w:p w14:paraId="6A397F42">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工程概况</w:t>
            </w:r>
          </w:p>
        </w:tc>
        <w:tc>
          <w:tcPr>
            <w:tcW w:w="8059" w:type="dxa"/>
            <w:tcBorders>
              <w:top w:val="single" w:color="auto" w:sz="8" w:space="0"/>
              <w:left w:val="single" w:color="auto" w:sz="4" w:space="0"/>
              <w:bottom w:val="single" w:color="auto" w:sz="8" w:space="0"/>
              <w:right w:val="single" w:color="auto" w:sz="8" w:space="0"/>
            </w:tcBorders>
            <w:noWrap w:val="0"/>
            <w:vAlign w:val="center"/>
          </w:tcPr>
          <w:p w14:paraId="5839A1C9">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工程名称：滁州大集整体提升改造项目监理服务项目</w:t>
            </w:r>
          </w:p>
          <w:p w14:paraId="093A419B">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eastAsia="zh-CN"/>
              </w:rPr>
              <w:t>工程地点：紫薇路与龙蟠河交叉口东南侧（花鸟鱼虫市场、停保场南侧）</w:t>
            </w:r>
          </w:p>
          <w:p w14:paraId="432BD413">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工程概况：</w:t>
            </w:r>
            <w:r>
              <w:rPr>
                <w:rFonts w:hint="eastAsia" w:ascii="宋体" w:hAnsi="宋体" w:eastAsia="宋体" w:cs="宋体"/>
                <w:color w:val="auto"/>
                <w:spacing w:val="0"/>
                <w:sz w:val="21"/>
                <w:szCs w:val="21"/>
                <w:highlight w:val="none"/>
                <w:lang w:eastAsia="zh-CN"/>
              </w:rPr>
              <w:t>滁州大集整体提升改造项目</w:t>
            </w:r>
            <w:r>
              <w:rPr>
                <w:rFonts w:hint="eastAsia" w:ascii="宋体" w:hAnsi="宋体" w:eastAsia="宋体" w:cs="宋体"/>
                <w:color w:val="auto"/>
                <w:spacing w:val="0"/>
                <w:position w:val="0"/>
                <w:sz w:val="21"/>
                <w:szCs w:val="21"/>
                <w:highlight w:val="none"/>
                <w:lang w:eastAsia="zh-CN"/>
              </w:rPr>
              <w:t>总投资约</w:t>
            </w:r>
            <w:r>
              <w:rPr>
                <w:rFonts w:hint="eastAsia" w:ascii="宋体" w:hAnsi="宋体" w:eastAsia="宋体" w:cs="宋体"/>
                <w:color w:val="auto"/>
                <w:spacing w:val="0"/>
                <w:position w:val="0"/>
                <w:sz w:val="21"/>
                <w:szCs w:val="21"/>
                <w:highlight w:val="none"/>
                <w:lang w:val="en-US" w:eastAsia="zh-CN"/>
              </w:rPr>
              <w:t>3450万元</w:t>
            </w:r>
            <w:r>
              <w:rPr>
                <w:rFonts w:hint="eastAsia" w:ascii="宋体" w:hAnsi="宋体" w:eastAsia="宋体" w:cs="宋体"/>
                <w:b w:val="0"/>
                <w:bCs w:val="0"/>
                <w:color w:val="auto"/>
                <w:spacing w:val="0"/>
                <w:sz w:val="21"/>
                <w:szCs w:val="21"/>
                <w:highlight w:val="none"/>
                <w:lang w:val="en-US" w:eastAsia="zh-CN"/>
              </w:rPr>
              <w:t>，</w:t>
            </w:r>
            <w:r>
              <w:rPr>
                <w:rFonts w:hint="eastAsia" w:ascii="宋体" w:hAnsi="宋体" w:eastAsia="宋体" w:cs="宋体"/>
                <w:b w:val="0"/>
                <w:bCs w:val="0"/>
                <w:color w:val="auto"/>
                <w:spacing w:val="0"/>
                <w:sz w:val="21"/>
                <w:szCs w:val="21"/>
                <w:highlight w:val="none"/>
              </w:rPr>
              <w:t>监理费用约</w:t>
            </w:r>
            <w:r>
              <w:rPr>
                <w:rFonts w:hint="eastAsia" w:ascii="宋体" w:hAnsi="宋体" w:eastAsia="宋体" w:cs="宋体"/>
                <w:b w:val="0"/>
                <w:bCs w:val="0"/>
                <w:color w:val="auto"/>
                <w:spacing w:val="0"/>
                <w:sz w:val="21"/>
                <w:szCs w:val="21"/>
                <w:highlight w:val="none"/>
                <w:lang w:val="en-US" w:eastAsia="zh-CN"/>
              </w:rPr>
              <w:t>34.5万元</w:t>
            </w:r>
            <w:r>
              <w:rPr>
                <w:rFonts w:hint="eastAsia" w:ascii="宋体" w:hAnsi="宋体" w:eastAsia="宋体" w:cs="宋体"/>
                <w:b w:val="0"/>
                <w:bCs w:val="0"/>
                <w:color w:val="auto"/>
                <w:spacing w:val="0"/>
                <w:sz w:val="21"/>
                <w:szCs w:val="21"/>
                <w:highlight w:val="none"/>
                <w:lang w:eastAsia="zh-CN"/>
              </w:rPr>
              <w:t>。</w:t>
            </w:r>
          </w:p>
        </w:tc>
      </w:tr>
      <w:tr w14:paraId="3F4AB76F">
        <w:tblPrEx>
          <w:tblCellMar>
            <w:top w:w="0" w:type="dxa"/>
            <w:left w:w="0" w:type="dxa"/>
            <w:bottom w:w="0" w:type="dxa"/>
            <w:right w:w="0" w:type="dxa"/>
          </w:tblCellMar>
        </w:tblPrEx>
        <w:trPr>
          <w:trHeight w:val="425" w:hRule="atLeast"/>
          <w:jc w:val="center"/>
        </w:trPr>
        <w:tc>
          <w:tcPr>
            <w:tcW w:w="561" w:type="dxa"/>
            <w:tcBorders>
              <w:top w:val="single" w:color="auto" w:sz="8" w:space="0"/>
              <w:left w:val="single" w:color="auto" w:sz="8" w:space="0"/>
              <w:bottom w:val="single" w:color="auto" w:sz="8" w:space="0"/>
              <w:right w:val="single" w:color="auto" w:sz="8" w:space="0"/>
            </w:tcBorders>
            <w:noWrap w:val="0"/>
            <w:vAlign w:val="center"/>
          </w:tcPr>
          <w:p w14:paraId="21F83625">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2</w:t>
            </w:r>
          </w:p>
        </w:tc>
        <w:tc>
          <w:tcPr>
            <w:tcW w:w="1694" w:type="dxa"/>
            <w:tcBorders>
              <w:top w:val="single" w:color="auto" w:sz="8" w:space="0"/>
              <w:left w:val="single" w:color="auto" w:sz="4" w:space="0"/>
              <w:bottom w:val="single" w:color="auto" w:sz="8" w:space="0"/>
              <w:right w:val="single" w:color="auto" w:sz="4" w:space="0"/>
            </w:tcBorders>
            <w:noWrap w:val="0"/>
            <w:vAlign w:val="center"/>
          </w:tcPr>
          <w:p w14:paraId="4F75BCC9">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招标范围</w:t>
            </w:r>
          </w:p>
        </w:tc>
        <w:tc>
          <w:tcPr>
            <w:tcW w:w="8059" w:type="dxa"/>
            <w:tcBorders>
              <w:top w:val="single" w:color="auto" w:sz="8" w:space="0"/>
              <w:left w:val="single" w:color="auto" w:sz="4" w:space="0"/>
              <w:bottom w:val="single" w:color="auto" w:sz="8" w:space="0"/>
              <w:right w:val="single" w:color="auto" w:sz="8" w:space="0"/>
            </w:tcBorders>
            <w:noWrap w:val="0"/>
            <w:vAlign w:val="center"/>
          </w:tcPr>
          <w:p w14:paraId="171A1684">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val="en-US" w:eastAsia="zh-CN"/>
              </w:rPr>
              <w:t>包括但不限于：接受招标人委托开展项目前期工作，办理相关建设手续，参与本工程的施工准备阶段（包括项目的施工许可证等）、接受招标人安排履行项目各项前期手续、施工阶段、工程收尾阶段（包括但不限于竣工验收、整改、工程移交、工程结算等）、工程质量保修阶段（缺陷责任期）的全过程监理服务，以及国家法律法规规定的其他监理服务，对工程进行进度、质量、投资、合同管理、信息管理、组织协调、安全生产监督及协调施工现场各方关系等</w:t>
            </w:r>
            <w:r>
              <w:rPr>
                <w:rFonts w:hint="eastAsia" w:ascii="宋体" w:hAnsi="宋体" w:eastAsia="宋体" w:cs="宋体"/>
                <w:color w:val="auto"/>
                <w:spacing w:val="0"/>
                <w:sz w:val="21"/>
                <w:szCs w:val="21"/>
                <w:highlight w:val="none"/>
                <w:lang w:eastAsia="zh-CN"/>
              </w:rPr>
              <w:t>。</w:t>
            </w:r>
          </w:p>
        </w:tc>
      </w:tr>
      <w:tr w14:paraId="494B64D1">
        <w:tblPrEx>
          <w:tblCellMar>
            <w:top w:w="0" w:type="dxa"/>
            <w:left w:w="0" w:type="dxa"/>
            <w:bottom w:w="0" w:type="dxa"/>
            <w:right w:w="0" w:type="dxa"/>
          </w:tblCellMar>
        </w:tblPrEx>
        <w:trPr>
          <w:trHeight w:val="90" w:hRule="atLeast"/>
          <w:jc w:val="center"/>
        </w:trPr>
        <w:tc>
          <w:tcPr>
            <w:tcW w:w="561" w:type="dxa"/>
            <w:tcBorders>
              <w:top w:val="single" w:color="auto" w:sz="8" w:space="0"/>
              <w:left w:val="single" w:color="auto" w:sz="8" w:space="0"/>
              <w:bottom w:val="single" w:color="auto" w:sz="8" w:space="0"/>
              <w:right w:val="single" w:color="auto" w:sz="8" w:space="0"/>
            </w:tcBorders>
            <w:noWrap w:val="0"/>
            <w:vAlign w:val="center"/>
          </w:tcPr>
          <w:p w14:paraId="2DB3E50D">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3</w:t>
            </w:r>
          </w:p>
        </w:tc>
        <w:tc>
          <w:tcPr>
            <w:tcW w:w="1694" w:type="dxa"/>
            <w:tcBorders>
              <w:top w:val="single" w:color="auto" w:sz="8" w:space="0"/>
              <w:left w:val="single" w:color="auto" w:sz="4" w:space="0"/>
              <w:bottom w:val="single" w:color="auto" w:sz="8" w:space="0"/>
              <w:right w:val="single" w:color="auto" w:sz="4" w:space="0"/>
            </w:tcBorders>
            <w:noWrap w:val="0"/>
            <w:vAlign w:val="center"/>
          </w:tcPr>
          <w:p w14:paraId="5C1D3413">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工期要求</w:t>
            </w:r>
          </w:p>
        </w:tc>
        <w:tc>
          <w:tcPr>
            <w:tcW w:w="8059" w:type="dxa"/>
            <w:tcBorders>
              <w:top w:val="single" w:color="auto" w:sz="8" w:space="0"/>
              <w:left w:val="single" w:color="auto" w:sz="4" w:space="0"/>
              <w:bottom w:val="single" w:color="auto" w:sz="8" w:space="0"/>
              <w:right w:val="single" w:color="auto" w:sz="8" w:space="0"/>
            </w:tcBorders>
            <w:noWrap w:val="0"/>
            <w:vAlign w:val="center"/>
          </w:tcPr>
          <w:p w14:paraId="58A18298">
            <w:pPr>
              <w:keepNext w:val="0"/>
              <w:keepLines w:val="0"/>
              <w:pageBreakBefore w:val="0"/>
              <w:widowControl/>
              <w:kinsoku/>
              <w:overflowPunct/>
              <w:topLinePunct w:val="0"/>
              <w:autoSpaceDE/>
              <w:autoSpaceDN/>
              <w:bidi w:val="0"/>
              <w:adjustRightInd/>
              <w:snapToGrid/>
              <w:spacing w:line="500" w:lineRule="exact"/>
              <w:jc w:val="left"/>
              <w:textAlignment w:val="auto"/>
              <w:rPr>
                <w:rFonts w:hint="eastAsia"/>
                <w:color w:val="auto"/>
                <w:szCs w:val="21"/>
                <w:highlight w:val="none"/>
              </w:rPr>
            </w:pPr>
            <w:r>
              <w:rPr>
                <w:rFonts w:hint="eastAsia"/>
                <w:color w:val="auto"/>
                <w:szCs w:val="21"/>
                <w:highlight w:val="none"/>
              </w:rPr>
              <w:t>自本合同签订之日起至本项目竣工结算及保修阶段（缺陷责任期）期满止。</w:t>
            </w:r>
          </w:p>
          <w:p w14:paraId="304CE98E">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default" w:ascii="宋体" w:hAnsi="宋体" w:eastAsia="宋体" w:cs="宋体"/>
                <w:bCs/>
                <w:color w:val="auto"/>
                <w:spacing w:val="0"/>
                <w:kern w:val="0"/>
                <w:sz w:val="21"/>
                <w:szCs w:val="21"/>
                <w:highlight w:val="none"/>
                <w:lang w:val="en-US" w:eastAsia="zh-CN"/>
              </w:rPr>
            </w:pPr>
            <w:r>
              <w:rPr>
                <w:rFonts w:hint="eastAsia" w:ascii="宋体" w:hAnsi="宋体" w:eastAsia="宋体" w:cs="宋体"/>
                <w:b/>
                <w:bCs/>
                <w:color w:val="auto"/>
                <w:sz w:val="22"/>
                <w:szCs w:val="22"/>
                <w:highlight w:val="none"/>
                <w:lang w:val="en-US" w:eastAsia="zh-CN"/>
              </w:rPr>
              <w:t>注：建设期约75个日历天，仅用于投标文件制作系统里填写工期，不作为评审标准</w:t>
            </w:r>
            <w:r>
              <w:rPr>
                <w:rFonts w:hint="eastAsia" w:ascii="宋体" w:hAnsi="宋体" w:cs="宋体"/>
                <w:b/>
                <w:bCs/>
                <w:color w:val="auto"/>
                <w:sz w:val="22"/>
                <w:szCs w:val="22"/>
                <w:highlight w:val="none"/>
                <w:lang w:val="en-US" w:eastAsia="zh-CN"/>
              </w:rPr>
              <w:t>。</w:t>
            </w:r>
          </w:p>
        </w:tc>
      </w:tr>
      <w:tr w14:paraId="41BE6DD0">
        <w:tblPrEx>
          <w:tblCellMar>
            <w:top w:w="0" w:type="dxa"/>
            <w:left w:w="0" w:type="dxa"/>
            <w:bottom w:w="0" w:type="dxa"/>
            <w:right w:w="0" w:type="dxa"/>
          </w:tblCellMar>
        </w:tblPrEx>
        <w:trPr>
          <w:trHeight w:val="425" w:hRule="atLeast"/>
          <w:jc w:val="center"/>
        </w:trPr>
        <w:tc>
          <w:tcPr>
            <w:tcW w:w="561" w:type="dxa"/>
            <w:tcBorders>
              <w:top w:val="single" w:color="auto" w:sz="8" w:space="0"/>
              <w:left w:val="single" w:color="auto" w:sz="8" w:space="0"/>
              <w:bottom w:val="single" w:color="auto" w:sz="8" w:space="0"/>
              <w:right w:val="single" w:color="auto" w:sz="8" w:space="0"/>
            </w:tcBorders>
            <w:noWrap w:val="0"/>
            <w:vAlign w:val="center"/>
          </w:tcPr>
          <w:p w14:paraId="682E0172">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4</w:t>
            </w:r>
          </w:p>
        </w:tc>
        <w:tc>
          <w:tcPr>
            <w:tcW w:w="1694" w:type="dxa"/>
            <w:tcBorders>
              <w:top w:val="single" w:color="auto" w:sz="8" w:space="0"/>
              <w:left w:val="single" w:color="auto" w:sz="4" w:space="0"/>
              <w:bottom w:val="single" w:color="auto" w:sz="8" w:space="0"/>
              <w:right w:val="single" w:color="auto" w:sz="4" w:space="0"/>
            </w:tcBorders>
            <w:noWrap w:val="0"/>
            <w:vAlign w:val="center"/>
          </w:tcPr>
          <w:p w14:paraId="088752F8">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lang w:eastAsia="zh-CN"/>
              </w:rPr>
            </w:pPr>
            <w:r>
              <w:rPr>
                <w:rFonts w:hint="eastAsia" w:ascii="宋体" w:hAnsi="宋体" w:eastAsia="宋体" w:cs="宋体"/>
                <w:color w:val="auto"/>
                <w:spacing w:val="0"/>
                <w:kern w:val="0"/>
                <w:position w:val="0"/>
                <w:sz w:val="21"/>
                <w:szCs w:val="21"/>
                <w:highlight w:val="none"/>
              </w:rPr>
              <w:t>质量</w:t>
            </w:r>
            <w:r>
              <w:rPr>
                <w:rFonts w:hint="eastAsia" w:ascii="宋体" w:hAnsi="宋体" w:eastAsia="宋体" w:cs="宋体"/>
                <w:color w:val="auto"/>
                <w:spacing w:val="0"/>
                <w:kern w:val="0"/>
                <w:position w:val="0"/>
                <w:sz w:val="21"/>
                <w:szCs w:val="21"/>
                <w:highlight w:val="none"/>
                <w:lang w:val="en-US" w:eastAsia="zh-CN"/>
              </w:rPr>
              <w:t>要求</w:t>
            </w:r>
          </w:p>
        </w:tc>
        <w:tc>
          <w:tcPr>
            <w:tcW w:w="8059" w:type="dxa"/>
            <w:tcBorders>
              <w:top w:val="single" w:color="auto" w:sz="8" w:space="0"/>
              <w:left w:val="single" w:color="auto" w:sz="4" w:space="0"/>
              <w:bottom w:val="single" w:color="auto" w:sz="8" w:space="0"/>
              <w:right w:val="single" w:color="auto" w:sz="8" w:space="0"/>
            </w:tcBorders>
            <w:noWrap w:val="0"/>
            <w:vAlign w:val="center"/>
          </w:tcPr>
          <w:p w14:paraId="70BF6315">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必须达到国家工程施工质量验收合格标准</w:t>
            </w:r>
          </w:p>
        </w:tc>
      </w:tr>
      <w:tr w14:paraId="5A2ED977">
        <w:tblPrEx>
          <w:tblCellMar>
            <w:top w:w="0" w:type="dxa"/>
            <w:left w:w="0" w:type="dxa"/>
            <w:bottom w:w="0" w:type="dxa"/>
            <w:right w:w="0" w:type="dxa"/>
          </w:tblCellMar>
        </w:tblPrEx>
        <w:trPr>
          <w:trHeight w:val="276" w:hRule="atLeast"/>
          <w:jc w:val="center"/>
        </w:trPr>
        <w:tc>
          <w:tcPr>
            <w:tcW w:w="561" w:type="dxa"/>
            <w:tcBorders>
              <w:top w:val="single" w:color="auto" w:sz="8" w:space="0"/>
              <w:left w:val="single" w:color="auto" w:sz="8" w:space="0"/>
              <w:bottom w:val="single" w:color="auto" w:sz="8" w:space="0"/>
              <w:right w:val="single" w:color="auto" w:sz="8" w:space="0"/>
            </w:tcBorders>
            <w:noWrap w:val="0"/>
            <w:vAlign w:val="center"/>
          </w:tcPr>
          <w:p w14:paraId="3278C5DD">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5</w:t>
            </w:r>
          </w:p>
        </w:tc>
        <w:tc>
          <w:tcPr>
            <w:tcW w:w="1694" w:type="dxa"/>
            <w:tcBorders>
              <w:top w:val="single" w:color="auto" w:sz="8" w:space="0"/>
              <w:left w:val="single" w:color="auto" w:sz="4" w:space="0"/>
              <w:bottom w:val="single" w:color="auto" w:sz="8" w:space="0"/>
              <w:right w:val="single" w:color="auto" w:sz="4" w:space="0"/>
            </w:tcBorders>
            <w:noWrap w:val="0"/>
            <w:vAlign w:val="center"/>
          </w:tcPr>
          <w:p w14:paraId="208A6FE6">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企业资质</w:t>
            </w:r>
            <w:r>
              <w:rPr>
                <w:rFonts w:hint="eastAsia" w:ascii="宋体" w:hAnsi="宋体" w:eastAsia="宋体" w:cs="宋体"/>
                <w:color w:val="auto"/>
                <w:spacing w:val="0"/>
                <w:position w:val="0"/>
                <w:sz w:val="21"/>
                <w:szCs w:val="21"/>
                <w:highlight w:val="none"/>
                <w:lang w:val="en-US" w:eastAsia="zh-CN"/>
              </w:rPr>
              <w:t>及业绩</w:t>
            </w:r>
            <w:r>
              <w:rPr>
                <w:rFonts w:hint="eastAsia" w:ascii="宋体" w:hAnsi="宋体" w:eastAsia="宋体" w:cs="宋体"/>
                <w:color w:val="auto"/>
                <w:spacing w:val="0"/>
                <w:position w:val="0"/>
                <w:sz w:val="21"/>
                <w:szCs w:val="21"/>
                <w:highlight w:val="none"/>
              </w:rPr>
              <w:t>要求</w:t>
            </w:r>
          </w:p>
        </w:tc>
        <w:tc>
          <w:tcPr>
            <w:tcW w:w="8059" w:type="dxa"/>
            <w:tcBorders>
              <w:top w:val="single" w:color="auto" w:sz="8" w:space="0"/>
              <w:left w:val="single" w:color="auto" w:sz="4" w:space="0"/>
              <w:bottom w:val="single" w:color="auto" w:sz="8" w:space="0"/>
              <w:right w:val="single" w:color="auto" w:sz="8" w:space="0"/>
            </w:tcBorders>
            <w:noWrap w:val="0"/>
            <w:vAlign w:val="center"/>
          </w:tcPr>
          <w:p w14:paraId="34D687BC">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详见招标公告</w:t>
            </w:r>
          </w:p>
        </w:tc>
      </w:tr>
      <w:tr w14:paraId="281F2C9D">
        <w:tblPrEx>
          <w:tblCellMar>
            <w:top w:w="0" w:type="dxa"/>
            <w:left w:w="0" w:type="dxa"/>
            <w:bottom w:w="0" w:type="dxa"/>
            <w:right w:w="0" w:type="dxa"/>
          </w:tblCellMar>
        </w:tblPrEx>
        <w:trPr>
          <w:trHeight w:val="276" w:hRule="atLeast"/>
          <w:jc w:val="center"/>
        </w:trPr>
        <w:tc>
          <w:tcPr>
            <w:tcW w:w="561" w:type="dxa"/>
            <w:tcBorders>
              <w:top w:val="single" w:color="auto" w:sz="8" w:space="0"/>
              <w:left w:val="single" w:color="auto" w:sz="8" w:space="0"/>
              <w:bottom w:val="single" w:color="auto" w:sz="8" w:space="0"/>
              <w:right w:val="single" w:color="auto" w:sz="8" w:space="0"/>
            </w:tcBorders>
            <w:noWrap w:val="0"/>
            <w:vAlign w:val="center"/>
          </w:tcPr>
          <w:p w14:paraId="71EFF5C1">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6</w:t>
            </w:r>
          </w:p>
        </w:tc>
        <w:tc>
          <w:tcPr>
            <w:tcW w:w="1694" w:type="dxa"/>
            <w:tcBorders>
              <w:top w:val="single" w:color="auto" w:sz="8" w:space="0"/>
              <w:left w:val="single" w:color="auto" w:sz="4" w:space="0"/>
              <w:bottom w:val="single" w:color="auto" w:sz="8" w:space="0"/>
              <w:right w:val="single" w:color="auto" w:sz="4" w:space="0"/>
            </w:tcBorders>
            <w:noWrap w:val="0"/>
            <w:vAlign w:val="center"/>
          </w:tcPr>
          <w:p w14:paraId="5A1A40AB">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项目负责人（总监理工程师）资格要求</w:t>
            </w:r>
          </w:p>
        </w:tc>
        <w:tc>
          <w:tcPr>
            <w:tcW w:w="8059" w:type="dxa"/>
            <w:tcBorders>
              <w:top w:val="single" w:color="auto" w:sz="8" w:space="0"/>
              <w:left w:val="single" w:color="auto" w:sz="4" w:space="0"/>
              <w:bottom w:val="single" w:color="auto" w:sz="8" w:space="0"/>
              <w:right w:val="single" w:color="auto" w:sz="8" w:space="0"/>
            </w:tcBorders>
            <w:noWrap w:val="0"/>
            <w:vAlign w:val="center"/>
          </w:tcPr>
          <w:p w14:paraId="3E0EA854">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详见招标公告</w:t>
            </w:r>
          </w:p>
        </w:tc>
      </w:tr>
      <w:tr w14:paraId="6CD39CB7">
        <w:tblPrEx>
          <w:tblCellMar>
            <w:top w:w="0" w:type="dxa"/>
            <w:left w:w="0" w:type="dxa"/>
            <w:bottom w:w="0" w:type="dxa"/>
            <w:right w:w="0" w:type="dxa"/>
          </w:tblCellMar>
        </w:tblPrEx>
        <w:trPr>
          <w:trHeight w:val="276" w:hRule="atLeast"/>
          <w:jc w:val="center"/>
        </w:trPr>
        <w:tc>
          <w:tcPr>
            <w:tcW w:w="561" w:type="dxa"/>
            <w:tcBorders>
              <w:top w:val="single" w:color="auto" w:sz="8" w:space="0"/>
              <w:left w:val="single" w:color="auto" w:sz="8" w:space="0"/>
              <w:bottom w:val="single" w:color="auto" w:sz="8" w:space="0"/>
              <w:right w:val="single" w:color="auto" w:sz="8" w:space="0"/>
            </w:tcBorders>
            <w:noWrap w:val="0"/>
            <w:vAlign w:val="center"/>
          </w:tcPr>
          <w:p w14:paraId="2FD83CCA">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7</w:t>
            </w:r>
          </w:p>
        </w:tc>
        <w:tc>
          <w:tcPr>
            <w:tcW w:w="1694" w:type="dxa"/>
            <w:tcBorders>
              <w:top w:val="single" w:color="auto" w:sz="8" w:space="0"/>
              <w:left w:val="single" w:color="auto" w:sz="4" w:space="0"/>
              <w:bottom w:val="single" w:color="auto" w:sz="8" w:space="0"/>
              <w:right w:val="single" w:color="auto" w:sz="4" w:space="0"/>
            </w:tcBorders>
            <w:noWrap w:val="0"/>
            <w:vAlign w:val="center"/>
          </w:tcPr>
          <w:p w14:paraId="5C5F68F3">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信誉要求</w:t>
            </w:r>
          </w:p>
        </w:tc>
        <w:tc>
          <w:tcPr>
            <w:tcW w:w="8059" w:type="dxa"/>
            <w:tcBorders>
              <w:top w:val="single" w:color="auto" w:sz="8" w:space="0"/>
              <w:left w:val="single" w:color="auto" w:sz="4" w:space="0"/>
              <w:bottom w:val="single" w:color="auto" w:sz="8" w:space="0"/>
              <w:right w:val="single" w:color="auto" w:sz="8" w:space="0"/>
            </w:tcBorders>
            <w:noWrap w:val="0"/>
            <w:vAlign w:val="center"/>
          </w:tcPr>
          <w:p w14:paraId="3A408396">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详见招标公告</w:t>
            </w:r>
          </w:p>
        </w:tc>
      </w:tr>
      <w:tr w14:paraId="1C3C83E8">
        <w:tblPrEx>
          <w:tblCellMar>
            <w:top w:w="0" w:type="dxa"/>
            <w:left w:w="0" w:type="dxa"/>
            <w:bottom w:w="0" w:type="dxa"/>
            <w:right w:w="0" w:type="dxa"/>
          </w:tblCellMar>
        </w:tblPrEx>
        <w:trPr>
          <w:trHeight w:val="276" w:hRule="atLeast"/>
          <w:jc w:val="center"/>
        </w:trPr>
        <w:tc>
          <w:tcPr>
            <w:tcW w:w="561" w:type="dxa"/>
            <w:tcBorders>
              <w:top w:val="single" w:color="auto" w:sz="8" w:space="0"/>
              <w:left w:val="single" w:color="auto" w:sz="8" w:space="0"/>
              <w:bottom w:val="single" w:color="auto" w:sz="8" w:space="0"/>
              <w:right w:val="single" w:color="auto" w:sz="8" w:space="0"/>
            </w:tcBorders>
            <w:noWrap w:val="0"/>
            <w:vAlign w:val="center"/>
          </w:tcPr>
          <w:p w14:paraId="5B6512B9">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8</w:t>
            </w:r>
          </w:p>
        </w:tc>
        <w:tc>
          <w:tcPr>
            <w:tcW w:w="1694" w:type="dxa"/>
            <w:tcBorders>
              <w:top w:val="single" w:color="auto" w:sz="8" w:space="0"/>
              <w:left w:val="single" w:color="auto" w:sz="4" w:space="0"/>
              <w:bottom w:val="single" w:color="auto" w:sz="8" w:space="0"/>
              <w:right w:val="single" w:color="auto" w:sz="4" w:space="0"/>
            </w:tcBorders>
            <w:noWrap w:val="0"/>
            <w:vAlign w:val="center"/>
          </w:tcPr>
          <w:p w14:paraId="117297B9">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联合体投标</w:t>
            </w:r>
          </w:p>
        </w:tc>
        <w:tc>
          <w:tcPr>
            <w:tcW w:w="8059" w:type="dxa"/>
            <w:tcBorders>
              <w:top w:val="single" w:color="auto" w:sz="8" w:space="0"/>
              <w:left w:val="single" w:color="auto" w:sz="4" w:space="0"/>
              <w:bottom w:val="single" w:color="auto" w:sz="8" w:space="0"/>
              <w:right w:val="single" w:color="auto" w:sz="8" w:space="0"/>
            </w:tcBorders>
            <w:noWrap w:val="0"/>
            <w:vAlign w:val="center"/>
          </w:tcPr>
          <w:p w14:paraId="2F23E2DB">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详见招标公告</w:t>
            </w:r>
          </w:p>
        </w:tc>
      </w:tr>
      <w:tr w14:paraId="70A580BC">
        <w:tblPrEx>
          <w:tblCellMar>
            <w:top w:w="0" w:type="dxa"/>
            <w:left w:w="0" w:type="dxa"/>
            <w:bottom w:w="0" w:type="dxa"/>
            <w:right w:w="0" w:type="dxa"/>
          </w:tblCellMar>
        </w:tblPrEx>
        <w:trPr>
          <w:trHeight w:val="391" w:hRule="atLeast"/>
          <w:jc w:val="center"/>
        </w:trPr>
        <w:tc>
          <w:tcPr>
            <w:tcW w:w="561" w:type="dxa"/>
            <w:tcBorders>
              <w:top w:val="single" w:color="auto" w:sz="8" w:space="0"/>
              <w:left w:val="single" w:color="auto" w:sz="8" w:space="0"/>
              <w:bottom w:val="single" w:color="auto" w:sz="8" w:space="0"/>
              <w:right w:val="single" w:color="auto" w:sz="8" w:space="0"/>
            </w:tcBorders>
            <w:noWrap w:val="0"/>
            <w:vAlign w:val="center"/>
          </w:tcPr>
          <w:p w14:paraId="079BF4B1">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lang w:eastAsia="zh-CN"/>
              </w:rPr>
            </w:pPr>
            <w:r>
              <w:rPr>
                <w:rFonts w:hint="eastAsia" w:ascii="宋体" w:hAnsi="宋体" w:eastAsia="宋体" w:cs="宋体"/>
                <w:color w:val="auto"/>
                <w:spacing w:val="0"/>
                <w:kern w:val="0"/>
                <w:position w:val="0"/>
                <w:sz w:val="21"/>
                <w:szCs w:val="21"/>
                <w:highlight w:val="none"/>
                <w:lang w:val="en-US" w:eastAsia="zh-CN"/>
              </w:rPr>
              <w:t>9</w:t>
            </w:r>
          </w:p>
        </w:tc>
        <w:tc>
          <w:tcPr>
            <w:tcW w:w="1694" w:type="dxa"/>
            <w:tcBorders>
              <w:top w:val="single" w:color="auto" w:sz="8" w:space="0"/>
              <w:left w:val="single" w:color="auto" w:sz="4" w:space="0"/>
              <w:bottom w:val="single" w:color="auto" w:sz="8" w:space="0"/>
              <w:right w:val="single" w:color="auto" w:sz="4" w:space="0"/>
            </w:tcBorders>
            <w:noWrap w:val="0"/>
            <w:vAlign w:val="center"/>
          </w:tcPr>
          <w:p w14:paraId="14546712">
            <w:pPr>
              <w:keepNext w:val="0"/>
              <w:keepLines w:val="0"/>
              <w:pageBreakBefore w:val="0"/>
              <w:kinsoku/>
              <w:wordWrap w:val="0"/>
              <w:overflowPunct/>
              <w:autoSpaceDE/>
              <w:autoSpaceDN/>
              <w:bidi w:val="0"/>
              <w:adjustRightInd/>
              <w:snapToGrid/>
              <w:spacing w:line="500" w:lineRule="exact"/>
              <w:ind w:right="0" w:rightChars="0"/>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sz w:val="21"/>
                <w:szCs w:val="21"/>
                <w:highlight w:val="none"/>
              </w:rPr>
              <w:t>踏勘现场</w:t>
            </w:r>
          </w:p>
        </w:tc>
        <w:tc>
          <w:tcPr>
            <w:tcW w:w="8059" w:type="dxa"/>
            <w:tcBorders>
              <w:top w:val="single" w:color="auto" w:sz="8" w:space="0"/>
              <w:left w:val="single" w:color="auto" w:sz="4" w:space="0"/>
              <w:bottom w:val="single" w:color="auto" w:sz="8" w:space="0"/>
              <w:right w:val="single" w:color="auto" w:sz="8" w:space="0"/>
            </w:tcBorders>
            <w:noWrap w:val="0"/>
            <w:vAlign w:val="center"/>
          </w:tcPr>
          <w:p w14:paraId="53102A43">
            <w:pPr>
              <w:pStyle w:val="9"/>
              <w:keepNext w:val="0"/>
              <w:keepLines w:val="0"/>
              <w:pageBreakBefore w:val="0"/>
              <w:kinsoku/>
              <w:wordWrap w:val="0"/>
              <w:overflowPunct/>
              <w:topLinePunct/>
              <w:autoSpaceDE/>
              <w:autoSpaceDN/>
              <w:bidi w:val="0"/>
              <w:adjustRightInd/>
              <w:snapToGrid/>
              <w:spacing w:line="500" w:lineRule="exact"/>
              <w:ind w:right="0" w:rightChars="0"/>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kern w:val="0"/>
                <w:sz w:val="21"/>
                <w:szCs w:val="21"/>
                <w:highlight w:val="none"/>
              </w:rPr>
              <w:t>不组织，</w:t>
            </w:r>
            <w:r>
              <w:rPr>
                <w:rFonts w:hint="eastAsia" w:ascii="宋体" w:hAnsi="宋体" w:eastAsia="宋体" w:cs="宋体"/>
                <w:color w:val="auto"/>
                <w:spacing w:val="0"/>
                <w:kern w:val="0"/>
                <w:sz w:val="21"/>
                <w:szCs w:val="21"/>
                <w:highlight w:val="none"/>
                <w:lang w:eastAsia="zh-CN"/>
              </w:rPr>
              <w:t>投标单位</w:t>
            </w:r>
            <w:r>
              <w:rPr>
                <w:rFonts w:hint="eastAsia" w:ascii="宋体" w:hAnsi="宋体" w:eastAsia="宋体" w:cs="宋体"/>
                <w:color w:val="auto"/>
                <w:spacing w:val="0"/>
                <w:kern w:val="0"/>
                <w:sz w:val="21"/>
                <w:szCs w:val="21"/>
                <w:highlight w:val="none"/>
              </w:rPr>
              <w:t>自行组织踏勘现场</w:t>
            </w:r>
          </w:p>
        </w:tc>
      </w:tr>
      <w:tr w14:paraId="0CE9C7BB">
        <w:tblPrEx>
          <w:tblCellMar>
            <w:top w:w="0" w:type="dxa"/>
            <w:left w:w="0" w:type="dxa"/>
            <w:bottom w:w="0" w:type="dxa"/>
            <w:right w:w="0" w:type="dxa"/>
          </w:tblCellMar>
        </w:tblPrEx>
        <w:trPr>
          <w:trHeight w:val="391" w:hRule="atLeast"/>
          <w:jc w:val="center"/>
        </w:trPr>
        <w:tc>
          <w:tcPr>
            <w:tcW w:w="561" w:type="dxa"/>
            <w:tcBorders>
              <w:top w:val="single" w:color="auto" w:sz="8" w:space="0"/>
              <w:left w:val="single" w:color="auto" w:sz="8" w:space="0"/>
              <w:bottom w:val="single" w:color="auto" w:sz="8" w:space="0"/>
              <w:right w:val="single" w:color="auto" w:sz="8" w:space="0"/>
            </w:tcBorders>
            <w:noWrap w:val="0"/>
            <w:vAlign w:val="center"/>
          </w:tcPr>
          <w:p w14:paraId="64CB943B">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10</w:t>
            </w:r>
          </w:p>
        </w:tc>
        <w:tc>
          <w:tcPr>
            <w:tcW w:w="1694" w:type="dxa"/>
            <w:tcBorders>
              <w:top w:val="single" w:color="auto" w:sz="8" w:space="0"/>
              <w:left w:val="single" w:color="auto" w:sz="4" w:space="0"/>
              <w:bottom w:val="single" w:color="auto" w:sz="8" w:space="0"/>
              <w:right w:val="single" w:color="auto" w:sz="4" w:space="0"/>
            </w:tcBorders>
            <w:noWrap w:val="0"/>
            <w:vAlign w:val="center"/>
          </w:tcPr>
          <w:p w14:paraId="52FBFA75">
            <w:pPr>
              <w:keepNext w:val="0"/>
              <w:keepLines w:val="0"/>
              <w:pageBreakBefore w:val="0"/>
              <w:kinsoku/>
              <w:wordWrap w:val="0"/>
              <w:overflowPunct/>
              <w:autoSpaceDE/>
              <w:autoSpaceDN/>
              <w:bidi w:val="0"/>
              <w:adjustRightInd/>
              <w:snapToGrid/>
              <w:spacing w:line="500" w:lineRule="exact"/>
              <w:ind w:right="0" w:rightChars="0"/>
              <w:jc w:val="center"/>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sz w:val="21"/>
                <w:szCs w:val="21"/>
                <w:highlight w:val="none"/>
                <w:lang w:eastAsia="zh-CN"/>
              </w:rPr>
              <w:t>投标单位</w:t>
            </w:r>
            <w:r>
              <w:rPr>
                <w:rFonts w:hint="eastAsia" w:ascii="宋体" w:hAnsi="宋体" w:eastAsia="宋体" w:cs="宋体"/>
                <w:color w:val="auto"/>
                <w:spacing w:val="0"/>
                <w:sz w:val="21"/>
                <w:szCs w:val="21"/>
                <w:highlight w:val="none"/>
              </w:rPr>
              <w:t>提出问题的截止时间及方式</w:t>
            </w:r>
          </w:p>
        </w:tc>
        <w:tc>
          <w:tcPr>
            <w:tcW w:w="8059" w:type="dxa"/>
            <w:tcBorders>
              <w:top w:val="single" w:color="auto" w:sz="8" w:space="0"/>
              <w:left w:val="single" w:color="auto" w:sz="4" w:space="0"/>
              <w:bottom w:val="single" w:color="auto" w:sz="8" w:space="0"/>
              <w:right w:val="single" w:color="auto" w:sz="8" w:space="0"/>
            </w:tcBorders>
            <w:noWrap w:val="0"/>
            <w:vAlign w:val="center"/>
          </w:tcPr>
          <w:p w14:paraId="42525660">
            <w:pPr>
              <w:keepNext w:val="0"/>
              <w:keepLines w:val="0"/>
              <w:pageBreakBefore w:val="0"/>
              <w:kinsoku/>
              <w:wordWrap w:val="0"/>
              <w:overflowPunct/>
              <w:autoSpaceDE/>
              <w:autoSpaceDN/>
              <w:bidi w:val="0"/>
              <w:adjustRightInd/>
              <w:snapToGrid/>
              <w:spacing w:line="500" w:lineRule="exact"/>
              <w:ind w:right="0" w:rightChars="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如</w:t>
            </w:r>
            <w:r>
              <w:rPr>
                <w:rFonts w:hint="eastAsia" w:ascii="宋体" w:hAnsi="宋体" w:eastAsia="宋体" w:cs="宋体"/>
                <w:color w:val="auto"/>
                <w:spacing w:val="0"/>
                <w:kern w:val="0"/>
                <w:sz w:val="21"/>
                <w:szCs w:val="21"/>
                <w:highlight w:val="none"/>
                <w:lang w:eastAsia="zh-CN"/>
              </w:rPr>
              <w:t>投标单位</w:t>
            </w:r>
            <w:r>
              <w:rPr>
                <w:rFonts w:hint="eastAsia" w:ascii="宋体" w:hAnsi="宋体" w:eastAsia="宋体" w:cs="宋体"/>
                <w:color w:val="auto"/>
                <w:spacing w:val="0"/>
                <w:kern w:val="0"/>
                <w:sz w:val="21"/>
                <w:szCs w:val="21"/>
                <w:highlight w:val="none"/>
              </w:rPr>
              <w:t>对</w:t>
            </w:r>
            <w:r>
              <w:rPr>
                <w:rFonts w:hint="eastAsia" w:ascii="宋体" w:hAnsi="宋体" w:eastAsia="宋体" w:cs="宋体"/>
                <w:color w:val="auto"/>
                <w:spacing w:val="0"/>
                <w:kern w:val="0"/>
                <w:sz w:val="21"/>
                <w:szCs w:val="21"/>
                <w:highlight w:val="none"/>
                <w:lang w:eastAsia="zh-CN"/>
              </w:rPr>
              <w:t>招标文件</w:t>
            </w:r>
            <w:r>
              <w:rPr>
                <w:rFonts w:hint="eastAsia" w:ascii="宋体" w:hAnsi="宋体" w:eastAsia="宋体" w:cs="宋体"/>
                <w:color w:val="auto"/>
                <w:spacing w:val="0"/>
                <w:kern w:val="0"/>
                <w:sz w:val="21"/>
                <w:szCs w:val="21"/>
                <w:highlight w:val="none"/>
              </w:rPr>
              <w:t>有疑问，请于</w:t>
            </w:r>
            <w:r>
              <w:rPr>
                <w:rFonts w:hint="eastAsia" w:ascii="宋体" w:hAnsi="宋体" w:eastAsia="宋体" w:cs="宋体"/>
                <w:b/>
                <w:bCs/>
                <w:color w:val="auto"/>
                <w:spacing w:val="0"/>
                <w:kern w:val="0"/>
                <w:sz w:val="21"/>
                <w:szCs w:val="21"/>
                <w:highlight w:val="none"/>
                <w:u w:val="single"/>
              </w:rPr>
              <w:t xml:space="preserve"> </w:t>
            </w:r>
            <w:r>
              <w:rPr>
                <w:rFonts w:hint="eastAsia" w:ascii="宋体" w:hAnsi="宋体" w:eastAsia="宋体" w:cs="宋体"/>
                <w:b/>
                <w:bCs/>
                <w:color w:val="auto"/>
                <w:spacing w:val="0"/>
                <w:kern w:val="0"/>
                <w:sz w:val="21"/>
                <w:szCs w:val="21"/>
                <w:highlight w:val="none"/>
                <w:u w:val="single"/>
                <w:lang w:eastAsia="zh-CN"/>
              </w:rPr>
              <w:t>202</w:t>
            </w:r>
            <w:r>
              <w:rPr>
                <w:rFonts w:hint="eastAsia" w:ascii="宋体" w:hAnsi="宋体" w:eastAsia="宋体" w:cs="宋体"/>
                <w:b/>
                <w:bCs/>
                <w:color w:val="auto"/>
                <w:spacing w:val="0"/>
                <w:kern w:val="0"/>
                <w:sz w:val="21"/>
                <w:szCs w:val="21"/>
                <w:highlight w:val="none"/>
                <w:u w:val="single"/>
                <w:lang w:val="en-US" w:eastAsia="zh-CN"/>
              </w:rPr>
              <w:t>6</w:t>
            </w:r>
            <w:r>
              <w:rPr>
                <w:rFonts w:hint="eastAsia" w:ascii="宋体" w:hAnsi="宋体" w:eastAsia="宋体" w:cs="宋体"/>
                <w:b/>
                <w:bCs/>
                <w:color w:val="auto"/>
                <w:spacing w:val="0"/>
                <w:kern w:val="0"/>
                <w:sz w:val="21"/>
                <w:szCs w:val="21"/>
                <w:highlight w:val="none"/>
                <w:u w:val="single"/>
              </w:rPr>
              <w:t xml:space="preserve"> </w:t>
            </w:r>
            <w:r>
              <w:rPr>
                <w:rFonts w:hint="eastAsia" w:ascii="宋体" w:hAnsi="宋体" w:eastAsia="宋体" w:cs="宋体"/>
                <w:b/>
                <w:bCs/>
                <w:color w:val="auto"/>
                <w:spacing w:val="0"/>
                <w:kern w:val="0"/>
                <w:sz w:val="21"/>
                <w:szCs w:val="21"/>
                <w:highlight w:val="none"/>
              </w:rPr>
              <w:t>年</w:t>
            </w:r>
            <w:r>
              <w:rPr>
                <w:rFonts w:hint="eastAsia" w:ascii="宋体" w:hAnsi="宋体" w:eastAsia="宋体" w:cs="宋体"/>
                <w:b/>
                <w:bCs/>
                <w:color w:val="auto"/>
                <w:spacing w:val="0"/>
                <w:kern w:val="0"/>
                <w:sz w:val="21"/>
                <w:szCs w:val="21"/>
                <w:highlight w:val="none"/>
                <w:u w:val="single"/>
                <w:lang w:val="en-US" w:eastAsia="zh-CN"/>
              </w:rPr>
              <w:t xml:space="preserve"> </w:t>
            </w:r>
            <w:r>
              <w:rPr>
                <w:rFonts w:hint="eastAsia" w:ascii="宋体" w:hAnsi="宋体" w:cs="宋体"/>
                <w:b/>
                <w:bCs/>
                <w:color w:val="auto"/>
                <w:spacing w:val="0"/>
                <w:kern w:val="0"/>
                <w:sz w:val="21"/>
                <w:szCs w:val="21"/>
                <w:highlight w:val="none"/>
                <w:u w:val="single"/>
                <w:lang w:val="en-US" w:eastAsia="zh-CN"/>
              </w:rPr>
              <w:t>6</w:t>
            </w:r>
            <w:r>
              <w:rPr>
                <w:rFonts w:hint="eastAsia" w:ascii="宋体" w:hAnsi="宋体" w:eastAsia="宋体" w:cs="宋体"/>
                <w:b/>
                <w:bCs/>
                <w:color w:val="auto"/>
                <w:spacing w:val="0"/>
                <w:kern w:val="0"/>
                <w:sz w:val="21"/>
                <w:szCs w:val="21"/>
                <w:highlight w:val="none"/>
                <w:u w:val="single"/>
                <w:lang w:val="en-US" w:eastAsia="zh-CN"/>
              </w:rPr>
              <w:t xml:space="preserve"> </w:t>
            </w:r>
            <w:r>
              <w:rPr>
                <w:rFonts w:hint="eastAsia" w:ascii="宋体" w:hAnsi="宋体" w:eastAsia="宋体" w:cs="宋体"/>
                <w:b/>
                <w:bCs/>
                <w:color w:val="auto"/>
                <w:spacing w:val="0"/>
                <w:kern w:val="0"/>
                <w:sz w:val="21"/>
                <w:szCs w:val="21"/>
                <w:highlight w:val="none"/>
              </w:rPr>
              <w:t>月</w:t>
            </w:r>
            <w:r>
              <w:rPr>
                <w:rFonts w:hint="eastAsia" w:ascii="宋体" w:hAnsi="宋体" w:eastAsia="宋体" w:cs="宋体"/>
                <w:b/>
                <w:bCs/>
                <w:color w:val="auto"/>
                <w:spacing w:val="0"/>
                <w:kern w:val="0"/>
                <w:sz w:val="21"/>
                <w:szCs w:val="21"/>
                <w:highlight w:val="none"/>
                <w:u w:val="single"/>
                <w:lang w:val="en-US" w:eastAsia="zh-CN"/>
              </w:rPr>
              <w:t xml:space="preserve"> </w:t>
            </w:r>
            <w:r>
              <w:rPr>
                <w:rFonts w:hint="eastAsia" w:ascii="宋体" w:hAnsi="宋体" w:cs="宋体"/>
                <w:b/>
                <w:bCs/>
                <w:color w:val="auto"/>
                <w:spacing w:val="0"/>
                <w:kern w:val="0"/>
                <w:sz w:val="21"/>
                <w:szCs w:val="21"/>
                <w:highlight w:val="none"/>
                <w:u w:val="single"/>
                <w:lang w:val="en-US" w:eastAsia="zh-CN"/>
              </w:rPr>
              <w:t>6</w:t>
            </w:r>
            <w:r>
              <w:rPr>
                <w:rFonts w:hint="eastAsia" w:ascii="宋体" w:hAnsi="宋体" w:eastAsia="宋体" w:cs="宋体"/>
                <w:b/>
                <w:bCs/>
                <w:color w:val="auto"/>
                <w:spacing w:val="0"/>
                <w:kern w:val="0"/>
                <w:sz w:val="21"/>
                <w:szCs w:val="21"/>
                <w:highlight w:val="none"/>
                <w:u w:val="single"/>
                <w:lang w:val="en-US" w:eastAsia="zh-CN"/>
              </w:rPr>
              <w:t xml:space="preserve"> </w:t>
            </w:r>
            <w:r>
              <w:rPr>
                <w:rFonts w:hint="eastAsia" w:ascii="宋体" w:hAnsi="宋体" w:eastAsia="宋体" w:cs="宋体"/>
                <w:b/>
                <w:bCs/>
                <w:color w:val="auto"/>
                <w:spacing w:val="0"/>
                <w:kern w:val="0"/>
                <w:sz w:val="21"/>
                <w:szCs w:val="21"/>
                <w:highlight w:val="none"/>
              </w:rPr>
              <w:t>日</w:t>
            </w:r>
            <w:r>
              <w:rPr>
                <w:rFonts w:hint="eastAsia" w:ascii="宋体" w:hAnsi="宋体" w:eastAsia="宋体" w:cs="宋体"/>
                <w:b/>
                <w:bCs/>
                <w:color w:val="auto"/>
                <w:spacing w:val="0"/>
                <w:kern w:val="0"/>
                <w:sz w:val="21"/>
                <w:szCs w:val="21"/>
                <w:highlight w:val="none"/>
                <w:u w:val="single"/>
              </w:rPr>
              <w:t xml:space="preserve"> </w:t>
            </w:r>
            <w:r>
              <w:rPr>
                <w:rFonts w:hint="eastAsia" w:ascii="宋体" w:hAnsi="宋体" w:cs="宋体"/>
                <w:b/>
                <w:bCs/>
                <w:color w:val="auto"/>
                <w:spacing w:val="0"/>
                <w:kern w:val="0"/>
                <w:sz w:val="21"/>
                <w:szCs w:val="21"/>
                <w:highlight w:val="none"/>
                <w:u w:val="single"/>
                <w:lang w:val="en-US" w:eastAsia="zh-CN"/>
              </w:rPr>
              <w:t>17</w:t>
            </w:r>
            <w:r>
              <w:rPr>
                <w:rFonts w:hint="eastAsia" w:ascii="宋体" w:hAnsi="宋体" w:eastAsia="宋体" w:cs="宋体"/>
                <w:b/>
                <w:bCs/>
                <w:color w:val="auto"/>
                <w:spacing w:val="0"/>
                <w:kern w:val="0"/>
                <w:sz w:val="21"/>
                <w:szCs w:val="21"/>
                <w:highlight w:val="none"/>
                <w:u w:val="single"/>
                <w:lang w:val="en-US" w:eastAsia="zh-CN"/>
              </w:rPr>
              <w:t xml:space="preserve"> </w:t>
            </w:r>
            <w:r>
              <w:rPr>
                <w:rFonts w:hint="eastAsia" w:ascii="宋体" w:hAnsi="宋体" w:eastAsia="宋体" w:cs="宋体"/>
                <w:b/>
                <w:bCs/>
                <w:color w:val="auto"/>
                <w:spacing w:val="0"/>
                <w:kern w:val="0"/>
                <w:sz w:val="21"/>
                <w:szCs w:val="21"/>
                <w:highlight w:val="none"/>
              </w:rPr>
              <w:t>时</w:t>
            </w:r>
            <w:r>
              <w:rPr>
                <w:rFonts w:hint="eastAsia" w:ascii="宋体" w:hAnsi="宋体" w:eastAsia="宋体" w:cs="宋体"/>
                <w:b/>
                <w:bCs/>
                <w:color w:val="auto"/>
                <w:spacing w:val="0"/>
                <w:sz w:val="21"/>
                <w:szCs w:val="21"/>
                <w:highlight w:val="none"/>
              </w:rPr>
              <w:t>前</w:t>
            </w:r>
            <w:r>
              <w:rPr>
                <w:rFonts w:hint="eastAsia" w:ascii="宋体" w:hAnsi="宋体" w:eastAsia="宋体" w:cs="宋体"/>
                <w:color w:val="auto"/>
                <w:spacing w:val="0"/>
                <w:kern w:val="0"/>
                <w:sz w:val="21"/>
                <w:szCs w:val="21"/>
                <w:highlight w:val="none"/>
                <w:lang w:eastAsia="zh-CN"/>
              </w:rPr>
              <w:t>将疑问内容</w:t>
            </w:r>
            <w:r>
              <w:rPr>
                <w:rFonts w:hint="eastAsia" w:ascii="宋体" w:hAnsi="宋体" w:eastAsia="宋体" w:cs="宋体"/>
                <w:color w:val="auto"/>
                <w:spacing w:val="0"/>
                <w:kern w:val="0"/>
                <w:sz w:val="21"/>
                <w:szCs w:val="21"/>
                <w:highlight w:val="none"/>
                <w:lang w:val="en-US" w:eastAsia="zh-CN"/>
              </w:rPr>
              <w:t>通过登录新点电子交易平台【滁州专区】线上提出异议</w:t>
            </w:r>
          </w:p>
        </w:tc>
      </w:tr>
      <w:tr w14:paraId="2151A7D9">
        <w:tblPrEx>
          <w:tblCellMar>
            <w:top w:w="0" w:type="dxa"/>
            <w:left w:w="0" w:type="dxa"/>
            <w:bottom w:w="0" w:type="dxa"/>
            <w:right w:w="0" w:type="dxa"/>
          </w:tblCellMar>
        </w:tblPrEx>
        <w:trPr>
          <w:trHeight w:val="422" w:hRule="atLeast"/>
          <w:jc w:val="center"/>
        </w:trPr>
        <w:tc>
          <w:tcPr>
            <w:tcW w:w="561" w:type="dxa"/>
            <w:tcBorders>
              <w:top w:val="single" w:color="auto" w:sz="8" w:space="0"/>
              <w:left w:val="single" w:color="auto" w:sz="8" w:space="0"/>
              <w:bottom w:val="single" w:color="auto" w:sz="8" w:space="0"/>
              <w:right w:val="single" w:color="auto" w:sz="8" w:space="0"/>
            </w:tcBorders>
            <w:noWrap w:val="0"/>
            <w:vAlign w:val="center"/>
          </w:tcPr>
          <w:p w14:paraId="7314CED7">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11</w:t>
            </w:r>
          </w:p>
        </w:tc>
        <w:tc>
          <w:tcPr>
            <w:tcW w:w="1694" w:type="dxa"/>
            <w:tcBorders>
              <w:top w:val="single" w:color="auto" w:sz="8" w:space="0"/>
              <w:left w:val="single" w:color="auto" w:sz="4" w:space="0"/>
              <w:bottom w:val="single" w:color="auto" w:sz="8" w:space="0"/>
              <w:right w:val="single" w:color="auto" w:sz="4" w:space="0"/>
            </w:tcBorders>
            <w:noWrap w:val="0"/>
            <w:vAlign w:val="center"/>
          </w:tcPr>
          <w:p w14:paraId="3112DD53">
            <w:pPr>
              <w:pStyle w:val="15"/>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color w:val="auto"/>
                <w:spacing w:val="0"/>
                <w:sz w:val="21"/>
                <w:szCs w:val="21"/>
                <w:highlight w:val="none"/>
                <w:lang w:eastAsia="zh-CN"/>
              </w:rPr>
              <w:t>招标单位</w:t>
            </w:r>
            <w:r>
              <w:rPr>
                <w:rFonts w:hint="eastAsia" w:ascii="宋体" w:hAnsi="宋体" w:eastAsia="宋体" w:cs="宋体"/>
                <w:color w:val="auto"/>
                <w:spacing w:val="0"/>
                <w:sz w:val="21"/>
                <w:szCs w:val="21"/>
                <w:highlight w:val="none"/>
              </w:rPr>
              <w:t>澄清的时间及方式</w:t>
            </w:r>
          </w:p>
        </w:tc>
        <w:tc>
          <w:tcPr>
            <w:tcW w:w="8059" w:type="dxa"/>
            <w:tcBorders>
              <w:top w:val="single" w:color="auto" w:sz="8" w:space="0"/>
              <w:left w:val="single" w:color="auto" w:sz="4" w:space="0"/>
              <w:bottom w:val="single" w:color="auto" w:sz="8" w:space="0"/>
              <w:right w:val="single" w:color="auto" w:sz="8" w:space="0"/>
            </w:tcBorders>
            <w:noWrap w:val="0"/>
            <w:vAlign w:val="center"/>
          </w:tcPr>
          <w:p w14:paraId="61C3E15B">
            <w:pPr>
              <w:keepNext w:val="0"/>
              <w:keepLines w:val="0"/>
              <w:pageBreakBefore w:val="0"/>
              <w:kinsoku/>
              <w:wordWrap w:val="0"/>
              <w:overflowPunct/>
              <w:autoSpaceDE/>
              <w:autoSpaceDN/>
              <w:bidi w:val="0"/>
              <w:adjustRightInd/>
              <w:snapToGrid/>
              <w:spacing w:line="500" w:lineRule="exact"/>
              <w:ind w:right="0" w:rightChars="0"/>
              <w:textAlignment w:val="auto"/>
              <w:rPr>
                <w:rFonts w:hint="eastAsia" w:ascii="宋体" w:hAnsi="宋体" w:eastAsia="宋体" w:cs="宋体"/>
                <w:color w:val="auto"/>
                <w:spacing w:val="0"/>
                <w:sz w:val="21"/>
                <w:szCs w:val="21"/>
                <w:highlight w:val="none"/>
              </w:rPr>
            </w:pPr>
            <w:r>
              <w:rPr>
                <w:rFonts w:hint="eastAsia" w:ascii="宋体" w:hAnsi="宋体" w:eastAsia="宋体" w:cs="宋体"/>
                <w:b w:val="0"/>
                <w:bCs w:val="0"/>
                <w:color w:val="auto"/>
                <w:spacing w:val="0"/>
                <w:kern w:val="0"/>
                <w:sz w:val="21"/>
                <w:szCs w:val="21"/>
                <w:highlight w:val="none"/>
                <w:lang w:eastAsia="zh-CN"/>
              </w:rPr>
              <w:t>招标单位</w:t>
            </w:r>
            <w:r>
              <w:rPr>
                <w:rFonts w:hint="eastAsia" w:ascii="宋体" w:hAnsi="宋体" w:eastAsia="宋体" w:cs="宋体"/>
                <w:b w:val="0"/>
                <w:bCs w:val="0"/>
                <w:color w:val="auto"/>
                <w:spacing w:val="0"/>
                <w:kern w:val="0"/>
                <w:sz w:val="21"/>
                <w:szCs w:val="21"/>
                <w:highlight w:val="none"/>
              </w:rPr>
              <w:t>将在</w:t>
            </w:r>
            <w:r>
              <w:rPr>
                <w:rFonts w:hint="eastAsia" w:ascii="宋体" w:hAnsi="宋体" w:eastAsia="宋体" w:cs="宋体"/>
                <w:b/>
                <w:bCs/>
                <w:color w:val="auto"/>
                <w:spacing w:val="0"/>
                <w:kern w:val="0"/>
                <w:sz w:val="21"/>
                <w:szCs w:val="21"/>
                <w:highlight w:val="none"/>
                <w:u w:val="single"/>
              </w:rPr>
              <w:t xml:space="preserve"> </w:t>
            </w:r>
            <w:r>
              <w:rPr>
                <w:rFonts w:hint="eastAsia" w:ascii="宋体" w:hAnsi="宋体" w:eastAsia="宋体" w:cs="宋体"/>
                <w:b/>
                <w:bCs/>
                <w:color w:val="auto"/>
                <w:spacing w:val="0"/>
                <w:kern w:val="0"/>
                <w:sz w:val="21"/>
                <w:szCs w:val="21"/>
                <w:highlight w:val="none"/>
                <w:u w:val="single"/>
                <w:lang w:eastAsia="zh-CN"/>
              </w:rPr>
              <w:t>202</w:t>
            </w:r>
            <w:r>
              <w:rPr>
                <w:rFonts w:hint="eastAsia" w:ascii="宋体" w:hAnsi="宋体" w:eastAsia="宋体" w:cs="宋体"/>
                <w:b/>
                <w:bCs/>
                <w:color w:val="auto"/>
                <w:spacing w:val="0"/>
                <w:kern w:val="0"/>
                <w:sz w:val="21"/>
                <w:szCs w:val="21"/>
                <w:highlight w:val="none"/>
                <w:u w:val="single"/>
                <w:lang w:val="en-US" w:eastAsia="zh-CN"/>
              </w:rPr>
              <w:t>6</w:t>
            </w:r>
            <w:r>
              <w:rPr>
                <w:rFonts w:hint="eastAsia" w:ascii="宋体" w:hAnsi="宋体" w:eastAsia="宋体" w:cs="宋体"/>
                <w:b/>
                <w:bCs/>
                <w:color w:val="auto"/>
                <w:spacing w:val="0"/>
                <w:kern w:val="0"/>
                <w:sz w:val="21"/>
                <w:szCs w:val="21"/>
                <w:highlight w:val="none"/>
              </w:rPr>
              <w:t>年</w:t>
            </w:r>
            <w:r>
              <w:rPr>
                <w:rFonts w:hint="eastAsia" w:ascii="宋体" w:hAnsi="宋体" w:eastAsia="宋体" w:cs="宋体"/>
                <w:b/>
                <w:bCs/>
                <w:color w:val="auto"/>
                <w:spacing w:val="0"/>
                <w:kern w:val="0"/>
                <w:sz w:val="21"/>
                <w:szCs w:val="21"/>
                <w:highlight w:val="none"/>
                <w:u w:val="single"/>
                <w:lang w:val="en-US" w:eastAsia="zh-CN"/>
              </w:rPr>
              <w:t xml:space="preserve"> </w:t>
            </w:r>
            <w:r>
              <w:rPr>
                <w:rFonts w:hint="eastAsia" w:ascii="宋体" w:hAnsi="宋体" w:cs="宋体"/>
                <w:b/>
                <w:bCs/>
                <w:color w:val="auto"/>
                <w:spacing w:val="0"/>
                <w:kern w:val="0"/>
                <w:sz w:val="21"/>
                <w:szCs w:val="21"/>
                <w:highlight w:val="none"/>
                <w:u w:val="single"/>
                <w:lang w:val="en-US" w:eastAsia="zh-CN"/>
              </w:rPr>
              <w:t>6</w:t>
            </w:r>
            <w:r>
              <w:rPr>
                <w:rFonts w:hint="eastAsia" w:ascii="宋体" w:hAnsi="宋体" w:eastAsia="宋体" w:cs="宋体"/>
                <w:b/>
                <w:bCs/>
                <w:color w:val="auto"/>
                <w:spacing w:val="0"/>
                <w:kern w:val="0"/>
                <w:sz w:val="21"/>
                <w:szCs w:val="21"/>
                <w:highlight w:val="none"/>
                <w:u w:val="single"/>
                <w:lang w:val="en-US" w:eastAsia="zh-CN"/>
              </w:rPr>
              <w:t xml:space="preserve"> </w:t>
            </w:r>
            <w:r>
              <w:rPr>
                <w:rFonts w:hint="eastAsia" w:ascii="宋体" w:hAnsi="宋体" w:eastAsia="宋体" w:cs="宋体"/>
                <w:b/>
                <w:bCs/>
                <w:color w:val="auto"/>
                <w:spacing w:val="0"/>
                <w:kern w:val="0"/>
                <w:sz w:val="21"/>
                <w:szCs w:val="21"/>
                <w:highlight w:val="none"/>
              </w:rPr>
              <w:t>月</w:t>
            </w:r>
            <w:r>
              <w:rPr>
                <w:rFonts w:hint="eastAsia" w:ascii="宋体" w:hAnsi="宋体" w:eastAsia="宋体" w:cs="宋体"/>
                <w:b/>
                <w:bCs/>
                <w:color w:val="auto"/>
                <w:spacing w:val="0"/>
                <w:kern w:val="0"/>
                <w:sz w:val="21"/>
                <w:szCs w:val="21"/>
                <w:highlight w:val="none"/>
                <w:u w:val="single"/>
                <w:lang w:val="en-US" w:eastAsia="zh-CN"/>
              </w:rPr>
              <w:t xml:space="preserve"> </w:t>
            </w:r>
            <w:r>
              <w:rPr>
                <w:rFonts w:hint="eastAsia" w:ascii="宋体" w:hAnsi="宋体" w:cs="宋体"/>
                <w:b/>
                <w:bCs/>
                <w:color w:val="auto"/>
                <w:spacing w:val="0"/>
                <w:kern w:val="0"/>
                <w:sz w:val="21"/>
                <w:szCs w:val="21"/>
                <w:highlight w:val="none"/>
                <w:u w:val="single"/>
                <w:lang w:val="en-US" w:eastAsia="zh-CN"/>
              </w:rPr>
              <w:t>8</w:t>
            </w:r>
            <w:r>
              <w:rPr>
                <w:rFonts w:hint="eastAsia" w:ascii="宋体" w:hAnsi="宋体" w:eastAsia="宋体" w:cs="宋体"/>
                <w:b/>
                <w:bCs/>
                <w:color w:val="auto"/>
                <w:spacing w:val="0"/>
                <w:kern w:val="0"/>
                <w:sz w:val="21"/>
                <w:szCs w:val="21"/>
                <w:highlight w:val="none"/>
                <w:u w:val="single"/>
                <w:lang w:val="en-US" w:eastAsia="zh-CN"/>
              </w:rPr>
              <w:t xml:space="preserve"> </w:t>
            </w:r>
            <w:r>
              <w:rPr>
                <w:rFonts w:hint="eastAsia" w:ascii="宋体" w:hAnsi="宋体" w:eastAsia="宋体" w:cs="宋体"/>
                <w:b/>
                <w:bCs/>
                <w:color w:val="auto"/>
                <w:spacing w:val="0"/>
                <w:kern w:val="0"/>
                <w:sz w:val="21"/>
                <w:szCs w:val="21"/>
                <w:highlight w:val="none"/>
              </w:rPr>
              <w:t>日1</w:t>
            </w:r>
            <w:r>
              <w:rPr>
                <w:rFonts w:hint="eastAsia" w:ascii="宋体" w:hAnsi="宋体" w:eastAsia="宋体" w:cs="宋体"/>
                <w:b/>
                <w:bCs/>
                <w:color w:val="auto"/>
                <w:spacing w:val="0"/>
                <w:kern w:val="0"/>
                <w:sz w:val="21"/>
                <w:szCs w:val="21"/>
                <w:highlight w:val="none"/>
                <w:lang w:val="en-US" w:eastAsia="zh-CN"/>
              </w:rPr>
              <w:t>7</w:t>
            </w:r>
            <w:r>
              <w:rPr>
                <w:rFonts w:hint="eastAsia" w:ascii="宋体" w:hAnsi="宋体" w:eastAsia="宋体" w:cs="宋体"/>
                <w:b/>
                <w:bCs/>
                <w:color w:val="auto"/>
                <w:spacing w:val="0"/>
                <w:kern w:val="0"/>
                <w:sz w:val="21"/>
                <w:szCs w:val="21"/>
                <w:highlight w:val="none"/>
              </w:rPr>
              <w:t>时</w:t>
            </w:r>
            <w:r>
              <w:rPr>
                <w:rFonts w:hint="eastAsia" w:ascii="宋体" w:hAnsi="宋体" w:cs="宋体"/>
                <w:b/>
                <w:bCs/>
                <w:color w:val="auto"/>
                <w:spacing w:val="0"/>
                <w:kern w:val="0"/>
                <w:sz w:val="21"/>
                <w:szCs w:val="21"/>
                <w:highlight w:val="none"/>
                <w:lang w:val="en-US" w:eastAsia="zh-CN"/>
              </w:rPr>
              <w:t>前</w:t>
            </w:r>
            <w:r>
              <w:rPr>
                <w:rFonts w:hint="eastAsia" w:ascii="宋体" w:hAnsi="宋体" w:eastAsia="宋体" w:cs="宋体"/>
                <w:b w:val="0"/>
                <w:bCs w:val="0"/>
                <w:color w:val="auto"/>
                <w:spacing w:val="0"/>
                <w:kern w:val="0"/>
                <w:sz w:val="21"/>
                <w:szCs w:val="21"/>
                <w:highlight w:val="none"/>
                <w:lang w:eastAsia="zh-CN"/>
              </w:rPr>
              <w:t>以澄清公告形式在</w:t>
            </w:r>
            <w:r>
              <w:rPr>
                <w:rFonts w:hint="eastAsia" w:ascii="宋体" w:hAnsi="宋体" w:eastAsia="宋体" w:cs="宋体"/>
                <w:b w:val="0"/>
                <w:bCs w:val="0"/>
                <w:color w:val="auto"/>
                <w:spacing w:val="0"/>
                <w:kern w:val="0"/>
                <w:sz w:val="21"/>
                <w:szCs w:val="21"/>
                <w:highlight w:val="none"/>
                <w:lang w:val="en-US" w:eastAsia="zh-CN"/>
              </w:rPr>
              <w:t>国家级滁州经济技术开发区网（https://kfq.chuzhou.gov.cn/index.html）、滁州市城投工程咨询管理有限公司官网（https://www.czctgczx.com/）</w:t>
            </w:r>
            <w:r>
              <w:rPr>
                <w:rFonts w:hint="eastAsia" w:ascii="宋体" w:hAnsi="宋体" w:eastAsia="宋体" w:cs="宋体"/>
                <w:b w:val="0"/>
                <w:bCs w:val="0"/>
                <w:color w:val="auto"/>
                <w:spacing w:val="0"/>
                <w:kern w:val="0"/>
                <w:sz w:val="21"/>
                <w:szCs w:val="21"/>
                <w:highlight w:val="none"/>
                <w:lang w:eastAsia="zh-CN"/>
              </w:rPr>
              <w:t>予以公告。请各位投标单位注意查看有关澄清内容，如不及时查看造成后果由投标单位自负。</w:t>
            </w:r>
          </w:p>
        </w:tc>
      </w:tr>
      <w:tr w14:paraId="3C03BD9F">
        <w:tblPrEx>
          <w:tblCellMar>
            <w:top w:w="0" w:type="dxa"/>
            <w:left w:w="0" w:type="dxa"/>
            <w:bottom w:w="0" w:type="dxa"/>
            <w:right w:w="0" w:type="dxa"/>
          </w:tblCellMar>
        </w:tblPrEx>
        <w:trPr>
          <w:trHeight w:val="358" w:hRule="atLeast"/>
          <w:jc w:val="center"/>
        </w:trPr>
        <w:tc>
          <w:tcPr>
            <w:tcW w:w="561" w:type="dxa"/>
            <w:tcBorders>
              <w:top w:val="single" w:color="auto" w:sz="8" w:space="0"/>
              <w:left w:val="single" w:color="auto" w:sz="8" w:space="0"/>
              <w:bottom w:val="single" w:color="auto" w:sz="8" w:space="0"/>
              <w:right w:val="single" w:color="auto" w:sz="8" w:space="0"/>
            </w:tcBorders>
            <w:noWrap w:val="0"/>
            <w:vAlign w:val="center"/>
          </w:tcPr>
          <w:p w14:paraId="154AAA50">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12</w:t>
            </w:r>
          </w:p>
        </w:tc>
        <w:tc>
          <w:tcPr>
            <w:tcW w:w="1694" w:type="dxa"/>
            <w:tcBorders>
              <w:top w:val="single" w:color="auto" w:sz="8" w:space="0"/>
              <w:left w:val="single" w:color="auto" w:sz="4" w:space="0"/>
              <w:bottom w:val="single" w:color="auto" w:sz="8" w:space="0"/>
              <w:right w:val="single" w:color="auto" w:sz="4" w:space="0"/>
            </w:tcBorders>
            <w:noWrap w:val="0"/>
            <w:vAlign w:val="center"/>
          </w:tcPr>
          <w:p w14:paraId="7E73D5F7">
            <w:pPr>
              <w:keepNext w:val="0"/>
              <w:keepLines w:val="0"/>
              <w:pageBreakBefore w:val="0"/>
              <w:kinsoku/>
              <w:wordWrap w:val="0"/>
              <w:overflowPunct/>
              <w:autoSpaceDE/>
              <w:autoSpaceDN/>
              <w:bidi w:val="0"/>
              <w:adjustRightInd/>
              <w:snapToGrid/>
              <w:spacing w:line="500" w:lineRule="exact"/>
              <w:ind w:right="0" w:rightChars="0"/>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sz w:val="21"/>
                <w:szCs w:val="21"/>
                <w:highlight w:val="none"/>
              </w:rPr>
              <w:t>偏离</w:t>
            </w:r>
          </w:p>
        </w:tc>
        <w:tc>
          <w:tcPr>
            <w:tcW w:w="8059" w:type="dxa"/>
            <w:tcBorders>
              <w:top w:val="single" w:color="auto" w:sz="8" w:space="0"/>
              <w:left w:val="single" w:color="auto" w:sz="4" w:space="0"/>
              <w:bottom w:val="single" w:color="auto" w:sz="8" w:space="0"/>
              <w:right w:val="single" w:color="auto" w:sz="8" w:space="0"/>
            </w:tcBorders>
            <w:noWrap w:val="0"/>
            <w:vAlign w:val="center"/>
          </w:tcPr>
          <w:p w14:paraId="50123757">
            <w:pPr>
              <w:pStyle w:val="9"/>
              <w:keepNext w:val="0"/>
              <w:keepLines w:val="0"/>
              <w:pageBreakBefore w:val="0"/>
              <w:kinsoku/>
              <w:wordWrap w:val="0"/>
              <w:overflowPunct/>
              <w:topLinePunct/>
              <w:autoSpaceDE/>
              <w:autoSpaceDN/>
              <w:bidi w:val="0"/>
              <w:adjustRightInd/>
              <w:snapToGrid/>
              <w:spacing w:line="500" w:lineRule="exact"/>
              <w:ind w:right="0" w:right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w:t>
            </w:r>
            <w:r>
              <w:rPr>
                <w:rFonts w:hint="eastAsia" w:ascii="宋体" w:hAnsi="宋体" w:eastAsia="宋体" w:cs="宋体"/>
                <w:color w:val="auto"/>
                <w:spacing w:val="0"/>
                <w:sz w:val="21"/>
                <w:szCs w:val="21"/>
                <w:highlight w:val="none"/>
              </w:rPr>
              <w:t>不允许；□允许</w:t>
            </w:r>
          </w:p>
        </w:tc>
      </w:tr>
      <w:tr w14:paraId="5D9CAA2B">
        <w:tblPrEx>
          <w:tblCellMar>
            <w:top w:w="0" w:type="dxa"/>
            <w:left w:w="0" w:type="dxa"/>
            <w:bottom w:w="0" w:type="dxa"/>
            <w:right w:w="0" w:type="dxa"/>
          </w:tblCellMar>
        </w:tblPrEx>
        <w:trPr>
          <w:trHeight w:val="90" w:hRule="atLeast"/>
          <w:jc w:val="center"/>
        </w:trPr>
        <w:tc>
          <w:tcPr>
            <w:tcW w:w="561" w:type="dxa"/>
            <w:tcBorders>
              <w:top w:val="single" w:color="auto" w:sz="8" w:space="0"/>
              <w:left w:val="single" w:color="auto" w:sz="8" w:space="0"/>
              <w:bottom w:val="single" w:color="auto" w:sz="8" w:space="0"/>
              <w:right w:val="single" w:color="auto" w:sz="8" w:space="0"/>
            </w:tcBorders>
            <w:noWrap w:val="0"/>
            <w:vAlign w:val="center"/>
          </w:tcPr>
          <w:p w14:paraId="463279CD">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13</w:t>
            </w:r>
          </w:p>
        </w:tc>
        <w:tc>
          <w:tcPr>
            <w:tcW w:w="1694" w:type="dxa"/>
            <w:tcBorders>
              <w:top w:val="single" w:color="auto" w:sz="8" w:space="0"/>
              <w:left w:val="single" w:color="auto" w:sz="4" w:space="0"/>
              <w:bottom w:val="single" w:color="auto" w:sz="8" w:space="0"/>
              <w:right w:val="single" w:color="auto" w:sz="4" w:space="0"/>
            </w:tcBorders>
            <w:noWrap w:val="0"/>
            <w:vAlign w:val="center"/>
          </w:tcPr>
          <w:p w14:paraId="78FDEC71">
            <w:pPr>
              <w:keepNext w:val="0"/>
              <w:keepLines w:val="0"/>
              <w:pageBreakBefore w:val="0"/>
              <w:kinsoku/>
              <w:wordWrap w:val="0"/>
              <w:overflowPunct/>
              <w:autoSpaceDE/>
              <w:autoSpaceDN/>
              <w:bidi w:val="0"/>
              <w:adjustRightInd/>
              <w:snapToGrid/>
              <w:spacing w:line="500" w:lineRule="exact"/>
              <w:ind w:right="0" w:rightChars="0"/>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sz w:val="21"/>
                <w:szCs w:val="21"/>
                <w:highlight w:val="none"/>
              </w:rPr>
              <w:t>构成</w:t>
            </w:r>
            <w:r>
              <w:rPr>
                <w:rFonts w:hint="eastAsia" w:ascii="宋体" w:hAnsi="宋体" w:eastAsia="宋体" w:cs="宋体"/>
                <w:color w:val="auto"/>
                <w:spacing w:val="0"/>
                <w:sz w:val="21"/>
                <w:szCs w:val="21"/>
                <w:highlight w:val="none"/>
                <w:lang w:eastAsia="zh-CN"/>
              </w:rPr>
              <w:t>招标文件</w:t>
            </w:r>
            <w:r>
              <w:rPr>
                <w:rFonts w:hint="eastAsia" w:ascii="宋体" w:hAnsi="宋体" w:eastAsia="宋体" w:cs="宋体"/>
                <w:color w:val="auto"/>
                <w:spacing w:val="0"/>
                <w:sz w:val="21"/>
                <w:szCs w:val="21"/>
                <w:highlight w:val="none"/>
              </w:rPr>
              <w:t>的其他材料</w:t>
            </w:r>
          </w:p>
        </w:tc>
        <w:tc>
          <w:tcPr>
            <w:tcW w:w="8059" w:type="dxa"/>
            <w:tcBorders>
              <w:top w:val="single" w:color="auto" w:sz="8" w:space="0"/>
              <w:left w:val="single" w:color="auto" w:sz="4" w:space="0"/>
              <w:bottom w:val="single" w:color="auto" w:sz="8" w:space="0"/>
              <w:right w:val="single" w:color="auto" w:sz="8" w:space="0"/>
            </w:tcBorders>
            <w:noWrap w:val="0"/>
            <w:vAlign w:val="center"/>
          </w:tcPr>
          <w:p w14:paraId="7A39E044">
            <w:pPr>
              <w:keepNext w:val="0"/>
              <w:keepLines w:val="0"/>
              <w:pageBreakBefore w:val="0"/>
              <w:kinsoku/>
              <w:wordWrap w:val="0"/>
              <w:overflowPunct/>
              <w:autoSpaceDE/>
              <w:autoSpaceDN/>
              <w:bidi w:val="0"/>
              <w:adjustRightInd/>
              <w:snapToGrid/>
              <w:spacing w:line="500" w:lineRule="exact"/>
              <w:ind w:right="0" w:rightChars="0"/>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sz w:val="21"/>
                <w:szCs w:val="21"/>
                <w:highlight w:val="none"/>
              </w:rPr>
              <w:t>招标澄清答疑文件。</w:t>
            </w:r>
          </w:p>
        </w:tc>
      </w:tr>
      <w:tr w14:paraId="602D49D7">
        <w:tblPrEx>
          <w:tblCellMar>
            <w:top w:w="0" w:type="dxa"/>
            <w:left w:w="0" w:type="dxa"/>
            <w:bottom w:w="0" w:type="dxa"/>
            <w:right w:w="0" w:type="dxa"/>
          </w:tblCellMar>
        </w:tblPrEx>
        <w:trPr>
          <w:trHeight w:val="90" w:hRule="atLeast"/>
          <w:jc w:val="center"/>
        </w:trPr>
        <w:tc>
          <w:tcPr>
            <w:tcW w:w="561" w:type="dxa"/>
            <w:tcBorders>
              <w:top w:val="single" w:color="auto" w:sz="8" w:space="0"/>
              <w:left w:val="single" w:color="auto" w:sz="8" w:space="0"/>
              <w:bottom w:val="single" w:color="auto" w:sz="8" w:space="0"/>
              <w:right w:val="single" w:color="auto" w:sz="8" w:space="0"/>
            </w:tcBorders>
            <w:noWrap w:val="0"/>
            <w:vAlign w:val="center"/>
          </w:tcPr>
          <w:p w14:paraId="77C2F187">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14</w:t>
            </w:r>
          </w:p>
        </w:tc>
        <w:tc>
          <w:tcPr>
            <w:tcW w:w="1694" w:type="dxa"/>
            <w:tcBorders>
              <w:top w:val="single" w:color="auto" w:sz="8" w:space="0"/>
              <w:left w:val="single" w:color="auto" w:sz="4" w:space="0"/>
              <w:bottom w:val="single" w:color="auto" w:sz="8" w:space="0"/>
              <w:right w:val="single" w:color="auto" w:sz="4" w:space="0"/>
            </w:tcBorders>
            <w:shd w:val="clear" w:color="auto" w:fill="auto"/>
            <w:noWrap w:val="0"/>
            <w:vAlign w:val="center"/>
          </w:tcPr>
          <w:p w14:paraId="55EC618F">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2"/>
                <w:position w:val="0"/>
                <w:sz w:val="21"/>
                <w:szCs w:val="21"/>
                <w:highlight w:val="none"/>
                <w:lang w:val="en-US" w:eastAsia="zh-CN" w:bidi="ar-SA"/>
              </w:rPr>
            </w:pPr>
            <w:r>
              <w:rPr>
                <w:rFonts w:hint="eastAsia" w:ascii="宋体" w:hAnsi="宋体" w:eastAsia="宋体" w:cs="宋体"/>
                <w:color w:val="auto"/>
                <w:spacing w:val="0"/>
                <w:position w:val="0"/>
                <w:sz w:val="21"/>
                <w:szCs w:val="21"/>
                <w:highlight w:val="none"/>
                <w:lang w:val="en-US" w:eastAsia="zh-CN"/>
              </w:rPr>
              <w:t>最高限价</w:t>
            </w:r>
          </w:p>
        </w:tc>
        <w:tc>
          <w:tcPr>
            <w:tcW w:w="8059" w:type="dxa"/>
            <w:tcBorders>
              <w:top w:val="single" w:color="auto" w:sz="8" w:space="0"/>
              <w:left w:val="single" w:color="auto" w:sz="4" w:space="0"/>
              <w:bottom w:val="single" w:color="auto" w:sz="8" w:space="0"/>
              <w:right w:val="single" w:color="auto" w:sz="8" w:space="0"/>
            </w:tcBorders>
            <w:shd w:val="clear" w:color="auto" w:fill="auto"/>
            <w:noWrap w:val="0"/>
            <w:vAlign w:val="center"/>
          </w:tcPr>
          <w:p w14:paraId="576800E7">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kern w:val="2"/>
                <w:sz w:val="21"/>
                <w:szCs w:val="21"/>
                <w:highlight w:val="none"/>
                <w:lang w:val="en-US" w:eastAsia="zh-CN" w:bidi="ar-SA"/>
              </w:rPr>
              <w:t>1.</w:t>
            </w:r>
            <w:r>
              <w:rPr>
                <w:rFonts w:hint="eastAsia" w:ascii="宋体" w:hAnsi="宋体" w:eastAsia="宋体" w:cs="宋体"/>
                <w:color w:val="auto"/>
                <w:spacing w:val="0"/>
                <w:sz w:val="21"/>
                <w:szCs w:val="21"/>
                <w:highlight w:val="none"/>
              </w:rPr>
              <w:t>本项目监理费用最高限价（费率）为</w:t>
            </w:r>
            <w:r>
              <w:rPr>
                <w:rFonts w:hint="eastAsia" w:ascii="宋体" w:hAnsi="宋体" w:eastAsia="宋体" w:cs="宋体"/>
                <w:color w:val="auto"/>
                <w:spacing w:val="0"/>
                <w:sz w:val="21"/>
                <w:szCs w:val="21"/>
                <w:highlight w:val="none"/>
                <w:lang w:eastAsia="zh-CN"/>
              </w:rPr>
              <w:t>费率</w:t>
            </w:r>
            <w:r>
              <w:rPr>
                <w:rFonts w:hint="eastAsia" w:ascii="宋体" w:hAnsi="宋体" w:eastAsia="宋体" w:cs="宋体"/>
                <w:color w:val="auto"/>
                <w:spacing w:val="0"/>
                <w:sz w:val="21"/>
                <w:szCs w:val="21"/>
                <w:highlight w:val="none"/>
                <w:lang w:val="en-US" w:eastAsia="zh-CN"/>
              </w:rPr>
              <w:t>1.0%</w:t>
            </w:r>
            <w:r>
              <w:rPr>
                <w:rFonts w:hint="eastAsia" w:ascii="宋体" w:hAnsi="宋体" w:eastAsia="宋体" w:cs="宋体"/>
                <w:color w:val="auto"/>
                <w:spacing w:val="0"/>
                <w:kern w:val="2"/>
                <w:sz w:val="21"/>
                <w:szCs w:val="21"/>
                <w:highlight w:val="none"/>
                <w:lang w:val="en-US" w:eastAsia="zh-CN" w:bidi="ar-SA"/>
              </w:rPr>
              <w:t>（保留2位小数，第三位四舍五入）</w:t>
            </w:r>
            <w:r>
              <w:rPr>
                <w:rFonts w:hint="eastAsia" w:ascii="宋体" w:hAnsi="宋体" w:eastAsia="宋体" w:cs="宋体"/>
                <w:color w:val="auto"/>
                <w:spacing w:val="0"/>
                <w:sz w:val="21"/>
                <w:szCs w:val="21"/>
                <w:highlight w:val="none"/>
                <w:lang w:eastAsia="zh-CN"/>
              </w:rPr>
              <w:t>。</w:t>
            </w:r>
          </w:p>
          <w:p w14:paraId="7503B57B">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val="en-US" w:eastAsia="zh-CN"/>
              </w:rPr>
              <w:t>监理费用计算方式为：建安工程结算审计价×监理费用中标费率</w:t>
            </w:r>
          </w:p>
          <w:p w14:paraId="64C8BE6E">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2.本工程监理费用按照中标费率计取监理费用，监理费率结算不做调整</w:t>
            </w:r>
            <w:r>
              <w:rPr>
                <w:rFonts w:hint="eastAsia" w:ascii="宋体" w:hAnsi="宋体" w:eastAsia="宋体" w:cs="宋体"/>
                <w:color w:val="auto"/>
                <w:spacing w:val="0"/>
                <w:sz w:val="21"/>
                <w:szCs w:val="21"/>
                <w:highlight w:val="none"/>
                <w:lang w:val="en-US" w:eastAsia="zh-CN"/>
              </w:rPr>
              <w:t>(初期暂以3450万元计算监理费，最终支付以建安工程结算审计价为计费基数计算监理费）</w:t>
            </w:r>
            <w:r>
              <w:rPr>
                <w:rFonts w:hint="eastAsia" w:ascii="宋体" w:hAnsi="宋体" w:eastAsia="宋体" w:cs="宋体"/>
                <w:color w:val="auto"/>
                <w:spacing w:val="0"/>
                <w:sz w:val="21"/>
                <w:szCs w:val="21"/>
                <w:highlight w:val="none"/>
                <w:lang w:val="en-US" w:eastAsia="zh-CN"/>
              </w:rPr>
              <w:t>。无论任何原因导致的工期延长，委托人均不再增加监理费用。</w:t>
            </w:r>
          </w:p>
          <w:p w14:paraId="247C761D">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default"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lang w:val="en-US" w:eastAsia="zh-CN"/>
              </w:rPr>
              <w:t>.最终监理费用以工程结算审计价格为计算基数，且最终监理费用不得超过34.5万元。</w:t>
            </w:r>
          </w:p>
        </w:tc>
      </w:tr>
      <w:tr w14:paraId="6845B46C">
        <w:tblPrEx>
          <w:tblCellMar>
            <w:top w:w="0" w:type="dxa"/>
            <w:left w:w="0" w:type="dxa"/>
            <w:bottom w:w="0" w:type="dxa"/>
            <w:right w:w="0" w:type="dxa"/>
          </w:tblCellMar>
        </w:tblPrEx>
        <w:trPr>
          <w:trHeight w:val="90" w:hRule="atLeast"/>
          <w:jc w:val="center"/>
        </w:trPr>
        <w:tc>
          <w:tcPr>
            <w:tcW w:w="561" w:type="dxa"/>
            <w:tcBorders>
              <w:top w:val="single" w:color="auto" w:sz="8" w:space="0"/>
              <w:left w:val="single" w:color="auto" w:sz="8" w:space="0"/>
              <w:bottom w:val="single" w:color="auto" w:sz="8" w:space="0"/>
              <w:right w:val="single" w:color="auto" w:sz="8" w:space="0"/>
            </w:tcBorders>
            <w:noWrap w:val="0"/>
            <w:vAlign w:val="center"/>
          </w:tcPr>
          <w:p w14:paraId="23A31FF6">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15</w:t>
            </w:r>
          </w:p>
        </w:tc>
        <w:tc>
          <w:tcPr>
            <w:tcW w:w="1694" w:type="dxa"/>
            <w:tcBorders>
              <w:top w:val="single" w:color="auto" w:sz="8" w:space="0"/>
              <w:left w:val="single" w:color="auto" w:sz="4" w:space="0"/>
              <w:bottom w:val="single" w:color="auto" w:sz="8" w:space="0"/>
              <w:right w:val="single" w:color="auto" w:sz="4" w:space="0"/>
            </w:tcBorders>
            <w:shd w:val="clear" w:color="auto" w:fill="auto"/>
            <w:noWrap w:val="0"/>
            <w:vAlign w:val="center"/>
          </w:tcPr>
          <w:p w14:paraId="2E49B90E">
            <w:pPr>
              <w:keepNext w:val="0"/>
              <w:keepLines w:val="0"/>
              <w:pageBreakBefore w:val="0"/>
              <w:kinsoku/>
              <w:wordWrap w:val="0"/>
              <w:overflowPunct/>
              <w:autoSpaceDE/>
              <w:autoSpaceDN/>
              <w:bidi w:val="0"/>
              <w:adjustRightInd/>
              <w:snapToGrid/>
              <w:spacing w:line="500" w:lineRule="exact"/>
              <w:ind w:right="0" w:rightChars="0"/>
              <w:jc w:val="center"/>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sz w:val="21"/>
                <w:szCs w:val="21"/>
                <w:highlight w:val="none"/>
              </w:rPr>
              <w:t>投标有效期</w:t>
            </w:r>
          </w:p>
        </w:tc>
        <w:tc>
          <w:tcPr>
            <w:tcW w:w="8059" w:type="dxa"/>
            <w:tcBorders>
              <w:top w:val="single" w:color="auto" w:sz="8" w:space="0"/>
              <w:left w:val="single" w:color="auto" w:sz="4" w:space="0"/>
              <w:bottom w:val="single" w:color="auto" w:sz="8" w:space="0"/>
              <w:right w:val="single" w:color="auto" w:sz="8" w:space="0"/>
            </w:tcBorders>
            <w:shd w:val="clear" w:color="auto" w:fill="auto"/>
            <w:noWrap w:val="0"/>
            <w:vAlign w:val="center"/>
          </w:tcPr>
          <w:p w14:paraId="07CB9A13">
            <w:pPr>
              <w:keepNext w:val="0"/>
              <w:keepLines w:val="0"/>
              <w:pageBreakBefore w:val="0"/>
              <w:kinsoku/>
              <w:wordWrap w:val="0"/>
              <w:overflowPunct/>
              <w:autoSpaceDE/>
              <w:autoSpaceDN/>
              <w:bidi w:val="0"/>
              <w:adjustRightInd/>
              <w:snapToGrid/>
              <w:spacing w:line="500" w:lineRule="exact"/>
              <w:ind w:right="0" w:rightChars="0"/>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sz w:val="21"/>
                <w:szCs w:val="21"/>
                <w:highlight w:val="none"/>
              </w:rPr>
              <w:t>投标有效期为</w:t>
            </w:r>
            <w:r>
              <w:rPr>
                <w:rFonts w:hint="eastAsia" w:ascii="宋体" w:hAnsi="宋体" w:eastAsia="宋体" w:cs="宋体"/>
                <w:color w:val="auto"/>
                <w:spacing w:val="0"/>
                <w:sz w:val="21"/>
                <w:szCs w:val="21"/>
                <w:highlight w:val="none"/>
                <w:u w:val="single"/>
              </w:rPr>
              <w:t xml:space="preserve"> 60</w:t>
            </w:r>
            <w:r>
              <w:rPr>
                <w:rFonts w:hint="eastAsia" w:ascii="宋体" w:hAnsi="宋体" w:eastAsia="宋体" w:cs="宋体"/>
                <w:color w:val="auto"/>
                <w:spacing w:val="0"/>
                <w:sz w:val="21"/>
                <w:szCs w:val="21"/>
                <w:highlight w:val="none"/>
              </w:rPr>
              <w:t>日历天（从</w:t>
            </w:r>
            <w:r>
              <w:rPr>
                <w:rFonts w:hint="eastAsia" w:ascii="宋体" w:hAnsi="宋体" w:eastAsia="宋体" w:cs="宋体"/>
                <w:color w:val="auto"/>
                <w:spacing w:val="0"/>
                <w:sz w:val="21"/>
                <w:szCs w:val="21"/>
                <w:highlight w:val="none"/>
                <w:lang w:eastAsia="zh-CN"/>
              </w:rPr>
              <w:t>投标文件</w:t>
            </w:r>
            <w:r>
              <w:rPr>
                <w:rFonts w:hint="eastAsia" w:ascii="宋体" w:hAnsi="宋体" w:eastAsia="宋体" w:cs="宋体"/>
                <w:color w:val="auto"/>
                <w:spacing w:val="0"/>
                <w:sz w:val="21"/>
                <w:szCs w:val="21"/>
                <w:highlight w:val="none"/>
              </w:rPr>
              <w:t>递交截止之日算起）。在此期限内，凡符合本</w:t>
            </w:r>
            <w:r>
              <w:rPr>
                <w:rFonts w:hint="eastAsia" w:ascii="宋体" w:hAnsi="宋体" w:eastAsia="宋体" w:cs="宋体"/>
                <w:color w:val="auto"/>
                <w:spacing w:val="0"/>
                <w:sz w:val="21"/>
                <w:szCs w:val="21"/>
                <w:highlight w:val="none"/>
                <w:lang w:eastAsia="zh-CN"/>
              </w:rPr>
              <w:t>招标文件</w:t>
            </w:r>
            <w:r>
              <w:rPr>
                <w:rFonts w:hint="eastAsia" w:ascii="宋体" w:hAnsi="宋体" w:eastAsia="宋体" w:cs="宋体"/>
                <w:color w:val="auto"/>
                <w:spacing w:val="0"/>
                <w:sz w:val="21"/>
                <w:szCs w:val="21"/>
                <w:highlight w:val="none"/>
              </w:rPr>
              <w:t>要求的</w:t>
            </w:r>
            <w:r>
              <w:rPr>
                <w:rFonts w:hint="eastAsia" w:ascii="宋体" w:hAnsi="宋体" w:eastAsia="宋体" w:cs="宋体"/>
                <w:color w:val="auto"/>
                <w:spacing w:val="0"/>
                <w:sz w:val="21"/>
                <w:szCs w:val="21"/>
                <w:highlight w:val="none"/>
                <w:lang w:eastAsia="zh-CN"/>
              </w:rPr>
              <w:t>投标文件</w:t>
            </w:r>
            <w:r>
              <w:rPr>
                <w:rFonts w:hint="eastAsia" w:ascii="宋体" w:hAnsi="宋体" w:eastAsia="宋体" w:cs="宋体"/>
                <w:color w:val="auto"/>
                <w:spacing w:val="0"/>
                <w:sz w:val="21"/>
                <w:szCs w:val="21"/>
                <w:highlight w:val="none"/>
              </w:rPr>
              <w:t>均保持有效。</w:t>
            </w:r>
          </w:p>
        </w:tc>
      </w:tr>
      <w:tr w14:paraId="00AEE5B7">
        <w:tblPrEx>
          <w:tblCellMar>
            <w:top w:w="0" w:type="dxa"/>
            <w:left w:w="0" w:type="dxa"/>
            <w:bottom w:w="0" w:type="dxa"/>
            <w:right w:w="0" w:type="dxa"/>
          </w:tblCellMar>
        </w:tblPrEx>
        <w:trPr>
          <w:trHeight w:val="90" w:hRule="atLeast"/>
          <w:jc w:val="center"/>
        </w:trPr>
        <w:tc>
          <w:tcPr>
            <w:tcW w:w="561" w:type="dxa"/>
            <w:tcBorders>
              <w:top w:val="single" w:color="auto" w:sz="8" w:space="0"/>
              <w:left w:val="single" w:color="auto" w:sz="8" w:space="0"/>
              <w:bottom w:val="single" w:color="auto" w:sz="8" w:space="0"/>
              <w:right w:val="single" w:color="auto" w:sz="8" w:space="0"/>
            </w:tcBorders>
            <w:noWrap w:val="0"/>
            <w:vAlign w:val="center"/>
          </w:tcPr>
          <w:p w14:paraId="389B133C">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16</w:t>
            </w:r>
          </w:p>
        </w:tc>
        <w:tc>
          <w:tcPr>
            <w:tcW w:w="1694" w:type="dxa"/>
            <w:tcBorders>
              <w:top w:val="single" w:color="auto" w:sz="8" w:space="0"/>
              <w:left w:val="single" w:color="auto" w:sz="4" w:space="0"/>
              <w:bottom w:val="single" w:color="auto" w:sz="8" w:space="0"/>
              <w:right w:val="single" w:color="auto" w:sz="4" w:space="0"/>
            </w:tcBorders>
            <w:shd w:val="clear" w:color="auto" w:fill="auto"/>
            <w:noWrap w:val="0"/>
            <w:vAlign w:val="center"/>
          </w:tcPr>
          <w:p w14:paraId="6714AC3E">
            <w:pPr>
              <w:keepNext w:val="0"/>
              <w:keepLines w:val="0"/>
              <w:pageBreakBefore w:val="0"/>
              <w:kinsoku/>
              <w:wordWrap w:val="0"/>
              <w:overflowPunct/>
              <w:autoSpaceDE/>
              <w:autoSpaceDN/>
              <w:bidi w:val="0"/>
              <w:adjustRightInd/>
              <w:snapToGrid/>
              <w:spacing w:line="500" w:lineRule="exact"/>
              <w:ind w:right="0" w:rightChars="0"/>
              <w:jc w:val="center"/>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sz w:val="21"/>
                <w:szCs w:val="21"/>
                <w:highlight w:val="none"/>
              </w:rPr>
              <w:t>投标保证金</w:t>
            </w:r>
          </w:p>
        </w:tc>
        <w:tc>
          <w:tcPr>
            <w:tcW w:w="8059" w:type="dxa"/>
            <w:tcBorders>
              <w:top w:val="single" w:color="auto" w:sz="8" w:space="0"/>
              <w:left w:val="single" w:color="auto" w:sz="4" w:space="0"/>
              <w:bottom w:val="single" w:color="auto" w:sz="8" w:space="0"/>
              <w:right w:val="single" w:color="auto" w:sz="8" w:space="0"/>
            </w:tcBorders>
            <w:shd w:val="clear" w:color="auto" w:fill="auto"/>
            <w:noWrap w:val="0"/>
            <w:vAlign w:val="center"/>
          </w:tcPr>
          <w:p w14:paraId="20E04D8F">
            <w:pPr>
              <w:keepNext w:val="0"/>
              <w:keepLines w:val="0"/>
              <w:pageBreakBefore w:val="0"/>
              <w:kinsoku/>
              <w:wordWrap w:val="0"/>
              <w:overflowPunct/>
              <w:autoSpaceDE/>
              <w:autoSpaceDN/>
              <w:bidi w:val="0"/>
              <w:adjustRightInd/>
              <w:snapToGrid/>
              <w:spacing w:line="500" w:lineRule="exact"/>
              <w:ind w:right="0" w:rightChars="0"/>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sz w:val="21"/>
                <w:szCs w:val="21"/>
                <w:highlight w:val="none"/>
              </w:rPr>
              <w:t>不要求</w:t>
            </w:r>
          </w:p>
        </w:tc>
      </w:tr>
      <w:tr w14:paraId="5BA06660">
        <w:tblPrEx>
          <w:tblCellMar>
            <w:top w:w="0" w:type="dxa"/>
            <w:left w:w="0" w:type="dxa"/>
            <w:bottom w:w="0" w:type="dxa"/>
            <w:right w:w="0" w:type="dxa"/>
          </w:tblCellMar>
        </w:tblPrEx>
        <w:trPr>
          <w:trHeight w:val="90" w:hRule="atLeast"/>
          <w:jc w:val="center"/>
        </w:trPr>
        <w:tc>
          <w:tcPr>
            <w:tcW w:w="561" w:type="dxa"/>
            <w:tcBorders>
              <w:top w:val="single" w:color="auto" w:sz="8" w:space="0"/>
              <w:left w:val="single" w:color="auto" w:sz="8" w:space="0"/>
              <w:bottom w:val="single" w:color="auto" w:sz="8" w:space="0"/>
              <w:right w:val="single" w:color="auto" w:sz="8" w:space="0"/>
            </w:tcBorders>
            <w:noWrap w:val="0"/>
            <w:vAlign w:val="center"/>
          </w:tcPr>
          <w:p w14:paraId="4CBD3867">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17</w:t>
            </w:r>
          </w:p>
        </w:tc>
        <w:tc>
          <w:tcPr>
            <w:tcW w:w="1694" w:type="dxa"/>
            <w:tcBorders>
              <w:top w:val="single" w:color="auto" w:sz="8" w:space="0"/>
              <w:left w:val="single" w:color="auto" w:sz="4" w:space="0"/>
              <w:bottom w:val="single" w:color="auto" w:sz="8" w:space="0"/>
              <w:right w:val="single" w:color="auto" w:sz="4" w:space="0"/>
            </w:tcBorders>
            <w:shd w:val="clear" w:color="auto" w:fill="auto"/>
            <w:noWrap w:val="0"/>
            <w:vAlign w:val="center"/>
          </w:tcPr>
          <w:p w14:paraId="7E8F21B1">
            <w:pPr>
              <w:keepNext w:val="0"/>
              <w:keepLines w:val="0"/>
              <w:pageBreakBefore w:val="0"/>
              <w:kinsoku/>
              <w:wordWrap w:val="0"/>
              <w:overflowPunct/>
              <w:autoSpaceDE/>
              <w:autoSpaceDN/>
              <w:bidi w:val="0"/>
              <w:adjustRightInd/>
              <w:snapToGrid/>
              <w:spacing w:line="500" w:lineRule="exact"/>
              <w:ind w:right="0" w:rightChars="0"/>
              <w:jc w:val="center"/>
              <w:textAlignment w:val="auto"/>
              <w:rPr>
                <w:rFonts w:hint="eastAsia" w:ascii="宋体" w:hAnsi="宋体" w:eastAsia="宋体" w:cs="宋体"/>
                <w:b/>
                <w:bCs/>
                <w:color w:val="auto"/>
                <w:spacing w:val="0"/>
                <w:kern w:val="2"/>
                <w:sz w:val="21"/>
                <w:szCs w:val="21"/>
                <w:highlight w:val="none"/>
                <w:lang w:val="en-US" w:eastAsia="zh-CN" w:bidi="ar-SA"/>
              </w:rPr>
            </w:pPr>
            <w:r>
              <w:rPr>
                <w:rFonts w:hint="eastAsia" w:ascii="宋体" w:hAnsi="宋体" w:eastAsia="宋体" w:cs="宋体"/>
                <w:b w:val="0"/>
                <w:bCs w:val="0"/>
                <w:color w:val="auto"/>
                <w:spacing w:val="0"/>
                <w:sz w:val="21"/>
                <w:szCs w:val="21"/>
                <w:highlight w:val="none"/>
              </w:rPr>
              <w:t>签字或盖章要求</w:t>
            </w:r>
          </w:p>
        </w:tc>
        <w:tc>
          <w:tcPr>
            <w:tcW w:w="8059" w:type="dxa"/>
            <w:tcBorders>
              <w:top w:val="single" w:color="auto" w:sz="8" w:space="0"/>
              <w:left w:val="single" w:color="auto" w:sz="4" w:space="0"/>
              <w:bottom w:val="single" w:color="auto" w:sz="8" w:space="0"/>
              <w:right w:val="single" w:color="auto" w:sz="8" w:space="0"/>
            </w:tcBorders>
            <w:shd w:val="clear" w:color="auto" w:fill="auto"/>
            <w:noWrap w:val="0"/>
            <w:vAlign w:val="center"/>
          </w:tcPr>
          <w:p w14:paraId="0E3B8EB2">
            <w:pPr>
              <w:keepNext w:val="0"/>
              <w:keepLines w:val="0"/>
              <w:pageBreakBefore w:val="0"/>
              <w:kinsoku/>
              <w:wordWrap w:val="0"/>
              <w:overflowPunct/>
              <w:autoSpaceDE/>
              <w:autoSpaceDN/>
              <w:bidi w:val="0"/>
              <w:adjustRightInd/>
              <w:snapToGrid/>
              <w:spacing w:line="500" w:lineRule="exact"/>
              <w:ind w:right="0"/>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sz w:val="21"/>
                <w:szCs w:val="21"/>
                <w:highlight w:val="none"/>
              </w:rPr>
              <w:t>电子投标文件须按格式文件要求签字或盖章（电子签章），招标文件格式中要求“签章”部位，指电子签章或盖章后扫描上传均可。否则经评委会一致认定后，按照无效投标处理。</w:t>
            </w:r>
          </w:p>
        </w:tc>
      </w:tr>
      <w:tr w14:paraId="5D2C8493">
        <w:tblPrEx>
          <w:tblCellMar>
            <w:top w:w="0" w:type="dxa"/>
            <w:left w:w="0" w:type="dxa"/>
            <w:bottom w:w="0" w:type="dxa"/>
            <w:right w:w="0" w:type="dxa"/>
          </w:tblCellMar>
        </w:tblPrEx>
        <w:trPr>
          <w:trHeight w:val="90" w:hRule="atLeast"/>
          <w:jc w:val="center"/>
        </w:trPr>
        <w:tc>
          <w:tcPr>
            <w:tcW w:w="561" w:type="dxa"/>
            <w:tcBorders>
              <w:top w:val="single" w:color="auto" w:sz="8" w:space="0"/>
              <w:left w:val="single" w:color="auto" w:sz="8" w:space="0"/>
              <w:bottom w:val="single" w:color="auto" w:sz="8" w:space="0"/>
              <w:right w:val="single" w:color="auto" w:sz="8" w:space="0"/>
            </w:tcBorders>
            <w:noWrap w:val="0"/>
            <w:vAlign w:val="center"/>
          </w:tcPr>
          <w:p w14:paraId="73CB2573">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18</w:t>
            </w:r>
          </w:p>
        </w:tc>
        <w:tc>
          <w:tcPr>
            <w:tcW w:w="1694" w:type="dxa"/>
            <w:tcBorders>
              <w:top w:val="single" w:color="auto" w:sz="8" w:space="0"/>
              <w:left w:val="single" w:color="auto" w:sz="4" w:space="0"/>
              <w:bottom w:val="single" w:color="auto" w:sz="8" w:space="0"/>
              <w:right w:val="single" w:color="auto" w:sz="4" w:space="0"/>
            </w:tcBorders>
            <w:shd w:val="clear" w:color="auto" w:fill="auto"/>
            <w:noWrap w:val="0"/>
            <w:vAlign w:val="center"/>
          </w:tcPr>
          <w:p w14:paraId="45A0F47A">
            <w:pPr>
              <w:keepNext w:val="0"/>
              <w:keepLines w:val="0"/>
              <w:pageBreakBefore w:val="0"/>
              <w:kinsoku/>
              <w:wordWrap w:val="0"/>
              <w:overflowPunct/>
              <w:autoSpaceDE/>
              <w:autoSpaceDN/>
              <w:bidi w:val="0"/>
              <w:adjustRightInd/>
              <w:snapToGrid/>
              <w:spacing w:line="500" w:lineRule="exact"/>
              <w:ind w:right="0" w:rightChars="0"/>
              <w:jc w:val="center"/>
              <w:textAlignment w:val="auto"/>
              <w:rPr>
                <w:rFonts w:hint="eastAsia" w:ascii="宋体" w:hAnsi="宋体" w:eastAsia="宋体" w:cs="宋体"/>
                <w:b/>
                <w:bCs/>
                <w:color w:val="auto"/>
                <w:spacing w:val="0"/>
                <w:kern w:val="2"/>
                <w:sz w:val="21"/>
                <w:szCs w:val="21"/>
                <w:highlight w:val="none"/>
                <w:lang w:val="en-US" w:eastAsia="zh-CN" w:bidi="ar-SA"/>
              </w:rPr>
            </w:pPr>
            <w:r>
              <w:rPr>
                <w:rFonts w:hint="eastAsia" w:ascii="宋体" w:hAnsi="宋体" w:eastAsia="宋体" w:cs="宋体"/>
                <w:b w:val="0"/>
                <w:bCs w:val="0"/>
                <w:color w:val="auto"/>
                <w:spacing w:val="0"/>
                <w:sz w:val="21"/>
                <w:szCs w:val="21"/>
                <w:highlight w:val="none"/>
                <w:lang w:eastAsia="zh-CN"/>
              </w:rPr>
              <w:t>投标文件</w:t>
            </w:r>
            <w:r>
              <w:rPr>
                <w:rFonts w:hint="eastAsia" w:ascii="宋体" w:hAnsi="宋体" w:eastAsia="宋体" w:cs="宋体"/>
                <w:b w:val="0"/>
                <w:bCs w:val="0"/>
                <w:color w:val="auto"/>
                <w:spacing w:val="0"/>
                <w:sz w:val="21"/>
                <w:szCs w:val="21"/>
                <w:highlight w:val="none"/>
              </w:rPr>
              <w:t>份数</w:t>
            </w:r>
          </w:p>
        </w:tc>
        <w:tc>
          <w:tcPr>
            <w:tcW w:w="8059" w:type="dxa"/>
            <w:tcBorders>
              <w:top w:val="single" w:color="auto" w:sz="8" w:space="0"/>
              <w:left w:val="single" w:color="auto" w:sz="4" w:space="0"/>
              <w:bottom w:val="single" w:color="auto" w:sz="8" w:space="0"/>
              <w:right w:val="single" w:color="auto" w:sz="8" w:space="0"/>
            </w:tcBorders>
            <w:shd w:val="clear" w:color="auto" w:fill="auto"/>
            <w:noWrap w:val="0"/>
            <w:vAlign w:val="center"/>
          </w:tcPr>
          <w:p w14:paraId="70BB745F">
            <w:pPr>
              <w:keepNext w:val="0"/>
              <w:keepLines w:val="0"/>
              <w:pageBreakBefore w:val="0"/>
              <w:kinsoku/>
              <w:overflowPunct/>
              <w:autoSpaceDE/>
              <w:autoSpaceDN/>
              <w:bidi w:val="0"/>
              <w:spacing w:line="520" w:lineRule="exact"/>
              <w:ind w:right="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加密电子</w:t>
            </w:r>
            <w:r>
              <w:rPr>
                <w:rFonts w:hint="eastAsia" w:ascii="宋体" w:hAnsi="宋体" w:eastAsia="宋体" w:cs="宋体"/>
                <w:b/>
                <w:bCs/>
                <w:color w:val="auto"/>
                <w:sz w:val="22"/>
                <w:szCs w:val="22"/>
                <w:highlight w:val="none"/>
                <w:lang w:val="en-US" w:eastAsia="zh-CN"/>
              </w:rPr>
              <w:t>投标</w:t>
            </w:r>
            <w:r>
              <w:rPr>
                <w:rFonts w:hint="eastAsia" w:ascii="宋体" w:hAnsi="宋体" w:eastAsia="宋体" w:cs="宋体"/>
                <w:b/>
                <w:bCs/>
                <w:color w:val="auto"/>
                <w:sz w:val="22"/>
                <w:szCs w:val="22"/>
                <w:highlight w:val="none"/>
              </w:rPr>
              <w:t>文件应在</w:t>
            </w:r>
            <w:r>
              <w:rPr>
                <w:rFonts w:hint="eastAsia" w:ascii="宋体" w:hAnsi="宋体" w:eastAsia="宋体" w:cs="宋体"/>
                <w:b/>
                <w:bCs/>
                <w:color w:val="auto"/>
                <w:sz w:val="22"/>
                <w:szCs w:val="22"/>
                <w:highlight w:val="none"/>
                <w:lang w:val="en-US" w:eastAsia="zh-CN"/>
              </w:rPr>
              <w:t>投标</w:t>
            </w:r>
            <w:r>
              <w:rPr>
                <w:rFonts w:hint="eastAsia" w:ascii="宋体" w:hAnsi="宋体" w:eastAsia="宋体" w:cs="宋体"/>
                <w:b/>
                <w:bCs/>
                <w:color w:val="auto"/>
                <w:sz w:val="22"/>
                <w:szCs w:val="22"/>
                <w:highlight w:val="none"/>
              </w:rPr>
              <w:t>截止时间前通过</w:t>
            </w:r>
            <w:r>
              <w:rPr>
                <w:rFonts w:hint="eastAsia" w:ascii="宋体" w:hAnsi="宋体" w:eastAsia="宋体" w:cs="宋体"/>
                <w:b/>
                <w:bCs/>
                <w:color w:val="auto"/>
                <w:sz w:val="22"/>
                <w:szCs w:val="22"/>
                <w:highlight w:val="none"/>
                <w:lang w:val="en-US" w:eastAsia="zh-CN"/>
              </w:rPr>
              <w:t>登录新点电子交易平台【滁州专区】（https://www.etrading.cn/BREpointSSO/login/oauth2login?regioncode=DQ_ChuZhou）交易系统递交电子投标文件。</w:t>
            </w:r>
          </w:p>
          <w:p w14:paraId="0444AA53">
            <w:pPr>
              <w:keepNext w:val="0"/>
              <w:keepLines w:val="0"/>
              <w:pageBreakBefore w:val="0"/>
              <w:kinsoku/>
              <w:wordWrap w:val="0"/>
              <w:overflowPunct/>
              <w:autoSpaceDE/>
              <w:autoSpaceDN/>
              <w:bidi w:val="0"/>
              <w:adjustRightInd/>
              <w:snapToGrid/>
              <w:spacing w:line="500" w:lineRule="exact"/>
              <w:ind w:right="0" w:rightChars="0"/>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投标人中标</w:t>
            </w:r>
            <w:r>
              <w:rPr>
                <w:rFonts w:hint="eastAsia" w:ascii="宋体" w:hAnsi="宋体" w:eastAsia="宋体" w:cs="宋体"/>
                <w:b/>
                <w:bCs/>
                <w:color w:val="auto"/>
                <w:sz w:val="22"/>
                <w:szCs w:val="22"/>
                <w:highlight w:val="none"/>
              </w:rPr>
              <w:t>后须递交与网上电子</w:t>
            </w:r>
            <w:r>
              <w:rPr>
                <w:rFonts w:hint="eastAsia" w:ascii="宋体" w:hAnsi="宋体" w:eastAsia="宋体" w:cs="宋体"/>
                <w:b/>
                <w:bCs/>
                <w:color w:val="auto"/>
                <w:sz w:val="22"/>
                <w:szCs w:val="22"/>
                <w:highlight w:val="none"/>
                <w:lang w:val="en-US" w:eastAsia="zh-CN"/>
              </w:rPr>
              <w:t>投标</w:t>
            </w:r>
            <w:r>
              <w:rPr>
                <w:rFonts w:hint="eastAsia" w:ascii="宋体" w:hAnsi="宋体" w:eastAsia="宋体" w:cs="宋体"/>
                <w:b/>
                <w:bCs/>
                <w:color w:val="auto"/>
                <w:sz w:val="22"/>
                <w:szCs w:val="22"/>
                <w:highlight w:val="none"/>
              </w:rPr>
              <w:t>文件完全一致的纸质版</w:t>
            </w:r>
            <w:r>
              <w:rPr>
                <w:rFonts w:hint="eastAsia" w:ascii="宋体" w:hAnsi="宋体" w:eastAsia="宋体" w:cs="宋体"/>
                <w:b/>
                <w:bCs/>
                <w:color w:val="auto"/>
                <w:sz w:val="22"/>
                <w:szCs w:val="22"/>
                <w:highlight w:val="none"/>
                <w:lang w:val="en-US" w:eastAsia="zh-CN"/>
              </w:rPr>
              <w:t>投标</w:t>
            </w:r>
            <w:r>
              <w:rPr>
                <w:rFonts w:hint="eastAsia" w:ascii="宋体" w:hAnsi="宋体" w:eastAsia="宋体" w:cs="宋体"/>
                <w:b/>
                <w:bCs/>
                <w:color w:val="auto"/>
                <w:sz w:val="22"/>
                <w:szCs w:val="22"/>
                <w:highlight w:val="none"/>
              </w:rPr>
              <w:t>文件，并按要求加盖单位章；份数：正本</w:t>
            </w:r>
            <w:r>
              <w:rPr>
                <w:rFonts w:hint="eastAsia" w:ascii="宋体" w:hAnsi="宋体" w:eastAsia="宋体" w:cs="宋体"/>
                <w:b/>
                <w:bCs/>
                <w:color w:val="auto"/>
                <w:sz w:val="22"/>
                <w:szCs w:val="22"/>
                <w:highlight w:val="none"/>
                <w:lang w:val="en-US" w:eastAsia="zh-CN"/>
              </w:rPr>
              <w:t>1</w:t>
            </w:r>
            <w:r>
              <w:rPr>
                <w:rFonts w:hint="eastAsia" w:ascii="宋体" w:hAnsi="宋体" w:eastAsia="宋体" w:cs="宋体"/>
                <w:b/>
                <w:bCs/>
                <w:color w:val="auto"/>
                <w:sz w:val="22"/>
                <w:szCs w:val="22"/>
                <w:highlight w:val="none"/>
              </w:rPr>
              <w:t>份，副本</w:t>
            </w:r>
            <w:r>
              <w:rPr>
                <w:rFonts w:hint="eastAsia" w:ascii="宋体" w:hAnsi="宋体" w:eastAsia="宋体" w:cs="宋体"/>
                <w:b/>
                <w:bCs/>
                <w:color w:val="auto"/>
                <w:sz w:val="22"/>
                <w:szCs w:val="22"/>
                <w:highlight w:val="none"/>
                <w:lang w:val="en-US" w:eastAsia="zh-CN"/>
              </w:rPr>
              <w:t>1</w:t>
            </w:r>
            <w:r>
              <w:rPr>
                <w:rFonts w:hint="eastAsia" w:ascii="宋体" w:hAnsi="宋体" w:eastAsia="宋体" w:cs="宋体"/>
                <w:b/>
                <w:bCs/>
                <w:color w:val="auto"/>
                <w:sz w:val="22"/>
                <w:szCs w:val="22"/>
                <w:highlight w:val="none"/>
              </w:rPr>
              <w:t>份；</w:t>
            </w:r>
            <w:r>
              <w:rPr>
                <w:rFonts w:hint="eastAsia" w:ascii="宋体" w:hAnsi="宋体" w:eastAsia="宋体" w:cs="宋体"/>
                <w:b/>
                <w:bCs/>
                <w:color w:val="auto"/>
                <w:sz w:val="22"/>
                <w:szCs w:val="22"/>
                <w:highlight w:val="none"/>
                <w:lang w:val="en-US" w:eastAsia="zh-CN"/>
              </w:rPr>
              <w:t>中标人</w:t>
            </w:r>
            <w:r>
              <w:rPr>
                <w:rFonts w:hint="eastAsia" w:ascii="宋体" w:hAnsi="宋体" w:eastAsia="宋体" w:cs="宋体"/>
                <w:b/>
                <w:bCs/>
                <w:color w:val="auto"/>
                <w:sz w:val="22"/>
                <w:szCs w:val="22"/>
                <w:highlight w:val="none"/>
              </w:rPr>
              <w:t>领取</w:t>
            </w:r>
            <w:r>
              <w:rPr>
                <w:rFonts w:hint="eastAsia" w:ascii="宋体" w:hAnsi="宋体" w:eastAsia="宋体" w:cs="宋体"/>
                <w:b/>
                <w:bCs/>
                <w:color w:val="auto"/>
                <w:sz w:val="22"/>
                <w:szCs w:val="22"/>
                <w:highlight w:val="none"/>
                <w:lang w:val="en-US" w:eastAsia="zh-CN"/>
              </w:rPr>
              <w:t>中标</w:t>
            </w:r>
            <w:r>
              <w:rPr>
                <w:rFonts w:hint="eastAsia" w:ascii="宋体" w:hAnsi="宋体" w:eastAsia="宋体" w:cs="宋体"/>
                <w:b/>
                <w:bCs/>
                <w:color w:val="auto"/>
                <w:sz w:val="22"/>
                <w:szCs w:val="22"/>
                <w:highlight w:val="none"/>
              </w:rPr>
              <w:t>通知书时，一并递交给代理机构）。</w:t>
            </w:r>
          </w:p>
        </w:tc>
      </w:tr>
      <w:tr w14:paraId="1F7C53F9">
        <w:tblPrEx>
          <w:tblCellMar>
            <w:top w:w="0" w:type="dxa"/>
            <w:left w:w="0" w:type="dxa"/>
            <w:bottom w:w="0" w:type="dxa"/>
            <w:right w:w="0" w:type="dxa"/>
          </w:tblCellMar>
        </w:tblPrEx>
        <w:trPr>
          <w:trHeight w:val="451" w:hRule="atLeast"/>
          <w:jc w:val="center"/>
        </w:trPr>
        <w:tc>
          <w:tcPr>
            <w:tcW w:w="561" w:type="dxa"/>
            <w:tcBorders>
              <w:top w:val="single" w:color="auto" w:sz="8" w:space="0"/>
              <w:left w:val="single" w:color="auto" w:sz="8" w:space="0"/>
              <w:bottom w:val="single" w:color="auto" w:sz="8" w:space="0"/>
              <w:right w:val="single" w:color="auto" w:sz="8" w:space="0"/>
            </w:tcBorders>
            <w:noWrap w:val="0"/>
            <w:vAlign w:val="center"/>
          </w:tcPr>
          <w:p w14:paraId="23CCDBB0">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19</w:t>
            </w:r>
          </w:p>
        </w:tc>
        <w:tc>
          <w:tcPr>
            <w:tcW w:w="1694" w:type="dxa"/>
            <w:tcBorders>
              <w:top w:val="single" w:color="auto" w:sz="8" w:space="0"/>
              <w:left w:val="single" w:color="auto" w:sz="4" w:space="0"/>
              <w:bottom w:val="single" w:color="auto" w:sz="8" w:space="0"/>
              <w:right w:val="single" w:color="auto" w:sz="4" w:space="0"/>
            </w:tcBorders>
            <w:noWrap w:val="0"/>
            <w:vAlign w:val="center"/>
          </w:tcPr>
          <w:p w14:paraId="02C83018">
            <w:pPr>
              <w:keepNext w:val="0"/>
              <w:keepLines w:val="0"/>
              <w:pageBreakBefore w:val="0"/>
              <w:kinsoku/>
              <w:wordWrap w:val="0"/>
              <w:overflowPunct/>
              <w:autoSpaceDE/>
              <w:autoSpaceDN/>
              <w:bidi w:val="0"/>
              <w:adjustRightInd/>
              <w:snapToGrid/>
              <w:spacing w:line="500" w:lineRule="exact"/>
              <w:ind w:right="0"/>
              <w:jc w:val="center"/>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投标文件</w:t>
            </w:r>
            <w:r>
              <w:rPr>
                <w:rFonts w:hint="eastAsia" w:ascii="宋体" w:hAnsi="宋体" w:eastAsia="宋体" w:cs="宋体"/>
                <w:color w:val="auto"/>
                <w:spacing w:val="0"/>
                <w:sz w:val="21"/>
                <w:szCs w:val="21"/>
                <w:highlight w:val="none"/>
              </w:rPr>
              <w:t>提交</w:t>
            </w:r>
          </w:p>
          <w:p w14:paraId="3DEC04F2">
            <w:pPr>
              <w:keepNext w:val="0"/>
              <w:keepLines w:val="0"/>
              <w:pageBreakBefore w:val="0"/>
              <w:kinsoku/>
              <w:wordWrap w:val="0"/>
              <w:overflowPunct/>
              <w:autoSpaceDE/>
              <w:autoSpaceDN/>
              <w:bidi w:val="0"/>
              <w:adjustRightInd/>
              <w:snapToGrid/>
              <w:spacing w:line="500" w:lineRule="exact"/>
              <w:ind w:right="0" w:rightChars="0"/>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sz w:val="21"/>
                <w:szCs w:val="21"/>
                <w:highlight w:val="none"/>
              </w:rPr>
              <w:t>截止时间</w:t>
            </w:r>
            <w:r>
              <w:rPr>
                <w:rFonts w:hint="eastAsia" w:ascii="宋体" w:hAnsi="宋体" w:eastAsia="宋体" w:cs="宋体"/>
                <w:color w:val="auto"/>
                <w:spacing w:val="0"/>
                <w:sz w:val="21"/>
                <w:szCs w:val="21"/>
                <w:highlight w:val="none"/>
                <w:lang w:val="en-US" w:eastAsia="zh-CN"/>
              </w:rPr>
              <w:t>及地点</w:t>
            </w:r>
          </w:p>
        </w:tc>
        <w:tc>
          <w:tcPr>
            <w:tcW w:w="8059" w:type="dxa"/>
            <w:tcBorders>
              <w:top w:val="single" w:color="auto" w:sz="8" w:space="0"/>
              <w:left w:val="single" w:color="auto" w:sz="4" w:space="0"/>
              <w:bottom w:val="single" w:color="auto" w:sz="8" w:space="0"/>
              <w:right w:val="single" w:color="auto" w:sz="8" w:space="0"/>
            </w:tcBorders>
            <w:noWrap w:val="0"/>
            <w:vAlign w:val="center"/>
          </w:tcPr>
          <w:p w14:paraId="0E509FAA">
            <w:pPr>
              <w:keepNext w:val="0"/>
              <w:keepLines w:val="0"/>
              <w:pageBreakBefore w:val="0"/>
              <w:kinsoku/>
              <w:overflowPunct/>
              <w:autoSpaceDE/>
              <w:autoSpaceDN/>
              <w:bidi w:val="0"/>
              <w:spacing w:line="520" w:lineRule="exact"/>
              <w:ind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网上递交投标文件截止时间：</w:t>
            </w:r>
            <w:r>
              <w:rPr>
                <w:rFonts w:hint="eastAsia" w:ascii="宋体" w:hAnsi="宋体" w:eastAsia="宋体" w:cs="宋体"/>
                <w:b/>
                <w:bCs/>
                <w:color w:val="auto"/>
                <w:sz w:val="22"/>
                <w:szCs w:val="22"/>
                <w:highlight w:val="none"/>
              </w:rPr>
              <w:t>202</w:t>
            </w:r>
            <w:r>
              <w:rPr>
                <w:rFonts w:hint="eastAsia" w:ascii="宋体" w:hAnsi="宋体" w:eastAsia="宋体" w:cs="宋体"/>
                <w:b/>
                <w:bCs/>
                <w:color w:val="auto"/>
                <w:sz w:val="22"/>
                <w:szCs w:val="22"/>
                <w:highlight w:val="none"/>
                <w:lang w:val="en-US" w:eastAsia="zh-CN"/>
              </w:rPr>
              <w:t>6</w:t>
            </w:r>
            <w:r>
              <w:rPr>
                <w:rFonts w:hint="eastAsia" w:ascii="宋体" w:hAnsi="宋体" w:eastAsia="宋体" w:cs="宋体"/>
                <w:b/>
                <w:bCs/>
                <w:color w:val="auto"/>
                <w:sz w:val="22"/>
                <w:szCs w:val="22"/>
                <w:highlight w:val="none"/>
              </w:rPr>
              <w:t>年</w:t>
            </w:r>
            <w:r>
              <w:rPr>
                <w:rFonts w:hint="eastAsia" w:ascii="宋体" w:hAnsi="宋体" w:cs="宋体"/>
                <w:b/>
                <w:bCs/>
                <w:color w:val="auto"/>
                <w:sz w:val="22"/>
                <w:szCs w:val="22"/>
                <w:highlight w:val="none"/>
                <w:lang w:val="en-US" w:eastAsia="zh-CN"/>
              </w:rPr>
              <w:t>6</w:t>
            </w:r>
            <w:r>
              <w:rPr>
                <w:rFonts w:hint="eastAsia" w:ascii="宋体" w:hAnsi="宋体" w:eastAsia="宋体" w:cs="宋体"/>
                <w:b/>
                <w:bCs/>
                <w:color w:val="auto"/>
                <w:sz w:val="22"/>
                <w:szCs w:val="22"/>
                <w:highlight w:val="none"/>
              </w:rPr>
              <w:t>月</w:t>
            </w:r>
            <w:r>
              <w:rPr>
                <w:rFonts w:hint="eastAsia" w:ascii="宋体" w:hAnsi="宋体" w:cs="宋体"/>
                <w:b/>
                <w:bCs/>
                <w:color w:val="auto"/>
                <w:sz w:val="22"/>
                <w:szCs w:val="22"/>
                <w:highlight w:val="none"/>
                <w:lang w:val="en-US" w:eastAsia="zh-CN"/>
              </w:rPr>
              <w:t>10</w:t>
            </w:r>
            <w:r>
              <w:rPr>
                <w:rFonts w:hint="eastAsia" w:ascii="宋体" w:hAnsi="宋体" w:eastAsia="宋体" w:cs="宋体"/>
                <w:b/>
                <w:bCs/>
                <w:color w:val="auto"/>
                <w:sz w:val="22"/>
                <w:szCs w:val="22"/>
                <w:highlight w:val="none"/>
              </w:rPr>
              <w:t>日</w:t>
            </w:r>
            <w:r>
              <w:rPr>
                <w:rFonts w:hint="eastAsia" w:ascii="宋体" w:hAnsi="宋体" w:cs="宋体"/>
                <w:b/>
                <w:bCs/>
                <w:color w:val="auto"/>
                <w:sz w:val="22"/>
                <w:szCs w:val="22"/>
                <w:highlight w:val="none"/>
                <w:lang w:val="en-US" w:eastAsia="zh-CN"/>
              </w:rPr>
              <w:t>15</w:t>
            </w:r>
            <w:r>
              <w:rPr>
                <w:rFonts w:hint="eastAsia" w:ascii="宋体" w:hAnsi="宋体" w:eastAsia="宋体" w:cs="宋体"/>
                <w:b/>
                <w:bCs/>
                <w:color w:val="auto"/>
                <w:sz w:val="22"/>
                <w:szCs w:val="22"/>
                <w:highlight w:val="none"/>
              </w:rPr>
              <w:t>点</w:t>
            </w:r>
            <w:r>
              <w:rPr>
                <w:rFonts w:hint="eastAsia" w:ascii="宋体" w:hAnsi="宋体" w:eastAsia="宋体" w:cs="宋体"/>
                <w:b/>
                <w:bCs/>
                <w:color w:val="auto"/>
                <w:sz w:val="22"/>
                <w:szCs w:val="22"/>
                <w:highlight w:val="none"/>
                <w:lang w:val="en-US" w:eastAsia="zh-CN"/>
              </w:rPr>
              <w:t>00</w:t>
            </w:r>
            <w:r>
              <w:rPr>
                <w:rFonts w:hint="eastAsia" w:ascii="宋体" w:hAnsi="宋体" w:eastAsia="宋体" w:cs="宋体"/>
                <w:b/>
                <w:bCs/>
                <w:color w:val="auto"/>
                <w:sz w:val="22"/>
                <w:szCs w:val="22"/>
                <w:highlight w:val="none"/>
              </w:rPr>
              <w:t>分（</w:t>
            </w:r>
            <w:r>
              <w:rPr>
                <w:rFonts w:hint="eastAsia" w:ascii="宋体" w:hAnsi="宋体" w:eastAsia="宋体" w:cs="宋体"/>
                <w:color w:val="auto"/>
                <w:sz w:val="22"/>
                <w:szCs w:val="22"/>
                <w:highlight w:val="none"/>
              </w:rPr>
              <w:t>北京时间）</w:t>
            </w:r>
          </w:p>
          <w:p w14:paraId="6380308C">
            <w:pPr>
              <w:keepNext w:val="0"/>
              <w:keepLines w:val="0"/>
              <w:pageBreakBefore w:val="0"/>
              <w:kinsoku/>
              <w:overflowPunct/>
              <w:autoSpaceDE/>
              <w:autoSpaceDN/>
              <w:bidi w:val="0"/>
              <w:spacing w:line="520" w:lineRule="exact"/>
              <w:ind w:right="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注：以投标人在投标截止时间前网上递交的电子投标文件为准，逾期提交的，投标文件将被拒绝。</w:t>
            </w:r>
          </w:p>
          <w:p w14:paraId="5F014DA7">
            <w:pPr>
              <w:keepNext w:val="0"/>
              <w:keepLines w:val="0"/>
              <w:pageBreakBefore w:val="0"/>
              <w:kinsoku/>
              <w:overflowPunct/>
              <w:autoSpaceDE/>
              <w:autoSpaceDN/>
              <w:bidi w:val="0"/>
              <w:spacing w:line="520" w:lineRule="exact"/>
              <w:ind w:right="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1.解密程序开始后</w:t>
            </w:r>
            <w:r>
              <w:rPr>
                <w:rFonts w:hint="eastAsia" w:ascii="宋体" w:hAnsi="宋体" w:eastAsia="宋体" w:cs="宋体"/>
                <w:color w:val="auto"/>
                <w:sz w:val="22"/>
                <w:szCs w:val="22"/>
                <w:highlight w:val="none"/>
                <w:lang w:val="en-US" w:eastAsia="zh-CN"/>
              </w:rPr>
              <w:t>30</w:t>
            </w:r>
            <w:r>
              <w:rPr>
                <w:rFonts w:hint="eastAsia" w:ascii="宋体" w:hAnsi="宋体" w:eastAsia="宋体" w:cs="宋体"/>
                <w:color w:val="auto"/>
                <w:sz w:val="22"/>
                <w:szCs w:val="22"/>
                <w:highlight w:val="none"/>
              </w:rPr>
              <w:t>分钟内（以本项目网上招投标系统解密倒计时为准）。</w:t>
            </w:r>
          </w:p>
          <w:p w14:paraId="2A6478FF">
            <w:pPr>
              <w:keepNext w:val="0"/>
              <w:keepLines w:val="0"/>
              <w:pageBreakBefore w:val="0"/>
              <w:kinsoku/>
              <w:wordWrap w:val="0"/>
              <w:overflowPunct/>
              <w:autoSpaceDE/>
              <w:autoSpaceDN/>
              <w:bidi w:val="0"/>
              <w:adjustRightInd/>
              <w:snapToGrid/>
              <w:spacing w:line="500" w:lineRule="exact"/>
              <w:ind w:right="0" w:rightChars="0"/>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b/>
                <w:bCs/>
                <w:color w:val="auto"/>
                <w:sz w:val="22"/>
                <w:szCs w:val="22"/>
                <w:highlight w:val="none"/>
                <w:lang w:val="en-US" w:eastAsia="zh-CN"/>
              </w:rPr>
              <w:t>2.</w:t>
            </w:r>
            <w:r>
              <w:rPr>
                <w:rFonts w:hint="eastAsia" w:ascii="宋体" w:hAnsi="宋体" w:eastAsia="宋体" w:cs="宋体"/>
                <w:b/>
                <w:bCs/>
                <w:color w:val="auto"/>
                <w:sz w:val="22"/>
                <w:szCs w:val="22"/>
                <w:highlight w:val="none"/>
              </w:rPr>
              <w:t>解密时间为202</w:t>
            </w:r>
            <w:r>
              <w:rPr>
                <w:rFonts w:hint="eastAsia" w:ascii="宋体" w:hAnsi="宋体" w:eastAsia="宋体" w:cs="宋体"/>
                <w:b/>
                <w:bCs/>
                <w:color w:val="auto"/>
                <w:sz w:val="22"/>
                <w:szCs w:val="22"/>
                <w:highlight w:val="none"/>
                <w:lang w:val="en-US" w:eastAsia="zh-CN"/>
              </w:rPr>
              <w:t>6</w:t>
            </w:r>
            <w:r>
              <w:rPr>
                <w:rFonts w:hint="eastAsia" w:ascii="宋体" w:hAnsi="宋体" w:eastAsia="宋体" w:cs="宋体"/>
                <w:b/>
                <w:bCs/>
                <w:color w:val="auto"/>
                <w:sz w:val="22"/>
                <w:szCs w:val="22"/>
                <w:highlight w:val="none"/>
              </w:rPr>
              <w:t>年</w:t>
            </w:r>
            <w:r>
              <w:rPr>
                <w:rFonts w:hint="eastAsia" w:ascii="宋体" w:hAnsi="宋体" w:cs="宋体"/>
                <w:b/>
                <w:bCs/>
                <w:color w:val="auto"/>
                <w:sz w:val="22"/>
                <w:szCs w:val="22"/>
                <w:highlight w:val="none"/>
                <w:lang w:val="en-US" w:eastAsia="zh-CN"/>
              </w:rPr>
              <w:t>6</w:t>
            </w:r>
            <w:r>
              <w:rPr>
                <w:rFonts w:hint="eastAsia" w:ascii="宋体" w:hAnsi="宋体" w:eastAsia="宋体" w:cs="宋体"/>
                <w:b/>
                <w:bCs/>
                <w:color w:val="auto"/>
                <w:sz w:val="22"/>
                <w:szCs w:val="22"/>
                <w:highlight w:val="none"/>
              </w:rPr>
              <w:t>月</w:t>
            </w:r>
            <w:r>
              <w:rPr>
                <w:rFonts w:hint="eastAsia" w:ascii="宋体" w:hAnsi="宋体" w:cs="宋体"/>
                <w:b/>
                <w:bCs/>
                <w:color w:val="auto"/>
                <w:sz w:val="22"/>
                <w:szCs w:val="22"/>
                <w:highlight w:val="none"/>
                <w:lang w:val="en-US" w:eastAsia="zh-CN"/>
              </w:rPr>
              <w:t>10</w:t>
            </w:r>
            <w:r>
              <w:rPr>
                <w:rFonts w:hint="eastAsia" w:ascii="宋体" w:hAnsi="宋体" w:eastAsia="宋体" w:cs="宋体"/>
                <w:b/>
                <w:bCs/>
                <w:color w:val="auto"/>
                <w:sz w:val="22"/>
                <w:szCs w:val="22"/>
                <w:highlight w:val="none"/>
              </w:rPr>
              <w:t>日</w:t>
            </w:r>
            <w:r>
              <w:rPr>
                <w:rFonts w:hint="eastAsia" w:ascii="宋体" w:hAnsi="宋体" w:cs="宋体"/>
                <w:b/>
                <w:bCs/>
                <w:color w:val="auto"/>
                <w:sz w:val="22"/>
                <w:szCs w:val="22"/>
                <w:highlight w:val="none"/>
                <w:lang w:val="en-US" w:eastAsia="zh-CN"/>
              </w:rPr>
              <w:t>15</w:t>
            </w:r>
            <w:r>
              <w:rPr>
                <w:rFonts w:hint="eastAsia" w:ascii="宋体" w:hAnsi="宋体" w:eastAsia="宋体" w:cs="宋体"/>
                <w:b/>
                <w:bCs/>
                <w:color w:val="auto"/>
                <w:sz w:val="22"/>
                <w:szCs w:val="22"/>
                <w:highlight w:val="none"/>
              </w:rPr>
              <w:t>点</w:t>
            </w:r>
            <w:r>
              <w:rPr>
                <w:rFonts w:hint="eastAsia" w:ascii="宋体" w:hAnsi="宋体" w:eastAsia="宋体" w:cs="宋体"/>
                <w:b/>
                <w:bCs/>
                <w:color w:val="auto"/>
                <w:sz w:val="22"/>
                <w:szCs w:val="22"/>
                <w:highlight w:val="none"/>
                <w:lang w:val="en-US" w:eastAsia="zh-CN"/>
              </w:rPr>
              <w:t>00</w:t>
            </w:r>
            <w:r>
              <w:rPr>
                <w:rFonts w:hint="eastAsia" w:ascii="宋体" w:hAnsi="宋体" w:eastAsia="宋体" w:cs="宋体"/>
                <w:b/>
                <w:bCs/>
                <w:color w:val="auto"/>
                <w:sz w:val="22"/>
                <w:szCs w:val="22"/>
                <w:highlight w:val="none"/>
              </w:rPr>
              <w:t>分至202</w:t>
            </w:r>
            <w:r>
              <w:rPr>
                <w:rFonts w:hint="eastAsia" w:ascii="宋体" w:hAnsi="宋体" w:eastAsia="宋体" w:cs="宋体"/>
                <w:b/>
                <w:bCs/>
                <w:color w:val="auto"/>
                <w:sz w:val="22"/>
                <w:szCs w:val="22"/>
                <w:highlight w:val="none"/>
                <w:lang w:val="en-US" w:eastAsia="zh-CN"/>
              </w:rPr>
              <w:t>6</w:t>
            </w:r>
            <w:r>
              <w:rPr>
                <w:rFonts w:hint="eastAsia" w:ascii="宋体" w:hAnsi="宋体" w:eastAsia="宋体" w:cs="宋体"/>
                <w:b/>
                <w:bCs/>
                <w:color w:val="auto"/>
                <w:sz w:val="22"/>
                <w:szCs w:val="22"/>
                <w:highlight w:val="none"/>
              </w:rPr>
              <w:t>年</w:t>
            </w:r>
            <w:r>
              <w:rPr>
                <w:rFonts w:hint="eastAsia" w:ascii="宋体" w:hAnsi="宋体" w:cs="宋体"/>
                <w:b/>
                <w:bCs/>
                <w:color w:val="auto"/>
                <w:sz w:val="22"/>
                <w:szCs w:val="22"/>
                <w:highlight w:val="none"/>
                <w:lang w:val="en-US" w:eastAsia="zh-CN"/>
              </w:rPr>
              <w:t>6</w:t>
            </w:r>
            <w:r>
              <w:rPr>
                <w:rFonts w:hint="eastAsia" w:ascii="宋体" w:hAnsi="宋体" w:eastAsia="宋体" w:cs="宋体"/>
                <w:b/>
                <w:bCs/>
                <w:color w:val="auto"/>
                <w:sz w:val="22"/>
                <w:szCs w:val="22"/>
                <w:highlight w:val="none"/>
              </w:rPr>
              <w:t>月</w:t>
            </w:r>
            <w:r>
              <w:rPr>
                <w:rFonts w:hint="eastAsia" w:ascii="宋体" w:hAnsi="宋体" w:eastAsia="宋体" w:cs="宋体"/>
                <w:b/>
                <w:bCs/>
                <w:color w:val="auto"/>
                <w:sz w:val="22"/>
                <w:szCs w:val="22"/>
                <w:highlight w:val="none"/>
                <w:lang w:val="en-US" w:eastAsia="zh-CN"/>
              </w:rPr>
              <w:t xml:space="preserve"> </w:t>
            </w:r>
            <w:r>
              <w:rPr>
                <w:rFonts w:hint="eastAsia" w:ascii="宋体" w:hAnsi="宋体" w:cs="宋体"/>
                <w:b/>
                <w:bCs/>
                <w:color w:val="auto"/>
                <w:sz w:val="22"/>
                <w:szCs w:val="22"/>
                <w:highlight w:val="none"/>
                <w:lang w:val="en-US" w:eastAsia="zh-CN"/>
              </w:rPr>
              <w:t>10</w:t>
            </w:r>
            <w:r>
              <w:rPr>
                <w:rFonts w:hint="eastAsia" w:ascii="宋体" w:hAnsi="宋体" w:eastAsia="宋体" w:cs="宋体"/>
                <w:b/>
                <w:bCs/>
                <w:color w:val="auto"/>
                <w:sz w:val="22"/>
                <w:szCs w:val="22"/>
                <w:highlight w:val="none"/>
              </w:rPr>
              <w:t>日</w:t>
            </w:r>
            <w:r>
              <w:rPr>
                <w:rFonts w:hint="eastAsia" w:ascii="宋体" w:hAnsi="宋体" w:cs="宋体"/>
                <w:b/>
                <w:bCs/>
                <w:color w:val="auto"/>
                <w:sz w:val="22"/>
                <w:szCs w:val="22"/>
                <w:highlight w:val="none"/>
                <w:lang w:val="en-US" w:eastAsia="zh-CN"/>
              </w:rPr>
              <w:t>15</w:t>
            </w:r>
            <w:r>
              <w:rPr>
                <w:rFonts w:hint="eastAsia" w:ascii="宋体" w:hAnsi="宋体" w:eastAsia="宋体" w:cs="宋体"/>
                <w:b/>
                <w:bCs/>
                <w:color w:val="auto"/>
                <w:sz w:val="22"/>
                <w:szCs w:val="22"/>
                <w:highlight w:val="none"/>
              </w:rPr>
              <w:t>点</w:t>
            </w:r>
            <w:r>
              <w:rPr>
                <w:rFonts w:hint="eastAsia" w:ascii="宋体" w:hAnsi="宋体" w:eastAsia="宋体" w:cs="宋体"/>
                <w:b/>
                <w:bCs/>
                <w:color w:val="auto"/>
                <w:sz w:val="22"/>
                <w:szCs w:val="22"/>
                <w:highlight w:val="none"/>
                <w:lang w:val="en-US" w:eastAsia="zh-CN"/>
              </w:rPr>
              <w:t>30</w:t>
            </w:r>
            <w:r>
              <w:rPr>
                <w:rFonts w:hint="eastAsia" w:ascii="宋体" w:hAnsi="宋体" w:eastAsia="宋体" w:cs="宋体"/>
                <w:b/>
                <w:bCs/>
                <w:color w:val="auto"/>
                <w:sz w:val="22"/>
                <w:szCs w:val="22"/>
                <w:highlight w:val="none"/>
              </w:rPr>
              <w:t>分。</w:t>
            </w:r>
          </w:p>
        </w:tc>
      </w:tr>
      <w:tr w14:paraId="4AE511EB">
        <w:tblPrEx>
          <w:tblCellMar>
            <w:top w:w="0" w:type="dxa"/>
            <w:left w:w="0" w:type="dxa"/>
            <w:bottom w:w="0" w:type="dxa"/>
            <w:right w:w="0" w:type="dxa"/>
          </w:tblCellMar>
        </w:tblPrEx>
        <w:trPr>
          <w:trHeight w:val="415" w:hRule="atLeast"/>
          <w:jc w:val="center"/>
        </w:trPr>
        <w:tc>
          <w:tcPr>
            <w:tcW w:w="561" w:type="dxa"/>
            <w:tcBorders>
              <w:top w:val="single" w:color="auto" w:sz="8" w:space="0"/>
              <w:left w:val="single" w:color="auto" w:sz="8" w:space="0"/>
              <w:bottom w:val="single" w:color="auto" w:sz="8" w:space="0"/>
              <w:right w:val="single" w:color="auto" w:sz="8" w:space="0"/>
            </w:tcBorders>
            <w:noWrap w:val="0"/>
            <w:vAlign w:val="center"/>
          </w:tcPr>
          <w:p w14:paraId="49F1C53A">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20</w:t>
            </w:r>
          </w:p>
        </w:tc>
        <w:tc>
          <w:tcPr>
            <w:tcW w:w="1694" w:type="dxa"/>
            <w:tcBorders>
              <w:top w:val="single" w:color="auto" w:sz="8" w:space="0"/>
              <w:left w:val="single" w:color="auto" w:sz="4" w:space="0"/>
              <w:bottom w:val="single" w:color="auto" w:sz="8" w:space="0"/>
              <w:right w:val="single" w:color="auto" w:sz="4" w:space="0"/>
            </w:tcBorders>
            <w:noWrap w:val="0"/>
            <w:vAlign w:val="center"/>
          </w:tcPr>
          <w:p w14:paraId="4E1F17A8">
            <w:pPr>
              <w:keepNext w:val="0"/>
              <w:keepLines w:val="0"/>
              <w:pageBreakBefore w:val="0"/>
              <w:kinsoku/>
              <w:wordWrap w:val="0"/>
              <w:overflowPunct/>
              <w:autoSpaceDE/>
              <w:autoSpaceDN/>
              <w:bidi w:val="0"/>
              <w:adjustRightInd/>
              <w:snapToGrid/>
              <w:spacing w:line="500" w:lineRule="exact"/>
              <w:ind w:right="0" w:right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开标时间及地点</w:t>
            </w:r>
          </w:p>
        </w:tc>
        <w:tc>
          <w:tcPr>
            <w:tcW w:w="8059" w:type="dxa"/>
            <w:tcBorders>
              <w:top w:val="single" w:color="auto" w:sz="8" w:space="0"/>
              <w:left w:val="single" w:color="auto" w:sz="4" w:space="0"/>
              <w:bottom w:val="single" w:color="auto" w:sz="8" w:space="0"/>
              <w:right w:val="single" w:color="auto" w:sz="8" w:space="0"/>
            </w:tcBorders>
            <w:noWrap w:val="0"/>
            <w:vAlign w:val="center"/>
          </w:tcPr>
          <w:p w14:paraId="68D6BC0B">
            <w:pPr>
              <w:keepNext w:val="0"/>
              <w:keepLines w:val="0"/>
              <w:pageBreakBefore w:val="0"/>
              <w:kinsoku/>
              <w:wordWrap w:val="0"/>
              <w:overflowPunct/>
              <w:autoSpaceDE/>
              <w:autoSpaceDN/>
              <w:bidi w:val="0"/>
              <w:adjustRightInd/>
              <w:snapToGrid/>
              <w:spacing w:line="500" w:lineRule="exact"/>
              <w:ind w:right="0"/>
              <w:jc w:val="left"/>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开标时间：同投标文件提交截止时间</w:t>
            </w:r>
          </w:p>
          <w:p w14:paraId="17A4675B">
            <w:pPr>
              <w:keepNext w:val="0"/>
              <w:keepLines w:val="0"/>
              <w:pageBreakBefore w:val="0"/>
              <w:kinsoku/>
              <w:wordWrap w:val="0"/>
              <w:overflowPunct/>
              <w:autoSpaceDE/>
              <w:autoSpaceDN/>
              <w:bidi w:val="0"/>
              <w:adjustRightInd/>
              <w:snapToGrid/>
              <w:spacing w:line="500" w:lineRule="exact"/>
              <w:ind w:right="0"/>
              <w:jc w:val="left"/>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开标地点：新点电子交易平台【滁州专区】</w:t>
            </w:r>
          </w:p>
          <w:p w14:paraId="4037FDC1">
            <w:pPr>
              <w:keepNext w:val="0"/>
              <w:keepLines w:val="0"/>
              <w:pageBreakBefore w:val="0"/>
              <w:kinsoku/>
              <w:wordWrap w:val="0"/>
              <w:overflowPunct/>
              <w:autoSpaceDE/>
              <w:autoSpaceDN/>
              <w:bidi w:val="0"/>
              <w:adjustRightInd/>
              <w:snapToGrid/>
              <w:spacing w:line="500" w:lineRule="exact"/>
              <w:ind w:right="0"/>
              <w:jc w:val="left"/>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注：1.本项目采用不见面开标，各投标人登录不见面开标系统进行开标（</w:t>
            </w:r>
            <w:r>
              <w:rPr>
                <w:rFonts w:hint="eastAsia" w:ascii="宋体" w:hAnsi="宋体" w:eastAsia="宋体" w:cs="宋体"/>
                <w:color w:val="auto"/>
                <w:spacing w:val="0"/>
                <w:sz w:val="21"/>
                <w:szCs w:val="21"/>
                <w:highlight w:val="none"/>
                <w:lang w:val="en-US" w:eastAsia="zh-CN"/>
              </w:rPr>
              <w:fldChar w:fldCharType="begin"/>
            </w:r>
            <w:r>
              <w:rPr>
                <w:rFonts w:hint="eastAsia" w:ascii="宋体" w:hAnsi="宋体" w:eastAsia="宋体" w:cs="宋体"/>
                <w:color w:val="auto"/>
                <w:spacing w:val="0"/>
                <w:sz w:val="21"/>
                <w:szCs w:val="21"/>
                <w:highlight w:val="none"/>
                <w:lang w:val="en-US" w:eastAsia="zh-CN"/>
              </w:rPr>
              <w:instrText xml:space="preserve"> HYPERLINK "http://js.etrading.cn/EpointBidOpening/bidopeninghallaction/hall/login）。" </w:instrText>
            </w:r>
            <w:r>
              <w:rPr>
                <w:rFonts w:hint="eastAsia" w:ascii="宋体" w:hAnsi="宋体" w:eastAsia="宋体" w:cs="宋体"/>
                <w:color w:val="auto"/>
                <w:spacing w:val="0"/>
                <w:sz w:val="21"/>
                <w:szCs w:val="21"/>
                <w:highlight w:val="none"/>
                <w:lang w:val="en-US" w:eastAsia="zh-CN"/>
              </w:rPr>
              <w:fldChar w:fldCharType="separate"/>
            </w:r>
            <w:r>
              <w:rPr>
                <w:rFonts w:hint="eastAsia" w:ascii="宋体" w:hAnsi="宋体" w:eastAsia="宋体" w:cs="宋体"/>
                <w:color w:val="auto"/>
                <w:spacing w:val="0"/>
                <w:sz w:val="21"/>
                <w:szCs w:val="21"/>
                <w:highlight w:val="none"/>
                <w:lang w:val="en-US" w:eastAsia="zh-CN"/>
              </w:rPr>
              <w:t>http://js.etrading.cn/EpointBidOpening/bidopeninghallaction/hall/login）。</w:t>
            </w:r>
            <w:r>
              <w:rPr>
                <w:rFonts w:hint="eastAsia" w:ascii="宋体" w:hAnsi="宋体" w:eastAsia="宋体" w:cs="宋体"/>
                <w:color w:val="auto"/>
                <w:spacing w:val="0"/>
                <w:sz w:val="21"/>
                <w:szCs w:val="21"/>
                <w:highlight w:val="none"/>
                <w:lang w:val="en-US" w:eastAsia="zh-CN"/>
              </w:rPr>
              <w:fldChar w:fldCharType="end"/>
            </w:r>
          </w:p>
          <w:p w14:paraId="166EA6A4">
            <w:pPr>
              <w:keepNext w:val="0"/>
              <w:keepLines w:val="0"/>
              <w:pageBreakBefore w:val="0"/>
              <w:kinsoku/>
              <w:wordWrap w:val="0"/>
              <w:overflowPunct/>
              <w:autoSpaceDE/>
              <w:autoSpaceDN/>
              <w:bidi w:val="0"/>
              <w:adjustRightInd/>
              <w:snapToGrid/>
              <w:spacing w:line="500" w:lineRule="exact"/>
              <w:ind w:right="0" w:rightChars="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2.投标人应在投标截止时间前，登录新点电子交易平台【滁州专区】上传投标文件。投标人逾期上传投标文件的，电子系统不予受理。</w:t>
            </w:r>
          </w:p>
        </w:tc>
      </w:tr>
      <w:tr w14:paraId="21A40DA6">
        <w:tblPrEx>
          <w:tblCellMar>
            <w:top w:w="0" w:type="dxa"/>
            <w:left w:w="0" w:type="dxa"/>
            <w:bottom w:w="0" w:type="dxa"/>
            <w:right w:w="0" w:type="dxa"/>
          </w:tblCellMar>
        </w:tblPrEx>
        <w:trPr>
          <w:trHeight w:val="359" w:hRule="atLeast"/>
          <w:jc w:val="center"/>
        </w:trPr>
        <w:tc>
          <w:tcPr>
            <w:tcW w:w="561" w:type="dxa"/>
            <w:tcBorders>
              <w:top w:val="single" w:color="auto" w:sz="8" w:space="0"/>
              <w:left w:val="single" w:color="auto" w:sz="8" w:space="0"/>
              <w:bottom w:val="single" w:color="auto" w:sz="4" w:space="0"/>
              <w:right w:val="single" w:color="auto" w:sz="8" w:space="0"/>
            </w:tcBorders>
            <w:noWrap w:val="0"/>
            <w:vAlign w:val="center"/>
          </w:tcPr>
          <w:p w14:paraId="00A1E6E6">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21</w:t>
            </w:r>
          </w:p>
        </w:tc>
        <w:tc>
          <w:tcPr>
            <w:tcW w:w="1694" w:type="dxa"/>
            <w:tcBorders>
              <w:top w:val="single" w:color="auto" w:sz="8" w:space="0"/>
              <w:left w:val="single" w:color="auto" w:sz="4" w:space="0"/>
              <w:bottom w:val="single" w:color="auto" w:sz="4" w:space="0"/>
              <w:right w:val="single" w:color="auto" w:sz="4" w:space="0"/>
            </w:tcBorders>
            <w:shd w:val="clear" w:color="auto" w:fill="auto"/>
            <w:noWrap w:val="0"/>
            <w:vAlign w:val="center"/>
          </w:tcPr>
          <w:p w14:paraId="18A83EED">
            <w:pPr>
              <w:keepNext w:val="0"/>
              <w:keepLines w:val="0"/>
              <w:pageBreakBefore w:val="0"/>
              <w:kinsoku/>
              <w:wordWrap w:val="0"/>
              <w:overflowPunct/>
              <w:autoSpaceDE/>
              <w:autoSpaceDN/>
              <w:bidi w:val="0"/>
              <w:adjustRightInd/>
              <w:snapToGrid/>
              <w:spacing w:line="500" w:lineRule="exact"/>
              <w:ind w:right="0" w:rightChars="0"/>
              <w:jc w:val="center"/>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sz w:val="21"/>
                <w:szCs w:val="21"/>
                <w:highlight w:val="none"/>
              </w:rPr>
              <w:t>开标顺序</w:t>
            </w:r>
          </w:p>
        </w:tc>
        <w:tc>
          <w:tcPr>
            <w:tcW w:w="8059" w:type="dxa"/>
            <w:tcBorders>
              <w:top w:val="single" w:color="auto" w:sz="8" w:space="0"/>
              <w:left w:val="single" w:color="auto" w:sz="4" w:space="0"/>
              <w:bottom w:val="single" w:color="auto" w:sz="4" w:space="0"/>
              <w:right w:val="single" w:color="auto" w:sz="8" w:space="0"/>
            </w:tcBorders>
            <w:shd w:val="clear" w:color="auto" w:fill="auto"/>
            <w:noWrap w:val="0"/>
            <w:vAlign w:val="center"/>
          </w:tcPr>
          <w:p w14:paraId="739C599A">
            <w:pPr>
              <w:keepNext w:val="0"/>
              <w:keepLines w:val="0"/>
              <w:pageBreakBefore w:val="0"/>
              <w:kinsoku/>
              <w:wordWrap w:val="0"/>
              <w:overflowPunct/>
              <w:autoSpaceDE/>
              <w:autoSpaceDN/>
              <w:bidi w:val="0"/>
              <w:adjustRightInd/>
              <w:snapToGrid/>
              <w:spacing w:line="500" w:lineRule="exact"/>
              <w:ind w:right="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密封情况：无 </w:t>
            </w:r>
          </w:p>
          <w:p w14:paraId="2B640D21">
            <w:pPr>
              <w:keepNext w:val="0"/>
              <w:keepLines w:val="0"/>
              <w:pageBreakBefore w:val="0"/>
              <w:kinsoku/>
              <w:wordWrap w:val="0"/>
              <w:overflowPunct/>
              <w:autoSpaceDE/>
              <w:autoSpaceDN/>
              <w:bidi w:val="0"/>
              <w:adjustRightInd/>
              <w:snapToGrid/>
              <w:spacing w:line="500" w:lineRule="exact"/>
              <w:ind w:right="0" w:rightChars="0"/>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sz w:val="21"/>
                <w:szCs w:val="21"/>
                <w:highlight w:val="none"/>
              </w:rPr>
              <w:t>开标顺序：</w:t>
            </w:r>
            <w:r>
              <w:rPr>
                <w:rFonts w:hint="eastAsia" w:ascii="宋体" w:hAnsi="宋体" w:eastAsia="宋体" w:cs="宋体"/>
                <w:color w:val="auto"/>
                <w:spacing w:val="0"/>
                <w:sz w:val="21"/>
                <w:szCs w:val="21"/>
                <w:highlight w:val="none"/>
                <w:lang w:val="en-US" w:eastAsia="zh-CN"/>
              </w:rPr>
              <w:t>投标单位</w:t>
            </w:r>
            <w:r>
              <w:rPr>
                <w:rFonts w:hint="eastAsia" w:ascii="宋体" w:hAnsi="宋体" w:eastAsia="宋体" w:cs="宋体"/>
                <w:color w:val="auto"/>
                <w:spacing w:val="0"/>
                <w:sz w:val="21"/>
                <w:szCs w:val="21"/>
                <w:highlight w:val="none"/>
              </w:rPr>
              <w:t>在</w:t>
            </w:r>
            <w:r>
              <w:rPr>
                <w:rFonts w:hint="eastAsia" w:ascii="宋体" w:hAnsi="宋体" w:eastAsia="宋体" w:cs="宋体"/>
                <w:color w:val="auto"/>
                <w:spacing w:val="0"/>
                <w:sz w:val="21"/>
                <w:szCs w:val="21"/>
                <w:highlight w:val="none"/>
                <w:lang w:val="en-US" w:eastAsia="zh-CN"/>
              </w:rPr>
              <w:t>投标截止时间</w:t>
            </w:r>
            <w:r>
              <w:rPr>
                <w:rFonts w:hint="eastAsia" w:ascii="宋体" w:hAnsi="宋体" w:eastAsia="宋体" w:cs="宋体"/>
                <w:color w:val="auto"/>
                <w:spacing w:val="0"/>
                <w:sz w:val="21"/>
                <w:szCs w:val="21"/>
                <w:highlight w:val="none"/>
              </w:rPr>
              <w:t>后</w:t>
            </w:r>
            <w:r>
              <w:rPr>
                <w:rFonts w:hint="eastAsia" w:ascii="宋体" w:hAnsi="宋体" w:eastAsia="宋体" w:cs="宋体"/>
                <w:color w:val="auto"/>
                <w:spacing w:val="0"/>
                <w:sz w:val="21"/>
                <w:szCs w:val="21"/>
                <w:highlight w:val="none"/>
                <w:lang w:eastAsia="zh-CN"/>
              </w:rPr>
              <w:t>，在</w:t>
            </w:r>
            <w:r>
              <w:rPr>
                <w:rFonts w:hint="eastAsia" w:ascii="宋体" w:hAnsi="宋体" w:eastAsia="宋体" w:cs="宋体"/>
                <w:color w:val="auto"/>
                <w:spacing w:val="0"/>
                <w:sz w:val="21"/>
                <w:szCs w:val="21"/>
                <w:highlight w:val="none"/>
              </w:rPr>
              <w:t>规定时间内完成</w:t>
            </w:r>
            <w:r>
              <w:rPr>
                <w:rFonts w:hint="eastAsia" w:ascii="宋体" w:hAnsi="宋体" w:eastAsia="宋体" w:cs="宋体"/>
                <w:color w:val="auto"/>
                <w:spacing w:val="0"/>
                <w:sz w:val="21"/>
                <w:szCs w:val="21"/>
                <w:highlight w:val="none"/>
                <w:lang w:val="en-US" w:eastAsia="zh-CN"/>
              </w:rPr>
              <w:t>投标文件</w:t>
            </w:r>
            <w:r>
              <w:rPr>
                <w:rFonts w:hint="eastAsia" w:ascii="宋体" w:hAnsi="宋体" w:eastAsia="宋体" w:cs="宋体"/>
                <w:color w:val="auto"/>
                <w:spacing w:val="0"/>
                <w:sz w:val="21"/>
                <w:szCs w:val="21"/>
                <w:highlight w:val="none"/>
              </w:rPr>
              <w:t>解密工作</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由评审委员会按照招标文件要求进行评审。</w:t>
            </w:r>
          </w:p>
        </w:tc>
      </w:tr>
      <w:tr w14:paraId="18173FBE">
        <w:tblPrEx>
          <w:tblCellMar>
            <w:top w:w="0" w:type="dxa"/>
            <w:left w:w="0" w:type="dxa"/>
            <w:bottom w:w="0" w:type="dxa"/>
            <w:right w:w="0" w:type="dxa"/>
          </w:tblCellMar>
        </w:tblPrEx>
        <w:trPr>
          <w:trHeight w:val="359" w:hRule="atLeast"/>
          <w:jc w:val="center"/>
        </w:trPr>
        <w:tc>
          <w:tcPr>
            <w:tcW w:w="561" w:type="dxa"/>
            <w:tcBorders>
              <w:top w:val="single" w:color="auto" w:sz="8" w:space="0"/>
              <w:left w:val="single" w:color="auto" w:sz="8" w:space="0"/>
              <w:bottom w:val="single" w:color="auto" w:sz="4" w:space="0"/>
              <w:right w:val="single" w:color="auto" w:sz="8" w:space="0"/>
            </w:tcBorders>
            <w:noWrap w:val="0"/>
            <w:vAlign w:val="center"/>
          </w:tcPr>
          <w:p w14:paraId="2723A203">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22</w:t>
            </w:r>
          </w:p>
        </w:tc>
        <w:tc>
          <w:tcPr>
            <w:tcW w:w="1694" w:type="dxa"/>
            <w:tcBorders>
              <w:top w:val="single" w:color="auto" w:sz="8" w:space="0"/>
              <w:left w:val="single" w:color="auto" w:sz="4" w:space="0"/>
              <w:bottom w:val="single" w:color="auto" w:sz="4" w:space="0"/>
              <w:right w:val="single" w:color="auto" w:sz="4" w:space="0"/>
            </w:tcBorders>
            <w:shd w:val="clear" w:color="auto" w:fill="auto"/>
            <w:noWrap w:val="0"/>
            <w:vAlign w:val="center"/>
          </w:tcPr>
          <w:p w14:paraId="33E24F55">
            <w:pPr>
              <w:keepNext w:val="0"/>
              <w:keepLines w:val="0"/>
              <w:pageBreakBefore w:val="0"/>
              <w:kinsoku/>
              <w:wordWrap w:val="0"/>
              <w:overflowPunct/>
              <w:autoSpaceDE/>
              <w:autoSpaceDN/>
              <w:bidi w:val="0"/>
              <w:adjustRightInd/>
              <w:snapToGrid/>
              <w:spacing w:line="500" w:lineRule="exact"/>
              <w:ind w:right="0" w:rightChars="0"/>
              <w:jc w:val="center"/>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是否退还</w:t>
            </w:r>
          </w:p>
          <w:p w14:paraId="5528B70C">
            <w:pPr>
              <w:keepNext w:val="0"/>
              <w:keepLines w:val="0"/>
              <w:pageBreakBefore w:val="0"/>
              <w:kinsoku/>
              <w:wordWrap w:val="0"/>
              <w:overflowPunct/>
              <w:autoSpaceDE/>
              <w:autoSpaceDN/>
              <w:bidi w:val="0"/>
              <w:adjustRightInd/>
              <w:snapToGrid/>
              <w:spacing w:line="500" w:lineRule="exact"/>
              <w:ind w:right="0" w:rightChars="0"/>
              <w:jc w:val="center"/>
              <w:textAlignment w:val="auto"/>
              <w:rPr>
                <w:rFonts w:hint="eastAsia" w:ascii="宋体" w:hAnsi="宋体" w:eastAsia="宋体" w:cs="宋体"/>
                <w:b/>
                <w:bCs/>
                <w:color w:val="auto"/>
                <w:spacing w:val="0"/>
                <w:kern w:val="2"/>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rPr>
              <w:t>电子</w:t>
            </w:r>
            <w:r>
              <w:rPr>
                <w:rFonts w:hint="eastAsia" w:ascii="宋体" w:hAnsi="宋体" w:eastAsia="宋体" w:cs="宋体"/>
                <w:color w:val="auto"/>
                <w:spacing w:val="0"/>
                <w:sz w:val="21"/>
                <w:szCs w:val="21"/>
                <w:highlight w:val="none"/>
                <w:lang w:eastAsia="zh-CN"/>
              </w:rPr>
              <w:t>投标文件</w:t>
            </w:r>
          </w:p>
        </w:tc>
        <w:tc>
          <w:tcPr>
            <w:tcW w:w="8059" w:type="dxa"/>
            <w:tcBorders>
              <w:top w:val="single" w:color="auto" w:sz="8" w:space="0"/>
              <w:left w:val="single" w:color="auto" w:sz="4" w:space="0"/>
              <w:bottom w:val="single" w:color="auto" w:sz="4" w:space="0"/>
              <w:right w:val="single" w:color="auto" w:sz="8" w:space="0"/>
            </w:tcBorders>
            <w:shd w:val="clear" w:color="auto" w:fill="auto"/>
            <w:noWrap w:val="0"/>
            <w:vAlign w:val="center"/>
          </w:tcPr>
          <w:p w14:paraId="5109760C">
            <w:pPr>
              <w:pStyle w:val="9"/>
              <w:keepNext w:val="0"/>
              <w:keepLines w:val="0"/>
              <w:pageBreakBefore w:val="0"/>
              <w:kinsoku/>
              <w:wordWrap w:val="0"/>
              <w:overflowPunct/>
              <w:topLinePunct/>
              <w:autoSpaceDE/>
              <w:autoSpaceDN/>
              <w:bidi w:val="0"/>
              <w:adjustRightInd/>
              <w:snapToGrid/>
              <w:spacing w:line="500" w:lineRule="exact"/>
              <w:ind w:right="0" w:rightChars="0"/>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rPr>
              <w:t>否</w:t>
            </w:r>
          </w:p>
        </w:tc>
      </w:tr>
      <w:tr w14:paraId="7E9D2EA3">
        <w:tblPrEx>
          <w:tblCellMar>
            <w:top w:w="0" w:type="dxa"/>
            <w:left w:w="0" w:type="dxa"/>
            <w:bottom w:w="0" w:type="dxa"/>
            <w:right w:w="0" w:type="dxa"/>
          </w:tblCellMar>
        </w:tblPrEx>
        <w:trPr>
          <w:trHeight w:val="359" w:hRule="atLeast"/>
          <w:jc w:val="center"/>
        </w:trPr>
        <w:tc>
          <w:tcPr>
            <w:tcW w:w="561" w:type="dxa"/>
            <w:tcBorders>
              <w:top w:val="single" w:color="auto" w:sz="8" w:space="0"/>
              <w:left w:val="single" w:color="auto" w:sz="8" w:space="0"/>
              <w:bottom w:val="single" w:color="auto" w:sz="4" w:space="0"/>
              <w:right w:val="single" w:color="auto" w:sz="8" w:space="0"/>
            </w:tcBorders>
            <w:noWrap w:val="0"/>
            <w:vAlign w:val="center"/>
          </w:tcPr>
          <w:p w14:paraId="3C38110A">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23</w:t>
            </w:r>
          </w:p>
        </w:tc>
        <w:tc>
          <w:tcPr>
            <w:tcW w:w="1694" w:type="dxa"/>
            <w:tcBorders>
              <w:top w:val="single" w:color="auto" w:sz="8" w:space="0"/>
              <w:left w:val="single" w:color="auto" w:sz="4" w:space="0"/>
              <w:bottom w:val="single" w:color="auto" w:sz="4" w:space="0"/>
              <w:right w:val="single" w:color="auto" w:sz="4" w:space="0"/>
            </w:tcBorders>
            <w:shd w:val="clear" w:color="auto" w:fill="auto"/>
            <w:noWrap w:val="0"/>
            <w:vAlign w:val="center"/>
          </w:tcPr>
          <w:p w14:paraId="142B1810">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sz w:val="21"/>
                <w:szCs w:val="21"/>
                <w:highlight w:val="none"/>
              </w:rPr>
              <w:t>评标委员会的组建</w:t>
            </w:r>
          </w:p>
        </w:tc>
        <w:tc>
          <w:tcPr>
            <w:tcW w:w="8059" w:type="dxa"/>
            <w:tcBorders>
              <w:top w:val="single" w:color="auto" w:sz="8" w:space="0"/>
              <w:left w:val="single" w:color="auto" w:sz="4" w:space="0"/>
              <w:bottom w:val="single" w:color="auto" w:sz="4" w:space="0"/>
              <w:right w:val="single" w:color="auto" w:sz="8" w:space="0"/>
            </w:tcBorders>
            <w:shd w:val="clear" w:color="auto" w:fill="auto"/>
            <w:noWrap w:val="0"/>
            <w:vAlign w:val="center"/>
          </w:tcPr>
          <w:p w14:paraId="4836611B">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评标委员会构成</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招标人确定</w:t>
            </w:r>
          </w:p>
          <w:p w14:paraId="0943EDB0">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sz w:val="21"/>
                <w:szCs w:val="21"/>
                <w:highlight w:val="none"/>
              </w:rPr>
              <w:t>评标专家确定方式</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招标人组建</w:t>
            </w:r>
          </w:p>
        </w:tc>
      </w:tr>
      <w:tr w14:paraId="76817ED6">
        <w:tblPrEx>
          <w:tblCellMar>
            <w:top w:w="0" w:type="dxa"/>
            <w:left w:w="0" w:type="dxa"/>
            <w:bottom w:w="0" w:type="dxa"/>
            <w:right w:w="0" w:type="dxa"/>
          </w:tblCellMar>
        </w:tblPrEx>
        <w:trPr>
          <w:trHeight w:val="359" w:hRule="atLeast"/>
          <w:jc w:val="center"/>
        </w:trPr>
        <w:tc>
          <w:tcPr>
            <w:tcW w:w="561" w:type="dxa"/>
            <w:tcBorders>
              <w:top w:val="single" w:color="auto" w:sz="8" w:space="0"/>
              <w:left w:val="single" w:color="auto" w:sz="8" w:space="0"/>
              <w:bottom w:val="single" w:color="auto" w:sz="4" w:space="0"/>
              <w:right w:val="single" w:color="auto" w:sz="8" w:space="0"/>
            </w:tcBorders>
            <w:noWrap w:val="0"/>
            <w:vAlign w:val="center"/>
          </w:tcPr>
          <w:p w14:paraId="56165156">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24</w:t>
            </w:r>
          </w:p>
        </w:tc>
        <w:tc>
          <w:tcPr>
            <w:tcW w:w="1694" w:type="dxa"/>
            <w:tcBorders>
              <w:top w:val="single" w:color="auto" w:sz="8" w:space="0"/>
              <w:left w:val="single" w:color="auto" w:sz="4" w:space="0"/>
              <w:bottom w:val="single" w:color="auto" w:sz="4" w:space="0"/>
              <w:right w:val="single" w:color="auto" w:sz="4" w:space="0"/>
            </w:tcBorders>
            <w:shd w:val="clear" w:color="auto" w:fill="auto"/>
            <w:noWrap w:val="0"/>
            <w:vAlign w:val="center"/>
          </w:tcPr>
          <w:p w14:paraId="57370A10">
            <w:pPr>
              <w:keepNext w:val="0"/>
              <w:keepLines w:val="0"/>
              <w:pageBreakBefore w:val="0"/>
              <w:kinsoku/>
              <w:wordWrap w:val="0"/>
              <w:overflowPunct/>
              <w:autoSpaceDE/>
              <w:autoSpaceDN/>
              <w:bidi w:val="0"/>
              <w:adjustRightInd/>
              <w:snapToGrid/>
              <w:spacing w:line="500" w:lineRule="exact"/>
              <w:ind w:right="0" w:rightChars="0"/>
              <w:jc w:val="center"/>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sz w:val="21"/>
                <w:szCs w:val="21"/>
                <w:highlight w:val="none"/>
              </w:rPr>
              <w:t>是否授权评审委员会确定</w:t>
            </w:r>
            <w:r>
              <w:rPr>
                <w:rFonts w:hint="eastAsia" w:ascii="宋体" w:hAnsi="宋体" w:eastAsia="宋体" w:cs="宋体"/>
                <w:color w:val="auto"/>
                <w:spacing w:val="0"/>
                <w:sz w:val="21"/>
                <w:szCs w:val="21"/>
                <w:highlight w:val="none"/>
                <w:lang w:eastAsia="zh-CN"/>
              </w:rPr>
              <w:t>中标候选人</w:t>
            </w:r>
          </w:p>
        </w:tc>
        <w:tc>
          <w:tcPr>
            <w:tcW w:w="8059" w:type="dxa"/>
            <w:tcBorders>
              <w:top w:val="single" w:color="auto" w:sz="8" w:space="0"/>
              <w:left w:val="single" w:color="auto" w:sz="4" w:space="0"/>
              <w:bottom w:val="single" w:color="auto" w:sz="4" w:space="0"/>
              <w:right w:val="single" w:color="auto" w:sz="8" w:space="0"/>
            </w:tcBorders>
            <w:shd w:val="clear" w:color="auto" w:fill="auto"/>
            <w:noWrap w:val="0"/>
            <w:vAlign w:val="center"/>
          </w:tcPr>
          <w:p w14:paraId="213FECB6">
            <w:pPr>
              <w:keepNext w:val="0"/>
              <w:keepLines w:val="0"/>
              <w:pageBreakBefore w:val="0"/>
              <w:kinsoku/>
              <w:wordWrap w:val="0"/>
              <w:overflowPunct/>
              <w:autoSpaceDE/>
              <w:autoSpaceDN/>
              <w:bidi w:val="0"/>
              <w:adjustRightInd/>
              <w:snapToGrid/>
              <w:spacing w:line="500" w:lineRule="exact"/>
              <w:ind w:right="0" w:rightChars="0"/>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b/>
                <w:bCs/>
                <w:color w:val="auto"/>
                <w:spacing w:val="0"/>
                <w:sz w:val="21"/>
                <w:szCs w:val="21"/>
                <w:highlight w:val="none"/>
              </w:rPr>
              <w:t>是，推荐的</w:t>
            </w:r>
            <w:r>
              <w:rPr>
                <w:rFonts w:hint="eastAsia" w:ascii="宋体" w:hAnsi="宋体" w:eastAsia="宋体" w:cs="宋体"/>
                <w:b/>
                <w:bCs/>
                <w:color w:val="auto"/>
                <w:spacing w:val="0"/>
                <w:sz w:val="21"/>
                <w:szCs w:val="21"/>
                <w:highlight w:val="none"/>
                <w:lang w:eastAsia="zh-CN"/>
              </w:rPr>
              <w:t>中标候选人</w:t>
            </w:r>
            <w:r>
              <w:rPr>
                <w:rFonts w:hint="eastAsia" w:ascii="宋体" w:hAnsi="宋体" w:eastAsia="宋体" w:cs="宋体"/>
                <w:b/>
                <w:bCs/>
                <w:color w:val="auto"/>
                <w:spacing w:val="0"/>
                <w:sz w:val="21"/>
                <w:szCs w:val="21"/>
                <w:highlight w:val="none"/>
              </w:rPr>
              <w:t>数：2名，并标明排序。</w:t>
            </w:r>
          </w:p>
        </w:tc>
      </w:tr>
      <w:tr w14:paraId="4E9E5C1C">
        <w:tblPrEx>
          <w:tblCellMar>
            <w:top w:w="0" w:type="dxa"/>
            <w:left w:w="0" w:type="dxa"/>
            <w:bottom w:w="0" w:type="dxa"/>
            <w:right w:w="0" w:type="dxa"/>
          </w:tblCellMar>
        </w:tblPrEx>
        <w:trPr>
          <w:trHeight w:val="359" w:hRule="atLeast"/>
          <w:jc w:val="center"/>
        </w:trPr>
        <w:tc>
          <w:tcPr>
            <w:tcW w:w="561" w:type="dxa"/>
            <w:tcBorders>
              <w:top w:val="single" w:color="auto" w:sz="8" w:space="0"/>
              <w:left w:val="single" w:color="auto" w:sz="8" w:space="0"/>
              <w:bottom w:val="single" w:color="auto" w:sz="4" w:space="0"/>
              <w:right w:val="single" w:color="auto" w:sz="8" w:space="0"/>
            </w:tcBorders>
            <w:noWrap w:val="0"/>
            <w:vAlign w:val="center"/>
          </w:tcPr>
          <w:p w14:paraId="76CE5431">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25</w:t>
            </w:r>
          </w:p>
        </w:tc>
        <w:tc>
          <w:tcPr>
            <w:tcW w:w="1694" w:type="dxa"/>
            <w:tcBorders>
              <w:top w:val="single" w:color="auto" w:sz="8" w:space="0"/>
              <w:left w:val="single" w:color="auto" w:sz="4" w:space="0"/>
              <w:bottom w:val="single" w:color="auto" w:sz="4" w:space="0"/>
              <w:right w:val="single" w:color="auto" w:sz="4" w:space="0"/>
            </w:tcBorders>
            <w:shd w:val="clear" w:color="auto" w:fill="auto"/>
            <w:noWrap w:val="0"/>
            <w:vAlign w:val="center"/>
          </w:tcPr>
          <w:p w14:paraId="49AE76C2">
            <w:pPr>
              <w:keepNext w:val="0"/>
              <w:keepLines w:val="0"/>
              <w:pageBreakBefore w:val="0"/>
              <w:kinsoku/>
              <w:wordWrap w:val="0"/>
              <w:overflowPunct/>
              <w:autoSpaceDE/>
              <w:autoSpaceDN/>
              <w:bidi w:val="0"/>
              <w:adjustRightInd/>
              <w:snapToGrid/>
              <w:spacing w:line="500" w:lineRule="exact"/>
              <w:ind w:right="0" w:rightChars="0"/>
              <w:jc w:val="center"/>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sz w:val="21"/>
                <w:szCs w:val="21"/>
                <w:highlight w:val="none"/>
                <w:lang w:eastAsia="zh-CN"/>
              </w:rPr>
              <w:t>中标候选人</w:t>
            </w:r>
            <w:r>
              <w:rPr>
                <w:rFonts w:hint="eastAsia" w:ascii="宋体" w:hAnsi="宋体" w:eastAsia="宋体" w:cs="宋体"/>
                <w:color w:val="auto"/>
                <w:spacing w:val="0"/>
                <w:sz w:val="21"/>
                <w:szCs w:val="21"/>
                <w:highlight w:val="none"/>
              </w:rPr>
              <w:t>公示媒介</w:t>
            </w:r>
          </w:p>
        </w:tc>
        <w:tc>
          <w:tcPr>
            <w:tcW w:w="8059" w:type="dxa"/>
            <w:tcBorders>
              <w:top w:val="single" w:color="auto" w:sz="8" w:space="0"/>
              <w:left w:val="single" w:color="auto" w:sz="4" w:space="0"/>
              <w:bottom w:val="single" w:color="auto" w:sz="4" w:space="0"/>
              <w:right w:val="single" w:color="auto" w:sz="8" w:space="0"/>
            </w:tcBorders>
            <w:shd w:val="clear" w:color="auto" w:fill="auto"/>
            <w:noWrap w:val="0"/>
            <w:vAlign w:val="center"/>
          </w:tcPr>
          <w:p w14:paraId="26CCE0B9">
            <w:pPr>
              <w:keepNext w:val="0"/>
              <w:keepLines w:val="0"/>
              <w:pageBreakBefore w:val="0"/>
              <w:kinsoku/>
              <w:wordWrap w:val="0"/>
              <w:overflowPunct/>
              <w:autoSpaceDE/>
              <w:autoSpaceDN/>
              <w:bidi w:val="0"/>
              <w:adjustRightInd/>
              <w:snapToGrid/>
              <w:spacing w:line="500" w:lineRule="exact"/>
              <w:ind w:right="0" w:rightChars="0"/>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rPr>
              <w:t>国家级滁州经济技术开发区网（https://kfq.chuzhou.gov.cn/index.html）、滁州市城投工程咨询管理有限公司官网（https://www.czctgczx.com/）等网站</w:t>
            </w:r>
          </w:p>
        </w:tc>
      </w:tr>
      <w:tr w14:paraId="361143DC">
        <w:tblPrEx>
          <w:tblCellMar>
            <w:top w:w="0" w:type="dxa"/>
            <w:left w:w="0" w:type="dxa"/>
            <w:bottom w:w="0" w:type="dxa"/>
            <w:right w:w="0" w:type="dxa"/>
          </w:tblCellMar>
        </w:tblPrEx>
        <w:trPr>
          <w:trHeight w:val="359" w:hRule="atLeast"/>
          <w:jc w:val="center"/>
        </w:trPr>
        <w:tc>
          <w:tcPr>
            <w:tcW w:w="561" w:type="dxa"/>
            <w:tcBorders>
              <w:top w:val="single" w:color="auto" w:sz="8" w:space="0"/>
              <w:left w:val="single" w:color="auto" w:sz="8" w:space="0"/>
              <w:bottom w:val="single" w:color="auto" w:sz="4" w:space="0"/>
              <w:right w:val="single" w:color="auto" w:sz="8" w:space="0"/>
            </w:tcBorders>
            <w:noWrap w:val="0"/>
            <w:vAlign w:val="center"/>
          </w:tcPr>
          <w:p w14:paraId="72301FAE">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26</w:t>
            </w:r>
          </w:p>
        </w:tc>
        <w:tc>
          <w:tcPr>
            <w:tcW w:w="1694" w:type="dxa"/>
            <w:tcBorders>
              <w:top w:val="single" w:color="auto" w:sz="8" w:space="0"/>
              <w:left w:val="single" w:color="auto" w:sz="4" w:space="0"/>
              <w:bottom w:val="single" w:color="auto" w:sz="4" w:space="0"/>
              <w:right w:val="single" w:color="auto" w:sz="4" w:space="0"/>
            </w:tcBorders>
            <w:shd w:val="clear" w:color="auto" w:fill="auto"/>
            <w:noWrap w:val="0"/>
            <w:vAlign w:val="center"/>
          </w:tcPr>
          <w:p w14:paraId="3C04DEF3">
            <w:pPr>
              <w:keepNext w:val="0"/>
              <w:keepLines w:val="0"/>
              <w:pageBreakBefore w:val="0"/>
              <w:kinsoku/>
              <w:wordWrap w:val="0"/>
              <w:overflowPunct/>
              <w:autoSpaceDE/>
              <w:autoSpaceDN/>
              <w:bidi w:val="0"/>
              <w:adjustRightInd/>
              <w:snapToGrid/>
              <w:spacing w:line="500" w:lineRule="exact"/>
              <w:ind w:right="0" w:rightChars="0"/>
              <w:jc w:val="center"/>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sz w:val="21"/>
                <w:szCs w:val="21"/>
                <w:highlight w:val="none"/>
              </w:rPr>
              <w:t>履约担保</w:t>
            </w:r>
          </w:p>
        </w:tc>
        <w:tc>
          <w:tcPr>
            <w:tcW w:w="8059" w:type="dxa"/>
            <w:tcBorders>
              <w:top w:val="single" w:color="auto" w:sz="8" w:space="0"/>
              <w:left w:val="single" w:color="auto" w:sz="4" w:space="0"/>
              <w:bottom w:val="single" w:color="auto" w:sz="4" w:space="0"/>
              <w:right w:val="single" w:color="auto" w:sz="8" w:space="0"/>
            </w:tcBorders>
            <w:shd w:val="clear" w:color="auto" w:fill="auto"/>
            <w:noWrap w:val="0"/>
            <w:vAlign w:val="center"/>
          </w:tcPr>
          <w:p w14:paraId="6C69BB18">
            <w:pPr>
              <w:keepNext w:val="0"/>
              <w:keepLines w:val="0"/>
              <w:pageBreakBefore w:val="0"/>
              <w:kinsoku/>
              <w:wordWrap w:val="0"/>
              <w:overflowPunct/>
              <w:autoSpaceDE/>
              <w:autoSpaceDN/>
              <w:bidi w:val="0"/>
              <w:adjustRightInd/>
              <w:snapToGrid/>
              <w:spacing w:line="500" w:lineRule="exact"/>
              <w:ind w:right="0" w:rightChars="0"/>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sz w:val="21"/>
                <w:szCs w:val="21"/>
                <w:highlight w:val="none"/>
              </w:rPr>
              <w:t>不要求</w:t>
            </w:r>
          </w:p>
        </w:tc>
      </w:tr>
      <w:tr w14:paraId="2252FF7A">
        <w:tblPrEx>
          <w:tblCellMar>
            <w:top w:w="0" w:type="dxa"/>
            <w:left w:w="0" w:type="dxa"/>
            <w:bottom w:w="0" w:type="dxa"/>
            <w:right w:w="0" w:type="dxa"/>
          </w:tblCellMar>
        </w:tblPrEx>
        <w:trPr>
          <w:trHeight w:val="359" w:hRule="atLeast"/>
          <w:jc w:val="center"/>
        </w:trPr>
        <w:tc>
          <w:tcPr>
            <w:tcW w:w="561" w:type="dxa"/>
            <w:tcBorders>
              <w:top w:val="single" w:color="auto" w:sz="8" w:space="0"/>
              <w:left w:val="single" w:color="auto" w:sz="8" w:space="0"/>
              <w:bottom w:val="single" w:color="auto" w:sz="4" w:space="0"/>
              <w:right w:val="single" w:color="auto" w:sz="8" w:space="0"/>
            </w:tcBorders>
            <w:noWrap w:val="0"/>
            <w:vAlign w:val="center"/>
          </w:tcPr>
          <w:p w14:paraId="384DD7AD">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27</w:t>
            </w:r>
          </w:p>
        </w:tc>
        <w:tc>
          <w:tcPr>
            <w:tcW w:w="1694" w:type="dxa"/>
            <w:tcBorders>
              <w:top w:val="single" w:color="auto" w:sz="8" w:space="0"/>
              <w:left w:val="single" w:color="auto" w:sz="4" w:space="0"/>
              <w:bottom w:val="single" w:color="auto" w:sz="4" w:space="0"/>
              <w:right w:val="single" w:color="auto" w:sz="4" w:space="0"/>
            </w:tcBorders>
            <w:shd w:val="clear" w:color="auto" w:fill="auto"/>
            <w:noWrap w:val="0"/>
            <w:vAlign w:val="center"/>
          </w:tcPr>
          <w:p w14:paraId="07C606D9">
            <w:pPr>
              <w:keepNext w:val="0"/>
              <w:keepLines w:val="0"/>
              <w:pageBreakBefore w:val="0"/>
              <w:kinsoku/>
              <w:wordWrap w:val="0"/>
              <w:overflowPunct/>
              <w:autoSpaceDE/>
              <w:autoSpaceDN/>
              <w:bidi w:val="0"/>
              <w:adjustRightInd/>
              <w:snapToGrid/>
              <w:spacing w:line="500" w:lineRule="exact"/>
              <w:ind w:right="0" w:rightChars="0"/>
              <w:jc w:val="center"/>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代理服务费</w:t>
            </w:r>
          </w:p>
        </w:tc>
        <w:tc>
          <w:tcPr>
            <w:tcW w:w="8059" w:type="dxa"/>
            <w:tcBorders>
              <w:top w:val="single" w:color="auto" w:sz="8" w:space="0"/>
              <w:left w:val="single" w:color="auto" w:sz="4" w:space="0"/>
              <w:bottom w:val="single" w:color="auto" w:sz="4" w:space="0"/>
              <w:right w:val="single" w:color="auto" w:sz="8" w:space="0"/>
            </w:tcBorders>
            <w:shd w:val="clear" w:color="auto" w:fill="auto"/>
            <w:noWrap w:val="0"/>
            <w:vAlign w:val="center"/>
          </w:tcPr>
          <w:p w14:paraId="1930F05D">
            <w:pPr>
              <w:keepNext w:val="0"/>
              <w:keepLines w:val="0"/>
              <w:pageBreakBefore w:val="0"/>
              <w:kinsoku/>
              <w:overflowPunct/>
              <w:autoSpaceDE/>
              <w:autoSpaceDN/>
              <w:bidi w:val="0"/>
              <w:spacing w:line="520" w:lineRule="exact"/>
              <w:ind w:right="0"/>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代理服务费：</w:t>
            </w:r>
            <w:r>
              <w:rPr>
                <w:rFonts w:hint="eastAsia" w:ascii="宋体" w:hAnsi="宋体" w:cs="宋体"/>
                <w:color w:val="auto"/>
                <w:kern w:val="0"/>
                <w:sz w:val="22"/>
                <w:szCs w:val="22"/>
                <w:highlight w:val="none"/>
                <w:lang w:val="en-US" w:eastAsia="zh-CN"/>
              </w:rPr>
              <w:t>3000</w:t>
            </w:r>
            <w:r>
              <w:rPr>
                <w:rFonts w:hint="eastAsia" w:ascii="宋体" w:hAnsi="宋体" w:eastAsia="宋体" w:cs="宋体"/>
                <w:color w:val="auto"/>
                <w:kern w:val="0"/>
                <w:sz w:val="22"/>
                <w:szCs w:val="22"/>
                <w:highlight w:val="none"/>
              </w:rPr>
              <w:t>元；</w:t>
            </w:r>
            <w:r>
              <w:rPr>
                <w:rFonts w:hint="eastAsia" w:ascii="宋体" w:hAnsi="宋体" w:eastAsia="宋体" w:cs="宋体"/>
                <w:color w:val="auto"/>
                <w:kern w:val="0"/>
                <w:sz w:val="22"/>
                <w:szCs w:val="22"/>
                <w:highlight w:val="none"/>
                <w:lang w:val="en-US" w:eastAsia="zh-CN"/>
              </w:rPr>
              <w:t>评审专家费约1240元（具体以实际发生费用为准）。</w:t>
            </w:r>
          </w:p>
          <w:p w14:paraId="67F0A688">
            <w:pPr>
              <w:keepNext w:val="0"/>
              <w:keepLines w:val="0"/>
              <w:pageBreakBefore w:val="0"/>
              <w:kinsoku/>
              <w:wordWrap w:val="0"/>
              <w:overflowPunct/>
              <w:autoSpaceDE/>
              <w:autoSpaceDN/>
              <w:bidi w:val="0"/>
              <w:adjustRightInd/>
              <w:snapToGrid/>
              <w:spacing w:line="500" w:lineRule="exact"/>
              <w:ind w:right="0" w:rightChars="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kern w:val="0"/>
                <w:sz w:val="22"/>
                <w:szCs w:val="22"/>
                <w:highlight w:val="none"/>
              </w:rPr>
              <w:t>代理服务费</w:t>
            </w:r>
            <w:r>
              <w:rPr>
                <w:rFonts w:hint="eastAsia" w:ascii="宋体" w:hAnsi="宋体" w:eastAsia="宋体" w:cs="宋体"/>
                <w:color w:val="auto"/>
                <w:kern w:val="0"/>
                <w:sz w:val="22"/>
                <w:szCs w:val="22"/>
                <w:highlight w:val="none"/>
                <w:lang w:val="en-US" w:eastAsia="zh-CN"/>
              </w:rPr>
              <w:t>及评审专家费</w:t>
            </w:r>
            <w:r>
              <w:rPr>
                <w:rFonts w:hint="eastAsia" w:ascii="宋体" w:hAnsi="宋体" w:eastAsia="宋体" w:cs="宋体"/>
                <w:color w:val="auto"/>
                <w:kern w:val="0"/>
                <w:sz w:val="22"/>
                <w:szCs w:val="22"/>
                <w:highlight w:val="none"/>
              </w:rPr>
              <w:t>支付主体</w:t>
            </w:r>
            <w:r>
              <w:rPr>
                <w:rFonts w:hint="eastAsia" w:ascii="宋体" w:hAnsi="宋体" w:eastAsia="宋体" w:cs="宋体"/>
                <w:color w:val="auto"/>
                <w:sz w:val="22"/>
                <w:szCs w:val="22"/>
                <w:highlight w:val="none"/>
              </w:rPr>
              <w:t>：</w:t>
            </w:r>
            <w:r>
              <w:rPr>
                <w:rFonts w:hint="eastAsia" w:ascii="宋体" w:hAnsi="宋体" w:eastAsia="宋体" w:cs="宋体"/>
                <w:color w:val="auto"/>
                <w:kern w:val="0"/>
                <w:sz w:val="22"/>
                <w:szCs w:val="22"/>
                <w:highlight w:val="none"/>
                <w:u w:val="none"/>
                <w:lang w:eastAsia="zh-CN"/>
              </w:rPr>
              <w:t>中标人</w:t>
            </w:r>
            <w:r>
              <w:rPr>
                <w:rFonts w:hint="eastAsia" w:ascii="宋体" w:hAnsi="宋体" w:eastAsia="宋体" w:cs="宋体"/>
                <w:color w:val="auto"/>
                <w:kern w:val="0"/>
                <w:sz w:val="22"/>
                <w:szCs w:val="22"/>
                <w:highlight w:val="none"/>
                <w:u w:val="none"/>
              </w:rPr>
              <w:t>，由</w:t>
            </w:r>
            <w:r>
              <w:rPr>
                <w:rFonts w:hint="eastAsia" w:ascii="宋体" w:hAnsi="宋体" w:eastAsia="宋体" w:cs="宋体"/>
                <w:color w:val="auto"/>
                <w:kern w:val="0"/>
                <w:sz w:val="22"/>
                <w:szCs w:val="22"/>
                <w:highlight w:val="none"/>
                <w:u w:val="none"/>
                <w:lang w:eastAsia="zh-CN"/>
              </w:rPr>
              <w:t>中标人</w:t>
            </w:r>
            <w:r>
              <w:rPr>
                <w:rFonts w:hint="eastAsia" w:ascii="宋体" w:hAnsi="宋体" w:eastAsia="宋体" w:cs="宋体"/>
                <w:color w:val="auto"/>
                <w:kern w:val="0"/>
                <w:sz w:val="22"/>
                <w:szCs w:val="22"/>
                <w:highlight w:val="none"/>
                <w:u w:val="none"/>
              </w:rPr>
              <w:t>在领取中标通知书时，一次性支付给代理公司。</w:t>
            </w:r>
          </w:p>
        </w:tc>
      </w:tr>
      <w:tr w14:paraId="02A89A2D">
        <w:tblPrEx>
          <w:tblCellMar>
            <w:top w:w="0" w:type="dxa"/>
            <w:left w:w="0" w:type="dxa"/>
            <w:bottom w:w="0" w:type="dxa"/>
            <w:right w:w="0" w:type="dxa"/>
          </w:tblCellMar>
        </w:tblPrEx>
        <w:trPr>
          <w:trHeight w:val="359" w:hRule="atLeast"/>
          <w:jc w:val="center"/>
        </w:trPr>
        <w:tc>
          <w:tcPr>
            <w:tcW w:w="561" w:type="dxa"/>
            <w:tcBorders>
              <w:top w:val="single" w:color="auto" w:sz="8" w:space="0"/>
              <w:left w:val="single" w:color="auto" w:sz="8" w:space="0"/>
              <w:bottom w:val="single" w:color="auto" w:sz="4" w:space="0"/>
              <w:right w:val="single" w:color="auto" w:sz="8" w:space="0"/>
            </w:tcBorders>
            <w:noWrap w:val="0"/>
            <w:vAlign w:val="center"/>
          </w:tcPr>
          <w:p w14:paraId="60092DB2">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28</w:t>
            </w:r>
          </w:p>
        </w:tc>
        <w:tc>
          <w:tcPr>
            <w:tcW w:w="1694" w:type="dxa"/>
            <w:tcBorders>
              <w:top w:val="single" w:color="auto" w:sz="8" w:space="0"/>
              <w:left w:val="single" w:color="auto" w:sz="4" w:space="0"/>
              <w:bottom w:val="single" w:color="auto" w:sz="4" w:space="0"/>
              <w:right w:val="single" w:color="auto" w:sz="4" w:space="0"/>
            </w:tcBorders>
            <w:shd w:val="clear" w:color="auto" w:fill="auto"/>
            <w:noWrap w:val="0"/>
            <w:vAlign w:val="center"/>
          </w:tcPr>
          <w:p w14:paraId="62C0E54E">
            <w:pPr>
              <w:keepNext w:val="0"/>
              <w:keepLines w:val="0"/>
              <w:pageBreakBefore w:val="0"/>
              <w:kinsoku/>
              <w:wordWrap w:val="0"/>
              <w:overflowPunct/>
              <w:autoSpaceDE/>
              <w:autoSpaceDN/>
              <w:bidi w:val="0"/>
              <w:adjustRightInd/>
              <w:snapToGrid/>
              <w:spacing w:line="500" w:lineRule="exact"/>
              <w:ind w:right="0" w:rightChars="0"/>
              <w:jc w:val="center"/>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sz w:val="21"/>
                <w:szCs w:val="21"/>
                <w:highlight w:val="none"/>
              </w:rPr>
              <w:t>约谈制度</w:t>
            </w:r>
          </w:p>
        </w:tc>
        <w:tc>
          <w:tcPr>
            <w:tcW w:w="8059" w:type="dxa"/>
            <w:tcBorders>
              <w:top w:val="single" w:color="auto" w:sz="8" w:space="0"/>
              <w:left w:val="single" w:color="auto" w:sz="4" w:space="0"/>
              <w:bottom w:val="single" w:color="auto" w:sz="4" w:space="0"/>
              <w:right w:val="single" w:color="auto" w:sz="8" w:space="0"/>
            </w:tcBorders>
            <w:shd w:val="clear" w:color="auto" w:fill="auto"/>
            <w:noWrap w:val="0"/>
            <w:vAlign w:val="center"/>
          </w:tcPr>
          <w:p w14:paraId="04310CF6">
            <w:pPr>
              <w:pStyle w:val="39"/>
              <w:keepNext w:val="0"/>
              <w:keepLines w:val="0"/>
              <w:pageBreakBefore w:val="0"/>
              <w:kinsoku/>
              <w:wordWrap w:val="0"/>
              <w:overflowPunct/>
              <w:autoSpaceDE/>
              <w:autoSpaceDN/>
              <w:bidi w:val="0"/>
              <w:adjustRightInd/>
              <w:snapToGrid/>
              <w:spacing w:line="500" w:lineRule="exact"/>
              <w:ind w:right="0" w:right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项目公示期满，下发中标通知书前，中标单位必须按照招标单位的规定参加项目实施前约谈，中标单位的法人代表或负责人（公司副总以上）和项目负责人必须参加约谈会议。</w:t>
            </w:r>
          </w:p>
          <w:p w14:paraId="66B588E1">
            <w:pPr>
              <w:pStyle w:val="39"/>
              <w:keepNext w:val="0"/>
              <w:keepLines w:val="0"/>
              <w:pageBreakBefore w:val="0"/>
              <w:kinsoku/>
              <w:wordWrap w:val="0"/>
              <w:overflowPunct/>
              <w:autoSpaceDE/>
              <w:autoSpaceDN/>
              <w:bidi w:val="0"/>
              <w:adjustRightInd/>
              <w:snapToGrid/>
              <w:spacing w:line="500" w:lineRule="exact"/>
              <w:ind w:right="0" w:rightChars="0"/>
              <w:textAlignment w:val="auto"/>
              <w:rPr>
                <w:rFonts w:hint="eastAsia" w:ascii="宋体" w:hAnsi="宋体" w:eastAsia="宋体" w:cs="宋体"/>
                <w:color w:val="auto"/>
                <w:spacing w:val="0"/>
                <w:kern w:val="2"/>
                <w:sz w:val="21"/>
                <w:szCs w:val="21"/>
                <w:highlight w:val="none"/>
                <w:lang w:val="en-US" w:eastAsia="zh-CN" w:bidi="zh-CN"/>
              </w:rPr>
            </w:pPr>
            <w:r>
              <w:rPr>
                <w:rFonts w:hint="eastAsia" w:ascii="宋体" w:hAnsi="宋体" w:eastAsia="宋体" w:cs="宋体"/>
                <w:color w:val="auto"/>
                <w:spacing w:val="0"/>
                <w:sz w:val="21"/>
                <w:szCs w:val="21"/>
                <w:highlight w:val="none"/>
              </w:rPr>
              <w:t>注：中标单位的法人代表参加约谈的，参与会议时须提供有效身份证明和职务任命文件；中标单位的负责人（公司副总以上）参加约谈的，参与会议时须提供授权委托书、有效身份证明和职务任命文件，以及社保部门出具的本单位为其缴纳的养老保险证明（证明文件两个月内有效）。</w:t>
            </w:r>
          </w:p>
        </w:tc>
      </w:tr>
      <w:tr w14:paraId="1CD4F9B2">
        <w:tblPrEx>
          <w:tblCellMar>
            <w:top w:w="0" w:type="dxa"/>
            <w:left w:w="0" w:type="dxa"/>
            <w:bottom w:w="0" w:type="dxa"/>
            <w:right w:w="0" w:type="dxa"/>
          </w:tblCellMar>
        </w:tblPrEx>
        <w:trPr>
          <w:trHeight w:val="359" w:hRule="atLeast"/>
          <w:jc w:val="center"/>
        </w:trPr>
        <w:tc>
          <w:tcPr>
            <w:tcW w:w="561" w:type="dxa"/>
            <w:tcBorders>
              <w:top w:val="single" w:color="auto" w:sz="8" w:space="0"/>
              <w:left w:val="single" w:color="auto" w:sz="8" w:space="0"/>
              <w:bottom w:val="single" w:color="auto" w:sz="4" w:space="0"/>
              <w:right w:val="single" w:color="auto" w:sz="8" w:space="0"/>
            </w:tcBorders>
            <w:noWrap w:val="0"/>
            <w:vAlign w:val="center"/>
          </w:tcPr>
          <w:p w14:paraId="07F1424C">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29</w:t>
            </w:r>
          </w:p>
        </w:tc>
        <w:tc>
          <w:tcPr>
            <w:tcW w:w="1694" w:type="dxa"/>
            <w:tcBorders>
              <w:top w:val="single" w:color="auto" w:sz="8" w:space="0"/>
              <w:left w:val="single" w:color="auto" w:sz="4" w:space="0"/>
              <w:bottom w:val="single" w:color="auto" w:sz="4" w:space="0"/>
              <w:right w:val="single" w:color="auto" w:sz="4" w:space="0"/>
            </w:tcBorders>
            <w:shd w:val="clear" w:color="auto" w:fill="auto"/>
            <w:noWrap w:val="0"/>
            <w:vAlign w:val="center"/>
          </w:tcPr>
          <w:p w14:paraId="77104654">
            <w:pPr>
              <w:keepNext w:val="0"/>
              <w:keepLines w:val="0"/>
              <w:pageBreakBefore w:val="0"/>
              <w:kinsoku/>
              <w:wordWrap w:val="0"/>
              <w:overflowPunct/>
              <w:autoSpaceDE/>
              <w:autoSpaceDN/>
              <w:bidi w:val="0"/>
              <w:adjustRightInd/>
              <w:snapToGrid/>
              <w:spacing w:line="500" w:lineRule="exact"/>
              <w:ind w:right="0" w:rightChars="0"/>
              <w:jc w:val="center"/>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rPr>
              <w:t>合同签订要求</w:t>
            </w:r>
          </w:p>
        </w:tc>
        <w:tc>
          <w:tcPr>
            <w:tcW w:w="8059" w:type="dxa"/>
            <w:tcBorders>
              <w:top w:val="single" w:color="auto" w:sz="8" w:space="0"/>
              <w:left w:val="single" w:color="auto" w:sz="4" w:space="0"/>
              <w:bottom w:val="single" w:color="auto" w:sz="4" w:space="0"/>
              <w:right w:val="single" w:color="auto" w:sz="8" w:space="0"/>
            </w:tcBorders>
            <w:shd w:val="clear" w:color="auto" w:fill="auto"/>
            <w:noWrap w:val="0"/>
            <w:vAlign w:val="center"/>
          </w:tcPr>
          <w:p w14:paraId="5FB51BA6">
            <w:pPr>
              <w:keepNext w:val="0"/>
              <w:keepLines w:val="0"/>
              <w:pageBreakBefore w:val="0"/>
              <w:kinsoku/>
              <w:wordWrap w:val="0"/>
              <w:overflowPunct/>
              <w:autoSpaceDE/>
              <w:autoSpaceDN/>
              <w:bidi w:val="0"/>
              <w:adjustRightInd/>
              <w:snapToGrid/>
              <w:spacing w:line="500" w:lineRule="exact"/>
              <w:ind w:right="0" w:rightChars="0"/>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sz w:val="21"/>
                <w:szCs w:val="21"/>
                <w:highlight w:val="none"/>
                <w:lang w:eastAsia="zh-CN"/>
              </w:rPr>
              <w:t>中标通知书</w:t>
            </w:r>
            <w:r>
              <w:rPr>
                <w:rFonts w:hint="eastAsia" w:ascii="宋体" w:hAnsi="宋体" w:eastAsia="宋体" w:cs="宋体"/>
                <w:color w:val="auto"/>
                <w:spacing w:val="0"/>
                <w:sz w:val="21"/>
                <w:szCs w:val="21"/>
                <w:highlight w:val="none"/>
              </w:rPr>
              <w:t>发出之日起，7个日历天内根据</w:t>
            </w:r>
            <w:r>
              <w:rPr>
                <w:rFonts w:hint="eastAsia" w:ascii="宋体" w:hAnsi="宋体" w:eastAsia="宋体" w:cs="宋体"/>
                <w:color w:val="auto"/>
                <w:spacing w:val="0"/>
                <w:sz w:val="21"/>
                <w:szCs w:val="21"/>
                <w:highlight w:val="none"/>
                <w:lang w:eastAsia="zh-CN"/>
              </w:rPr>
              <w:t>招标文件</w:t>
            </w:r>
            <w:r>
              <w:rPr>
                <w:rFonts w:hint="eastAsia" w:ascii="宋体" w:hAnsi="宋体" w:eastAsia="宋体" w:cs="宋体"/>
                <w:color w:val="auto"/>
                <w:spacing w:val="0"/>
                <w:sz w:val="21"/>
                <w:szCs w:val="21"/>
                <w:highlight w:val="none"/>
              </w:rPr>
              <w:t>和</w:t>
            </w:r>
            <w:r>
              <w:rPr>
                <w:rFonts w:hint="eastAsia" w:ascii="宋体" w:hAnsi="宋体" w:eastAsia="宋体" w:cs="宋体"/>
                <w:color w:val="auto"/>
                <w:spacing w:val="0"/>
                <w:sz w:val="21"/>
                <w:szCs w:val="21"/>
                <w:highlight w:val="none"/>
                <w:lang w:eastAsia="zh-CN"/>
              </w:rPr>
              <w:t>中标人</w:t>
            </w:r>
            <w:r>
              <w:rPr>
                <w:rFonts w:hint="eastAsia" w:ascii="宋体" w:hAnsi="宋体" w:eastAsia="宋体" w:cs="宋体"/>
                <w:color w:val="auto"/>
                <w:spacing w:val="0"/>
                <w:sz w:val="21"/>
                <w:szCs w:val="21"/>
                <w:highlight w:val="none"/>
              </w:rPr>
              <w:t>的</w:t>
            </w:r>
            <w:r>
              <w:rPr>
                <w:rFonts w:hint="eastAsia" w:ascii="宋体" w:hAnsi="宋体" w:eastAsia="宋体" w:cs="宋体"/>
                <w:color w:val="auto"/>
                <w:spacing w:val="0"/>
                <w:sz w:val="21"/>
                <w:szCs w:val="21"/>
                <w:highlight w:val="none"/>
                <w:lang w:eastAsia="zh-CN"/>
              </w:rPr>
              <w:t>投标文件</w:t>
            </w:r>
            <w:r>
              <w:rPr>
                <w:rFonts w:hint="eastAsia" w:ascii="宋体" w:hAnsi="宋体" w:eastAsia="宋体" w:cs="宋体"/>
                <w:color w:val="auto"/>
                <w:spacing w:val="0"/>
                <w:sz w:val="21"/>
                <w:szCs w:val="21"/>
                <w:highlight w:val="none"/>
              </w:rPr>
              <w:t>订立书面合同。</w:t>
            </w:r>
            <w:r>
              <w:rPr>
                <w:rFonts w:hint="eastAsia" w:ascii="宋体" w:hAnsi="宋体" w:eastAsia="宋体" w:cs="宋体"/>
                <w:color w:val="auto"/>
                <w:spacing w:val="0"/>
                <w:sz w:val="21"/>
                <w:szCs w:val="21"/>
                <w:highlight w:val="none"/>
                <w:lang w:eastAsia="zh-CN"/>
              </w:rPr>
              <w:t>中标人</w:t>
            </w:r>
            <w:r>
              <w:rPr>
                <w:rFonts w:hint="eastAsia" w:ascii="宋体" w:hAnsi="宋体" w:eastAsia="宋体" w:cs="宋体"/>
                <w:color w:val="auto"/>
                <w:spacing w:val="0"/>
                <w:sz w:val="21"/>
                <w:szCs w:val="21"/>
                <w:highlight w:val="none"/>
              </w:rPr>
              <w:t>无正当理由拒签合同的，</w:t>
            </w:r>
            <w:r>
              <w:rPr>
                <w:rFonts w:hint="eastAsia" w:ascii="宋体" w:hAnsi="宋体" w:eastAsia="宋体" w:cs="宋体"/>
                <w:b/>
                <w:bCs/>
                <w:color w:val="auto"/>
                <w:spacing w:val="0"/>
                <w:sz w:val="21"/>
                <w:szCs w:val="21"/>
                <w:highlight w:val="none"/>
                <w:lang w:eastAsia="zh-CN"/>
              </w:rPr>
              <w:t>招标单位</w:t>
            </w:r>
            <w:r>
              <w:rPr>
                <w:rFonts w:hint="eastAsia" w:ascii="宋体" w:hAnsi="宋体" w:eastAsia="宋体" w:cs="宋体"/>
                <w:b/>
                <w:bCs/>
                <w:color w:val="auto"/>
                <w:spacing w:val="0"/>
                <w:sz w:val="21"/>
                <w:szCs w:val="21"/>
                <w:highlight w:val="none"/>
                <w:lang w:val="en-US" w:eastAsia="zh-CN"/>
              </w:rPr>
              <w:t>将按规定上报相关部门进行处理</w:t>
            </w:r>
            <w:r>
              <w:rPr>
                <w:rFonts w:hint="eastAsia" w:ascii="宋体" w:hAnsi="宋体" w:eastAsia="宋体" w:cs="宋体"/>
                <w:b/>
                <w:bCs/>
                <w:color w:val="auto"/>
                <w:spacing w:val="0"/>
                <w:sz w:val="21"/>
                <w:szCs w:val="21"/>
                <w:highlight w:val="none"/>
                <w:lang w:eastAsia="zh-CN"/>
              </w:rPr>
              <w:t>，</w:t>
            </w:r>
            <w:r>
              <w:rPr>
                <w:rFonts w:hint="eastAsia" w:ascii="宋体" w:hAnsi="宋体" w:eastAsia="宋体" w:cs="宋体"/>
                <w:b/>
                <w:bCs/>
                <w:color w:val="auto"/>
                <w:spacing w:val="0"/>
                <w:sz w:val="21"/>
                <w:szCs w:val="21"/>
                <w:highlight w:val="none"/>
              </w:rPr>
              <w:t>给</w:t>
            </w:r>
            <w:r>
              <w:rPr>
                <w:rFonts w:hint="eastAsia" w:ascii="宋体" w:hAnsi="宋体" w:eastAsia="宋体" w:cs="宋体"/>
                <w:b/>
                <w:bCs/>
                <w:color w:val="auto"/>
                <w:spacing w:val="0"/>
                <w:sz w:val="21"/>
                <w:szCs w:val="21"/>
                <w:highlight w:val="none"/>
                <w:lang w:eastAsia="zh-CN"/>
              </w:rPr>
              <w:t>招标单位</w:t>
            </w:r>
            <w:r>
              <w:rPr>
                <w:rFonts w:hint="eastAsia" w:ascii="宋体" w:hAnsi="宋体" w:eastAsia="宋体" w:cs="宋体"/>
                <w:b/>
                <w:bCs/>
                <w:color w:val="auto"/>
                <w:spacing w:val="0"/>
                <w:sz w:val="21"/>
                <w:szCs w:val="21"/>
                <w:highlight w:val="none"/>
              </w:rPr>
              <w:t>造成的损失，</w:t>
            </w:r>
            <w:r>
              <w:rPr>
                <w:rFonts w:hint="eastAsia" w:ascii="宋体" w:hAnsi="宋体" w:eastAsia="宋体" w:cs="宋体"/>
                <w:b/>
                <w:bCs/>
                <w:color w:val="auto"/>
                <w:spacing w:val="0"/>
                <w:sz w:val="21"/>
                <w:szCs w:val="21"/>
                <w:highlight w:val="none"/>
                <w:lang w:eastAsia="zh-CN"/>
              </w:rPr>
              <w:t>中标人</w:t>
            </w:r>
            <w:r>
              <w:rPr>
                <w:rFonts w:hint="eastAsia" w:ascii="宋体" w:hAnsi="宋体" w:eastAsia="宋体" w:cs="宋体"/>
                <w:b/>
                <w:bCs/>
                <w:color w:val="auto"/>
                <w:spacing w:val="0"/>
                <w:sz w:val="21"/>
                <w:szCs w:val="21"/>
                <w:highlight w:val="none"/>
              </w:rPr>
              <w:t>还应当予以赔偿。</w:t>
            </w:r>
          </w:p>
        </w:tc>
      </w:tr>
      <w:tr w14:paraId="502E253F">
        <w:tblPrEx>
          <w:tblCellMar>
            <w:top w:w="0" w:type="dxa"/>
            <w:left w:w="0" w:type="dxa"/>
            <w:bottom w:w="0" w:type="dxa"/>
            <w:right w:w="0" w:type="dxa"/>
          </w:tblCellMar>
        </w:tblPrEx>
        <w:trPr>
          <w:trHeight w:val="359" w:hRule="atLeast"/>
          <w:jc w:val="center"/>
        </w:trPr>
        <w:tc>
          <w:tcPr>
            <w:tcW w:w="561" w:type="dxa"/>
            <w:tcBorders>
              <w:top w:val="single" w:color="auto" w:sz="8" w:space="0"/>
              <w:left w:val="single" w:color="auto" w:sz="8" w:space="0"/>
              <w:bottom w:val="single" w:color="auto" w:sz="4" w:space="0"/>
              <w:right w:val="single" w:color="auto" w:sz="8" w:space="0"/>
            </w:tcBorders>
            <w:noWrap w:val="0"/>
            <w:vAlign w:val="center"/>
          </w:tcPr>
          <w:p w14:paraId="58D3E269">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30</w:t>
            </w:r>
          </w:p>
        </w:tc>
        <w:tc>
          <w:tcPr>
            <w:tcW w:w="1694" w:type="dxa"/>
            <w:tcBorders>
              <w:top w:val="single" w:color="auto" w:sz="8" w:space="0"/>
              <w:left w:val="single" w:color="auto" w:sz="4" w:space="0"/>
              <w:bottom w:val="single" w:color="auto" w:sz="4" w:space="0"/>
              <w:right w:val="single" w:color="auto" w:sz="4" w:space="0"/>
            </w:tcBorders>
            <w:shd w:val="clear" w:color="auto" w:fill="auto"/>
            <w:noWrap w:val="0"/>
            <w:vAlign w:val="center"/>
          </w:tcPr>
          <w:p w14:paraId="3563535E">
            <w:pPr>
              <w:keepNext w:val="0"/>
              <w:keepLines w:val="0"/>
              <w:pageBreakBefore w:val="0"/>
              <w:kinsoku/>
              <w:wordWrap w:val="0"/>
              <w:overflowPunct/>
              <w:autoSpaceDE/>
              <w:autoSpaceDN/>
              <w:bidi w:val="0"/>
              <w:adjustRightInd/>
              <w:snapToGrid/>
              <w:spacing w:line="500" w:lineRule="exact"/>
              <w:ind w:right="0" w:rightChars="0"/>
              <w:jc w:val="center"/>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rPr>
              <w:t>需说明事项</w:t>
            </w:r>
          </w:p>
        </w:tc>
        <w:tc>
          <w:tcPr>
            <w:tcW w:w="8059" w:type="dxa"/>
            <w:tcBorders>
              <w:top w:val="single" w:color="auto" w:sz="8" w:space="0"/>
              <w:left w:val="single" w:color="auto" w:sz="4" w:space="0"/>
              <w:bottom w:val="single" w:color="auto" w:sz="4" w:space="0"/>
              <w:right w:val="single" w:color="auto" w:sz="8" w:space="0"/>
            </w:tcBorders>
            <w:shd w:val="clear" w:color="auto" w:fill="auto"/>
            <w:noWrap w:val="0"/>
            <w:vAlign w:val="center"/>
          </w:tcPr>
          <w:p w14:paraId="7C6A045E">
            <w:pPr>
              <w:keepNext w:val="0"/>
              <w:keepLines w:val="0"/>
              <w:pageBreakBefore w:val="0"/>
              <w:kinsoku/>
              <w:wordWrap w:val="0"/>
              <w:overflowPunct/>
              <w:autoSpaceDE/>
              <w:autoSpaceDN/>
              <w:bidi w:val="0"/>
              <w:adjustRightInd/>
              <w:snapToGrid/>
              <w:spacing w:line="500" w:lineRule="exact"/>
              <w:ind w:right="0" w:rightChars="0"/>
              <w:jc w:val="left"/>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lang w:eastAsia="zh-CN"/>
              </w:rPr>
              <w:t>投标单位</w:t>
            </w:r>
            <w:r>
              <w:rPr>
                <w:rFonts w:hint="eastAsia" w:ascii="宋体" w:hAnsi="宋体" w:eastAsia="宋体" w:cs="宋体"/>
                <w:color w:val="auto"/>
                <w:spacing w:val="0"/>
                <w:sz w:val="21"/>
                <w:szCs w:val="21"/>
                <w:highlight w:val="none"/>
              </w:rPr>
              <w:t>若为外资企业或法定代表人为非中华人民共和国公民，中标后将</w:t>
            </w:r>
            <w:r>
              <w:rPr>
                <w:rFonts w:hint="eastAsia" w:ascii="宋体" w:hAnsi="宋体" w:eastAsia="宋体" w:cs="宋体"/>
                <w:color w:val="auto"/>
                <w:spacing w:val="0"/>
                <w:sz w:val="21"/>
                <w:szCs w:val="21"/>
                <w:highlight w:val="none"/>
                <w:lang w:eastAsia="zh-CN"/>
              </w:rPr>
              <w:t>投标单位</w:t>
            </w:r>
            <w:r>
              <w:rPr>
                <w:rFonts w:hint="eastAsia" w:ascii="宋体" w:hAnsi="宋体" w:eastAsia="宋体" w:cs="宋体"/>
                <w:color w:val="auto"/>
                <w:spacing w:val="0"/>
                <w:sz w:val="21"/>
                <w:szCs w:val="21"/>
                <w:highlight w:val="none"/>
              </w:rPr>
              <w:t>及其法定代表人进行网上公示，如有失信行为将取消</w:t>
            </w:r>
            <w:r>
              <w:rPr>
                <w:rFonts w:hint="eastAsia" w:ascii="宋体" w:hAnsi="宋体" w:eastAsia="宋体" w:cs="宋体"/>
                <w:color w:val="auto"/>
                <w:spacing w:val="0"/>
                <w:sz w:val="21"/>
                <w:szCs w:val="21"/>
                <w:highlight w:val="none"/>
                <w:lang w:eastAsia="zh-CN"/>
              </w:rPr>
              <w:t>中标候选人</w:t>
            </w:r>
            <w:r>
              <w:rPr>
                <w:rFonts w:hint="eastAsia" w:ascii="宋体" w:hAnsi="宋体" w:eastAsia="宋体" w:cs="宋体"/>
                <w:color w:val="auto"/>
                <w:spacing w:val="0"/>
                <w:sz w:val="21"/>
                <w:szCs w:val="21"/>
                <w:highlight w:val="none"/>
              </w:rPr>
              <w:t>资格</w:t>
            </w:r>
            <w:r>
              <w:rPr>
                <w:rFonts w:hint="eastAsia" w:ascii="宋体" w:hAnsi="宋体" w:eastAsia="宋体" w:cs="宋体"/>
                <w:color w:val="auto"/>
                <w:spacing w:val="0"/>
                <w:sz w:val="21"/>
                <w:szCs w:val="21"/>
                <w:highlight w:val="none"/>
                <w:lang w:eastAsia="zh-CN"/>
              </w:rPr>
              <w:t>。</w:t>
            </w:r>
          </w:p>
          <w:p w14:paraId="1FC04DB6">
            <w:pPr>
              <w:keepNext w:val="0"/>
              <w:keepLines w:val="0"/>
              <w:pageBreakBefore w:val="0"/>
              <w:kinsoku/>
              <w:wordWrap w:val="0"/>
              <w:overflowPunct/>
              <w:autoSpaceDE/>
              <w:autoSpaceDN/>
              <w:bidi w:val="0"/>
              <w:adjustRightInd/>
              <w:snapToGrid/>
              <w:spacing w:line="500" w:lineRule="exact"/>
              <w:ind w:right="0" w:rightChars="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本项目严禁非法转包，一经发现，</w:t>
            </w:r>
            <w:r>
              <w:rPr>
                <w:rFonts w:hint="eastAsia" w:ascii="宋体" w:hAnsi="宋体" w:eastAsia="宋体" w:cs="宋体"/>
                <w:color w:val="auto"/>
                <w:spacing w:val="0"/>
                <w:sz w:val="21"/>
                <w:szCs w:val="21"/>
                <w:highlight w:val="none"/>
                <w:lang w:eastAsia="zh-CN"/>
              </w:rPr>
              <w:t>招标单位</w:t>
            </w:r>
            <w:r>
              <w:rPr>
                <w:rFonts w:hint="eastAsia" w:ascii="宋体" w:hAnsi="宋体" w:eastAsia="宋体" w:cs="宋体"/>
                <w:color w:val="auto"/>
                <w:spacing w:val="0"/>
                <w:sz w:val="21"/>
                <w:szCs w:val="21"/>
                <w:highlight w:val="none"/>
              </w:rPr>
              <w:t>依法处理。</w:t>
            </w:r>
          </w:p>
          <w:p w14:paraId="5304B3D2">
            <w:pPr>
              <w:keepNext w:val="0"/>
              <w:keepLines w:val="0"/>
              <w:pageBreakBefore w:val="0"/>
              <w:kinsoku/>
              <w:wordWrap w:val="0"/>
              <w:overflowPunct/>
              <w:autoSpaceDE/>
              <w:autoSpaceDN/>
              <w:bidi w:val="0"/>
              <w:adjustRightInd/>
              <w:snapToGrid/>
              <w:spacing w:line="500" w:lineRule="exact"/>
              <w:ind w:right="0" w:rightChars="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评审委员会只依靠</w:t>
            </w:r>
            <w:r>
              <w:rPr>
                <w:rFonts w:hint="eastAsia" w:ascii="宋体" w:hAnsi="宋体" w:eastAsia="宋体" w:cs="宋体"/>
                <w:color w:val="auto"/>
                <w:spacing w:val="0"/>
                <w:sz w:val="21"/>
                <w:szCs w:val="21"/>
                <w:highlight w:val="none"/>
                <w:lang w:eastAsia="zh-CN"/>
              </w:rPr>
              <w:t>投标单位</w:t>
            </w:r>
            <w:r>
              <w:rPr>
                <w:rFonts w:hint="eastAsia" w:ascii="宋体" w:hAnsi="宋体" w:eastAsia="宋体" w:cs="宋体"/>
                <w:color w:val="auto"/>
                <w:spacing w:val="0"/>
                <w:sz w:val="21"/>
                <w:szCs w:val="21"/>
                <w:highlight w:val="none"/>
              </w:rPr>
              <w:t>递交的</w:t>
            </w:r>
            <w:r>
              <w:rPr>
                <w:rFonts w:hint="eastAsia" w:ascii="宋体" w:hAnsi="宋体" w:eastAsia="宋体" w:cs="宋体"/>
                <w:color w:val="auto"/>
                <w:spacing w:val="0"/>
                <w:sz w:val="21"/>
                <w:szCs w:val="21"/>
                <w:highlight w:val="none"/>
                <w:lang w:eastAsia="zh-CN"/>
              </w:rPr>
              <w:t>投标文件</w:t>
            </w:r>
            <w:r>
              <w:rPr>
                <w:rFonts w:hint="eastAsia" w:ascii="宋体" w:hAnsi="宋体" w:eastAsia="宋体" w:cs="宋体"/>
                <w:color w:val="auto"/>
                <w:spacing w:val="0"/>
                <w:sz w:val="21"/>
                <w:szCs w:val="21"/>
                <w:highlight w:val="none"/>
              </w:rPr>
              <w:t>及其按照</w:t>
            </w:r>
            <w:r>
              <w:rPr>
                <w:rFonts w:hint="eastAsia" w:ascii="宋体" w:hAnsi="宋体" w:eastAsia="宋体" w:cs="宋体"/>
                <w:color w:val="auto"/>
                <w:spacing w:val="0"/>
                <w:sz w:val="21"/>
                <w:szCs w:val="21"/>
                <w:highlight w:val="none"/>
                <w:lang w:eastAsia="zh-CN"/>
              </w:rPr>
              <w:t>招标文件</w:t>
            </w:r>
            <w:r>
              <w:rPr>
                <w:rFonts w:hint="eastAsia" w:ascii="宋体" w:hAnsi="宋体" w:eastAsia="宋体" w:cs="宋体"/>
                <w:color w:val="auto"/>
                <w:spacing w:val="0"/>
                <w:sz w:val="21"/>
                <w:szCs w:val="21"/>
                <w:highlight w:val="none"/>
              </w:rPr>
              <w:t>要求提供的所有证明材料进行评审，而不依靠任何外来的证明材料。</w:t>
            </w:r>
          </w:p>
          <w:p w14:paraId="28E2BD0B">
            <w:pPr>
              <w:keepNext w:val="0"/>
              <w:keepLines w:val="0"/>
              <w:pageBreakBefore w:val="0"/>
              <w:kinsoku/>
              <w:wordWrap w:val="0"/>
              <w:overflowPunct/>
              <w:autoSpaceDE/>
              <w:autoSpaceDN/>
              <w:bidi w:val="0"/>
              <w:adjustRightInd/>
              <w:snapToGrid/>
              <w:spacing w:line="500" w:lineRule="exact"/>
              <w:ind w:right="0" w:rightChars="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本项目文件中所发布的相关文件要求，按</w:t>
            </w:r>
            <w:r>
              <w:rPr>
                <w:rFonts w:hint="eastAsia" w:ascii="宋体" w:hAnsi="宋体" w:eastAsia="宋体" w:cs="宋体"/>
                <w:color w:val="auto"/>
                <w:spacing w:val="0"/>
                <w:sz w:val="21"/>
                <w:szCs w:val="21"/>
                <w:highlight w:val="none"/>
                <w:lang w:eastAsia="zh-CN"/>
              </w:rPr>
              <w:t>招标单位</w:t>
            </w:r>
            <w:r>
              <w:rPr>
                <w:rFonts w:hint="eastAsia" w:ascii="宋体" w:hAnsi="宋体" w:eastAsia="宋体" w:cs="宋体"/>
                <w:color w:val="auto"/>
                <w:spacing w:val="0"/>
                <w:sz w:val="21"/>
                <w:szCs w:val="21"/>
                <w:highlight w:val="none"/>
              </w:rPr>
              <w:t>要求为准。</w:t>
            </w:r>
          </w:p>
          <w:p w14:paraId="4942D3C1">
            <w:pPr>
              <w:keepNext w:val="0"/>
              <w:keepLines w:val="0"/>
              <w:pageBreakBefore w:val="0"/>
              <w:kinsoku/>
              <w:wordWrap w:val="0"/>
              <w:overflowPunct/>
              <w:autoSpaceDE/>
              <w:autoSpaceDN/>
              <w:bidi w:val="0"/>
              <w:adjustRightInd/>
              <w:snapToGrid/>
              <w:spacing w:line="500" w:lineRule="exact"/>
              <w:ind w:right="0" w:rightChars="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5.</w:t>
            </w:r>
            <w:r>
              <w:rPr>
                <w:rFonts w:hint="eastAsia" w:ascii="宋体" w:hAnsi="宋体" w:eastAsia="宋体" w:cs="宋体"/>
                <w:color w:val="auto"/>
                <w:spacing w:val="0"/>
                <w:sz w:val="21"/>
                <w:szCs w:val="21"/>
                <w:highlight w:val="none"/>
              </w:rPr>
              <w:t>本文件的最终解释权归</w:t>
            </w:r>
            <w:r>
              <w:rPr>
                <w:rFonts w:hint="eastAsia" w:ascii="宋体" w:hAnsi="宋体" w:eastAsia="宋体" w:cs="宋体"/>
                <w:color w:val="auto"/>
                <w:spacing w:val="0"/>
                <w:sz w:val="21"/>
                <w:szCs w:val="21"/>
                <w:highlight w:val="none"/>
                <w:lang w:eastAsia="zh-CN"/>
              </w:rPr>
              <w:t>招标单位</w:t>
            </w:r>
            <w:r>
              <w:rPr>
                <w:rFonts w:hint="eastAsia" w:ascii="宋体" w:hAnsi="宋体" w:eastAsia="宋体" w:cs="宋体"/>
                <w:color w:val="auto"/>
                <w:spacing w:val="0"/>
                <w:sz w:val="21"/>
                <w:szCs w:val="21"/>
                <w:highlight w:val="none"/>
              </w:rPr>
              <w:t>、代理机构所有。</w:t>
            </w:r>
          </w:p>
          <w:p w14:paraId="2C62272F">
            <w:pPr>
              <w:keepNext w:val="0"/>
              <w:keepLines w:val="0"/>
              <w:pageBreakBefore w:val="0"/>
              <w:widowControl/>
              <w:kinsoku/>
              <w:wordWrap w:val="0"/>
              <w:overflowPunct/>
              <w:autoSpaceDE/>
              <w:autoSpaceDN/>
              <w:bidi w:val="0"/>
              <w:adjustRightInd/>
              <w:snapToGrid/>
              <w:spacing w:line="500" w:lineRule="exac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6.</w:t>
            </w:r>
            <w:r>
              <w:rPr>
                <w:rFonts w:hint="eastAsia" w:ascii="宋体" w:hAnsi="宋体" w:eastAsia="宋体" w:cs="宋体"/>
                <w:color w:val="auto"/>
                <w:spacing w:val="0"/>
                <w:sz w:val="21"/>
                <w:szCs w:val="21"/>
                <w:highlight w:val="none"/>
              </w:rPr>
              <w:t>本项目的工程量清单及最高投标限价编制单位不可参加本项目投标。</w:t>
            </w:r>
          </w:p>
          <w:p w14:paraId="7257C7CF">
            <w:pPr>
              <w:keepNext w:val="0"/>
              <w:keepLines w:val="0"/>
              <w:pageBreakBefore w:val="0"/>
              <w:widowControl/>
              <w:kinsoku/>
              <w:wordWrap w:val="0"/>
              <w:overflowPunct/>
              <w:autoSpaceDE/>
              <w:autoSpaceDN/>
              <w:bidi w:val="0"/>
              <w:adjustRightInd/>
              <w:snapToGrid/>
              <w:spacing w:line="500" w:lineRule="exac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7.</w:t>
            </w:r>
            <w:r>
              <w:rPr>
                <w:rFonts w:hint="eastAsia" w:ascii="宋体" w:hAnsi="宋体" w:eastAsia="宋体" w:cs="宋体"/>
                <w:color w:val="auto"/>
                <w:spacing w:val="0"/>
                <w:sz w:val="21"/>
                <w:szCs w:val="21"/>
                <w:highlight w:val="none"/>
              </w:rPr>
              <w:t>本项目的</w:t>
            </w:r>
            <w:r>
              <w:rPr>
                <w:rFonts w:hint="eastAsia" w:ascii="宋体" w:hAnsi="宋体" w:eastAsia="宋体" w:cs="宋体"/>
                <w:color w:val="auto"/>
                <w:spacing w:val="0"/>
                <w:sz w:val="21"/>
                <w:szCs w:val="21"/>
                <w:highlight w:val="none"/>
                <w:lang w:val="en-US" w:eastAsia="zh-CN"/>
              </w:rPr>
              <w:t>跟踪审计</w:t>
            </w:r>
            <w:r>
              <w:rPr>
                <w:rFonts w:hint="eastAsia" w:ascii="宋体" w:hAnsi="宋体" w:eastAsia="宋体" w:cs="宋体"/>
                <w:color w:val="auto"/>
                <w:spacing w:val="0"/>
                <w:sz w:val="21"/>
                <w:szCs w:val="21"/>
                <w:highlight w:val="none"/>
              </w:rPr>
              <w:t>单位和设计单位不可参加本项目投标。</w:t>
            </w:r>
          </w:p>
          <w:p w14:paraId="6FD7F306">
            <w:pPr>
              <w:keepNext w:val="0"/>
              <w:keepLines w:val="0"/>
              <w:pageBreakBefore w:val="0"/>
              <w:widowControl/>
              <w:kinsoku/>
              <w:wordWrap w:val="0"/>
              <w:overflowPunct/>
              <w:autoSpaceDE/>
              <w:autoSpaceDN/>
              <w:bidi w:val="0"/>
              <w:adjustRightInd/>
              <w:snapToGrid/>
              <w:spacing w:line="500" w:lineRule="exact"/>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8.</w:t>
            </w:r>
            <w:r>
              <w:rPr>
                <w:rFonts w:hint="eastAsia" w:ascii="宋体" w:hAnsi="宋体" w:eastAsia="宋体" w:cs="宋体"/>
                <w:color w:val="auto"/>
                <w:spacing w:val="0"/>
                <w:sz w:val="21"/>
                <w:szCs w:val="21"/>
                <w:highlight w:val="none"/>
              </w:rPr>
              <w:t>本项目总包单位的下属</w:t>
            </w:r>
            <w:r>
              <w:rPr>
                <w:rFonts w:hint="eastAsia" w:ascii="宋体" w:hAnsi="宋体" w:eastAsia="宋体" w:cs="宋体"/>
                <w:color w:val="auto"/>
                <w:spacing w:val="0"/>
                <w:sz w:val="21"/>
                <w:szCs w:val="21"/>
                <w:highlight w:val="none"/>
                <w:lang w:val="en-US" w:eastAsia="zh-CN"/>
              </w:rPr>
              <w:t>监理</w:t>
            </w:r>
            <w:r>
              <w:rPr>
                <w:rFonts w:hint="eastAsia" w:ascii="宋体" w:hAnsi="宋体" w:eastAsia="宋体" w:cs="宋体"/>
                <w:color w:val="auto"/>
                <w:spacing w:val="0"/>
                <w:sz w:val="21"/>
                <w:szCs w:val="21"/>
                <w:highlight w:val="none"/>
              </w:rPr>
              <w:t>企业不可参加本项目投标。</w:t>
            </w:r>
          </w:p>
        </w:tc>
      </w:tr>
      <w:tr w14:paraId="5491E23F">
        <w:tblPrEx>
          <w:tblCellMar>
            <w:top w:w="0" w:type="dxa"/>
            <w:left w:w="0" w:type="dxa"/>
            <w:bottom w:w="0" w:type="dxa"/>
            <w:right w:w="0" w:type="dxa"/>
          </w:tblCellMar>
        </w:tblPrEx>
        <w:trPr>
          <w:trHeight w:val="359" w:hRule="atLeast"/>
          <w:jc w:val="center"/>
        </w:trPr>
        <w:tc>
          <w:tcPr>
            <w:tcW w:w="561" w:type="dxa"/>
            <w:tcBorders>
              <w:top w:val="single" w:color="auto" w:sz="8" w:space="0"/>
              <w:left w:val="single" w:color="auto" w:sz="8" w:space="0"/>
              <w:bottom w:val="single" w:color="auto" w:sz="4" w:space="0"/>
              <w:right w:val="single" w:color="auto" w:sz="8" w:space="0"/>
            </w:tcBorders>
            <w:noWrap w:val="0"/>
            <w:vAlign w:val="center"/>
          </w:tcPr>
          <w:p w14:paraId="4FB642C5">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31</w:t>
            </w:r>
          </w:p>
        </w:tc>
        <w:tc>
          <w:tcPr>
            <w:tcW w:w="1694" w:type="dxa"/>
            <w:tcBorders>
              <w:top w:val="single" w:color="auto" w:sz="8" w:space="0"/>
              <w:left w:val="single" w:color="auto" w:sz="4" w:space="0"/>
              <w:bottom w:val="single" w:color="auto" w:sz="4" w:space="0"/>
              <w:right w:val="single" w:color="auto" w:sz="4" w:space="0"/>
            </w:tcBorders>
            <w:shd w:val="clear" w:color="auto" w:fill="auto"/>
            <w:noWrap w:val="0"/>
            <w:vAlign w:val="center"/>
          </w:tcPr>
          <w:p w14:paraId="60D64B97">
            <w:pPr>
              <w:keepNext w:val="0"/>
              <w:keepLines w:val="0"/>
              <w:pageBreakBefore w:val="0"/>
              <w:kinsoku/>
              <w:wordWrap w:val="0"/>
              <w:overflowPunct/>
              <w:autoSpaceDE/>
              <w:autoSpaceDN/>
              <w:bidi w:val="0"/>
              <w:adjustRightInd/>
              <w:snapToGrid/>
              <w:spacing w:line="500" w:lineRule="exact"/>
              <w:ind w:right="0" w:rightChars="0"/>
              <w:jc w:val="center"/>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rPr>
              <w:t>特别提示</w:t>
            </w:r>
          </w:p>
        </w:tc>
        <w:tc>
          <w:tcPr>
            <w:tcW w:w="8059" w:type="dxa"/>
            <w:tcBorders>
              <w:top w:val="single" w:color="auto" w:sz="8" w:space="0"/>
              <w:left w:val="single" w:color="auto" w:sz="4" w:space="0"/>
              <w:bottom w:val="single" w:color="auto" w:sz="4" w:space="0"/>
              <w:right w:val="single" w:color="auto" w:sz="8" w:space="0"/>
            </w:tcBorders>
            <w:shd w:val="clear" w:color="auto" w:fill="auto"/>
            <w:noWrap w:val="0"/>
            <w:vAlign w:val="center"/>
          </w:tcPr>
          <w:p w14:paraId="591D0218">
            <w:pPr>
              <w:keepNext w:val="0"/>
              <w:keepLines w:val="0"/>
              <w:pageBreakBefore w:val="0"/>
              <w:kinsoku/>
              <w:wordWrap w:val="0"/>
              <w:overflowPunct/>
              <w:autoSpaceDE/>
              <w:autoSpaceDN/>
              <w:bidi w:val="0"/>
              <w:adjustRightInd/>
              <w:snapToGrid/>
              <w:spacing w:line="500" w:lineRule="exact"/>
              <w:ind w:right="0" w:rightChars="0"/>
              <w:jc w:val="left"/>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eastAsia="zh-CN"/>
              </w:rPr>
              <w:t>投标单位</w:t>
            </w:r>
            <w:r>
              <w:rPr>
                <w:rFonts w:hint="eastAsia" w:ascii="宋体" w:hAnsi="宋体" w:eastAsia="宋体" w:cs="宋体"/>
                <w:color w:val="auto"/>
                <w:spacing w:val="0"/>
                <w:sz w:val="21"/>
                <w:szCs w:val="21"/>
                <w:highlight w:val="none"/>
              </w:rPr>
              <w:t>单方面出现其他</w:t>
            </w:r>
            <w:r>
              <w:rPr>
                <w:rFonts w:hint="eastAsia" w:ascii="宋体" w:hAnsi="宋体" w:eastAsia="宋体" w:cs="宋体"/>
                <w:color w:val="auto"/>
                <w:spacing w:val="0"/>
                <w:sz w:val="21"/>
                <w:szCs w:val="21"/>
                <w:highlight w:val="none"/>
                <w:lang w:eastAsia="zh-CN"/>
              </w:rPr>
              <w:t>投标单位</w:t>
            </w:r>
            <w:r>
              <w:rPr>
                <w:rFonts w:hint="eastAsia" w:ascii="宋体" w:hAnsi="宋体" w:eastAsia="宋体" w:cs="宋体"/>
                <w:color w:val="auto"/>
                <w:spacing w:val="0"/>
                <w:sz w:val="21"/>
                <w:szCs w:val="21"/>
                <w:highlight w:val="none"/>
              </w:rPr>
              <w:t>材料的，由评审委员会否决其</w:t>
            </w:r>
            <w:r>
              <w:rPr>
                <w:rFonts w:hint="eastAsia" w:ascii="宋体" w:hAnsi="宋体" w:eastAsia="宋体" w:cs="宋体"/>
                <w:color w:val="auto"/>
                <w:spacing w:val="0"/>
                <w:sz w:val="21"/>
                <w:szCs w:val="21"/>
                <w:highlight w:val="none"/>
                <w:lang w:eastAsia="zh-CN"/>
              </w:rPr>
              <w:t>投标文件</w:t>
            </w:r>
            <w:r>
              <w:rPr>
                <w:rFonts w:hint="eastAsia" w:ascii="宋体" w:hAnsi="宋体" w:eastAsia="宋体" w:cs="宋体"/>
                <w:color w:val="auto"/>
                <w:spacing w:val="0"/>
                <w:sz w:val="21"/>
                <w:szCs w:val="21"/>
                <w:highlight w:val="none"/>
              </w:rPr>
              <w:t>。</w:t>
            </w:r>
          </w:p>
        </w:tc>
      </w:tr>
      <w:tr w14:paraId="52A0D2B0">
        <w:tblPrEx>
          <w:tblCellMar>
            <w:top w:w="0" w:type="dxa"/>
            <w:left w:w="0" w:type="dxa"/>
            <w:bottom w:w="0" w:type="dxa"/>
            <w:right w:w="0" w:type="dxa"/>
          </w:tblCellMar>
        </w:tblPrEx>
        <w:trPr>
          <w:trHeight w:val="803" w:hRule="atLeast"/>
          <w:jc w:val="center"/>
        </w:trPr>
        <w:tc>
          <w:tcPr>
            <w:tcW w:w="561" w:type="dxa"/>
            <w:tcBorders>
              <w:top w:val="single" w:color="auto" w:sz="8" w:space="0"/>
              <w:left w:val="single" w:color="auto" w:sz="8" w:space="0"/>
              <w:bottom w:val="single" w:color="auto" w:sz="4" w:space="0"/>
              <w:right w:val="single" w:color="auto" w:sz="8" w:space="0"/>
            </w:tcBorders>
            <w:noWrap w:val="0"/>
            <w:vAlign w:val="center"/>
          </w:tcPr>
          <w:p w14:paraId="4B5FA53B">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32</w:t>
            </w:r>
          </w:p>
        </w:tc>
        <w:tc>
          <w:tcPr>
            <w:tcW w:w="1694" w:type="dxa"/>
            <w:tcBorders>
              <w:top w:val="single" w:color="auto" w:sz="8" w:space="0"/>
              <w:left w:val="single" w:color="auto" w:sz="4" w:space="0"/>
              <w:bottom w:val="single" w:color="auto" w:sz="4" w:space="0"/>
              <w:right w:val="single" w:color="auto" w:sz="4" w:space="0"/>
            </w:tcBorders>
            <w:shd w:val="clear" w:color="auto" w:fill="auto"/>
            <w:noWrap w:val="0"/>
            <w:vAlign w:val="center"/>
          </w:tcPr>
          <w:p w14:paraId="12FF139C">
            <w:pPr>
              <w:keepNext w:val="0"/>
              <w:keepLines w:val="0"/>
              <w:pageBreakBefore w:val="0"/>
              <w:kinsoku/>
              <w:wordWrap w:val="0"/>
              <w:overflowPunct/>
              <w:autoSpaceDE/>
              <w:autoSpaceDN/>
              <w:bidi w:val="0"/>
              <w:adjustRightInd/>
              <w:snapToGrid/>
              <w:spacing w:line="500" w:lineRule="exact"/>
              <w:ind w:right="0" w:rightChars="0"/>
              <w:jc w:val="center"/>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rPr>
              <w:t>解释权</w:t>
            </w:r>
          </w:p>
        </w:tc>
        <w:tc>
          <w:tcPr>
            <w:tcW w:w="8059" w:type="dxa"/>
            <w:tcBorders>
              <w:top w:val="single" w:color="auto" w:sz="8" w:space="0"/>
              <w:left w:val="single" w:color="auto" w:sz="4" w:space="0"/>
              <w:bottom w:val="single" w:color="auto" w:sz="4" w:space="0"/>
              <w:right w:val="single" w:color="auto" w:sz="8" w:space="0"/>
            </w:tcBorders>
            <w:shd w:val="clear" w:color="auto" w:fill="auto"/>
            <w:noWrap w:val="0"/>
            <w:vAlign w:val="center"/>
          </w:tcPr>
          <w:p w14:paraId="1161149D">
            <w:pPr>
              <w:keepNext w:val="0"/>
              <w:keepLines w:val="0"/>
              <w:pageBreakBefore w:val="0"/>
              <w:kinsoku/>
              <w:wordWrap w:val="0"/>
              <w:overflowPunct/>
              <w:autoSpaceDE/>
              <w:autoSpaceDN/>
              <w:bidi w:val="0"/>
              <w:adjustRightInd/>
              <w:snapToGrid/>
              <w:spacing w:line="500" w:lineRule="exact"/>
              <w:ind w:right="0" w:rightChars="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r>
              <w:rPr>
                <w:rFonts w:hint="eastAsia" w:ascii="宋体" w:hAnsi="宋体" w:eastAsia="宋体" w:cs="宋体"/>
                <w:color w:val="auto"/>
                <w:spacing w:val="0"/>
                <w:sz w:val="21"/>
                <w:szCs w:val="21"/>
                <w:highlight w:val="none"/>
                <w:lang w:val="en-US" w:eastAsia="zh-CN"/>
              </w:rPr>
              <w:t>.</w:t>
            </w:r>
            <w:r>
              <w:rPr>
                <w:rFonts w:hint="eastAsia" w:ascii="宋体" w:hAnsi="宋体" w:eastAsia="宋体" w:cs="宋体"/>
                <w:color w:val="auto"/>
                <w:spacing w:val="0"/>
                <w:sz w:val="21"/>
                <w:szCs w:val="21"/>
                <w:highlight w:val="none"/>
              </w:rPr>
              <w:t>构成本</w:t>
            </w:r>
            <w:r>
              <w:rPr>
                <w:rFonts w:hint="eastAsia" w:ascii="宋体" w:hAnsi="宋体" w:eastAsia="宋体" w:cs="宋体"/>
                <w:color w:val="auto"/>
                <w:spacing w:val="0"/>
                <w:sz w:val="21"/>
                <w:szCs w:val="21"/>
                <w:highlight w:val="none"/>
                <w:lang w:eastAsia="zh-CN"/>
              </w:rPr>
              <w:t>招标文件</w:t>
            </w:r>
            <w:r>
              <w:rPr>
                <w:rFonts w:hint="eastAsia" w:ascii="宋体" w:hAnsi="宋体" w:eastAsia="宋体" w:cs="宋体"/>
                <w:color w:val="auto"/>
                <w:spacing w:val="0"/>
                <w:sz w:val="21"/>
                <w:szCs w:val="21"/>
                <w:highlight w:val="none"/>
              </w:rPr>
              <w:t>的各个组成文件应互为解释，互为说明；</w:t>
            </w:r>
          </w:p>
          <w:p w14:paraId="3559C3A5">
            <w:pPr>
              <w:keepNext w:val="0"/>
              <w:keepLines w:val="0"/>
              <w:pageBreakBefore w:val="0"/>
              <w:kinsoku/>
              <w:wordWrap w:val="0"/>
              <w:overflowPunct/>
              <w:autoSpaceDE/>
              <w:autoSpaceDN/>
              <w:bidi w:val="0"/>
              <w:adjustRightInd/>
              <w:snapToGrid/>
              <w:spacing w:line="500" w:lineRule="exact"/>
              <w:ind w:right="0" w:rightChars="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r>
              <w:rPr>
                <w:rFonts w:hint="eastAsia" w:ascii="宋体" w:hAnsi="宋体" w:eastAsia="宋体" w:cs="宋体"/>
                <w:color w:val="auto"/>
                <w:spacing w:val="0"/>
                <w:sz w:val="21"/>
                <w:szCs w:val="21"/>
                <w:highlight w:val="none"/>
                <w:lang w:val="en-US" w:eastAsia="zh-CN"/>
              </w:rPr>
              <w:t>.</w:t>
            </w:r>
            <w:r>
              <w:rPr>
                <w:rFonts w:hint="eastAsia" w:ascii="宋体" w:hAnsi="宋体" w:eastAsia="宋体" w:cs="宋体"/>
                <w:color w:val="auto"/>
                <w:spacing w:val="0"/>
                <w:sz w:val="21"/>
                <w:szCs w:val="21"/>
                <w:highlight w:val="none"/>
              </w:rPr>
              <w:t>同一组成文件中就同一事项的规定或约定不一致的，以编排顺序在后者为准；</w:t>
            </w:r>
          </w:p>
          <w:p w14:paraId="7CA6E189">
            <w:pPr>
              <w:keepNext w:val="0"/>
              <w:keepLines w:val="0"/>
              <w:pageBreakBefore w:val="0"/>
              <w:kinsoku/>
              <w:wordWrap w:val="0"/>
              <w:overflowPunct/>
              <w:autoSpaceDE/>
              <w:autoSpaceDN/>
              <w:bidi w:val="0"/>
              <w:adjustRightInd/>
              <w:snapToGrid/>
              <w:spacing w:line="500" w:lineRule="exact"/>
              <w:ind w:right="0" w:rightChars="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r>
              <w:rPr>
                <w:rFonts w:hint="eastAsia" w:ascii="宋体" w:hAnsi="宋体" w:eastAsia="宋体" w:cs="宋体"/>
                <w:color w:val="auto"/>
                <w:spacing w:val="0"/>
                <w:sz w:val="21"/>
                <w:szCs w:val="21"/>
                <w:highlight w:val="none"/>
                <w:lang w:val="en-US" w:eastAsia="zh-CN"/>
              </w:rPr>
              <w:t>.</w:t>
            </w:r>
            <w:r>
              <w:rPr>
                <w:rFonts w:hint="eastAsia" w:ascii="宋体" w:hAnsi="宋体" w:eastAsia="宋体" w:cs="宋体"/>
                <w:color w:val="auto"/>
                <w:spacing w:val="0"/>
                <w:sz w:val="21"/>
                <w:szCs w:val="21"/>
                <w:highlight w:val="none"/>
              </w:rPr>
              <w:t>如有不明确或不一致，构成合同文件组成内容的，以合同文件约定内容为准，且以专用合同条款约定的合同文件优先顺序解释；</w:t>
            </w:r>
          </w:p>
          <w:p w14:paraId="7E3623EC">
            <w:pPr>
              <w:keepNext w:val="0"/>
              <w:keepLines w:val="0"/>
              <w:pageBreakBefore w:val="0"/>
              <w:kinsoku/>
              <w:wordWrap w:val="0"/>
              <w:overflowPunct/>
              <w:autoSpaceDE/>
              <w:autoSpaceDN/>
              <w:bidi w:val="0"/>
              <w:adjustRightInd/>
              <w:snapToGrid/>
              <w:spacing w:line="500" w:lineRule="exact"/>
              <w:ind w:right="0" w:rightChars="0"/>
              <w:jc w:val="left"/>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按本款前述规定仍不能形成结论的，由</w:t>
            </w:r>
            <w:r>
              <w:rPr>
                <w:rFonts w:hint="eastAsia" w:ascii="宋体" w:hAnsi="宋体" w:eastAsia="宋体" w:cs="宋体"/>
                <w:color w:val="auto"/>
                <w:spacing w:val="0"/>
                <w:sz w:val="21"/>
                <w:szCs w:val="21"/>
                <w:highlight w:val="none"/>
                <w:lang w:eastAsia="zh-CN"/>
              </w:rPr>
              <w:t>招标单位</w:t>
            </w:r>
            <w:r>
              <w:rPr>
                <w:rFonts w:hint="eastAsia" w:ascii="宋体" w:hAnsi="宋体" w:eastAsia="宋体" w:cs="宋体"/>
                <w:color w:val="auto"/>
                <w:spacing w:val="0"/>
                <w:sz w:val="21"/>
                <w:szCs w:val="21"/>
                <w:highlight w:val="none"/>
              </w:rPr>
              <w:t>负责解释。</w:t>
            </w:r>
          </w:p>
        </w:tc>
      </w:tr>
      <w:tr w14:paraId="6DF0BD0A">
        <w:tblPrEx>
          <w:tblCellMar>
            <w:top w:w="0" w:type="dxa"/>
            <w:left w:w="0" w:type="dxa"/>
            <w:bottom w:w="0" w:type="dxa"/>
            <w:right w:w="0" w:type="dxa"/>
          </w:tblCellMar>
        </w:tblPrEx>
        <w:trPr>
          <w:trHeight w:val="525" w:hRule="atLeast"/>
          <w:jc w:val="center"/>
        </w:trPr>
        <w:tc>
          <w:tcPr>
            <w:tcW w:w="10314" w:type="dxa"/>
            <w:gridSpan w:val="3"/>
            <w:tcBorders>
              <w:top w:val="single" w:color="auto" w:sz="8" w:space="0"/>
              <w:left w:val="single" w:color="auto" w:sz="8" w:space="0"/>
              <w:bottom w:val="single" w:color="auto" w:sz="4" w:space="0"/>
              <w:right w:val="single" w:color="auto" w:sz="8" w:space="0"/>
            </w:tcBorders>
            <w:noWrap w:val="0"/>
            <w:vAlign w:val="center"/>
          </w:tcPr>
          <w:p w14:paraId="566F1336">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需要补充的其他内容</w:t>
            </w:r>
          </w:p>
        </w:tc>
      </w:tr>
      <w:tr w14:paraId="7B4E01D6">
        <w:tblPrEx>
          <w:tblCellMar>
            <w:top w:w="0" w:type="dxa"/>
            <w:left w:w="0" w:type="dxa"/>
            <w:bottom w:w="0" w:type="dxa"/>
            <w:right w:w="0" w:type="dxa"/>
          </w:tblCellMar>
        </w:tblPrEx>
        <w:trPr>
          <w:trHeight w:val="603" w:hRule="atLeast"/>
          <w:jc w:val="center"/>
        </w:trPr>
        <w:tc>
          <w:tcPr>
            <w:tcW w:w="561" w:type="dxa"/>
            <w:tcBorders>
              <w:top w:val="single" w:color="auto" w:sz="4" w:space="0"/>
              <w:left w:val="single" w:color="auto" w:sz="4" w:space="0"/>
              <w:bottom w:val="single" w:color="auto" w:sz="4" w:space="0"/>
              <w:right w:val="single" w:color="auto" w:sz="8" w:space="0"/>
            </w:tcBorders>
            <w:noWrap w:val="0"/>
            <w:vAlign w:val="center"/>
          </w:tcPr>
          <w:p w14:paraId="1D66D8D1">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lang w:eastAsia="zh-CN"/>
              </w:rPr>
            </w:pPr>
            <w:r>
              <w:rPr>
                <w:rFonts w:hint="eastAsia" w:ascii="宋体" w:hAnsi="宋体" w:eastAsia="宋体" w:cs="宋体"/>
                <w:color w:val="auto"/>
                <w:spacing w:val="0"/>
                <w:kern w:val="0"/>
                <w:position w:val="0"/>
                <w:sz w:val="21"/>
                <w:szCs w:val="21"/>
                <w:highlight w:val="none"/>
                <w:lang w:val="en-US" w:eastAsia="zh-CN"/>
              </w:rPr>
              <w:t>1</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5455DEBB">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监理机构人员要求</w:t>
            </w:r>
          </w:p>
        </w:tc>
        <w:tc>
          <w:tcPr>
            <w:tcW w:w="8059" w:type="dxa"/>
            <w:tcBorders>
              <w:top w:val="single" w:color="auto" w:sz="4" w:space="0"/>
              <w:left w:val="single" w:color="auto" w:sz="4" w:space="0"/>
              <w:bottom w:val="single" w:color="auto" w:sz="4" w:space="0"/>
              <w:right w:val="single" w:color="auto" w:sz="4" w:space="0"/>
            </w:tcBorders>
            <w:noWrap w:val="0"/>
            <w:vAlign w:val="center"/>
          </w:tcPr>
          <w:p w14:paraId="2D7B8289">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按照第四章‘服务内容及人员配备要求’配备人员，中标后人员配备需满足上述要求，否则取消其中标资格，情节严重的，提请建设行政主管部门和招投标监督管理部门进行处罚。</w:t>
            </w:r>
          </w:p>
        </w:tc>
      </w:tr>
      <w:tr w14:paraId="2B410A4C">
        <w:tblPrEx>
          <w:tblCellMar>
            <w:top w:w="0" w:type="dxa"/>
            <w:left w:w="0" w:type="dxa"/>
            <w:bottom w:w="0" w:type="dxa"/>
            <w:right w:w="0" w:type="dxa"/>
          </w:tblCellMar>
        </w:tblPrEx>
        <w:trPr>
          <w:trHeight w:val="90" w:hRule="atLeast"/>
          <w:jc w:val="center"/>
        </w:trPr>
        <w:tc>
          <w:tcPr>
            <w:tcW w:w="561" w:type="dxa"/>
            <w:tcBorders>
              <w:top w:val="single" w:color="auto" w:sz="4" w:space="0"/>
              <w:left w:val="single" w:color="auto" w:sz="4" w:space="0"/>
              <w:bottom w:val="single" w:color="auto" w:sz="4" w:space="0"/>
              <w:right w:val="single" w:color="auto" w:sz="8" w:space="0"/>
            </w:tcBorders>
            <w:noWrap w:val="0"/>
            <w:vAlign w:val="center"/>
          </w:tcPr>
          <w:p w14:paraId="7E541D93">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lang w:eastAsia="zh-CN"/>
              </w:rPr>
            </w:pPr>
            <w:r>
              <w:rPr>
                <w:rFonts w:hint="eastAsia" w:ascii="宋体" w:hAnsi="宋体" w:eastAsia="宋体" w:cs="宋体"/>
                <w:color w:val="auto"/>
                <w:spacing w:val="0"/>
                <w:kern w:val="0"/>
                <w:position w:val="0"/>
                <w:sz w:val="21"/>
                <w:szCs w:val="21"/>
                <w:highlight w:val="none"/>
                <w:lang w:val="en-US" w:eastAsia="zh-CN"/>
              </w:rPr>
              <w:t>2</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38F3D673">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监理人员费用</w:t>
            </w:r>
          </w:p>
          <w:p w14:paraId="21CD5371">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考核</w:t>
            </w:r>
          </w:p>
        </w:tc>
        <w:tc>
          <w:tcPr>
            <w:tcW w:w="8059" w:type="dxa"/>
            <w:tcBorders>
              <w:top w:val="single" w:color="auto" w:sz="4" w:space="0"/>
              <w:left w:val="single" w:color="auto" w:sz="4" w:space="0"/>
              <w:bottom w:val="single" w:color="auto" w:sz="4" w:space="0"/>
              <w:right w:val="single" w:color="auto" w:sz="4" w:space="0"/>
            </w:tcBorders>
            <w:noWrap w:val="0"/>
            <w:vAlign w:val="center"/>
          </w:tcPr>
          <w:p w14:paraId="082DFA56">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中标监理费总价最终结合投标人员到位数量来结算。即：投标总价/服务期（月）/投标人数=每个投标人员每月应得的费用，经现场考勤，少投入1人扣除1人应得费用（以委托人签字认可的考勤表为准）。中标后，如实际到岗人数不满足招标文件要求的，将按上述标准从监理费用中予以扣除。（各专业监理可结合</w:t>
            </w:r>
            <w:r>
              <w:rPr>
                <w:rFonts w:hint="eastAsia" w:ascii="宋体" w:hAnsi="宋体" w:eastAsia="宋体" w:cs="宋体"/>
                <w:color w:val="auto"/>
                <w:spacing w:val="0"/>
                <w:sz w:val="21"/>
                <w:szCs w:val="21"/>
                <w:highlight w:val="none"/>
                <w:lang w:eastAsia="zh-CN"/>
              </w:rPr>
              <w:t>项目</w:t>
            </w:r>
            <w:r>
              <w:rPr>
                <w:rFonts w:hint="eastAsia" w:ascii="宋体" w:hAnsi="宋体" w:eastAsia="宋体" w:cs="宋体"/>
                <w:color w:val="auto"/>
                <w:spacing w:val="0"/>
                <w:sz w:val="21"/>
                <w:szCs w:val="21"/>
                <w:highlight w:val="none"/>
              </w:rPr>
              <w:t>实施阶段经委托人签字认可后分期到岗）</w:t>
            </w:r>
          </w:p>
        </w:tc>
      </w:tr>
      <w:tr w14:paraId="2EE520C4">
        <w:tblPrEx>
          <w:tblCellMar>
            <w:top w:w="0" w:type="dxa"/>
            <w:left w:w="0" w:type="dxa"/>
            <w:bottom w:w="0" w:type="dxa"/>
            <w:right w:w="0" w:type="dxa"/>
          </w:tblCellMar>
        </w:tblPrEx>
        <w:trPr>
          <w:trHeight w:val="90" w:hRule="atLeast"/>
          <w:jc w:val="center"/>
        </w:trPr>
        <w:tc>
          <w:tcPr>
            <w:tcW w:w="561" w:type="dxa"/>
            <w:tcBorders>
              <w:top w:val="single" w:color="auto" w:sz="4" w:space="0"/>
              <w:left w:val="single" w:color="auto" w:sz="4" w:space="0"/>
              <w:bottom w:val="single" w:color="auto" w:sz="4" w:space="0"/>
              <w:right w:val="single" w:color="auto" w:sz="8" w:space="0"/>
            </w:tcBorders>
            <w:noWrap w:val="0"/>
            <w:vAlign w:val="center"/>
          </w:tcPr>
          <w:p w14:paraId="13491AB0">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lang w:eastAsia="zh-CN"/>
              </w:rPr>
            </w:pPr>
            <w:r>
              <w:rPr>
                <w:rFonts w:hint="eastAsia" w:ascii="宋体" w:hAnsi="宋体" w:eastAsia="宋体" w:cs="宋体"/>
                <w:color w:val="auto"/>
                <w:spacing w:val="0"/>
                <w:kern w:val="0"/>
                <w:position w:val="0"/>
                <w:sz w:val="21"/>
                <w:szCs w:val="21"/>
                <w:highlight w:val="none"/>
                <w:lang w:val="en-US" w:eastAsia="zh-CN"/>
              </w:rPr>
              <w:t>3</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11DA591F">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rPr>
              <w:t>监理考核考勤</w:t>
            </w:r>
          </w:p>
        </w:tc>
        <w:tc>
          <w:tcPr>
            <w:tcW w:w="8059" w:type="dxa"/>
            <w:tcBorders>
              <w:top w:val="single" w:color="auto" w:sz="4" w:space="0"/>
              <w:left w:val="single" w:color="auto" w:sz="4" w:space="0"/>
              <w:bottom w:val="single" w:color="auto" w:sz="4" w:space="0"/>
              <w:right w:val="single" w:color="auto" w:sz="4" w:space="0"/>
            </w:tcBorders>
            <w:noWrap w:val="0"/>
            <w:vAlign w:val="center"/>
          </w:tcPr>
          <w:p w14:paraId="263AA477">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（1）人员考核：工程开工进场后，监理单位必须按招标文件要求和投标承诺配备项目总监、总监代表、专业监理工程师、监理员等监理部关键岗位人员以监理单位任命</w:t>
            </w:r>
            <w:r>
              <w:rPr>
                <w:rFonts w:hint="eastAsia" w:ascii="宋体" w:hAnsi="宋体" w:eastAsia="宋体" w:cs="宋体"/>
                <w:color w:val="auto"/>
                <w:spacing w:val="0"/>
                <w:sz w:val="21"/>
                <w:szCs w:val="21"/>
                <w:highlight w:val="none"/>
                <w:lang w:eastAsia="zh-CN"/>
              </w:rPr>
              <w:t>文件</w:t>
            </w:r>
            <w:r>
              <w:rPr>
                <w:rFonts w:hint="eastAsia" w:ascii="宋体" w:hAnsi="宋体" w:eastAsia="宋体" w:cs="宋体"/>
                <w:color w:val="auto"/>
                <w:spacing w:val="0"/>
                <w:sz w:val="21"/>
                <w:szCs w:val="21"/>
                <w:highlight w:val="none"/>
              </w:rPr>
              <w:t>为准。未经发包人同意，不得更换上述人员。发包人将组织对上述人员进行业务能力考核，对未按投标文件配备或经考核不合格要求更换人员的，（从第一次监理例会进行计算时间）监理单位累计7日内必须整改调整到位。否则，对于总监和总监代表，按照2000元/人·天的违约金进行处罚，专业监理工程师、监理员按照1000元/人·天的违约金进行处罚。累计28日内未整改调整到位的，发包人有权终止合同，并提请相关行政主管部门对企业和人员进行“黑名单”处罚。</w:t>
            </w:r>
          </w:p>
          <w:p w14:paraId="72DEF777">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（2）在第一次监理例</w:t>
            </w:r>
            <w:r>
              <w:rPr>
                <w:rFonts w:hint="eastAsia" w:ascii="宋体" w:hAnsi="宋体" w:eastAsia="宋体" w:cs="宋体"/>
                <w:color w:val="auto"/>
                <w:spacing w:val="0"/>
                <w:sz w:val="21"/>
                <w:szCs w:val="21"/>
                <w:highlight w:val="none"/>
                <w:lang w:eastAsia="zh-CN"/>
              </w:rPr>
              <w:t>会上</w:t>
            </w:r>
            <w:r>
              <w:rPr>
                <w:rFonts w:hint="eastAsia" w:ascii="宋体" w:hAnsi="宋体" w:eastAsia="宋体" w:cs="宋体"/>
                <w:color w:val="auto"/>
                <w:spacing w:val="0"/>
                <w:sz w:val="21"/>
                <w:szCs w:val="21"/>
                <w:highlight w:val="none"/>
              </w:rPr>
              <w:t>，监理单位针对投标承诺配备项目总监，监理单位为本项目配备的总监代表、专业监理工程师、监理员等监理部关键岗位人员必须全部到场参加，否则发包人有权终止合同，并提请相关行政主管部门对企业和人员进行“黑名单”处罚。</w:t>
            </w:r>
          </w:p>
          <w:p w14:paraId="49FD405A">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（3）在图纸交底会</w:t>
            </w:r>
            <w:r>
              <w:rPr>
                <w:rFonts w:hint="eastAsia" w:ascii="宋体" w:hAnsi="宋体" w:eastAsia="宋体" w:cs="宋体"/>
                <w:color w:val="auto"/>
                <w:spacing w:val="0"/>
                <w:sz w:val="21"/>
                <w:szCs w:val="21"/>
                <w:highlight w:val="none"/>
                <w:lang w:eastAsia="zh-CN"/>
              </w:rPr>
              <w:t>议上</w:t>
            </w:r>
            <w:r>
              <w:rPr>
                <w:rFonts w:hint="eastAsia" w:ascii="宋体" w:hAnsi="宋体" w:eastAsia="宋体" w:cs="宋体"/>
                <w:color w:val="auto"/>
                <w:spacing w:val="0"/>
                <w:sz w:val="21"/>
                <w:szCs w:val="21"/>
                <w:highlight w:val="none"/>
              </w:rPr>
              <w:t>，监理单位针对投标承诺配备项目总监，监理单位为本项目配备的总监代表、专业监理工程师、监理员等监理部关键岗位人员必须全部到场参加，否则发包人有权终止合同，并提请相关行政主管部门对企业和人员进行“黑名单”处罚。</w:t>
            </w:r>
          </w:p>
          <w:p w14:paraId="5A081A22">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人员考勤：①监理部所有管理人员上下班实行人脸识别电子考勤，人脸识别电子考勤系统设备必须与招标人现行使用的监管平台无缝对接。②监管平台设备及人脸识别电子考勤系统设备，监理人可以租赁或购买，但租赁或购买费用由监理人在投标报价时自行考虑</w:t>
            </w:r>
            <w:r>
              <w:rPr>
                <w:rFonts w:hint="eastAsia" w:ascii="宋体" w:hAnsi="宋体" w:eastAsia="宋体" w:cs="宋体"/>
                <w:color w:val="auto"/>
                <w:spacing w:val="0"/>
                <w:sz w:val="21"/>
                <w:szCs w:val="21"/>
                <w:highlight w:val="none"/>
                <w:lang w:eastAsia="zh-CN"/>
              </w:rPr>
              <w:t>，包</w:t>
            </w:r>
            <w:r>
              <w:rPr>
                <w:rFonts w:hint="eastAsia" w:ascii="宋体" w:hAnsi="宋体" w:eastAsia="宋体" w:cs="宋体"/>
                <w:color w:val="auto"/>
                <w:spacing w:val="0"/>
                <w:sz w:val="21"/>
                <w:szCs w:val="21"/>
                <w:highlight w:val="none"/>
              </w:rPr>
              <w:t>含在投标报价中，招标人将不再支付任何费用。③监管平台考勤范围为本项目监理部和项目部所有管理人员，监管平台信息及数据录入（包括质量、进度、安全、施工许可办理等）均由监理单位负责。</w:t>
            </w:r>
          </w:p>
          <w:p w14:paraId="3ABD63D1">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根据施工实际需要安排，按照经批准的人员进场计划进行考勤。总监及总监代表每月在岗时间不得少于</w:t>
            </w:r>
            <w:r>
              <w:rPr>
                <w:rFonts w:hint="eastAsia" w:ascii="宋体" w:hAnsi="宋体" w:eastAsia="宋体" w:cs="宋体"/>
                <w:color w:val="auto"/>
                <w:spacing w:val="0"/>
                <w:sz w:val="21"/>
                <w:szCs w:val="21"/>
                <w:highlight w:val="none"/>
                <w:lang w:val="en-US" w:eastAsia="zh-CN"/>
              </w:rPr>
              <w:t>22</w:t>
            </w:r>
            <w:r>
              <w:rPr>
                <w:rFonts w:hint="eastAsia" w:ascii="宋体" w:hAnsi="宋体" w:eastAsia="宋体" w:cs="宋体"/>
                <w:color w:val="auto"/>
                <w:spacing w:val="0"/>
                <w:sz w:val="21"/>
                <w:szCs w:val="21"/>
                <w:highlight w:val="none"/>
              </w:rPr>
              <w:t>天</w:t>
            </w:r>
            <w:r>
              <w:rPr>
                <w:rFonts w:hint="eastAsia" w:ascii="宋体" w:hAnsi="宋体" w:eastAsia="宋体" w:cs="宋体"/>
                <w:color w:val="auto"/>
                <w:spacing w:val="0"/>
                <w:sz w:val="21"/>
                <w:szCs w:val="21"/>
                <w:highlight w:val="none"/>
                <w:lang w:val="en-US" w:eastAsia="zh-CN"/>
              </w:rPr>
              <w:t>，每天不得少于8小时</w:t>
            </w:r>
            <w:r>
              <w:rPr>
                <w:rFonts w:hint="eastAsia" w:ascii="宋体" w:hAnsi="宋体" w:eastAsia="宋体" w:cs="宋体"/>
                <w:color w:val="auto"/>
                <w:spacing w:val="0"/>
                <w:sz w:val="21"/>
                <w:szCs w:val="21"/>
                <w:highlight w:val="none"/>
              </w:rPr>
              <w:t>，专业监理工程师、监理员每月在岗</w:t>
            </w:r>
            <w:r>
              <w:rPr>
                <w:rFonts w:hint="eastAsia" w:ascii="宋体" w:hAnsi="宋体" w:eastAsia="宋体" w:cs="宋体"/>
                <w:color w:val="auto"/>
                <w:spacing w:val="0"/>
                <w:sz w:val="21"/>
                <w:szCs w:val="21"/>
                <w:highlight w:val="none"/>
                <w:lang w:val="en-US" w:eastAsia="zh-CN"/>
              </w:rPr>
              <w:t>时间不得少于25天，每天不得少于8小时</w:t>
            </w:r>
            <w:r>
              <w:rPr>
                <w:rFonts w:hint="eastAsia" w:ascii="宋体" w:hAnsi="宋体" w:eastAsia="宋体" w:cs="宋体"/>
                <w:color w:val="auto"/>
                <w:spacing w:val="0"/>
                <w:sz w:val="21"/>
                <w:szCs w:val="21"/>
                <w:highlight w:val="none"/>
              </w:rPr>
              <w:t>。未按规定在岗履责的，对总监和总监代表处罚1000元/人·天的违约金，对专业监理工程师、监理员处罚1000元/人·天的违约金。监理部关键岗位人员离岗必须向发包人代表履行请假手续，若被相关部门日常检查和随机抽查中发现不在岗的，又未履行请假手续的，处罚5000元/人·次的违约金。</w:t>
            </w:r>
          </w:p>
        </w:tc>
      </w:tr>
      <w:tr w14:paraId="7536A42A">
        <w:tblPrEx>
          <w:tblCellMar>
            <w:top w:w="0" w:type="dxa"/>
            <w:left w:w="0" w:type="dxa"/>
            <w:bottom w:w="0" w:type="dxa"/>
            <w:right w:w="0" w:type="dxa"/>
          </w:tblCellMar>
        </w:tblPrEx>
        <w:trPr>
          <w:trHeight w:val="603" w:hRule="atLeast"/>
          <w:jc w:val="center"/>
        </w:trPr>
        <w:tc>
          <w:tcPr>
            <w:tcW w:w="561" w:type="dxa"/>
            <w:tcBorders>
              <w:top w:val="single" w:color="auto" w:sz="4" w:space="0"/>
              <w:left w:val="single" w:color="auto" w:sz="4" w:space="0"/>
              <w:bottom w:val="single" w:color="auto" w:sz="4" w:space="0"/>
              <w:right w:val="single" w:color="auto" w:sz="8" w:space="0"/>
            </w:tcBorders>
            <w:noWrap w:val="0"/>
            <w:vAlign w:val="center"/>
          </w:tcPr>
          <w:p w14:paraId="02CE2035">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4</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06A67455">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rPr>
              <w:t>日常履责管理</w:t>
            </w:r>
          </w:p>
        </w:tc>
        <w:tc>
          <w:tcPr>
            <w:tcW w:w="8059" w:type="dxa"/>
            <w:tcBorders>
              <w:top w:val="single" w:color="auto" w:sz="4" w:space="0"/>
              <w:left w:val="single" w:color="auto" w:sz="4" w:space="0"/>
              <w:bottom w:val="single" w:color="auto" w:sz="4" w:space="0"/>
              <w:right w:val="single" w:color="auto" w:sz="4" w:space="0"/>
            </w:tcBorders>
            <w:noWrap w:val="0"/>
            <w:vAlign w:val="center"/>
          </w:tcPr>
          <w:p w14:paraId="073943D4">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一、工作纪律</w:t>
            </w:r>
          </w:p>
          <w:p w14:paraId="15CE109C">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工程项目开工后，应按时向建设单位提供监理规划、监理细则，总监、总监代表应常驻工程现场，根据施工内容可按投标承诺安排人员进退场，进退场人员报项目组备案纳入考勤。工作期间上下班应与施工单位同步，不得无故离岗、迟到、早退、酗酒，检查中如有发现给予1000元/次处罚，工作期间酗酒的予以清退。</w:t>
            </w:r>
          </w:p>
          <w:p w14:paraId="5518BDA6">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2.应认真审核施工图，在施工图纸交底、会审时，提出图纸中各专业存在的错、漏、碰、缺等，并提出优化意见，及时协调图纸变更手续，不及时办理给予2000元/次处罚。</w:t>
            </w:r>
          </w:p>
          <w:p w14:paraId="2CB93A47">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3.现场配备必要的检测设备和仪器，按职责做好见证取样、抽检工作；无设备和仪器处罚2000元，未做好见证取样或抽检处罚500元/次。</w:t>
            </w:r>
          </w:p>
          <w:p w14:paraId="00A22E5A">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4.审查第三方检测方案并负责第三方检测过程中的协调和报告运用，不审查或协调不力的处罚500元/次。</w:t>
            </w:r>
          </w:p>
          <w:p w14:paraId="1E1181FC">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定期召开监理例会，认真书写监理例会纪要并于监理例会后的24小时内下发例会纪要，不及时传发以上资料的一次处罚300元。监理日志填写内容齐全、真实、清晰、可追溯；监理月报应包括监理管理执行情况说明，质量、进度、安全控制情况评析等内容</w:t>
            </w:r>
            <w:r>
              <w:rPr>
                <w:rFonts w:hint="eastAsia" w:ascii="宋体" w:hAnsi="宋体" w:eastAsia="宋体" w:cs="宋体"/>
                <w:color w:val="auto"/>
                <w:spacing w:val="0"/>
                <w:sz w:val="21"/>
                <w:szCs w:val="21"/>
                <w:highlight w:val="none"/>
                <w:lang w:eastAsia="zh-CN"/>
              </w:rPr>
              <w:t>翔实</w:t>
            </w:r>
            <w:r>
              <w:rPr>
                <w:rFonts w:hint="eastAsia" w:ascii="宋体" w:hAnsi="宋体" w:eastAsia="宋体" w:cs="宋体"/>
                <w:color w:val="auto"/>
                <w:spacing w:val="0"/>
                <w:sz w:val="21"/>
                <w:szCs w:val="21"/>
                <w:highlight w:val="none"/>
              </w:rPr>
              <w:t>。每月3日前报上月监理月报至建设单位项目组审阅，日志、月报内容不</w:t>
            </w:r>
            <w:r>
              <w:rPr>
                <w:rFonts w:hint="eastAsia" w:ascii="宋体" w:hAnsi="宋体" w:eastAsia="宋体" w:cs="宋体"/>
                <w:color w:val="auto"/>
                <w:spacing w:val="0"/>
                <w:sz w:val="21"/>
                <w:szCs w:val="21"/>
                <w:highlight w:val="none"/>
                <w:lang w:eastAsia="zh-CN"/>
              </w:rPr>
              <w:t>翔实</w:t>
            </w:r>
            <w:r>
              <w:rPr>
                <w:rFonts w:hint="eastAsia" w:ascii="宋体" w:hAnsi="宋体" w:eastAsia="宋体" w:cs="宋体"/>
                <w:color w:val="auto"/>
                <w:spacing w:val="0"/>
                <w:sz w:val="21"/>
                <w:szCs w:val="21"/>
                <w:highlight w:val="none"/>
              </w:rPr>
              <w:t>或超期处罚500元/次。</w:t>
            </w:r>
          </w:p>
          <w:p w14:paraId="3BEE56F1">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6.应公正开展监理工作，不得故意刁难施工单位，现场验收不得拖延，工程资料应及时签认，一经发现违反规定，处罚3000元/次。</w:t>
            </w:r>
          </w:p>
          <w:p w14:paraId="12721BDA">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7.不得向施工单位推销材料、介绍队伍、索取钱物、报销费用，不得接受施工单位、供货商的吃请或接受回扣，一经发现处罚3000元，并记入“黑名单”。</w:t>
            </w:r>
          </w:p>
          <w:p w14:paraId="21472404">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8.监理人员在服务期内如果有重大失职，造成经济损失的监理公司应予以赔偿损失。不准泄露与工程有关的技术和机密，对建设单位造成损失的按照合同有关规定执行，并记入黑名单。</w:t>
            </w:r>
          </w:p>
          <w:p w14:paraId="42A6EE60">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二、质量控制</w:t>
            </w:r>
          </w:p>
          <w:p w14:paraId="792BCB1C">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1.审核各专业施工方案，使之符合规范及标准强制性条文的规定，并监督施工单位按批准的方案施工，发现问题应及时解决。发现审核后的施工方案有严重审查错误而不及时处理的，一次罚款1000元。</w:t>
            </w:r>
          </w:p>
          <w:p w14:paraId="1E7A2922">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基础放线及挖槽时监理部应按规划红线及甲方提供的坐标基准点、标高进行复核验线并做详细记录，发现偏差应及时纠正。如在竣工验收时发现放线偏差；上部结构轴线偏差在允许范围之外，造成损失的，对监理公司处以监理总费用30%的罚款，并记入“黑名单”。</w:t>
            </w:r>
          </w:p>
          <w:p w14:paraId="4C2C3E0F">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3.材料进场验收手续齐全，质量证明资料与实物核验符合设计及规范要求。由于发现不及时或发现未经批准的材料使用，监理不采取措施制止的，一次处罚1000元。</w:t>
            </w:r>
          </w:p>
          <w:p w14:paraId="0D062876">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对现场存在的质量问题、安全隐患应及时发现并及时发出整改通知单。施工中存在质量问题，能够及时发现并进行处理的，及时安排处理并复查，质量问题不得隐瞒并私自处理；否则发现一次处罚3000元。经验收合格的工程</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不得再有质量问题。</w:t>
            </w:r>
          </w:p>
          <w:p w14:paraId="529F3952">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5.监理单位对各种质量检验报告单、中间交工证书符合要求的及时签认；对</w:t>
            </w:r>
            <w:r>
              <w:rPr>
                <w:rFonts w:hint="eastAsia" w:ascii="宋体" w:hAnsi="宋体" w:eastAsia="宋体" w:cs="宋体"/>
                <w:color w:val="auto"/>
                <w:spacing w:val="0"/>
                <w:sz w:val="21"/>
                <w:szCs w:val="21"/>
                <w:highlight w:val="none"/>
                <w:lang w:eastAsia="zh-CN"/>
              </w:rPr>
              <w:t>施工单位</w:t>
            </w:r>
            <w:r>
              <w:rPr>
                <w:rFonts w:hint="eastAsia" w:ascii="宋体" w:hAnsi="宋体" w:eastAsia="宋体" w:cs="宋体"/>
                <w:color w:val="auto"/>
                <w:spacing w:val="0"/>
                <w:sz w:val="21"/>
                <w:szCs w:val="21"/>
                <w:highlight w:val="none"/>
              </w:rPr>
              <w:t>报验的关键部位或工序要及时进行验收，凡未履行签字验收程序就进行下道施工的发现一次处罚2000元。</w:t>
            </w:r>
          </w:p>
          <w:p w14:paraId="2F41F361">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各级巡查检查中对现场管理混乱、观感质量差的处罚1000元/次；检查中发现未按图纸及《规范》施工，监理理应发现而未发现，视为监理失误，处罚违约金1000--10000元/次；上述行为虽被监理人员发现但未采取有效措施，听之任之的，处罚违约金2000--20000元。情节严重的记入“黑名单”。</w:t>
            </w:r>
          </w:p>
          <w:p w14:paraId="40780256">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监理人员在施工阶段对关键部位和关键工序的施工质量实施全过程跟班旁站，旁站时发现问题要及时予以纠正。当发现施工出现了安全隐患、工程质量出现的缺陷可能引发工程质量事故时，应口头要求暂停施工并采取录</w:t>
            </w:r>
            <w:r>
              <w:rPr>
                <w:rFonts w:hint="eastAsia" w:ascii="宋体" w:hAnsi="宋体" w:eastAsia="宋体" w:cs="宋体"/>
                <w:color w:val="auto"/>
                <w:spacing w:val="0"/>
                <w:sz w:val="21"/>
                <w:szCs w:val="21"/>
                <w:highlight w:val="none"/>
                <w:lang w:val="en-US" w:eastAsia="zh-CN"/>
              </w:rPr>
              <w:t>像</w:t>
            </w:r>
            <w:r>
              <w:rPr>
                <w:rFonts w:hint="eastAsia" w:ascii="宋体" w:hAnsi="宋体" w:eastAsia="宋体" w:cs="宋体"/>
                <w:color w:val="auto"/>
                <w:spacing w:val="0"/>
                <w:sz w:val="21"/>
                <w:szCs w:val="21"/>
                <w:highlight w:val="none"/>
              </w:rPr>
              <w:t>、摄影等手段予以记录，立即向总监理工程师汇报，由总监理工程师签发《暂停施工令》，并将所发现问题及处理过程记入监理日志。建设单位抽查发现旁站不到位，一次处罚1000元。</w:t>
            </w:r>
          </w:p>
          <w:p w14:paraId="376B4499">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三、进度、投资控制</w:t>
            </w:r>
          </w:p>
          <w:p w14:paraId="2FA7D41F">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1.监理单位须配合施工进度</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根据总进度计划</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要求施工单位提出各分部、分项工程的季度、月度的具体计划安排</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组织各专业监理工程师审查其可行性并提出意见，如不审查处罚1000元/次。</w:t>
            </w:r>
          </w:p>
          <w:p w14:paraId="1E2E8764">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2.为了配合施工单位按计划完成施工任务，在施工过程中，监理人员应加强过程检查，对违反施工规范、与图纸不符、有严重错误的问题敢于指出并要求整改，必要时签发监理通知，以减少工序验收时返工。</w:t>
            </w:r>
          </w:p>
          <w:p w14:paraId="4E9CCA46">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3.监理工程师审核施工方提交的已完成工程量月报</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对设计变更及工地洽商等造成的工程量增减变化情况进行审查</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不符合质量要求不予签认，对进度滞后提出原因分析并督促采取补救措施，及时汇报业主方。</w:t>
            </w:r>
          </w:p>
          <w:p w14:paraId="229EE701">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实行业主、监理、跟审和施工单位四方共同计量方式，严格控制工程量清单数量，做到及时、准确、不漏计、不重计。为保证请款资料的完整性、准确性，采取进度款支付联合会审逐级签认，若监理单位出现漏签、错签、代签的处罚2000元/次。</w:t>
            </w:r>
          </w:p>
          <w:p w14:paraId="5F71C8B2">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四、安全文明生产、扬尘控制</w:t>
            </w:r>
          </w:p>
          <w:p w14:paraId="444E3C34">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1.监理部应定期组织现场安全文明生产检查，对检查发现的问题应及时督促施工单位整改，并将整改结果上报建设单位。</w:t>
            </w:r>
          </w:p>
          <w:p w14:paraId="32A7F726">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2.督促施工单位严格执行大气污染防治措施，做好台账，若出现防治措施不到位，被巡查、检查发现的，按相关大气污染防治规定处罚。</w:t>
            </w:r>
          </w:p>
          <w:p w14:paraId="4C15F7C6">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3.做好日常安全监护及督促，对发现下述情况，监理单位不按照要求提出整改听之任之的，对监理单位处罚1000元/项。</w:t>
            </w:r>
          </w:p>
          <w:p w14:paraId="6F31AF68">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（1）工程标牌未设置，或设置位置不醒目，破损未及时修复的。</w:t>
            </w:r>
          </w:p>
          <w:p w14:paraId="3F8C67BD">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（2）施工单位未建立安全生产责任制，未落实安全生产的组织保证体系，安全员缺岗或不到位；施工单位</w:t>
            </w:r>
            <w:r>
              <w:rPr>
                <w:rFonts w:hint="eastAsia" w:ascii="宋体" w:hAnsi="宋体" w:eastAsia="宋体" w:cs="宋体"/>
                <w:color w:val="auto"/>
                <w:spacing w:val="0"/>
                <w:sz w:val="21"/>
                <w:szCs w:val="21"/>
                <w:highlight w:val="none"/>
                <w:lang w:eastAsia="zh-CN"/>
              </w:rPr>
              <w:t>安全管理台账</w:t>
            </w:r>
            <w:r>
              <w:rPr>
                <w:rFonts w:hint="eastAsia" w:ascii="宋体" w:hAnsi="宋体" w:eastAsia="宋体" w:cs="宋体"/>
                <w:color w:val="auto"/>
                <w:spacing w:val="0"/>
                <w:sz w:val="21"/>
                <w:szCs w:val="21"/>
                <w:highlight w:val="none"/>
              </w:rPr>
              <w:t>未及时建立或不完善，未对施工作业人员进行安全生产教育或分部分项工程未进行安全技术交底，施工单位特种作业人员未持证上岗。</w:t>
            </w:r>
          </w:p>
          <w:p w14:paraId="53E09F0F">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（3）施工现场消防设施未按要求配置，施工脚手架未按规范搭设、报验不及时及未能满足安全防护要求的，现场安全帽、安全网、安全带等未按要求</w:t>
            </w:r>
            <w:r>
              <w:rPr>
                <w:rFonts w:hint="eastAsia" w:ascii="宋体" w:hAnsi="宋体" w:eastAsia="宋体" w:cs="宋体"/>
                <w:color w:val="auto"/>
                <w:spacing w:val="0"/>
                <w:sz w:val="21"/>
                <w:szCs w:val="21"/>
                <w:highlight w:val="none"/>
                <w:lang w:eastAsia="zh-CN"/>
              </w:rPr>
              <w:t>佩戴</w:t>
            </w:r>
            <w:r>
              <w:rPr>
                <w:rFonts w:hint="eastAsia" w:ascii="宋体" w:hAnsi="宋体" w:eastAsia="宋体" w:cs="宋体"/>
                <w:color w:val="auto"/>
                <w:spacing w:val="0"/>
                <w:sz w:val="21"/>
                <w:szCs w:val="21"/>
                <w:highlight w:val="none"/>
              </w:rPr>
              <w:t>或配置的。</w:t>
            </w:r>
          </w:p>
          <w:p w14:paraId="713DAC97">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（4）施工现场扬尘、高空抛物或从高处倾倒物体、随意倾倒垃圾、损坏设施不及时修复的。</w:t>
            </w:r>
          </w:p>
          <w:p w14:paraId="79FE7E1B">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（5）外墙脚手架未保持整洁、美观，发生破损，钢管、扣件、栏杆颜色标识不清楚，围</w:t>
            </w:r>
            <w:r>
              <w:rPr>
                <w:rFonts w:hint="eastAsia" w:ascii="宋体" w:hAnsi="宋体" w:eastAsia="宋体" w:cs="宋体"/>
                <w:color w:val="auto"/>
                <w:spacing w:val="0"/>
                <w:sz w:val="21"/>
                <w:szCs w:val="21"/>
                <w:highlight w:val="none"/>
                <w:lang w:val="en-US" w:eastAsia="zh-CN"/>
              </w:rPr>
              <w:t>挡</w:t>
            </w:r>
            <w:r>
              <w:rPr>
                <w:rFonts w:hint="eastAsia" w:ascii="宋体" w:hAnsi="宋体" w:eastAsia="宋体" w:cs="宋体"/>
                <w:color w:val="auto"/>
                <w:spacing w:val="0"/>
                <w:sz w:val="21"/>
                <w:szCs w:val="21"/>
                <w:highlight w:val="none"/>
              </w:rPr>
              <w:t>及周边道路、工地出入口未保持清洁，绿化、广告、灯箱等发生破损未及时修复的。</w:t>
            </w:r>
          </w:p>
          <w:p w14:paraId="041F4ABC">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现场出入口、通道口、楼梯口、井道口、预留洞口、临边洞口、基坑边缘等容易发生坠落的地方未设置安全警示标志，临边防护未及时设置，现场塔吊、架桥机、吊车及其他施工机具未按要求配备有效的保险、限位等安全设施和装置或超过质检期违规使用的。</w:t>
            </w:r>
          </w:p>
          <w:p w14:paraId="728DBE8D">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（7）施工现场成品、半成品及原材料未按规定堆放的。</w:t>
            </w:r>
          </w:p>
          <w:p w14:paraId="0F83CF09">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施工现场用电设备、配电箱、开关箱未采用TN-S接零保护系统，未实行三级配电、两级保护系统，施工电缆随意拖拉，未架空或埋地，接头未保护，绝缘层有破损，现场用电设备漏电保护装置未按要求配置或失灵的。</w:t>
            </w:r>
          </w:p>
          <w:p w14:paraId="26913A4F">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（9）发现生活区、职工集体宿舍、食堂违规使用电器，电线私拉乱接及未配设防火设备的。</w:t>
            </w:r>
          </w:p>
          <w:p w14:paraId="1DF716D9">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五、监理合同补充条款</w:t>
            </w:r>
          </w:p>
          <w:p w14:paraId="3CE60556">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1.单位工程质量未达到施工合同约定质量标准，每出现一项扣减监理费用人民币1000元，</w:t>
            </w:r>
            <w:r>
              <w:rPr>
                <w:rFonts w:hint="eastAsia" w:ascii="宋体" w:hAnsi="宋体" w:eastAsia="宋体" w:cs="宋体"/>
                <w:color w:val="auto"/>
                <w:spacing w:val="0"/>
                <w:sz w:val="21"/>
                <w:szCs w:val="21"/>
                <w:highlight w:val="none"/>
                <w:lang w:eastAsia="zh-CN"/>
              </w:rPr>
              <w:t>以此类推</w:t>
            </w:r>
            <w:r>
              <w:rPr>
                <w:rFonts w:hint="eastAsia" w:ascii="宋体" w:hAnsi="宋体" w:eastAsia="宋体" w:cs="宋体"/>
                <w:color w:val="auto"/>
                <w:spacing w:val="0"/>
                <w:sz w:val="21"/>
                <w:szCs w:val="21"/>
                <w:highlight w:val="none"/>
              </w:rPr>
              <w:t>。</w:t>
            </w:r>
          </w:p>
          <w:p w14:paraId="7B2B706B">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2.因监理服务不及时造成工期延误每天扣减监理费用人民币500元。</w:t>
            </w:r>
          </w:p>
          <w:p w14:paraId="1DC63401">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3.因监理责任造成的工程质量返工，对监理单位按返工损失总额的10%给予处罚。</w:t>
            </w:r>
          </w:p>
          <w:p w14:paraId="66AEE16B">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4.如监理人员与施工单位串通弄虚作假，降低工程质量，将不合格材料按照合格签字的，给委托人造成损失。视其情节轻重，扣减监理费用10000元—30000元，并追究经济法律责任。</w:t>
            </w:r>
          </w:p>
          <w:p w14:paraId="35DDF645">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w:t>
            </w:r>
            <w:r>
              <w:rPr>
                <w:rFonts w:hint="eastAsia" w:ascii="宋体" w:hAnsi="宋体" w:eastAsia="宋体" w:cs="宋体"/>
                <w:color w:val="auto"/>
                <w:spacing w:val="0"/>
                <w:sz w:val="21"/>
                <w:szCs w:val="21"/>
                <w:highlight w:val="none"/>
                <w:lang w:eastAsia="zh-CN"/>
              </w:rPr>
              <w:t>若</w:t>
            </w:r>
            <w:r>
              <w:rPr>
                <w:rFonts w:hint="eastAsia" w:ascii="宋体" w:hAnsi="宋体" w:eastAsia="宋体" w:cs="宋体"/>
                <w:color w:val="auto"/>
                <w:spacing w:val="0"/>
                <w:sz w:val="21"/>
                <w:szCs w:val="21"/>
                <w:highlight w:val="none"/>
              </w:rPr>
              <w:t>监理人员与施工单位串通弄虚作假，签发不实的经济和工期签证，给委托人造成损失。视其情节轻重，扣减监理费用10000元—20000元，并追究经济法律责任。</w:t>
            </w:r>
          </w:p>
          <w:p w14:paraId="7181AD19">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六、其他</w:t>
            </w:r>
          </w:p>
          <w:p w14:paraId="0D2491F1">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项目组、业主代表将严格按此要求进行检查，并对监理单位进行考核。所有处罚均函告监理公司并予以公布。</w:t>
            </w:r>
          </w:p>
        </w:tc>
      </w:tr>
      <w:tr w14:paraId="1E670353">
        <w:tblPrEx>
          <w:tblCellMar>
            <w:top w:w="0" w:type="dxa"/>
            <w:left w:w="0" w:type="dxa"/>
            <w:bottom w:w="0" w:type="dxa"/>
            <w:right w:w="0" w:type="dxa"/>
          </w:tblCellMar>
        </w:tblPrEx>
        <w:trPr>
          <w:trHeight w:val="90" w:hRule="atLeast"/>
          <w:jc w:val="center"/>
        </w:trPr>
        <w:tc>
          <w:tcPr>
            <w:tcW w:w="561" w:type="dxa"/>
            <w:tcBorders>
              <w:top w:val="single" w:color="auto" w:sz="4" w:space="0"/>
              <w:left w:val="single" w:color="auto" w:sz="4" w:space="0"/>
              <w:bottom w:val="single" w:color="auto" w:sz="4" w:space="0"/>
              <w:right w:val="single" w:color="auto" w:sz="8" w:space="0"/>
            </w:tcBorders>
            <w:noWrap w:val="0"/>
            <w:vAlign w:val="center"/>
          </w:tcPr>
          <w:p w14:paraId="1B710FB0">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5</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45AD8C5F">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rPr>
              <w:t>农民工工资支付</w:t>
            </w:r>
          </w:p>
        </w:tc>
        <w:tc>
          <w:tcPr>
            <w:tcW w:w="8059" w:type="dxa"/>
            <w:tcBorders>
              <w:top w:val="single" w:color="auto" w:sz="4" w:space="0"/>
              <w:left w:val="single" w:color="auto" w:sz="4" w:space="0"/>
              <w:bottom w:val="single" w:color="auto" w:sz="4" w:space="0"/>
              <w:right w:val="single" w:color="auto" w:sz="4" w:space="0"/>
            </w:tcBorders>
            <w:noWrap w:val="0"/>
            <w:vAlign w:val="center"/>
          </w:tcPr>
          <w:p w14:paraId="5BF747EA">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12.1</w:t>
            </w:r>
            <w:r>
              <w:rPr>
                <w:rFonts w:hint="eastAsia" w:ascii="宋体" w:hAnsi="宋体" w:eastAsia="宋体" w:cs="宋体"/>
                <w:color w:val="auto"/>
                <w:spacing w:val="0"/>
                <w:sz w:val="21"/>
                <w:szCs w:val="21"/>
                <w:highlight w:val="none"/>
              </w:rPr>
              <w:t>承包人在工程实施过程中的用工行为，必须严格按照《保障农民工工资支付条例》（国务院令 第 724 号）、《安徽省人民政府办公厅关于全面治理拖欠农民工工资问题的实施意见》（皖政办〔2016〕22 号）以及《贯彻落实</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工程建设领域农民工工资专用账户管理暂行办法</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 xml:space="preserve">的通知》（皖人社发〔2022〕5 号）、《安徽省工程建设领域农民工工资保证金实施办法》（皖人社发 〔2022〕8号）等文件精神的有关规定，依法与招用的农民工签订劳动合同，并按规定及时足额支付工资。 </w:t>
            </w:r>
          </w:p>
          <w:p w14:paraId="7ED9412F">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12.2</w:t>
            </w:r>
            <w:r>
              <w:rPr>
                <w:rFonts w:hint="eastAsia" w:ascii="宋体" w:hAnsi="宋体" w:eastAsia="宋体" w:cs="宋体"/>
                <w:color w:val="auto"/>
                <w:spacing w:val="0"/>
                <w:sz w:val="21"/>
                <w:szCs w:val="21"/>
                <w:highlight w:val="none"/>
              </w:rPr>
              <w:t>执行《关于进一步完善工程建设领域农民工工资保证金和农民工工资（劳务费）专户管理制度的实施意见》滁人社发</w:t>
            </w:r>
            <w:r>
              <w:rPr>
                <w:rFonts w:hint="eastAsia" w:ascii="宋体" w:hAnsi="宋体" w:eastAsia="宋体" w:cs="宋体"/>
                <w:color w:val="auto"/>
                <w:spacing w:val="0"/>
                <w:sz w:val="21"/>
                <w:szCs w:val="21"/>
                <w:highlight w:val="none"/>
                <w:lang w:eastAsia="zh-CN"/>
              </w:rPr>
              <w:t>〔2019〕21号</w:t>
            </w:r>
            <w:r>
              <w:rPr>
                <w:rFonts w:hint="eastAsia" w:ascii="宋体" w:hAnsi="宋体" w:eastAsia="宋体" w:cs="宋体"/>
                <w:color w:val="auto"/>
                <w:spacing w:val="0"/>
                <w:sz w:val="21"/>
                <w:szCs w:val="21"/>
                <w:highlight w:val="none"/>
              </w:rPr>
              <w:t>，其中工资保证金和工资专户按照工程项目所在地实行属地化管理，由工程建设项目的施工总承包企业（包括直接承包建设单位发包工程的专业承包企业）缴存和开设。若为联合体中标， 由</w:t>
            </w:r>
            <w:r>
              <w:rPr>
                <w:rFonts w:hint="eastAsia" w:ascii="宋体" w:hAnsi="宋体" w:eastAsia="宋体" w:cs="宋体"/>
                <w:color w:val="auto"/>
                <w:spacing w:val="0"/>
                <w:sz w:val="21"/>
                <w:szCs w:val="21"/>
                <w:highlight w:val="none"/>
                <w:lang w:eastAsia="zh-CN"/>
              </w:rPr>
              <w:t>联合体</w:t>
            </w:r>
            <w:r>
              <w:rPr>
                <w:rFonts w:hint="eastAsia" w:ascii="宋体" w:hAnsi="宋体" w:eastAsia="宋体" w:cs="宋体"/>
                <w:color w:val="auto"/>
                <w:spacing w:val="0"/>
                <w:sz w:val="21"/>
                <w:szCs w:val="21"/>
                <w:highlight w:val="none"/>
              </w:rPr>
              <w:t xml:space="preserve">牵头人缴存和开设专户。承包人应严格遵守《政府投资工程农民工工资信访管理办法（试行）》的相关规定。 </w:t>
            </w:r>
          </w:p>
          <w:p w14:paraId="6AE661DE">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（1）凡到市经开区上访，滞留时间半个工作日（不足半个工作日以半个工作日计算），工程款支付比例在 </w:t>
            </w:r>
            <w:r>
              <w:rPr>
                <w:rFonts w:hint="eastAsia" w:ascii="宋体" w:hAnsi="宋体" w:eastAsia="宋体" w:cs="宋体"/>
                <w:color w:val="auto"/>
                <w:spacing w:val="0"/>
                <w:sz w:val="21"/>
                <w:szCs w:val="21"/>
                <w:highlight w:val="none"/>
                <w:lang w:eastAsia="zh-CN"/>
              </w:rPr>
              <w:t>30%—40%</w:t>
            </w:r>
            <w:r>
              <w:rPr>
                <w:rFonts w:hint="eastAsia" w:ascii="宋体" w:hAnsi="宋体" w:eastAsia="宋体" w:cs="宋体"/>
                <w:color w:val="auto"/>
                <w:spacing w:val="0"/>
                <w:sz w:val="21"/>
                <w:szCs w:val="21"/>
                <w:highlight w:val="none"/>
              </w:rPr>
              <w:t>（含）的，按每人每半个工作日 200 元的标准给予处罚，每增加工程款支付比例 10%，每人每半个工作日处罚标准增加 100 元，</w:t>
            </w:r>
            <w:r>
              <w:rPr>
                <w:rFonts w:hint="eastAsia" w:ascii="宋体" w:hAnsi="宋体" w:eastAsia="宋体" w:cs="宋体"/>
                <w:color w:val="auto"/>
                <w:spacing w:val="0"/>
                <w:sz w:val="21"/>
                <w:szCs w:val="21"/>
                <w:highlight w:val="none"/>
                <w:lang w:eastAsia="zh-CN"/>
              </w:rPr>
              <w:t>以此类推</w:t>
            </w:r>
            <w:r>
              <w:rPr>
                <w:rFonts w:hint="eastAsia" w:ascii="宋体" w:hAnsi="宋体" w:eastAsia="宋体" w:cs="宋体"/>
                <w:color w:val="auto"/>
                <w:spacing w:val="0"/>
                <w:sz w:val="21"/>
                <w:szCs w:val="21"/>
                <w:highlight w:val="none"/>
              </w:rPr>
              <w:t>。</w:t>
            </w:r>
          </w:p>
          <w:p w14:paraId="2354B9FB">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（2）凡赴市政府或市根治办上访，滞留时间半个工作日（不足半个工作日以半个工作日计算），工程款支付比例在</w:t>
            </w:r>
            <w:r>
              <w:rPr>
                <w:rFonts w:hint="eastAsia" w:ascii="宋体" w:hAnsi="宋体" w:eastAsia="宋体" w:cs="宋体"/>
                <w:color w:val="auto"/>
                <w:spacing w:val="0"/>
                <w:sz w:val="21"/>
                <w:szCs w:val="21"/>
                <w:highlight w:val="none"/>
                <w:lang w:eastAsia="zh-CN"/>
              </w:rPr>
              <w:t>30%—40%</w:t>
            </w:r>
            <w:r>
              <w:rPr>
                <w:rFonts w:hint="eastAsia" w:ascii="宋体" w:hAnsi="宋体" w:eastAsia="宋体" w:cs="宋体"/>
                <w:color w:val="auto"/>
                <w:spacing w:val="0"/>
                <w:sz w:val="21"/>
                <w:szCs w:val="21"/>
                <w:highlight w:val="none"/>
              </w:rPr>
              <w:t>（含）的，按每人每半个工作日400元的标准给予处罚，每增加工程款支付比例10%，每人每半个工作日处罚标准增加 200 元，</w:t>
            </w:r>
            <w:r>
              <w:rPr>
                <w:rFonts w:hint="eastAsia" w:ascii="宋体" w:hAnsi="宋体" w:eastAsia="宋体" w:cs="宋体"/>
                <w:color w:val="auto"/>
                <w:spacing w:val="0"/>
                <w:sz w:val="21"/>
                <w:szCs w:val="21"/>
                <w:highlight w:val="none"/>
                <w:lang w:eastAsia="zh-CN"/>
              </w:rPr>
              <w:t>以此类推</w:t>
            </w:r>
            <w:r>
              <w:rPr>
                <w:rFonts w:hint="eastAsia" w:ascii="宋体" w:hAnsi="宋体" w:eastAsia="宋体" w:cs="宋体"/>
                <w:color w:val="auto"/>
                <w:spacing w:val="0"/>
                <w:sz w:val="21"/>
                <w:szCs w:val="21"/>
                <w:highlight w:val="none"/>
              </w:rPr>
              <w:t>。</w:t>
            </w:r>
          </w:p>
          <w:p w14:paraId="0D7A2381">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（3）凡赴省政府上访，滞留时间半个工作日（不足半个工作日以半个工作日计算），工程款支付比例在</w:t>
            </w:r>
            <w:r>
              <w:rPr>
                <w:rFonts w:hint="eastAsia" w:ascii="宋体" w:hAnsi="宋体" w:eastAsia="宋体" w:cs="宋体"/>
                <w:color w:val="auto"/>
                <w:spacing w:val="0"/>
                <w:sz w:val="21"/>
                <w:szCs w:val="21"/>
                <w:highlight w:val="none"/>
                <w:lang w:eastAsia="zh-CN"/>
              </w:rPr>
              <w:t>30%—40%</w:t>
            </w:r>
            <w:r>
              <w:rPr>
                <w:rFonts w:hint="eastAsia" w:ascii="宋体" w:hAnsi="宋体" w:eastAsia="宋体" w:cs="宋体"/>
                <w:color w:val="auto"/>
                <w:spacing w:val="0"/>
                <w:sz w:val="21"/>
                <w:szCs w:val="21"/>
                <w:highlight w:val="none"/>
              </w:rPr>
              <w:t>（含）的，按每人每半个工作日600元的标准给予处罚，每增加工程款支付比例10%，每人每半个工作日处罚标准增加300元，</w:t>
            </w:r>
            <w:r>
              <w:rPr>
                <w:rFonts w:hint="eastAsia" w:ascii="宋体" w:hAnsi="宋体" w:eastAsia="宋体" w:cs="宋体"/>
                <w:color w:val="auto"/>
                <w:spacing w:val="0"/>
                <w:sz w:val="21"/>
                <w:szCs w:val="21"/>
                <w:highlight w:val="none"/>
                <w:lang w:eastAsia="zh-CN"/>
              </w:rPr>
              <w:t>以此类推</w:t>
            </w:r>
            <w:r>
              <w:rPr>
                <w:rFonts w:hint="eastAsia" w:ascii="宋体" w:hAnsi="宋体" w:eastAsia="宋体" w:cs="宋体"/>
                <w:color w:val="auto"/>
                <w:spacing w:val="0"/>
                <w:sz w:val="21"/>
                <w:szCs w:val="21"/>
                <w:highlight w:val="none"/>
              </w:rPr>
              <w:t>。</w:t>
            </w:r>
          </w:p>
        </w:tc>
      </w:tr>
      <w:tr w14:paraId="347E6B98">
        <w:tblPrEx>
          <w:tblCellMar>
            <w:top w:w="0" w:type="dxa"/>
            <w:left w:w="0" w:type="dxa"/>
            <w:bottom w:w="0" w:type="dxa"/>
            <w:right w:w="0" w:type="dxa"/>
          </w:tblCellMar>
        </w:tblPrEx>
        <w:trPr>
          <w:trHeight w:val="603" w:hRule="atLeast"/>
          <w:jc w:val="center"/>
        </w:trPr>
        <w:tc>
          <w:tcPr>
            <w:tcW w:w="561" w:type="dxa"/>
            <w:tcBorders>
              <w:top w:val="single" w:color="auto" w:sz="4" w:space="0"/>
              <w:left w:val="single" w:color="auto" w:sz="4" w:space="0"/>
              <w:bottom w:val="single" w:color="auto" w:sz="4" w:space="0"/>
              <w:right w:val="single" w:color="auto" w:sz="8" w:space="0"/>
            </w:tcBorders>
            <w:noWrap w:val="0"/>
            <w:vAlign w:val="center"/>
          </w:tcPr>
          <w:p w14:paraId="10EA9682">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6</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7F7FD2F1">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禁止条款</w:t>
            </w:r>
          </w:p>
        </w:tc>
        <w:tc>
          <w:tcPr>
            <w:tcW w:w="8059" w:type="dxa"/>
            <w:tcBorders>
              <w:top w:val="single" w:color="auto" w:sz="4" w:space="0"/>
              <w:left w:val="single" w:color="auto" w:sz="4" w:space="0"/>
              <w:bottom w:val="single" w:color="auto" w:sz="4" w:space="0"/>
              <w:right w:val="single" w:color="auto" w:sz="4" w:space="0"/>
            </w:tcBorders>
            <w:noWrap w:val="0"/>
            <w:vAlign w:val="center"/>
          </w:tcPr>
          <w:p w14:paraId="713BB30C">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不得与施工单位同吃同住；不得将罚款、差旅费及相关费用转嫁给施工单位；不得代替施工单位整理相关施工资料及相关有偿服务；不得以监理费支付等为由拒绝履行监理服务，如有发现，委托人有权立即予以清退出场，终止合同，并另行委托同等资质的监理单位完善后续服务。</w:t>
            </w:r>
          </w:p>
        </w:tc>
      </w:tr>
      <w:tr w14:paraId="3A615BBB">
        <w:tblPrEx>
          <w:tblCellMar>
            <w:top w:w="0" w:type="dxa"/>
            <w:left w:w="0" w:type="dxa"/>
            <w:bottom w:w="0" w:type="dxa"/>
            <w:right w:w="0" w:type="dxa"/>
          </w:tblCellMar>
        </w:tblPrEx>
        <w:trPr>
          <w:trHeight w:val="90" w:hRule="atLeast"/>
          <w:jc w:val="center"/>
        </w:trPr>
        <w:tc>
          <w:tcPr>
            <w:tcW w:w="561" w:type="dxa"/>
            <w:tcBorders>
              <w:top w:val="single" w:color="auto" w:sz="4" w:space="0"/>
              <w:left w:val="single" w:color="auto" w:sz="4" w:space="0"/>
              <w:bottom w:val="single" w:color="auto" w:sz="4" w:space="0"/>
              <w:right w:val="single" w:color="auto" w:sz="8" w:space="0"/>
            </w:tcBorders>
            <w:noWrap w:val="0"/>
            <w:vAlign w:val="center"/>
          </w:tcPr>
          <w:p w14:paraId="1D836F4A">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7</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0C7E40BC">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税收管理规定</w:t>
            </w:r>
          </w:p>
        </w:tc>
        <w:tc>
          <w:tcPr>
            <w:tcW w:w="8059" w:type="dxa"/>
            <w:tcBorders>
              <w:top w:val="single" w:color="auto" w:sz="4" w:space="0"/>
              <w:left w:val="single" w:color="auto" w:sz="4" w:space="0"/>
              <w:bottom w:val="single" w:color="auto" w:sz="4" w:space="0"/>
              <w:right w:val="single" w:color="auto" w:sz="4" w:space="0"/>
            </w:tcBorders>
            <w:noWrap w:val="0"/>
            <w:vAlign w:val="center"/>
          </w:tcPr>
          <w:p w14:paraId="28068658">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执行《滁州市人民政府办公室关于印发滁州市综合治税工作方案的通知》（滁政办秘</w:t>
            </w:r>
            <w:r>
              <w:rPr>
                <w:rFonts w:hint="eastAsia" w:ascii="宋体" w:hAnsi="宋体" w:eastAsia="宋体" w:cs="宋体"/>
                <w:color w:val="auto"/>
                <w:spacing w:val="0"/>
                <w:sz w:val="21"/>
                <w:szCs w:val="21"/>
                <w:highlight w:val="none"/>
                <w:lang w:eastAsia="zh-CN"/>
              </w:rPr>
              <w:t>〔2019〕120号</w:t>
            </w:r>
            <w:r>
              <w:rPr>
                <w:rFonts w:hint="eastAsia" w:ascii="宋体" w:hAnsi="宋体" w:eastAsia="宋体" w:cs="宋体"/>
                <w:color w:val="auto"/>
                <w:spacing w:val="0"/>
                <w:sz w:val="21"/>
                <w:szCs w:val="21"/>
                <w:highlight w:val="none"/>
              </w:rPr>
              <w:t>）文件管理规定，收款单位应依法履行纳税义务，否则将给予相应的处罚。</w:t>
            </w:r>
          </w:p>
        </w:tc>
      </w:tr>
      <w:tr w14:paraId="1EDF5EF0">
        <w:tblPrEx>
          <w:tblCellMar>
            <w:top w:w="0" w:type="dxa"/>
            <w:left w:w="0" w:type="dxa"/>
            <w:bottom w:w="0" w:type="dxa"/>
            <w:right w:w="0" w:type="dxa"/>
          </w:tblCellMar>
        </w:tblPrEx>
        <w:trPr>
          <w:trHeight w:val="603" w:hRule="atLeast"/>
          <w:jc w:val="center"/>
        </w:trPr>
        <w:tc>
          <w:tcPr>
            <w:tcW w:w="561" w:type="dxa"/>
            <w:tcBorders>
              <w:top w:val="single" w:color="auto" w:sz="4" w:space="0"/>
              <w:left w:val="single" w:color="auto" w:sz="4" w:space="0"/>
              <w:bottom w:val="single" w:color="auto" w:sz="4" w:space="0"/>
              <w:right w:val="single" w:color="auto" w:sz="8" w:space="0"/>
            </w:tcBorders>
            <w:noWrap w:val="0"/>
            <w:vAlign w:val="center"/>
          </w:tcPr>
          <w:p w14:paraId="4A1F94C6">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8</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065035C2">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rPr>
              <w:t>中标候选人考察</w:t>
            </w:r>
          </w:p>
        </w:tc>
        <w:tc>
          <w:tcPr>
            <w:tcW w:w="8059" w:type="dxa"/>
            <w:tcBorders>
              <w:top w:val="single" w:color="auto" w:sz="4" w:space="0"/>
              <w:left w:val="single" w:color="auto" w:sz="4" w:space="0"/>
              <w:bottom w:val="single" w:color="auto" w:sz="4" w:space="0"/>
              <w:right w:val="single" w:color="auto" w:sz="4" w:space="0"/>
            </w:tcBorders>
            <w:noWrap w:val="0"/>
            <w:vAlign w:val="center"/>
          </w:tcPr>
          <w:p w14:paraId="7B41FA51">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招标人保留对中标企业和拟派项目负责人等情况进行实地考察的权利，若考察发现有弄虚作假或发现工程存在质量等违约情形，将取消其中标资格，投标保证金不予退还，情节严重的提请相关部门对其进行处罚。</w:t>
            </w:r>
          </w:p>
        </w:tc>
      </w:tr>
      <w:tr w14:paraId="617543D3">
        <w:tblPrEx>
          <w:tblCellMar>
            <w:top w:w="0" w:type="dxa"/>
            <w:left w:w="0" w:type="dxa"/>
            <w:bottom w:w="0" w:type="dxa"/>
            <w:right w:w="0" w:type="dxa"/>
          </w:tblCellMar>
        </w:tblPrEx>
        <w:trPr>
          <w:trHeight w:val="603" w:hRule="atLeast"/>
          <w:jc w:val="center"/>
        </w:trPr>
        <w:tc>
          <w:tcPr>
            <w:tcW w:w="561" w:type="dxa"/>
            <w:tcBorders>
              <w:top w:val="single" w:color="auto" w:sz="4" w:space="0"/>
              <w:left w:val="single" w:color="auto" w:sz="4" w:space="0"/>
              <w:bottom w:val="single" w:color="auto" w:sz="4" w:space="0"/>
              <w:right w:val="single" w:color="auto" w:sz="8" w:space="0"/>
            </w:tcBorders>
            <w:noWrap w:val="0"/>
            <w:vAlign w:val="center"/>
          </w:tcPr>
          <w:p w14:paraId="08384FC0">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9</w:t>
            </w:r>
          </w:p>
        </w:tc>
        <w:tc>
          <w:tcPr>
            <w:tcW w:w="1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5D425D">
            <w:pPr>
              <w:keepNext w:val="0"/>
              <w:keepLines w:val="0"/>
              <w:pageBreakBefore w:val="0"/>
              <w:widowControl/>
              <w:kinsoku/>
              <w:wordWrap w:val="0"/>
              <w:overflowPunct/>
              <w:autoSpaceDE/>
              <w:autoSpaceDN/>
              <w:bidi w:val="0"/>
              <w:adjustRightInd/>
              <w:snapToGrid/>
              <w:spacing w:line="500" w:lineRule="exact"/>
              <w:ind w:right="0" w:rightChars="0"/>
              <w:jc w:val="center"/>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sz w:val="21"/>
                <w:szCs w:val="21"/>
                <w:highlight w:val="none"/>
              </w:rPr>
              <w:t>投诉与处理</w:t>
            </w:r>
          </w:p>
        </w:tc>
        <w:tc>
          <w:tcPr>
            <w:tcW w:w="80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D20B48">
            <w:pPr>
              <w:keepNext w:val="0"/>
              <w:keepLines w:val="0"/>
              <w:pageBreakBefore w:val="0"/>
              <w:widowControl/>
              <w:kinsoku/>
              <w:wordWrap w:val="0"/>
              <w:overflowPunct/>
              <w:autoSpaceDE/>
              <w:autoSpaceDN/>
              <w:bidi w:val="0"/>
              <w:adjustRightInd/>
              <w:snapToGrid/>
              <w:spacing w:line="500" w:lineRule="exact"/>
              <w:ind w:righ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若投标人对</w:t>
            </w:r>
            <w:r>
              <w:rPr>
                <w:rFonts w:hint="eastAsia" w:ascii="宋体" w:hAnsi="宋体" w:eastAsia="宋体" w:cs="宋体"/>
                <w:color w:val="auto"/>
                <w:spacing w:val="0"/>
                <w:sz w:val="21"/>
                <w:szCs w:val="21"/>
                <w:highlight w:val="none"/>
                <w:lang w:eastAsia="zh-CN"/>
              </w:rPr>
              <w:t>本项目</w:t>
            </w:r>
            <w:r>
              <w:rPr>
                <w:rFonts w:hint="eastAsia" w:ascii="宋体" w:hAnsi="宋体" w:eastAsia="宋体" w:cs="宋体"/>
                <w:color w:val="auto"/>
                <w:spacing w:val="0"/>
                <w:sz w:val="21"/>
                <w:szCs w:val="21"/>
                <w:highlight w:val="none"/>
              </w:rPr>
              <w:t>有异议的，可在公示期内以书面形式，并在工作时间内（上午8:00-12:00</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下午2:30-5:30，双休日、节假日休息）向</w:t>
            </w:r>
            <w:r>
              <w:rPr>
                <w:rFonts w:hint="eastAsia" w:ascii="宋体" w:hAnsi="宋体" w:eastAsia="宋体" w:cs="宋体"/>
                <w:color w:val="auto"/>
                <w:spacing w:val="0"/>
                <w:sz w:val="21"/>
                <w:szCs w:val="21"/>
                <w:highlight w:val="none"/>
                <w:lang w:eastAsia="zh-CN"/>
              </w:rPr>
              <w:t>招标单位</w:t>
            </w:r>
            <w:r>
              <w:rPr>
                <w:rFonts w:hint="eastAsia" w:ascii="宋体" w:hAnsi="宋体" w:eastAsia="宋体" w:cs="宋体"/>
                <w:color w:val="auto"/>
                <w:spacing w:val="0"/>
                <w:sz w:val="21"/>
                <w:szCs w:val="21"/>
                <w:highlight w:val="none"/>
              </w:rPr>
              <w:t>或招标代理机构提出异议（联系人：</w:t>
            </w:r>
            <w:r>
              <w:rPr>
                <w:rFonts w:hint="eastAsia" w:ascii="宋体" w:hAnsi="宋体" w:eastAsia="宋体" w:cs="宋体"/>
                <w:color w:val="auto"/>
                <w:sz w:val="22"/>
                <w:szCs w:val="22"/>
                <w:highlight w:val="none"/>
                <w:lang w:eastAsia="zh-CN"/>
              </w:rPr>
              <w:t>邬家旺</w:t>
            </w:r>
            <w:r>
              <w:rPr>
                <w:rFonts w:hint="eastAsia" w:ascii="宋体" w:hAnsi="宋体" w:eastAsia="宋体" w:cs="宋体"/>
                <w:color w:val="auto"/>
                <w:sz w:val="22"/>
                <w:szCs w:val="22"/>
                <w:highlight w:val="none"/>
              </w:rPr>
              <w:t xml:space="preserve"> 联系电话：</w:t>
            </w:r>
            <w:r>
              <w:rPr>
                <w:rFonts w:hint="eastAsia" w:ascii="宋体" w:hAnsi="宋体" w:eastAsia="宋体" w:cs="宋体"/>
                <w:color w:val="auto"/>
                <w:sz w:val="22"/>
                <w:szCs w:val="22"/>
                <w:highlight w:val="none"/>
                <w:lang w:eastAsia="zh-CN"/>
              </w:rPr>
              <w:t>0550-3830787</w:t>
            </w:r>
            <w:r>
              <w:rPr>
                <w:rFonts w:hint="eastAsia" w:ascii="宋体" w:hAnsi="宋体" w:eastAsia="宋体" w:cs="宋体"/>
                <w:color w:val="auto"/>
                <w:sz w:val="22"/>
                <w:szCs w:val="22"/>
                <w:highlight w:val="none"/>
              </w:rPr>
              <w:t>地址：滁州市全椒路155号</w:t>
            </w:r>
            <w:r>
              <w:rPr>
                <w:rFonts w:hint="eastAsia" w:ascii="宋体" w:hAnsi="宋体" w:eastAsia="宋体" w:cs="宋体"/>
                <w:color w:val="auto"/>
                <w:spacing w:val="0"/>
                <w:sz w:val="21"/>
                <w:szCs w:val="21"/>
                <w:highlight w:val="none"/>
              </w:rPr>
              <w:t>。</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投诉人所提出的投诉内容及投诉文件本身必须真实有效，造成犯罪的将依法</w:t>
            </w:r>
            <w:r>
              <w:rPr>
                <w:rFonts w:hint="eastAsia" w:ascii="宋体" w:hAnsi="宋体" w:eastAsia="宋体" w:cs="宋体"/>
                <w:color w:val="auto"/>
                <w:spacing w:val="0"/>
                <w:sz w:val="21"/>
                <w:szCs w:val="21"/>
                <w:highlight w:val="none"/>
                <w:lang w:eastAsia="zh-CN"/>
              </w:rPr>
              <w:t>移交</w:t>
            </w:r>
            <w:r>
              <w:rPr>
                <w:rFonts w:hint="eastAsia" w:ascii="宋体" w:hAnsi="宋体" w:eastAsia="宋体" w:cs="宋体"/>
                <w:color w:val="auto"/>
                <w:spacing w:val="0"/>
                <w:sz w:val="21"/>
                <w:szCs w:val="21"/>
                <w:highlight w:val="none"/>
              </w:rPr>
              <w:t>相关公安、行政部门处理。</w:t>
            </w:r>
          </w:p>
          <w:p w14:paraId="1E1FDC00">
            <w:pPr>
              <w:keepNext w:val="0"/>
              <w:keepLines w:val="0"/>
              <w:pageBreakBefore w:val="0"/>
              <w:widowControl/>
              <w:kinsoku/>
              <w:wordWrap w:val="0"/>
              <w:overflowPunct/>
              <w:autoSpaceDE/>
              <w:autoSpaceDN/>
              <w:bidi w:val="0"/>
              <w:adjustRightInd/>
              <w:snapToGrid/>
              <w:spacing w:line="500" w:lineRule="exact"/>
              <w:ind w:righ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投诉书面材料应当包括下列内容：</w:t>
            </w:r>
          </w:p>
          <w:p w14:paraId="54A62F3E">
            <w:pPr>
              <w:keepNext w:val="0"/>
              <w:keepLines w:val="0"/>
              <w:pageBreakBefore w:val="0"/>
              <w:widowControl/>
              <w:kinsoku/>
              <w:wordWrap w:val="0"/>
              <w:overflowPunct/>
              <w:autoSpaceDE/>
              <w:autoSpaceDN/>
              <w:bidi w:val="0"/>
              <w:adjustRightInd/>
              <w:snapToGrid/>
              <w:spacing w:line="500" w:lineRule="exact"/>
              <w:ind w:righ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（1）投诉人名称、地址及有效联系方式等；</w:t>
            </w:r>
          </w:p>
          <w:p w14:paraId="75E52C0C">
            <w:pPr>
              <w:keepNext w:val="0"/>
              <w:keepLines w:val="0"/>
              <w:pageBreakBefore w:val="0"/>
              <w:widowControl/>
              <w:kinsoku/>
              <w:wordWrap w:val="0"/>
              <w:overflowPunct/>
              <w:autoSpaceDE/>
              <w:autoSpaceDN/>
              <w:bidi w:val="0"/>
              <w:adjustRightInd/>
              <w:snapToGrid/>
              <w:spacing w:line="500" w:lineRule="exact"/>
              <w:ind w:righ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（2）被投诉人名称、地址及有效联系方式；</w:t>
            </w:r>
          </w:p>
          <w:p w14:paraId="5779D60A">
            <w:pPr>
              <w:keepNext w:val="0"/>
              <w:keepLines w:val="0"/>
              <w:pageBreakBefore w:val="0"/>
              <w:widowControl/>
              <w:kinsoku/>
              <w:wordWrap w:val="0"/>
              <w:overflowPunct/>
              <w:autoSpaceDE/>
              <w:autoSpaceDN/>
              <w:bidi w:val="0"/>
              <w:adjustRightInd/>
              <w:snapToGrid/>
              <w:spacing w:line="500" w:lineRule="exact"/>
              <w:ind w:righ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（3）提起投诉日期；</w:t>
            </w:r>
          </w:p>
          <w:p w14:paraId="2BD4D037">
            <w:pPr>
              <w:keepNext w:val="0"/>
              <w:keepLines w:val="0"/>
              <w:pageBreakBefore w:val="0"/>
              <w:widowControl/>
              <w:kinsoku/>
              <w:wordWrap w:val="0"/>
              <w:overflowPunct/>
              <w:autoSpaceDE/>
              <w:autoSpaceDN/>
              <w:bidi w:val="0"/>
              <w:adjustRightInd/>
              <w:snapToGrid/>
              <w:spacing w:line="500" w:lineRule="exact"/>
              <w:ind w:righ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（4）投诉具体事项及事实依据、投诉请求和主张事项；</w:t>
            </w:r>
          </w:p>
          <w:p w14:paraId="30A14D61">
            <w:pPr>
              <w:keepNext w:val="0"/>
              <w:keepLines w:val="0"/>
              <w:pageBreakBefore w:val="0"/>
              <w:widowControl/>
              <w:kinsoku/>
              <w:wordWrap w:val="0"/>
              <w:overflowPunct/>
              <w:autoSpaceDE/>
              <w:autoSpaceDN/>
              <w:bidi w:val="0"/>
              <w:adjustRightInd/>
              <w:snapToGrid/>
              <w:spacing w:line="500" w:lineRule="exact"/>
              <w:ind w:righ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（5）有效线索和相关证明材料；</w:t>
            </w:r>
          </w:p>
          <w:p w14:paraId="2D5758B4">
            <w:pPr>
              <w:keepNext w:val="0"/>
              <w:keepLines w:val="0"/>
              <w:pageBreakBefore w:val="0"/>
              <w:widowControl/>
              <w:kinsoku/>
              <w:wordWrap w:val="0"/>
              <w:overflowPunct/>
              <w:autoSpaceDE/>
              <w:autoSpaceDN/>
              <w:bidi w:val="0"/>
              <w:adjustRightInd/>
              <w:snapToGrid/>
              <w:spacing w:line="500" w:lineRule="exact"/>
              <w:ind w:righ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（6）提出异议的证明材料；</w:t>
            </w:r>
          </w:p>
          <w:p w14:paraId="1DD653B3">
            <w:pPr>
              <w:keepNext w:val="0"/>
              <w:keepLines w:val="0"/>
              <w:pageBreakBefore w:val="0"/>
              <w:widowControl/>
              <w:kinsoku/>
              <w:wordWrap w:val="0"/>
              <w:overflowPunct/>
              <w:autoSpaceDE/>
              <w:autoSpaceDN/>
              <w:bidi w:val="0"/>
              <w:adjustRightInd/>
              <w:snapToGrid/>
              <w:spacing w:line="500" w:lineRule="exact"/>
              <w:ind w:righ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（7）署名。</w:t>
            </w:r>
          </w:p>
          <w:p w14:paraId="291CEC86">
            <w:pPr>
              <w:keepNext w:val="0"/>
              <w:keepLines w:val="0"/>
              <w:pageBreakBefore w:val="0"/>
              <w:widowControl/>
              <w:kinsoku/>
              <w:wordWrap w:val="0"/>
              <w:overflowPunct/>
              <w:autoSpaceDE/>
              <w:autoSpaceDN/>
              <w:bidi w:val="0"/>
              <w:adjustRightInd/>
              <w:snapToGrid/>
              <w:spacing w:line="500" w:lineRule="exact"/>
              <w:ind w:righ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投诉人为法人的，应当由法定代表人或授权代表签字并加盖公章；其他组织或个人投诉的，投诉书须由其主要负责人或者投诉人本人签字，并附有效身份证明复印件。</w:t>
            </w:r>
          </w:p>
          <w:p w14:paraId="6C473FCF">
            <w:pPr>
              <w:keepNext w:val="0"/>
              <w:keepLines w:val="0"/>
              <w:pageBreakBefore w:val="0"/>
              <w:widowControl/>
              <w:kinsoku/>
              <w:wordWrap w:val="0"/>
              <w:overflowPunct/>
              <w:autoSpaceDE/>
              <w:autoSpaceDN/>
              <w:bidi w:val="0"/>
              <w:adjustRightInd/>
              <w:snapToGrid/>
              <w:spacing w:line="500" w:lineRule="exact"/>
              <w:ind w:right="0"/>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投诉人为法人的，应当由法定代表人或授权代表签字并加盖公章；其他组织或个人投诉的，投诉书须由其主要负责人或者投诉人本人签字，并附有效身份证明复印件。</w:t>
            </w:r>
          </w:p>
        </w:tc>
      </w:tr>
      <w:tr w14:paraId="6EE5793A">
        <w:tblPrEx>
          <w:tblCellMar>
            <w:top w:w="0" w:type="dxa"/>
            <w:left w:w="0" w:type="dxa"/>
            <w:bottom w:w="0" w:type="dxa"/>
            <w:right w:w="0" w:type="dxa"/>
          </w:tblCellMar>
        </w:tblPrEx>
        <w:trPr>
          <w:trHeight w:val="603" w:hRule="atLeast"/>
          <w:jc w:val="center"/>
        </w:trPr>
        <w:tc>
          <w:tcPr>
            <w:tcW w:w="561" w:type="dxa"/>
            <w:tcBorders>
              <w:top w:val="single" w:color="auto" w:sz="4" w:space="0"/>
              <w:left w:val="single" w:color="auto" w:sz="4" w:space="0"/>
              <w:bottom w:val="single" w:color="auto" w:sz="4" w:space="0"/>
              <w:right w:val="single" w:color="auto" w:sz="8" w:space="0"/>
            </w:tcBorders>
            <w:noWrap w:val="0"/>
            <w:vAlign w:val="center"/>
          </w:tcPr>
          <w:p w14:paraId="08EA482E">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10</w:t>
            </w:r>
          </w:p>
        </w:tc>
        <w:tc>
          <w:tcPr>
            <w:tcW w:w="1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B96C07">
            <w:pPr>
              <w:keepNext w:val="0"/>
              <w:keepLines w:val="0"/>
              <w:pageBreakBefore w:val="0"/>
              <w:widowControl/>
              <w:kinsoku/>
              <w:wordWrap w:val="0"/>
              <w:overflowPunct/>
              <w:autoSpaceDE/>
              <w:autoSpaceDN/>
              <w:bidi w:val="0"/>
              <w:adjustRightInd/>
              <w:snapToGrid/>
              <w:spacing w:line="500" w:lineRule="exact"/>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特别提醒</w:t>
            </w:r>
          </w:p>
        </w:tc>
        <w:tc>
          <w:tcPr>
            <w:tcW w:w="80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B0FD8D">
            <w:pPr>
              <w:keepNext w:val="0"/>
              <w:keepLines w:val="0"/>
              <w:pageBreakBefore w:val="0"/>
              <w:widowControl w:val="0"/>
              <w:kinsoku/>
              <w:overflowPunct/>
              <w:autoSpaceDE/>
              <w:autoSpaceDN/>
              <w:bidi w:val="0"/>
              <w:adjustRightInd/>
              <w:snapToGrid/>
              <w:spacing w:line="5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请于公告发布之日起从滁州市城投工程咨询管理有限公司（https://www.czctgczx.com/）、国家级滁州经济技术开发区网（https://kfq.chuzhou.gov.cn/index.html）下载本项目招标文件。投标人自行承担因未按要求获取招标文件导致无法上传电子投标文件的风险。</w:t>
            </w:r>
          </w:p>
          <w:p w14:paraId="6233088B">
            <w:pPr>
              <w:keepNext w:val="0"/>
              <w:keepLines w:val="0"/>
              <w:pageBreakBefore w:val="0"/>
              <w:widowControl w:val="0"/>
              <w:kinsoku/>
              <w:overflowPunct/>
              <w:autoSpaceDE/>
              <w:autoSpaceDN/>
              <w:bidi w:val="0"/>
              <w:adjustRightInd/>
              <w:snapToGrid/>
              <w:spacing w:line="5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  </w:t>
            </w:r>
          </w:p>
          <w:p w14:paraId="70C32EE1">
            <w:pPr>
              <w:keepNext w:val="0"/>
              <w:keepLines w:val="0"/>
              <w:pageBreakBefore w:val="0"/>
              <w:widowControl w:val="0"/>
              <w:kinsoku/>
              <w:overflowPunct/>
              <w:autoSpaceDE/>
              <w:autoSpaceDN/>
              <w:bidi w:val="0"/>
              <w:adjustRightInd/>
              <w:snapToGrid/>
              <w:spacing w:line="5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3.投标人登录新点电子交易平台【滁州专区】获取招标文件及其它资料（含澄清和补充说明等）。如在招标文件获取过程中遇到系统问题，请拨打技术支持服务热线4009280095或者网站首页在线客服。</w:t>
            </w:r>
          </w:p>
          <w:p w14:paraId="1707A597">
            <w:pPr>
              <w:keepNext w:val="0"/>
              <w:keepLines w:val="0"/>
              <w:pageBreakBefore w:val="0"/>
              <w:widowControl w:val="0"/>
              <w:kinsoku/>
              <w:overflowPunct/>
              <w:autoSpaceDE/>
              <w:autoSpaceDN/>
              <w:bidi w:val="0"/>
              <w:adjustRightInd/>
              <w:snapToGrid/>
              <w:spacing w:line="5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4.招标文件及相关资料售价：人民币0元/套（含清单控制价、图纸及澄清答疑文件）。</w:t>
            </w:r>
          </w:p>
          <w:p w14:paraId="4321D2B0">
            <w:pPr>
              <w:keepNext w:val="0"/>
              <w:keepLines w:val="0"/>
              <w:pageBreakBefore w:val="0"/>
              <w:widowControl w:val="0"/>
              <w:kinsoku/>
              <w:overflowPunct/>
              <w:autoSpaceDE/>
              <w:autoSpaceDN/>
              <w:bidi w:val="0"/>
              <w:adjustRightInd/>
              <w:snapToGrid/>
              <w:spacing w:line="5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5.本项目采用不见面开标，各投标人登录不见面开标系统进行开标（</w:t>
            </w:r>
            <w:r>
              <w:rPr>
                <w:rFonts w:hint="eastAsia" w:ascii="宋体" w:hAnsi="宋体" w:eastAsia="宋体" w:cs="宋体"/>
                <w:color w:val="auto"/>
                <w:sz w:val="22"/>
                <w:szCs w:val="22"/>
                <w:highlight w:val="none"/>
                <w:lang w:val="en-US" w:eastAsia="zh-CN"/>
              </w:rPr>
              <w:fldChar w:fldCharType="begin"/>
            </w:r>
            <w:r>
              <w:rPr>
                <w:rFonts w:hint="eastAsia" w:ascii="宋体" w:hAnsi="宋体" w:eastAsia="宋体" w:cs="宋体"/>
                <w:color w:val="auto"/>
                <w:sz w:val="22"/>
                <w:szCs w:val="22"/>
                <w:highlight w:val="none"/>
                <w:lang w:val="en-US" w:eastAsia="zh-CN"/>
              </w:rPr>
              <w:instrText xml:space="preserve"> HYPERLINK "http://js.etrading.cn/EpointBidOpening/bidopeninghallaction/hall/login）。" </w:instrText>
            </w:r>
            <w:r>
              <w:rPr>
                <w:rFonts w:hint="eastAsia" w:ascii="宋体" w:hAnsi="宋体" w:eastAsia="宋体" w:cs="宋体"/>
                <w:color w:val="auto"/>
                <w:sz w:val="22"/>
                <w:szCs w:val="22"/>
                <w:highlight w:val="none"/>
                <w:lang w:val="en-US" w:eastAsia="zh-CN"/>
              </w:rPr>
              <w:fldChar w:fldCharType="separate"/>
            </w:r>
            <w:r>
              <w:rPr>
                <w:rFonts w:hint="eastAsia" w:ascii="宋体" w:hAnsi="宋体" w:eastAsia="宋体" w:cs="宋体"/>
                <w:color w:val="auto"/>
                <w:sz w:val="22"/>
                <w:szCs w:val="22"/>
                <w:highlight w:val="none"/>
                <w:lang w:val="en-US" w:eastAsia="zh-CN"/>
              </w:rPr>
              <w:t>http://js.etrading.cn/EpointBidOpening/bidopeninghallaction/hall/login）。</w:t>
            </w:r>
            <w:r>
              <w:rPr>
                <w:rFonts w:hint="eastAsia" w:ascii="宋体" w:hAnsi="宋体" w:eastAsia="宋体" w:cs="宋体"/>
                <w:color w:val="auto"/>
                <w:sz w:val="22"/>
                <w:szCs w:val="22"/>
                <w:highlight w:val="none"/>
                <w:lang w:val="en-US" w:eastAsia="zh-CN"/>
              </w:rPr>
              <w:fldChar w:fldCharType="end"/>
            </w:r>
          </w:p>
          <w:p w14:paraId="5559BAC0">
            <w:pPr>
              <w:keepNext w:val="0"/>
              <w:keepLines w:val="0"/>
              <w:pageBreakBefore w:val="0"/>
              <w:widowControl w:val="0"/>
              <w:kinsoku/>
              <w:overflowPunct/>
              <w:autoSpaceDE/>
              <w:autoSpaceDN/>
              <w:bidi w:val="0"/>
              <w:adjustRightInd/>
              <w:snapToGrid/>
              <w:spacing w:line="5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6.投标人应在投标截止时间前，登录新点电子交易平台【滁州专区】上传投标文件。投标人逾期上传投标文件的，电子系统不予受理。</w:t>
            </w:r>
          </w:p>
          <w:p w14:paraId="402129D4">
            <w:pPr>
              <w:keepNext w:val="0"/>
              <w:keepLines w:val="0"/>
              <w:pageBreakBefore w:val="0"/>
              <w:widowControl w:val="0"/>
              <w:kinsoku/>
              <w:overflowPunct/>
              <w:autoSpaceDE/>
              <w:autoSpaceDN/>
              <w:bidi w:val="0"/>
              <w:adjustRightInd/>
              <w:snapToGrid/>
              <w:spacing w:line="5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7.投标人的联系人电话(手机)、电子邮箱等通讯方式在开标过程中必须保持畅通，否则因上述原因造成的后果，责任自负。</w:t>
            </w:r>
          </w:p>
          <w:p w14:paraId="4681DA5C">
            <w:pPr>
              <w:keepNext w:val="0"/>
              <w:keepLines w:val="0"/>
              <w:pageBreakBefore w:val="0"/>
              <w:widowControl w:val="0"/>
              <w:kinsoku/>
              <w:overflowPunct/>
              <w:autoSpaceDE/>
              <w:autoSpaceDN/>
              <w:bidi w:val="0"/>
              <w:adjustRightInd/>
              <w:snapToGrid/>
              <w:spacing w:line="5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本项目采用电子招投标方式，请投标人在“新点电子交易平台”常用下载专区下载“新点电子交易平台专用投标文件制作软件”、“新点驱动（安徽省互联互通版）”，仔细阅读采购文件要求和相关操作手册，以免影响投标文件编制，因投标人未及时关注相关信息对开标造成的不利后果由其自行承担。</w:t>
            </w:r>
          </w:p>
          <w:p w14:paraId="78DF4511">
            <w:pPr>
              <w:keepNext w:val="0"/>
              <w:keepLines w:val="0"/>
              <w:pageBreakBefore w:val="0"/>
              <w:widowControl/>
              <w:kinsoku/>
              <w:wordWrap w:val="0"/>
              <w:overflowPunct/>
              <w:autoSpaceDE/>
              <w:autoSpaceDN/>
              <w:bidi w:val="0"/>
              <w:adjustRightInd/>
              <w:snapToGrid/>
              <w:spacing w:line="500" w:lineRule="exact"/>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z w:val="22"/>
                <w:szCs w:val="22"/>
                <w:highlight w:val="none"/>
                <w:lang w:val="en-US" w:eastAsia="zh-CN"/>
              </w:rPr>
              <w:t>9.本项目开评标实行全流程电子化，在线完成开标活动。开标时投标人无需到达开标现场，不接受现场解密，实行远程解密和在线询标。各投标人认真学习《新点电子交易平台投标人操作手册》，务必掌握远程解密方法和在线回复询标方法。</w:t>
            </w:r>
          </w:p>
        </w:tc>
      </w:tr>
      <w:tr w14:paraId="7813E472">
        <w:tblPrEx>
          <w:tblCellMar>
            <w:top w:w="0" w:type="dxa"/>
            <w:left w:w="0" w:type="dxa"/>
            <w:bottom w:w="0" w:type="dxa"/>
            <w:right w:w="0" w:type="dxa"/>
          </w:tblCellMar>
        </w:tblPrEx>
        <w:trPr>
          <w:trHeight w:val="603" w:hRule="atLeast"/>
          <w:jc w:val="center"/>
        </w:trPr>
        <w:tc>
          <w:tcPr>
            <w:tcW w:w="561" w:type="dxa"/>
            <w:tcBorders>
              <w:top w:val="single" w:color="auto" w:sz="4" w:space="0"/>
              <w:left w:val="single" w:color="auto" w:sz="4" w:space="0"/>
              <w:bottom w:val="single" w:color="auto" w:sz="4" w:space="0"/>
              <w:right w:val="single" w:color="auto" w:sz="8" w:space="0"/>
            </w:tcBorders>
            <w:noWrap w:val="0"/>
            <w:vAlign w:val="center"/>
          </w:tcPr>
          <w:p w14:paraId="2FF8960A">
            <w:pPr>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11</w:t>
            </w:r>
          </w:p>
        </w:tc>
        <w:tc>
          <w:tcPr>
            <w:tcW w:w="1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BF9DB6">
            <w:pPr>
              <w:keepNext w:val="0"/>
              <w:keepLines w:val="0"/>
              <w:pageBreakBefore w:val="0"/>
              <w:widowControl/>
              <w:kinsoku/>
              <w:wordWrap w:val="0"/>
              <w:overflowPunct/>
              <w:autoSpaceDE/>
              <w:autoSpaceDN/>
              <w:bidi w:val="0"/>
              <w:adjustRightInd/>
              <w:snapToGrid/>
              <w:spacing w:line="500" w:lineRule="exact"/>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投标软件下载</w:t>
            </w:r>
          </w:p>
        </w:tc>
        <w:tc>
          <w:tcPr>
            <w:tcW w:w="80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70CB7E">
            <w:pPr>
              <w:keepNext w:val="0"/>
              <w:keepLines w:val="0"/>
              <w:pageBreakBefore w:val="0"/>
              <w:widowControl/>
              <w:kinsoku/>
              <w:wordWrap w:val="0"/>
              <w:overflowPunct/>
              <w:autoSpaceDE/>
              <w:autoSpaceDN/>
              <w:bidi w:val="0"/>
              <w:adjustRightInd/>
              <w:snapToGrid/>
              <w:spacing w:line="500" w:lineRule="exact"/>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投标软件制作工具下载：</w:t>
            </w:r>
          </w:p>
          <w:p w14:paraId="6DD0B511">
            <w:pPr>
              <w:keepNext w:val="0"/>
              <w:keepLines w:val="0"/>
              <w:pageBreakBefore w:val="0"/>
              <w:widowControl/>
              <w:kinsoku/>
              <w:wordWrap w:val="0"/>
              <w:overflowPunct/>
              <w:autoSpaceDE/>
              <w:autoSpaceDN/>
              <w:bidi w:val="0"/>
              <w:adjustRightInd/>
              <w:snapToGrid/>
              <w:spacing w:line="500" w:lineRule="exact"/>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https://download.bqpoint.com/download/downloaddetail.html?SourceFrom=Ztb&amp;ZtbSoftXiaQuCode=0128&amp;ZtbSoftType=tballinclusive</w:t>
            </w:r>
          </w:p>
        </w:tc>
      </w:tr>
    </w:tbl>
    <w:p w14:paraId="6DAD044C">
      <w:pPr>
        <w:kinsoku/>
        <w:wordWrap w:val="0"/>
        <w:overflowPunct/>
        <w:topLinePunct w:val="0"/>
        <w:autoSpaceDE/>
        <w:autoSpaceDN/>
        <w:bidi w:val="0"/>
        <w:adjustRightInd/>
        <w:spacing w:line="360" w:lineRule="exact"/>
        <w:rPr>
          <w:rFonts w:hint="eastAsia" w:ascii="宋体" w:hAnsi="宋体" w:cs="宋体"/>
          <w:b/>
          <w:color w:val="auto"/>
          <w:spacing w:val="0"/>
          <w:position w:val="0"/>
          <w:sz w:val="24"/>
          <w:highlight w:val="none"/>
        </w:rPr>
      </w:pPr>
      <w:r>
        <w:rPr>
          <w:rFonts w:hint="eastAsia" w:ascii="宋体"/>
          <w:bCs/>
          <w:color w:val="auto"/>
          <w:spacing w:val="0"/>
          <w:position w:val="0"/>
          <w:sz w:val="24"/>
          <w:highlight w:val="none"/>
        </w:rPr>
        <w:t xml:space="preserve">                            </w:t>
      </w:r>
      <w:r>
        <w:rPr>
          <w:rFonts w:hint="eastAsia" w:ascii="宋体" w:hAnsi="宋体" w:cs="宋体"/>
          <w:bCs/>
          <w:color w:val="auto"/>
          <w:spacing w:val="0"/>
          <w:position w:val="0"/>
          <w:sz w:val="24"/>
          <w:highlight w:val="none"/>
        </w:rPr>
        <w:t xml:space="preserve"> </w:t>
      </w:r>
    </w:p>
    <w:p w14:paraId="48A2EE17">
      <w:pPr>
        <w:pStyle w:val="4"/>
        <w:keepNext/>
        <w:keepLines/>
        <w:pageBreakBefore/>
        <w:widowControl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12" w:name="_Toc3827"/>
      <w:bookmarkStart w:id="13" w:name="_Toc23845"/>
      <w:bookmarkStart w:id="14" w:name="_Toc29685"/>
      <w:bookmarkStart w:id="15" w:name="_Toc10632"/>
      <w:bookmarkStart w:id="16" w:name="_Toc1114"/>
      <w:bookmarkStart w:id="17" w:name="_Toc5956"/>
      <w:bookmarkStart w:id="18" w:name="_Toc23696987"/>
      <w:bookmarkStart w:id="19" w:name="_Toc100683788"/>
      <w:bookmarkStart w:id="20" w:name="_Toc22762783"/>
      <w:bookmarkStart w:id="21" w:name="_Toc997"/>
      <w:bookmarkStart w:id="22" w:name="_Toc6865"/>
      <w:bookmarkStart w:id="23" w:name="_Toc21006"/>
      <w:bookmarkStart w:id="24" w:name="_Toc516812023"/>
      <w:r>
        <w:rPr>
          <w:rFonts w:hint="eastAsia" w:ascii="宋体" w:hAnsi="宋体" w:eastAsia="宋体" w:cs="宋体"/>
          <w:color w:val="auto"/>
          <w:spacing w:val="0"/>
          <w:sz w:val="21"/>
          <w:szCs w:val="21"/>
          <w:highlight w:val="none"/>
        </w:rPr>
        <w:t>1. 总则</w:t>
      </w:r>
      <w:bookmarkEnd w:id="12"/>
      <w:bookmarkEnd w:id="13"/>
      <w:bookmarkEnd w:id="14"/>
      <w:bookmarkEnd w:id="15"/>
      <w:bookmarkEnd w:id="16"/>
      <w:bookmarkEnd w:id="17"/>
      <w:bookmarkEnd w:id="18"/>
      <w:bookmarkEnd w:id="19"/>
      <w:bookmarkEnd w:id="20"/>
      <w:bookmarkEnd w:id="21"/>
    </w:p>
    <w:p w14:paraId="1D82870E">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25" w:name="_Toc16227"/>
      <w:bookmarkStart w:id="26" w:name="_Toc247085690"/>
      <w:bookmarkStart w:id="27" w:name="_Toc152045530"/>
      <w:bookmarkStart w:id="28" w:name="_Toc179632547"/>
      <w:bookmarkStart w:id="29" w:name="_Toc801"/>
      <w:bookmarkStart w:id="30" w:name="_Toc144974498"/>
      <w:bookmarkStart w:id="31" w:name="_Toc522795034"/>
      <w:bookmarkStart w:id="32" w:name="_Toc152042306"/>
      <w:bookmarkStart w:id="33" w:name="_Toc5082"/>
      <w:bookmarkStart w:id="34" w:name="_Toc246996176"/>
      <w:bookmarkStart w:id="35" w:name="_Toc296602421"/>
      <w:bookmarkStart w:id="36" w:name="_Toc22762784"/>
      <w:bookmarkStart w:id="37" w:name="_Toc23696988"/>
      <w:bookmarkStart w:id="38" w:name="_Toc100683789"/>
      <w:bookmarkStart w:id="39" w:name="_Toc246996919"/>
      <w:r>
        <w:rPr>
          <w:rFonts w:hint="eastAsia" w:ascii="宋体" w:hAnsi="宋体" w:eastAsia="宋体" w:cs="宋体"/>
          <w:color w:val="auto"/>
          <w:spacing w:val="0"/>
          <w:sz w:val="21"/>
          <w:szCs w:val="21"/>
          <w:highlight w:val="none"/>
        </w:rPr>
        <w:t>1.1 项目概况</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4CEAD7CB">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1.1.1根据相关法律法规和规章及部、省、市级规范性文件的规定，编制本招标文件。</w:t>
      </w:r>
    </w:p>
    <w:p w14:paraId="47D7043F">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1.1.2 本招标项目招标人：见投标人须知前附表。</w:t>
      </w:r>
    </w:p>
    <w:p w14:paraId="5E29591F">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1.1.3 本招标项目招标代理机构：见投标人须知前附表。</w:t>
      </w:r>
    </w:p>
    <w:p w14:paraId="38C94D3E">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1.1.4 本招标项目名称：见投标人须知前附表。</w:t>
      </w:r>
    </w:p>
    <w:p w14:paraId="3571202B">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1.1.5 本招标项目</w:t>
      </w:r>
      <w:r>
        <w:rPr>
          <w:rFonts w:hint="eastAsia" w:ascii="宋体" w:hAnsi="宋体" w:eastAsia="宋体" w:cs="宋体"/>
          <w:color w:val="auto"/>
          <w:spacing w:val="0"/>
          <w:sz w:val="21"/>
          <w:szCs w:val="21"/>
          <w:highlight w:val="none"/>
          <w:lang w:val="en-US" w:eastAsia="zh-CN"/>
        </w:rPr>
        <w:t>服务</w:t>
      </w:r>
      <w:r>
        <w:rPr>
          <w:rFonts w:hint="eastAsia" w:ascii="宋体" w:hAnsi="宋体" w:eastAsia="宋体" w:cs="宋体"/>
          <w:color w:val="auto"/>
          <w:spacing w:val="0"/>
          <w:sz w:val="21"/>
          <w:szCs w:val="21"/>
          <w:highlight w:val="none"/>
        </w:rPr>
        <w:t>地点：见投标人须知前附表。</w:t>
      </w:r>
    </w:p>
    <w:p w14:paraId="734AC282">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40" w:name="_Toc152042307"/>
      <w:bookmarkStart w:id="41" w:name="_Toc296602422"/>
      <w:bookmarkStart w:id="42" w:name="_Toc19947"/>
      <w:bookmarkStart w:id="43" w:name="_Toc11794"/>
      <w:bookmarkStart w:id="44" w:name="_Toc152045531"/>
      <w:bookmarkStart w:id="45" w:name="_Toc522795035"/>
      <w:bookmarkStart w:id="46" w:name="_Toc22762785"/>
      <w:bookmarkStart w:id="47" w:name="_Toc23696989"/>
      <w:bookmarkStart w:id="48" w:name="_Toc179632548"/>
      <w:bookmarkStart w:id="49" w:name="_Toc246996920"/>
      <w:bookmarkStart w:id="50" w:name="_Toc100683790"/>
      <w:bookmarkStart w:id="51" w:name="_Toc247085691"/>
      <w:bookmarkStart w:id="52" w:name="_Toc246996177"/>
      <w:bookmarkStart w:id="53" w:name="_Toc11176"/>
      <w:bookmarkStart w:id="54" w:name="_Toc144974499"/>
      <w:r>
        <w:rPr>
          <w:rFonts w:hint="eastAsia" w:ascii="宋体" w:hAnsi="宋体" w:eastAsia="宋体" w:cs="宋体"/>
          <w:color w:val="auto"/>
          <w:spacing w:val="0"/>
          <w:sz w:val="21"/>
          <w:szCs w:val="21"/>
          <w:highlight w:val="none"/>
        </w:rPr>
        <w:t>1.2 资金来源和落实情况</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023A640">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1.2.1 本招标项目的资金来源及出资比例：见投标人须知前附表。</w:t>
      </w:r>
    </w:p>
    <w:p w14:paraId="13EDDEDA">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1.2.2 本招标项目的资金落实情况：见投标人须知前附表。</w:t>
      </w:r>
    </w:p>
    <w:p w14:paraId="22D57FC8">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55" w:name="_Toc3670"/>
      <w:bookmarkStart w:id="56" w:name="_Toc13089"/>
      <w:bookmarkStart w:id="57" w:name="_Toc247085692"/>
      <w:bookmarkStart w:id="58" w:name="_Toc246996178"/>
      <w:bookmarkStart w:id="59" w:name="_Toc8288"/>
      <w:bookmarkStart w:id="60" w:name="_Toc100683791"/>
      <w:bookmarkStart w:id="61" w:name="_Toc246996921"/>
      <w:bookmarkStart w:id="62" w:name="_Toc179632549"/>
      <w:bookmarkStart w:id="63" w:name="_Toc144974500"/>
      <w:bookmarkStart w:id="64" w:name="_Toc296602423"/>
      <w:bookmarkStart w:id="65" w:name="_Toc22762786"/>
      <w:bookmarkStart w:id="66" w:name="_Toc152042308"/>
      <w:bookmarkStart w:id="67" w:name="_Toc152045532"/>
      <w:bookmarkStart w:id="68" w:name="_Toc23696990"/>
      <w:bookmarkStart w:id="69" w:name="_Toc522795036"/>
      <w:r>
        <w:rPr>
          <w:rFonts w:hint="eastAsia" w:ascii="宋体" w:hAnsi="宋体" w:eastAsia="宋体" w:cs="宋体"/>
          <w:color w:val="auto"/>
          <w:spacing w:val="0"/>
          <w:sz w:val="21"/>
          <w:szCs w:val="21"/>
          <w:highlight w:val="none"/>
        </w:rPr>
        <w:t>1.3 招标范围、服务期、质量要求</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4F9F23C1">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1.3.1 本次招标范围：见投标人须知前附表。</w:t>
      </w:r>
    </w:p>
    <w:p w14:paraId="49EC3BCC">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1.3.2 本招标项目的服务期：见投标人须知前附表。</w:t>
      </w:r>
    </w:p>
    <w:p w14:paraId="2BD6D41C">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1.3.3 本招标项目的质量要求：见投标人须知前附表。</w:t>
      </w:r>
    </w:p>
    <w:p w14:paraId="3E3401CA">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70" w:name="_Toc29044"/>
      <w:bookmarkStart w:id="71" w:name="_Toc522795037"/>
      <w:bookmarkStart w:id="72" w:name="_Toc20492"/>
      <w:bookmarkStart w:id="73" w:name="_Toc152042310"/>
      <w:bookmarkStart w:id="74" w:name="_Toc246996179"/>
      <w:bookmarkStart w:id="75" w:name="_Toc22762787"/>
      <w:bookmarkStart w:id="76" w:name="_Toc246996922"/>
      <w:bookmarkStart w:id="77" w:name="_Toc144974502"/>
      <w:bookmarkStart w:id="78" w:name="_Toc100683792"/>
      <w:bookmarkStart w:id="79" w:name="_Toc23696991"/>
      <w:bookmarkStart w:id="80" w:name="_Toc152045534"/>
      <w:bookmarkStart w:id="81" w:name="_Toc247085693"/>
      <w:bookmarkStart w:id="82" w:name="_Toc179632551"/>
      <w:bookmarkStart w:id="83" w:name="_Toc296602424"/>
      <w:bookmarkStart w:id="84" w:name="_Toc14005"/>
      <w:r>
        <w:rPr>
          <w:rFonts w:hint="eastAsia" w:ascii="宋体" w:hAnsi="宋体" w:eastAsia="宋体" w:cs="宋体"/>
          <w:color w:val="auto"/>
          <w:spacing w:val="0"/>
          <w:sz w:val="21"/>
          <w:szCs w:val="21"/>
          <w:highlight w:val="none"/>
        </w:rPr>
        <w:t>1.4 投标人资格要求</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0DDA911">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1.4.1 投标人应具备承担本项目的资质条件、能力和信誉。</w:t>
      </w:r>
    </w:p>
    <w:p w14:paraId="4E0753BA">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（1）资质条件：见投标人须知前附表；</w:t>
      </w:r>
    </w:p>
    <w:p w14:paraId="50B37BA9">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（2）财务要求：见投标人须知前附表；</w:t>
      </w:r>
    </w:p>
    <w:p w14:paraId="7FCE550D">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（3）业绩要求：见投标人须知前附表；</w:t>
      </w:r>
    </w:p>
    <w:p w14:paraId="09209943">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（4）项目负责人资格：见投标人须知前附表；</w:t>
      </w:r>
    </w:p>
    <w:p w14:paraId="4307F07B">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（5）其他要求：见投标人须知前附表。</w:t>
      </w:r>
    </w:p>
    <w:p w14:paraId="3743CEFD">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1.4.2 投标人不得存在下列情形之一：</w:t>
      </w:r>
    </w:p>
    <w:p w14:paraId="64CC1842">
      <w:pPr>
        <w:kinsoku/>
        <w:wordWrap w:val="0"/>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（1）为招标人不具有独立法人资格的附属机构（单位） ；</w:t>
      </w:r>
    </w:p>
    <w:p w14:paraId="7787A570">
      <w:pPr>
        <w:kinsoku/>
        <w:wordWrap w:val="0"/>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（2）与招标人存在利害关系且可能影响招标公正性；</w:t>
      </w:r>
    </w:p>
    <w:p w14:paraId="2DCB763B">
      <w:pPr>
        <w:kinsoku/>
        <w:wordWrap w:val="0"/>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（3）与本招标项目的其他投标人为同一个单位负责人；</w:t>
      </w:r>
    </w:p>
    <w:p w14:paraId="73DFD901">
      <w:pPr>
        <w:kinsoku/>
        <w:wordWrap w:val="0"/>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（4）与本招标项目的其他投标人存在控股、管理关系；</w:t>
      </w:r>
    </w:p>
    <w:p w14:paraId="4578626B">
      <w:pPr>
        <w:kinsoku/>
        <w:wordWrap w:val="0"/>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（5）为本招标项目的代建人；</w:t>
      </w:r>
    </w:p>
    <w:p w14:paraId="434A153A">
      <w:pPr>
        <w:kinsoku/>
        <w:wordWrap w:val="0"/>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（6）为本招标项目的招标代理机构；</w:t>
      </w:r>
    </w:p>
    <w:p w14:paraId="0A1286D7">
      <w:pPr>
        <w:kinsoku/>
        <w:wordWrap w:val="0"/>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（7）与本招标项目的代建人或招标代理机构同为一个法定代表人；</w:t>
      </w:r>
    </w:p>
    <w:p w14:paraId="428AC108">
      <w:pPr>
        <w:kinsoku/>
        <w:wordWrap w:val="0"/>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（8）与本招标项目的代建人或招标代理机构存在控股或参股关系；</w:t>
      </w:r>
    </w:p>
    <w:p w14:paraId="58C602EA">
      <w:pPr>
        <w:kinsoku/>
        <w:wordWrap w:val="0"/>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（9）与本招标项目的施工承包人以及建筑材料、建筑构配件和设备供应商有隶属关系或者</w:t>
      </w:r>
    </w:p>
    <w:p w14:paraId="343F7148">
      <w:pPr>
        <w:kinsoku/>
        <w:wordWrap w:val="0"/>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其他利害关系；</w:t>
      </w:r>
    </w:p>
    <w:p w14:paraId="4F192F58">
      <w:pPr>
        <w:kinsoku/>
        <w:wordWrap w:val="0"/>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（10）被依法暂停或者取消投标资格；</w:t>
      </w:r>
    </w:p>
    <w:p w14:paraId="32EF5251">
      <w:pPr>
        <w:kinsoku/>
        <w:wordWrap w:val="0"/>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（11）被责令停产停业、暂扣或者吊销许可证、暂扣或者吊销执照；</w:t>
      </w:r>
    </w:p>
    <w:p w14:paraId="6170D41F">
      <w:pPr>
        <w:kinsoku/>
        <w:wordWrap w:val="0"/>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（12）进入清算程序，或被宣告破产，或其他丧失履约能力的情形；</w:t>
      </w:r>
    </w:p>
    <w:p w14:paraId="09E0268A">
      <w:pPr>
        <w:kinsoku/>
        <w:wordWrap w:val="0"/>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（13）在最近三年内发生重大监理质量问题（以相关行业主管部门的行政处罚决定或司法机关出具的有关法律文书为准） ；</w:t>
      </w:r>
    </w:p>
    <w:p w14:paraId="2980E579">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（14）被滁州市县两级各行业主管部门及公管部门取消在一定期限内的投标资格且在取消期限内的； </w:t>
      </w:r>
    </w:p>
    <w:p w14:paraId="7BDCE434">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r>
        <w:rPr>
          <w:rFonts w:hint="eastAsia" w:ascii="宋体" w:hAnsi="宋体" w:eastAsia="宋体" w:cs="宋体"/>
          <w:color w:val="auto"/>
          <w:spacing w:val="0"/>
          <w:sz w:val="21"/>
          <w:szCs w:val="21"/>
          <w:highlight w:val="none"/>
          <w:lang w:val="en-US" w:eastAsia="zh-CN"/>
        </w:rPr>
        <w:t>5</w:t>
      </w:r>
      <w:r>
        <w:rPr>
          <w:rFonts w:hint="eastAsia" w:ascii="宋体" w:hAnsi="宋体" w:eastAsia="宋体" w:cs="宋体"/>
          <w:color w:val="auto"/>
          <w:spacing w:val="0"/>
          <w:sz w:val="21"/>
          <w:szCs w:val="21"/>
          <w:highlight w:val="none"/>
        </w:rPr>
        <w:t>）法律法规或投标人须知前附表规定的其他情形</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 xml:space="preserve"> </w:t>
      </w:r>
    </w:p>
    <w:p w14:paraId="172334F9">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1.4.3 单位负责人为同一人或者存在控股、管理关系的不同单位，不得同时参加本招标项目投标。</w:t>
      </w:r>
    </w:p>
    <w:p w14:paraId="568556FE">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85" w:name="_Toc144974503"/>
      <w:bookmarkStart w:id="86" w:name="_Toc100683793"/>
      <w:bookmarkStart w:id="87" w:name="_Toc179632552"/>
      <w:bookmarkStart w:id="88" w:name="_Toc152042311"/>
      <w:bookmarkStart w:id="89" w:name="_Toc522795038"/>
      <w:bookmarkStart w:id="90" w:name="_Toc246996180"/>
      <w:bookmarkStart w:id="91" w:name="_Toc19017"/>
      <w:bookmarkStart w:id="92" w:name="_Toc23696992"/>
      <w:bookmarkStart w:id="93" w:name="_Toc152045535"/>
      <w:bookmarkStart w:id="94" w:name="_Toc6153"/>
      <w:bookmarkStart w:id="95" w:name="_Toc22762788"/>
      <w:bookmarkStart w:id="96" w:name="_Toc246996923"/>
      <w:bookmarkStart w:id="97" w:name="_Toc296602425"/>
      <w:bookmarkStart w:id="98" w:name="_Toc247085694"/>
      <w:bookmarkStart w:id="99" w:name="_Toc22197"/>
      <w:r>
        <w:rPr>
          <w:rFonts w:hint="eastAsia" w:ascii="宋体" w:hAnsi="宋体" w:eastAsia="宋体" w:cs="宋体"/>
          <w:color w:val="auto"/>
          <w:spacing w:val="0"/>
          <w:sz w:val="21"/>
          <w:szCs w:val="21"/>
          <w:highlight w:val="none"/>
        </w:rPr>
        <w:t>1.5 费用承担</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0F2A1517">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投标人准备和参加投标活动发生的费用自理。</w:t>
      </w:r>
    </w:p>
    <w:p w14:paraId="38A0DC2F">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100" w:name="_Toc246996181"/>
      <w:bookmarkStart w:id="101" w:name="_Toc23696993"/>
      <w:bookmarkStart w:id="102" w:name="_Toc247085695"/>
      <w:bookmarkStart w:id="103" w:name="_Toc152045536"/>
      <w:bookmarkStart w:id="104" w:name="_Toc20331"/>
      <w:bookmarkStart w:id="105" w:name="_Toc522795039"/>
      <w:bookmarkStart w:id="106" w:name="_Toc144974504"/>
      <w:bookmarkStart w:id="107" w:name="_Toc152042312"/>
      <w:bookmarkStart w:id="108" w:name="_Toc22762789"/>
      <w:bookmarkStart w:id="109" w:name="_Toc100683794"/>
      <w:bookmarkStart w:id="110" w:name="_Toc1066"/>
      <w:bookmarkStart w:id="111" w:name="_Toc296602426"/>
      <w:bookmarkStart w:id="112" w:name="_Toc24262"/>
      <w:bookmarkStart w:id="113" w:name="_Toc179632553"/>
      <w:bookmarkStart w:id="114" w:name="_Toc246996924"/>
      <w:r>
        <w:rPr>
          <w:rFonts w:hint="eastAsia" w:ascii="宋体" w:hAnsi="宋体" w:eastAsia="宋体" w:cs="宋体"/>
          <w:color w:val="auto"/>
          <w:spacing w:val="0"/>
          <w:sz w:val="21"/>
          <w:szCs w:val="21"/>
          <w:highlight w:val="none"/>
        </w:rPr>
        <w:t>1.6 保密</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59FF592F">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参与招标投标活动的各方应对招标文件和投标文件中的商业和技术等秘密保密，违者应对由此造成的后果承担法律责任。 </w:t>
      </w:r>
    </w:p>
    <w:p w14:paraId="1AF9F3C5">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115" w:name="_Toc144974505"/>
      <w:bookmarkStart w:id="116" w:name="_Toc100683795"/>
      <w:bookmarkStart w:id="117" w:name="_Toc246996182"/>
      <w:bookmarkStart w:id="118" w:name="_Toc850"/>
      <w:bookmarkStart w:id="119" w:name="_Toc23696994"/>
      <w:bookmarkStart w:id="120" w:name="_Toc152042313"/>
      <w:bookmarkStart w:id="121" w:name="_Toc296602427"/>
      <w:bookmarkStart w:id="122" w:name="_Toc247085696"/>
      <w:bookmarkStart w:id="123" w:name="_Toc246996925"/>
      <w:bookmarkStart w:id="124" w:name="_Toc152045537"/>
      <w:bookmarkStart w:id="125" w:name="_Toc179632554"/>
      <w:bookmarkStart w:id="126" w:name="_Toc27245"/>
      <w:bookmarkStart w:id="127" w:name="_Toc22762790"/>
      <w:bookmarkStart w:id="128" w:name="_Toc3731"/>
      <w:bookmarkStart w:id="129" w:name="_Toc522795040"/>
      <w:r>
        <w:rPr>
          <w:rFonts w:hint="eastAsia" w:ascii="宋体" w:hAnsi="宋体" w:eastAsia="宋体" w:cs="宋体"/>
          <w:color w:val="auto"/>
          <w:spacing w:val="0"/>
          <w:sz w:val="21"/>
          <w:szCs w:val="21"/>
          <w:highlight w:val="none"/>
        </w:rPr>
        <w:t>1.7 语言</w:t>
      </w:r>
      <w:bookmarkEnd w:id="115"/>
      <w:r>
        <w:rPr>
          <w:rFonts w:hint="eastAsia" w:ascii="宋体" w:hAnsi="宋体" w:eastAsia="宋体" w:cs="宋体"/>
          <w:color w:val="auto"/>
          <w:spacing w:val="0"/>
          <w:sz w:val="21"/>
          <w:szCs w:val="21"/>
          <w:highlight w:val="none"/>
        </w:rPr>
        <w:t>文字</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616D14DB">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bookmarkStart w:id="130" w:name="_Toc179632555"/>
      <w:bookmarkStart w:id="131" w:name="_Toc247085697"/>
      <w:bookmarkStart w:id="132" w:name="_Toc144974506"/>
      <w:bookmarkStart w:id="133" w:name="_Toc246996183"/>
      <w:bookmarkStart w:id="134" w:name="_Toc152042314"/>
      <w:bookmarkStart w:id="135" w:name="_Toc152045538"/>
      <w:bookmarkStart w:id="136" w:name="_Toc246996926"/>
      <w:r>
        <w:rPr>
          <w:rFonts w:hint="eastAsia" w:ascii="宋体" w:hAnsi="宋体" w:eastAsia="宋体" w:cs="宋体"/>
          <w:color w:val="auto"/>
          <w:spacing w:val="0"/>
          <w:sz w:val="21"/>
          <w:szCs w:val="21"/>
          <w:highlight w:val="none"/>
        </w:rPr>
        <w:t>招标投标文件使用的语言文字为中文。专用术语使用外文的，应附有中文注释。</w:t>
      </w:r>
    </w:p>
    <w:p w14:paraId="0D6F64A8">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137" w:name="_Toc11553"/>
      <w:bookmarkStart w:id="138" w:name="_Toc4850"/>
      <w:bookmarkStart w:id="139" w:name="_Toc522795041"/>
      <w:bookmarkStart w:id="140" w:name="_Toc16533"/>
      <w:bookmarkStart w:id="141" w:name="_Toc100683796"/>
      <w:bookmarkStart w:id="142" w:name="_Toc296602428"/>
      <w:bookmarkStart w:id="143" w:name="_Toc23696995"/>
      <w:bookmarkStart w:id="144" w:name="_Toc22762791"/>
      <w:r>
        <w:rPr>
          <w:rFonts w:hint="eastAsia" w:ascii="宋体" w:hAnsi="宋体" w:eastAsia="宋体" w:cs="宋体"/>
          <w:color w:val="auto"/>
          <w:spacing w:val="0"/>
          <w:sz w:val="21"/>
          <w:szCs w:val="21"/>
          <w:highlight w:val="none"/>
        </w:rPr>
        <w:t>1.8 计量单位</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1F8A28D1">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所有计量均采用中华人民共和国法定计量单位。</w:t>
      </w:r>
    </w:p>
    <w:p w14:paraId="15A8C59B">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145" w:name="_Toc23696996"/>
      <w:bookmarkStart w:id="146" w:name="_Toc20963"/>
      <w:bookmarkStart w:id="147" w:name="_Toc247527563"/>
      <w:bookmarkStart w:id="148" w:name="_Toc2187"/>
      <w:bookmarkStart w:id="149" w:name="_Toc152045539"/>
      <w:bookmarkStart w:id="150" w:name="_Toc9815"/>
      <w:bookmarkStart w:id="151" w:name="_Toc152042315"/>
      <w:bookmarkStart w:id="152" w:name="_Toc100683797"/>
      <w:bookmarkStart w:id="153" w:name="_Toc22762792"/>
      <w:bookmarkStart w:id="154" w:name="_Toc522795042"/>
      <w:bookmarkStart w:id="155" w:name="_Toc144974507"/>
      <w:bookmarkStart w:id="156" w:name="_Toc296602429"/>
      <w:bookmarkStart w:id="157" w:name="_Toc247513962"/>
      <w:bookmarkStart w:id="158" w:name="_Toc247592876"/>
      <w:r>
        <w:rPr>
          <w:rFonts w:hint="eastAsia" w:ascii="宋体" w:hAnsi="宋体" w:eastAsia="宋体" w:cs="宋体"/>
          <w:color w:val="auto"/>
          <w:spacing w:val="0"/>
          <w:sz w:val="21"/>
          <w:szCs w:val="21"/>
          <w:highlight w:val="none"/>
        </w:rPr>
        <w:t>1.9 踏勘现场</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0D25A88B">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1.9.1投标人须知前附表规定组织踏勘现场的，招标人按投标人须知前附表规定的时间、地点组织投标人踏勘项目现场。 </w:t>
      </w:r>
    </w:p>
    <w:p w14:paraId="033E8768">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1.9.2投标人踏勘现场发生的费用自理。</w:t>
      </w:r>
    </w:p>
    <w:p w14:paraId="2C243695">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1.9.3除招标人的原因外，投标人自行负责在踏勘现场中所发生的人员伤亡和财产损失。</w:t>
      </w:r>
    </w:p>
    <w:p w14:paraId="0100300C">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1.9.4招标人在踏勘现场中介绍的工程场地和相关的周边环境情况，供投标人在编制投标文件时参考，招标人不对投标人据此作出的判断和决策负责。</w:t>
      </w:r>
    </w:p>
    <w:p w14:paraId="19CDEB2D">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lang w:val="en-US" w:eastAsia="zh-CN"/>
        </w:rPr>
      </w:pPr>
      <w:bookmarkStart w:id="159" w:name="_Toc247592877"/>
      <w:bookmarkStart w:id="160" w:name="_Toc16709"/>
      <w:bookmarkStart w:id="161" w:name="_Toc22762793"/>
      <w:bookmarkStart w:id="162" w:name="_Toc23696997"/>
      <w:bookmarkStart w:id="163" w:name="_Toc100683798"/>
      <w:bookmarkStart w:id="164" w:name="_Toc152045540"/>
      <w:bookmarkStart w:id="165" w:name="_Toc247527564"/>
      <w:bookmarkStart w:id="166" w:name="_Toc28697"/>
      <w:bookmarkStart w:id="167" w:name="_Toc152042316"/>
      <w:bookmarkStart w:id="168" w:name="_Toc144974508"/>
      <w:bookmarkStart w:id="169" w:name="_Toc247513963"/>
      <w:bookmarkStart w:id="170" w:name="_Toc522795043"/>
      <w:bookmarkStart w:id="171" w:name="_Toc296602430"/>
      <w:bookmarkStart w:id="172" w:name="_Toc19521"/>
      <w:r>
        <w:rPr>
          <w:rFonts w:hint="eastAsia" w:ascii="宋体" w:hAnsi="宋体" w:eastAsia="宋体" w:cs="宋体"/>
          <w:color w:val="auto"/>
          <w:spacing w:val="0"/>
          <w:sz w:val="21"/>
          <w:szCs w:val="21"/>
          <w:highlight w:val="none"/>
        </w:rPr>
        <w:t>1.10 投标预备会</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本项目不采用）</w:t>
      </w:r>
    </w:p>
    <w:p w14:paraId="4BC13853">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1.10.1投标人须知前附表规定召开投标预备会的，招标人按投标人须知前附表规定的时间和地点召开投标预备会，澄清投标人提出的问题。</w:t>
      </w:r>
    </w:p>
    <w:p w14:paraId="7634D543">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1.10.2投标人应在投标人须知前附表规定的时间前，将提出的问题送达招标人，以便招标人澄清。</w:t>
      </w:r>
    </w:p>
    <w:p w14:paraId="1D011C83">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1.10.3招标人在投标人须知前附表规定的时间，将对投标人所提的问题进行澄清。该澄清内容为招标文件的组成部分。</w:t>
      </w:r>
    </w:p>
    <w:p w14:paraId="5BD439DD">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173" w:name="_Toc100683799"/>
      <w:bookmarkStart w:id="174" w:name="_Toc296602431"/>
      <w:bookmarkStart w:id="175" w:name="_Toc3383"/>
      <w:bookmarkStart w:id="176" w:name="_Toc21898"/>
      <w:bookmarkStart w:id="177" w:name="_Toc22762794"/>
      <w:bookmarkStart w:id="178" w:name="_Toc23696998"/>
      <w:bookmarkStart w:id="179" w:name="_Toc522795044"/>
      <w:bookmarkStart w:id="180" w:name="_Toc32528"/>
      <w:r>
        <w:rPr>
          <w:rFonts w:hint="eastAsia" w:ascii="宋体" w:hAnsi="宋体" w:eastAsia="宋体" w:cs="宋体"/>
          <w:color w:val="auto"/>
          <w:spacing w:val="0"/>
          <w:sz w:val="21"/>
          <w:szCs w:val="21"/>
          <w:highlight w:val="none"/>
        </w:rPr>
        <w:t xml:space="preserve">1.11 </w:t>
      </w:r>
      <w:bookmarkEnd w:id="173"/>
      <w:bookmarkStart w:id="181" w:name="_Toc100683800"/>
      <w:r>
        <w:rPr>
          <w:rFonts w:hint="eastAsia" w:ascii="宋体" w:hAnsi="宋体" w:eastAsia="宋体" w:cs="宋体"/>
          <w:color w:val="auto"/>
          <w:spacing w:val="0"/>
          <w:sz w:val="21"/>
          <w:szCs w:val="21"/>
          <w:highlight w:val="none"/>
        </w:rPr>
        <w:t>偏离</w:t>
      </w:r>
      <w:bookmarkEnd w:id="174"/>
      <w:bookmarkEnd w:id="175"/>
      <w:bookmarkEnd w:id="176"/>
      <w:bookmarkEnd w:id="177"/>
      <w:bookmarkEnd w:id="178"/>
      <w:bookmarkEnd w:id="179"/>
      <w:bookmarkEnd w:id="180"/>
      <w:bookmarkEnd w:id="181"/>
    </w:p>
    <w:p w14:paraId="7BF4A296">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投标人须知前附表允许投标文件偏离招标文件某些要求的，偏离应当符合招标文件规定的偏离范围和幅度。</w:t>
      </w:r>
    </w:p>
    <w:p w14:paraId="6F1F32C6">
      <w:pPr>
        <w:pStyle w:val="4"/>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182" w:name="_Toc246996930"/>
      <w:bookmarkStart w:id="183" w:name="_Toc247085701"/>
      <w:bookmarkStart w:id="184" w:name="_Toc152042318"/>
      <w:bookmarkStart w:id="185" w:name="_Toc144974510"/>
      <w:bookmarkStart w:id="186" w:name="_Toc296602432"/>
      <w:bookmarkStart w:id="187" w:name="_Toc246996187"/>
      <w:bookmarkStart w:id="188" w:name="_Toc152045542"/>
      <w:bookmarkStart w:id="189" w:name="_Toc179632560"/>
      <w:bookmarkStart w:id="190" w:name="_Toc100683801"/>
      <w:bookmarkStart w:id="191" w:name="_Toc2941"/>
      <w:bookmarkStart w:id="192" w:name="_Toc13692"/>
      <w:bookmarkStart w:id="193" w:name="_Toc479"/>
      <w:bookmarkStart w:id="194" w:name="_Toc22762795"/>
      <w:bookmarkStart w:id="195" w:name="_Toc13853"/>
      <w:bookmarkStart w:id="196" w:name="_Toc522795045"/>
      <w:bookmarkStart w:id="197" w:name="_Toc14004"/>
      <w:bookmarkStart w:id="198" w:name="_Toc22628"/>
      <w:bookmarkStart w:id="199" w:name="_Toc5823"/>
      <w:bookmarkStart w:id="200" w:name="_Toc23696999"/>
      <w:r>
        <w:rPr>
          <w:rFonts w:hint="eastAsia" w:ascii="宋体" w:hAnsi="宋体" w:eastAsia="宋体" w:cs="宋体"/>
          <w:color w:val="auto"/>
          <w:spacing w:val="0"/>
          <w:sz w:val="21"/>
          <w:szCs w:val="21"/>
          <w:highlight w:val="none"/>
        </w:rPr>
        <w:t xml:space="preserve">2. </w:t>
      </w:r>
      <w:bookmarkEnd w:id="182"/>
      <w:bookmarkEnd w:id="183"/>
      <w:bookmarkEnd w:id="184"/>
      <w:bookmarkEnd w:id="185"/>
      <w:bookmarkEnd w:id="186"/>
      <w:bookmarkEnd w:id="187"/>
      <w:bookmarkEnd w:id="188"/>
      <w:bookmarkEnd w:id="189"/>
      <w:r>
        <w:rPr>
          <w:rFonts w:hint="eastAsia" w:ascii="宋体" w:hAnsi="宋体" w:eastAsia="宋体" w:cs="宋体"/>
          <w:color w:val="auto"/>
          <w:spacing w:val="0"/>
          <w:sz w:val="21"/>
          <w:szCs w:val="21"/>
          <w:highlight w:val="none"/>
        </w:rPr>
        <w:t>招标文件</w:t>
      </w:r>
      <w:bookmarkEnd w:id="190"/>
      <w:bookmarkEnd w:id="191"/>
      <w:bookmarkEnd w:id="192"/>
      <w:bookmarkEnd w:id="193"/>
      <w:bookmarkEnd w:id="194"/>
      <w:bookmarkEnd w:id="195"/>
      <w:bookmarkEnd w:id="196"/>
      <w:bookmarkEnd w:id="197"/>
      <w:bookmarkEnd w:id="198"/>
      <w:bookmarkEnd w:id="199"/>
      <w:bookmarkEnd w:id="200"/>
    </w:p>
    <w:p w14:paraId="2C9987E5">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201" w:name="_Toc246996931"/>
      <w:bookmarkStart w:id="202" w:name="_Toc22762796"/>
      <w:bookmarkStart w:id="203" w:name="_Toc247085702"/>
      <w:bookmarkStart w:id="204" w:name="_Toc144974511"/>
      <w:bookmarkStart w:id="205" w:name="_Toc522795046"/>
      <w:bookmarkStart w:id="206" w:name="_Toc10648"/>
      <w:bookmarkStart w:id="207" w:name="_Toc246996188"/>
      <w:bookmarkStart w:id="208" w:name="_Toc179632561"/>
      <w:bookmarkStart w:id="209" w:name="_Toc296602433"/>
      <w:bookmarkStart w:id="210" w:name="_Toc100683802"/>
      <w:bookmarkStart w:id="211" w:name="_Toc23697000"/>
      <w:bookmarkStart w:id="212" w:name="_Toc20064"/>
      <w:bookmarkStart w:id="213" w:name="_Toc2992"/>
      <w:bookmarkStart w:id="214" w:name="_Toc152042319"/>
      <w:bookmarkStart w:id="215" w:name="_Toc152045543"/>
      <w:r>
        <w:rPr>
          <w:rFonts w:hint="eastAsia" w:ascii="宋体" w:hAnsi="宋体" w:eastAsia="宋体" w:cs="宋体"/>
          <w:color w:val="auto"/>
          <w:spacing w:val="0"/>
          <w:sz w:val="21"/>
          <w:szCs w:val="21"/>
          <w:highlight w:val="none"/>
        </w:rPr>
        <w:t>2.1 招标文件的组成</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9F39244">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2.1.1 本招标文件包括：</w:t>
      </w:r>
    </w:p>
    <w:p w14:paraId="2F412DC4">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（1）招标公告；</w:t>
      </w:r>
    </w:p>
    <w:p w14:paraId="4DA3E88E">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（2）投标人须知；</w:t>
      </w:r>
    </w:p>
    <w:p w14:paraId="4C44DF7E">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r>
        <w:rPr>
          <w:rFonts w:hint="eastAsia" w:ascii="宋体" w:hAnsi="宋体" w:eastAsia="宋体" w:cs="宋体"/>
          <w:color w:val="auto"/>
          <w:spacing w:val="0"/>
          <w:sz w:val="21"/>
          <w:szCs w:val="21"/>
          <w:highlight w:val="none"/>
          <w:lang w:eastAsia="zh-CN"/>
        </w:rPr>
        <w:t>评标</w:t>
      </w:r>
      <w:r>
        <w:rPr>
          <w:rFonts w:hint="eastAsia" w:ascii="宋体" w:hAnsi="宋体" w:eastAsia="宋体" w:cs="宋体"/>
          <w:color w:val="auto"/>
          <w:spacing w:val="0"/>
          <w:sz w:val="21"/>
          <w:szCs w:val="21"/>
          <w:highlight w:val="none"/>
        </w:rPr>
        <w:t>办法；</w:t>
      </w:r>
    </w:p>
    <w:p w14:paraId="10D8FECF">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（4）服务内容及人员配备要求；</w:t>
      </w:r>
    </w:p>
    <w:p w14:paraId="7CC361CB">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（5）合同条款及格式；</w:t>
      </w:r>
    </w:p>
    <w:p w14:paraId="1B86C5FC">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（6）投标文件格式；</w:t>
      </w:r>
    </w:p>
    <w:p w14:paraId="456C95E1">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（7）投标人须知前附表规定的其他材料。</w:t>
      </w:r>
    </w:p>
    <w:p w14:paraId="7BDD23B6">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2.1.2 根据本章第1.10款、第2.2款和第2.3款对招标文件所</w:t>
      </w:r>
      <w:r>
        <w:rPr>
          <w:rFonts w:hint="eastAsia" w:ascii="宋体" w:hAnsi="宋体" w:eastAsia="宋体" w:cs="宋体"/>
          <w:color w:val="auto"/>
          <w:spacing w:val="0"/>
          <w:sz w:val="21"/>
          <w:szCs w:val="21"/>
          <w:highlight w:val="none"/>
          <w:lang w:eastAsia="zh-CN"/>
        </w:rPr>
        <w:t>做</w:t>
      </w:r>
      <w:r>
        <w:rPr>
          <w:rFonts w:hint="eastAsia" w:ascii="宋体" w:hAnsi="宋体" w:eastAsia="宋体" w:cs="宋体"/>
          <w:color w:val="auto"/>
          <w:spacing w:val="0"/>
          <w:sz w:val="21"/>
          <w:szCs w:val="21"/>
          <w:highlight w:val="none"/>
        </w:rPr>
        <w:t>的澄清、修改，构成招标文件的组成部分。</w:t>
      </w:r>
    </w:p>
    <w:p w14:paraId="561A9C21">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216" w:name="_Toc22762797"/>
      <w:bookmarkStart w:id="217" w:name="_Toc522795047"/>
      <w:bookmarkStart w:id="218" w:name="_Toc23697001"/>
      <w:bookmarkStart w:id="219" w:name="_Toc152045544"/>
      <w:bookmarkStart w:id="220" w:name="_Toc179632562"/>
      <w:bookmarkStart w:id="221" w:name="_Toc9589"/>
      <w:bookmarkStart w:id="222" w:name="_Toc296602434"/>
      <w:bookmarkStart w:id="223" w:name="_Toc29273"/>
      <w:bookmarkStart w:id="224" w:name="_Toc246996932"/>
      <w:bookmarkStart w:id="225" w:name="_Toc246996189"/>
      <w:bookmarkStart w:id="226" w:name="_Toc247085703"/>
      <w:bookmarkStart w:id="227" w:name="_Toc3485"/>
      <w:bookmarkStart w:id="228" w:name="_Toc144974512"/>
      <w:bookmarkStart w:id="229" w:name="_Toc100683803"/>
      <w:bookmarkStart w:id="230" w:name="_Toc152042320"/>
      <w:r>
        <w:rPr>
          <w:rFonts w:hint="eastAsia" w:ascii="宋体" w:hAnsi="宋体" w:eastAsia="宋体" w:cs="宋体"/>
          <w:color w:val="auto"/>
          <w:spacing w:val="0"/>
          <w:sz w:val="21"/>
          <w:szCs w:val="21"/>
          <w:highlight w:val="none"/>
        </w:rPr>
        <w:t>2.2 招标文件的澄清</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Pr>
          <w:rFonts w:hint="eastAsia" w:ascii="宋体" w:hAnsi="宋体" w:eastAsia="宋体" w:cs="宋体"/>
          <w:color w:val="auto"/>
          <w:spacing w:val="0"/>
          <w:sz w:val="21"/>
          <w:szCs w:val="21"/>
          <w:highlight w:val="none"/>
        </w:rPr>
        <w:t xml:space="preserve"> </w:t>
      </w:r>
    </w:p>
    <w:p w14:paraId="177C6411">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2.2.1 投标人应仔细阅读和检查招标文件的全部内容。如有疑问，应按投标人须知前附表规定，要求招标人对招标文件予以澄清。</w:t>
      </w:r>
    </w:p>
    <w:p w14:paraId="510D36E5">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2.2.2</w:t>
      </w:r>
      <w:r>
        <w:rPr>
          <w:rFonts w:hint="eastAsia" w:ascii="宋体" w:hAnsi="宋体" w:eastAsia="宋体"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rPr>
        <w:t>招标文件的澄清将在</w:t>
      </w:r>
      <w:r>
        <w:rPr>
          <w:rFonts w:hint="eastAsia" w:ascii="宋体" w:hAnsi="宋体" w:eastAsia="宋体" w:cs="宋体"/>
          <w:color w:val="auto"/>
          <w:spacing w:val="0"/>
          <w:sz w:val="21"/>
          <w:szCs w:val="21"/>
          <w:highlight w:val="none"/>
          <w:lang w:eastAsia="zh-CN"/>
        </w:rPr>
        <w:t>国家级滁州经济技术开发区官网</w:t>
      </w:r>
      <w:r>
        <w:rPr>
          <w:rFonts w:hint="eastAsia" w:ascii="宋体" w:hAnsi="宋体" w:eastAsia="宋体" w:cs="宋体"/>
          <w:color w:val="auto"/>
          <w:spacing w:val="0"/>
          <w:sz w:val="21"/>
          <w:szCs w:val="21"/>
          <w:highlight w:val="none"/>
        </w:rPr>
        <w:t xml:space="preserve">发布，但不指明澄清问题的来源。 </w:t>
      </w:r>
    </w:p>
    <w:p w14:paraId="3F6D29F5">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231" w:name="_Toc179632563"/>
      <w:bookmarkStart w:id="232" w:name="_Toc144974513"/>
      <w:bookmarkStart w:id="233" w:name="_Toc23697002"/>
      <w:bookmarkStart w:id="234" w:name="_Toc13596"/>
      <w:bookmarkStart w:id="235" w:name="_Toc522795048"/>
      <w:bookmarkStart w:id="236" w:name="_Toc16771"/>
      <w:bookmarkStart w:id="237" w:name="_Toc152042321"/>
      <w:bookmarkStart w:id="238" w:name="_Toc296602435"/>
      <w:bookmarkStart w:id="239" w:name="_Toc152045545"/>
      <w:bookmarkStart w:id="240" w:name="_Toc246996190"/>
      <w:bookmarkStart w:id="241" w:name="_Toc100683804"/>
      <w:bookmarkStart w:id="242" w:name="_Toc11570"/>
      <w:bookmarkStart w:id="243" w:name="_Toc22762798"/>
      <w:bookmarkStart w:id="244" w:name="_Toc247085704"/>
      <w:bookmarkStart w:id="245" w:name="_Toc246996933"/>
      <w:r>
        <w:rPr>
          <w:rFonts w:hint="eastAsia" w:ascii="宋体" w:hAnsi="宋体" w:eastAsia="宋体" w:cs="宋体"/>
          <w:color w:val="auto"/>
          <w:spacing w:val="0"/>
          <w:sz w:val="21"/>
          <w:szCs w:val="21"/>
          <w:highlight w:val="none"/>
        </w:rPr>
        <w:t>2.3 招标文件的修改</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0741B67B">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bookmarkStart w:id="246" w:name="_Toc22762799"/>
      <w:bookmarkStart w:id="247" w:name="_Toc522795049"/>
      <w:bookmarkStart w:id="248" w:name="_Toc23697003"/>
      <w:r>
        <w:rPr>
          <w:rFonts w:hint="eastAsia" w:ascii="宋体" w:hAnsi="宋体" w:eastAsia="宋体" w:cs="宋体"/>
          <w:color w:val="auto"/>
          <w:spacing w:val="0"/>
          <w:sz w:val="21"/>
          <w:szCs w:val="21"/>
          <w:highlight w:val="none"/>
        </w:rPr>
        <w:t>2.3.1 招标单位可以修改招标文件，并以澄清的方式在</w:t>
      </w:r>
      <w:r>
        <w:rPr>
          <w:rFonts w:hint="eastAsia" w:ascii="宋体" w:hAnsi="宋体" w:eastAsia="宋体" w:cs="宋体"/>
          <w:color w:val="auto"/>
          <w:spacing w:val="0"/>
          <w:sz w:val="21"/>
          <w:szCs w:val="21"/>
          <w:highlight w:val="none"/>
          <w:lang w:val="en-US" w:eastAsia="zh-CN"/>
        </w:rPr>
        <w:t>国家级滁州经济技术开发区网（https://kfq.chuzhou.gov.cn/index.html）、滁州市城投工程咨询管理有限公司官网（https://www.czctgczx.com/）</w:t>
      </w:r>
      <w:r>
        <w:rPr>
          <w:rFonts w:hint="eastAsia" w:ascii="宋体" w:hAnsi="宋体" w:eastAsia="宋体" w:cs="宋体"/>
          <w:color w:val="auto"/>
          <w:spacing w:val="0"/>
          <w:sz w:val="21"/>
          <w:szCs w:val="21"/>
          <w:highlight w:val="none"/>
        </w:rPr>
        <w:t>发布。</w:t>
      </w:r>
    </w:p>
    <w:p w14:paraId="2036B092">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2.3.2 投标人应在投标截止时间前关注原招标信息发布媒体上有关本项目有无变更公告，如不及时查看造成后果由投标人自负。</w:t>
      </w:r>
    </w:p>
    <w:p w14:paraId="38EAC4E0">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lang w:eastAsia="zh-CN"/>
        </w:rPr>
      </w:pPr>
      <w:bookmarkStart w:id="249" w:name="_Toc21676"/>
      <w:bookmarkStart w:id="250" w:name="_Toc100683805"/>
      <w:bookmarkStart w:id="251" w:name="_Toc31024"/>
      <w:bookmarkStart w:id="252" w:name="_Toc19904"/>
      <w:r>
        <w:rPr>
          <w:rFonts w:hint="eastAsia" w:ascii="宋体" w:hAnsi="宋体" w:eastAsia="宋体" w:cs="宋体"/>
          <w:color w:val="auto"/>
          <w:spacing w:val="0"/>
          <w:sz w:val="21"/>
          <w:szCs w:val="21"/>
          <w:highlight w:val="none"/>
        </w:rPr>
        <w:t>2.4 最高限价</w:t>
      </w:r>
      <w:bookmarkEnd w:id="246"/>
      <w:bookmarkEnd w:id="247"/>
      <w:bookmarkEnd w:id="248"/>
      <w:bookmarkEnd w:id="249"/>
      <w:bookmarkEnd w:id="250"/>
      <w:bookmarkEnd w:id="251"/>
      <w:bookmarkEnd w:id="252"/>
    </w:p>
    <w:p w14:paraId="13CECC97">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2.4.1 </w:t>
      </w:r>
      <w:r>
        <w:rPr>
          <w:rFonts w:hint="eastAsia" w:ascii="宋体" w:hAnsi="宋体" w:eastAsia="宋体" w:cs="宋体"/>
          <w:color w:val="auto"/>
          <w:spacing w:val="0"/>
          <w:sz w:val="21"/>
          <w:szCs w:val="21"/>
          <w:highlight w:val="none"/>
          <w:lang w:val="en-US" w:eastAsia="zh-CN"/>
        </w:rPr>
        <w:t>最高限价</w:t>
      </w:r>
      <w:r>
        <w:rPr>
          <w:rFonts w:hint="eastAsia" w:ascii="宋体" w:hAnsi="宋体" w:eastAsia="宋体" w:cs="宋体"/>
          <w:color w:val="auto"/>
          <w:spacing w:val="0"/>
          <w:sz w:val="21"/>
          <w:szCs w:val="21"/>
          <w:highlight w:val="none"/>
        </w:rPr>
        <w:t>的作用和说明</w:t>
      </w:r>
    </w:p>
    <w:p w14:paraId="2BA219BE">
      <w:pPr>
        <w:pageBreakBefore w:val="0"/>
        <w:kinsoku/>
        <w:wordWrap w:val="0"/>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（1）</w:t>
      </w:r>
      <w:r>
        <w:rPr>
          <w:rFonts w:hint="eastAsia" w:ascii="宋体" w:hAnsi="宋体" w:eastAsia="宋体" w:cs="宋体"/>
          <w:b/>
          <w:bCs/>
          <w:color w:val="auto"/>
          <w:spacing w:val="0"/>
          <w:sz w:val="21"/>
          <w:szCs w:val="21"/>
          <w:highlight w:val="none"/>
          <w:lang w:val="en-US" w:eastAsia="zh-CN"/>
        </w:rPr>
        <w:t>本项目监理费用最高限价（费率）为费率1.0%（保留2位小数，第三位四舍五入）。监</w:t>
      </w:r>
      <w:r>
        <w:rPr>
          <w:rFonts w:hint="eastAsia" w:ascii="宋体" w:hAnsi="宋体" w:eastAsia="宋体" w:cs="宋体"/>
          <w:b/>
          <w:bCs/>
          <w:color w:val="auto"/>
          <w:spacing w:val="0"/>
          <w:sz w:val="21"/>
          <w:szCs w:val="21"/>
          <w:highlight w:val="none"/>
          <w:lang w:val="en-US" w:eastAsia="zh-CN"/>
        </w:rPr>
        <w:t>理费用计算方式为：建安工程结算审计价×监理费用中标费率</w:t>
      </w:r>
    </w:p>
    <w:p w14:paraId="20D2C184">
      <w:pPr>
        <w:pageBreakBefore w:val="0"/>
        <w:kinsoku/>
        <w:wordWrap w:val="0"/>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（2）本工程监理费用按照中标费率计取监理费用，监理费率结算不做调整</w:t>
      </w:r>
      <w:r>
        <w:rPr>
          <w:rFonts w:hint="eastAsia" w:ascii="宋体" w:hAnsi="宋体" w:eastAsia="宋体" w:cs="宋体"/>
          <w:b/>
          <w:bCs/>
          <w:color w:val="auto"/>
          <w:spacing w:val="0"/>
          <w:sz w:val="21"/>
          <w:szCs w:val="21"/>
          <w:highlight w:val="none"/>
          <w:lang w:val="en-US" w:eastAsia="zh-CN"/>
        </w:rPr>
        <w:t>(初期暂以3450万元</w:t>
      </w:r>
      <w:r>
        <w:rPr>
          <w:rFonts w:hint="eastAsia" w:ascii="宋体" w:hAnsi="宋体" w:eastAsia="宋体" w:cs="宋体"/>
          <w:b/>
          <w:bCs/>
          <w:color w:val="auto"/>
          <w:spacing w:val="0"/>
          <w:sz w:val="21"/>
          <w:szCs w:val="21"/>
          <w:highlight w:val="none"/>
          <w:lang w:val="en-US" w:eastAsia="zh-CN"/>
        </w:rPr>
        <w:t>计算监理费，最终支付以建安工程结算审计价为计费基数计算监理费）。无论任何原因导致的工期延长，委托人均不再增加监理费用。</w:t>
      </w:r>
    </w:p>
    <w:p w14:paraId="422656D4">
      <w:pPr>
        <w:pageBreakBefore w:val="0"/>
        <w:kinsoku/>
        <w:wordWrap w:val="0"/>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（3）最终监理费用以工程结算审计价格为计算基数，</w:t>
      </w:r>
      <w:r>
        <w:rPr>
          <w:rFonts w:hint="eastAsia" w:ascii="宋体" w:hAnsi="宋体" w:eastAsia="宋体" w:cs="宋体"/>
          <w:b/>
          <w:bCs/>
          <w:color w:val="auto"/>
          <w:spacing w:val="0"/>
          <w:sz w:val="21"/>
          <w:szCs w:val="21"/>
          <w:highlight w:val="none"/>
          <w:lang w:val="en-US" w:eastAsia="zh-CN"/>
        </w:rPr>
        <w:t>且最终监理费用不得超过34.5万元。</w:t>
      </w:r>
    </w:p>
    <w:p w14:paraId="3AF65719">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2.4.2 投标报价说明</w:t>
      </w:r>
    </w:p>
    <w:p w14:paraId="765A73E5">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（1）投标报价应为项目</w:t>
      </w:r>
      <w:r>
        <w:rPr>
          <w:rFonts w:hint="eastAsia" w:ascii="宋体" w:hAnsi="宋体" w:eastAsia="宋体" w:cs="宋体"/>
          <w:color w:val="auto"/>
          <w:spacing w:val="0"/>
          <w:sz w:val="21"/>
          <w:szCs w:val="21"/>
          <w:highlight w:val="none"/>
          <w:lang w:eastAsia="zh-CN"/>
        </w:rPr>
        <w:t>监理</w:t>
      </w:r>
      <w:r>
        <w:rPr>
          <w:rFonts w:hint="eastAsia" w:ascii="宋体" w:hAnsi="宋体" w:eastAsia="宋体" w:cs="宋体"/>
          <w:color w:val="auto"/>
          <w:spacing w:val="0"/>
          <w:sz w:val="21"/>
          <w:szCs w:val="21"/>
          <w:highlight w:val="none"/>
        </w:rPr>
        <w:t>服务期内，</w:t>
      </w:r>
      <w:r>
        <w:rPr>
          <w:rFonts w:hint="eastAsia" w:ascii="宋体" w:hAnsi="宋体" w:eastAsia="宋体" w:cs="宋体"/>
          <w:color w:val="auto"/>
          <w:spacing w:val="0"/>
          <w:sz w:val="21"/>
          <w:szCs w:val="21"/>
          <w:highlight w:val="none"/>
          <w:lang w:eastAsia="zh-CN"/>
        </w:rPr>
        <w:t>监理</w:t>
      </w:r>
      <w:r>
        <w:rPr>
          <w:rFonts w:hint="eastAsia" w:ascii="宋体" w:hAnsi="宋体" w:eastAsia="宋体" w:cs="宋体"/>
          <w:color w:val="auto"/>
          <w:spacing w:val="0"/>
          <w:sz w:val="21"/>
          <w:szCs w:val="21"/>
          <w:highlight w:val="none"/>
        </w:rPr>
        <w:t>单位按合同规定的范围所提供的</w:t>
      </w:r>
      <w:r>
        <w:rPr>
          <w:rFonts w:hint="eastAsia" w:ascii="宋体" w:hAnsi="宋体" w:eastAsia="宋体" w:cs="宋体"/>
          <w:color w:val="auto"/>
          <w:spacing w:val="0"/>
          <w:sz w:val="21"/>
          <w:szCs w:val="21"/>
          <w:highlight w:val="none"/>
          <w:lang w:eastAsia="zh-CN"/>
        </w:rPr>
        <w:t>监理</w:t>
      </w:r>
      <w:r>
        <w:rPr>
          <w:rFonts w:hint="eastAsia" w:ascii="宋体" w:hAnsi="宋体" w:eastAsia="宋体" w:cs="宋体"/>
          <w:color w:val="auto"/>
          <w:spacing w:val="0"/>
          <w:sz w:val="21"/>
          <w:szCs w:val="21"/>
          <w:highlight w:val="none"/>
        </w:rPr>
        <w:t>服务所需要的全部费用，即所有成本和利润、税金等全部费用；</w:t>
      </w:r>
    </w:p>
    <w:p w14:paraId="0079D0C4">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rPr>
        <w:t>（2）投标价格含本项目招标范围中的所有内容，相关人员严格按照招标文件要求，不得改变，并按照招标文件要求及投标企业自行承诺的在岗时间执行，否则项目单位将对其进行处罚。投标企业应根据自身情况自行考虑投标成本。</w:t>
      </w:r>
      <w:r>
        <w:rPr>
          <w:rFonts w:hint="eastAsia" w:ascii="宋体" w:hAnsi="宋体" w:eastAsia="宋体" w:cs="宋体"/>
          <w:color w:val="auto"/>
          <w:spacing w:val="0"/>
          <w:sz w:val="21"/>
          <w:szCs w:val="21"/>
          <w:highlight w:val="none"/>
          <w:lang w:val="en-US" w:eastAsia="zh-CN"/>
        </w:rPr>
        <w:t xml:space="preserve">   </w:t>
      </w:r>
    </w:p>
    <w:p w14:paraId="5536A917">
      <w:pPr>
        <w:pStyle w:val="4"/>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253" w:name="_Toc23697004"/>
      <w:bookmarkStart w:id="254" w:name="_Toc152042322"/>
      <w:bookmarkStart w:id="255" w:name="_Toc179632564"/>
      <w:bookmarkStart w:id="256" w:name="_Toc247085705"/>
      <w:bookmarkStart w:id="257" w:name="_Toc144974514"/>
      <w:bookmarkStart w:id="258" w:name="_Toc152045546"/>
      <w:bookmarkStart w:id="259" w:name="_Toc24507"/>
      <w:bookmarkStart w:id="260" w:name="_Toc29258"/>
      <w:bookmarkStart w:id="261" w:name="_Toc5025"/>
      <w:bookmarkStart w:id="262" w:name="_Toc8897"/>
      <w:bookmarkStart w:id="263" w:name="_Toc522795050"/>
      <w:bookmarkStart w:id="264" w:name="_Toc246996191"/>
      <w:bookmarkStart w:id="265" w:name="_Toc11270"/>
      <w:bookmarkStart w:id="266" w:name="_Toc100683806"/>
      <w:bookmarkStart w:id="267" w:name="_Toc296602436"/>
      <w:bookmarkStart w:id="268" w:name="_Toc246996934"/>
      <w:bookmarkStart w:id="269" w:name="_Toc31012"/>
      <w:bookmarkStart w:id="270" w:name="_Toc22762800"/>
      <w:bookmarkStart w:id="271" w:name="_Toc15157"/>
      <w:bookmarkStart w:id="272" w:name="_Toc296602437"/>
      <w:bookmarkStart w:id="273" w:name="_Toc144974515"/>
      <w:bookmarkStart w:id="274" w:name="_Toc29918520"/>
      <w:bookmarkStart w:id="275" w:name="_Toc247085706"/>
      <w:bookmarkStart w:id="276" w:name="_Toc152042323"/>
      <w:bookmarkStart w:id="277" w:name="_Toc246996935"/>
      <w:bookmarkStart w:id="278" w:name="_Toc179632565"/>
      <w:bookmarkStart w:id="279" w:name="_Toc152045547"/>
      <w:bookmarkStart w:id="280" w:name="_Toc246996192"/>
      <w:bookmarkStart w:id="281" w:name="_Toc296602447"/>
      <w:bookmarkStart w:id="282" w:name="_Toc152045559"/>
      <w:bookmarkStart w:id="283" w:name="_Toc144974527"/>
      <w:bookmarkStart w:id="284" w:name="_Toc246996946"/>
      <w:bookmarkStart w:id="285" w:name="_Toc247085717"/>
      <w:bookmarkStart w:id="286" w:name="_Toc179632577"/>
      <w:bookmarkStart w:id="287" w:name="_Toc246996203"/>
      <w:bookmarkStart w:id="288" w:name="_Toc152042335"/>
      <w:r>
        <w:rPr>
          <w:rFonts w:hint="eastAsia" w:ascii="宋体" w:hAnsi="宋体" w:eastAsia="宋体" w:cs="宋体"/>
          <w:color w:val="auto"/>
          <w:spacing w:val="0"/>
          <w:sz w:val="21"/>
          <w:szCs w:val="21"/>
          <w:highlight w:val="none"/>
        </w:rPr>
        <w:t>3. 投标文件</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3CF34790">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289" w:name="_Toc23697005"/>
      <w:bookmarkStart w:id="290" w:name="_Toc22762801"/>
      <w:bookmarkStart w:id="291" w:name="_Toc100683807"/>
      <w:bookmarkStart w:id="292" w:name="_Toc522795051"/>
      <w:bookmarkStart w:id="293" w:name="_Toc9577"/>
      <w:bookmarkStart w:id="294" w:name="_Toc17822"/>
      <w:bookmarkStart w:id="295" w:name="_Toc19907"/>
      <w:r>
        <w:rPr>
          <w:rFonts w:hint="eastAsia" w:ascii="宋体" w:hAnsi="宋体" w:eastAsia="宋体" w:cs="宋体"/>
          <w:color w:val="auto"/>
          <w:spacing w:val="0"/>
          <w:sz w:val="21"/>
          <w:szCs w:val="21"/>
          <w:highlight w:val="none"/>
        </w:rPr>
        <w:t>3.1 投标文件的组成</w:t>
      </w:r>
      <w:bookmarkEnd w:id="272"/>
      <w:bookmarkEnd w:id="273"/>
      <w:bookmarkEnd w:id="274"/>
      <w:bookmarkEnd w:id="275"/>
      <w:bookmarkEnd w:id="276"/>
      <w:bookmarkEnd w:id="277"/>
      <w:bookmarkEnd w:id="278"/>
      <w:bookmarkEnd w:id="279"/>
      <w:bookmarkEnd w:id="280"/>
      <w:bookmarkEnd w:id="289"/>
      <w:bookmarkEnd w:id="290"/>
      <w:bookmarkEnd w:id="291"/>
      <w:bookmarkEnd w:id="292"/>
      <w:bookmarkEnd w:id="293"/>
      <w:bookmarkEnd w:id="294"/>
      <w:bookmarkEnd w:id="295"/>
    </w:p>
    <w:p w14:paraId="212E19C6">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lang w:val="en-US" w:eastAsia="zh-CN"/>
        </w:rPr>
      </w:pPr>
      <w:bookmarkStart w:id="296" w:name="_Toc23697006"/>
      <w:bookmarkStart w:id="297" w:name="_Toc152045548"/>
      <w:bookmarkStart w:id="298" w:name="_Toc247085707"/>
      <w:bookmarkStart w:id="299" w:name="_Toc246996193"/>
      <w:bookmarkStart w:id="300" w:name="_Toc296602438"/>
      <w:bookmarkStart w:id="301" w:name="_Toc246996936"/>
      <w:bookmarkStart w:id="302" w:name="_Toc179632566"/>
      <w:bookmarkStart w:id="303" w:name="_Toc152042324"/>
      <w:bookmarkStart w:id="304" w:name="_Toc29918521"/>
      <w:bookmarkStart w:id="305" w:name="_Toc15660"/>
      <w:bookmarkStart w:id="306" w:name="_Toc144974516"/>
      <w:bookmarkStart w:id="307" w:name="_Toc22762802"/>
      <w:bookmarkStart w:id="308" w:name="_Toc522795052"/>
      <w:bookmarkStart w:id="309" w:name="_Toc29371"/>
      <w:bookmarkStart w:id="310" w:name="_Toc32190"/>
      <w:r>
        <w:rPr>
          <w:rFonts w:hint="eastAsia" w:ascii="宋体" w:hAnsi="宋体" w:eastAsia="宋体" w:cs="宋体"/>
          <w:color w:val="auto"/>
          <w:spacing w:val="0"/>
          <w:sz w:val="21"/>
          <w:szCs w:val="21"/>
          <w:highlight w:val="none"/>
          <w:lang w:val="en-US" w:eastAsia="zh-CN"/>
        </w:rPr>
        <w:t>3.1.1</w:t>
      </w:r>
      <w:r>
        <w:rPr>
          <w:rFonts w:hint="eastAsia" w:ascii="宋体" w:hAnsi="宋体" w:eastAsia="宋体" w:cs="宋体"/>
          <w:color w:val="auto"/>
          <w:spacing w:val="0"/>
          <w:sz w:val="21"/>
          <w:szCs w:val="21"/>
          <w:highlight w:val="none"/>
        </w:rPr>
        <w:t>投标文件由资信证明文件、商务标两部分组成</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详见第六章投标文件格式；</w:t>
      </w:r>
    </w:p>
    <w:p w14:paraId="4CA1A3C2">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311" w:name="_Toc100683808"/>
      <w:r>
        <w:rPr>
          <w:rFonts w:hint="eastAsia" w:ascii="宋体" w:hAnsi="宋体" w:eastAsia="宋体" w:cs="宋体"/>
          <w:color w:val="auto"/>
          <w:spacing w:val="0"/>
          <w:sz w:val="21"/>
          <w:szCs w:val="21"/>
          <w:highlight w:val="none"/>
        </w:rPr>
        <w:t>3.2 投标报价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73C208F2">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bookmarkStart w:id="312" w:name="_Toc144974517"/>
      <w:bookmarkStart w:id="313" w:name="_Toc179632567"/>
      <w:bookmarkStart w:id="314" w:name="_Toc152045549"/>
      <w:bookmarkStart w:id="315" w:name="_Toc246996194"/>
      <w:bookmarkStart w:id="316" w:name="_Toc246996937"/>
      <w:bookmarkStart w:id="317" w:name="_Toc152042325"/>
      <w:bookmarkStart w:id="318" w:name="_Toc296602439"/>
      <w:bookmarkStart w:id="319" w:name="_Toc247085708"/>
      <w:bookmarkStart w:id="320" w:name="_Toc29918522"/>
      <w:r>
        <w:rPr>
          <w:rFonts w:hint="eastAsia" w:ascii="宋体" w:hAnsi="宋体" w:eastAsia="宋体" w:cs="宋体"/>
          <w:color w:val="auto"/>
          <w:spacing w:val="0"/>
          <w:sz w:val="21"/>
          <w:szCs w:val="21"/>
          <w:highlight w:val="none"/>
        </w:rPr>
        <w:t>3.2.1投标报价应当满足招标文件的要求。</w:t>
      </w:r>
    </w:p>
    <w:p w14:paraId="5135107E">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rPr>
        <w:t>3.2.2本</w:t>
      </w:r>
      <w:r>
        <w:rPr>
          <w:rFonts w:hint="eastAsia" w:ascii="宋体" w:hAnsi="宋体" w:eastAsia="宋体" w:cs="宋体"/>
          <w:color w:val="auto"/>
          <w:spacing w:val="0"/>
          <w:sz w:val="21"/>
          <w:szCs w:val="21"/>
          <w:highlight w:val="none"/>
          <w:lang w:eastAsia="zh-CN"/>
        </w:rPr>
        <w:t>项目投标报价采用费率</w:t>
      </w:r>
      <w:r>
        <w:rPr>
          <w:rFonts w:hint="eastAsia" w:ascii="宋体" w:hAnsi="宋体" w:eastAsia="宋体" w:cs="宋体"/>
          <w:color w:val="auto"/>
          <w:spacing w:val="0"/>
          <w:sz w:val="21"/>
          <w:szCs w:val="21"/>
          <w:highlight w:val="none"/>
        </w:rPr>
        <w:t>方式</w:t>
      </w:r>
      <w:r>
        <w:rPr>
          <w:rFonts w:hint="eastAsia" w:ascii="宋体" w:hAnsi="宋体" w:eastAsia="宋体" w:cs="宋体"/>
          <w:color w:val="auto"/>
          <w:spacing w:val="0"/>
          <w:sz w:val="21"/>
          <w:szCs w:val="21"/>
          <w:highlight w:val="none"/>
          <w:lang w:eastAsia="zh-CN"/>
        </w:rPr>
        <w:t>报价，投标报价（费率）不得高于最高限价（费率），否则按无效标处理。中标监理费率结算不作调整</w:t>
      </w:r>
      <w:r>
        <w:rPr>
          <w:rFonts w:hint="eastAsia" w:ascii="宋体" w:hAnsi="宋体" w:eastAsia="宋体" w:cs="宋体"/>
          <w:color w:val="auto"/>
          <w:spacing w:val="0"/>
          <w:sz w:val="21"/>
          <w:szCs w:val="21"/>
          <w:highlight w:val="none"/>
        </w:rPr>
        <w:t>。投标报价（服务费）应包括完成招标文件所确定的委托服务范围以及其他服务所需的全部费用</w:t>
      </w:r>
      <w:r>
        <w:rPr>
          <w:rFonts w:hint="eastAsia" w:ascii="宋体" w:hAnsi="宋体" w:eastAsia="宋体" w:cs="宋体"/>
          <w:color w:val="auto"/>
          <w:spacing w:val="0"/>
          <w:sz w:val="21"/>
          <w:szCs w:val="21"/>
          <w:highlight w:val="none"/>
          <w:lang w:eastAsia="zh-CN"/>
        </w:rPr>
        <w:t>。</w:t>
      </w:r>
    </w:p>
    <w:p w14:paraId="716E2C1F">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321" w:name="_Toc8814"/>
      <w:bookmarkStart w:id="322" w:name="_Toc100683809"/>
      <w:bookmarkStart w:id="323" w:name="_Toc30788"/>
      <w:bookmarkStart w:id="324" w:name="_Toc9056"/>
      <w:r>
        <w:rPr>
          <w:rFonts w:hint="eastAsia" w:ascii="宋体" w:hAnsi="宋体" w:eastAsia="宋体" w:cs="宋体"/>
          <w:color w:val="auto"/>
          <w:spacing w:val="0"/>
          <w:sz w:val="21"/>
          <w:szCs w:val="21"/>
          <w:highlight w:val="none"/>
        </w:rPr>
        <w:t>3.3 投标有效期</w:t>
      </w:r>
      <w:bookmarkEnd w:id="312"/>
      <w:bookmarkEnd w:id="313"/>
      <w:bookmarkEnd w:id="314"/>
      <w:bookmarkEnd w:id="315"/>
      <w:bookmarkEnd w:id="316"/>
      <w:bookmarkEnd w:id="317"/>
      <w:bookmarkEnd w:id="318"/>
      <w:bookmarkEnd w:id="319"/>
      <w:bookmarkEnd w:id="320"/>
      <w:bookmarkEnd w:id="321"/>
      <w:bookmarkEnd w:id="322"/>
      <w:bookmarkEnd w:id="323"/>
      <w:bookmarkEnd w:id="324"/>
    </w:p>
    <w:p w14:paraId="7ACA5942">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3.3.1 除投标人须知前附表另有规定外，</w:t>
      </w:r>
      <w:bookmarkStart w:id="325" w:name="_Hlk43807130"/>
      <w:r>
        <w:rPr>
          <w:rFonts w:hint="eastAsia" w:ascii="宋体" w:hAnsi="宋体" w:eastAsia="宋体" w:cs="宋体"/>
          <w:color w:val="auto"/>
          <w:spacing w:val="0"/>
          <w:sz w:val="21"/>
          <w:szCs w:val="21"/>
          <w:highlight w:val="none"/>
        </w:rPr>
        <w:t>投标有效期为</w:t>
      </w:r>
      <w:r>
        <w:rPr>
          <w:rFonts w:hint="eastAsia" w:ascii="宋体" w:hAnsi="宋体" w:eastAsia="宋体" w:cs="宋体"/>
          <w:color w:val="auto"/>
          <w:spacing w:val="0"/>
          <w:sz w:val="21"/>
          <w:szCs w:val="21"/>
          <w:highlight w:val="none"/>
          <w:lang w:val="en-US" w:eastAsia="zh-CN"/>
        </w:rPr>
        <w:t>90</w:t>
      </w:r>
      <w:r>
        <w:rPr>
          <w:rFonts w:hint="eastAsia" w:ascii="宋体" w:hAnsi="宋体" w:eastAsia="宋体" w:cs="宋体"/>
          <w:color w:val="auto"/>
          <w:spacing w:val="0"/>
          <w:sz w:val="21"/>
          <w:szCs w:val="21"/>
          <w:highlight w:val="none"/>
        </w:rPr>
        <w:t>天，</w:t>
      </w:r>
      <w:bookmarkEnd w:id="325"/>
      <w:r>
        <w:rPr>
          <w:rFonts w:hint="eastAsia" w:ascii="宋体" w:hAnsi="宋体" w:eastAsia="宋体" w:cs="宋体"/>
          <w:color w:val="auto"/>
          <w:spacing w:val="0"/>
          <w:sz w:val="21"/>
          <w:szCs w:val="21"/>
          <w:highlight w:val="none"/>
        </w:rPr>
        <w:t>（从投标截止之日算起）。</w:t>
      </w:r>
    </w:p>
    <w:p w14:paraId="7BF85062">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3.3.2在投标有效期内，投标人撤销或修改其投标文件的，应承担招标文件和法律规定的责任。</w:t>
      </w:r>
    </w:p>
    <w:p w14:paraId="5C83FAC1">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3C535EA">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lang w:val="en-US" w:eastAsia="zh-CN"/>
        </w:rPr>
      </w:pPr>
      <w:bookmarkStart w:id="326" w:name="_Toc179632568"/>
      <w:bookmarkStart w:id="327" w:name="_Toc29918523"/>
      <w:bookmarkStart w:id="328" w:name="_Toc31356"/>
      <w:bookmarkStart w:id="329" w:name="_Toc296602440"/>
      <w:bookmarkStart w:id="330" w:name="_Toc31206"/>
      <w:bookmarkStart w:id="331" w:name="_Toc22762803"/>
      <w:bookmarkStart w:id="332" w:name="_Toc247085709"/>
      <w:bookmarkStart w:id="333" w:name="_Toc23697007"/>
      <w:bookmarkStart w:id="334" w:name="_Toc522795053"/>
      <w:bookmarkStart w:id="335" w:name="_Toc572"/>
      <w:bookmarkStart w:id="336" w:name="_Toc100683810"/>
      <w:bookmarkStart w:id="337" w:name="_Toc246996938"/>
      <w:bookmarkStart w:id="338" w:name="_Toc246996195"/>
      <w:bookmarkStart w:id="339" w:name="_Toc152042326"/>
      <w:bookmarkStart w:id="340" w:name="_Toc152045550"/>
      <w:bookmarkStart w:id="341" w:name="_Toc144974518"/>
      <w:r>
        <w:rPr>
          <w:rFonts w:hint="eastAsia" w:ascii="宋体" w:hAnsi="宋体" w:eastAsia="宋体" w:cs="宋体"/>
          <w:color w:val="auto"/>
          <w:spacing w:val="0"/>
          <w:sz w:val="21"/>
          <w:szCs w:val="21"/>
          <w:highlight w:val="none"/>
        </w:rPr>
        <w:t>3.4 投标保证金</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本项目不采用）</w:t>
      </w:r>
    </w:p>
    <w:p w14:paraId="75346DFC">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bookmarkStart w:id="342" w:name="_Toc23697008"/>
      <w:bookmarkStart w:id="343" w:name="_Toc296602442"/>
      <w:bookmarkStart w:id="344" w:name="_Toc522795054"/>
      <w:bookmarkStart w:id="345" w:name="_Toc22762804"/>
      <w:bookmarkStart w:id="346" w:name="_Toc29918524"/>
      <w:bookmarkStart w:id="347" w:name="_Toc152045553"/>
      <w:bookmarkStart w:id="348" w:name="_Toc247085711"/>
      <w:bookmarkStart w:id="349" w:name="_Toc179632571"/>
      <w:bookmarkStart w:id="350" w:name="_Toc144974521"/>
      <w:bookmarkStart w:id="351" w:name="_Toc246996197"/>
      <w:bookmarkStart w:id="352" w:name="_Toc246996940"/>
      <w:bookmarkStart w:id="353" w:name="_Toc152042329"/>
      <w:r>
        <w:rPr>
          <w:rFonts w:hint="eastAsia" w:ascii="宋体" w:hAnsi="宋体" w:eastAsia="宋体" w:cs="宋体"/>
          <w:color w:val="auto"/>
          <w:spacing w:val="0"/>
          <w:sz w:val="21"/>
          <w:szCs w:val="21"/>
          <w:highlight w:val="none"/>
        </w:rPr>
        <w:t>3.4.1 投标人在递交投标文件的同时，应按投标人须知前附表规定的金额、担保形式和第六章“投标文件格式”规定的投标保证金格式递交投标保证金，并作为其投标文件的组成部分。联合体投标的，其投标保证金由牵头人递交，并应符合投标人须知前附表的规定。</w:t>
      </w:r>
    </w:p>
    <w:p w14:paraId="0EEDAA41">
      <w:pPr>
        <w:pageBreakBefore w:val="0"/>
        <w:kinsoku/>
        <w:wordWrap w:val="0"/>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sz w:val="21"/>
          <w:szCs w:val="21"/>
          <w:highlight w:val="none"/>
        </w:rPr>
        <w:t>3.4.2投标保证金的退还</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本项目不采用）</w:t>
      </w:r>
    </w:p>
    <w:p w14:paraId="536AD4DE">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3.4.</w:t>
      </w: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1 投标人须知前附表规定递交投标保证金的，投标人在递交投标文件的同时，应按投标人须知前附表规定的金额、担保形式和第六章“投标文件格式”规定的或者事先经过招标人认可的保证金格式递交保证金，并作为其投标文件的组成部分。</w:t>
      </w:r>
    </w:p>
    <w:p w14:paraId="7E6281E7">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3.4.</w:t>
      </w: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2 投标人不按本章第3.4.1项要求提交投标保证金的，评标委员会将否决其投标。</w:t>
      </w:r>
    </w:p>
    <w:p w14:paraId="464D5AB7">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3.4.</w:t>
      </w: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3 中标通知书发放后五个工作日内退还未中标单位的投标保证金，签订合同后5日内，退还中标单位的投标保证金。</w:t>
      </w:r>
    </w:p>
    <w:p w14:paraId="627DF55B">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3.4.</w:t>
      </w: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 xml:space="preserve"> 有下列情形之一的，投标保证金将不予退还： </w:t>
      </w:r>
    </w:p>
    <w:p w14:paraId="5E253C8C">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（1）投标人在规定的投标有效期内撤销或修改其投标文件；</w:t>
      </w:r>
    </w:p>
    <w:p w14:paraId="02399849">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（2）中标人在收到中标通知书后，无正当理由拒签合同协议书或未按招标文件规定提交履约担保；</w:t>
      </w:r>
    </w:p>
    <w:p w14:paraId="361225B4">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（3）投标人在投标中存在弄虚作假、串通投标等违法行为的；</w:t>
      </w:r>
    </w:p>
    <w:p w14:paraId="1F797997">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354" w:name="_Toc100683811"/>
      <w:bookmarkStart w:id="355" w:name="_Toc20239"/>
      <w:bookmarkStart w:id="356" w:name="_Toc9074"/>
      <w:bookmarkStart w:id="357" w:name="_Toc14482"/>
      <w:r>
        <w:rPr>
          <w:rFonts w:hint="eastAsia" w:ascii="宋体" w:hAnsi="宋体" w:eastAsia="宋体" w:cs="宋体"/>
          <w:color w:val="auto"/>
          <w:spacing w:val="0"/>
          <w:sz w:val="21"/>
          <w:szCs w:val="21"/>
          <w:highlight w:val="none"/>
        </w:rPr>
        <w:t>3.5投标文件的编制</w:t>
      </w:r>
      <w:bookmarkEnd w:id="342"/>
      <w:bookmarkEnd w:id="343"/>
      <w:bookmarkEnd w:id="344"/>
      <w:bookmarkEnd w:id="345"/>
      <w:bookmarkEnd w:id="346"/>
      <w:bookmarkEnd w:id="354"/>
      <w:bookmarkEnd w:id="355"/>
      <w:bookmarkEnd w:id="356"/>
      <w:bookmarkEnd w:id="357"/>
    </w:p>
    <w:bookmarkEnd w:id="347"/>
    <w:bookmarkEnd w:id="348"/>
    <w:bookmarkEnd w:id="349"/>
    <w:bookmarkEnd w:id="350"/>
    <w:bookmarkEnd w:id="351"/>
    <w:bookmarkEnd w:id="352"/>
    <w:bookmarkEnd w:id="353"/>
    <w:p w14:paraId="0CEF09A9">
      <w:pPr>
        <w:keepNext w:val="0"/>
        <w:keepLines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bookmarkStart w:id="358" w:name="_Toc247085713"/>
      <w:bookmarkStart w:id="359" w:name="_Toc246996942"/>
      <w:bookmarkStart w:id="360" w:name="_Toc179632573"/>
      <w:bookmarkStart w:id="361" w:name="_Toc144974523"/>
      <w:bookmarkStart w:id="362" w:name="_Toc246996199"/>
      <w:bookmarkStart w:id="363" w:name="_Toc152042331"/>
      <w:bookmarkStart w:id="364" w:name="_Toc152045555"/>
      <w:r>
        <w:rPr>
          <w:rFonts w:hint="eastAsia" w:ascii="宋体" w:hAnsi="宋体" w:eastAsia="宋体" w:cs="宋体"/>
          <w:color w:val="auto"/>
          <w:spacing w:val="0"/>
          <w:sz w:val="21"/>
          <w:szCs w:val="21"/>
          <w:highlight w:val="none"/>
        </w:rPr>
        <w:t>3.5.1投标文件应按“投标文件格式”进行编写，如有必要，可以增加附页，作为投标文件的组成部分。</w:t>
      </w:r>
    </w:p>
    <w:p w14:paraId="4475AD87">
      <w:pPr>
        <w:keepNext w:val="0"/>
        <w:keepLines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3.5.2 投标文件应当对招标文件有关工期、投标有效期、质量要求、技术标准和要求、招标范围等实质性内容作出投标。</w:t>
      </w:r>
    </w:p>
    <w:p w14:paraId="7238D602">
      <w:pPr>
        <w:keepNext w:val="0"/>
        <w:keepLines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bookmarkStart w:id="365" w:name="_Toc324404838"/>
      <w:r>
        <w:rPr>
          <w:rFonts w:hint="eastAsia" w:ascii="宋体" w:hAnsi="宋体" w:eastAsia="宋体" w:cs="宋体"/>
          <w:color w:val="auto"/>
          <w:spacing w:val="0"/>
          <w:sz w:val="21"/>
          <w:szCs w:val="21"/>
          <w:highlight w:val="none"/>
        </w:rPr>
        <w:t>3.5.3本次</w:t>
      </w:r>
      <w:r>
        <w:rPr>
          <w:rFonts w:hint="eastAsia" w:ascii="宋体" w:hAnsi="宋体" w:eastAsia="宋体" w:cs="宋体"/>
          <w:color w:val="auto"/>
          <w:spacing w:val="0"/>
          <w:sz w:val="21"/>
          <w:szCs w:val="21"/>
          <w:highlight w:val="none"/>
          <w:lang w:val="en-US" w:eastAsia="zh-CN"/>
        </w:rPr>
        <w:t>投标</w:t>
      </w:r>
      <w:r>
        <w:rPr>
          <w:rFonts w:hint="eastAsia" w:ascii="宋体" w:hAnsi="宋体" w:eastAsia="宋体" w:cs="宋体"/>
          <w:color w:val="auto"/>
          <w:spacing w:val="0"/>
          <w:sz w:val="21"/>
          <w:szCs w:val="21"/>
          <w:highlight w:val="none"/>
        </w:rPr>
        <w:t>不需要提供纸质</w:t>
      </w:r>
      <w:r>
        <w:rPr>
          <w:rFonts w:hint="eastAsia" w:ascii="宋体" w:hAnsi="宋体" w:eastAsia="宋体" w:cs="宋体"/>
          <w:color w:val="auto"/>
          <w:spacing w:val="0"/>
          <w:sz w:val="21"/>
          <w:szCs w:val="21"/>
          <w:highlight w:val="none"/>
          <w:lang w:val="en-US" w:eastAsia="zh-CN"/>
        </w:rPr>
        <w:t>投标</w:t>
      </w:r>
      <w:r>
        <w:rPr>
          <w:rFonts w:hint="eastAsia" w:ascii="宋体" w:hAnsi="宋体" w:eastAsia="宋体" w:cs="宋体"/>
          <w:color w:val="auto"/>
          <w:spacing w:val="0"/>
          <w:sz w:val="21"/>
          <w:szCs w:val="21"/>
          <w:highlight w:val="none"/>
        </w:rPr>
        <w:t>文件，</w:t>
      </w:r>
      <w:r>
        <w:rPr>
          <w:rFonts w:hint="eastAsia" w:ascii="宋体" w:hAnsi="宋体" w:eastAsia="宋体" w:cs="宋体"/>
          <w:color w:val="auto"/>
          <w:spacing w:val="0"/>
          <w:sz w:val="21"/>
          <w:szCs w:val="21"/>
          <w:highlight w:val="none"/>
          <w:lang w:val="en-US" w:eastAsia="zh-CN"/>
        </w:rPr>
        <w:t>投标人</w:t>
      </w:r>
      <w:r>
        <w:rPr>
          <w:rFonts w:hint="eastAsia" w:ascii="宋体" w:hAnsi="宋体" w:eastAsia="宋体" w:cs="宋体"/>
          <w:color w:val="auto"/>
          <w:spacing w:val="0"/>
          <w:sz w:val="21"/>
          <w:szCs w:val="21"/>
          <w:highlight w:val="none"/>
        </w:rPr>
        <w:t>应按照电子招标投标的要求，在</w:t>
      </w:r>
      <w:r>
        <w:rPr>
          <w:rFonts w:hint="eastAsia" w:ascii="宋体" w:hAnsi="宋体" w:eastAsia="宋体" w:cs="宋体"/>
          <w:color w:val="auto"/>
          <w:spacing w:val="0"/>
          <w:sz w:val="21"/>
          <w:szCs w:val="21"/>
          <w:highlight w:val="none"/>
          <w:lang w:val="en-US" w:eastAsia="zh-CN"/>
        </w:rPr>
        <w:t>投标人</w:t>
      </w:r>
      <w:r>
        <w:rPr>
          <w:rFonts w:hint="eastAsia" w:ascii="宋体" w:hAnsi="宋体" w:eastAsia="宋体" w:cs="宋体"/>
          <w:color w:val="auto"/>
          <w:spacing w:val="0"/>
          <w:sz w:val="21"/>
          <w:szCs w:val="21"/>
          <w:highlight w:val="none"/>
        </w:rPr>
        <w:t>的电子系统中制作、签章、上传加密的电子</w:t>
      </w:r>
      <w:r>
        <w:rPr>
          <w:rFonts w:hint="eastAsia" w:ascii="宋体" w:hAnsi="宋体" w:eastAsia="宋体" w:cs="宋体"/>
          <w:color w:val="auto"/>
          <w:spacing w:val="0"/>
          <w:sz w:val="21"/>
          <w:szCs w:val="21"/>
          <w:highlight w:val="none"/>
          <w:lang w:val="en-US" w:eastAsia="zh-CN"/>
        </w:rPr>
        <w:t>投标</w:t>
      </w:r>
      <w:r>
        <w:rPr>
          <w:rFonts w:hint="eastAsia" w:ascii="宋体" w:hAnsi="宋体" w:eastAsia="宋体" w:cs="宋体"/>
          <w:color w:val="auto"/>
          <w:spacing w:val="0"/>
          <w:sz w:val="21"/>
          <w:szCs w:val="21"/>
          <w:highlight w:val="none"/>
        </w:rPr>
        <w:t>文件。</w:t>
      </w:r>
    </w:p>
    <w:bookmarkEnd w:id="365"/>
    <w:p w14:paraId="44F5D014">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3.5.4投标</w:t>
      </w:r>
      <w:r>
        <w:rPr>
          <w:rFonts w:hint="eastAsia" w:ascii="宋体" w:hAnsi="宋体" w:eastAsia="宋体" w:cs="宋体"/>
          <w:color w:val="auto"/>
          <w:spacing w:val="0"/>
          <w:sz w:val="21"/>
          <w:szCs w:val="21"/>
          <w:highlight w:val="none"/>
        </w:rPr>
        <w:t>文件由</w:t>
      </w:r>
      <w:r>
        <w:rPr>
          <w:rFonts w:hint="eastAsia" w:ascii="宋体" w:hAnsi="宋体" w:eastAsia="宋体" w:cs="宋体"/>
          <w:color w:val="auto"/>
          <w:spacing w:val="0"/>
          <w:sz w:val="21"/>
          <w:szCs w:val="21"/>
          <w:highlight w:val="none"/>
          <w:lang w:val="en-US" w:eastAsia="zh-CN"/>
        </w:rPr>
        <w:t>投标人</w:t>
      </w:r>
      <w:r>
        <w:rPr>
          <w:rFonts w:hint="eastAsia" w:ascii="宋体" w:hAnsi="宋体" w:eastAsia="宋体" w:cs="宋体"/>
          <w:color w:val="auto"/>
          <w:spacing w:val="0"/>
          <w:sz w:val="21"/>
          <w:szCs w:val="21"/>
          <w:highlight w:val="none"/>
        </w:rPr>
        <w:t>使用电子交易系统提供的“</w:t>
      </w:r>
      <w:r>
        <w:rPr>
          <w:rFonts w:hint="eastAsia" w:ascii="宋体" w:hAnsi="宋体" w:eastAsia="宋体" w:cs="宋体"/>
          <w:color w:val="auto"/>
          <w:spacing w:val="0"/>
          <w:sz w:val="21"/>
          <w:szCs w:val="21"/>
          <w:highlight w:val="none"/>
          <w:lang w:val="en-US" w:eastAsia="zh-CN"/>
        </w:rPr>
        <w:t>新点电子交易平台专用投标文件制作软件</w:t>
      </w:r>
      <w:r>
        <w:rPr>
          <w:rFonts w:hint="eastAsia" w:ascii="宋体" w:hAnsi="宋体" w:eastAsia="宋体" w:cs="宋体"/>
          <w:color w:val="auto"/>
          <w:spacing w:val="0"/>
          <w:sz w:val="21"/>
          <w:szCs w:val="21"/>
          <w:highlight w:val="none"/>
        </w:rPr>
        <w:t>”制作生成。</w:t>
      </w:r>
      <w:r>
        <w:rPr>
          <w:rFonts w:hint="eastAsia" w:ascii="宋体" w:hAnsi="宋体" w:eastAsia="宋体" w:cs="宋体"/>
          <w:color w:val="auto"/>
          <w:spacing w:val="0"/>
          <w:sz w:val="21"/>
          <w:szCs w:val="21"/>
          <w:highlight w:val="none"/>
          <w:lang w:val="en-US" w:eastAsia="zh-CN"/>
        </w:rPr>
        <w:t>请供应商在“新点电子交易平台”常用下载专区下载“新点电子交易平台专用投标文件制作软件”“新点驱动（安徽省互联互通版）”，仔细阅读招标文件要求和相关操作手册，以免影响投标文件编制，因投标人未及时关注相关信息对开标造成的不利后果由其自行承担。</w:t>
      </w:r>
    </w:p>
    <w:p w14:paraId="5590ACE5">
      <w:pPr>
        <w:keepNext w:val="0"/>
        <w:keepLines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3.5.5</w:t>
      </w:r>
      <w:r>
        <w:rPr>
          <w:rFonts w:hint="eastAsia" w:ascii="宋体" w:hAnsi="宋体" w:eastAsia="宋体" w:cs="宋体"/>
          <w:color w:val="auto"/>
          <w:spacing w:val="0"/>
          <w:sz w:val="21"/>
          <w:szCs w:val="21"/>
          <w:highlight w:val="none"/>
        </w:rPr>
        <w:t>因</w:t>
      </w:r>
      <w:r>
        <w:rPr>
          <w:rFonts w:hint="eastAsia" w:ascii="宋体" w:hAnsi="宋体" w:eastAsia="宋体" w:cs="宋体"/>
          <w:color w:val="auto"/>
          <w:spacing w:val="0"/>
          <w:sz w:val="21"/>
          <w:szCs w:val="21"/>
          <w:highlight w:val="none"/>
          <w:lang w:val="en-US" w:eastAsia="zh-CN"/>
        </w:rPr>
        <w:t>投标人</w:t>
      </w:r>
      <w:r>
        <w:rPr>
          <w:rFonts w:hint="eastAsia" w:ascii="宋体" w:hAnsi="宋体" w:eastAsia="宋体" w:cs="宋体"/>
          <w:color w:val="auto"/>
          <w:spacing w:val="0"/>
          <w:sz w:val="21"/>
          <w:szCs w:val="21"/>
          <w:highlight w:val="none"/>
        </w:rPr>
        <w:t>自身原因而导致</w:t>
      </w:r>
      <w:r>
        <w:rPr>
          <w:rFonts w:hint="eastAsia" w:ascii="宋体" w:hAnsi="宋体" w:eastAsia="宋体" w:cs="宋体"/>
          <w:color w:val="auto"/>
          <w:spacing w:val="0"/>
          <w:sz w:val="21"/>
          <w:szCs w:val="21"/>
          <w:highlight w:val="none"/>
          <w:lang w:val="en-US" w:eastAsia="zh-CN"/>
        </w:rPr>
        <w:t>投标</w:t>
      </w:r>
      <w:r>
        <w:rPr>
          <w:rFonts w:hint="eastAsia" w:ascii="宋体" w:hAnsi="宋体" w:eastAsia="宋体" w:cs="宋体"/>
          <w:color w:val="auto"/>
          <w:spacing w:val="0"/>
          <w:sz w:val="21"/>
          <w:szCs w:val="21"/>
          <w:highlight w:val="none"/>
        </w:rPr>
        <w:t>文件无法导入电子交易系统电子开标、评标系统，该</w:t>
      </w:r>
      <w:r>
        <w:rPr>
          <w:rFonts w:hint="eastAsia" w:ascii="宋体" w:hAnsi="宋体" w:eastAsia="宋体" w:cs="宋体"/>
          <w:color w:val="auto"/>
          <w:spacing w:val="0"/>
          <w:sz w:val="21"/>
          <w:szCs w:val="21"/>
          <w:highlight w:val="none"/>
          <w:lang w:val="en-US" w:eastAsia="zh-CN"/>
        </w:rPr>
        <w:t>投标</w:t>
      </w:r>
      <w:r>
        <w:rPr>
          <w:rFonts w:hint="eastAsia" w:ascii="宋体" w:hAnsi="宋体" w:eastAsia="宋体" w:cs="宋体"/>
          <w:color w:val="auto"/>
          <w:spacing w:val="0"/>
          <w:sz w:val="21"/>
          <w:szCs w:val="21"/>
          <w:highlight w:val="none"/>
        </w:rPr>
        <w:t>视为无效投标，</w:t>
      </w:r>
      <w:r>
        <w:rPr>
          <w:rFonts w:hint="eastAsia" w:ascii="宋体" w:hAnsi="宋体" w:eastAsia="宋体" w:cs="宋体"/>
          <w:color w:val="auto"/>
          <w:spacing w:val="0"/>
          <w:sz w:val="21"/>
          <w:szCs w:val="21"/>
          <w:highlight w:val="none"/>
          <w:lang w:val="en-US" w:eastAsia="zh-CN"/>
        </w:rPr>
        <w:t>投标人</w:t>
      </w:r>
      <w:r>
        <w:rPr>
          <w:rFonts w:hint="eastAsia" w:ascii="宋体" w:hAnsi="宋体" w:eastAsia="宋体" w:cs="宋体"/>
          <w:color w:val="auto"/>
          <w:spacing w:val="0"/>
          <w:sz w:val="21"/>
          <w:szCs w:val="21"/>
          <w:highlight w:val="none"/>
        </w:rPr>
        <w:t>自行承担由此导致的全部责任。</w:t>
      </w:r>
    </w:p>
    <w:p w14:paraId="3EEF25E5">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3.5.6投标人中标</w:t>
      </w:r>
      <w:r>
        <w:rPr>
          <w:rFonts w:hint="eastAsia" w:ascii="宋体" w:hAnsi="宋体" w:eastAsia="宋体" w:cs="宋体"/>
          <w:color w:val="auto"/>
          <w:spacing w:val="0"/>
          <w:sz w:val="21"/>
          <w:szCs w:val="21"/>
          <w:highlight w:val="none"/>
        </w:rPr>
        <w:t>后须递交与网上电子</w:t>
      </w:r>
      <w:r>
        <w:rPr>
          <w:rFonts w:hint="eastAsia" w:ascii="宋体" w:hAnsi="宋体" w:eastAsia="宋体" w:cs="宋体"/>
          <w:color w:val="auto"/>
          <w:spacing w:val="0"/>
          <w:sz w:val="21"/>
          <w:szCs w:val="21"/>
          <w:highlight w:val="none"/>
          <w:lang w:val="en-US" w:eastAsia="zh-CN"/>
        </w:rPr>
        <w:t>投标文件</w:t>
      </w:r>
      <w:r>
        <w:rPr>
          <w:rFonts w:hint="eastAsia" w:ascii="宋体" w:hAnsi="宋体" w:eastAsia="宋体" w:cs="宋体"/>
          <w:color w:val="auto"/>
          <w:spacing w:val="0"/>
          <w:sz w:val="21"/>
          <w:szCs w:val="21"/>
          <w:highlight w:val="none"/>
        </w:rPr>
        <w:t>完全一致的纸质版</w:t>
      </w:r>
      <w:r>
        <w:rPr>
          <w:rFonts w:hint="eastAsia" w:ascii="宋体" w:hAnsi="宋体" w:eastAsia="宋体" w:cs="宋体"/>
          <w:color w:val="auto"/>
          <w:spacing w:val="0"/>
          <w:sz w:val="21"/>
          <w:szCs w:val="21"/>
          <w:highlight w:val="none"/>
          <w:lang w:val="en-US" w:eastAsia="zh-CN"/>
        </w:rPr>
        <w:t>投标</w:t>
      </w:r>
      <w:r>
        <w:rPr>
          <w:rFonts w:hint="eastAsia" w:ascii="宋体" w:hAnsi="宋体" w:eastAsia="宋体" w:cs="宋体"/>
          <w:color w:val="auto"/>
          <w:spacing w:val="0"/>
          <w:sz w:val="21"/>
          <w:szCs w:val="21"/>
          <w:highlight w:val="none"/>
        </w:rPr>
        <w:t>文件，在领取</w:t>
      </w:r>
      <w:r>
        <w:rPr>
          <w:rFonts w:hint="eastAsia" w:ascii="宋体" w:hAnsi="宋体" w:eastAsia="宋体" w:cs="宋体"/>
          <w:color w:val="auto"/>
          <w:spacing w:val="0"/>
          <w:sz w:val="21"/>
          <w:szCs w:val="21"/>
          <w:highlight w:val="none"/>
          <w:lang w:val="en-US" w:eastAsia="zh-CN"/>
        </w:rPr>
        <w:t>中标</w:t>
      </w:r>
      <w:r>
        <w:rPr>
          <w:rFonts w:hint="eastAsia" w:ascii="宋体" w:hAnsi="宋体" w:eastAsia="宋体" w:cs="宋体"/>
          <w:color w:val="auto"/>
          <w:spacing w:val="0"/>
          <w:sz w:val="21"/>
          <w:szCs w:val="21"/>
          <w:highlight w:val="none"/>
        </w:rPr>
        <w:t>通知书时，一并递交给代理机构。</w:t>
      </w:r>
    </w:p>
    <w:bookmarkEnd w:id="358"/>
    <w:bookmarkEnd w:id="359"/>
    <w:bookmarkEnd w:id="360"/>
    <w:bookmarkEnd w:id="361"/>
    <w:bookmarkEnd w:id="362"/>
    <w:bookmarkEnd w:id="363"/>
    <w:bookmarkEnd w:id="364"/>
    <w:p w14:paraId="31E09045">
      <w:pPr>
        <w:pStyle w:val="4"/>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366" w:name="_Toc28636"/>
      <w:bookmarkStart w:id="367" w:name="_Toc29918525"/>
      <w:bookmarkStart w:id="368" w:name="_Toc100683812"/>
      <w:bookmarkStart w:id="369" w:name="_Toc17551"/>
      <w:bookmarkStart w:id="370" w:name="_Toc22762805"/>
      <w:bookmarkStart w:id="371" w:name="_Toc9691"/>
      <w:bookmarkStart w:id="372" w:name="_Toc26205"/>
      <w:bookmarkStart w:id="373" w:name="_Toc32766"/>
      <w:bookmarkStart w:id="374" w:name="_Toc522795055"/>
      <w:bookmarkStart w:id="375" w:name="_Toc32411"/>
      <w:bookmarkStart w:id="376" w:name="_Toc23697009"/>
      <w:bookmarkStart w:id="377" w:name="_Toc11334"/>
      <w:bookmarkStart w:id="378" w:name="_Toc246996202"/>
      <w:bookmarkStart w:id="379" w:name="_Toc246996945"/>
      <w:bookmarkStart w:id="380" w:name="_Toc296602446"/>
      <w:bookmarkStart w:id="381" w:name="_Toc152042334"/>
      <w:bookmarkStart w:id="382" w:name="_Toc152045558"/>
      <w:bookmarkStart w:id="383" w:name="_Toc144974526"/>
      <w:bookmarkStart w:id="384" w:name="_Toc247085716"/>
      <w:bookmarkStart w:id="385" w:name="_Toc179632576"/>
      <w:r>
        <w:rPr>
          <w:rFonts w:hint="eastAsia" w:ascii="宋体" w:hAnsi="宋体" w:eastAsia="宋体" w:cs="宋体"/>
          <w:color w:val="auto"/>
          <w:spacing w:val="0"/>
          <w:sz w:val="21"/>
          <w:szCs w:val="21"/>
          <w:highlight w:val="none"/>
        </w:rPr>
        <w:t>4. 投标</w:t>
      </w:r>
      <w:bookmarkEnd w:id="366"/>
      <w:bookmarkEnd w:id="367"/>
      <w:bookmarkEnd w:id="368"/>
      <w:bookmarkEnd w:id="369"/>
      <w:bookmarkEnd w:id="370"/>
      <w:bookmarkEnd w:id="371"/>
      <w:bookmarkEnd w:id="372"/>
      <w:bookmarkEnd w:id="373"/>
      <w:bookmarkEnd w:id="374"/>
      <w:bookmarkEnd w:id="375"/>
      <w:bookmarkEnd w:id="376"/>
      <w:bookmarkEnd w:id="377"/>
    </w:p>
    <w:bookmarkEnd w:id="378"/>
    <w:bookmarkEnd w:id="379"/>
    <w:bookmarkEnd w:id="380"/>
    <w:bookmarkEnd w:id="381"/>
    <w:bookmarkEnd w:id="382"/>
    <w:bookmarkEnd w:id="383"/>
    <w:bookmarkEnd w:id="384"/>
    <w:bookmarkEnd w:id="385"/>
    <w:p w14:paraId="6C4B1AB9">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386" w:name="_Toc15058870"/>
      <w:bookmarkStart w:id="387" w:name="_Toc100683813"/>
      <w:r>
        <w:rPr>
          <w:rFonts w:hint="eastAsia" w:ascii="宋体" w:hAnsi="宋体" w:eastAsia="宋体" w:cs="宋体"/>
          <w:color w:val="auto"/>
          <w:spacing w:val="0"/>
          <w:sz w:val="21"/>
          <w:szCs w:val="21"/>
          <w:highlight w:val="none"/>
        </w:rPr>
        <w:t>4.1投标文件</w:t>
      </w:r>
      <w:bookmarkEnd w:id="386"/>
      <w:r>
        <w:rPr>
          <w:rFonts w:hint="eastAsia" w:ascii="宋体" w:hAnsi="宋体" w:eastAsia="宋体" w:cs="宋体"/>
          <w:color w:val="auto"/>
          <w:spacing w:val="0"/>
          <w:sz w:val="21"/>
          <w:szCs w:val="21"/>
          <w:highlight w:val="none"/>
        </w:rPr>
        <w:t>的提交</w:t>
      </w:r>
      <w:bookmarkEnd w:id="387"/>
    </w:p>
    <w:p w14:paraId="060821C1">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4.1.1</w:t>
      </w:r>
      <w:bookmarkStart w:id="388" w:name="_Toc506107294"/>
      <w:bookmarkStart w:id="389" w:name="_Toc324404841"/>
      <w:bookmarkStart w:id="390" w:name="_Toc15058873"/>
      <w:r>
        <w:rPr>
          <w:rFonts w:hint="eastAsia" w:ascii="宋体" w:hAnsi="宋体" w:eastAsia="宋体" w:cs="宋体"/>
          <w:color w:val="auto"/>
          <w:spacing w:val="0"/>
          <w:sz w:val="21"/>
          <w:szCs w:val="21"/>
          <w:highlight w:val="none"/>
          <w:lang w:val="en-US" w:eastAsia="zh-CN"/>
        </w:rPr>
        <w:t>投</w:t>
      </w:r>
      <w:r>
        <w:rPr>
          <w:rFonts w:hint="eastAsia" w:ascii="宋体" w:hAnsi="宋体" w:eastAsia="宋体" w:cs="宋体"/>
          <w:color w:val="auto"/>
          <w:spacing w:val="0"/>
          <w:sz w:val="21"/>
          <w:szCs w:val="21"/>
          <w:highlight w:val="none"/>
        </w:rPr>
        <w:t>标人应在投标人须知前附表规定的投标递交时间内在网上递交投标文件。</w:t>
      </w:r>
      <w:r>
        <w:rPr>
          <w:rFonts w:hint="eastAsia" w:ascii="宋体" w:hAnsi="宋体" w:eastAsia="宋体" w:cs="宋体"/>
          <w:color w:val="auto"/>
          <w:spacing w:val="0"/>
          <w:sz w:val="21"/>
          <w:szCs w:val="21"/>
          <w:highlight w:val="none"/>
          <w:lang w:val="en-US" w:eastAsia="zh-CN"/>
        </w:rPr>
        <w:t>将加密投标文件上传至电子交易系统。</w:t>
      </w:r>
      <w:r>
        <w:rPr>
          <w:rFonts w:hint="eastAsia" w:ascii="宋体" w:hAnsi="宋体" w:eastAsia="宋体" w:cs="宋体"/>
          <w:color w:val="auto"/>
          <w:spacing w:val="0"/>
          <w:sz w:val="21"/>
          <w:szCs w:val="21"/>
          <w:highlight w:val="none"/>
        </w:rPr>
        <w:t>未在递交时间内通过网上递交有效电子投标文件的，不予接收，投标将被拒绝</w:t>
      </w:r>
      <w:r>
        <w:rPr>
          <w:rFonts w:hint="eastAsia" w:ascii="宋体" w:hAnsi="宋体" w:eastAsia="宋体" w:cs="宋体"/>
          <w:color w:val="auto"/>
          <w:spacing w:val="0"/>
          <w:sz w:val="21"/>
          <w:szCs w:val="21"/>
          <w:highlight w:val="none"/>
          <w:lang w:eastAsia="zh-CN"/>
        </w:rPr>
        <w:t>。</w:t>
      </w:r>
    </w:p>
    <w:p w14:paraId="73903FEB">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391" w:name="_Toc100683814"/>
      <w:r>
        <w:rPr>
          <w:rFonts w:hint="eastAsia" w:ascii="宋体" w:hAnsi="宋体" w:eastAsia="宋体" w:cs="宋体"/>
          <w:color w:val="auto"/>
          <w:spacing w:val="0"/>
          <w:sz w:val="21"/>
          <w:szCs w:val="21"/>
          <w:highlight w:val="none"/>
        </w:rPr>
        <w:t>4.2 投标文件的修改与撤回</w:t>
      </w:r>
      <w:bookmarkEnd w:id="388"/>
      <w:bookmarkEnd w:id="389"/>
      <w:bookmarkEnd w:id="390"/>
      <w:bookmarkEnd w:id="391"/>
    </w:p>
    <w:p w14:paraId="23020E91">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pacing w:val="0"/>
          <w:sz w:val="21"/>
          <w:szCs w:val="21"/>
          <w:highlight w:val="none"/>
        </w:rPr>
      </w:pPr>
      <w:r>
        <w:rPr>
          <w:rFonts w:hint="eastAsia" w:ascii="宋体" w:hAnsi="宋体" w:eastAsia="宋体" w:cs="宋体"/>
          <w:b w:val="0"/>
          <w:bCs/>
          <w:color w:val="auto"/>
          <w:spacing w:val="0"/>
          <w:sz w:val="21"/>
          <w:szCs w:val="21"/>
          <w:highlight w:val="none"/>
        </w:rPr>
        <w:t>4.2.1</w:t>
      </w:r>
      <w:r>
        <w:rPr>
          <w:rFonts w:hint="eastAsia" w:ascii="宋体" w:hAnsi="宋体" w:eastAsia="宋体" w:cs="宋体"/>
          <w:color w:val="auto"/>
          <w:spacing w:val="0"/>
          <w:sz w:val="21"/>
          <w:szCs w:val="21"/>
          <w:highlight w:val="none"/>
        </w:rPr>
        <w:t>在第一章“招标公告”规定的</w:t>
      </w:r>
      <w:r>
        <w:rPr>
          <w:rFonts w:hint="eastAsia" w:ascii="宋体" w:hAnsi="宋体" w:eastAsia="宋体" w:cs="宋体"/>
          <w:color w:val="auto"/>
          <w:spacing w:val="0"/>
          <w:sz w:val="21"/>
          <w:szCs w:val="21"/>
          <w:highlight w:val="none"/>
          <w:lang w:val="en-US" w:eastAsia="zh-CN"/>
        </w:rPr>
        <w:t>投标截止时间</w:t>
      </w:r>
      <w:r>
        <w:rPr>
          <w:rFonts w:hint="eastAsia" w:ascii="宋体" w:hAnsi="宋体" w:eastAsia="宋体" w:cs="宋体"/>
          <w:color w:val="auto"/>
          <w:spacing w:val="0"/>
          <w:sz w:val="21"/>
          <w:szCs w:val="21"/>
          <w:highlight w:val="none"/>
        </w:rPr>
        <w:t>前，</w:t>
      </w:r>
      <w:r>
        <w:rPr>
          <w:rFonts w:hint="eastAsia" w:ascii="宋体" w:hAnsi="宋体" w:eastAsia="宋体" w:cs="宋体"/>
          <w:color w:val="auto"/>
          <w:spacing w:val="0"/>
          <w:sz w:val="21"/>
          <w:szCs w:val="21"/>
          <w:highlight w:val="none"/>
          <w:lang w:val="en-US" w:eastAsia="zh-CN"/>
        </w:rPr>
        <w:t>投标人</w:t>
      </w:r>
      <w:r>
        <w:rPr>
          <w:rFonts w:hint="eastAsia" w:ascii="宋体" w:hAnsi="宋体" w:eastAsia="宋体" w:cs="宋体"/>
          <w:color w:val="auto"/>
          <w:spacing w:val="0"/>
          <w:sz w:val="21"/>
          <w:szCs w:val="21"/>
          <w:highlight w:val="none"/>
        </w:rPr>
        <w:t>可以自行从网上开评标系统撤回已递交的</w:t>
      </w:r>
      <w:r>
        <w:rPr>
          <w:rFonts w:hint="eastAsia" w:ascii="宋体" w:hAnsi="宋体" w:eastAsia="宋体" w:cs="宋体"/>
          <w:color w:val="auto"/>
          <w:spacing w:val="0"/>
          <w:sz w:val="21"/>
          <w:szCs w:val="21"/>
          <w:highlight w:val="none"/>
          <w:lang w:val="en-US" w:eastAsia="zh-CN"/>
        </w:rPr>
        <w:t>投标</w:t>
      </w:r>
      <w:r>
        <w:rPr>
          <w:rFonts w:hint="eastAsia" w:ascii="宋体" w:hAnsi="宋体" w:eastAsia="宋体" w:cs="宋体"/>
          <w:color w:val="auto"/>
          <w:spacing w:val="0"/>
          <w:sz w:val="21"/>
          <w:szCs w:val="21"/>
          <w:highlight w:val="none"/>
        </w:rPr>
        <w:t>文件，并可修改后重新加密上传，</w:t>
      </w:r>
      <w:r>
        <w:rPr>
          <w:rFonts w:hint="eastAsia" w:ascii="宋体" w:hAnsi="宋体" w:eastAsia="宋体" w:cs="宋体"/>
          <w:color w:val="auto"/>
          <w:spacing w:val="0"/>
          <w:sz w:val="21"/>
          <w:szCs w:val="21"/>
          <w:highlight w:val="none"/>
          <w:lang w:val="en-US" w:eastAsia="zh-CN"/>
        </w:rPr>
        <w:t>开标</w:t>
      </w:r>
      <w:r>
        <w:rPr>
          <w:rFonts w:hint="eastAsia" w:ascii="宋体" w:hAnsi="宋体" w:eastAsia="宋体" w:cs="宋体"/>
          <w:color w:val="auto"/>
          <w:spacing w:val="0"/>
          <w:sz w:val="21"/>
          <w:szCs w:val="21"/>
          <w:highlight w:val="none"/>
        </w:rPr>
        <w:t>时以</w:t>
      </w:r>
      <w:r>
        <w:rPr>
          <w:rFonts w:hint="eastAsia" w:ascii="宋体" w:hAnsi="宋体" w:eastAsia="宋体" w:cs="宋体"/>
          <w:color w:val="auto"/>
          <w:spacing w:val="0"/>
          <w:sz w:val="21"/>
          <w:szCs w:val="21"/>
          <w:highlight w:val="none"/>
          <w:lang w:val="en-US" w:eastAsia="zh-CN"/>
        </w:rPr>
        <w:t>开标截止时间</w:t>
      </w:r>
      <w:r>
        <w:rPr>
          <w:rFonts w:hint="eastAsia" w:ascii="宋体" w:hAnsi="宋体" w:eastAsia="宋体" w:cs="宋体"/>
          <w:color w:val="auto"/>
          <w:spacing w:val="0"/>
          <w:sz w:val="21"/>
          <w:szCs w:val="21"/>
          <w:highlight w:val="none"/>
        </w:rPr>
        <w:t>前</w:t>
      </w:r>
      <w:r>
        <w:rPr>
          <w:rFonts w:hint="eastAsia" w:ascii="宋体" w:hAnsi="宋体" w:eastAsia="宋体" w:cs="宋体"/>
          <w:color w:val="auto"/>
          <w:spacing w:val="0"/>
          <w:sz w:val="21"/>
          <w:szCs w:val="21"/>
          <w:highlight w:val="none"/>
          <w:lang w:val="en-US" w:eastAsia="zh-CN"/>
        </w:rPr>
        <w:t>投标人</w:t>
      </w:r>
      <w:r>
        <w:rPr>
          <w:rFonts w:hint="eastAsia" w:ascii="宋体" w:hAnsi="宋体" w:eastAsia="宋体" w:cs="宋体"/>
          <w:color w:val="auto"/>
          <w:spacing w:val="0"/>
          <w:sz w:val="21"/>
          <w:szCs w:val="21"/>
          <w:highlight w:val="none"/>
        </w:rPr>
        <w:t>最终上传的</w:t>
      </w:r>
      <w:r>
        <w:rPr>
          <w:rFonts w:hint="eastAsia" w:ascii="宋体" w:hAnsi="宋体" w:eastAsia="宋体" w:cs="宋体"/>
          <w:color w:val="auto"/>
          <w:spacing w:val="0"/>
          <w:sz w:val="21"/>
          <w:szCs w:val="21"/>
          <w:highlight w:val="none"/>
          <w:lang w:val="en-US" w:eastAsia="zh-CN"/>
        </w:rPr>
        <w:t>投标文件</w:t>
      </w:r>
      <w:r>
        <w:rPr>
          <w:rFonts w:hint="eastAsia" w:ascii="宋体" w:hAnsi="宋体" w:eastAsia="宋体" w:cs="宋体"/>
          <w:color w:val="auto"/>
          <w:spacing w:val="0"/>
          <w:sz w:val="21"/>
          <w:szCs w:val="21"/>
          <w:highlight w:val="none"/>
        </w:rPr>
        <w:t>为准。</w:t>
      </w:r>
    </w:p>
    <w:p w14:paraId="1257C5C5">
      <w:pPr>
        <w:pStyle w:val="4"/>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392" w:name="_Toc23697013"/>
      <w:bookmarkStart w:id="393" w:name="_Toc22762809"/>
      <w:bookmarkStart w:id="394" w:name="_Toc522795059"/>
      <w:bookmarkStart w:id="395" w:name="_Toc100683815"/>
      <w:bookmarkStart w:id="396" w:name="_Toc23789"/>
      <w:bookmarkStart w:id="397" w:name="_Toc28116"/>
      <w:bookmarkStart w:id="398" w:name="_Toc13620"/>
      <w:bookmarkStart w:id="399" w:name="_Toc11559"/>
      <w:bookmarkStart w:id="400" w:name="_Toc6530"/>
      <w:bookmarkStart w:id="401" w:name="_Toc6288"/>
      <w:bookmarkStart w:id="402" w:name="_Toc5357"/>
      <w:r>
        <w:rPr>
          <w:rFonts w:hint="eastAsia" w:ascii="宋体" w:hAnsi="宋体" w:eastAsia="宋体" w:cs="宋体"/>
          <w:color w:val="auto"/>
          <w:spacing w:val="0"/>
          <w:sz w:val="21"/>
          <w:szCs w:val="21"/>
          <w:highlight w:val="none"/>
        </w:rPr>
        <w:t>5. 开标</w:t>
      </w:r>
      <w:bookmarkEnd w:id="281"/>
      <w:bookmarkEnd w:id="282"/>
      <w:bookmarkEnd w:id="283"/>
      <w:bookmarkEnd w:id="284"/>
      <w:bookmarkEnd w:id="285"/>
      <w:bookmarkEnd w:id="286"/>
      <w:bookmarkEnd w:id="287"/>
      <w:bookmarkEnd w:id="288"/>
      <w:bookmarkEnd w:id="392"/>
      <w:bookmarkEnd w:id="393"/>
      <w:bookmarkEnd w:id="394"/>
      <w:bookmarkEnd w:id="395"/>
      <w:bookmarkEnd w:id="396"/>
      <w:bookmarkEnd w:id="397"/>
      <w:bookmarkEnd w:id="398"/>
      <w:bookmarkEnd w:id="399"/>
      <w:bookmarkEnd w:id="400"/>
      <w:bookmarkEnd w:id="401"/>
      <w:bookmarkEnd w:id="402"/>
    </w:p>
    <w:p w14:paraId="03374C62">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403" w:name="_Toc152045560"/>
      <w:bookmarkStart w:id="404" w:name="_Toc8790"/>
      <w:bookmarkStart w:id="405" w:name="_Toc100683816"/>
      <w:bookmarkStart w:id="406" w:name="_Toc246996204"/>
      <w:bookmarkStart w:id="407" w:name="_Toc23697014"/>
      <w:bookmarkStart w:id="408" w:name="_Toc522795060"/>
      <w:bookmarkStart w:id="409" w:name="_Toc296602448"/>
      <w:bookmarkStart w:id="410" w:name="_Toc22762810"/>
      <w:bookmarkStart w:id="411" w:name="_Toc152042336"/>
      <w:bookmarkStart w:id="412" w:name="_Toc3742"/>
      <w:bookmarkStart w:id="413" w:name="_Toc144974528"/>
      <w:bookmarkStart w:id="414" w:name="_Toc247085718"/>
      <w:bookmarkStart w:id="415" w:name="_Toc179632578"/>
      <w:bookmarkStart w:id="416" w:name="_Toc246996947"/>
      <w:bookmarkStart w:id="417" w:name="_Toc21656"/>
      <w:r>
        <w:rPr>
          <w:rFonts w:hint="eastAsia" w:ascii="宋体" w:hAnsi="宋体" w:eastAsia="宋体" w:cs="宋体"/>
          <w:color w:val="auto"/>
          <w:spacing w:val="0"/>
          <w:sz w:val="21"/>
          <w:szCs w:val="21"/>
          <w:highlight w:val="none"/>
        </w:rPr>
        <w:t>5.1 开标时间和地点</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59158925">
      <w:pPr>
        <w:pageBreakBefore w:val="0"/>
        <w:widowControl/>
        <w:kinsoku/>
        <w:wordWrap w:val="0"/>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招标人在</w:t>
      </w:r>
      <w:r>
        <w:rPr>
          <w:rFonts w:hint="eastAsia" w:ascii="宋体" w:hAnsi="宋体" w:eastAsia="宋体" w:cs="宋体"/>
          <w:color w:val="auto"/>
          <w:spacing w:val="0"/>
          <w:sz w:val="21"/>
          <w:szCs w:val="21"/>
          <w:highlight w:val="none"/>
          <w:lang w:val="en-US" w:eastAsia="zh-CN"/>
        </w:rPr>
        <w:t>投标人</w:t>
      </w:r>
      <w:r>
        <w:rPr>
          <w:rFonts w:hint="eastAsia" w:ascii="宋体" w:hAnsi="宋体" w:eastAsia="宋体" w:cs="宋体"/>
          <w:color w:val="auto"/>
          <w:spacing w:val="0"/>
          <w:sz w:val="21"/>
          <w:szCs w:val="21"/>
          <w:highlight w:val="none"/>
        </w:rPr>
        <w:t>须知前附表规定的投标截止时间（开标时间）和地点开标。</w:t>
      </w:r>
    </w:p>
    <w:p w14:paraId="61477BEA">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418" w:name="_Toc247085719"/>
      <w:bookmarkStart w:id="419" w:name="_Toc246996948"/>
      <w:bookmarkStart w:id="420" w:name="_Toc144974529"/>
      <w:bookmarkStart w:id="421" w:name="_Toc179632579"/>
      <w:bookmarkStart w:id="422" w:name="_Toc152042337"/>
      <w:bookmarkStart w:id="423" w:name="_Toc100683817"/>
      <w:bookmarkStart w:id="424" w:name="_Toc22762811"/>
      <w:bookmarkStart w:id="425" w:name="_Toc23697015"/>
      <w:bookmarkStart w:id="426" w:name="_Toc246996205"/>
      <w:bookmarkStart w:id="427" w:name="_Toc13547"/>
      <w:bookmarkStart w:id="428" w:name="_Toc17193"/>
      <w:bookmarkStart w:id="429" w:name="_Toc522795061"/>
      <w:bookmarkStart w:id="430" w:name="_Toc296602449"/>
      <w:bookmarkStart w:id="431" w:name="_Toc152045561"/>
      <w:bookmarkStart w:id="432" w:name="_Toc28126"/>
      <w:r>
        <w:rPr>
          <w:rFonts w:hint="eastAsia" w:ascii="宋体" w:hAnsi="宋体" w:eastAsia="宋体" w:cs="宋体"/>
          <w:color w:val="auto"/>
          <w:spacing w:val="0"/>
          <w:sz w:val="21"/>
          <w:szCs w:val="21"/>
          <w:highlight w:val="none"/>
        </w:rPr>
        <w:t>5.2开标程序</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36AD8D16">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bookmarkStart w:id="433" w:name="_Toc15058882"/>
      <w:bookmarkStart w:id="434" w:name="_Toc967"/>
      <w:bookmarkStart w:id="435" w:name="_Toc24194"/>
      <w:bookmarkStart w:id="436" w:name="_Toc6401"/>
      <w:bookmarkStart w:id="437" w:name="_Toc296602450"/>
      <w:bookmarkStart w:id="438" w:name="_Toc522795062"/>
      <w:bookmarkStart w:id="439" w:name="_Toc23697016"/>
      <w:bookmarkStart w:id="440" w:name="_Toc22762812"/>
      <w:r>
        <w:rPr>
          <w:rFonts w:hint="eastAsia" w:ascii="宋体" w:hAnsi="宋体" w:eastAsia="宋体" w:cs="宋体"/>
          <w:color w:val="auto"/>
          <w:spacing w:val="0"/>
          <w:sz w:val="21"/>
          <w:szCs w:val="21"/>
          <w:highlight w:val="none"/>
        </w:rPr>
        <w:t>主持人按下列程序进行开标：</w:t>
      </w:r>
    </w:p>
    <w:bookmarkEnd w:id="433"/>
    <w:bookmarkEnd w:id="434"/>
    <w:bookmarkEnd w:id="435"/>
    <w:bookmarkEnd w:id="436"/>
    <w:p w14:paraId="190E9559">
      <w:pPr>
        <w:keepNext w:val="0"/>
        <w:keepLines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bookmarkStart w:id="441" w:name="_Toc9500"/>
      <w:bookmarkStart w:id="442" w:name="_Toc5538"/>
      <w:bookmarkStart w:id="443" w:name="_Toc19601"/>
      <w:bookmarkStart w:id="444" w:name="_Toc100683818"/>
      <w:r>
        <w:rPr>
          <w:rFonts w:hint="eastAsia" w:ascii="宋体" w:hAnsi="宋体" w:eastAsia="宋体" w:cs="宋体"/>
          <w:color w:val="auto"/>
          <w:spacing w:val="0"/>
          <w:sz w:val="21"/>
          <w:szCs w:val="21"/>
          <w:highlight w:val="none"/>
        </w:rPr>
        <w:t>（1）宣布开标会议纪律；</w:t>
      </w:r>
    </w:p>
    <w:p w14:paraId="34064C12">
      <w:pPr>
        <w:keepNext w:val="0"/>
        <w:keepLines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（2）宣布招标单位、代理机构主持人、见证人等有关人员姓名；</w:t>
      </w:r>
    </w:p>
    <w:p w14:paraId="56CA8F94">
      <w:pPr>
        <w:keepNext w:val="0"/>
        <w:keepLines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（3）公布投标截止时间前，投标单位名称等； </w:t>
      </w:r>
    </w:p>
    <w:p w14:paraId="3F6D9E39">
      <w:pPr>
        <w:keepNext w:val="0"/>
        <w:keepLines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（4）投标单位在投标截止时间后</w:t>
      </w:r>
      <w:r>
        <w:rPr>
          <w:rFonts w:hint="eastAsia" w:ascii="宋体" w:hAnsi="宋体" w:eastAsia="宋体" w:cs="宋体"/>
          <w:color w:val="auto"/>
          <w:spacing w:val="0"/>
          <w:sz w:val="21"/>
          <w:szCs w:val="21"/>
          <w:highlight w:val="none"/>
          <w:lang w:eastAsia="zh-CN"/>
        </w:rPr>
        <w:t>，在</w:t>
      </w:r>
      <w:r>
        <w:rPr>
          <w:rFonts w:hint="eastAsia" w:ascii="宋体" w:hAnsi="宋体" w:eastAsia="宋体" w:cs="宋体"/>
          <w:color w:val="auto"/>
          <w:spacing w:val="0"/>
          <w:sz w:val="21"/>
          <w:szCs w:val="21"/>
          <w:highlight w:val="none"/>
        </w:rPr>
        <w:t>规定时间内完成投标文件递交工作；</w:t>
      </w:r>
    </w:p>
    <w:p w14:paraId="2E7DBACA">
      <w:pPr>
        <w:keepNext w:val="0"/>
        <w:keepLines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（5）公布投标单位投标报价、质量目标、工期及其他内容，并记录在案；</w:t>
      </w:r>
    </w:p>
    <w:p w14:paraId="390AF943">
      <w:pPr>
        <w:keepNext w:val="0"/>
        <w:keepLines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（6）开标结束。</w:t>
      </w:r>
    </w:p>
    <w:p w14:paraId="751C301B">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5.3开标异议</w:t>
      </w:r>
      <w:bookmarkEnd w:id="437"/>
      <w:bookmarkEnd w:id="438"/>
      <w:bookmarkEnd w:id="439"/>
      <w:bookmarkEnd w:id="440"/>
      <w:bookmarkEnd w:id="441"/>
      <w:bookmarkEnd w:id="442"/>
      <w:bookmarkEnd w:id="443"/>
      <w:bookmarkEnd w:id="444"/>
    </w:p>
    <w:p w14:paraId="77E68BCF">
      <w:pPr>
        <w:keepNext w:val="0"/>
        <w:keepLines w:val="0"/>
        <w:pageBreakBefore w:val="0"/>
        <w:widowControl w:val="0"/>
        <w:kinsoku/>
        <w:wordWrap w:val="0"/>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spacing w:val="0"/>
          <w:sz w:val="21"/>
          <w:szCs w:val="21"/>
          <w:highlight w:val="none"/>
          <w:lang w:val="en-US" w:eastAsia="zh-CN"/>
        </w:rPr>
      </w:pPr>
      <w:bookmarkStart w:id="445" w:name="_Toc179632580"/>
      <w:bookmarkStart w:id="446" w:name="_Toc4496"/>
      <w:bookmarkStart w:id="447" w:name="_Toc19488"/>
      <w:bookmarkStart w:id="448" w:name="_Toc21634"/>
      <w:bookmarkStart w:id="449" w:name="_Toc247085720"/>
      <w:bookmarkStart w:id="450" w:name="_Toc296602451"/>
      <w:bookmarkStart w:id="451" w:name="_Toc22762813"/>
      <w:bookmarkStart w:id="452" w:name="_Toc246996206"/>
      <w:bookmarkStart w:id="453" w:name="_Toc522795063"/>
      <w:bookmarkStart w:id="454" w:name="_Toc144974530"/>
      <w:bookmarkStart w:id="455" w:name="_Toc23697017"/>
      <w:bookmarkStart w:id="456" w:name="_Toc12473"/>
      <w:bookmarkStart w:id="457" w:name="_Toc100683819"/>
      <w:bookmarkStart w:id="458" w:name="_Toc22747"/>
      <w:bookmarkStart w:id="459" w:name="_Toc152045562"/>
      <w:bookmarkStart w:id="460" w:name="_Toc246996949"/>
      <w:bookmarkStart w:id="461" w:name="_Toc152042338"/>
      <w:r>
        <w:rPr>
          <w:rFonts w:hint="eastAsia" w:ascii="宋体" w:hAnsi="宋体" w:eastAsia="宋体" w:cs="宋体"/>
          <w:color w:val="auto"/>
          <w:spacing w:val="0"/>
          <w:sz w:val="21"/>
          <w:szCs w:val="21"/>
          <w:highlight w:val="none"/>
          <w:lang w:val="en-US" w:eastAsia="zh-CN"/>
        </w:rPr>
        <w:t>投标人对开标有异议的，应当在开标过程中提出，招标人在开标过程中作出答复，并制作记录。异议与答复应通过电子交易系统进行。</w:t>
      </w:r>
    </w:p>
    <w:p w14:paraId="32C11F66">
      <w:pPr>
        <w:pStyle w:val="4"/>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462" w:name="_Toc25944"/>
      <w:bookmarkStart w:id="463" w:name="_Toc24466"/>
      <w:r>
        <w:rPr>
          <w:rFonts w:hint="eastAsia" w:ascii="宋体" w:hAnsi="宋体" w:eastAsia="宋体" w:cs="宋体"/>
          <w:color w:val="auto"/>
          <w:spacing w:val="0"/>
          <w:sz w:val="21"/>
          <w:szCs w:val="21"/>
          <w:highlight w:val="none"/>
        </w:rPr>
        <w:t>6. 评标</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6798236A">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464" w:name="_Toc246996950"/>
      <w:bookmarkStart w:id="465" w:name="_Toc152045563"/>
      <w:bookmarkStart w:id="466" w:name="_Toc246996207"/>
      <w:bookmarkStart w:id="467" w:name="_Toc144974531"/>
      <w:bookmarkStart w:id="468" w:name="_Toc31628"/>
      <w:bookmarkStart w:id="469" w:name="_Toc247085721"/>
      <w:bookmarkStart w:id="470" w:name="_Toc22762814"/>
      <w:bookmarkStart w:id="471" w:name="_Toc23697018"/>
      <w:bookmarkStart w:id="472" w:name="_Toc152042339"/>
      <w:bookmarkStart w:id="473" w:name="_Toc8349"/>
      <w:bookmarkStart w:id="474" w:name="_Toc23094"/>
      <w:bookmarkStart w:id="475" w:name="_Toc522795064"/>
      <w:bookmarkStart w:id="476" w:name="_Toc100683820"/>
      <w:bookmarkStart w:id="477" w:name="_Toc296602452"/>
      <w:bookmarkStart w:id="478" w:name="_Toc179632581"/>
      <w:r>
        <w:rPr>
          <w:rFonts w:hint="eastAsia" w:ascii="宋体" w:hAnsi="宋体" w:eastAsia="宋体" w:cs="宋体"/>
          <w:color w:val="auto"/>
          <w:spacing w:val="0"/>
          <w:sz w:val="21"/>
          <w:szCs w:val="21"/>
          <w:highlight w:val="none"/>
        </w:rPr>
        <w:t>6.1 评标委员会</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0961CDEC">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6.1.1评标由招标人依法组建的评标委员会负责。评标委员会由招标人组建或其委托的招标代理机构熟悉相关业务的代表，以及有关技术、经济等方面的专家组成。评标委员会成员人数以及技术、经济等方面专家的确定方式见投标人须知前附表。</w:t>
      </w:r>
    </w:p>
    <w:p w14:paraId="721C7EB2">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6.1.2评标委员会成员有下列情形之一的，应当回避：</w:t>
      </w:r>
    </w:p>
    <w:p w14:paraId="251E8254">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（1）投标人或投标人主要负责人的近亲属；</w:t>
      </w:r>
    </w:p>
    <w:p w14:paraId="150C1317">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（2）项目主管部门或者行政监督部门的人员；</w:t>
      </w:r>
    </w:p>
    <w:p w14:paraId="621FB2B6">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（3）与投标人有经济利益关系；</w:t>
      </w:r>
    </w:p>
    <w:p w14:paraId="3888B27E">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（4）曾因在招标、评标以及其他与招标投标有关活动中从事违法行为而受过行政处罚或刑事处罚的；</w:t>
      </w:r>
    </w:p>
    <w:p w14:paraId="354E6262">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（5）与投标人有其他利害关系。</w:t>
      </w:r>
    </w:p>
    <w:p w14:paraId="538C39D3">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479" w:name="_Toc7166"/>
      <w:bookmarkStart w:id="480" w:name="_Toc522795065"/>
      <w:bookmarkStart w:id="481" w:name="_Toc152045564"/>
      <w:bookmarkStart w:id="482" w:name="_Toc246996951"/>
      <w:bookmarkStart w:id="483" w:name="_Toc179632582"/>
      <w:bookmarkStart w:id="484" w:name="_Toc100683821"/>
      <w:bookmarkStart w:id="485" w:name="_Toc27929"/>
      <w:bookmarkStart w:id="486" w:name="_Toc296602453"/>
      <w:bookmarkStart w:id="487" w:name="_Toc23697019"/>
      <w:bookmarkStart w:id="488" w:name="_Toc152042340"/>
      <w:bookmarkStart w:id="489" w:name="_Toc144974532"/>
      <w:bookmarkStart w:id="490" w:name="_Toc22762815"/>
      <w:bookmarkStart w:id="491" w:name="_Toc246996208"/>
      <w:bookmarkStart w:id="492" w:name="_Toc6175"/>
      <w:bookmarkStart w:id="493" w:name="_Toc247085722"/>
      <w:r>
        <w:rPr>
          <w:rFonts w:hint="eastAsia" w:ascii="宋体" w:hAnsi="宋体" w:eastAsia="宋体" w:cs="宋体"/>
          <w:color w:val="auto"/>
          <w:spacing w:val="0"/>
          <w:sz w:val="21"/>
          <w:szCs w:val="21"/>
          <w:highlight w:val="none"/>
        </w:rPr>
        <w:t>6.2 评标原则</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7C6EB352">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评标活动遵循公平、公正、科学和择优的原则。</w:t>
      </w:r>
    </w:p>
    <w:p w14:paraId="2EE13B27">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494" w:name="_Toc152045565"/>
      <w:bookmarkStart w:id="495" w:name="_Toc28482"/>
      <w:bookmarkStart w:id="496" w:name="_Toc22762816"/>
      <w:bookmarkStart w:id="497" w:name="_Toc152042341"/>
      <w:bookmarkStart w:id="498" w:name="_Toc522795066"/>
      <w:bookmarkStart w:id="499" w:name="_Toc100683822"/>
      <w:bookmarkStart w:id="500" w:name="_Toc247085723"/>
      <w:bookmarkStart w:id="501" w:name="_Toc246996952"/>
      <w:bookmarkStart w:id="502" w:name="_Toc30257"/>
      <w:bookmarkStart w:id="503" w:name="_Toc179632583"/>
      <w:bookmarkStart w:id="504" w:name="_Toc246996209"/>
      <w:bookmarkStart w:id="505" w:name="_Toc17287"/>
      <w:bookmarkStart w:id="506" w:name="_Toc144974533"/>
      <w:bookmarkStart w:id="507" w:name="_Toc296602454"/>
      <w:bookmarkStart w:id="508" w:name="_Toc23697020"/>
      <w:r>
        <w:rPr>
          <w:rFonts w:hint="eastAsia" w:ascii="宋体" w:hAnsi="宋体" w:eastAsia="宋体" w:cs="宋体"/>
          <w:color w:val="auto"/>
          <w:spacing w:val="0"/>
          <w:sz w:val="21"/>
          <w:szCs w:val="21"/>
          <w:highlight w:val="none"/>
        </w:rPr>
        <w:t>6.3 评标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623D5664">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评标委员会按“评标办法”规定的方法、评审因素、标准和程序对投标文件进行评审。 “评标办法”没有规定的方法、评审因素和标准，不作为评标依据。</w:t>
      </w:r>
    </w:p>
    <w:p w14:paraId="2021B08A">
      <w:pPr>
        <w:pStyle w:val="4"/>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509" w:name="_Toc30796"/>
      <w:bookmarkStart w:id="510" w:name="_Toc28143"/>
      <w:bookmarkStart w:id="511" w:name="_Toc179632584"/>
      <w:bookmarkStart w:id="512" w:name="_Toc19567"/>
      <w:bookmarkStart w:id="513" w:name="_Toc152045566"/>
      <w:bookmarkStart w:id="514" w:name="_Toc246996953"/>
      <w:bookmarkStart w:id="515" w:name="_Toc247085724"/>
      <w:bookmarkStart w:id="516" w:name="_Toc144974534"/>
      <w:bookmarkStart w:id="517" w:name="_Toc296602455"/>
      <w:bookmarkStart w:id="518" w:name="_Toc152042342"/>
      <w:bookmarkStart w:id="519" w:name="_Toc6352"/>
      <w:bookmarkStart w:id="520" w:name="_Toc22762817"/>
      <w:bookmarkStart w:id="521" w:name="_Toc19236"/>
      <w:bookmarkStart w:id="522" w:name="_Toc246996210"/>
      <w:bookmarkStart w:id="523" w:name="_Toc522795067"/>
      <w:bookmarkStart w:id="524" w:name="_Toc23697021"/>
      <w:bookmarkStart w:id="525" w:name="_Toc100683823"/>
      <w:bookmarkStart w:id="526" w:name="_Toc2817"/>
      <w:bookmarkStart w:id="527" w:name="_Toc16133"/>
      <w:r>
        <w:rPr>
          <w:rFonts w:hint="eastAsia" w:ascii="宋体" w:hAnsi="宋体" w:eastAsia="宋体" w:cs="宋体"/>
          <w:color w:val="auto"/>
          <w:spacing w:val="0"/>
          <w:sz w:val="21"/>
          <w:szCs w:val="21"/>
          <w:highlight w:val="none"/>
        </w:rPr>
        <w:t>7. 合同授予</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3B48FC52">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528" w:name="_Toc23697022"/>
      <w:bookmarkStart w:id="529" w:name="_Toc246996211"/>
      <w:bookmarkStart w:id="530" w:name="_Toc32144"/>
      <w:bookmarkStart w:id="531" w:name="_Toc22762818"/>
      <w:bookmarkStart w:id="532" w:name="_Toc152042343"/>
      <w:bookmarkStart w:id="533" w:name="_Toc407"/>
      <w:bookmarkStart w:id="534" w:name="_Toc246996954"/>
      <w:bookmarkStart w:id="535" w:name="_Toc296602456"/>
      <w:bookmarkStart w:id="536" w:name="_Toc179632585"/>
      <w:bookmarkStart w:id="537" w:name="_Toc522795068"/>
      <w:bookmarkStart w:id="538" w:name="_Toc12355"/>
      <w:bookmarkStart w:id="539" w:name="_Toc144974535"/>
      <w:bookmarkStart w:id="540" w:name="_Toc100683824"/>
      <w:bookmarkStart w:id="541" w:name="_Toc247085725"/>
      <w:bookmarkStart w:id="542" w:name="_Toc152045567"/>
      <w:r>
        <w:rPr>
          <w:rFonts w:hint="eastAsia" w:ascii="宋体" w:hAnsi="宋体" w:eastAsia="宋体" w:cs="宋体"/>
          <w:color w:val="auto"/>
          <w:spacing w:val="0"/>
          <w:sz w:val="21"/>
          <w:szCs w:val="21"/>
          <w:highlight w:val="none"/>
        </w:rPr>
        <w:t>7.1 定标方式</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0C04A1FA">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除投标人须知前附表规定评标委员会直接确定中标人外，招标人依据评标委员会推荐的中标候选人确定中标人，评标委员会推荐中标候选人的人数见投标人须知前附表。</w:t>
      </w:r>
    </w:p>
    <w:p w14:paraId="461FF84D">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543" w:name="_Toc968"/>
      <w:bookmarkStart w:id="544" w:name="_Toc296602457"/>
      <w:bookmarkStart w:id="545" w:name="_Toc22762819"/>
      <w:bookmarkStart w:id="546" w:name="_Toc522795069"/>
      <w:bookmarkStart w:id="547" w:name="_Toc23697023"/>
      <w:bookmarkStart w:id="548" w:name="_Toc27545"/>
      <w:bookmarkStart w:id="549" w:name="_Toc100683825"/>
      <w:bookmarkStart w:id="550" w:name="_Toc30030"/>
      <w:r>
        <w:rPr>
          <w:rFonts w:hint="eastAsia" w:ascii="宋体" w:hAnsi="宋体" w:eastAsia="宋体" w:cs="宋体"/>
          <w:color w:val="auto"/>
          <w:spacing w:val="0"/>
          <w:sz w:val="21"/>
          <w:szCs w:val="21"/>
          <w:highlight w:val="none"/>
        </w:rPr>
        <w:t>7.2 中标候选人公示</w:t>
      </w:r>
      <w:bookmarkEnd w:id="543"/>
      <w:bookmarkEnd w:id="544"/>
      <w:bookmarkEnd w:id="545"/>
      <w:bookmarkEnd w:id="546"/>
      <w:bookmarkEnd w:id="547"/>
      <w:bookmarkEnd w:id="548"/>
      <w:bookmarkEnd w:id="549"/>
      <w:bookmarkEnd w:id="550"/>
    </w:p>
    <w:p w14:paraId="33FD73D3">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招标人在投标人须知前附表规定的媒介公示中标候选人</w:t>
      </w:r>
      <w:r>
        <w:rPr>
          <w:rFonts w:hint="eastAsia" w:ascii="宋体" w:hAnsi="宋体" w:eastAsia="宋体" w:cs="宋体"/>
          <w:color w:val="auto"/>
          <w:spacing w:val="0"/>
          <w:sz w:val="21"/>
          <w:szCs w:val="21"/>
          <w:highlight w:val="none"/>
          <w:lang w:eastAsia="zh-CN"/>
        </w:rPr>
        <w:t>。</w:t>
      </w:r>
    </w:p>
    <w:p w14:paraId="2509B965">
      <w:pPr>
        <w:pStyle w:val="5"/>
        <w:keepNext/>
        <w:keepLines/>
        <w:widowControl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lang w:eastAsia="zh-CN"/>
        </w:rPr>
      </w:pPr>
      <w:bookmarkStart w:id="551" w:name="_Toc8996"/>
      <w:bookmarkStart w:id="552" w:name="_Toc100683826"/>
      <w:bookmarkStart w:id="553" w:name="_Toc15058891"/>
      <w:bookmarkStart w:id="554" w:name="_Toc506107306"/>
      <w:bookmarkStart w:id="555" w:name="_Toc296602461"/>
      <w:bookmarkStart w:id="556" w:name="_Toc3135"/>
      <w:bookmarkStart w:id="557" w:name="_Toc23697027"/>
      <w:bookmarkStart w:id="558" w:name="_Toc17062"/>
      <w:bookmarkStart w:id="559" w:name="_Toc26567"/>
      <w:bookmarkStart w:id="560" w:name="_Toc522795073"/>
      <w:bookmarkStart w:id="561" w:name="_Toc22762823"/>
      <w:r>
        <w:rPr>
          <w:rFonts w:hint="eastAsia" w:ascii="宋体" w:hAnsi="宋体" w:eastAsia="宋体" w:cs="宋体"/>
          <w:color w:val="auto"/>
          <w:spacing w:val="0"/>
          <w:sz w:val="21"/>
          <w:szCs w:val="21"/>
          <w:highlight w:val="none"/>
        </w:rPr>
        <w:t>7.3 业绩奖项公示</w:t>
      </w:r>
      <w:bookmarkEnd w:id="551"/>
    </w:p>
    <w:p w14:paraId="1C11020A">
      <w:pPr>
        <w:keepNext w:val="0"/>
        <w:keepLines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招标单位对</w:t>
      </w:r>
      <w:r>
        <w:rPr>
          <w:rFonts w:hint="eastAsia" w:ascii="宋体" w:hAnsi="宋体" w:eastAsia="宋体" w:cs="宋体"/>
          <w:color w:val="auto"/>
          <w:spacing w:val="0"/>
          <w:sz w:val="21"/>
          <w:szCs w:val="21"/>
          <w:highlight w:val="none"/>
          <w:lang w:val="en-US" w:eastAsia="zh-CN"/>
        </w:rPr>
        <w:t>中标候选人</w:t>
      </w:r>
      <w:r>
        <w:rPr>
          <w:rFonts w:hint="eastAsia" w:ascii="宋体" w:hAnsi="宋体" w:eastAsia="宋体" w:cs="宋体"/>
          <w:color w:val="auto"/>
          <w:spacing w:val="0"/>
          <w:sz w:val="21"/>
          <w:szCs w:val="21"/>
          <w:highlight w:val="none"/>
        </w:rPr>
        <w:t>的业绩进行公示。</w:t>
      </w:r>
    </w:p>
    <w:p w14:paraId="4912D277">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w:t>
      </w:r>
      <w:r>
        <w:rPr>
          <w:rFonts w:hint="eastAsia" w:ascii="宋体" w:hAnsi="宋体" w:eastAsia="宋体"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 xml:space="preserve"> 中标通知</w:t>
      </w:r>
      <w:bookmarkEnd w:id="552"/>
      <w:bookmarkEnd w:id="553"/>
      <w:bookmarkEnd w:id="554"/>
    </w:p>
    <w:p w14:paraId="117EEFF2">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在投标有效期内，招标人以书面形式向中标人发出中标通知书，同时将中标结果通知未中标的投标人。</w:t>
      </w:r>
    </w:p>
    <w:p w14:paraId="10EB025E">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lang w:val="en-US" w:eastAsia="zh-CN"/>
        </w:rPr>
      </w:pPr>
      <w:bookmarkStart w:id="562" w:name="_Toc100683827"/>
      <w:bookmarkStart w:id="563" w:name="_Toc15058892"/>
      <w:bookmarkStart w:id="564" w:name="_Toc296602459"/>
      <w:bookmarkStart w:id="565" w:name="_Toc144974537"/>
      <w:bookmarkStart w:id="566" w:name="_Toc179632587"/>
      <w:bookmarkStart w:id="567" w:name="_Toc324404854"/>
      <w:bookmarkStart w:id="568" w:name="_Toc246996213"/>
      <w:bookmarkStart w:id="569" w:name="_Toc246996956"/>
      <w:bookmarkStart w:id="570" w:name="_Toc152045569"/>
      <w:bookmarkStart w:id="571" w:name="_Toc247085727"/>
      <w:bookmarkStart w:id="572" w:name="_Toc152042345"/>
      <w:bookmarkStart w:id="573" w:name="_Toc506107307"/>
      <w:r>
        <w:rPr>
          <w:rFonts w:hint="eastAsia" w:ascii="宋体" w:hAnsi="宋体" w:eastAsia="宋体" w:cs="宋体"/>
          <w:color w:val="auto"/>
          <w:spacing w:val="0"/>
          <w:sz w:val="21"/>
          <w:szCs w:val="21"/>
          <w:highlight w:val="none"/>
        </w:rPr>
        <w:t>7.</w:t>
      </w:r>
      <w:r>
        <w:rPr>
          <w:rFonts w:hint="eastAsia" w:ascii="宋体" w:hAnsi="宋体" w:eastAsia="宋体" w:cs="宋体"/>
          <w:color w:val="auto"/>
          <w:spacing w:val="0"/>
          <w:sz w:val="21"/>
          <w:szCs w:val="21"/>
          <w:highlight w:val="none"/>
          <w:lang w:val="en-US" w:eastAsia="zh-CN"/>
        </w:rPr>
        <w:t>5</w:t>
      </w:r>
      <w:r>
        <w:rPr>
          <w:rFonts w:hint="eastAsia" w:ascii="宋体" w:hAnsi="宋体" w:eastAsia="宋体" w:cs="宋体"/>
          <w:color w:val="auto"/>
          <w:spacing w:val="0"/>
          <w:sz w:val="21"/>
          <w:szCs w:val="21"/>
          <w:highlight w:val="none"/>
        </w:rPr>
        <w:t xml:space="preserve"> 履约担保</w:t>
      </w:r>
      <w:bookmarkEnd w:id="562"/>
      <w:bookmarkEnd w:id="563"/>
      <w:bookmarkEnd w:id="564"/>
      <w:bookmarkEnd w:id="565"/>
      <w:bookmarkEnd w:id="566"/>
      <w:bookmarkEnd w:id="567"/>
      <w:bookmarkEnd w:id="568"/>
      <w:bookmarkEnd w:id="569"/>
      <w:bookmarkEnd w:id="570"/>
      <w:bookmarkEnd w:id="571"/>
      <w:bookmarkEnd w:id="572"/>
      <w:bookmarkEnd w:id="573"/>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本项目不采用）</w:t>
      </w:r>
    </w:p>
    <w:p w14:paraId="5E33C980">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color w:val="auto"/>
          <w:spacing w:val="0"/>
          <w:sz w:val="21"/>
          <w:szCs w:val="21"/>
          <w:highlight w:val="none"/>
        </w:rPr>
      </w:pPr>
      <w:r>
        <w:rPr>
          <w:rFonts w:hint="eastAsia" w:ascii="宋体" w:hAnsi="宋体" w:eastAsia="宋体" w:cs="宋体"/>
          <w:color w:val="auto"/>
          <w:spacing w:val="0"/>
          <w:sz w:val="21"/>
          <w:szCs w:val="21"/>
          <w:highlight w:val="none"/>
        </w:rPr>
        <w:t>7.</w:t>
      </w:r>
      <w:r>
        <w:rPr>
          <w:rFonts w:hint="eastAsia" w:ascii="宋体" w:hAnsi="宋体" w:eastAsia="宋体" w:cs="宋体"/>
          <w:color w:val="auto"/>
          <w:spacing w:val="0"/>
          <w:sz w:val="21"/>
          <w:szCs w:val="21"/>
          <w:highlight w:val="none"/>
          <w:lang w:val="en-US" w:eastAsia="zh-CN"/>
        </w:rPr>
        <w:t>5</w:t>
      </w:r>
      <w:r>
        <w:rPr>
          <w:rFonts w:hint="eastAsia" w:ascii="宋体" w:hAnsi="宋体" w:eastAsia="宋体" w:cs="宋体"/>
          <w:color w:val="auto"/>
          <w:spacing w:val="0"/>
          <w:sz w:val="21"/>
          <w:szCs w:val="21"/>
          <w:highlight w:val="none"/>
        </w:rPr>
        <w:t>.1在签订合同前，中标人应按投标人须知前附表规定的担保形式和招标文件第</w:t>
      </w:r>
      <w:r>
        <w:rPr>
          <w:rFonts w:hint="eastAsia" w:ascii="宋体" w:hAnsi="宋体" w:eastAsia="宋体" w:cs="宋体"/>
          <w:color w:val="auto"/>
          <w:spacing w:val="0"/>
          <w:sz w:val="21"/>
          <w:szCs w:val="21"/>
          <w:highlight w:val="none"/>
          <w:lang w:eastAsia="zh-CN"/>
        </w:rPr>
        <w:t>五</w:t>
      </w:r>
      <w:r>
        <w:rPr>
          <w:rFonts w:hint="eastAsia" w:ascii="宋体" w:hAnsi="宋体" w:eastAsia="宋体" w:cs="宋体"/>
          <w:color w:val="auto"/>
          <w:spacing w:val="0"/>
          <w:sz w:val="21"/>
          <w:szCs w:val="21"/>
          <w:highlight w:val="none"/>
        </w:rPr>
        <w:t>章“合同条款及格式”规定的或者事先经过招标人书面认可的履约担保格式向招标人提交履约担保。联合体中标的，其履约担保由牵头人递交，并应符合投标人须知前附表规定的金额、担保形式和招标文件第</w:t>
      </w:r>
      <w:r>
        <w:rPr>
          <w:rFonts w:hint="eastAsia" w:ascii="宋体" w:hAnsi="宋体" w:eastAsia="宋体" w:cs="宋体"/>
          <w:color w:val="auto"/>
          <w:spacing w:val="0"/>
          <w:sz w:val="21"/>
          <w:szCs w:val="21"/>
          <w:highlight w:val="none"/>
          <w:lang w:eastAsia="zh-CN"/>
        </w:rPr>
        <w:t>五</w:t>
      </w:r>
      <w:r>
        <w:rPr>
          <w:rFonts w:hint="eastAsia" w:ascii="宋体" w:hAnsi="宋体" w:eastAsia="宋体" w:cs="宋体"/>
          <w:color w:val="auto"/>
          <w:spacing w:val="0"/>
          <w:sz w:val="21"/>
          <w:szCs w:val="21"/>
          <w:highlight w:val="none"/>
        </w:rPr>
        <w:t>章“合同条款及格式”规定的履约担保格式要求。</w:t>
      </w:r>
    </w:p>
    <w:p w14:paraId="60FF3889">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w:t>
      </w:r>
      <w:r>
        <w:rPr>
          <w:rFonts w:hint="eastAsia" w:ascii="宋体" w:hAnsi="宋体" w:eastAsia="宋体" w:cs="宋体"/>
          <w:color w:val="auto"/>
          <w:spacing w:val="0"/>
          <w:sz w:val="21"/>
          <w:szCs w:val="21"/>
          <w:highlight w:val="none"/>
          <w:lang w:val="en-US" w:eastAsia="zh-CN"/>
        </w:rPr>
        <w:t>5</w:t>
      </w:r>
      <w:r>
        <w:rPr>
          <w:rFonts w:hint="eastAsia" w:ascii="宋体" w:hAnsi="宋体" w:eastAsia="宋体" w:cs="宋体"/>
          <w:color w:val="auto"/>
          <w:spacing w:val="0"/>
          <w:sz w:val="21"/>
          <w:szCs w:val="21"/>
          <w:highlight w:val="none"/>
        </w:rPr>
        <w:t>.2中标人不能按本章第7.</w:t>
      </w:r>
      <w:r>
        <w:rPr>
          <w:rFonts w:hint="eastAsia" w:ascii="宋体" w:hAnsi="宋体" w:eastAsia="宋体" w:cs="宋体"/>
          <w:color w:val="auto"/>
          <w:spacing w:val="0"/>
          <w:sz w:val="21"/>
          <w:szCs w:val="21"/>
          <w:highlight w:val="none"/>
          <w:lang w:val="en-US" w:eastAsia="zh-CN"/>
        </w:rPr>
        <w:t>5</w:t>
      </w:r>
      <w:r>
        <w:rPr>
          <w:rFonts w:hint="eastAsia" w:ascii="宋体" w:hAnsi="宋体" w:eastAsia="宋体" w:cs="宋体"/>
          <w:color w:val="auto"/>
          <w:spacing w:val="0"/>
          <w:sz w:val="21"/>
          <w:szCs w:val="21"/>
          <w:highlight w:val="none"/>
        </w:rPr>
        <w:t>.1项要求提交履约担保的，视为放弃中标，其投标保证金不予退还，给招标人造成的损失超过投标保证金数额的，中标人还应当对超过部分予以赔偿。</w:t>
      </w:r>
    </w:p>
    <w:p w14:paraId="52E437DC">
      <w:pPr>
        <w:pStyle w:val="5"/>
        <w:pageBreakBefore w:val="0"/>
        <w:kinsoku/>
        <w:wordWrap w:val="0"/>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pacing w:val="0"/>
          <w:sz w:val="21"/>
          <w:szCs w:val="21"/>
          <w:highlight w:val="none"/>
        </w:rPr>
      </w:pPr>
      <w:bookmarkStart w:id="574" w:name="_Toc15058893"/>
      <w:bookmarkStart w:id="575" w:name="_Toc100683828"/>
      <w:bookmarkStart w:id="576" w:name="_Toc324404855"/>
      <w:bookmarkStart w:id="577" w:name="_Toc144974538"/>
      <w:bookmarkStart w:id="578" w:name="_Toc246996214"/>
      <w:bookmarkStart w:id="579" w:name="_Toc152042346"/>
      <w:bookmarkStart w:id="580" w:name="_Toc179632588"/>
      <w:bookmarkStart w:id="581" w:name="_Toc296602460"/>
      <w:bookmarkStart w:id="582" w:name="_Toc506107308"/>
      <w:bookmarkStart w:id="583" w:name="_Toc247085728"/>
      <w:bookmarkStart w:id="584" w:name="_Toc246996957"/>
      <w:bookmarkStart w:id="585" w:name="_Toc152045570"/>
      <w:r>
        <w:rPr>
          <w:rFonts w:hint="eastAsia" w:ascii="宋体" w:hAnsi="宋体" w:eastAsia="宋体" w:cs="宋体"/>
          <w:color w:val="auto"/>
          <w:spacing w:val="0"/>
          <w:sz w:val="21"/>
          <w:szCs w:val="21"/>
          <w:highlight w:val="none"/>
        </w:rPr>
        <w:t>7.</w:t>
      </w:r>
      <w:r>
        <w:rPr>
          <w:rFonts w:hint="eastAsia" w:ascii="宋体" w:hAnsi="宋体" w:eastAsia="宋体" w:cs="宋体"/>
          <w:color w:val="auto"/>
          <w:spacing w:val="0"/>
          <w:sz w:val="21"/>
          <w:szCs w:val="21"/>
          <w:highlight w:val="none"/>
          <w:lang w:val="en-US" w:eastAsia="zh-CN"/>
        </w:rPr>
        <w:t>6</w:t>
      </w:r>
      <w:r>
        <w:rPr>
          <w:rFonts w:hint="eastAsia" w:ascii="宋体" w:hAnsi="宋体" w:eastAsia="宋体" w:cs="宋体"/>
          <w:color w:val="auto"/>
          <w:spacing w:val="0"/>
          <w:sz w:val="21"/>
          <w:szCs w:val="21"/>
          <w:highlight w:val="none"/>
        </w:rPr>
        <w:t xml:space="preserve"> 签订合同</w:t>
      </w:r>
      <w:bookmarkEnd w:id="574"/>
      <w:bookmarkEnd w:id="575"/>
      <w:bookmarkEnd w:id="576"/>
      <w:bookmarkEnd w:id="577"/>
      <w:bookmarkEnd w:id="578"/>
      <w:bookmarkEnd w:id="579"/>
      <w:bookmarkEnd w:id="580"/>
      <w:bookmarkEnd w:id="581"/>
      <w:bookmarkEnd w:id="582"/>
      <w:bookmarkEnd w:id="583"/>
      <w:bookmarkEnd w:id="584"/>
      <w:bookmarkEnd w:id="585"/>
    </w:p>
    <w:p w14:paraId="415397C3">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pacing w:val="0"/>
          <w:sz w:val="21"/>
          <w:szCs w:val="21"/>
          <w:highlight w:val="none"/>
        </w:rPr>
      </w:pPr>
      <w:r>
        <w:rPr>
          <w:rFonts w:hint="eastAsia" w:ascii="宋体" w:hAnsi="宋体" w:eastAsia="宋体" w:cs="宋体"/>
          <w:bCs/>
          <w:color w:val="auto"/>
          <w:spacing w:val="0"/>
          <w:sz w:val="21"/>
          <w:szCs w:val="21"/>
          <w:highlight w:val="none"/>
        </w:rPr>
        <w:t>7.</w:t>
      </w:r>
      <w:r>
        <w:rPr>
          <w:rFonts w:hint="eastAsia" w:ascii="宋体" w:hAnsi="宋体" w:eastAsia="宋体" w:cs="宋体"/>
          <w:bCs/>
          <w:color w:val="auto"/>
          <w:spacing w:val="0"/>
          <w:sz w:val="21"/>
          <w:szCs w:val="21"/>
          <w:highlight w:val="none"/>
          <w:lang w:val="en-US" w:eastAsia="zh-CN"/>
        </w:rPr>
        <w:t>6</w:t>
      </w:r>
      <w:r>
        <w:rPr>
          <w:rFonts w:hint="eastAsia" w:ascii="宋体" w:hAnsi="宋体" w:eastAsia="宋体" w:cs="宋体"/>
          <w:bCs/>
          <w:color w:val="auto"/>
          <w:spacing w:val="0"/>
          <w:sz w:val="21"/>
          <w:szCs w:val="21"/>
          <w:highlight w:val="none"/>
        </w:rPr>
        <w:t>.1本招标项目的合同将授予按本</w:t>
      </w:r>
      <w:r>
        <w:rPr>
          <w:rFonts w:hint="eastAsia" w:ascii="宋体" w:hAnsi="宋体" w:eastAsia="宋体" w:cs="宋体"/>
          <w:bCs/>
          <w:color w:val="auto"/>
          <w:spacing w:val="0"/>
          <w:sz w:val="21"/>
          <w:szCs w:val="21"/>
          <w:highlight w:val="none"/>
          <w:lang w:eastAsia="zh-CN"/>
        </w:rPr>
        <w:t>投标人须知</w:t>
      </w:r>
      <w:r>
        <w:rPr>
          <w:rFonts w:hint="eastAsia" w:ascii="宋体" w:hAnsi="宋体" w:eastAsia="宋体" w:cs="宋体"/>
          <w:bCs/>
          <w:color w:val="auto"/>
          <w:spacing w:val="0"/>
          <w:sz w:val="21"/>
          <w:szCs w:val="21"/>
          <w:highlight w:val="none"/>
        </w:rPr>
        <w:t>第7.1款所确定的中标人。</w:t>
      </w:r>
    </w:p>
    <w:p w14:paraId="532D2D7C">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pacing w:val="0"/>
          <w:sz w:val="21"/>
          <w:szCs w:val="21"/>
          <w:highlight w:val="none"/>
        </w:rPr>
      </w:pPr>
      <w:r>
        <w:rPr>
          <w:rFonts w:hint="eastAsia" w:ascii="宋体" w:hAnsi="宋体" w:eastAsia="宋体" w:cs="宋体"/>
          <w:bCs/>
          <w:color w:val="auto"/>
          <w:spacing w:val="0"/>
          <w:sz w:val="21"/>
          <w:szCs w:val="21"/>
          <w:highlight w:val="none"/>
        </w:rPr>
        <w:t>7.</w:t>
      </w:r>
      <w:r>
        <w:rPr>
          <w:rFonts w:hint="eastAsia" w:ascii="宋体" w:hAnsi="宋体" w:eastAsia="宋体" w:cs="宋体"/>
          <w:bCs/>
          <w:color w:val="auto"/>
          <w:spacing w:val="0"/>
          <w:sz w:val="21"/>
          <w:szCs w:val="21"/>
          <w:highlight w:val="none"/>
          <w:lang w:val="en-US" w:eastAsia="zh-CN"/>
        </w:rPr>
        <w:t>6</w:t>
      </w:r>
      <w:r>
        <w:rPr>
          <w:rFonts w:hint="eastAsia" w:ascii="宋体" w:hAnsi="宋体" w:eastAsia="宋体" w:cs="宋体"/>
          <w:bCs/>
          <w:color w:val="auto"/>
          <w:spacing w:val="0"/>
          <w:sz w:val="21"/>
          <w:szCs w:val="21"/>
          <w:highlight w:val="none"/>
        </w:rPr>
        <w:t>.2</w:t>
      </w:r>
      <w:r>
        <w:rPr>
          <w:rFonts w:hint="eastAsia" w:ascii="宋体" w:hAnsi="宋体" w:eastAsia="宋体" w:cs="宋体"/>
          <w:bCs/>
          <w:color w:val="auto"/>
          <w:spacing w:val="0"/>
          <w:sz w:val="21"/>
          <w:szCs w:val="21"/>
          <w:highlight w:val="none"/>
          <w:lang w:eastAsia="zh-CN"/>
        </w:rPr>
        <w:t>中标通知书</w:t>
      </w:r>
      <w:r>
        <w:rPr>
          <w:rFonts w:hint="eastAsia" w:ascii="宋体" w:hAnsi="宋体" w:eastAsia="宋体" w:cs="宋体"/>
          <w:bCs/>
          <w:color w:val="auto"/>
          <w:spacing w:val="0"/>
          <w:sz w:val="21"/>
          <w:szCs w:val="21"/>
          <w:highlight w:val="none"/>
        </w:rPr>
        <w:t>发出之日起，7个日历天内根据</w:t>
      </w:r>
      <w:r>
        <w:rPr>
          <w:rFonts w:hint="eastAsia" w:ascii="宋体" w:hAnsi="宋体" w:eastAsia="宋体" w:cs="宋体"/>
          <w:bCs/>
          <w:color w:val="auto"/>
          <w:spacing w:val="0"/>
          <w:sz w:val="21"/>
          <w:szCs w:val="21"/>
          <w:highlight w:val="none"/>
          <w:lang w:eastAsia="zh-CN"/>
        </w:rPr>
        <w:t>招标文件</w:t>
      </w:r>
      <w:r>
        <w:rPr>
          <w:rFonts w:hint="eastAsia" w:ascii="宋体" w:hAnsi="宋体" w:eastAsia="宋体" w:cs="宋体"/>
          <w:bCs/>
          <w:color w:val="auto"/>
          <w:spacing w:val="0"/>
          <w:sz w:val="21"/>
          <w:szCs w:val="21"/>
          <w:highlight w:val="none"/>
        </w:rPr>
        <w:t>和</w:t>
      </w:r>
      <w:r>
        <w:rPr>
          <w:rFonts w:hint="eastAsia" w:ascii="宋体" w:hAnsi="宋体" w:eastAsia="宋体" w:cs="宋体"/>
          <w:bCs/>
          <w:color w:val="auto"/>
          <w:spacing w:val="0"/>
          <w:sz w:val="21"/>
          <w:szCs w:val="21"/>
          <w:highlight w:val="none"/>
          <w:lang w:eastAsia="zh-CN"/>
        </w:rPr>
        <w:t>中标人</w:t>
      </w:r>
      <w:r>
        <w:rPr>
          <w:rFonts w:hint="eastAsia" w:ascii="宋体" w:hAnsi="宋体" w:eastAsia="宋体" w:cs="宋体"/>
          <w:bCs/>
          <w:color w:val="auto"/>
          <w:spacing w:val="0"/>
          <w:sz w:val="21"/>
          <w:szCs w:val="21"/>
          <w:highlight w:val="none"/>
        </w:rPr>
        <w:t>的</w:t>
      </w:r>
      <w:r>
        <w:rPr>
          <w:rFonts w:hint="eastAsia" w:ascii="宋体" w:hAnsi="宋体" w:eastAsia="宋体" w:cs="宋体"/>
          <w:bCs/>
          <w:color w:val="auto"/>
          <w:spacing w:val="0"/>
          <w:sz w:val="21"/>
          <w:szCs w:val="21"/>
          <w:highlight w:val="none"/>
          <w:lang w:eastAsia="zh-CN"/>
        </w:rPr>
        <w:t>投标文件</w:t>
      </w:r>
      <w:r>
        <w:rPr>
          <w:rFonts w:hint="eastAsia" w:ascii="宋体" w:hAnsi="宋体" w:eastAsia="宋体" w:cs="宋体"/>
          <w:bCs/>
          <w:color w:val="auto"/>
          <w:spacing w:val="0"/>
          <w:sz w:val="21"/>
          <w:szCs w:val="21"/>
          <w:highlight w:val="none"/>
        </w:rPr>
        <w:t>订立书面合同。</w:t>
      </w:r>
      <w:r>
        <w:rPr>
          <w:rFonts w:hint="eastAsia" w:ascii="宋体" w:hAnsi="宋体" w:eastAsia="宋体" w:cs="宋体"/>
          <w:bCs/>
          <w:color w:val="auto"/>
          <w:spacing w:val="0"/>
          <w:sz w:val="21"/>
          <w:szCs w:val="21"/>
          <w:highlight w:val="none"/>
          <w:lang w:eastAsia="zh-CN"/>
        </w:rPr>
        <w:t>中标人</w:t>
      </w:r>
      <w:r>
        <w:rPr>
          <w:rFonts w:hint="eastAsia" w:ascii="宋体" w:hAnsi="宋体" w:eastAsia="宋体" w:cs="宋体"/>
          <w:bCs/>
          <w:color w:val="auto"/>
          <w:spacing w:val="0"/>
          <w:sz w:val="21"/>
          <w:szCs w:val="21"/>
          <w:highlight w:val="none"/>
        </w:rPr>
        <w:t>无正当理由拒签合同的，</w:t>
      </w:r>
      <w:r>
        <w:rPr>
          <w:rFonts w:hint="eastAsia" w:ascii="宋体" w:hAnsi="宋体" w:eastAsia="宋体" w:cs="宋体"/>
          <w:bCs/>
          <w:color w:val="auto"/>
          <w:spacing w:val="0"/>
          <w:sz w:val="21"/>
          <w:szCs w:val="21"/>
          <w:highlight w:val="none"/>
          <w:lang w:eastAsia="zh-CN"/>
        </w:rPr>
        <w:t>招标单位</w:t>
      </w:r>
      <w:r>
        <w:rPr>
          <w:rFonts w:hint="eastAsia" w:ascii="宋体" w:hAnsi="宋体" w:eastAsia="宋体" w:cs="宋体"/>
          <w:bCs/>
          <w:color w:val="auto"/>
          <w:spacing w:val="0"/>
          <w:sz w:val="21"/>
          <w:szCs w:val="21"/>
          <w:highlight w:val="none"/>
        </w:rPr>
        <w:t>取消其中签资格；给</w:t>
      </w:r>
      <w:r>
        <w:rPr>
          <w:rFonts w:hint="eastAsia" w:ascii="宋体" w:hAnsi="宋体" w:eastAsia="宋体" w:cs="宋体"/>
          <w:bCs/>
          <w:color w:val="auto"/>
          <w:spacing w:val="0"/>
          <w:sz w:val="21"/>
          <w:szCs w:val="21"/>
          <w:highlight w:val="none"/>
          <w:lang w:eastAsia="zh-CN"/>
        </w:rPr>
        <w:t>招标单位</w:t>
      </w:r>
      <w:r>
        <w:rPr>
          <w:rFonts w:hint="eastAsia" w:ascii="宋体" w:hAnsi="宋体" w:eastAsia="宋体" w:cs="宋体"/>
          <w:bCs/>
          <w:color w:val="auto"/>
          <w:spacing w:val="0"/>
          <w:sz w:val="21"/>
          <w:szCs w:val="21"/>
          <w:highlight w:val="none"/>
        </w:rPr>
        <w:t>造成的损失，</w:t>
      </w:r>
      <w:r>
        <w:rPr>
          <w:rFonts w:hint="eastAsia" w:ascii="宋体" w:hAnsi="宋体" w:eastAsia="宋体" w:cs="宋体"/>
          <w:bCs/>
          <w:color w:val="auto"/>
          <w:spacing w:val="0"/>
          <w:sz w:val="21"/>
          <w:szCs w:val="21"/>
          <w:highlight w:val="none"/>
          <w:lang w:eastAsia="zh-CN"/>
        </w:rPr>
        <w:t>中标人</w:t>
      </w:r>
      <w:r>
        <w:rPr>
          <w:rFonts w:hint="eastAsia" w:ascii="宋体" w:hAnsi="宋体" w:eastAsia="宋体" w:cs="宋体"/>
          <w:bCs/>
          <w:color w:val="auto"/>
          <w:spacing w:val="0"/>
          <w:sz w:val="21"/>
          <w:szCs w:val="21"/>
          <w:highlight w:val="none"/>
        </w:rPr>
        <w:t>还应当予以赔偿。</w:t>
      </w:r>
    </w:p>
    <w:p w14:paraId="4C14ACA4">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pacing w:val="0"/>
          <w:sz w:val="21"/>
          <w:szCs w:val="21"/>
          <w:highlight w:val="none"/>
        </w:rPr>
      </w:pPr>
      <w:r>
        <w:rPr>
          <w:rFonts w:hint="eastAsia" w:ascii="宋体" w:hAnsi="宋体" w:eastAsia="宋体" w:cs="宋体"/>
          <w:bCs/>
          <w:color w:val="auto"/>
          <w:spacing w:val="0"/>
          <w:sz w:val="21"/>
          <w:szCs w:val="21"/>
          <w:highlight w:val="none"/>
        </w:rPr>
        <w:t>7.</w:t>
      </w:r>
      <w:r>
        <w:rPr>
          <w:rFonts w:hint="eastAsia" w:ascii="宋体" w:hAnsi="宋体" w:eastAsia="宋体" w:cs="宋体"/>
          <w:bCs/>
          <w:color w:val="auto"/>
          <w:spacing w:val="0"/>
          <w:sz w:val="21"/>
          <w:szCs w:val="21"/>
          <w:highlight w:val="none"/>
          <w:lang w:val="en-US" w:eastAsia="zh-CN"/>
        </w:rPr>
        <w:t>6</w:t>
      </w:r>
      <w:r>
        <w:rPr>
          <w:rFonts w:hint="eastAsia" w:ascii="宋体" w:hAnsi="宋体" w:eastAsia="宋体" w:cs="宋体"/>
          <w:bCs/>
          <w:color w:val="auto"/>
          <w:spacing w:val="0"/>
          <w:sz w:val="21"/>
          <w:szCs w:val="21"/>
          <w:highlight w:val="none"/>
        </w:rPr>
        <w:t>.3 发出中标通知书后，招标人无正当理由拒签合同的，招标人向中标人退还投标保证金；给中标人造成损失的，还应当赔偿损失。</w:t>
      </w:r>
    </w:p>
    <w:p w14:paraId="00C1E47D">
      <w:pPr>
        <w:keepNext w:val="0"/>
        <w:keepLines w:val="0"/>
        <w:pageBreakBefore w:val="0"/>
        <w:widowControl w:val="0"/>
        <w:kinsoku/>
        <w:wordWrap w:val="0"/>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b/>
          <w:bCs/>
          <w:color w:val="auto"/>
          <w:spacing w:val="0"/>
          <w:kern w:val="2"/>
          <w:sz w:val="21"/>
          <w:szCs w:val="21"/>
          <w:highlight w:val="none"/>
          <w:lang w:val="en-US" w:eastAsia="zh-CN" w:bidi="ar-SA"/>
        </w:rPr>
      </w:pPr>
      <w:bookmarkStart w:id="586" w:name="_Toc3144"/>
      <w:bookmarkStart w:id="587" w:name="_Toc100683829"/>
      <w:bookmarkStart w:id="588" w:name="_Toc28460"/>
      <w:r>
        <w:rPr>
          <w:rFonts w:hint="eastAsia" w:ascii="宋体" w:hAnsi="宋体" w:eastAsia="宋体" w:cs="宋体"/>
          <w:color w:val="auto"/>
          <w:spacing w:val="0"/>
          <w:sz w:val="21"/>
          <w:szCs w:val="21"/>
          <w:highlight w:val="none"/>
        </w:rPr>
        <w:t>7.</w:t>
      </w:r>
      <w:r>
        <w:rPr>
          <w:rFonts w:hint="eastAsia" w:ascii="宋体" w:hAnsi="宋体" w:eastAsia="宋体" w:cs="宋体"/>
          <w:color w:val="auto"/>
          <w:spacing w:val="0"/>
          <w:sz w:val="21"/>
          <w:szCs w:val="21"/>
          <w:highlight w:val="none"/>
          <w:lang w:val="en-US" w:eastAsia="zh-CN"/>
        </w:rPr>
        <w:t>6</w:t>
      </w:r>
      <w:r>
        <w:rPr>
          <w:rFonts w:hint="eastAsia" w:ascii="宋体" w:hAnsi="宋体" w:eastAsia="宋体" w:cs="宋体"/>
          <w:color w:val="auto"/>
          <w:spacing w:val="0"/>
          <w:sz w:val="21"/>
          <w:szCs w:val="21"/>
          <w:highlight w:val="none"/>
        </w:rPr>
        <w:t>.4除法定情形外，合同履行期间项目负责人不得更换。项目负责人确需变更的，应根据</w:t>
      </w:r>
      <w:r>
        <w:rPr>
          <w:rFonts w:hint="eastAsia" w:ascii="宋体" w:hAnsi="宋体" w:eastAsia="宋体" w:cs="宋体"/>
          <w:color w:val="auto"/>
          <w:spacing w:val="0"/>
          <w:sz w:val="21"/>
          <w:szCs w:val="21"/>
          <w:highlight w:val="none"/>
          <w:lang w:eastAsia="zh-CN"/>
        </w:rPr>
        <w:t>招标文件</w:t>
      </w:r>
      <w:r>
        <w:rPr>
          <w:rFonts w:hint="eastAsia" w:ascii="宋体" w:hAnsi="宋体" w:eastAsia="宋体" w:cs="宋体"/>
          <w:color w:val="auto"/>
          <w:spacing w:val="0"/>
          <w:sz w:val="21"/>
          <w:szCs w:val="21"/>
          <w:highlight w:val="none"/>
        </w:rPr>
        <w:t>要求，变更后的项目负责人不低于</w:t>
      </w:r>
      <w:r>
        <w:rPr>
          <w:rFonts w:hint="eastAsia" w:ascii="宋体" w:hAnsi="宋体" w:eastAsia="宋体" w:cs="宋体"/>
          <w:color w:val="auto"/>
          <w:spacing w:val="0"/>
          <w:sz w:val="21"/>
          <w:szCs w:val="21"/>
          <w:highlight w:val="none"/>
          <w:lang w:eastAsia="zh-CN"/>
        </w:rPr>
        <w:t>投标文件</w:t>
      </w:r>
      <w:r>
        <w:rPr>
          <w:rFonts w:hint="eastAsia" w:ascii="宋体" w:hAnsi="宋体" w:eastAsia="宋体" w:cs="宋体"/>
          <w:color w:val="auto"/>
          <w:spacing w:val="0"/>
          <w:sz w:val="21"/>
          <w:szCs w:val="21"/>
          <w:highlight w:val="none"/>
        </w:rPr>
        <w:t>拟派项目负责人的资格条件。</w:t>
      </w:r>
    </w:p>
    <w:bookmarkEnd w:id="555"/>
    <w:bookmarkEnd w:id="556"/>
    <w:bookmarkEnd w:id="557"/>
    <w:bookmarkEnd w:id="558"/>
    <w:bookmarkEnd w:id="559"/>
    <w:bookmarkEnd w:id="560"/>
    <w:bookmarkEnd w:id="561"/>
    <w:bookmarkEnd w:id="586"/>
    <w:bookmarkEnd w:id="587"/>
    <w:bookmarkEnd w:id="588"/>
    <w:p w14:paraId="4D97CB33">
      <w:pPr>
        <w:keepNext w:val="0"/>
        <w:keepLines w:val="0"/>
        <w:pageBreakBefore w:val="0"/>
        <w:widowControl w:val="0"/>
        <w:kinsoku/>
        <w:wordWrap w:val="0"/>
        <w:overflowPunct/>
        <w:topLinePunct w:val="0"/>
        <w:autoSpaceDE/>
        <w:autoSpaceDN/>
        <w:bidi w:val="0"/>
        <w:adjustRightInd/>
        <w:snapToGrid/>
        <w:spacing w:line="500" w:lineRule="exact"/>
        <w:ind w:left="0" w:leftChars="0" w:firstLine="422" w:firstLineChars="200"/>
        <w:jc w:val="left"/>
        <w:textAlignment w:val="auto"/>
        <w:rPr>
          <w:rFonts w:hint="eastAsia" w:ascii="宋体" w:hAnsi="宋体" w:eastAsia="宋体" w:cs="宋体"/>
          <w:b/>
          <w:bCs/>
          <w:color w:val="auto"/>
          <w:spacing w:val="0"/>
          <w:sz w:val="21"/>
          <w:szCs w:val="21"/>
          <w:highlight w:val="none"/>
        </w:rPr>
      </w:pPr>
      <w:bookmarkStart w:id="589" w:name="_Toc17994"/>
      <w:bookmarkStart w:id="590" w:name="_Toc15058894"/>
      <w:bookmarkStart w:id="591" w:name="_Toc506107309"/>
      <w:bookmarkStart w:id="592" w:name="_Toc37230736"/>
      <w:r>
        <w:rPr>
          <w:rFonts w:hint="eastAsia" w:ascii="宋体" w:hAnsi="宋体" w:eastAsia="宋体" w:cs="宋体"/>
          <w:b/>
          <w:bCs/>
          <w:color w:val="auto"/>
          <w:spacing w:val="0"/>
          <w:sz w:val="21"/>
          <w:szCs w:val="21"/>
          <w:highlight w:val="none"/>
        </w:rPr>
        <w:t>8. 纪律和监督</w:t>
      </w:r>
      <w:bookmarkEnd w:id="589"/>
      <w:bookmarkEnd w:id="590"/>
      <w:bookmarkEnd w:id="591"/>
      <w:bookmarkEnd w:id="592"/>
    </w:p>
    <w:p w14:paraId="0B5DA14A">
      <w:pPr>
        <w:keepNext w:val="0"/>
        <w:keepLines w:val="0"/>
        <w:pageBreakBefore w:val="0"/>
        <w:widowControl w:val="0"/>
        <w:kinsoku/>
        <w:wordWrap w:val="0"/>
        <w:overflowPunct/>
        <w:topLinePunct w:val="0"/>
        <w:autoSpaceDE/>
        <w:autoSpaceDN/>
        <w:bidi w:val="0"/>
        <w:adjustRightInd/>
        <w:snapToGrid/>
        <w:spacing w:line="500" w:lineRule="exact"/>
        <w:ind w:left="0" w:leftChars="0" w:firstLine="422" w:firstLineChars="200"/>
        <w:jc w:val="left"/>
        <w:textAlignment w:val="auto"/>
        <w:rPr>
          <w:rFonts w:hint="eastAsia" w:ascii="宋体" w:hAnsi="宋体" w:eastAsia="宋体" w:cs="宋体"/>
          <w:b/>
          <w:bCs/>
          <w:color w:val="auto"/>
          <w:spacing w:val="0"/>
          <w:sz w:val="21"/>
          <w:szCs w:val="21"/>
          <w:highlight w:val="none"/>
        </w:rPr>
      </w:pPr>
      <w:bookmarkStart w:id="593" w:name="_Toc15058895"/>
      <w:bookmarkStart w:id="594" w:name="_Toc152042351"/>
      <w:bookmarkStart w:id="595" w:name="_Toc246996962"/>
      <w:bookmarkStart w:id="596" w:name="_Toc296590983"/>
      <w:bookmarkStart w:id="597" w:name="_Toc246996219"/>
      <w:bookmarkStart w:id="598" w:name="_Toc506107310"/>
      <w:bookmarkStart w:id="599" w:name="_Toc179632593"/>
      <w:bookmarkStart w:id="600" w:name="_Toc247085733"/>
      <w:bookmarkStart w:id="601" w:name="_Toc37230737"/>
      <w:bookmarkStart w:id="602" w:name="_Toc893"/>
      <w:bookmarkStart w:id="603" w:name="_Toc324404857"/>
      <w:bookmarkStart w:id="604" w:name="_Toc152045575"/>
      <w:bookmarkStart w:id="605" w:name="_Toc296602462"/>
      <w:bookmarkStart w:id="606" w:name="_Toc144974543"/>
      <w:r>
        <w:rPr>
          <w:rFonts w:hint="eastAsia" w:ascii="宋体" w:hAnsi="宋体" w:eastAsia="宋体" w:cs="宋体"/>
          <w:b/>
          <w:bCs/>
          <w:color w:val="auto"/>
          <w:spacing w:val="0"/>
          <w:sz w:val="21"/>
          <w:szCs w:val="21"/>
          <w:highlight w:val="none"/>
        </w:rPr>
        <w:t>8.1 对</w:t>
      </w:r>
      <w:r>
        <w:rPr>
          <w:rFonts w:hint="eastAsia" w:ascii="宋体" w:hAnsi="宋体" w:eastAsia="宋体" w:cs="宋体"/>
          <w:b/>
          <w:bCs/>
          <w:color w:val="auto"/>
          <w:spacing w:val="0"/>
          <w:sz w:val="21"/>
          <w:szCs w:val="21"/>
          <w:highlight w:val="none"/>
          <w:lang w:eastAsia="zh-CN"/>
        </w:rPr>
        <w:t>招标单位</w:t>
      </w:r>
      <w:r>
        <w:rPr>
          <w:rFonts w:hint="eastAsia" w:ascii="宋体" w:hAnsi="宋体" w:eastAsia="宋体" w:cs="宋体"/>
          <w:b/>
          <w:bCs/>
          <w:color w:val="auto"/>
          <w:spacing w:val="0"/>
          <w:sz w:val="21"/>
          <w:szCs w:val="21"/>
          <w:highlight w:val="none"/>
        </w:rPr>
        <w:t>的纪律要求</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6575E10C">
      <w:pPr>
        <w:keepNext w:val="0"/>
        <w:keepLines w:val="0"/>
        <w:pageBreakBefore w:val="0"/>
        <w:widowControl w:val="0"/>
        <w:kinsoku/>
        <w:wordWrap w:val="0"/>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招标单位</w:t>
      </w:r>
      <w:r>
        <w:rPr>
          <w:rFonts w:hint="eastAsia" w:ascii="宋体" w:hAnsi="宋体" w:eastAsia="宋体" w:cs="宋体"/>
          <w:color w:val="auto"/>
          <w:spacing w:val="0"/>
          <w:sz w:val="21"/>
          <w:szCs w:val="21"/>
          <w:highlight w:val="none"/>
        </w:rPr>
        <w:t>不得</w:t>
      </w:r>
      <w:r>
        <w:rPr>
          <w:rFonts w:hint="eastAsia" w:ascii="宋体" w:hAnsi="宋体" w:eastAsia="宋体" w:cs="宋体"/>
          <w:color w:val="auto"/>
          <w:spacing w:val="0"/>
          <w:sz w:val="21"/>
          <w:szCs w:val="21"/>
          <w:highlight w:val="none"/>
          <w:lang w:eastAsia="zh-CN"/>
        </w:rPr>
        <w:t>泄露</w:t>
      </w:r>
      <w:r>
        <w:rPr>
          <w:rFonts w:hint="eastAsia" w:ascii="宋体" w:hAnsi="宋体" w:eastAsia="宋体" w:cs="宋体"/>
          <w:color w:val="auto"/>
          <w:spacing w:val="0"/>
          <w:sz w:val="21"/>
          <w:szCs w:val="21"/>
          <w:highlight w:val="none"/>
        </w:rPr>
        <w:t>投标活动中应当保密的情况和资料，不得与</w:t>
      </w:r>
      <w:r>
        <w:rPr>
          <w:rFonts w:hint="eastAsia" w:ascii="宋体" w:hAnsi="宋体" w:eastAsia="宋体" w:cs="宋体"/>
          <w:color w:val="auto"/>
          <w:spacing w:val="0"/>
          <w:sz w:val="21"/>
          <w:szCs w:val="21"/>
          <w:highlight w:val="none"/>
          <w:lang w:eastAsia="zh-CN"/>
        </w:rPr>
        <w:t>投标单位</w:t>
      </w:r>
      <w:r>
        <w:rPr>
          <w:rFonts w:hint="eastAsia" w:ascii="宋体" w:hAnsi="宋体" w:eastAsia="宋体" w:cs="宋体"/>
          <w:color w:val="auto"/>
          <w:spacing w:val="0"/>
          <w:sz w:val="21"/>
          <w:szCs w:val="21"/>
          <w:highlight w:val="none"/>
        </w:rPr>
        <w:t>串通损害国家利益、社会公共利益或者他人合法权益。</w:t>
      </w:r>
    </w:p>
    <w:p w14:paraId="1226C0CA">
      <w:pPr>
        <w:keepNext w:val="0"/>
        <w:keepLines w:val="0"/>
        <w:pageBreakBefore w:val="0"/>
        <w:widowControl w:val="0"/>
        <w:kinsoku/>
        <w:wordWrap w:val="0"/>
        <w:overflowPunct/>
        <w:topLinePunct w:val="0"/>
        <w:autoSpaceDE/>
        <w:autoSpaceDN/>
        <w:bidi w:val="0"/>
        <w:adjustRightInd/>
        <w:snapToGrid/>
        <w:spacing w:line="500" w:lineRule="exact"/>
        <w:ind w:left="0" w:leftChars="0" w:firstLine="422" w:firstLineChars="200"/>
        <w:jc w:val="left"/>
        <w:textAlignment w:val="auto"/>
        <w:rPr>
          <w:rFonts w:hint="eastAsia" w:ascii="宋体" w:hAnsi="宋体" w:eastAsia="宋体" w:cs="宋体"/>
          <w:b/>
          <w:bCs/>
          <w:color w:val="auto"/>
          <w:spacing w:val="0"/>
          <w:sz w:val="21"/>
          <w:szCs w:val="21"/>
          <w:highlight w:val="none"/>
        </w:rPr>
      </w:pPr>
      <w:bookmarkStart w:id="607" w:name="_Toc15058896"/>
      <w:bookmarkStart w:id="608" w:name="_Toc144974544"/>
      <w:bookmarkStart w:id="609" w:name="_Toc152042352"/>
      <w:bookmarkStart w:id="610" w:name="_Toc296602463"/>
      <w:bookmarkStart w:id="611" w:name="_Toc506107311"/>
      <w:bookmarkStart w:id="612" w:name="_Toc246996963"/>
      <w:bookmarkStart w:id="613" w:name="_Toc152045576"/>
      <w:bookmarkStart w:id="614" w:name="_Toc10289"/>
      <w:bookmarkStart w:id="615" w:name="_Toc247085734"/>
      <w:bookmarkStart w:id="616" w:name="_Toc179632594"/>
      <w:bookmarkStart w:id="617" w:name="_Toc37230738"/>
      <w:bookmarkStart w:id="618" w:name="_Toc324404858"/>
      <w:bookmarkStart w:id="619" w:name="_Toc246996220"/>
      <w:r>
        <w:rPr>
          <w:rFonts w:hint="eastAsia" w:ascii="宋体" w:hAnsi="宋体" w:eastAsia="宋体" w:cs="宋体"/>
          <w:b/>
          <w:bCs/>
          <w:color w:val="auto"/>
          <w:spacing w:val="0"/>
          <w:sz w:val="21"/>
          <w:szCs w:val="21"/>
          <w:highlight w:val="none"/>
        </w:rPr>
        <w:t>8.2 对</w:t>
      </w:r>
      <w:r>
        <w:rPr>
          <w:rFonts w:hint="eastAsia" w:ascii="宋体" w:hAnsi="宋体" w:eastAsia="宋体" w:cs="宋体"/>
          <w:b/>
          <w:bCs/>
          <w:color w:val="auto"/>
          <w:spacing w:val="0"/>
          <w:sz w:val="21"/>
          <w:szCs w:val="21"/>
          <w:highlight w:val="none"/>
          <w:lang w:eastAsia="zh-CN"/>
        </w:rPr>
        <w:t>投标单位</w:t>
      </w:r>
      <w:r>
        <w:rPr>
          <w:rFonts w:hint="eastAsia" w:ascii="宋体" w:hAnsi="宋体" w:eastAsia="宋体" w:cs="宋体"/>
          <w:b/>
          <w:bCs/>
          <w:color w:val="auto"/>
          <w:spacing w:val="0"/>
          <w:sz w:val="21"/>
          <w:szCs w:val="21"/>
          <w:highlight w:val="none"/>
        </w:rPr>
        <w:t>的纪律要求</w:t>
      </w:r>
      <w:bookmarkEnd w:id="607"/>
      <w:bookmarkEnd w:id="608"/>
      <w:bookmarkEnd w:id="609"/>
      <w:bookmarkEnd w:id="610"/>
      <w:bookmarkEnd w:id="611"/>
      <w:bookmarkEnd w:id="612"/>
      <w:bookmarkEnd w:id="613"/>
      <w:bookmarkEnd w:id="614"/>
      <w:bookmarkEnd w:id="615"/>
      <w:bookmarkEnd w:id="616"/>
      <w:bookmarkEnd w:id="617"/>
      <w:bookmarkEnd w:id="618"/>
      <w:bookmarkEnd w:id="619"/>
    </w:p>
    <w:p w14:paraId="45D45584">
      <w:pPr>
        <w:keepNext w:val="0"/>
        <w:keepLines w:val="0"/>
        <w:pageBreakBefore w:val="0"/>
        <w:widowControl w:val="0"/>
        <w:kinsoku/>
        <w:wordWrap w:val="0"/>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投标单位</w:t>
      </w:r>
      <w:r>
        <w:rPr>
          <w:rFonts w:hint="eastAsia" w:ascii="宋体" w:hAnsi="宋体" w:eastAsia="宋体" w:cs="宋体"/>
          <w:color w:val="auto"/>
          <w:spacing w:val="0"/>
          <w:sz w:val="21"/>
          <w:szCs w:val="21"/>
          <w:highlight w:val="none"/>
        </w:rPr>
        <w:t>不得相互串通投标或者与</w:t>
      </w:r>
      <w:r>
        <w:rPr>
          <w:rFonts w:hint="eastAsia" w:ascii="宋体" w:hAnsi="宋体" w:eastAsia="宋体" w:cs="宋体"/>
          <w:color w:val="auto"/>
          <w:spacing w:val="0"/>
          <w:sz w:val="21"/>
          <w:szCs w:val="21"/>
          <w:highlight w:val="none"/>
          <w:lang w:eastAsia="zh-CN"/>
        </w:rPr>
        <w:t>招标单位</w:t>
      </w:r>
      <w:r>
        <w:rPr>
          <w:rFonts w:hint="eastAsia" w:ascii="宋体" w:hAnsi="宋体" w:eastAsia="宋体" w:cs="宋体"/>
          <w:color w:val="auto"/>
          <w:spacing w:val="0"/>
          <w:sz w:val="21"/>
          <w:szCs w:val="21"/>
          <w:highlight w:val="none"/>
        </w:rPr>
        <w:t>串通投标，不得向</w:t>
      </w:r>
      <w:r>
        <w:rPr>
          <w:rFonts w:hint="eastAsia" w:ascii="宋体" w:hAnsi="宋体" w:eastAsia="宋体" w:cs="宋体"/>
          <w:color w:val="auto"/>
          <w:spacing w:val="0"/>
          <w:sz w:val="21"/>
          <w:szCs w:val="21"/>
          <w:highlight w:val="none"/>
          <w:lang w:eastAsia="zh-CN"/>
        </w:rPr>
        <w:t>招标单位</w:t>
      </w:r>
      <w:r>
        <w:rPr>
          <w:rFonts w:hint="eastAsia" w:ascii="宋体" w:hAnsi="宋体" w:eastAsia="宋体" w:cs="宋体"/>
          <w:color w:val="auto"/>
          <w:spacing w:val="0"/>
          <w:sz w:val="21"/>
          <w:szCs w:val="21"/>
          <w:highlight w:val="none"/>
        </w:rPr>
        <w:t>或者评审委员会成员行贿谋取中标，不得以他人名义投标或者以其他方式弄虚作假骗取中标；</w:t>
      </w:r>
      <w:r>
        <w:rPr>
          <w:rFonts w:hint="eastAsia" w:ascii="宋体" w:hAnsi="宋体" w:eastAsia="宋体" w:cs="宋体"/>
          <w:color w:val="auto"/>
          <w:spacing w:val="0"/>
          <w:sz w:val="21"/>
          <w:szCs w:val="21"/>
          <w:highlight w:val="none"/>
          <w:lang w:eastAsia="zh-CN"/>
        </w:rPr>
        <w:t>投标单位</w:t>
      </w:r>
      <w:r>
        <w:rPr>
          <w:rFonts w:hint="eastAsia" w:ascii="宋体" w:hAnsi="宋体" w:eastAsia="宋体" w:cs="宋体"/>
          <w:color w:val="auto"/>
          <w:spacing w:val="0"/>
          <w:sz w:val="21"/>
          <w:szCs w:val="21"/>
          <w:highlight w:val="none"/>
        </w:rPr>
        <w:t>不得以任何方式干扰、影响评审工作。</w:t>
      </w:r>
    </w:p>
    <w:p w14:paraId="4E0EC088">
      <w:pPr>
        <w:keepNext w:val="0"/>
        <w:keepLines w:val="0"/>
        <w:pageBreakBefore w:val="0"/>
        <w:widowControl w:val="0"/>
        <w:kinsoku/>
        <w:wordWrap w:val="0"/>
        <w:overflowPunct/>
        <w:topLinePunct w:val="0"/>
        <w:autoSpaceDE/>
        <w:autoSpaceDN/>
        <w:bidi w:val="0"/>
        <w:adjustRightInd/>
        <w:snapToGrid/>
        <w:spacing w:line="500" w:lineRule="exact"/>
        <w:ind w:left="0" w:leftChars="0" w:firstLine="422" w:firstLineChars="200"/>
        <w:jc w:val="left"/>
        <w:textAlignment w:val="auto"/>
        <w:rPr>
          <w:rFonts w:hint="eastAsia" w:ascii="宋体" w:hAnsi="宋体" w:eastAsia="宋体" w:cs="宋体"/>
          <w:b/>
          <w:bCs/>
          <w:color w:val="auto"/>
          <w:spacing w:val="0"/>
          <w:sz w:val="21"/>
          <w:szCs w:val="21"/>
          <w:highlight w:val="none"/>
        </w:rPr>
      </w:pPr>
      <w:bookmarkStart w:id="620" w:name="_Toc15058897"/>
      <w:bookmarkStart w:id="621" w:name="_Toc144974545"/>
      <w:bookmarkStart w:id="622" w:name="_Toc29854"/>
      <w:bookmarkStart w:id="623" w:name="_Toc324404859"/>
      <w:bookmarkStart w:id="624" w:name="_Toc506107312"/>
      <w:bookmarkStart w:id="625" w:name="_Toc296602464"/>
      <w:bookmarkStart w:id="626" w:name="_Toc152045577"/>
      <w:bookmarkStart w:id="627" w:name="_Toc247085735"/>
      <w:bookmarkStart w:id="628" w:name="_Toc152042353"/>
      <w:bookmarkStart w:id="629" w:name="_Toc37230739"/>
      <w:bookmarkStart w:id="630" w:name="_Toc246996221"/>
      <w:bookmarkStart w:id="631" w:name="_Toc246996964"/>
      <w:bookmarkStart w:id="632" w:name="_Toc179632595"/>
      <w:r>
        <w:rPr>
          <w:rFonts w:hint="eastAsia" w:ascii="宋体" w:hAnsi="宋体" w:eastAsia="宋体" w:cs="宋体"/>
          <w:b/>
          <w:bCs/>
          <w:color w:val="auto"/>
          <w:spacing w:val="0"/>
          <w:sz w:val="21"/>
          <w:szCs w:val="21"/>
          <w:highlight w:val="none"/>
        </w:rPr>
        <w:t>8.3 对评审委员会成员的纪律要求</w:t>
      </w:r>
      <w:bookmarkEnd w:id="620"/>
      <w:bookmarkEnd w:id="621"/>
      <w:bookmarkEnd w:id="622"/>
      <w:bookmarkEnd w:id="623"/>
      <w:bookmarkEnd w:id="624"/>
      <w:bookmarkEnd w:id="625"/>
      <w:bookmarkEnd w:id="626"/>
      <w:bookmarkEnd w:id="627"/>
      <w:bookmarkEnd w:id="628"/>
      <w:bookmarkEnd w:id="629"/>
      <w:bookmarkEnd w:id="630"/>
      <w:bookmarkEnd w:id="631"/>
      <w:bookmarkEnd w:id="632"/>
    </w:p>
    <w:p w14:paraId="65AA6EC7">
      <w:pPr>
        <w:keepNext w:val="0"/>
        <w:keepLines w:val="0"/>
        <w:pageBreakBefore w:val="0"/>
        <w:widowControl w:val="0"/>
        <w:kinsoku/>
        <w:wordWrap w:val="0"/>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评审委员会成员不得收受他人的财物或者其他好处，不得向他人</w:t>
      </w:r>
      <w:r>
        <w:rPr>
          <w:rFonts w:hint="eastAsia" w:ascii="宋体" w:hAnsi="宋体" w:eastAsia="宋体" w:cs="宋体"/>
          <w:color w:val="auto"/>
          <w:spacing w:val="0"/>
          <w:sz w:val="21"/>
          <w:szCs w:val="21"/>
          <w:highlight w:val="none"/>
          <w:lang w:eastAsia="zh-CN"/>
        </w:rPr>
        <w:t>透露</w:t>
      </w:r>
      <w:r>
        <w:rPr>
          <w:rFonts w:hint="eastAsia" w:ascii="宋体" w:hAnsi="宋体" w:eastAsia="宋体" w:cs="宋体"/>
          <w:color w:val="auto"/>
          <w:spacing w:val="0"/>
          <w:sz w:val="21"/>
          <w:szCs w:val="21"/>
          <w:highlight w:val="none"/>
        </w:rPr>
        <w:t>对</w:t>
      </w:r>
      <w:r>
        <w:rPr>
          <w:rFonts w:hint="eastAsia" w:ascii="宋体" w:hAnsi="宋体" w:eastAsia="宋体" w:cs="宋体"/>
          <w:color w:val="auto"/>
          <w:spacing w:val="0"/>
          <w:sz w:val="21"/>
          <w:szCs w:val="21"/>
          <w:highlight w:val="none"/>
          <w:lang w:eastAsia="zh-CN"/>
        </w:rPr>
        <w:t>投标文件</w:t>
      </w:r>
      <w:r>
        <w:rPr>
          <w:rFonts w:hint="eastAsia" w:ascii="宋体" w:hAnsi="宋体" w:eastAsia="宋体" w:cs="宋体"/>
          <w:color w:val="auto"/>
          <w:spacing w:val="0"/>
          <w:sz w:val="21"/>
          <w:szCs w:val="21"/>
          <w:highlight w:val="none"/>
        </w:rPr>
        <w:t>的评审和比较、</w:t>
      </w:r>
      <w:r>
        <w:rPr>
          <w:rFonts w:hint="eastAsia" w:ascii="宋体" w:hAnsi="宋体" w:eastAsia="宋体" w:cs="宋体"/>
          <w:color w:val="auto"/>
          <w:spacing w:val="0"/>
          <w:sz w:val="21"/>
          <w:szCs w:val="21"/>
          <w:highlight w:val="none"/>
          <w:lang w:eastAsia="zh-CN"/>
        </w:rPr>
        <w:t>中标候选人</w:t>
      </w:r>
      <w:r>
        <w:rPr>
          <w:rFonts w:hint="eastAsia" w:ascii="宋体" w:hAnsi="宋体" w:eastAsia="宋体" w:cs="宋体"/>
          <w:color w:val="auto"/>
          <w:spacing w:val="0"/>
          <w:sz w:val="21"/>
          <w:szCs w:val="21"/>
          <w:highlight w:val="none"/>
        </w:rPr>
        <w:t>的推荐情况以及评审有关的其他情况。在评审活动中，评审委员会成员应当客观、公正地履行职责，遵守职业道德，不得擅离职守，影响评审程序正常进行，不得使用第</w:t>
      </w:r>
      <w:r>
        <w:rPr>
          <w:rFonts w:hint="eastAsia" w:ascii="宋体" w:hAnsi="宋体" w:eastAsia="宋体" w:cs="宋体"/>
          <w:color w:val="auto"/>
          <w:spacing w:val="0"/>
          <w:sz w:val="21"/>
          <w:szCs w:val="21"/>
          <w:highlight w:val="none"/>
          <w:lang w:eastAsia="zh-CN"/>
        </w:rPr>
        <w:t>四</w:t>
      </w:r>
      <w:r>
        <w:rPr>
          <w:rFonts w:hint="eastAsia" w:ascii="宋体" w:hAnsi="宋体" w:eastAsia="宋体" w:cs="宋体"/>
          <w:color w:val="auto"/>
          <w:spacing w:val="0"/>
          <w:sz w:val="21"/>
          <w:szCs w:val="21"/>
          <w:highlight w:val="none"/>
        </w:rPr>
        <w:t>章“</w:t>
      </w:r>
      <w:r>
        <w:rPr>
          <w:rFonts w:hint="eastAsia" w:ascii="宋体" w:hAnsi="宋体" w:eastAsia="宋体" w:cs="宋体"/>
          <w:color w:val="auto"/>
          <w:spacing w:val="0"/>
          <w:sz w:val="21"/>
          <w:szCs w:val="21"/>
          <w:highlight w:val="none"/>
          <w:lang w:eastAsia="zh-CN"/>
        </w:rPr>
        <w:t>评标办法</w:t>
      </w:r>
      <w:r>
        <w:rPr>
          <w:rFonts w:hint="eastAsia" w:ascii="宋体" w:hAnsi="宋体" w:eastAsia="宋体" w:cs="宋体"/>
          <w:color w:val="auto"/>
          <w:spacing w:val="0"/>
          <w:sz w:val="21"/>
          <w:szCs w:val="21"/>
          <w:highlight w:val="none"/>
        </w:rPr>
        <w:t>”没有规定的评审因素和标准进行评审。</w:t>
      </w:r>
    </w:p>
    <w:p w14:paraId="0980DEE7">
      <w:pPr>
        <w:keepNext w:val="0"/>
        <w:keepLines w:val="0"/>
        <w:pageBreakBefore w:val="0"/>
        <w:widowControl w:val="0"/>
        <w:kinsoku/>
        <w:wordWrap w:val="0"/>
        <w:overflowPunct/>
        <w:topLinePunct w:val="0"/>
        <w:autoSpaceDE/>
        <w:autoSpaceDN/>
        <w:bidi w:val="0"/>
        <w:adjustRightInd/>
        <w:snapToGrid/>
        <w:spacing w:line="500" w:lineRule="exact"/>
        <w:ind w:left="0" w:leftChars="0" w:firstLine="422" w:firstLineChars="200"/>
        <w:jc w:val="left"/>
        <w:textAlignment w:val="auto"/>
        <w:rPr>
          <w:rFonts w:hint="eastAsia" w:ascii="宋体" w:hAnsi="宋体" w:eastAsia="宋体" w:cs="宋体"/>
          <w:b/>
          <w:bCs/>
          <w:color w:val="auto"/>
          <w:spacing w:val="0"/>
          <w:sz w:val="21"/>
          <w:szCs w:val="21"/>
          <w:highlight w:val="none"/>
        </w:rPr>
      </w:pPr>
      <w:bookmarkStart w:id="633" w:name="_Toc152042354"/>
      <w:bookmarkStart w:id="634" w:name="_Toc324404860"/>
      <w:bookmarkStart w:id="635" w:name="_Toc179632596"/>
      <w:bookmarkStart w:id="636" w:name="_Toc12652"/>
      <w:bookmarkStart w:id="637" w:name="_Toc506107313"/>
      <w:bookmarkStart w:id="638" w:name="_Toc15058898"/>
      <w:bookmarkStart w:id="639" w:name="_Toc152045578"/>
      <w:bookmarkStart w:id="640" w:name="_Toc246996222"/>
      <w:bookmarkStart w:id="641" w:name="_Toc247085736"/>
      <w:bookmarkStart w:id="642" w:name="_Toc246996965"/>
      <w:bookmarkStart w:id="643" w:name="_Toc37230740"/>
      <w:bookmarkStart w:id="644" w:name="_Toc296602465"/>
      <w:bookmarkStart w:id="645" w:name="_Toc144974546"/>
      <w:r>
        <w:rPr>
          <w:rFonts w:hint="eastAsia" w:ascii="宋体" w:hAnsi="宋体" w:eastAsia="宋体" w:cs="宋体"/>
          <w:b/>
          <w:bCs/>
          <w:color w:val="auto"/>
          <w:spacing w:val="0"/>
          <w:sz w:val="21"/>
          <w:szCs w:val="21"/>
          <w:highlight w:val="none"/>
        </w:rPr>
        <w:t>8.4 对与评审活动有关的工作人员的纪律要求</w:t>
      </w:r>
      <w:bookmarkEnd w:id="633"/>
      <w:bookmarkEnd w:id="634"/>
      <w:bookmarkEnd w:id="635"/>
      <w:bookmarkEnd w:id="636"/>
      <w:bookmarkEnd w:id="637"/>
      <w:bookmarkEnd w:id="638"/>
      <w:bookmarkEnd w:id="639"/>
      <w:bookmarkEnd w:id="640"/>
      <w:bookmarkEnd w:id="641"/>
      <w:bookmarkEnd w:id="642"/>
      <w:bookmarkEnd w:id="643"/>
      <w:bookmarkEnd w:id="644"/>
    </w:p>
    <w:p w14:paraId="0EC53BB6">
      <w:pPr>
        <w:keepNext w:val="0"/>
        <w:keepLines w:val="0"/>
        <w:pageBreakBefore w:val="0"/>
        <w:widowControl w:val="0"/>
        <w:kinsoku/>
        <w:wordWrap w:val="0"/>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spacing w:val="0"/>
          <w:sz w:val="21"/>
          <w:szCs w:val="21"/>
          <w:highlight w:val="none"/>
        </w:rPr>
      </w:pPr>
      <w:bookmarkStart w:id="646" w:name="_Toc152042355"/>
      <w:r>
        <w:rPr>
          <w:rFonts w:hint="eastAsia" w:ascii="宋体" w:hAnsi="宋体" w:eastAsia="宋体" w:cs="宋体"/>
          <w:color w:val="auto"/>
          <w:spacing w:val="0"/>
          <w:sz w:val="21"/>
          <w:szCs w:val="21"/>
          <w:highlight w:val="none"/>
        </w:rPr>
        <w:t>与评审活动有关的工作人员不得收受他人的财物或者其他好处，不得向他人</w:t>
      </w:r>
      <w:r>
        <w:rPr>
          <w:rFonts w:hint="eastAsia" w:ascii="宋体" w:hAnsi="宋体" w:eastAsia="宋体" w:cs="宋体"/>
          <w:color w:val="auto"/>
          <w:spacing w:val="0"/>
          <w:sz w:val="21"/>
          <w:szCs w:val="21"/>
          <w:highlight w:val="none"/>
          <w:lang w:eastAsia="zh-CN"/>
        </w:rPr>
        <w:t>透露</w:t>
      </w:r>
      <w:r>
        <w:rPr>
          <w:rFonts w:hint="eastAsia" w:ascii="宋体" w:hAnsi="宋体" w:eastAsia="宋体" w:cs="宋体"/>
          <w:color w:val="auto"/>
          <w:spacing w:val="0"/>
          <w:sz w:val="21"/>
          <w:szCs w:val="21"/>
          <w:highlight w:val="none"/>
        </w:rPr>
        <w:t>对</w:t>
      </w:r>
      <w:r>
        <w:rPr>
          <w:rFonts w:hint="eastAsia" w:ascii="宋体" w:hAnsi="宋体" w:eastAsia="宋体" w:cs="宋体"/>
          <w:color w:val="auto"/>
          <w:spacing w:val="0"/>
          <w:sz w:val="21"/>
          <w:szCs w:val="21"/>
          <w:highlight w:val="none"/>
          <w:lang w:eastAsia="zh-CN"/>
        </w:rPr>
        <w:t>投标文件</w:t>
      </w:r>
      <w:r>
        <w:rPr>
          <w:rFonts w:hint="eastAsia" w:ascii="宋体" w:hAnsi="宋体" w:eastAsia="宋体" w:cs="宋体"/>
          <w:color w:val="auto"/>
          <w:spacing w:val="0"/>
          <w:sz w:val="21"/>
          <w:szCs w:val="21"/>
          <w:highlight w:val="none"/>
        </w:rPr>
        <w:t>的评审和比较、</w:t>
      </w:r>
      <w:r>
        <w:rPr>
          <w:rFonts w:hint="eastAsia" w:ascii="宋体" w:hAnsi="宋体" w:eastAsia="宋体" w:cs="宋体"/>
          <w:color w:val="auto"/>
          <w:spacing w:val="0"/>
          <w:sz w:val="21"/>
          <w:szCs w:val="21"/>
          <w:highlight w:val="none"/>
          <w:lang w:eastAsia="zh-CN"/>
        </w:rPr>
        <w:t>中标候选人</w:t>
      </w:r>
      <w:r>
        <w:rPr>
          <w:rFonts w:hint="eastAsia" w:ascii="宋体" w:hAnsi="宋体" w:eastAsia="宋体" w:cs="宋体"/>
          <w:color w:val="auto"/>
          <w:spacing w:val="0"/>
          <w:sz w:val="21"/>
          <w:szCs w:val="21"/>
          <w:highlight w:val="none"/>
        </w:rPr>
        <w:t>的推荐情况以及评审有关的其他情况。在评审活动中，与评审活动有关的工作人员不得擅离职守，影响评审程序正常进行。</w:t>
      </w:r>
      <w:bookmarkEnd w:id="646"/>
    </w:p>
    <w:p w14:paraId="5FD16857">
      <w:pPr>
        <w:keepNext w:val="0"/>
        <w:keepLines w:val="0"/>
        <w:pageBreakBefore w:val="0"/>
        <w:widowControl w:val="0"/>
        <w:kinsoku/>
        <w:wordWrap w:val="0"/>
        <w:overflowPunct/>
        <w:topLinePunct w:val="0"/>
        <w:autoSpaceDE/>
        <w:autoSpaceDN/>
        <w:bidi w:val="0"/>
        <w:adjustRightInd/>
        <w:snapToGrid/>
        <w:spacing w:line="500" w:lineRule="exact"/>
        <w:ind w:left="0" w:leftChars="0" w:firstLine="422" w:firstLineChars="200"/>
        <w:jc w:val="left"/>
        <w:textAlignment w:val="auto"/>
        <w:rPr>
          <w:rFonts w:hint="eastAsia" w:ascii="宋体" w:hAnsi="宋体" w:eastAsia="宋体" w:cs="宋体"/>
          <w:b/>
          <w:bCs/>
          <w:color w:val="auto"/>
          <w:spacing w:val="0"/>
          <w:sz w:val="21"/>
          <w:szCs w:val="21"/>
          <w:highlight w:val="none"/>
        </w:rPr>
      </w:pPr>
      <w:bookmarkStart w:id="647" w:name="_Toc15058899"/>
      <w:bookmarkStart w:id="648" w:name="_Toc246996223"/>
      <w:bookmarkStart w:id="649" w:name="_Toc247085737"/>
      <w:bookmarkStart w:id="650" w:name="_Toc179632597"/>
      <w:bookmarkStart w:id="651" w:name="_Toc24495"/>
      <w:bookmarkStart w:id="652" w:name="_Toc324404861"/>
      <w:bookmarkStart w:id="653" w:name="_Toc506107314"/>
      <w:bookmarkStart w:id="654" w:name="_Toc37230741"/>
      <w:bookmarkStart w:id="655" w:name="_Toc152045579"/>
      <w:bookmarkStart w:id="656" w:name="_Toc152042356"/>
      <w:bookmarkStart w:id="657" w:name="_Toc296602466"/>
      <w:bookmarkStart w:id="658" w:name="_Toc246996966"/>
      <w:r>
        <w:rPr>
          <w:rFonts w:hint="eastAsia" w:ascii="宋体" w:hAnsi="宋体" w:eastAsia="宋体" w:cs="宋体"/>
          <w:b/>
          <w:bCs/>
          <w:color w:val="auto"/>
          <w:spacing w:val="0"/>
          <w:sz w:val="21"/>
          <w:szCs w:val="21"/>
          <w:highlight w:val="none"/>
        </w:rPr>
        <w:t>8.5 投诉</w:t>
      </w:r>
      <w:bookmarkEnd w:id="645"/>
      <w:bookmarkEnd w:id="647"/>
      <w:bookmarkEnd w:id="648"/>
      <w:bookmarkEnd w:id="649"/>
      <w:bookmarkEnd w:id="650"/>
      <w:bookmarkEnd w:id="651"/>
      <w:bookmarkEnd w:id="652"/>
      <w:bookmarkEnd w:id="653"/>
      <w:bookmarkEnd w:id="654"/>
      <w:bookmarkEnd w:id="655"/>
      <w:bookmarkEnd w:id="656"/>
      <w:bookmarkEnd w:id="657"/>
      <w:bookmarkEnd w:id="658"/>
    </w:p>
    <w:p w14:paraId="7E61B186">
      <w:pPr>
        <w:keepNext w:val="0"/>
        <w:keepLines w:val="0"/>
        <w:pageBreakBefore w:val="0"/>
        <w:widowControl w:val="0"/>
        <w:kinsoku/>
        <w:wordWrap w:val="0"/>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8.5.1</w:t>
      </w:r>
      <w:r>
        <w:rPr>
          <w:rFonts w:hint="eastAsia" w:ascii="宋体" w:hAnsi="宋体" w:eastAsia="宋体" w:cs="宋体"/>
          <w:color w:val="auto"/>
          <w:spacing w:val="0"/>
          <w:sz w:val="21"/>
          <w:szCs w:val="21"/>
          <w:highlight w:val="none"/>
          <w:lang w:eastAsia="zh-CN"/>
        </w:rPr>
        <w:t>投标单位</w:t>
      </w:r>
      <w:r>
        <w:rPr>
          <w:rFonts w:hint="eastAsia" w:ascii="宋体" w:hAnsi="宋体" w:eastAsia="宋体" w:cs="宋体"/>
          <w:color w:val="auto"/>
          <w:spacing w:val="0"/>
          <w:sz w:val="21"/>
          <w:szCs w:val="21"/>
          <w:highlight w:val="none"/>
        </w:rPr>
        <w:t>和其他利害关系人认为本次投标活动违反</w:t>
      </w:r>
      <w:r>
        <w:rPr>
          <w:rFonts w:hint="eastAsia" w:ascii="宋体" w:hAnsi="宋体" w:eastAsia="宋体" w:cs="宋体"/>
          <w:color w:val="auto"/>
          <w:spacing w:val="0"/>
          <w:sz w:val="21"/>
          <w:szCs w:val="21"/>
          <w:highlight w:val="none"/>
          <w:lang w:eastAsia="zh-CN"/>
        </w:rPr>
        <w:t>法律法规</w:t>
      </w:r>
      <w:r>
        <w:rPr>
          <w:rFonts w:hint="eastAsia" w:ascii="宋体" w:hAnsi="宋体" w:eastAsia="宋体" w:cs="宋体"/>
          <w:color w:val="auto"/>
          <w:spacing w:val="0"/>
          <w:sz w:val="21"/>
          <w:szCs w:val="21"/>
          <w:highlight w:val="none"/>
        </w:rPr>
        <w:t>和规章规定的，有权向有关行政监督部门投诉。投诉应当有明确的请求和必要的证明材料。</w:t>
      </w:r>
    </w:p>
    <w:p w14:paraId="628088F3">
      <w:pPr>
        <w:keepNext w:val="0"/>
        <w:keepLines w:val="0"/>
        <w:pageBreakBefore w:val="0"/>
        <w:widowControl w:val="0"/>
        <w:kinsoku/>
        <w:wordWrap w:val="0"/>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8.5.2</w:t>
      </w:r>
      <w:r>
        <w:rPr>
          <w:rFonts w:hint="eastAsia" w:ascii="宋体" w:hAnsi="宋体" w:eastAsia="宋体" w:cs="宋体"/>
          <w:color w:val="auto"/>
          <w:spacing w:val="0"/>
          <w:sz w:val="21"/>
          <w:szCs w:val="21"/>
          <w:highlight w:val="none"/>
          <w:lang w:eastAsia="zh-CN"/>
        </w:rPr>
        <w:t>投标单位</w:t>
      </w:r>
      <w:r>
        <w:rPr>
          <w:rFonts w:hint="eastAsia" w:ascii="宋体" w:hAnsi="宋体" w:eastAsia="宋体" w:cs="宋体"/>
          <w:color w:val="auto"/>
          <w:spacing w:val="0"/>
          <w:sz w:val="21"/>
          <w:szCs w:val="21"/>
          <w:highlight w:val="none"/>
        </w:rPr>
        <w:t>和其他利害关系人对评审结果等事项投诉的，应当在投标期间或</w:t>
      </w:r>
      <w:r>
        <w:rPr>
          <w:rFonts w:hint="eastAsia" w:ascii="宋体" w:hAnsi="宋体" w:eastAsia="宋体" w:cs="宋体"/>
          <w:color w:val="auto"/>
          <w:spacing w:val="0"/>
          <w:sz w:val="21"/>
          <w:szCs w:val="21"/>
          <w:highlight w:val="none"/>
          <w:lang w:eastAsia="zh-CN"/>
        </w:rPr>
        <w:t>中标候选人</w:t>
      </w:r>
      <w:r>
        <w:rPr>
          <w:rFonts w:hint="eastAsia" w:ascii="宋体" w:hAnsi="宋体" w:eastAsia="宋体" w:cs="宋体"/>
          <w:color w:val="auto"/>
          <w:spacing w:val="0"/>
          <w:sz w:val="21"/>
          <w:szCs w:val="21"/>
          <w:highlight w:val="none"/>
        </w:rPr>
        <w:t>公示期间，先向</w:t>
      </w:r>
      <w:r>
        <w:rPr>
          <w:rFonts w:hint="eastAsia" w:ascii="宋体" w:hAnsi="宋体" w:eastAsia="宋体" w:cs="宋体"/>
          <w:color w:val="auto"/>
          <w:spacing w:val="0"/>
          <w:sz w:val="21"/>
          <w:szCs w:val="21"/>
          <w:highlight w:val="none"/>
          <w:lang w:eastAsia="zh-CN"/>
        </w:rPr>
        <w:t>招标单位</w:t>
      </w:r>
      <w:r>
        <w:rPr>
          <w:rFonts w:hint="eastAsia" w:ascii="宋体" w:hAnsi="宋体" w:eastAsia="宋体" w:cs="宋体"/>
          <w:color w:val="auto"/>
          <w:spacing w:val="0"/>
          <w:sz w:val="21"/>
          <w:szCs w:val="21"/>
          <w:highlight w:val="none"/>
        </w:rPr>
        <w:t>提出异议。</w:t>
      </w:r>
    </w:p>
    <w:p w14:paraId="451AA03C">
      <w:pPr>
        <w:keepNext w:val="0"/>
        <w:keepLines w:val="0"/>
        <w:pageBreakBefore w:val="0"/>
        <w:widowControl w:val="0"/>
        <w:kinsoku/>
        <w:wordWrap w:val="0"/>
        <w:overflowPunct/>
        <w:topLinePunct w:val="0"/>
        <w:autoSpaceDE/>
        <w:autoSpaceDN/>
        <w:bidi w:val="0"/>
        <w:adjustRightInd/>
        <w:snapToGrid/>
        <w:spacing w:line="500" w:lineRule="exact"/>
        <w:ind w:left="0" w:leftChars="0" w:firstLine="422" w:firstLineChars="200"/>
        <w:jc w:val="left"/>
        <w:textAlignment w:val="auto"/>
        <w:rPr>
          <w:rFonts w:hint="eastAsia" w:ascii="宋体" w:hAnsi="宋体" w:eastAsia="宋体" w:cs="宋体"/>
          <w:b/>
          <w:bCs/>
          <w:color w:val="auto"/>
          <w:spacing w:val="0"/>
          <w:sz w:val="21"/>
          <w:szCs w:val="21"/>
          <w:highlight w:val="none"/>
        </w:rPr>
      </w:pPr>
      <w:bookmarkStart w:id="659" w:name="_Toc1548"/>
      <w:bookmarkStart w:id="660" w:name="_Toc246996224"/>
      <w:bookmarkStart w:id="661" w:name="_Toc506107315"/>
      <w:bookmarkStart w:id="662" w:name="_Toc247085738"/>
      <w:bookmarkStart w:id="663" w:name="_Toc152045580"/>
      <w:bookmarkStart w:id="664" w:name="_Toc152042357"/>
      <w:bookmarkStart w:id="665" w:name="_Toc37230742"/>
      <w:bookmarkStart w:id="666" w:name="_Toc246996967"/>
      <w:bookmarkStart w:id="667" w:name="_Toc15058900"/>
      <w:bookmarkStart w:id="668" w:name="_Toc324404862"/>
      <w:bookmarkStart w:id="669" w:name="_Toc144974547"/>
      <w:bookmarkStart w:id="670" w:name="_Toc179632598"/>
      <w:r>
        <w:rPr>
          <w:rFonts w:hint="eastAsia" w:ascii="宋体" w:hAnsi="宋体" w:eastAsia="宋体" w:cs="宋体"/>
          <w:b/>
          <w:bCs/>
          <w:color w:val="auto"/>
          <w:spacing w:val="0"/>
          <w:sz w:val="21"/>
          <w:szCs w:val="21"/>
          <w:highlight w:val="none"/>
          <w:lang w:val="en-US" w:eastAsia="zh-CN"/>
        </w:rPr>
        <w:t>9.</w:t>
      </w:r>
      <w:r>
        <w:rPr>
          <w:rFonts w:hint="eastAsia" w:ascii="宋体" w:hAnsi="宋体" w:eastAsia="宋体" w:cs="宋体"/>
          <w:b/>
          <w:bCs/>
          <w:color w:val="auto"/>
          <w:spacing w:val="0"/>
          <w:sz w:val="21"/>
          <w:szCs w:val="21"/>
          <w:highlight w:val="none"/>
        </w:rPr>
        <w:t>需要补充的其他内容</w:t>
      </w:r>
      <w:bookmarkEnd w:id="659"/>
      <w:bookmarkEnd w:id="660"/>
      <w:bookmarkEnd w:id="661"/>
      <w:bookmarkEnd w:id="662"/>
      <w:bookmarkEnd w:id="663"/>
      <w:bookmarkEnd w:id="664"/>
      <w:bookmarkEnd w:id="665"/>
      <w:bookmarkEnd w:id="666"/>
      <w:bookmarkEnd w:id="667"/>
      <w:bookmarkEnd w:id="668"/>
      <w:bookmarkEnd w:id="669"/>
      <w:bookmarkEnd w:id="670"/>
    </w:p>
    <w:p w14:paraId="07170A10">
      <w:pPr>
        <w:keepNext w:val="0"/>
        <w:keepLines w:val="0"/>
        <w:pageBreakBefore w:val="0"/>
        <w:widowControl w:val="0"/>
        <w:kinsoku/>
        <w:wordWrap w:val="0"/>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spacing w:val="0"/>
          <w:sz w:val="21"/>
          <w:szCs w:val="21"/>
          <w:highlight w:val="none"/>
        </w:rPr>
      </w:pPr>
      <w:bookmarkStart w:id="671" w:name="_Toc15058901"/>
      <w:bookmarkStart w:id="672" w:name="_Toc8692"/>
      <w:bookmarkStart w:id="673" w:name="_Toc37230743"/>
      <w:r>
        <w:rPr>
          <w:rFonts w:hint="eastAsia" w:ascii="宋体" w:hAnsi="宋体" w:eastAsia="宋体" w:cs="宋体"/>
          <w:color w:val="auto"/>
          <w:spacing w:val="0"/>
          <w:sz w:val="21"/>
          <w:szCs w:val="21"/>
          <w:highlight w:val="none"/>
        </w:rPr>
        <w:t>需要补充的其他内容：见</w:t>
      </w:r>
      <w:r>
        <w:rPr>
          <w:rFonts w:hint="eastAsia" w:ascii="宋体" w:hAnsi="宋体" w:eastAsia="宋体" w:cs="宋体"/>
          <w:color w:val="auto"/>
          <w:spacing w:val="0"/>
          <w:sz w:val="21"/>
          <w:szCs w:val="21"/>
          <w:highlight w:val="none"/>
          <w:lang w:eastAsia="zh-CN"/>
        </w:rPr>
        <w:t>投标须知</w:t>
      </w:r>
      <w:r>
        <w:rPr>
          <w:rFonts w:hint="eastAsia" w:ascii="宋体" w:hAnsi="宋体" w:eastAsia="宋体" w:cs="宋体"/>
          <w:color w:val="auto"/>
          <w:spacing w:val="0"/>
          <w:sz w:val="21"/>
          <w:szCs w:val="21"/>
          <w:highlight w:val="none"/>
        </w:rPr>
        <w:t>前附表。</w:t>
      </w:r>
      <w:bookmarkEnd w:id="671"/>
      <w:bookmarkEnd w:id="672"/>
      <w:bookmarkEnd w:id="673"/>
    </w:p>
    <w:p w14:paraId="2284BB8D">
      <w:pPr>
        <w:keepNext w:val="0"/>
        <w:keepLines w:val="0"/>
        <w:pageBreakBefore w:val="0"/>
        <w:widowControl w:val="0"/>
        <w:kinsoku/>
        <w:wordWrap w:val="0"/>
        <w:overflowPunct/>
        <w:topLinePunct w:val="0"/>
        <w:autoSpaceDE/>
        <w:autoSpaceDN/>
        <w:bidi w:val="0"/>
        <w:adjustRightInd/>
        <w:snapToGrid/>
        <w:spacing w:line="500" w:lineRule="exact"/>
        <w:ind w:left="0" w:leftChars="0" w:firstLine="422" w:firstLineChars="200"/>
        <w:jc w:val="left"/>
        <w:textAlignment w:val="auto"/>
        <w:rPr>
          <w:rFonts w:hint="eastAsia" w:ascii="宋体" w:hAnsi="宋体" w:eastAsia="宋体" w:cs="宋体"/>
          <w:b/>
          <w:bCs/>
          <w:color w:val="auto"/>
          <w:spacing w:val="0"/>
          <w:sz w:val="21"/>
          <w:szCs w:val="21"/>
          <w:highlight w:val="none"/>
        </w:rPr>
      </w:pPr>
      <w:bookmarkStart w:id="674" w:name="_Toc506107316"/>
      <w:bookmarkStart w:id="675" w:name="_Toc324404863"/>
      <w:r>
        <w:rPr>
          <w:rFonts w:hint="eastAsia" w:ascii="宋体" w:hAnsi="宋体" w:eastAsia="宋体" w:cs="宋体"/>
          <w:b/>
          <w:bCs/>
          <w:color w:val="auto"/>
          <w:spacing w:val="0"/>
          <w:sz w:val="21"/>
          <w:szCs w:val="21"/>
          <w:highlight w:val="none"/>
          <w:lang w:eastAsia="zh-CN"/>
        </w:rPr>
        <w:t>10.</w:t>
      </w:r>
      <w:bookmarkEnd w:id="674"/>
      <w:bookmarkEnd w:id="675"/>
      <w:r>
        <w:rPr>
          <w:rFonts w:hint="eastAsia" w:ascii="宋体" w:hAnsi="宋体" w:eastAsia="宋体" w:cs="宋体"/>
          <w:b/>
          <w:bCs/>
          <w:color w:val="auto"/>
          <w:spacing w:val="0"/>
          <w:sz w:val="21"/>
          <w:szCs w:val="21"/>
          <w:highlight w:val="none"/>
        </w:rPr>
        <w:t>变更交易方式</w:t>
      </w:r>
    </w:p>
    <w:p w14:paraId="5799474A">
      <w:pPr>
        <w:keepNext w:val="0"/>
        <w:keepLines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bCs/>
          <w:color w:val="auto"/>
          <w:spacing w:val="0"/>
          <w:sz w:val="21"/>
          <w:szCs w:val="21"/>
          <w:highlight w:val="none"/>
        </w:rPr>
      </w:pPr>
      <w:bookmarkStart w:id="676" w:name="_Toc100683839"/>
      <w:r>
        <w:rPr>
          <w:rFonts w:hint="eastAsia" w:ascii="宋体" w:hAnsi="宋体" w:eastAsia="宋体" w:cs="宋体"/>
          <w:color w:val="auto"/>
          <w:spacing w:val="0"/>
          <w:sz w:val="21"/>
          <w:szCs w:val="21"/>
          <w:highlight w:val="none"/>
        </w:rPr>
        <w:t>投标截止时间结束后提交投标文件的投标人少于3家或者符合专业条件的投标人或对招标文件作出实质性响应的投标人不足3家的，</w:t>
      </w:r>
      <w:r>
        <w:rPr>
          <w:rFonts w:hint="eastAsia" w:ascii="宋体" w:hAnsi="宋体" w:eastAsia="宋体" w:cs="宋体"/>
          <w:color w:val="auto"/>
          <w:spacing w:val="0"/>
          <w:sz w:val="21"/>
          <w:szCs w:val="21"/>
          <w:highlight w:val="none"/>
          <w:lang w:val="en-US" w:eastAsia="zh-CN"/>
        </w:rPr>
        <w:t>宣布流标</w:t>
      </w:r>
      <w:r>
        <w:rPr>
          <w:rFonts w:hint="eastAsia" w:ascii="宋体" w:hAnsi="宋体" w:eastAsia="宋体" w:cs="宋体"/>
          <w:color w:val="auto"/>
          <w:spacing w:val="0"/>
          <w:sz w:val="21"/>
          <w:szCs w:val="21"/>
          <w:highlight w:val="none"/>
        </w:rPr>
        <w:t>。</w:t>
      </w:r>
    </w:p>
    <w:p w14:paraId="3D1A69DE">
      <w:pPr>
        <w:keepNext w:val="0"/>
        <w:keepLines w:val="0"/>
        <w:pageBreakBefore w:val="0"/>
        <w:widowControl w:val="0"/>
        <w:kinsoku/>
        <w:wordWrap w:val="0"/>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spacing w:val="0"/>
          <w:szCs w:val="21"/>
          <w:highlight w:val="none"/>
          <w:lang w:val="en-US" w:eastAsia="zh-CN"/>
        </w:rPr>
      </w:pPr>
    </w:p>
    <w:p w14:paraId="29A45C8F">
      <w:pPr>
        <w:kinsoku/>
        <w:wordWrap w:val="0"/>
        <w:overflowPunct/>
        <w:autoSpaceDE/>
        <w:autoSpaceDN/>
        <w:bidi w:val="0"/>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br w:type="page"/>
      </w:r>
    </w:p>
    <w:p w14:paraId="57690357">
      <w:pPr>
        <w:keepNext w:val="0"/>
        <w:keepLines w:val="0"/>
        <w:pageBreakBefore/>
        <w:widowControl w:val="0"/>
        <w:kinsoku/>
        <w:wordWrap w:val="0"/>
        <w:overflowPunct/>
        <w:topLinePunct w:val="0"/>
        <w:autoSpaceDE/>
        <w:autoSpaceDN/>
        <w:bidi w:val="0"/>
        <w:adjustRightInd/>
        <w:snapToGrid/>
        <w:spacing w:before="157" w:beforeLines="50" w:after="157" w:afterLines="50" w:line="500" w:lineRule="exact"/>
        <w:jc w:val="center"/>
        <w:textAlignment w:val="auto"/>
        <w:outlineLvl w:val="0"/>
        <w:rPr>
          <w:rFonts w:hint="eastAsia" w:ascii="宋体" w:hAnsi="宋体" w:eastAsia="宋体" w:cs="宋体"/>
          <w:b/>
          <w:bCs/>
          <w:color w:val="auto"/>
          <w:spacing w:val="0"/>
          <w:sz w:val="32"/>
          <w:szCs w:val="32"/>
          <w:highlight w:val="none"/>
          <w:lang w:val="en-US" w:eastAsia="zh-CN"/>
        </w:rPr>
      </w:pPr>
      <w:bookmarkStart w:id="677" w:name="_Toc17612"/>
      <w:r>
        <w:rPr>
          <w:rFonts w:hint="eastAsia" w:ascii="宋体" w:hAnsi="宋体" w:eastAsia="宋体" w:cs="宋体"/>
          <w:b/>
          <w:bCs/>
          <w:color w:val="auto"/>
          <w:spacing w:val="0"/>
          <w:sz w:val="32"/>
          <w:szCs w:val="32"/>
          <w:highlight w:val="none"/>
          <w:lang w:val="en-US" w:eastAsia="zh-CN"/>
        </w:rPr>
        <w:t>第三章 评标办法</w:t>
      </w:r>
      <w:bookmarkEnd w:id="676"/>
      <w:bookmarkEnd w:id="677"/>
    </w:p>
    <w:p w14:paraId="6350CBF5">
      <w:pPr>
        <w:keepNext w:val="0"/>
        <w:keepLines w:val="0"/>
        <w:pageBreakBefore w:val="0"/>
        <w:widowControl w:val="0"/>
        <w:kinsoku/>
        <w:wordWrap w:val="0"/>
        <w:overflowPunct/>
        <w:topLinePunct w:val="0"/>
        <w:autoSpaceDE/>
        <w:autoSpaceDN/>
        <w:bidi w:val="0"/>
        <w:adjustRightInd/>
        <w:snapToGrid/>
        <w:spacing w:before="95" w:beforeLines="30" w:after="95" w:afterLines="30" w:line="500" w:lineRule="exact"/>
        <w:jc w:val="center"/>
        <w:textAlignment w:val="auto"/>
        <w:outlineLvl w:val="2"/>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sz w:val="21"/>
          <w:szCs w:val="21"/>
          <w:highlight w:val="none"/>
        </w:rPr>
        <w:t xml:space="preserve">一 </w:t>
      </w:r>
      <w:r>
        <w:rPr>
          <w:rFonts w:hint="eastAsia" w:ascii="宋体" w:hAnsi="宋体" w:eastAsia="宋体" w:cs="宋体"/>
          <w:b/>
          <w:color w:val="auto"/>
          <w:spacing w:val="0"/>
          <w:sz w:val="21"/>
          <w:szCs w:val="21"/>
          <w:highlight w:val="none"/>
          <w:lang w:eastAsia="zh-CN"/>
        </w:rPr>
        <w:t>、</w:t>
      </w:r>
      <w:r>
        <w:rPr>
          <w:rFonts w:hint="eastAsia" w:ascii="宋体" w:hAnsi="宋体" w:eastAsia="宋体" w:cs="宋体"/>
          <w:b/>
          <w:color w:val="auto"/>
          <w:spacing w:val="0"/>
          <w:sz w:val="21"/>
          <w:szCs w:val="21"/>
          <w:highlight w:val="none"/>
        </w:rPr>
        <w:t>总则</w:t>
      </w:r>
    </w:p>
    <w:p w14:paraId="55E25534">
      <w:pPr>
        <w:keepNext w:val="0"/>
        <w:keepLines w:val="0"/>
        <w:pageBreakBefore w:val="0"/>
        <w:widowControl/>
        <w:kinsoku/>
        <w:wordWrap w:val="0"/>
        <w:overflowPunct/>
        <w:topLinePunct w:val="0"/>
        <w:autoSpaceDE/>
        <w:autoSpaceDN/>
        <w:bidi w:val="0"/>
        <w:adjustRightInd/>
        <w:snapToGrid/>
        <w:spacing w:line="500" w:lineRule="exact"/>
        <w:ind w:firstLine="422" w:firstLineChars="200"/>
        <w:jc w:val="left"/>
        <w:textAlignment w:val="baseline"/>
        <w:rPr>
          <w:rFonts w:hint="eastAsia" w:ascii="宋体" w:hAnsi="宋体" w:eastAsia="宋体" w:cs="宋体"/>
          <w:b/>
          <w:color w:val="auto"/>
          <w:spacing w:val="0"/>
          <w:kern w:val="0"/>
          <w:sz w:val="21"/>
          <w:szCs w:val="21"/>
          <w:highlight w:val="none"/>
          <w:u w:val="none" w:color="000000"/>
          <w:lang w:eastAsia="zh-CN"/>
        </w:rPr>
      </w:pPr>
      <w:bookmarkStart w:id="678" w:name="_Toc35549365"/>
      <w:bookmarkStart w:id="679" w:name="_Toc35549719"/>
      <w:bookmarkStart w:id="680" w:name="_Toc100683841"/>
      <w:r>
        <w:rPr>
          <w:rFonts w:hint="eastAsia" w:ascii="宋体" w:hAnsi="宋体" w:eastAsia="宋体" w:cs="宋体"/>
          <w:b/>
          <w:color w:val="auto"/>
          <w:spacing w:val="0"/>
          <w:kern w:val="0"/>
          <w:sz w:val="21"/>
          <w:szCs w:val="21"/>
          <w:highlight w:val="none"/>
          <w:u w:val="none" w:color="000000"/>
        </w:rPr>
        <w:t>1. 本次评标采用</w:t>
      </w:r>
      <w:r>
        <w:rPr>
          <w:rFonts w:hint="eastAsia" w:ascii="宋体" w:hAnsi="宋体" w:eastAsia="宋体" w:cs="宋体"/>
          <w:b/>
          <w:color w:val="auto"/>
          <w:spacing w:val="0"/>
          <w:kern w:val="0"/>
          <w:sz w:val="21"/>
          <w:szCs w:val="21"/>
          <w:highlight w:val="none"/>
          <w:u w:val="none" w:color="000000"/>
          <w:lang w:eastAsia="zh-CN"/>
        </w:rPr>
        <w:t>总价中位值</w:t>
      </w:r>
    </w:p>
    <w:p w14:paraId="723A2598">
      <w:pPr>
        <w:keepNext w:val="0"/>
        <w:keepLines w:val="0"/>
        <w:pageBreakBefore w:val="0"/>
        <w:kinsoku/>
        <w:wordWrap w:val="0"/>
        <w:overflowPunct/>
        <w:topLinePunct w:val="0"/>
        <w:autoSpaceDE/>
        <w:autoSpaceDN/>
        <w:bidi w:val="0"/>
        <w:spacing w:line="500" w:lineRule="exact"/>
        <w:ind w:firstLine="420" w:firstLineChars="200"/>
        <w:textAlignment w:val="auto"/>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color w:val="auto"/>
          <w:spacing w:val="0"/>
          <w:kern w:val="0"/>
          <w:sz w:val="21"/>
          <w:szCs w:val="21"/>
          <w:highlight w:val="none"/>
          <w:u w:val="none" w:color="000000"/>
        </w:rPr>
        <w:t>1.1本次评选方法为</w:t>
      </w:r>
      <w:r>
        <w:rPr>
          <w:rFonts w:hint="eastAsia" w:ascii="宋体" w:hAnsi="宋体" w:eastAsia="宋体" w:cs="宋体"/>
          <w:color w:val="auto"/>
          <w:spacing w:val="0"/>
          <w:kern w:val="0"/>
          <w:sz w:val="21"/>
          <w:szCs w:val="21"/>
          <w:highlight w:val="none"/>
          <w:u w:val="none" w:color="000000"/>
          <w:lang w:eastAsia="zh-CN"/>
        </w:rPr>
        <w:t>总价中位值</w:t>
      </w:r>
      <w:r>
        <w:rPr>
          <w:rFonts w:hint="eastAsia" w:ascii="宋体" w:hAnsi="宋体" w:eastAsia="宋体" w:cs="宋体"/>
          <w:color w:val="auto"/>
          <w:spacing w:val="0"/>
          <w:kern w:val="0"/>
          <w:sz w:val="21"/>
          <w:szCs w:val="21"/>
          <w:highlight w:val="none"/>
          <w:u w:val="none" w:color="000000"/>
        </w:rPr>
        <w:t>。</w:t>
      </w:r>
      <w:r>
        <w:rPr>
          <w:rFonts w:hint="eastAsia" w:ascii="宋体" w:hAnsi="宋体" w:eastAsia="宋体" w:cs="宋体"/>
          <w:b/>
          <w:bCs/>
          <w:color w:val="auto"/>
          <w:spacing w:val="0"/>
          <w:sz w:val="21"/>
          <w:szCs w:val="21"/>
          <w:highlight w:val="none"/>
          <w:lang w:val="en-US" w:eastAsia="zh-CN"/>
        </w:rPr>
        <w:t>对解密成功的投标单位的有效报价</w:t>
      </w:r>
      <w:r>
        <w:rPr>
          <w:rFonts w:hint="eastAsia" w:ascii="宋体" w:hAnsi="宋体" w:eastAsia="宋体" w:cs="宋体"/>
          <w:color w:val="auto"/>
          <w:spacing w:val="0"/>
          <w:kern w:val="2"/>
          <w:sz w:val="21"/>
          <w:szCs w:val="21"/>
          <w:highlight w:val="none"/>
          <w:lang w:val="en-US" w:eastAsia="zh-CN" w:bidi="ar-SA"/>
        </w:rPr>
        <w:t>（保留2位小数，第三位四舍五入）</w:t>
      </w:r>
      <w:r>
        <w:rPr>
          <w:rFonts w:hint="eastAsia" w:ascii="宋体" w:hAnsi="宋体" w:eastAsia="宋体" w:cs="宋体"/>
          <w:b/>
          <w:bCs/>
          <w:color w:val="auto"/>
          <w:spacing w:val="0"/>
          <w:sz w:val="21"/>
          <w:szCs w:val="21"/>
          <w:highlight w:val="none"/>
          <w:lang w:val="en-US" w:eastAsia="zh-CN"/>
        </w:rPr>
        <w:t>按计算标准进行排名，按</w:t>
      </w:r>
      <w:r>
        <w:rPr>
          <w:rFonts w:hint="eastAsia" w:ascii="宋体" w:hAnsi="宋体" w:eastAsia="宋体" w:cs="宋体"/>
          <w:b/>
          <w:bCs/>
          <w:color w:val="auto"/>
          <w:spacing w:val="0"/>
          <w:sz w:val="21"/>
          <w:szCs w:val="21"/>
          <w:highlight w:val="none"/>
          <w:lang w:eastAsia="zh-CN"/>
        </w:rPr>
        <w:t>投标单位</w:t>
      </w:r>
      <w:r>
        <w:rPr>
          <w:rFonts w:hint="eastAsia" w:ascii="宋体" w:hAnsi="宋体" w:eastAsia="宋体" w:cs="宋体"/>
          <w:b/>
          <w:bCs/>
          <w:color w:val="auto"/>
          <w:spacing w:val="0"/>
          <w:sz w:val="21"/>
          <w:szCs w:val="21"/>
          <w:highlight w:val="none"/>
        </w:rPr>
        <w:t>的</w:t>
      </w:r>
      <w:r>
        <w:rPr>
          <w:rFonts w:hint="eastAsia" w:ascii="宋体" w:hAnsi="宋体" w:eastAsia="宋体" w:cs="宋体"/>
          <w:b/>
          <w:bCs/>
          <w:color w:val="auto"/>
          <w:spacing w:val="0"/>
          <w:sz w:val="21"/>
          <w:szCs w:val="21"/>
          <w:highlight w:val="none"/>
          <w:lang w:val="en-US" w:eastAsia="zh-CN"/>
        </w:rPr>
        <w:t>有效报价</w:t>
      </w:r>
      <w:r>
        <w:rPr>
          <w:rFonts w:hint="eastAsia" w:ascii="宋体" w:hAnsi="宋体" w:eastAsia="宋体" w:cs="宋体"/>
          <w:b/>
          <w:bCs/>
          <w:color w:val="auto"/>
          <w:spacing w:val="0"/>
          <w:sz w:val="21"/>
          <w:szCs w:val="21"/>
          <w:highlight w:val="none"/>
        </w:rPr>
        <w:t>与中位值（中位值计算方法如下）差值的绝对值最小的原则选择承接主体。差值的绝对值相同时，按照报价低的优先原则选择承接主体；报价相同时，</w:t>
      </w:r>
      <w:r>
        <w:rPr>
          <w:rFonts w:hint="eastAsia" w:ascii="宋体" w:hAnsi="宋体" w:eastAsia="宋体" w:cs="宋体"/>
          <w:b/>
          <w:bCs/>
          <w:color w:val="auto"/>
          <w:spacing w:val="0"/>
          <w:sz w:val="21"/>
          <w:szCs w:val="21"/>
          <w:highlight w:val="none"/>
          <w:lang w:val="en-US" w:eastAsia="zh-CN"/>
        </w:rPr>
        <w:t>由招标人或评审委员会主任</w:t>
      </w:r>
      <w:r>
        <w:rPr>
          <w:rFonts w:hint="eastAsia" w:ascii="宋体" w:hAnsi="宋体" w:eastAsia="宋体" w:cs="宋体"/>
          <w:b/>
          <w:bCs/>
          <w:color w:val="auto"/>
          <w:spacing w:val="0"/>
          <w:sz w:val="21"/>
          <w:szCs w:val="21"/>
          <w:highlight w:val="none"/>
        </w:rPr>
        <w:t>随机抽取选择承接主体。</w:t>
      </w:r>
      <w:r>
        <w:rPr>
          <w:rFonts w:hint="eastAsia" w:ascii="宋体" w:hAnsi="宋体" w:eastAsia="宋体" w:cs="宋体"/>
          <w:color w:val="auto"/>
          <w:spacing w:val="0"/>
          <w:sz w:val="21"/>
          <w:szCs w:val="21"/>
          <w:highlight w:val="none"/>
        </w:rPr>
        <w:t>对排序前</w:t>
      </w:r>
      <w:r>
        <w:rPr>
          <w:rFonts w:hint="eastAsia" w:ascii="宋体" w:hAnsi="宋体" w:eastAsia="宋体" w:cs="宋体"/>
          <w:color w:val="auto"/>
          <w:spacing w:val="0"/>
          <w:sz w:val="21"/>
          <w:szCs w:val="21"/>
          <w:highlight w:val="none"/>
          <w:lang w:val="en-US" w:eastAsia="zh-CN"/>
        </w:rPr>
        <w:t>两</w:t>
      </w:r>
      <w:r>
        <w:rPr>
          <w:rFonts w:hint="eastAsia" w:ascii="宋体" w:hAnsi="宋体" w:eastAsia="宋体" w:cs="宋体"/>
          <w:color w:val="auto"/>
          <w:spacing w:val="0"/>
          <w:sz w:val="21"/>
          <w:szCs w:val="21"/>
          <w:highlight w:val="none"/>
        </w:rPr>
        <w:t>名的</w:t>
      </w:r>
      <w:r>
        <w:rPr>
          <w:rFonts w:hint="eastAsia" w:ascii="宋体" w:hAnsi="宋体" w:eastAsia="宋体" w:cs="宋体"/>
          <w:b/>
          <w:bCs/>
          <w:color w:val="auto"/>
          <w:spacing w:val="0"/>
          <w:sz w:val="21"/>
          <w:szCs w:val="21"/>
          <w:highlight w:val="none"/>
          <w:lang w:val="en-US" w:eastAsia="zh-CN"/>
        </w:rPr>
        <w:t>投标单位</w:t>
      </w:r>
      <w:r>
        <w:rPr>
          <w:rFonts w:hint="eastAsia" w:ascii="宋体" w:hAnsi="宋体" w:eastAsia="宋体" w:cs="宋体"/>
          <w:color w:val="auto"/>
          <w:spacing w:val="0"/>
          <w:sz w:val="21"/>
          <w:szCs w:val="21"/>
          <w:highlight w:val="none"/>
        </w:rPr>
        <w:t>资信、商务文件进行评审并确定</w:t>
      </w:r>
      <w:r>
        <w:rPr>
          <w:rFonts w:hint="eastAsia" w:ascii="宋体" w:hAnsi="宋体" w:eastAsia="宋体" w:cs="宋体"/>
          <w:color w:val="auto"/>
          <w:spacing w:val="0"/>
          <w:sz w:val="21"/>
          <w:szCs w:val="21"/>
          <w:highlight w:val="none"/>
          <w:lang w:val="en-US" w:eastAsia="zh-CN"/>
        </w:rPr>
        <w:t>中标候选人</w:t>
      </w:r>
      <w:r>
        <w:rPr>
          <w:rFonts w:hint="eastAsia" w:ascii="宋体" w:hAnsi="宋体" w:eastAsia="宋体" w:cs="宋体"/>
          <w:color w:val="auto"/>
          <w:spacing w:val="0"/>
          <w:sz w:val="21"/>
          <w:szCs w:val="21"/>
          <w:highlight w:val="none"/>
        </w:rPr>
        <w:t>。若排序前</w:t>
      </w:r>
      <w:r>
        <w:rPr>
          <w:rFonts w:hint="eastAsia" w:ascii="宋体" w:hAnsi="宋体" w:eastAsia="宋体" w:cs="宋体"/>
          <w:color w:val="auto"/>
          <w:spacing w:val="0"/>
          <w:sz w:val="21"/>
          <w:szCs w:val="21"/>
          <w:highlight w:val="none"/>
          <w:lang w:val="en-US" w:eastAsia="zh-CN"/>
        </w:rPr>
        <w:t>两</w:t>
      </w:r>
      <w:r>
        <w:rPr>
          <w:rFonts w:hint="eastAsia" w:ascii="宋体" w:hAnsi="宋体" w:eastAsia="宋体" w:cs="宋体"/>
          <w:color w:val="auto"/>
          <w:spacing w:val="0"/>
          <w:sz w:val="21"/>
          <w:szCs w:val="21"/>
          <w:highlight w:val="none"/>
        </w:rPr>
        <w:t>名的</w:t>
      </w:r>
      <w:r>
        <w:rPr>
          <w:rFonts w:hint="eastAsia" w:ascii="宋体" w:hAnsi="宋体" w:eastAsia="宋体" w:cs="宋体"/>
          <w:b/>
          <w:bCs/>
          <w:color w:val="auto"/>
          <w:spacing w:val="0"/>
          <w:sz w:val="21"/>
          <w:szCs w:val="21"/>
          <w:highlight w:val="none"/>
          <w:lang w:val="en-US" w:eastAsia="zh-CN"/>
        </w:rPr>
        <w:t>投标单位</w:t>
      </w:r>
      <w:r>
        <w:rPr>
          <w:rFonts w:hint="eastAsia" w:ascii="宋体" w:hAnsi="宋体" w:eastAsia="宋体" w:cs="宋体"/>
          <w:color w:val="auto"/>
          <w:spacing w:val="0"/>
          <w:sz w:val="21"/>
          <w:szCs w:val="21"/>
          <w:highlight w:val="none"/>
        </w:rPr>
        <w:t>资信或商务文件评审不通过，则按</w:t>
      </w:r>
      <w:r>
        <w:rPr>
          <w:rFonts w:hint="eastAsia" w:ascii="宋体" w:hAnsi="宋体" w:eastAsia="宋体" w:cs="宋体"/>
          <w:b/>
          <w:bCs/>
          <w:color w:val="auto"/>
          <w:spacing w:val="0"/>
          <w:sz w:val="21"/>
          <w:szCs w:val="21"/>
          <w:highlight w:val="none"/>
        </w:rPr>
        <w:t>差值的绝对值</w:t>
      </w:r>
      <w:r>
        <w:rPr>
          <w:rFonts w:hint="eastAsia" w:ascii="宋体" w:hAnsi="宋体" w:eastAsia="宋体" w:cs="宋体"/>
          <w:b/>
          <w:bCs/>
          <w:color w:val="auto"/>
          <w:spacing w:val="0"/>
          <w:sz w:val="21"/>
          <w:szCs w:val="21"/>
          <w:highlight w:val="none"/>
          <w:lang w:val="en-US" w:eastAsia="zh-CN"/>
        </w:rPr>
        <w:t>从小到大</w:t>
      </w:r>
      <w:r>
        <w:rPr>
          <w:rFonts w:hint="eastAsia" w:ascii="宋体" w:hAnsi="宋体" w:eastAsia="宋体" w:cs="宋体"/>
          <w:color w:val="auto"/>
          <w:spacing w:val="0"/>
          <w:sz w:val="21"/>
          <w:szCs w:val="21"/>
          <w:highlight w:val="none"/>
        </w:rPr>
        <w:t>排序递补</w:t>
      </w:r>
      <w:r>
        <w:rPr>
          <w:rFonts w:hint="eastAsia" w:ascii="宋体" w:hAnsi="宋体" w:eastAsia="宋体" w:cs="宋体"/>
          <w:b/>
          <w:color w:val="auto"/>
          <w:spacing w:val="0"/>
          <w:sz w:val="21"/>
          <w:szCs w:val="21"/>
          <w:highlight w:val="none"/>
        </w:rPr>
        <w:t>至</w:t>
      </w:r>
      <w:r>
        <w:rPr>
          <w:rFonts w:hint="eastAsia" w:ascii="宋体" w:hAnsi="宋体" w:eastAsia="宋体" w:cs="宋体"/>
          <w:b/>
          <w:color w:val="auto"/>
          <w:spacing w:val="0"/>
          <w:sz w:val="21"/>
          <w:szCs w:val="21"/>
          <w:highlight w:val="none"/>
          <w:lang w:val="en-US" w:eastAsia="zh-CN"/>
        </w:rPr>
        <w:t>2</w:t>
      </w:r>
      <w:r>
        <w:rPr>
          <w:rFonts w:hint="eastAsia" w:ascii="宋体" w:hAnsi="宋体" w:eastAsia="宋体" w:cs="宋体"/>
          <w:b/>
          <w:color w:val="auto"/>
          <w:spacing w:val="0"/>
          <w:sz w:val="21"/>
          <w:szCs w:val="21"/>
          <w:highlight w:val="none"/>
        </w:rPr>
        <w:t>家</w:t>
      </w:r>
      <w:r>
        <w:rPr>
          <w:rFonts w:hint="eastAsia" w:ascii="宋体" w:hAnsi="宋体" w:eastAsia="宋体" w:cs="宋体"/>
          <w:b/>
          <w:bCs/>
          <w:color w:val="auto"/>
          <w:spacing w:val="0"/>
          <w:sz w:val="21"/>
          <w:szCs w:val="21"/>
          <w:highlight w:val="none"/>
          <w:lang w:val="en-US" w:eastAsia="zh-CN"/>
        </w:rPr>
        <w:t>投标单位</w:t>
      </w:r>
      <w:r>
        <w:rPr>
          <w:rFonts w:hint="eastAsia" w:ascii="宋体" w:hAnsi="宋体" w:eastAsia="宋体" w:cs="宋体"/>
          <w:color w:val="auto"/>
          <w:spacing w:val="0"/>
          <w:sz w:val="21"/>
          <w:szCs w:val="21"/>
          <w:highlight w:val="none"/>
        </w:rPr>
        <w:t>进行资信、商务文件评审。</w:t>
      </w:r>
    </w:p>
    <w:p w14:paraId="618B3853">
      <w:pPr>
        <w:keepNext w:val="0"/>
        <w:keepLines w:val="0"/>
        <w:pageBreakBefore w:val="0"/>
        <w:widowControl/>
        <w:kinsoku/>
        <w:wordWrap w:val="0"/>
        <w:overflowPunct/>
        <w:topLinePunct w:val="0"/>
        <w:autoSpaceDE/>
        <w:autoSpaceDN/>
        <w:bidi w:val="0"/>
        <w:adjustRightInd w:val="0"/>
        <w:snapToGrid w:val="0"/>
        <w:spacing w:line="500" w:lineRule="exact"/>
        <w:ind w:firstLine="422" w:firstLineChars="200"/>
        <w:jc w:val="left"/>
        <w:textAlignment w:val="auto"/>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rPr>
        <w:t>中位值计算方法：</w:t>
      </w:r>
      <w:r>
        <w:rPr>
          <w:rFonts w:hint="eastAsia" w:ascii="宋体" w:hAnsi="宋体" w:eastAsia="宋体" w:cs="宋体"/>
          <w:b/>
          <w:color w:val="auto"/>
          <w:spacing w:val="0"/>
          <w:sz w:val="21"/>
          <w:szCs w:val="21"/>
          <w:highlight w:val="none"/>
        </w:rPr>
        <w:t>解密成功后</w:t>
      </w:r>
      <w:r>
        <w:rPr>
          <w:rFonts w:hint="eastAsia" w:ascii="宋体" w:hAnsi="宋体" w:eastAsia="宋体" w:cs="宋体"/>
          <w:b/>
          <w:color w:val="auto"/>
          <w:spacing w:val="0"/>
          <w:sz w:val="21"/>
          <w:szCs w:val="21"/>
          <w:highlight w:val="none"/>
          <w:lang w:val="en-US" w:eastAsia="zh-CN"/>
        </w:rPr>
        <w:t>投标单位</w:t>
      </w:r>
      <w:r>
        <w:rPr>
          <w:rFonts w:hint="eastAsia" w:ascii="宋体" w:hAnsi="宋体" w:eastAsia="宋体" w:cs="宋体"/>
          <w:b/>
          <w:color w:val="auto"/>
          <w:spacing w:val="0"/>
          <w:sz w:val="21"/>
          <w:szCs w:val="21"/>
          <w:highlight w:val="none"/>
        </w:rPr>
        <w:t>的所有有效报价的平均值*（1-随机抽取系数）</w:t>
      </w:r>
      <w:r>
        <w:rPr>
          <w:rFonts w:hint="eastAsia" w:ascii="宋体" w:hAnsi="宋体" w:eastAsia="宋体" w:cs="宋体"/>
          <w:b/>
          <w:color w:val="auto"/>
          <w:spacing w:val="0"/>
          <w:sz w:val="21"/>
          <w:szCs w:val="21"/>
          <w:highlight w:val="none"/>
          <w:lang w:eastAsia="zh-CN"/>
        </w:rPr>
        <w:t>，</w:t>
      </w:r>
      <w:r>
        <w:rPr>
          <w:rFonts w:hint="eastAsia" w:ascii="宋体" w:hAnsi="宋体" w:eastAsia="宋体" w:cs="宋体"/>
          <w:b/>
          <w:color w:val="auto"/>
          <w:spacing w:val="0"/>
          <w:sz w:val="21"/>
          <w:szCs w:val="21"/>
          <w:highlight w:val="none"/>
        </w:rPr>
        <w:t>平均值和中位值均保留两位小数</w:t>
      </w:r>
      <w:r>
        <w:rPr>
          <w:rFonts w:hint="eastAsia" w:ascii="宋体" w:hAnsi="宋体" w:eastAsia="宋体" w:cs="宋体"/>
          <w:b/>
          <w:color w:val="auto"/>
          <w:spacing w:val="0"/>
          <w:sz w:val="21"/>
          <w:szCs w:val="21"/>
          <w:highlight w:val="none"/>
          <w:lang w:eastAsia="zh-CN"/>
        </w:rPr>
        <w:t>，</w:t>
      </w:r>
      <w:r>
        <w:rPr>
          <w:rFonts w:hint="eastAsia" w:ascii="宋体" w:hAnsi="宋体" w:eastAsia="宋体" w:cs="宋体"/>
          <w:b/>
          <w:color w:val="auto"/>
          <w:spacing w:val="0"/>
          <w:sz w:val="21"/>
          <w:szCs w:val="21"/>
          <w:highlight w:val="none"/>
          <w:lang w:val="en-US" w:eastAsia="zh-CN"/>
        </w:rPr>
        <w:t>第三位四舍五入</w:t>
      </w:r>
      <w:r>
        <w:rPr>
          <w:rFonts w:hint="eastAsia" w:ascii="宋体" w:hAnsi="宋体" w:eastAsia="宋体" w:cs="宋体"/>
          <w:b/>
          <w:color w:val="auto"/>
          <w:spacing w:val="0"/>
          <w:sz w:val="21"/>
          <w:szCs w:val="21"/>
          <w:highlight w:val="none"/>
        </w:rPr>
        <w:t>。</w:t>
      </w:r>
    </w:p>
    <w:p w14:paraId="4775EFF7">
      <w:pPr>
        <w:keepNext w:val="0"/>
        <w:keepLines w:val="0"/>
        <w:pageBreakBefore w:val="0"/>
        <w:kinsoku/>
        <w:wordWrap w:val="0"/>
        <w:overflowPunct/>
        <w:topLinePunct w:val="0"/>
        <w:autoSpaceDE/>
        <w:autoSpaceDN/>
        <w:bidi w:val="0"/>
        <w:spacing w:line="500" w:lineRule="exact"/>
        <w:ind w:firstLine="422" w:firstLineChars="200"/>
        <w:textAlignment w:val="auto"/>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注：①随机抽取系数取值范围为-0.5%（1号），0%（2号），0.5%（3号），1.0%（4号），1.5%（5号）。选取现场随机抽取。</w:t>
      </w:r>
    </w:p>
    <w:p w14:paraId="65F45171">
      <w:pPr>
        <w:keepNext w:val="0"/>
        <w:keepLines w:val="0"/>
        <w:pageBreakBefore w:val="0"/>
        <w:kinsoku/>
        <w:wordWrap w:val="0"/>
        <w:overflowPunct/>
        <w:topLinePunct w:val="0"/>
        <w:autoSpaceDE/>
        <w:autoSpaceDN/>
        <w:bidi w:val="0"/>
        <w:spacing w:line="500" w:lineRule="exact"/>
        <w:ind w:firstLine="422" w:firstLineChars="200"/>
        <w:textAlignment w:val="auto"/>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lang w:val="en-US" w:eastAsia="zh-CN"/>
        </w:rPr>
        <w:t>②投标人总报价如超过最高投标限价，该投标报价不参与平均值计算，且该单位不得推荐为</w:t>
      </w:r>
      <w:r>
        <w:rPr>
          <w:rFonts w:hint="eastAsia" w:ascii="宋体" w:hAnsi="宋体" w:eastAsia="宋体" w:cs="宋体"/>
          <w:b/>
          <w:bCs/>
          <w:color w:val="auto"/>
          <w:spacing w:val="0"/>
          <w:sz w:val="21"/>
          <w:szCs w:val="21"/>
          <w:highlight w:val="none"/>
          <w:lang w:eastAsia="zh-CN"/>
        </w:rPr>
        <w:t>中标候选人</w:t>
      </w:r>
      <w:r>
        <w:rPr>
          <w:rFonts w:hint="eastAsia" w:ascii="宋体" w:hAnsi="宋体" w:eastAsia="宋体" w:cs="宋体"/>
          <w:b/>
          <w:bCs/>
          <w:color w:val="auto"/>
          <w:spacing w:val="0"/>
          <w:sz w:val="21"/>
          <w:szCs w:val="21"/>
          <w:highlight w:val="none"/>
        </w:rPr>
        <w:t xml:space="preserve">。 </w:t>
      </w:r>
    </w:p>
    <w:p w14:paraId="77D2219C">
      <w:pPr>
        <w:keepNext w:val="0"/>
        <w:keepLines w:val="0"/>
        <w:pageBreakBefore w:val="0"/>
        <w:widowControl/>
        <w:kinsoku/>
        <w:wordWrap w:val="0"/>
        <w:overflowPunct/>
        <w:topLinePunct w:val="0"/>
        <w:autoSpaceDE/>
        <w:autoSpaceDN/>
        <w:bidi w:val="0"/>
        <w:adjustRightInd/>
        <w:snapToGrid/>
        <w:spacing w:line="500" w:lineRule="exact"/>
        <w:ind w:firstLine="422" w:firstLineChars="200"/>
        <w:jc w:val="left"/>
        <w:textAlignment w:val="baseline"/>
        <w:rPr>
          <w:rFonts w:hint="eastAsia" w:ascii="宋体" w:hAnsi="宋体" w:eastAsia="宋体" w:cs="宋体"/>
          <w:b/>
          <w:color w:val="auto"/>
          <w:spacing w:val="0"/>
          <w:kern w:val="0"/>
          <w:sz w:val="21"/>
          <w:szCs w:val="21"/>
          <w:highlight w:val="none"/>
          <w:u w:val="none" w:color="000000"/>
        </w:rPr>
      </w:pPr>
      <w:r>
        <w:rPr>
          <w:rFonts w:hint="eastAsia" w:ascii="宋体" w:hAnsi="宋体" w:eastAsia="宋体" w:cs="宋体"/>
          <w:b/>
          <w:color w:val="auto"/>
          <w:spacing w:val="0"/>
          <w:kern w:val="0"/>
          <w:sz w:val="21"/>
          <w:szCs w:val="21"/>
          <w:highlight w:val="none"/>
          <w:u w:val="none" w:color="000000"/>
          <w:lang w:eastAsia="zh-CN"/>
        </w:rPr>
        <w:t>2.</w:t>
      </w:r>
      <w:r>
        <w:rPr>
          <w:rFonts w:hint="eastAsia" w:ascii="宋体" w:hAnsi="宋体" w:eastAsia="宋体" w:cs="宋体"/>
          <w:b/>
          <w:color w:val="auto"/>
          <w:spacing w:val="0"/>
          <w:kern w:val="0"/>
          <w:sz w:val="21"/>
          <w:szCs w:val="21"/>
          <w:highlight w:val="none"/>
          <w:u w:val="none" w:color="000000"/>
        </w:rPr>
        <w:t>评标程序</w:t>
      </w:r>
    </w:p>
    <w:p w14:paraId="0CBE2A92">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2"/>
          <w:sz w:val="21"/>
          <w:szCs w:val="21"/>
          <w:highlight w:val="none"/>
          <w:lang w:val="en-US" w:eastAsia="zh-CN" w:bidi="ar-SA"/>
        </w:rPr>
        <w:t>先对投标人报价按本节1.1项内容规定推荐2名预中标候选人。对2名预中标候选人的资信及商务标文件进行符合性评审并确定中标候选人。若2名预中标候选人的资信或商务标文件评审不通过，则按差值的绝对值由低到高（差值的绝对值相同时，按照报价低的优先原则推荐；报价相同时，随机抽取推荐）递补至2家投标人进行资信及商务文件评审。最终确定2名中标候选人。</w:t>
      </w:r>
    </w:p>
    <w:p w14:paraId="68177119">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2.1投标文件的初审</w:t>
      </w:r>
    </w:p>
    <w:p w14:paraId="618BF45E">
      <w:pPr>
        <w:keepNext w:val="0"/>
        <w:keepLines w:val="0"/>
        <w:pageBreakBefore w:val="0"/>
        <w:widowControl/>
        <w:kinsoku/>
        <w:wordWrap w:val="0"/>
        <w:overflowPunct/>
        <w:topLinePunct w:val="0"/>
        <w:autoSpaceDE/>
        <w:autoSpaceDN/>
        <w:bidi w:val="0"/>
        <w:adjustRightInd/>
        <w:snapToGrid/>
        <w:spacing w:line="500" w:lineRule="exact"/>
        <w:ind w:firstLine="420" w:firstLineChars="200"/>
        <w:jc w:val="left"/>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 xml:space="preserve">2.1.1资格性检查。依据法律法规和招标文件的规定，对投标文件中的资格证明、投标保证金等进行审查，以确定投标人是否具备投标资格。 </w:t>
      </w:r>
    </w:p>
    <w:p w14:paraId="4C0ADEF2">
      <w:pPr>
        <w:keepNext w:val="0"/>
        <w:keepLines w:val="0"/>
        <w:pageBreakBefore w:val="0"/>
        <w:widowControl/>
        <w:kinsoku/>
        <w:wordWrap w:val="0"/>
        <w:overflowPunct/>
        <w:topLinePunct w:val="0"/>
        <w:autoSpaceDE/>
        <w:autoSpaceDN/>
        <w:bidi w:val="0"/>
        <w:adjustRightInd/>
        <w:snapToGrid/>
        <w:spacing w:line="500" w:lineRule="exact"/>
        <w:ind w:firstLine="420" w:firstLineChars="200"/>
        <w:jc w:val="left"/>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2.1.2符合性检查。依据招标文件的规定，从投标文件的有效性、完整性和对招标文件的响应程度进行审查，以确定投标人是否对招标文件的实质性要求作出响应。</w:t>
      </w:r>
    </w:p>
    <w:p w14:paraId="0B67644D">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2.2投标文件的澄清</w:t>
      </w:r>
    </w:p>
    <w:p w14:paraId="4D458AE4">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2.2.1在评标过程中，</w:t>
      </w:r>
      <w:r>
        <w:rPr>
          <w:rFonts w:hint="eastAsia" w:ascii="宋体" w:hAnsi="宋体" w:eastAsia="宋体" w:cs="宋体"/>
          <w:color w:val="auto"/>
          <w:spacing w:val="0"/>
          <w:kern w:val="0"/>
          <w:sz w:val="21"/>
          <w:szCs w:val="21"/>
          <w:highlight w:val="none"/>
          <w:u w:val="none" w:color="000000"/>
          <w:lang w:eastAsia="zh-CN"/>
        </w:rPr>
        <w:t>评标委员会</w:t>
      </w:r>
      <w:r>
        <w:rPr>
          <w:rFonts w:hint="eastAsia" w:ascii="宋体" w:hAnsi="宋体" w:eastAsia="宋体" w:cs="宋体"/>
          <w:color w:val="auto"/>
          <w:spacing w:val="0"/>
          <w:kern w:val="0"/>
          <w:sz w:val="21"/>
          <w:szCs w:val="21"/>
          <w:highlight w:val="none"/>
          <w:u w:val="none" w:color="000000"/>
        </w:rPr>
        <w:t>认为需要，在经开区</w:t>
      </w:r>
      <w:r>
        <w:rPr>
          <w:rFonts w:hint="eastAsia" w:ascii="宋体" w:hAnsi="宋体" w:eastAsia="宋体" w:cs="宋体"/>
          <w:color w:val="auto"/>
          <w:spacing w:val="0"/>
          <w:kern w:val="0"/>
          <w:sz w:val="21"/>
          <w:szCs w:val="21"/>
          <w:highlight w:val="none"/>
          <w:u w:val="none" w:color="000000"/>
          <w:lang w:eastAsia="zh-CN"/>
        </w:rPr>
        <w:t>相关部门</w:t>
      </w:r>
      <w:r>
        <w:rPr>
          <w:rFonts w:hint="eastAsia" w:ascii="宋体" w:hAnsi="宋体" w:eastAsia="宋体" w:cs="宋体"/>
          <w:color w:val="auto"/>
          <w:spacing w:val="0"/>
          <w:kern w:val="0"/>
          <w:sz w:val="21"/>
          <w:szCs w:val="21"/>
          <w:highlight w:val="none"/>
          <w:u w:val="none" w:color="000000"/>
        </w:rPr>
        <w:t>在场的情况下，可要求投标单位对投标文件中的有关问题进行澄清或提供补充说明及有关资料，投标单位应做出书面答复。书面答复中不得变更价格、服务期、自报质量标准等实质性内容。</w:t>
      </w:r>
    </w:p>
    <w:p w14:paraId="1D4F4961">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2.2.2书面答复须经投标单位法定代理人或其授权委托代理人的签字或印鉴，签字或盖印鉴的书面答复将视为投标文件的组成部分。投标截止时间后，投标人对投标报价或</w:t>
      </w:r>
      <w:r>
        <w:rPr>
          <w:rFonts w:hint="eastAsia" w:ascii="宋体" w:hAnsi="宋体" w:eastAsia="宋体" w:cs="宋体"/>
          <w:color w:val="auto"/>
          <w:spacing w:val="0"/>
          <w:kern w:val="0"/>
          <w:sz w:val="21"/>
          <w:szCs w:val="21"/>
          <w:highlight w:val="none"/>
          <w:u w:val="none" w:color="000000"/>
          <w:lang w:eastAsia="zh-CN"/>
        </w:rPr>
        <w:t>其他</w:t>
      </w:r>
      <w:r>
        <w:rPr>
          <w:rFonts w:hint="eastAsia" w:ascii="宋体" w:hAnsi="宋体" w:eastAsia="宋体" w:cs="宋体"/>
          <w:color w:val="auto"/>
          <w:spacing w:val="0"/>
          <w:kern w:val="0"/>
          <w:sz w:val="21"/>
          <w:szCs w:val="21"/>
          <w:highlight w:val="none"/>
          <w:u w:val="none" w:color="000000"/>
        </w:rPr>
        <w:t>实质性内容修正的函件和增加的任何优惠条件，一律不得作为评标、定标的依据。</w:t>
      </w:r>
    </w:p>
    <w:p w14:paraId="69D88D2A">
      <w:pPr>
        <w:keepNext w:val="0"/>
        <w:keepLines w:val="0"/>
        <w:pageBreakBefore w:val="0"/>
        <w:widowControl/>
        <w:kinsoku/>
        <w:wordWrap w:val="0"/>
        <w:overflowPunct/>
        <w:topLinePunct w:val="0"/>
        <w:autoSpaceDE/>
        <w:autoSpaceDN/>
        <w:bidi w:val="0"/>
        <w:adjustRightInd/>
        <w:snapToGrid/>
        <w:spacing w:line="500" w:lineRule="exact"/>
        <w:ind w:firstLine="420" w:firstLineChars="200"/>
        <w:jc w:val="left"/>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2.2.3招标人不接受投标单位主动提出的澄清。</w:t>
      </w:r>
    </w:p>
    <w:p w14:paraId="1E1DFC53">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2.3比较与评价</w:t>
      </w:r>
    </w:p>
    <w:p w14:paraId="2E283C14">
      <w:pPr>
        <w:keepNext w:val="0"/>
        <w:keepLines w:val="0"/>
        <w:pageBreakBefore w:val="0"/>
        <w:widowControl/>
        <w:kinsoku/>
        <w:wordWrap w:val="0"/>
        <w:overflowPunct/>
        <w:topLinePunct w:val="0"/>
        <w:autoSpaceDE/>
        <w:autoSpaceDN/>
        <w:bidi w:val="0"/>
        <w:adjustRightInd/>
        <w:snapToGrid/>
        <w:spacing w:line="500" w:lineRule="exact"/>
        <w:ind w:firstLine="420" w:firstLineChars="200"/>
        <w:jc w:val="left"/>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 xml:space="preserve">2.3.1按招标文件中规定的评标方法和标准，对资格性检查和符合性检查合格的投标文件进行资信和商务评估，综合比较与评价。 </w:t>
      </w:r>
    </w:p>
    <w:p w14:paraId="7B3CDB97">
      <w:pPr>
        <w:keepNext w:val="0"/>
        <w:keepLines w:val="0"/>
        <w:pageBreakBefore w:val="0"/>
        <w:widowControl/>
        <w:kinsoku/>
        <w:wordWrap w:val="0"/>
        <w:overflowPunct/>
        <w:topLinePunct w:val="0"/>
        <w:autoSpaceDE/>
        <w:autoSpaceDN/>
        <w:bidi w:val="0"/>
        <w:adjustRightInd/>
        <w:snapToGrid/>
        <w:spacing w:line="500" w:lineRule="exact"/>
        <w:ind w:firstLine="420" w:firstLineChars="200"/>
        <w:jc w:val="left"/>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2.4推荐中标候选人名单</w:t>
      </w:r>
    </w:p>
    <w:p w14:paraId="2354B9C5">
      <w:pPr>
        <w:keepNext w:val="0"/>
        <w:keepLines w:val="0"/>
        <w:pageBreakBefore w:val="0"/>
        <w:widowControl/>
        <w:kinsoku/>
        <w:wordWrap w:val="0"/>
        <w:overflowPunct/>
        <w:topLinePunct w:val="0"/>
        <w:autoSpaceDE/>
        <w:autoSpaceDN/>
        <w:bidi w:val="0"/>
        <w:adjustRightInd/>
        <w:snapToGrid/>
        <w:spacing w:line="500" w:lineRule="exact"/>
        <w:ind w:firstLine="420" w:firstLineChars="200"/>
        <w:jc w:val="left"/>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2.4.1中标候选人数量应当根据采购需要确定，但必须按顺序排列中标候选人。</w:t>
      </w:r>
    </w:p>
    <w:p w14:paraId="38F99C12">
      <w:pPr>
        <w:keepNext w:val="0"/>
        <w:keepLines w:val="0"/>
        <w:pageBreakBefore w:val="0"/>
        <w:widowControl/>
        <w:kinsoku/>
        <w:wordWrap w:val="0"/>
        <w:overflowPunct/>
        <w:topLinePunct w:val="0"/>
        <w:autoSpaceDE/>
        <w:autoSpaceDN/>
        <w:bidi w:val="0"/>
        <w:adjustRightInd/>
        <w:snapToGrid/>
        <w:spacing w:line="500" w:lineRule="exact"/>
        <w:ind w:firstLine="420" w:firstLineChars="200"/>
        <w:jc w:val="left"/>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2.5在投标文件的审查、澄清、评价和比较以及授予合同过程中，投标单位对招标单位和</w:t>
      </w:r>
      <w:r>
        <w:rPr>
          <w:rFonts w:hint="eastAsia" w:ascii="宋体" w:hAnsi="宋体" w:eastAsia="宋体" w:cs="宋体"/>
          <w:color w:val="auto"/>
          <w:spacing w:val="0"/>
          <w:kern w:val="0"/>
          <w:sz w:val="21"/>
          <w:szCs w:val="21"/>
          <w:highlight w:val="none"/>
          <w:u w:val="none" w:color="000000"/>
          <w:lang w:eastAsia="zh-CN"/>
        </w:rPr>
        <w:t>评标委员会</w:t>
      </w:r>
      <w:r>
        <w:rPr>
          <w:rFonts w:hint="eastAsia" w:ascii="宋体" w:hAnsi="宋体" w:eastAsia="宋体" w:cs="宋体"/>
          <w:color w:val="auto"/>
          <w:spacing w:val="0"/>
          <w:kern w:val="0"/>
          <w:sz w:val="21"/>
          <w:szCs w:val="21"/>
          <w:highlight w:val="none"/>
          <w:u w:val="none" w:color="000000"/>
        </w:rPr>
        <w:t>成员施加影响的任何行为，都将导致取消其中标资格。</w:t>
      </w:r>
    </w:p>
    <w:p w14:paraId="454F9878">
      <w:pPr>
        <w:keepNext w:val="0"/>
        <w:keepLines w:val="0"/>
        <w:pageBreakBefore w:val="0"/>
        <w:widowControl w:val="0"/>
        <w:kinsoku/>
        <w:wordWrap w:val="0"/>
        <w:overflowPunct/>
        <w:topLinePunct w:val="0"/>
        <w:autoSpaceDE/>
        <w:autoSpaceDN/>
        <w:bidi w:val="0"/>
        <w:adjustRightInd/>
        <w:snapToGrid/>
        <w:spacing w:before="95" w:beforeLines="30" w:after="95" w:afterLines="30" w:line="500" w:lineRule="exact"/>
        <w:jc w:val="center"/>
        <w:textAlignment w:val="auto"/>
        <w:outlineLvl w:val="2"/>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sz w:val="21"/>
          <w:szCs w:val="21"/>
          <w:highlight w:val="none"/>
        </w:rPr>
        <w:t>二</w:t>
      </w:r>
      <w:r>
        <w:rPr>
          <w:rFonts w:hint="eastAsia" w:ascii="宋体" w:hAnsi="宋体" w:eastAsia="宋体" w:cs="宋体"/>
          <w:b/>
          <w:color w:val="auto"/>
          <w:spacing w:val="0"/>
          <w:sz w:val="21"/>
          <w:szCs w:val="21"/>
          <w:highlight w:val="none"/>
          <w:lang w:eastAsia="zh-CN"/>
        </w:rPr>
        <w:t>、</w:t>
      </w:r>
      <w:r>
        <w:rPr>
          <w:rFonts w:hint="eastAsia" w:ascii="宋体" w:hAnsi="宋体" w:eastAsia="宋体" w:cs="宋体"/>
          <w:b/>
          <w:color w:val="auto"/>
          <w:spacing w:val="0"/>
          <w:sz w:val="21"/>
          <w:szCs w:val="21"/>
          <w:highlight w:val="none"/>
        </w:rPr>
        <w:t>投标文件初审</w:t>
      </w:r>
      <w:bookmarkEnd w:id="678"/>
      <w:bookmarkEnd w:id="679"/>
      <w:bookmarkEnd w:id="680"/>
    </w:p>
    <w:p w14:paraId="1977DC51">
      <w:pPr>
        <w:keepNext w:val="0"/>
        <w:keepLines w:val="0"/>
        <w:pageBreakBefore w:val="0"/>
        <w:widowControl/>
        <w:kinsoku/>
        <w:wordWrap w:val="0"/>
        <w:overflowPunct/>
        <w:topLinePunct w:val="0"/>
        <w:autoSpaceDE/>
        <w:autoSpaceDN/>
        <w:bidi w:val="0"/>
        <w:adjustRightInd/>
        <w:snapToGrid/>
        <w:spacing w:line="500" w:lineRule="exact"/>
        <w:ind w:firstLine="420" w:firstLineChars="200"/>
        <w:jc w:val="left"/>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3.资格性审查</w:t>
      </w:r>
      <w:r>
        <w:rPr>
          <w:rFonts w:hint="eastAsia" w:ascii="宋体" w:hAnsi="宋体" w:eastAsia="宋体" w:cs="宋体"/>
          <w:color w:val="auto"/>
          <w:spacing w:val="0"/>
          <w:kern w:val="0"/>
          <w:sz w:val="21"/>
          <w:szCs w:val="21"/>
          <w:highlight w:val="none"/>
          <w:u w:val="none" w:color="000000"/>
          <w:lang w:eastAsia="zh-CN"/>
        </w:rPr>
        <w:t>：</w:t>
      </w:r>
    </w:p>
    <w:p w14:paraId="0FC7F04D">
      <w:pPr>
        <w:keepNext w:val="0"/>
        <w:keepLines w:val="0"/>
        <w:pageBreakBefore w:val="0"/>
        <w:widowControl/>
        <w:kinsoku/>
        <w:wordWrap w:val="0"/>
        <w:overflowPunct/>
        <w:topLinePunct w:val="0"/>
        <w:autoSpaceDE/>
        <w:autoSpaceDN/>
        <w:bidi w:val="0"/>
        <w:adjustRightInd/>
        <w:snapToGrid/>
        <w:spacing w:line="500" w:lineRule="exact"/>
        <w:ind w:firstLine="420" w:firstLineChars="200"/>
        <w:jc w:val="left"/>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3.1评审细则</w:t>
      </w:r>
    </w:p>
    <w:tbl>
      <w:tblPr>
        <w:tblStyle w:val="22"/>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320"/>
        <w:gridCol w:w="6330"/>
        <w:gridCol w:w="1779"/>
      </w:tblGrid>
      <w:tr w14:paraId="482D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86" w:type="dxa"/>
            <w:gridSpan w:val="2"/>
            <w:noWrap w:val="0"/>
            <w:vAlign w:val="center"/>
          </w:tcPr>
          <w:p w14:paraId="3C72B88E">
            <w:pPr>
              <w:keepNext w:val="0"/>
              <w:keepLines w:val="0"/>
              <w:pageBreakBefore w:val="0"/>
              <w:kinsoku/>
              <w:wordWrap w:val="0"/>
              <w:overflowPunct/>
              <w:topLinePunct w:val="0"/>
              <w:autoSpaceDE/>
              <w:autoSpaceDN/>
              <w:bidi w:val="0"/>
              <w:adjustRightInd/>
              <w:snapToGrid/>
              <w:spacing w:line="500" w:lineRule="exact"/>
              <w:jc w:val="center"/>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rPr>
              <w:t>条款号</w:t>
            </w:r>
          </w:p>
        </w:tc>
        <w:tc>
          <w:tcPr>
            <w:tcW w:w="6330" w:type="dxa"/>
            <w:noWrap w:val="0"/>
            <w:vAlign w:val="center"/>
          </w:tcPr>
          <w:p w14:paraId="22A45AF6">
            <w:pPr>
              <w:keepNext w:val="0"/>
              <w:keepLines w:val="0"/>
              <w:pageBreakBefore w:val="0"/>
              <w:kinsoku/>
              <w:wordWrap w:val="0"/>
              <w:overflowPunct/>
              <w:topLinePunct w:val="0"/>
              <w:autoSpaceDE/>
              <w:autoSpaceDN/>
              <w:bidi w:val="0"/>
              <w:adjustRightInd/>
              <w:snapToGrid/>
              <w:spacing w:line="500" w:lineRule="exact"/>
              <w:jc w:val="center"/>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rPr>
              <w:t>审查内容</w:t>
            </w:r>
          </w:p>
        </w:tc>
        <w:tc>
          <w:tcPr>
            <w:tcW w:w="1779" w:type="dxa"/>
            <w:noWrap w:val="0"/>
            <w:vAlign w:val="center"/>
          </w:tcPr>
          <w:p w14:paraId="503FC4FA">
            <w:pPr>
              <w:keepNext w:val="0"/>
              <w:keepLines w:val="0"/>
              <w:pageBreakBefore w:val="0"/>
              <w:kinsoku/>
              <w:wordWrap w:val="0"/>
              <w:overflowPunct/>
              <w:topLinePunct w:val="0"/>
              <w:autoSpaceDE/>
              <w:autoSpaceDN/>
              <w:bidi w:val="0"/>
              <w:adjustRightInd/>
              <w:snapToGrid/>
              <w:spacing w:line="500" w:lineRule="exact"/>
              <w:jc w:val="center"/>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rPr>
              <w:t>评审标准</w:t>
            </w:r>
          </w:p>
        </w:tc>
      </w:tr>
      <w:tr w14:paraId="636B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6" w:type="dxa"/>
            <w:vMerge w:val="restart"/>
            <w:noWrap w:val="0"/>
            <w:vAlign w:val="center"/>
          </w:tcPr>
          <w:p w14:paraId="656783F6">
            <w:pPr>
              <w:keepNext w:val="0"/>
              <w:keepLines w:val="0"/>
              <w:pageBreakBefore w:val="0"/>
              <w:kinsoku/>
              <w:wordWrap w:val="0"/>
              <w:overflowPunct/>
              <w:topLinePunct w:val="0"/>
              <w:autoSpaceDE/>
              <w:autoSpaceDN/>
              <w:bidi w:val="0"/>
              <w:adjustRightInd/>
              <w:snapToGrid/>
              <w:spacing w:line="500" w:lineRule="exact"/>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p>
        </w:tc>
        <w:tc>
          <w:tcPr>
            <w:tcW w:w="1320" w:type="dxa"/>
            <w:vMerge w:val="restart"/>
            <w:noWrap w:val="0"/>
            <w:vAlign w:val="center"/>
          </w:tcPr>
          <w:p w14:paraId="5EC9EAAC">
            <w:pPr>
              <w:keepNext w:val="0"/>
              <w:keepLines w:val="0"/>
              <w:pageBreakBefore w:val="0"/>
              <w:kinsoku/>
              <w:wordWrap w:val="0"/>
              <w:overflowPunct/>
              <w:topLinePunct w:val="0"/>
              <w:autoSpaceDE/>
              <w:autoSpaceDN/>
              <w:bidi w:val="0"/>
              <w:adjustRightInd/>
              <w:snapToGrid/>
              <w:spacing w:line="500" w:lineRule="exact"/>
              <w:jc w:val="center"/>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rPr>
              <w:t>审查资料</w:t>
            </w:r>
          </w:p>
        </w:tc>
        <w:tc>
          <w:tcPr>
            <w:tcW w:w="6330" w:type="dxa"/>
            <w:noWrap w:val="0"/>
            <w:vAlign w:val="center"/>
          </w:tcPr>
          <w:p w14:paraId="6E72EC9A">
            <w:pPr>
              <w:keepNext w:val="0"/>
              <w:keepLines w:val="0"/>
              <w:pageBreakBefore w:val="0"/>
              <w:kinsoku/>
              <w:wordWrap w:val="0"/>
              <w:overflowPunct/>
              <w:topLinePunct w:val="0"/>
              <w:autoSpaceDE/>
              <w:autoSpaceDN/>
              <w:bidi w:val="0"/>
              <w:adjustRightInd/>
              <w:snapToGrid/>
              <w:spacing w:line="500" w:lineRule="exac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法定代表人身份证明文件和本人有效身份证</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或法定代表人授权委托书和委托代理人有效身份证</w:t>
            </w:r>
            <w:r>
              <w:rPr>
                <w:rFonts w:hint="eastAsia" w:ascii="宋体" w:hAnsi="宋体" w:eastAsia="宋体" w:cs="宋体"/>
                <w:color w:val="auto"/>
                <w:spacing w:val="0"/>
                <w:sz w:val="21"/>
                <w:szCs w:val="21"/>
                <w:highlight w:val="none"/>
                <w:lang w:eastAsia="zh-CN"/>
              </w:rPr>
              <w:t>）</w:t>
            </w:r>
          </w:p>
        </w:tc>
        <w:tc>
          <w:tcPr>
            <w:tcW w:w="1779" w:type="dxa"/>
            <w:vMerge w:val="restart"/>
            <w:noWrap w:val="0"/>
            <w:vAlign w:val="center"/>
          </w:tcPr>
          <w:p w14:paraId="27623141">
            <w:pPr>
              <w:keepNext w:val="0"/>
              <w:keepLines w:val="0"/>
              <w:pageBreakBefore w:val="0"/>
              <w:kinsoku/>
              <w:wordWrap w:val="0"/>
              <w:overflowPunct/>
              <w:topLinePunct w:val="0"/>
              <w:autoSpaceDE/>
              <w:autoSpaceDN/>
              <w:bidi w:val="0"/>
              <w:adjustRightInd/>
              <w:snapToGrid/>
              <w:spacing w:line="500" w:lineRule="exact"/>
              <w:jc w:val="center"/>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sz w:val="21"/>
                <w:szCs w:val="21"/>
                <w:highlight w:val="none"/>
              </w:rPr>
              <w:t>按照</w:t>
            </w:r>
            <w:r>
              <w:rPr>
                <w:rFonts w:hint="eastAsia" w:ascii="宋体" w:hAnsi="宋体" w:eastAsia="宋体" w:cs="宋体"/>
                <w:b/>
                <w:color w:val="auto"/>
                <w:spacing w:val="0"/>
                <w:sz w:val="21"/>
                <w:szCs w:val="21"/>
                <w:highlight w:val="none"/>
                <w:lang w:eastAsia="zh-CN"/>
              </w:rPr>
              <w:t>投标文件</w:t>
            </w:r>
            <w:r>
              <w:rPr>
                <w:rFonts w:hint="eastAsia" w:ascii="宋体" w:hAnsi="宋体" w:eastAsia="宋体" w:cs="宋体"/>
                <w:b/>
                <w:color w:val="auto"/>
                <w:spacing w:val="0"/>
                <w:sz w:val="21"/>
                <w:szCs w:val="21"/>
                <w:highlight w:val="none"/>
              </w:rPr>
              <w:t>格式要求签字盖章，检验电子版</w:t>
            </w:r>
            <w:r>
              <w:rPr>
                <w:rFonts w:hint="eastAsia" w:ascii="宋体" w:hAnsi="宋体" w:eastAsia="宋体" w:cs="宋体"/>
                <w:b/>
                <w:color w:val="auto"/>
                <w:spacing w:val="0"/>
                <w:sz w:val="21"/>
                <w:szCs w:val="21"/>
                <w:highlight w:val="none"/>
                <w:lang w:eastAsia="zh-CN"/>
              </w:rPr>
              <w:t>投标文件</w:t>
            </w:r>
            <w:r>
              <w:rPr>
                <w:rFonts w:hint="eastAsia" w:ascii="宋体" w:hAnsi="宋体" w:eastAsia="宋体" w:cs="宋体"/>
                <w:b/>
                <w:color w:val="auto"/>
                <w:spacing w:val="0"/>
                <w:sz w:val="21"/>
                <w:szCs w:val="21"/>
                <w:highlight w:val="none"/>
              </w:rPr>
              <w:t>。</w:t>
            </w:r>
          </w:p>
        </w:tc>
      </w:tr>
      <w:tr w14:paraId="69F9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6" w:type="dxa"/>
            <w:vMerge w:val="continue"/>
            <w:noWrap w:val="0"/>
            <w:vAlign w:val="center"/>
          </w:tcPr>
          <w:p w14:paraId="0414267C">
            <w:pPr>
              <w:keepNext w:val="0"/>
              <w:keepLines w:val="0"/>
              <w:pageBreakBefore w:val="0"/>
              <w:kinsoku/>
              <w:wordWrap w:val="0"/>
              <w:overflowPunct/>
              <w:topLinePunct w:val="0"/>
              <w:autoSpaceDE/>
              <w:autoSpaceDN/>
              <w:bidi w:val="0"/>
              <w:adjustRightInd/>
              <w:snapToGrid/>
              <w:spacing w:line="500" w:lineRule="exact"/>
              <w:jc w:val="center"/>
              <w:rPr>
                <w:rFonts w:hint="eastAsia" w:ascii="宋体" w:hAnsi="宋体" w:eastAsia="宋体" w:cs="宋体"/>
                <w:color w:val="auto"/>
                <w:spacing w:val="0"/>
                <w:sz w:val="21"/>
                <w:szCs w:val="21"/>
                <w:highlight w:val="none"/>
              </w:rPr>
            </w:pPr>
          </w:p>
        </w:tc>
        <w:tc>
          <w:tcPr>
            <w:tcW w:w="1320" w:type="dxa"/>
            <w:vMerge w:val="continue"/>
            <w:noWrap w:val="0"/>
            <w:vAlign w:val="center"/>
          </w:tcPr>
          <w:p w14:paraId="107F4564">
            <w:pPr>
              <w:keepNext w:val="0"/>
              <w:keepLines w:val="0"/>
              <w:pageBreakBefore w:val="0"/>
              <w:kinsoku/>
              <w:wordWrap w:val="0"/>
              <w:overflowPunct/>
              <w:topLinePunct w:val="0"/>
              <w:autoSpaceDE/>
              <w:autoSpaceDN/>
              <w:bidi w:val="0"/>
              <w:adjustRightInd/>
              <w:snapToGrid/>
              <w:spacing w:line="500" w:lineRule="exact"/>
              <w:jc w:val="center"/>
              <w:rPr>
                <w:rFonts w:hint="eastAsia" w:ascii="宋体" w:hAnsi="宋体" w:eastAsia="宋体" w:cs="宋体"/>
                <w:b/>
                <w:bCs/>
                <w:color w:val="auto"/>
                <w:spacing w:val="0"/>
                <w:sz w:val="21"/>
                <w:szCs w:val="21"/>
                <w:highlight w:val="none"/>
              </w:rPr>
            </w:pPr>
          </w:p>
        </w:tc>
        <w:tc>
          <w:tcPr>
            <w:tcW w:w="6330" w:type="dxa"/>
            <w:noWrap w:val="0"/>
            <w:vAlign w:val="center"/>
          </w:tcPr>
          <w:p w14:paraId="0175239B">
            <w:pPr>
              <w:keepNext w:val="0"/>
              <w:keepLines w:val="0"/>
              <w:pageBreakBefore w:val="0"/>
              <w:kinsoku/>
              <w:wordWrap w:val="0"/>
              <w:overflowPunct/>
              <w:topLinePunct w:val="0"/>
              <w:autoSpaceDE/>
              <w:autoSpaceDN/>
              <w:bidi w:val="0"/>
              <w:adjustRightInd/>
              <w:snapToGrid/>
              <w:spacing w:line="500" w:lineRule="exac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企业诚</w:t>
            </w:r>
            <w:r>
              <w:rPr>
                <w:rFonts w:hint="eastAsia" w:ascii="宋体" w:hAnsi="宋体" w:eastAsia="宋体" w:cs="宋体"/>
                <w:color w:val="auto"/>
                <w:spacing w:val="0"/>
                <w:sz w:val="21"/>
                <w:szCs w:val="21"/>
                <w:highlight w:val="none"/>
                <w:lang w:val="en-US" w:eastAsia="zh-CN"/>
              </w:rPr>
              <w:t>信投标</w:t>
            </w:r>
            <w:r>
              <w:rPr>
                <w:rFonts w:hint="eastAsia" w:ascii="宋体" w:hAnsi="宋体" w:eastAsia="宋体" w:cs="宋体"/>
                <w:color w:val="auto"/>
                <w:spacing w:val="0"/>
                <w:sz w:val="21"/>
                <w:szCs w:val="21"/>
                <w:highlight w:val="none"/>
                <w:lang w:eastAsia="zh-CN"/>
              </w:rPr>
              <w:t>承诺</w:t>
            </w:r>
            <w:r>
              <w:rPr>
                <w:rFonts w:hint="eastAsia" w:ascii="宋体" w:hAnsi="宋体" w:eastAsia="宋体" w:cs="宋体"/>
                <w:color w:val="auto"/>
                <w:spacing w:val="0"/>
                <w:sz w:val="21"/>
                <w:szCs w:val="21"/>
                <w:highlight w:val="none"/>
              </w:rPr>
              <w:t>书</w:t>
            </w:r>
          </w:p>
        </w:tc>
        <w:tc>
          <w:tcPr>
            <w:tcW w:w="1779" w:type="dxa"/>
            <w:vMerge w:val="continue"/>
            <w:noWrap w:val="0"/>
            <w:vAlign w:val="center"/>
          </w:tcPr>
          <w:p w14:paraId="74BBC80C">
            <w:pPr>
              <w:keepNext w:val="0"/>
              <w:keepLines w:val="0"/>
              <w:pageBreakBefore w:val="0"/>
              <w:kinsoku/>
              <w:wordWrap w:val="0"/>
              <w:overflowPunct/>
              <w:topLinePunct w:val="0"/>
              <w:autoSpaceDE/>
              <w:autoSpaceDN/>
              <w:bidi w:val="0"/>
              <w:adjustRightInd/>
              <w:snapToGrid/>
              <w:spacing w:line="500" w:lineRule="exact"/>
              <w:jc w:val="center"/>
              <w:rPr>
                <w:rFonts w:hint="eastAsia" w:ascii="宋体" w:hAnsi="宋体" w:eastAsia="宋体" w:cs="宋体"/>
                <w:b/>
                <w:color w:val="auto"/>
                <w:spacing w:val="0"/>
                <w:sz w:val="21"/>
                <w:szCs w:val="21"/>
                <w:highlight w:val="none"/>
              </w:rPr>
            </w:pPr>
          </w:p>
        </w:tc>
      </w:tr>
      <w:tr w14:paraId="0C38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6" w:type="dxa"/>
            <w:vMerge w:val="continue"/>
            <w:noWrap w:val="0"/>
            <w:vAlign w:val="center"/>
          </w:tcPr>
          <w:p w14:paraId="668CEA18">
            <w:pPr>
              <w:keepNext w:val="0"/>
              <w:keepLines w:val="0"/>
              <w:pageBreakBefore w:val="0"/>
              <w:kinsoku/>
              <w:wordWrap w:val="0"/>
              <w:overflowPunct/>
              <w:topLinePunct w:val="0"/>
              <w:autoSpaceDE/>
              <w:autoSpaceDN/>
              <w:bidi w:val="0"/>
              <w:adjustRightInd/>
              <w:snapToGrid/>
              <w:spacing w:line="500" w:lineRule="exact"/>
              <w:jc w:val="center"/>
              <w:rPr>
                <w:rFonts w:hint="eastAsia" w:ascii="宋体" w:hAnsi="宋体" w:eastAsia="宋体" w:cs="宋体"/>
                <w:color w:val="auto"/>
                <w:spacing w:val="0"/>
                <w:sz w:val="21"/>
                <w:szCs w:val="21"/>
                <w:highlight w:val="none"/>
              </w:rPr>
            </w:pPr>
          </w:p>
        </w:tc>
        <w:tc>
          <w:tcPr>
            <w:tcW w:w="1320" w:type="dxa"/>
            <w:vMerge w:val="continue"/>
            <w:noWrap w:val="0"/>
            <w:vAlign w:val="center"/>
          </w:tcPr>
          <w:p w14:paraId="1D70605E">
            <w:pPr>
              <w:keepNext w:val="0"/>
              <w:keepLines w:val="0"/>
              <w:pageBreakBefore w:val="0"/>
              <w:kinsoku/>
              <w:wordWrap w:val="0"/>
              <w:overflowPunct/>
              <w:topLinePunct w:val="0"/>
              <w:autoSpaceDE/>
              <w:autoSpaceDN/>
              <w:bidi w:val="0"/>
              <w:adjustRightInd/>
              <w:snapToGrid/>
              <w:spacing w:line="500" w:lineRule="exact"/>
              <w:jc w:val="center"/>
              <w:rPr>
                <w:rFonts w:hint="eastAsia" w:ascii="宋体" w:hAnsi="宋体" w:eastAsia="宋体" w:cs="宋体"/>
                <w:b/>
                <w:bCs/>
                <w:color w:val="auto"/>
                <w:spacing w:val="0"/>
                <w:sz w:val="21"/>
                <w:szCs w:val="21"/>
                <w:highlight w:val="none"/>
              </w:rPr>
            </w:pPr>
          </w:p>
        </w:tc>
        <w:tc>
          <w:tcPr>
            <w:tcW w:w="6330" w:type="dxa"/>
            <w:noWrap w:val="0"/>
            <w:vAlign w:val="center"/>
          </w:tcPr>
          <w:p w14:paraId="489745BD">
            <w:pPr>
              <w:keepNext w:val="0"/>
              <w:keepLines w:val="0"/>
              <w:pageBreakBefore w:val="0"/>
              <w:kinsoku/>
              <w:wordWrap w:val="0"/>
              <w:overflowPunct/>
              <w:topLinePunct w:val="0"/>
              <w:autoSpaceDE/>
              <w:autoSpaceDN/>
              <w:bidi w:val="0"/>
              <w:adjustRightInd/>
              <w:snapToGrid/>
              <w:spacing w:line="500" w:lineRule="exac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企业营业执照（或三证合一的有效证件）</w:t>
            </w:r>
          </w:p>
        </w:tc>
        <w:tc>
          <w:tcPr>
            <w:tcW w:w="1779" w:type="dxa"/>
            <w:vMerge w:val="continue"/>
            <w:noWrap w:val="0"/>
            <w:vAlign w:val="center"/>
          </w:tcPr>
          <w:p w14:paraId="07D89090">
            <w:pPr>
              <w:keepNext w:val="0"/>
              <w:keepLines w:val="0"/>
              <w:pageBreakBefore w:val="0"/>
              <w:kinsoku/>
              <w:wordWrap w:val="0"/>
              <w:overflowPunct/>
              <w:topLinePunct w:val="0"/>
              <w:autoSpaceDE/>
              <w:autoSpaceDN/>
              <w:bidi w:val="0"/>
              <w:adjustRightInd/>
              <w:snapToGrid/>
              <w:spacing w:line="500" w:lineRule="exact"/>
              <w:jc w:val="center"/>
              <w:rPr>
                <w:rFonts w:hint="eastAsia" w:ascii="宋体" w:hAnsi="宋体" w:eastAsia="宋体" w:cs="宋体"/>
                <w:b/>
                <w:color w:val="auto"/>
                <w:spacing w:val="0"/>
                <w:sz w:val="21"/>
                <w:szCs w:val="21"/>
                <w:highlight w:val="none"/>
              </w:rPr>
            </w:pPr>
          </w:p>
        </w:tc>
      </w:tr>
      <w:tr w14:paraId="1D8C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6" w:type="dxa"/>
            <w:vMerge w:val="continue"/>
            <w:noWrap w:val="0"/>
            <w:vAlign w:val="center"/>
          </w:tcPr>
          <w:p w14:paraId="11C3F51C">
            <w:pPr>
              <w:keepNext w:val="0"/>
              <w:keepLines w:val="0"/>
              <w:pageBreakBefore w:val="0"/>
              <w:kinsoku/>
              <w:wordWrap w:val="0"/>
              <w:overflowPunct/>
              <w:topLinePunct w:val="0"/>
              <w:autoSpaceDE/>
              <w:autoSpaceDN/>
              <w:bidi w:val="0"/>
              <w:adjustRightInd/>
              <w:snapToGrid/>
              <w:spacing w:line="500" w:lineRule="exact"/>
              <w:jc w:val="center"/>
              <w:rPr>
                <w:rFonts w:hint="eastAsia" w:ascii="宋体" w:hAnsi="宋体" w:eastAsia="宋体" w:cs="宋体"/>
                <w:color w:val="auto"/>
                <w:spacing w:val="0"/>
                <w:sz w:val="21"/>
                <w:szCs w:val="21"/>
                <w:highlight w:val="none"/>
              </w:rPr>
            </w:pPr>
          </w:p>
        </w:tc>
        <w:tc>
          <w:tcPr>
            <w:tcW w:w="1320" w:type="dxa"/>
            <w:vMerge w:val="continue"/>
            <w:noWrap w:val="0"/>
            <w:vAlign w:val="center"/>
          </w:tcPr>
          <w:p w14:paraId="109DA76B">
            <w:pPr>
              <w:keepNext w:val="0"/>
              <w:keepLines w:val="0"/>
              <w:pageBreakBefore w:val="0"/>
              <w:kinsoku/>
              <w:wordWrap w:val="0"/>
              <w:overflowPunct/>
              <w:topLinePunct w:val="0"/>
              <w:autoSpaceDE/>
              <w:autoSpaceDN/>
              <w:bidi w:val="0"/>
              <w:adjustRightInd/>
              <w:snapToGrid/>
              <w:spacing w:line="500" w:lineRule="exact"/>
              <w:jc w:val="center"/>
              <w:rPr>
                <w:rFonts w:hint="eastAsia" w:ascii="宋体" w:hAnsi="宋体" w:eastAsia="宋体" w:cs="宋体"/>
                <w:b/>
                <w:bCs/>
                <w:color w:val="auto"/>
                <w:spacing w:val="0"/>
                <w:sz w:val="21"/>
                <w:szCs w:val="21"/>
                <w:highlight w:val="none"/>
              </w:rPr>
            </w:pPr>
          </w:p>
        </w:tc>
        <w:tc>
          <w:tcPr>
            <w:tcW w:w="6330" w:type="dxa"/>
            <w:noWrap w:val="0"/>
            <w:vAlign w:val="center"/>
          </w:tcPr>
          <w:p w14:paraId="5A669CFB">
            <w:pPr>
              <w:keepNext w:val="0"/>
              <w:keepLines w:val="0"/>
              <w:pageBreakBefore w:val="0"/>
              <w:kinsoku/>
              <w:wordWrap w:val="0"/>
              <w:overflowPunct/>
              <w:topLinePunct w:val="0"/>
              <w:autoSpaceDE/>
              <w:autoSpaceDN/>
              <w:bidi w:val="0"/>
              <w:adjustRightInd/>
              <w:snapToGrid/>
              <w:spacing w:line="500" w:lineRule="exact"/>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企业资质证书</w:t>
            </w:r>
          </w:p>
        </w:tc>
        <w:tc>
          <w:tcPr>
            <w:tcW w:w="1779" w:type="dxa"/>
            <w:vMerge w:val="continue"/>
            <w:noWrap w:val="0"/>
            <w:vAlign w:val="center"/>
          </w:tcPr>
          <w:p w14:paraId="06B2EF02">
            <w:pPr>
              <w:keepNext w:val="0"/>
              <w:keepLines w:val="0"/>
              <w:pageBreakBefore w:val="0"/>
              <w:kinsoku/>
              <w:wordWrap w:val="0"/>
              <w:overflowPunct/>
              <w:topLinePunct w:val="0"/>
              <w:autoSpaceDE/>
              <w:autoSpaceDN/>
              <w:bidi w:val="0"/>
              <w:adjustRightInd/>
              <w:snapToGrid/>
              <w:spacing w:line="500" w:lineRule="exact"/>
              <w:jc w:val="center"/>
              <w:rPr>
                <w:rFonts w:hint="eastAsia" w:ascii="宋体" w:hAnsi="宋体" w:eastAsia="宋体" w:cs="宋体"/>
                <w:b/>
                <w:color w:val="auto"/>
                <w:spacing w:val="0"/>
                <w:sz w:val="21"/>
                <w:szCs w:val="21"/>
                <w:highlight w:val="none"/>
              </w:rPr>
            </w:pPr>
          </w:p>
        </w:tc>
      </w:tr>
      <w:tr w14:paraId="5D1C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66" w:type="dxa"/>
            <w:vMerge w:val="continue"/>
            <w:noWrap w:val="0"/>
            <w:vAlign w:val="center"/>
          </w:tcPr>
          <w:p w14:paraId="0D8CFFFD">
            <w:pPr>
              <w:keepNext w:val="0"/>
              <w:keepLines w:val="0"/>
              <w:pageBreakBefore w:val="0"/>
              <w:kinsoku/>
              <w:wordWrap w:val="0"/>
              <w:overflowPunct/>
              <w:topLinePunct w:val="0"/>
              <w:autoSpaceDE/>
              <w:autoSpaceDN/>
              <w:bidi w:val="0"/>
              <w:adjustRightInd/>
              <w:snapToGrid/>
              <w:spacing w:line="500" w:lineRule="exact"/>
              <w:jc w:val="center"/>
              <w:rPr>
                <w:rFonts w:hint="eastAsia" w:ascii="宋体" w:hAnsi="宋体" w:eastAsia="宋体" w:cs="宋体"/>
                <w:color w:val="auto"/>
                <w:spacing w:val="0"/>
                <w:sz w:val="21"/>
                <w:szCs w:val="21"/>
                <w:highlight w:val="none"/>
              </w:rPr>
            </w:pPr>
          </w:p>
        </w:tc>
        <w:tc>
          <w:tcPr>
            <w:tcW w:w="1320" w:type="dxa"/>
            <w:vMerge w:val="continue"/>
            <w:noWrap w:val="0"/>
            <w:vAlign w:val="center"/>
          </w:tcPr>
          <w:p w14:paraId="221ABCBD">
            <w:pPr>
              <w:keepNext w:val="0"/>
              <w:keepLines w:val="0"/>
              <w:pageBreakBefore w:val="0"/>
              <w:kinsoku/>
              <w:wordWrap w:val="0"/>
              <w:overflowPunct/>
              <w:topLinePunct w:val="0"/>
              <w:autoSpaceDE/>
              <w:autoSpaceDN/>
              <w:bidi w:val="0"/>
              <w:adjustRightInd/>
              <w:snapToGrid/>
              <w:spacing w:line="500" w:lineRule="exact"/>
              <w:jc w:val="center"/>
              <w:rPr>
                <w:rFonts w:hint="eastAsia" w:ascii="宋体" w:hAnsi="宋体" w:eastAsia="宋体" w:cs="宋体"/>
                <w:b/>
                <w:bCs/>
                <w:color w:val="auto"/>
                <w:spacing w:val="0"/>
                <w:sz w:val="21"/>
                <w:szCs w:val="21"/>
                <w:highlight w:val="none"/>
              </w:rPr>
            </w:pPr>
          </w:p>
        </w:tc>
        <w:tc>
          <w:tcPr>
            <w:tcW w:w="6330" w:type="dxa"/>
            <w:noWrap w:val="0"/>
            <w:vAlign w:val="center"/>
          </w:tcPr>
          <w:p w14:paraId="6703DDA3">
            <w:pPr>
              <w:keepNext w:val="0"/>
              <w:keepLines w:val="0"/>
              <w:pageBreakBefore w:val="0"/>
              <w:widowControl/>
              <w:kinsoku/>
              <w:wordWrap w:val="0"/>
              <w:overflowPunct/>
              <w:topLinePunct w:val="0"/>
              <w:autoSpaceDE/>
              <w:autoSpaceDN/>
              <w:bidi w:val="0"/>
              <w:adjustRightInd/>
              <w:snapToGrid/>
              <w:spacing w:line="500" w:lineRule="exact"/>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val="en-US" w:eastAsia="zh-CN"/>
              </w:rPr>
              <w:t>拟派项目负责人（总监理工程师）的有效身份证及在本单位注册的国家注册监理工程师证书</w:t>
            </w:r>
          </w:p>
        </w:tc>
        <w:tc>
          <w:tcPr>
            <w:tcW w:w="1779" w:type="dxa"/>
            <w:vMerge w:val="continue"/>
            <w:noWrap w:val="0"/>
            <w:vAlign w:val="center"/>
          </w:tcPr>
          <w:p w14:paraId="215B6B46">
            <w:pPr>
              <w:keepNext w:val="0"/>
              <w:keepLines w:val="0"/>
              <w:pageBreakBefore w:val="0"/>
              <w:kinsoku/>
              <w:wordWrap w:val="0"/>
              <w:overflowPunct/>
              <w:topLinePunct w:val="0"/>
              <w:autoSpaceDE/>
              <w:autoSpaceDN/>
              <w:bidi w:val="0"/>
              <w:adjustRightInd/>
              <w:snapToGrid/>
              <w:spacing w:line="500" w:lineRule="exact"/>
              <w:jc w:val="center"/>
              <w:rPr>
                <w:rFonts w:hint="eastAsia" w:ascii="宋体" w:hAnsi="宋体" w:eastAsia="宋体" w:cs="宋体"/>
                <w:b/>
                <w:color w:val="auto"/>
                <w:spacing w:val="0"/>
                <w:sz w:val="21"/>
                <w:szCs w:val="21"/>
                <w:highlight w:val="none"/>
              </w:rPr>
            </w:pPr>
          </w:p>
        </w:tc>
      </w:tr>
      <w:tr w14:paraId="226B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66" w:type="dxa"/>
            <w:vMerge w:val="continue"/>
            <w:noWrap w:val="0"/>
            <w:vAlign w:val="center"/>
          </w:tcPr>
          <w:p w14:paraId="3C2D3597">
            <w:pPr>
              <w:keepNext w:val="0"/>
              <w:keepLines w:val="0"/>
              <w:pageBreakBefore w:val="0"/>
              <w:kinsoku/>
              <w:wordWrap w:val="0"/>
              <w:overflowPunct/>
              <w:topLinePunct w:val="0"/>
              <w:autoSpaceDE/>
              <w:autoSpaceDN/>
              <w:bidi w:val="0"/>
              <w:adjustRightInd/>
              <w:snapToGrid/>
              <w:spacing w:line="500" w:lineRule="exact"/>
              <w:jc w:val="center"/>
              <w:rPr>
                <w:rFonts w:hint="eastAsia" w:ascii="宋体" w:hAnsi="宋体" w:eastAsia="宋体" w:cs="宋体"/>
                <w:color w:val="auto"/>
                <w:spacing w:val="0"/>
                <w:sz w:val="21"/>
                <w:szCs w:val="21"/>
                <w:highlight w:val="none"/>
              </w:rPr>
            </w:pPr>
          </w:p>
        </w:tc>
        <w:tc>
          <w:tcPr>
            <w:tcW w:w="1320" w:type="dxa"/>
            <w:vMerge w:val="continue"/>
            <w:noWrap w:val="0"/>
            <w:vAlign w:val="center"/>
          </w:tcPr>
          <w:p w14:paraId="13563FEB">
            <w:pPr>
              <w:keepNext w:val="0"/>
              <w:keepLines w:val="0"/>
              <w:pageBreakBefore w:val="0"/>
              <w:kinsoku/>
              <w:wordWrap w:val="0"/>
              <w:overflowPunct/>
              <w:topLinePunct w:val="0"/>
              <w:autoSpaceDE/>
              <w:autoSpaceDN/>
              <w:bidi w:val="0"/>
              <w:adjustRightInd/>
              <w:snapToGrid/>
              <w:spacing w:line="500" w:lineRule="exact"/>
              <w:jc w:val="center"/>
              <w:rPr>
                <w:rFonts w:hint="eastAsia" w:ascii="宋体" w:hAnsi="宋体" w:eastAsia="宋体" w:cs="宋体"/>
                <w:b/>
                <w:bCs/>
                <w:color w:val="auto"/>
                <w:spacing w:val="0"/>
                <w:sz w:val="21"/>
                <w:szCs w:val="21"/>
                <w:highlight w:val="none"/>
              </w:rPr>
            </w:pPr>
          </w:p>
        </w:tc>
        <w:tc>
          <w:tcPr>
            <w:tcW w:w="6330" w:type="dxa"/>
            <w:noWrap w:val="0"/>
            <w:vAlign w:val="center"/>
          </w:tcPr>
          <w:p w14:paraId="1B9B67A6">
            <w:pPr>
              <w:keepNext w:val="0"/>
              <w:keepLines w:val="0"/>
              <w:pageBreakBefore w:val="0"/>
              <w:widowControl/>
              <w:kinsoku/>
              <w:wordWrap w:val="0"/>
              <w:overflowPunct/>
              <w:topLinePunct w:val="0"/>
              <w:autoSpaceDE/>
              <w:autoSpaceDN/>
              <w:bidi w:val="0"/>
              <w:adjustRightInd/>
              <w:snapToGrid/>
              <w:spacing w:line="500" w:lineRule="exact"/>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val="en-US" w:eastAsia="zh-CN"/>
              </w:rPr>
              <w:t>依据安徽省住房和城乡建设厅《建筑与市政工程项目管理人员职业标准》，拟派的项目负责人(总监理工程师）在本项目所在市行政区域外无在建，在本项目所在市行政区域内不多于两个在建项目【由投标单位自行出具投标人拟派项目负责人（总监理工程师）在本项目所在市行政区域内不多于2个在监理项目承诺书；如有在建项目，需在建项目所属建设单位书面同意其参加本项目投标或投标人出具：在建项目所属建设单位同意其参加本项目投标的承诺函】，否则取消中标资格。</w:t>
            </w:r>
          </w:p>
        </w:tc>
        <w:tc>
          <w:tcPr>
            <w:tcW w:w="1779" w:type="dxa"/>
            <w:vMerge w:val="continue"/>
            <w:noWrap w:val="0"/>
            <w:vAlign w:val="center"/>
          </w:tcPr>
          <w:p w14:paraId="200A82CB">
            <w:pPr>
              <w:keepNext w:val="0"/>
              <w:keepLines w:val="0"/>
              <w:pageBreakBefore w:val="0"/>
              <w:kinsoku/>
              <w:wordWrap w:val="0"/>
              <w:overflowPunct/>
              <w:topLinePunct w:val="0"/>
              <w:autoSpaceDE/>
              <w:autoSpaceDN/>
              <w:bidi w:val="0"/>
              <w:adjustRightInd/>
              <w:snapToGrid/>
              <w:spacing w:line="500" w:lineRule="exact"/>
              <w:jc w:val="center"/>
              <w:rPr>
                <w:rFonts w:hint="eastAsia" w:ascii="宋体" w:hAnsi="宋体" w:eastAsia="宋体" w:cs="宋体"/>
                <w:b/>
                <w:color w:val="auto"/>
                <w:spacing w:val="0"/>
                <w:sz w:val="21"/>
                <w:szCs w:val="21"/>
                <w:highlight w:val="none"/>
              </w:rPr>
            </w:pPr>
          </w:p>
        </w:tc>
      </w:tr>
      <w:tr w14:paraId="11B0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6" w:type="dxa"/>
            <w:vMerge w:val="continue"/>
            <w:noWrap w:val="0"/>
            <w:vAlign w:val="center"/>
          </w:tcPr>
          <w:p w14:paraId="576DF272">
            <w:pPr>
              <w:keepNext w:val="0"/>
              <w:keepLines w:val="0"/>
              <w:pageBreakBefore w:val="0"/>
              <w:kinsoku/>
              <w:wordWrap w:val="0"/>
              <w:overflowPunct/>
              <w:topLinePunct w:val="0"/>
              <w:autoSpaceDE/>
              <w:autoSpaceDN/>
              <w:bidi w:val="0"/>
              <w:adjustRightInd/>
              <w:snapToGrid/>
              <w:spacing w:line="500" w:lineRule="exact"/>
              <w:jc w:val="center"/>
              <w:rPr>
                <w:rFonts w:hint="eastAsia" w:ascii="宋体" w:hAnsi="宋体" w:eastAsia="宋体" w:cs="宋体"/>
                <w:color w:val="auto"/>
                <w:spacing w:val="0"/>
                <w:sz w:val="21"/>
                <w:szCs w:val="21"/>
                <w:highlight w:val="none"/>
              </w:rPr>
            </w:pPr>
          </w:p>
        </w:tc>
        <w:tc>
          <w:tcPr>
            <w:tcW w:w="1320" w:type="dxa"/>
            <w:vMerge w:val="continue"/>
            <w:noWrap w:val="0"/>
            <w:vAlign w:val="center"/>
          </w:tcPr>
          <w:p w14:paraId="57B47670">
            <w:pPr>
              <w:keepNext w:val="0"/>
              <w:keepLines w:val="0"/>
              <w:pageBreakBefore w:val="0"/>
              <w:kinsoku/>
              <w:wordWrap w:val="0"/>
              <w:overflowPunct/>
              <w:topLinePunct w:val="0"/>
              <w:autoSpaceDE/>
              <w:autoSpaceDN/>
              <w:bidi w:val="0"/>
              <w:adjustRightInd/>
              <w:snapToGrid/>
              <w:spacing w:line="500" w:lineRule="exact"/>
              <w:jc w:val="center"/>
              <w:rPr>
                <w:rFonts w:hint="eastAsia" w:ascii="宋体" w:hAnsi="宋体" w:eastAsia="宋体" w:cs="宋体"/>
                <w:b/>
                <w:bCs/>
                <w:color w:val="auto"/>
                <w:spacing w:val="0"/>
                <w:sz w:val="21"/>
                <w:szCs w:val="21"/>
                <w:highlight w:val="none"/>
              </w:rPr>
            </w:pPr>
          </w:p>
        </w:tc>
        <w:tc>
          <w:tcPr>
            <w:tcW w:w="6330" w:type="dxa"/>
            <w:noWrap w:val="0"/>
            <w:vAlign w:val="center"/>
          </w:tcPr>
          <w:p w14:paraId="503E0041">
            <w:pPr>
              <w:keepNext w:val="0"/>
              <w:keepLines w:val="0"/>
              <w:pageBreakBefore w:val="0"/>
              <w:kinsoku/>
              <w:wordWrap w:val="0"/>
              <w:overflowPunct/>
              <w:topLinePunct w:val="0"/>
              <w:autoSpaceDE/>
              <w:autoSpaceDN/>
              <w:bidi w:val="0"/>
              <w:adjustRightInd/>
              <w:snapToGrid/>
              <w:spacing w:line="500" w:lineRule="exac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投标人的法定代表人(或委托代理人</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和拟任项目负责人须持有社保部门出具的</w:t>
            </w:r>
            <w:r>
              <w:rPr>
                <w:rFonts w:hint="eastAsia" w:ascii="宋体" w:hAnsi="宋体" w:eastAsia="宋体" w:cs="宋体"/>
                <w:color w:val="auto"/>
                <w:spacing w:val="0"/>
                <w:sz w:val="21"/>
                <w:szCs w:val="21"/>
                <w:highlight w:val="none"/>
                <w:lang w:eastAsia="zh-CN"/>
              </w:rPr>
              <w:t>投标</w:t>
            </w:r>
            <w:r>
              <w:rPr>
                <w:rFonts w:hint="eastAsia" w:ascii="宋体" w:hAnsi="宋体" w:eastAsia="宋体" w:cs="宋体"/>
                <w:color w:val="auto"/>
                <w:spacing w:val="0"/>
                <w:sz w:val="21"/>
                <w:szCs w:val="21"/>
                <w:highlight w:val="none"/>
              </w:rPr>
              <w:t>单位为其缴纳的投标前近</w:t>
            </w:r>
            <w:r>
              <w:rPr>
                <w:rFonts w:hint="eastAsia" w:ascii="宋体" w:hAnsi="宋体" w:eastAsia="宋体" w:cs="宋体"/>
                <w:color w:val="auto"/>
                <w:spacing w:val="0"/>
                <w:sz w:val="21"/>
                <w:szCs w:val="21"/>
                <w:highlight w:val="none"/>
                <w:lang w:val="en-US" w:eastAsia="zh-CN"/>
              </w:rPr>
              <w:t>三</w:t>
            </w:r>
            <w:r>
              <w:rPr>
                <w:rFonts w:hint="eastAsia" w:ascii="宋体" w:hAnsi="宋体" w:eastAsia="宋体" w:cs="宋体"/>
                <w:color w:val="auto"/>
                <w:spacing w:val="0"/>
                <w:sz w:val="21"/>
                <w:szCs w:val="21"/>
                <w:highlight w:val="none"/>
              </w:rPr>
              <w:t>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tc>
        <w:tc>
          <w:tcPr>
            <w:tcW w:w="1779" w:type="dxa"/>
            <w:vMerge w:val="continue"/>
            <w:noWrap w:val="0"/>
            <w:vAlign w:val="center"/>
          </w:tcPr>
          <w:p w14:paraId="62D5B150">
            <w:pPr>
              <w:keepNext w:val="0"/>
              <w:keepLines w:val="0"/>
              <w:pageBreakBefore w:val="0"/>
              <w:kinsoku/>
              <w:wordWrap w:val="0"/>
              <w:overflowPunct/>
              <w:topLinePunct w:val="0"/>
              <w:autoSpaceDE/>
              <w:autoSpaceDN/>
              <w:bidi w:val="0"/>
              <w:adjustRightInd/>
              <w:snapToGrid/>
              <w:spacing w:line="500" w:lineRule="exact"/>
              <w:jc w:val="center"/>
              <w:rPr>
                <w:rFonts w:hint="eastAsia" w:ascii="宋体" w:hAnsi="宋体" w:eastAsia="宋体" w:cs="宋体"/>
                <w:b/>
                <w:color w:val="auto"/>
                <w:spacing w:val="0"/>
                <w:sz w:val="21"/>
                <w:szCs w:val="21"/>
                <w:highlight w:val="none"/>
              </w:rPr>
            </w:pPr>
          </w:p>
        </w:tc>
      </w:tr>
      <w:tr w14:paraId="3092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6" w:type="dxa"/>
            <w:vMerge w:val="continue"/>
            <w:noWrap w:val="0"/>
            <w:vAlign w:val="center"/>
          </w:tcPr>
          <w:p w14:paraId="1787665C">
            <w:pPr>
              <w:keepNext w:val="0"/>
              <w:keepLines w:val="0"/>
              <w:pageBreakBefore w:val="0"/>
              <w:kinsoku/>
              <w:wordWrap w:val="0"/>
              <w:overflowPunct/>
              <w:topLinePunct w:val="0"/>
              <w:autoSpaceDE/>
              <w:autoSpaceDN/>
              <w:bidi w:val="0"/>
              <w:adjustRightInd/>
              <w:snapToGrid/>
              <w:spacing w:line="500" w:lineRule="exact"/>
              <w:jc w:val="center"/>
              <w:rPr>
                <w:rFonts w:hint="eastAsia" w:ascii="宋体" w:hAnsi="宋体" w:eastAsia="宋体" w:cs="宋体"/>
                <w:color w:val="auto"/>
                <w:spacing w:val="0"/>
                <w:sz w:val="21"/>
                <w:szCs w:val="21"/>
                <w:highlight w:val="none"/>
              </w:rPr>
            </w:pPr>
          </w:p>
        </w:tc>
        <w:tc>
          <w:tcPr>
            <w:tcW w:w="1320" w:type="dxa"/>
            <w:vMerge w:val="continue"/>
            <w:noWrap w:val="0"/>
            <w:vAlign w:val="center"/>
          </w:tcPr>
          <w:p w14:paraId="75A7788D">
            <w:pPr>
              <w:keepNext w:val="0"/>
              <w:keepLines w:val="0"/>
              <w:pageBreakBefore w:val="0"/>
              <w:kinsoku/>
              <w:wordWrap w:val="0"/>
              <w:overflowPunct/>
              <w:topLinePunct w:val="0"/>
              <w:autoSpaceDE/>
              <w:autoSpaceDN/>
              <w:bidi w:val="0"/>
              <w:adjustRightInd/>
              <w:snapToGrid/>
              <w:spacing w:line="500" w:lineRule="exact"/>
              <w:jc w:val="center"/>
              <w:rPr>
                <w:rFonts w:hint="eastAsia" w:ascii="宋体" w:hAnsi="宋体" w:eastAsia="宋体" w:cs="宋体"/>
                <w:b/>
                <w:bCs/>
                <w:color w:val="auto"/>
                <w:spacing w:val="0"/>
                <w:sz w:val="21"/>
                <w:szCs w:val="21"/>
                <w:highlight w:val="none"/>
              </w:rPr>
            </w:pPr>
          </w:p>
        </w:tc>
        <w:tc>
          <w:tcPr>
            <w:tcW w:w="6330" w:type="dxa"/>
            <w:noWrap w:val="0"/>
            <w:vAlign w:val="center"/>
          </w:tcPr>
          <w:p w14:paraId="21D9DFBB">
            <w:pPr>
              <w:keepNext w:val="0"/>
              <w:keepLines w:val="0"/>
              <w:pageBreakBefore w:val="0"/>
              <w:widowControl/>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自2023年1月1日至投标截止时间内，投标人具有1个单项合同建安</w:t>
            </w:r>
            <w:r>
              <w:rPr>
                <w:rFonts w:hint="eastAsia" w:ascii="宋体" w:hAnsi="宋体" w:eastAsia="宋体" w:cs="宋体"/>
                <w:color w:val="auto"/>
                <w:spacing w:val="0"/>
                <w:sz w:val="21"/>
                <w:szCs w:val="21"/>
                <w:highlight w:val="none"/>
              </w:rPr>
              <w:t>工程造价金额2700万元及以上项目的监</w:t>
            </w:r>
            <w:r>
              <w:rPr>
                <w:rFonts w:hint="eastAsia" w:ascii="宋体" w:hAnsi="宋体" w:eastAsia="宋体" w:cs="宋体"/>
                <w:color w:val="auto"/>
                <w:spacing w:val="0"/>
                <w:sz w:val="21"/>
                <w:szCs w:val="21"/>
                <w:highlight w:val="none"/>
              </w:rPr>
              <w:t>理业绩【投标人须同时提供①竣工验收报告或竣工备案证书或竣工验收备案表或竣工验收证明（须有签字盖章页、竣工日期明确、责任主体（建设单位、施工单位、监理单位三方单位）盖章齐全，否则不予认可）；②中标通知书；③监理合同（至少反映项目名称、合同签订时间、金额、项目内容、双方签章等信息）；如上述材料无法体现评审因素的，投标人自行提供补充证明材料或提供甲方出具的证明材料扫描件。业绩时间以合同签订时间为准，业绩金额以监理合同签订建安工程金额为准】</w:t>
            </w:r>
          </w:p>
        </w:tc>
        <w:tc>
          <w:tcPr>
            <w:tcW w:w="1779" w:type="dxa"/>
            <w:vMerge w:val="continue"/>
            <w:noWrap w:val="0"/>
            <w:vAlign w:val="center"/>
          </w:tcPr>
          <w:p w14:paraId="0881688C">
            <w:pPr>
              <w:keepNext w:val="0"/>
              <w:keepLines w:val="0"/>
              <w:pageBreakBefore w:val="0"/>
              <w:kinsoku/>
              <w:wordWrap w:val="0"/>
              <w:overflowPunct/>
              <w:topLinePunct w:val="0"/>
              <w:autoSpaceDE/>
              <w:autoSpaceDN/>
              <w:bidi w:val="0"/>
              <w:adjustRightInd/>
              <w:snapToGrid/>
              <w:spacing w:line="500" w:lineRule="exact"/>
              <w:jc w:val="center"/>
              <w:rPr>
                <w:rFonts w:hint="eastAsia" w:ascii="宋体" w:hAnsi="宋体" w:eastAsia="宋体" w:cs="宋体"/>
                <w:b/>
                <w:color w:val="auto"/>
                <w:spacing w:val="0"/>
                <w:sz w:val="21"/>
                <w:szCs w:val="21"/>
                <w:highlight w:val="none"/>
              </w:rPr>
            </w:pPr>
          </w:p>
        </w:tc>
      </w:tr>
    </w:tbl>
    <w:p w14:paraId="378ADD2A">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3.3如</w:t>
      </w:r>
      <w:r>
        <w:rPr>
          <w:rFonts w:hint="eastAsia" w:ascii="宋体" w:hAnsi="宋体" w:eastAsia="宋体" w:cs="宋体"/>
          <w:color w:val="auto"/>
          <w:spacing w:val="0"/>
          <w:kern w:val="0"/>
          <w:sz w:val="21"/>
          <w:szCs w:val="21"/>
          <w:highlight w:val="none"/>
          <w:u w:val="none" w:color="000000"/>
          <w:lang w:eastAsia="zh-CN"/>
        </w:rPr>
        <w:t>评标委员会</w:t>
      </w:r>
      <w:r>
        <w:rPr>
          <w:rFonts w:hint="eastAsia" w:ascii="宋体" w:hAnsi="宋体" w:eastAsia="宋体" w:cs="宋体"/>
          <w:color w:val="auto"/>
          <w:spacing w:val="0"/>
          <w:kern w:val="0"/>
          <w:sz w:val="21"/>
          <w:szCs w:val="21"/>
          <w:highlight w:val="none"/>
          <w:u w:val="none" w:color="000000"/>
        </w:rPr>
        <w:t>在检验电子投标文件过程中，如果由于投标人自身原因导致</w:t>
      </w:r>
      <w:r>
        <w:rPr>
          <w:rFonts w:hint="eastAsia" w:ascii="宋体" w:hAnsi="宋体" w:eastAsia="宋体" w:cs="宋体"/>
          <w:color w:val="auto"/>
          <w:spacing w:val="0"/>
          <w:kern w:val="0"/>
          <w:sz w:val="21"/>
          <w:szCs w:val="21"/>
          <w:highlight w:val="none"/>
          <w:u w:val="none" w:color="000000"/>
          <w:lang w:eastAsia="zh-CN"/>
        </w:rPr>
        <w:t>评标委员会</w:t>
      </w:r>
      <w:r>
        <w:rPr>
          <w:rFonts w:hint="eastAsia" w:ascii="宋体" w:hAnsi="宋体" w:eastAsia="宋体" w:cs="宋体"/>
          <w:color w:val="auto"/>
          <w:spacing w:val="0"/>
          <w:kern w:val="0"/>
          <w:sz w:val="21"/>
          <w:szCs w:val="21"/>
          <w:highlight w:val="none"/>
          <w:u w:val="none" w:color="000000"/>
        </w:rPr>
        <w:t>无法查看并检验电子投标文件中相关资料的，否决其投标。即使投标人将原件携带至现场的，同样按否决投标处理。</w:t>
      </w:r>
    </w:p>
    <w:p w14:paraId="198DFA8F">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3.4招标文件中资格审查及评标细则中</w:t>
      </w:r>
      <w:r>
        <w:rPr>
          <w:rFonts w:hint="eastAsia" w:ascii="宋体" w:hAnsi="宋体" w:eastAsia="宋体" w:cs="宋体"/>
          <w:color w:val="auto"/>
          <w:spacing w:val="0"/>
          <w:kern w:val="0"/>
          <w:sz w:val="21"/>
          <w:szCs w:val="21"/>
          <w:highlight w:val="none"/>
          <w:u w:val="none" w:color="000000"/>
          <w:lang w:eastAsia="zh-CN"/>
        </w:rPr>
        <w:t>涉及</w:t>
      </w:r>
      <w:r>
        <w:rPr>
          <w:rFonts w:hint="eastAsia" w:ascii="宋体" w:hAnsi="宋体" w:eastAsia="宋体" w:cs="宋体"/>
          <w:color w:val="auto"/>
          <w:spacing w:val="0"/>
          <w:kern w:val="0"/>
          <w:sz w:val="21"/>
          <w:szCs w:val="21"/>
          <w:highlight w:val="none"/>
          <w:u w:val="none" w:color="000000"/>
        </w:rPr>
        <w:t>的投标人需要提供企业的相关证书扫描件，如企业的资格证书、营业执照（或三证合一的有效证件）等可以提供公证件扫描件，公证件扫描件的效力等同于原件扫描件。</w:t>
      </w:r>
    </w:p>
    <w:p w14:paraId="60D7233C">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4.符合性审查</w:t>
      </w:r>
    </w:p>
    <w:p w14:paraId="756D36FA">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4.1评审细则</w:t>
      </w:r>
    </w:p>
    <w:tbl>
      <w:tblPr>
        <w:tblStyle w:val="22"/>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276"/>
        <w:gridCol w:w="3109"/>
        <w:gridCol w:w="4879"/>
      </w:tblGrid>
      <w:tr w14:paraId="1045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75" w:type="dxa"/>
            <w:noWrap w:val="0"/>
            <w:vAlign w:val="center"/>
          </w:tcPr>
          <w:p w14:paraId="079BB45B">
            <w:pPr>
              <w:keepNext w:val="0"/>
              <w:keepLines w:val="0"/>
              <w:pageBreakBefore w:val="0"/>
              <w:widowControl/>
              <w:kinsoku/>
              <w:wordWrap w:val="0"/>
              <w:overflowPunct/>
              <w:topLinePunct w:val="0"/>
              <w:autoSpaceDE/>
              <w:autoSpaceDN/>
              <w:bidi w:val="0"/>
              <w:adjustRightInd/>
              <w:snapToGrid/>
              <w:spacing w:line="500" w:lineRule="exact"/>
              <w:ind w:firstLine="0" w:firstLineChars="0"/>
              <w:jc w:val="center"/>
              <w:textAlignment w:val="baseline"/>
              <w:rPr>
                <w:rFonts w:hint="eastAsia" w:ascii="宋体" w:hAnsi="宋体" w:eastAsia="宋体" w:cs="宋体"/>
                <w:b/>
                <w:bCs/>
                <w:color w:val="auto"/>
                <w:spacing w:val="0"/>
                <w:kern w:val="0"/>
                <w:sz w:val="21"/>
                <w:szCs w:val="21"/>
                <w:highlight w:val="none"/>
                <w:u w:val="none" w:color="000000"/>
              </w:rPr>
            </w:pPr>
            <w:r>
              <w:rPr>
                <w:rFonts w:hint="eastAsia" w:ascii="宋体" w:hAnsi="宋体" w:eastAsia="宋体" w:cs="宋体"/>
                <w:b/>
                <w:bCs/>
                <w:color w:val="auto"/>
                <w:spacing w:val="0"/>
                <w:kern w:val="0"/>
                <w:sz w:val="21"/>
                <w:szCs w:val="21"/>
                <w:highlight w:val="none"/>
                <w:u w:val="none" w:color="000000"/>
              </w:rPr>
              <w:t>序号</w:t>
            </w:r>
          </w:p>
        </w:tc>
        <w:tc>
          <w:tcPr>
            <w:tcW w:w="4385" w:type="dxa"/>
            <w:gridSpan w:val="2"/>
            <w:noWrap w:val="0"/>
            <w:vAlign w:val="center"/>
          </w:tcPr>
          <w:p w14:paraId="1A2B4366">
            <w:pPr>
              <w:keepNext w:val="0"/>
              <w:keepLines w:val="0"/>
              <w:pageBreakBefore w:val="0"/>
              <w:widowControl/>
              <w:kinsoku/>
              <w:wordWrap w:val="0"/>
              <w:overflowPunct/>
              <w:topLinePunct w:val="0"/>
              <w:autoSpaceDE/>
              <w:autoSpaceDN/>
              <w:bidi w:val="0"/>
              <w:adjustRightInd/>
              <w:snapToGrid/>
              <w:spacing w:line="500" w:lineRule="exact"/>
              <w:ind w:firstLine="0" w:firstLineChars="0"/>
              <w:jc w:val="center"/>
              <w:textAlignment w:val="baseline"/>
              <w:rPr>
                <w:rFonts w:hint="eastAsia" w:ascii="宋体" w:hAnsi="宋体" w:eastAsia="宋体" w:cs="宋体"/>
                <w:b/>
                <w:bCs/>
                <w:color w:val="auto"/>
                <w:spacing w:val="0"/>
                <w:kern w:val="0"/>
                <w:sz w:val="21"/>
                <w:szCs w:val="21"/>
                <w:highlight w:val="none"/>
                <w:u w:val="none" w:color="000000"/>
              </w:rPr>
            </w:pPr>
            <w:r>
              <w:rPr>
                <w:rFonts w:hint="eastAsia" w:ascii="宋体" w:hAnsi="宋体" w:eastAsia="宋体" w:cs="宋体"/>
                <w:b/>
                <w:bCs/>
                <w:color w:val="auto"/>
                <w:spacing w:val="0"/>
                <w:kern w:val="0"/>
                <w:sz w:val="21"/>
                <w:szCs w:val="21"/>
                <w:highlight w:val="none"/>
                <w:u w:val="none" w:color="000000"/>
              </w:rPr>
              <w:t>审查因素</w:t>
            </w:r>
          </w:p>
        </w:tc>
        <w:tc>
          <w:tcPr>
            <w:tcW w:w="4879" w:type="dxa"/>
            <w:noWrap w:val="0"/>
            <w:vAlign w:val="center"/>
          </w:tcPr>
          <w:p w14:paraId="6FDA1F23">
            <w:pPr>
              <w:keepNext w:val="0"/>
              <w:keepLines w:val="0"/>
              <w:pageBreakBefore w:val="0"/>
              <w:widowControl/>
              <w:kinsoku/>
              <w:wordWrap w:val="0"/>
              <w:overflowPunct/>
              <w:topLinePunct w:val="0"/>
              <w:autoSpaceDE/>
              <w:autoSpaceDN/>
              <w:bidi w:val="0"/>
              <w:adjustRightInd/>
              <w:snapToGrid/>
              <w:spacing w:line="500" w:lineRule="exact"/>
              <w:ind w:firstLine="0" w:firstLineChars="0"/>
              <w:jc w:val="center"/>
              <w:textAlignment w:val="baseline"/>
              <w:rPr>
                <w:rFonts w:hint="eastAsia" w:ascii="宋体" w:hAnsi="宋体" w:eastAsia="宋体" w:cs="宋体"/>
                <w:b/>
                <w:bCs/>
                <w:color w:val="auto"/>
                <w:spacing w:val="0"/>
                <w:kern w:val="0"/>
                <w:sz w:val="21"/>
                <w:szCs w:val="21"/>
                <w:highlight w:val="none"/>
                <w:u w:val="none" w:color="000000"/>
              </w:rPr>
            </w:pPr>
            <w:r>
              <w:rPr>
                <w:rFonts w:hint="eastAsia" w:ascii="宋体" w:hAnsi="宋体" w:eastAsia="宋体" w:cs="宋体"/>
                <w:b/>
                <w:bCs/>
                <w:color w:val="auto"/>
                <w:spacing w:val="0"/>
                <w:kern w:val="0"/>
                <w:sz w:val="21"/>
                <w:szCs w:val="21"/>
                <w:highlight w:val="none"/>
                <w:u w:val="none" w:color="000000"/>
              </w:rPr>
              <w:t>审查内容</w:t>
            </w:r>
          </w:p>
        </w:tc>
      </w:tr>
      <w:tr w14:paraId="74E7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775" w:type="dxa"/>
            <w:vMerge w:val="restart"/>
            <w:noWrap w:val="0"/>
            <w:vAlign w:val="center"/>
          </w:tcPr>
          <w:p w14:paraId="56DF5BD9">
            <w:pPr>
              <w:keepNext w:val="0"/>
              <w:keepLines w:val="0"/>
              <w:pageBreakBefore w:val="0"/>
              <w:widowControl/>
              <w:kinsoku/>
              <w:wordWrap w:val="0"/>
              <w:overflowPunct/>
              <w:topLinePunct w:val="0"/>
              <w:autoSpaceDE/>
              <w:autoSpaceDN/>
              <w:bidi w:val="0"/>
              <w:adjustRightInd/>
              <w:snapToGrid/>
              <w:spacing w:line="500" w:lineRule="exact"/>
              <w:ind w:firstLine="0" w:firstLineChars="0"/>
              <w:jc w:val="center"/>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1</w:t>
            </w:r>
          </w:p>
        </w:tc>
        <w:tc>
          <w:tcPr>
            <w:tcW w:w="1276" w:type="dxa"/>
            <w:vMerge w:val="restart"/>
            <w:noWrap w:val="0"/>
            <w:vAlign w:val="center"/>
          </w:tcPr>
          <w:p w14:paraId="1E8917EC">
            <w:pPr>
              <w:keepNext w:val="0"/>
              <w:keepLines w:val="0"/>
              <w:pageBreakBefore w:val="0"/>
              <w:widowControl/>
              <w:kinsoku/>
              <w:wordWrap w:val="0"/>
              <w:overflowPunct/>
              <w:topLinePunct w:val="0"/>
              <w:autoSpaceDE/>
              <w:autoSpaceDN/>
              <w:bidi w:val="0"/>
              <w:adjustRightInd/>
              <w:snapToGrid/>
              <w:spacing w:line="500" w:lineRule="exact"/>
              <w:ind w:firstLine="0" w:firstLineChars="0"/>
              <w:jc w:val="center"/>
              <w:textAlignment w:val="baseline"/>
              <w:rPr>
                <w:rFonts w:hint="eastAsia" w:ascii="宋体" w:hAnsi="宋体" w:eastAsia="宋体" w:cs="宋体"/>
                <w:color w:val="auto"/>
                <w:spacing w:val="0"/>
                <w:kern w:val="0"/>
                <w:sz w:val="21"/>
                <w:szCs w:val="21"/>
                <w:highlight w:val="none"/>
                <w:u w:val="none" w:color="000000"/>
                <w:lang w:val="zh-CN"/>
              </w:rPr>
            </w:pPr>
            <w:r>
              <w:rPr>
                <w:rFonts w:hint="eastAsia" w:ascii="宋体" w:hAnsi="宋体" w:eastAsia="宋体" w:cs="宋体"/>
                <w:color w:val="auto"/>
                <w:spacing w:val="0"/>
                <w:kern w:val="0"/>
                <w:sz w:val="21"/>
                <w:szCs w:val="21"/>
                <w:highlight w:val="none"/>
                <w:u w:val="none" w:color="000000"/>
                <w:lang w:val="zh-CN"/>
              </w:rPr>
              <w:t>标书的有效性</w:t>
            </w:r>
          </w:p>
        </w:tc>
        <w:tc>
          <w:tcPr>
            <w:tcW w:w="3109" w:type="dxa"/>
            <w:noWrap w:val="0"/>
            <w:vAlign w:val="center"/>
          </w:tcPr>
          <w:p w14:paraId="1674421C">
            <w:pPr>
              <w:keepNext w:val="0"/>
              <w:keepLines w:val="0"/>
              <w:pageBreakBefore w:val="0"/>
              <w:widowControl/>
              <w:kinsoku/>
              <w:wordWrap w:val="0"/>
              <w:overflowPunct/>
              <w:topLinePunct w:val="0"/>
              <w:autoSpaceDE/>
              <w:autoSpaceDN/>
              <w:bidi w:val="0"/>
              <w:adjustRightInd/>
              <w:snapToGrid/>
              <w:spacing w:line="500" w:lineRule="exact"/>
              <w:ind w:firstLine="0" w:firstLineChars="0"/>
              <w:textAlignment w:val="baseline"/>
              <w:rPr>
                <w:rFonts w:hint="eastAsia" w:ascii="宋体" w:hAnsi="宋体" w:eastAsia="宋体" w:cs="宋体"/>
                <w:color w:val="auto"/>
                <w:spacing w:val="0"/>
                <w:kern w:val="0"/>
                <w:sz w:val="21"/>
                <w:szCs w:val="21"/>
                <w:highlight w:val="none"/>
                <w:u w:val="none" w:color="000000"/>
                <w:lang w:val="zh-CN"/>
              </w:rPr>
            </w:pPr>
            <w:r>
              <w:rPr>
                <w:rFonts w:hint="eastAsia" w:ascii="宋体" w:hAnsi="宋体" w:eastAsia="宋体" w:cs="宋体"/>
                <w:color w:val="auto"/>
                <w:spacing w:val="0"/>
                <w:kern w:val="0"/>
                <w:sz w:val="21"/>
                <w:szCs w:val="21"/>
                <w:highlight w:val="none"/>
                <w:u w:val="none" w:color="000000"/>
                <w:lang w:val="zh-CN"/>
              </w:rPr>
              <w:t>（1）投标文件签署</w:t>
            </w:r>
          </w:p>
        </w:tc>
        <w:tc>
          <w:tcPr>
            <w:tcW w:w="4879" w:type="dxa"/>
            <w:noWrap w:val="0"/>
            <w:vAlign w:val="center"/>
          </w:tcPr>
          <w:p w14:paraId="6D3BE715">
            <w:pPr>
              <w:keepNext w:val="0"/>
              <w:keepLines w:val="0"/>
              <w:pageBreakBefore w:val="0"/>
              <w:widowControl/>
              <w:kinsoku/>
              <w:wordWrap w:val="0"/>
              <w:overflowPunct/>
              <w:topLinePunct w:val="0"/>
              <w:autoSpaceDE/>
              <w:autoSpaceDN/>
              <w:bidi w:val="0"/>
              <w:adjustRightInd/>
              <w:snapToGrid/>
              <w:spacing w:line="500" w:lineRule="exact"/>
              <w:ind w:firstLine="0" w:firstLineChars="0"/>
              <w:textAlignment w:val="baseline"/>
              <w:rPr>
                <w:rFonts w:hint="eastAsia" w:ascii="宋体" w:hAnsi="宋体" w:eastAsia="宋体" w:cs="宋体"/>
                <w:color w:val="auto"/>
                <w:spacing w:val="0"/>
                <w:kern w:val="0"/>
                <w:sz w:val="21"/>
                <w:szCs w:val="21"/>
                <w:highlight w:val="none"/>
                <w:u w:val="none" w:color="000000"/>
                <w:lang w:val="zh-CN"/>
              </w:rPr>
            </w:pPr>
            <w:r>
              <w:rPr>
                <w:rFonts w:hint="eastAsia" w:ascii="宋体" w:hAnsi="宋体" w:eastAsia="宋体" w:cs="宋体"/>
                <w:color w:val="auto"/>
                <w:spacing w:val="0"/>
                <w:kern w:val="0"/>
                <w:sz w:val="21"/>
                <w:szCs w:val="21"/>
                <w:highlight w:val="none"/>
                <w:u w:val="none" w:color="000000"/>
                <w:lang w:val="zh-CN"/>
              </w:rPr>
              <w:t>签字、盖章（</w:t>
            </w:r>
            <w:r>
              <w:rPr>
                <w:rFonts w:hint="eastAsia" w:ascii="宋体" w:hAnsi="宋体" w:eastAsia="宋体" w:cs="宋体"/>
                <w:color w:val="auto"/>
                <w:spacing w:val="0"/>
                <w:kern w:val="0"/>
                <w:sz w:val="21"/>
                <w:szCs w:val="21"/>
                <w:highlight w:val="none"/>
                <w:u w:val="none" w:color="000000"/>
                <w:lang w:val="en-US" w:eastAsia="zh-CN"/>
              </w:rPr>
              <w:t>或电子签章</w:t>
            </w:r>
            <w:r>
              <w:rPr>
                <w:rFonts w:hint="eastAsia" w:ascii="宋体" w:hAnsi="宋体" w:eastAsia="宋体" w:cs="宋体"/>
                <w:color w:val="auto"/>
                <w:spacing w:val="0"/>
                <w:kern w:val="0"/>
                <w:sz w:val="21"/>
                <w:szCs w:val="21"/>
                <w:highlight w:val="none"/>
                <w:u w:val="none" w:color="000000"/>
                <w:lang w:val="zh-CN"/>
              </w:rPr>
              <w:t>）符合要求。</w:t>
            </w:r>
          </w:p>
        </w:tc>
      </w:tr>
      <w:tr w14:paraId="043F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775" w:type="dxa"/>
            <w:vMerge w:val="continue"/>
            <w:noWrap w:val="0"/>
            <w:vAlign w:val="center"/>
          </w:tcPr>
          <w:p w14:paraId="51E93A1C">
            <w:pPr>
              <w:keepNext w:val="0"/>
              <w:keepLines w:val="0"/>
              <w:pageBreakBefore w:val="0"/>
              <w:widowControl/>
              <w:kinsoku/>
              <w:wordWrap w:val="0"/>
              <w:overflowPunct/>
              <w:topLinePunct w:val="0"/>
              <w:autoSpaceDE/>
              <w:autoSpaceDN/>
              <w:bidi w:val="0"/>
              <w:adjustRightInd/>
              <w:snapToGrid/>
              <w:spacing w:line="500" w:lineRule="exact"/>
              <w:ind w:firstLine="0" w:firstLineChars="0"/>
              <w:textAlignment w:val="baseline"/>
              <w:rPr>
                <w:rFonts w:hint="eastAsia" w:ascii="宋体" w:hAnsi="宋体" w:eastAsia="宋体" w:cs="宋体"/>
                <w:color w:val="auto"/>
                <w:spacing w:val="0"/>
                <w:kern w:val="0"/>
                <w:sz w:val="21"/>
                <w:szCs w:val="21"/>
                <w:highlight w:val="none"/>
                <w:u w:val="none" w:color="000000"/>
              </w:rPr>
            </w:pPr>
          </w:p>
        </w:tc>
        <w:tc>
          <w:tcPr>
            <w:tcW w:w="1276" w:type="dxa"/>
            <w:vMerge w:val="continue"/>
            <w:noWrap w:val="0"/>
            <w:vAlign w:val="center"/>
          </w:tcPr>
          <w:p w14:paraId="68C89846">
            <w:pPr>
              <w:keepNext w:val="0"/>
              <w:keepLines w:val="0"/>
              <w:pageBreakBefore w:val="0"/>
              <w:widowControl/>
              <w:kinsoku/>
              <w:wordWrap w:val="0"/>
              <w:overflowPunct/>
              <w:topLinePunct w:val="0"/>
              <w:autoSpaceDE/>
              <w:autoSpaceDN/>
              <w:bidi w:val="0"/>
              <w:adjustRightInd/>
              <w:snapToGrid/>
              <w:spacing w:line="500" w:lineRule="exact"/>
              <w:ind w:firstLine="0" w:firstLineChars="0"/>
              <w:textAlignment w:val="baseline"/>
              <w:rPr>
                <w:rFonts w:hint="eastAsia" w:ascii="宋体" w:hAnsi="宋体" w:eastAsia="宋体" w:cs="宋体"/>
                <w:color w:val="auto"/>
                <w:spacing w:val="0"/>
                <w:kern w:val="0"/>
                <w:sz w:val="21"/>
                <w:szCs w:val="21"/>
                <w:highlight w:val="none"/>
                <w:u w:val="none" w:color="000000"/>
              </w:rPr>
            </w:pPr>
          </w:p>
        </w:tc>
        <w:tc>
          <w:tcPr>
            <w:tcW w:w="3109" w:type="dxa"/>
            <w:noWrap w:val="0"/>
            <w:vAlign w:val="center"/>
          </w:tcPr>
          <w:p w14:paraId="09184FCA">
            <w:pPr>
              <w:keepNext w:val="0"/>
              <w:keepLines w:val="0"/>
              <w:pageBreakBefore w:val="0"/>
              <w:widowControl/>
              <w:kinsoku/>
              <w:wordWrap w:val="0"/>
              <w:overflowPunct/>
              <w:topLinePunct w:val="0"/>
              <w:autoSpaceDE/>
              <w:autoSpaceDN/>
              <w:bidi w:val="0"/>
              <w:adjustRightInd/>
              <w:snapToGrid/>
              <w:spacing w:line="500" w:lineRule="exact"/>
              <w:ind w:firstLine="0" w:firstLineChars="0"/>
              <w:textAlignment w:val="baseline"/>
              <w:rPr>
                <w:rFonts w:hint="eastAsia" w:ascii="宋体" w:hAnsi="宋体" w:eastAsia="宋体" w:cs="宋体"/>
                <w:color w:val="auto"/>
                <w:spacing w:val="0"/>
                <w:kern w:val="0"/>
                <w:sz w:val="21"/>
                <w:szCs w:val="21"/>
                <w:highlight w:val="none"/>
                <w:u w:val="none" w:color="000000"/>
                <w:lang w:val="zh-CN"/>
              </w:rPr>
            </w:pPr>
            <w:r>
              <w:rPr>
                <w:rFonts w:hint="eastAsia" w:ascii="宋体" w:hAnsi="宋体" w:eastAsia="宋体" w:cs="宋体"/>
                <w:color w:val="auto"/>
                <w:spacing w:val="0"/>
                <w:kern w:val="0"/>
                <w:sz w:val="21"/>
                <w:szCs w:val="21"/>
                <w:highlight w:val="none"/>
                <w:u w:val="none" w:color="000000"/>
                <w:lang w:val="zh-CN"/>
              </w:rPr>
              <w:t>（2）投标方案</w:t>
            </w:r>
          </w:p>
        </w:tc>
        <w:tc>
          <w:tcPr>
            <w:tcW w:w="4879" w:type="dxa"/>
            <w:noWrap w:val="0"/>
            <w:vAlign w:val="center"/>
          </w:tcPr>
          <w:p w14:paraId="53AE8106">
            <w:pPr>
              <w:keepNext w:val="0"/>
              <w:keepLines w:val="0"/>
              <w:pageBreakBefore w:val="0"/>
              <w:widowControl/>
              <w:kinsoku/>
              <w:wordWrap w:val="0"/>
              <w:overflowPunct/>
              <w:topLinePunct w:val="0"/>
              <w:autoSpaceDE/>
              <w:autoSpaceDN/>
              <w:bidi w:val="0"/>
              <w:adjustRightInd/>
              <w:snapToGrid/>
              <w:spacing w:line="500" w:lineRule="exact"/>
              <w:ind w:firstLine="0" w:firstLineChars="0"/>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lang w:val="zh-CN"/>
              </w:rPr>
              <w:t>每个分包只能有一个方案投标。</w:t>
            </w:r>
          </w:p>
        </w:tc>
      </w:tr>
      <w:tr w14:paraId="6635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775" w:type="dxa"/>
            <w:vMerge w:val="continue"/>
            <w:noWrap w:val="0"/>
            <w:vAlign w:val="center"/>
          </w:tcPr>
          <w:p w14:paraId="027395C4">
            <w:pPr>
              <w:keepNext w:val="0"/>
              <w:keepLines w:val="0"/>
              <w:pageBreakBefore w:val="0"/>
              <w:widowControl/>
              <w:kinsoku/>
              <w:wordWrap w:val="0"/>
              <w:overflowPunct/>
              <w:topLinePunct w:val="0"/>
              <w:autoSpaceDE/>
              <w:autoSpaceDN/>
              <w:bidi w:val="0"/>
              <w:adjustRightInd/>
              <w:snapToGrid/>
              <w:spacing w:line="500" w:lineRule="exact"/>
              <w:ind w:firstLine="0" w:firstLineChars="0"/>
              <w:textAlignment w:val="baseline"/>
              <w:rPr>
                <w:rFonts w:hint="eastAsia" w:ascii="宋体" w:hAnsi="宋体" w:eastAsia="宋体" w:cs="宋体"/>
                <w:color w:val="auto"/>
                <w:spacing w:val="0"/>
                <w:kern w:val="0"/>
                <w:sz w:val="21"/>
                <w:szCs w:val="21"/>
                <w:highlight w:val="none"/>
                <w:u w:val="none" w:color="000000"/>
              </w:rPr>
            </w:pPr>
          </w:p>
        </w:tc>
        <w:tc>
          <w:tcPr>
            <w:tcW w:w="1276" w:type="dxa"/>
            <w:vMerge w:val="continue"/>
            <w:noWrap w:val="0"/>
            <w:vAlign w:val="center"/>
          </w:tcPr>
          <w:p w14:paraId="761D625D">
            <w:pPr>
              <w:keepNext w:val="0"/>
              <w:keepLines w:val="0"/>
              <w:pageBreakBefore w:val="0"/>
              <w:widowControl/>
              <w:kinsoku/>
              <w:wordWrap w:val="0"/>
              <w:overflowPunct/>
              <w:topLinePunct w:val="0"/>
              <w:autoSpaceDE/>
              <w:autoSpaceDN/>
              <w:bidi w:val="0"/>
              <w:adjustRightInd/>
              <w:snapToGrid/>
              <w:spacing w:line="500" w:lineRule="exact"/>
              <w:ind w:firstLine="0" w:firstLineChars="0"/>
              <w:textAlignment w:val="baseline"/>
              <w:rPr>
                <w:rFonts w:hint="eastAsia" w:ascii="宋体" w:hAnsi="宋体" w:eastAsia="宋体" w:cs="宋体"/>
                <w:color w:val="auto"/>
                <w:spacing w:val="0"/>
                <w:kern w:val="0"/>
                <w:sz w:val="21"/>
                <w:szCs w:val="21"/>
                <w:highlight w:val="none"/>
                <w:u w:val="none" w:color="000000"/>
              </w:rPr>
            </w:pPr>
          </w:p>
        </w:tc>
        <w:tc>
          <w:tcPr>
            <w:tcW w:w="3109" w:type="dxa"/>
            <w:noWrap w:val="0"/>
            <w:vAlign w:val="center"/>
          </w:tcPr>
          <w:p w14:paraId="4B676FF4">
            <w:pPr>
              <w:keepNext w:val="0"/>
              <w:keepLines w:val="0"/>
              <w:pageBreakBefore w:val="0"/>
              <w:widowControl/>
              <w:kinsoku/>
              <w:wordWrap w:val="0"/>
              <w:overflowPunct/>
              <w:topLinePunct w:val="0"/>
              <w:autoSpaceDE/>
              <w:autoSpaceDN/>
              <w:bidi w:val="0"/>
              <w:adjustRightInd/>
              <w:snapToGrid/>
              <w:spacing w:line="500" w:lineRule="exact"/>
              <w:ind w:firstLine="0" w:firstLineChars="0"/>
              <w:textAlignment w:val="baseline"/>
              <w:rPr>
                <w:rFonts w:hint="eastAsia" w:ascii="宋体" w:hAnsi="宋体" w:eastAsia="宋体" w:cs="宋体"/>
                <w:color w:val="auto"/>
                <w:spacing w:val="0"/>
                <w:kern w:val="0"/>
                <w:sz w:val="21"/>
                <w:szCs w:val="21"/>
                <w:highlight w:val="none"/>
                <w:u w:val="none" w:color="000000"/>
                <w:lang w:val="zh-CN"/>
              </w:rPr>
            </w:pPr>
            <w:r>
              <w:rPr>
                <w:rFonts w:hint="eastAsia" w:ascii="宋体" w:hAnsi="宋体" w:eastAsia="宋体" w:cs="宋体"/>
                <w:color w:val="auto"/>
                <w:spacing w:val="0"/>
                <w:kern w:val="0"/>
                <w:sz w:val="21"/>
                <w:szCs w:val="21"/>
                <w:highlight w:val="none"/>
                <w:u w:val="none" w:color="000000"/>
              </w:rPr>
              <w:t>（3）报价唯一</w:t>
            </w:r>
          </w:p>
        </w:tc>
        <w:tc>
          <w:tcPr>
            <w:tcW w:w="4879" w:type="dxa"/>
            <w:noWrap w:val="0"/>
            <w:vAlign w:val="center"/>
          </w:tcPr>
          <w:p w14:paraId="77D7D312">
            <w:pPr>
              <w:keepNext w:val="0"/>
              <w:keepLines w:val="0"/>
              <w:pageBreakBefore w:val="0"/>
              <w:widowControl/>
              <w:kinsoku/>
              <w:wordWrap w:val="0"/>
              <w:overflowPunct/>
              <w:topLinePunct w:val="0"/>
              <w:autoSpaceDE/>
              <w:autoSpaceDN/>
              <w:bidi w:val="0"/>
              <w:adjustRightInd/>
              <w:snapToGrid/>
              <w:spacing w:line="500" w:lineRule="exact"/>
              <w:ind w:firstLine="0" w:firstLineChars="0"/>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lang w:val="zh-CN"/>
              </w:rPr>
              <w:t>只能在限价范围内报价，</w:t>
            </w:r>
            <w:r>
              <w:rPr>
                <w:rFonts w:hint="eastAsia" w:ascii="宋体" w:hAnsi="宋体" w:eastAsia="宋体" w:cs="宋体"/>
                <w:color w:val="auto"/>
                <w:spacing w:val="0"/>
                <w:kern w:val="0"/>
                <w:sz w:val="21"/>
                <w:szCs w:val="21"/>
                <w:highlight w:val="none"/>
                <w:u w:val="none" w:color="000000"/>
              </w:rPr>
              <w:t>只能有一个有效报价，不得提交选择性报价。</w:t>
            </w:r>
          </w:p>
        </w:tc>
      </w:tr>
      <w:tr w14:paraId="5D34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775" w:type="dxa"/>
            <w:vMerge w:val="continue"/>
            <w:noWrap w:val="0"/>
            <w:vAlign w:val="center"/>
          </w:tcPr>
          <w:p w14:paraId="624A6E38">
            <w:pPr>
              <w:keepNext w:val="0"/>
              <w:keepLines w:val="0"/>
              <w:pageBreakBefore w:val="0"/>
              <w:widowControl/>
              <w:kinsoku/>
              <w:wordWrap w:val="0"/>
              <w:overflowPunct/>
              <w:topLinePunct w:val="0"/>
              <w:autoSpaceDE/>
              <w:autoSpaceDN/>
              <w:bidi w:val="0"/>
              <w:adjustRightInd/>
              <w:snapToGrid/>
              <w:spacing w:line="500" w:lineRule="exact"/>
              <w:ind w:firstLine="0" w:firstLineChars="0"/>
              <w:textAlignment w:val="baseline"/>
              <w:rPr>
                <w:rFonts w:hint="eastAsia" w:ascii="宋体" w:hAnsi="宋体" w:eastAsia="宋体" w:cs="宋体"/>
                <w:color w:val="auto"/>
                <w:spacing w:val="0"/>
                <w:kern w:val="0"/>
                <w:sz w:val="21"/>
                <w:szCs w:val="21"/>
                <w:highlight w:val="none"/>
                <w:u w:val="none" w:color="000000"/>
              </w:rPr>
            </w:pPr>
          </w:p>
        </w:tc>
        <w:tc>
          <w:tcPr>
            <w:tcW w:w="1276" w:type="dxa"/>
            <w:vMerge w:val="continue"/>
            <w:noWrap w:val="0"/>
            <w:vAlign w:val="center"/>
          </w:tcPr>
          <w:p w14:paraId="4D06B636">
            <w:pPr>
              <w:keepNext w:val="0"/>
              <w:keepLines w:val="0"/>
              <w:pageBreakBefore w:val="0"/>
              <w:widowControl/>
              <w:kinsoku/>
              <w:wordWrap w:val="0"/>
              <w:overflowPunct/>
              <w:topLinePunct w:val="0"/>
              <w:autoSpaceDE/>
              <w:autoSpaceDN/>
              <w:bidi w:val="0"/>
              <w:adjustRightInd/>
              <w:snapToGrid/>
              <w:spacing w:line="500" w:lineRule="exact"/>
              <w:ind w:firstLine="0" w:firstLineChars="0"/>
              <w:textAlignment w:val="baseline"/>
              <w:rPr>
                <w:rFonts w:hint="eastAsia" w:ascii="宋体" w:hAnsi="宋体" w:eastAsia="宋体" w:cs="宋体"/>
                <w:color w:val="auto"/>
                <w:spacing w:val="0"/>
                <w:kern w:val="0"/>
                <w:sz w:val="21"/>
                <w:szCs w:val="21"/>
                <w:highlight w:val="none"/>
                <w:u w:val="none" w:color="000000"/>
              </w:rPr>
            </w:pPr>
          </w:p>
        </w:tc>
        <w:tc>
          <w:tcPr>
            <w:tcW w:w="3109" w:type="dxa"/>
            <w:noWrap w:val="0"/>
            <w:vAlign w:val="center"/>
          </w:tcPr>
          <w:p w14:paraId="5CC7C515">
            <w:pPr>
              <w:keepNext w:val="0"/>
              <w:keepLines w:val="0"/>
              <w:pageBreakBefore w:val="0"/>
              <w:widowControl/>
              <w:kinsoku/>
              <w:wordWrap w:val="0"/>
              <w:overflowPunct/>
              <w:topLinePunct w:val="0"/>
              <w:autoSpaceDE/>
              <w:autoSpaceDN/>
              <w:bidi w:val="0"/>
              <w:adjustRightInd/>
              <w:snapToGrid/>
              <w:spacing w:line="500" w:lineRule="exact"/>
              <w:ind w:firstLine="0" w:firstLineChars="0"/>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（4）投标文件的有效期</w:t>
            </w:r>
          </w:p>
        </w:tc>
        <w:tc>
          <w:tcPr>
            <w:tcW w:w="4879" w:type="dxa"/>
            <w:noWrap w:val="0"/>
            <w:vAlign w:val="center"/>
          </w:tcPr>
          <w:p w14:paraId="47801C82">
            <w:pPr>
              <w:keepNext w:val="0"/>
              <w:keepLines w:val="0"/>
              <w:pageBreakBefore w:val="0"/>
              <w:widowControl/>
              <w:kinsoku/>
              <w:wordWrap w:val="0"/>
              <w:overflowPunct/>
              <w:topLinePunct w:val="0"/>
              <w:autoSpaceDE/>
              <w:autoSpaceDN/>
              <w:bidi w:val="0"/>
              <w:adjustRightInd/>
              <w:snapToGrid/>
              <w:spacing w:line="500" w:lineRule="exact"/>
              <w:ind w:firstLine="0" w:firstLineChars="0"/>
              <w:textAlignment w:val="baseline"/>
              <w:rPr>
                <w:rFonts w:hint="eastAsia" w:ascii="宋体" w:hAnsi="宋体" w:eastAsia="宋体" w:cs="宋体"/>
                <w:color w:val="auto"/>
                <w:spacing w:val="0"/>
                <w:kern w:val="0"/>
                <w:sz w:val="21"/>
                <w:szCs w:val="21"/>
                <w:highlight w:val="none"/>
                <w:u w:val="none" w:color="000000"/>
                <w:lang w:val="zh-CN"/>
              </w:rPr>
            </w:pPr>
            <w:r>
              <w:rPr>
                <w:rFonts w:hint="eastAsia" w:ascii="宋体" w:hAnsi="宋体" w:eastAsia="宋体" w:cs="宋体"/>
                <w:color w:val="auto"/>
                <w:spacing w:val="0"/>
                <w:kern w:val="0"/>
                <w:sz w:val="21"/>
                <w:szCs w:val="21"/>
                <w:highlight w:val="none"/>
                <w:u w:val="none" w:color="000000"/>
                <w:lang w:val="zh-CN"/>
              </w:rPr>
              <w:t>完全响应。</w:t>
            </w:r>
          </w:p>
        </w:tc>
      </w:tr>
      <w:tr w14:paraId="5062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775" w:type="dxa"/>
            <w:vMerge w:val="restart"/>
            <w:noWrap w:val="0"/>
            <w:vAlign w:val="center"/>
          </w:tcPr>
          <w:p w14:paraId="202A56BE">
            <w:pPr>
              <w:keepNext w:val="0"/>
              <w:keepLines w:val="0"/>
              <w:pageBreakBefore w:val="0"/>
              <w:widowControl/>
              <w:kinsoku/>
              <w:wordWrap w:val="0"/>
              <w:overflowPunct/>
              <w:topLinePunct w:val="0"/>
              <w:autoSpaceDE/>
              <w:autoSpaceDN/>
              <w:bidi w:val="0"/>
              <w:adjustRightInd/>
              <w:snapToGrid/>
              <w:spacing w:line="500" w:lineRule="exact"/>
              <w:ind w:firstLine="0" w:firstLineChars="0"/>
              <w:jc w:val="center"/>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2</w:t>
            </w:r>
          </w:p>
        </w:tc>
        <w:tc>
          <w:tcPr>
            <w:tcW w:w="1276" w:type="dxa"/>
            <w:vMerge w:val="restart"/>
            <w:noWrap w:val="0"/>
            <w:vAlign w:val="center"/>
          </w:tcPr>
          <w:p w14:paraId="48A7FA63">
            <w:pPr>
              <w:keepNext w:val="0"/>
              <w:keepLines w:val="0"/>
              <w:pageBreakBefore w:val="0"/>
              <w:widowControl/>
              <w:kinsoku/>
              <w:wordWrap w:val="0"/>
              <w:overflowPunct/>
              <w:topLinePunct w:val="0"/>
              <w:autoSpaceDE/>
              <w:autoSpaceDN/>
              <w:bidi w:val="0"/>
              <w:adjustRightInd/>
              <w:snapToGrid/>
              <w:spacing w:line="500" w:lineRule="exact"/>
              <w:ind w:firstLine="0" w:firstLineChars="0"/>
              <w:jc w:val="center"/>
              <w:textAlignment w:val="baseline"/>
              <w:rPr>
                <w:rFonts w:hint="eastAsia" w:ascii="宋体" w:hAnsi="宋体" w:eastAsia="宋体" w:cs="宋体"/>
                <w:color w:val="auto"/>
                <w:spacing w:val="0"/>
                <w:kern w:val="0"/>
                <w:sz w:val="21"/>
                <w:szCs w:val="21"/>
                <w:highlight w:val="none"/>
                <w:u w:val="none" w:color="000000"/>
                <w:lang w:val="zh-CN"/>
              </w:rPr>
            </w:pPr>
            <w:r>
              <w:rPr>
                <w:rFonts w:hint="eastAsia" w:ascii="宋体" w:hAnsi="宋体" w:eastAsia="宋体" w:cs="宋体"/>
                <w:color w:val="auto"/>
                <w:spacing w:val="0"/>
                <w:kern w:val="0"/>
                <w:sz w:val="21"/>
                <w:szCs w:val="21"/>
                <w:highlight w:val="none"/>
                <w:u w:val="none" w:color="000000"/>
                <w:lang w:val="zh-CN"/>
              </w:rPr>
              <w:t>标书的完整性</w:t>
            </w:r>
          </w:p>
        </w:tc>
        <w:tc>
          <w:tcPr>
            <w:tcW w:w="3109" w:type="dxa"/>
            <w:noWrap w:val="0"/>
            <w:vAlign w:val="center"/>
          </w:tcPr>
          <w:p w14:paraId="0DD537B9">
            <w:pPr>
              <w:keepNext w:val="0"/>
              <w:keepLines w:val="0"/>
              <w:pageBreakBefore w:val="0"/>
              <w:widowControl/>
              <w:kinsoku/>
              <w:wordWrap w:val="0"/>
              <w:overflowPunct/>
              <w:topLinePunct w:val="0"/>
              <w:autoSpaceDE/>
              <w:autoSpaceDN/>
              <w:bidi w:val="0"/>
              <w:adjustRightInd/>
              <w:snapToGrid/>
              <w:spacing w:line="500" w:lineRule="exact"/>
              <w:ind w:firstLine="0" w:firstLineChars="0"/>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lang w:val="zh-CN"/>
              </w:rPr>
              <w:t>（5）投标文件份数</w:t>
            </w:r>
          </w:p>
        </w:tc>
        <w:tc>
          <w:tcPr>
            <w:tcW w:w="4879" w:type="dxa"/>
            <w:noWrap w:val="0"/>
            <w:vAlign w:val="center"/>
          </w:tcPr>
          <w:p w14:paraId="60DB3332">
            <w:pPr>
              <w:keepNext w:val="0"/>
              <w:keepLines w:val="0"/>
              <w:pageBreakBefore w:val="0"/>
              <w:widowControl/>
              <w:kinsoku/>
              <w:wordWrap w:val="0"/>
              <w:overflowPunct/>
              <w:topLinePunct w:val="0"/>
              <w:autoSpaceDE/>
              <w:autoSpaceDN/>
              <w:bidi w:val="0"/>
              <w:adjustRightInd/>
              <w:snapToGrid/>
              <w:spacing w:line="500" w:lineRule="exact"/>
              <w:ind w:firstLine="0" w:firstLineChars="0"/>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 xml:space="preserve">网上递交的电子投标文件：一份； </w:t>
            </w:r>
          </w:p>
        </w:tc>
      </w:tr>
      <w:tr w14:paraId="28F3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775" w:type="dxa"/>
            <w:vMerge w:val="continue"/>
            <w:noWrap w:val="0"/>
            <w:vAlign w:val="center"/>
          </w:tcPr>
          <w:p w14:paraId="1ED9AA7E">
            <w:pPr>
              <w:keepNext w:val="0"/>
              <w:keepLines w:val="0"/>
              <w:pageBreakBefore w:val="0"/>
              <w:widowControl/>
              <w:kinsoku/>
              <w:wordWrap w:val="0"/>
              <w:overflowPunct/>
              <w:topLinePunct w:val="0"/>
              <w:autoSpaceDE/>
              <w:autoSpaceDN/>
              <w:bidi w:val="0"/>
              <w:adjustRightInd/>
              <w:snapToGrid/>
              <w:spacing w:line="500" w:lineRule="exact"/>
              <w:ind w:firstLine="0" w:firstLineChars="0"/>
              <w:textAlignment w:val="baseline"/>
              <w:rPr>
                <w:rFonts w:hint="eastAsia" w:ascii="宋体" w:hAnsi="宋体" w:eastAsia="宋体" w:cs="宋体"/>
                <w:color w:val="auto"/>
                <w:spacing w:val="0"/>
                <w:kern w:val="0"/>
                <w:sz w:val="21"/>
                <w:szCs w:val="21"/>
                <w:highlight w:val="none"/>
                <w:u w:val="none" w:color="000000"/>
              </w:rPr>
            </w:pPr>
          </w:p>
        </w:tc>
        <w:tc>
          <w:tcPr>
            <w:tcW w:w="1276" w:type="dxa"/>
            <w:vMerge w:val="continue"/>
            <w:noWrap w:val="0"/>
            <w:vAlign w:val="center"/>
          </w:tcPr>
          <w:p w14:paraId="52A627DE">
            <w:pPr>
              <w:keepNext w:val="0"/>
              <w:keepLines w:val="0"/>
              <w:pageBreakBefore w:val="0"/>
              <w:widowControl/>
              <w:kinsoku/>
              <w:wordWrap w:val="0"/>
              <w:overflowPunct/>
              <w:topLinePunct w:val="0"/>
              <w:autoSpaceDE/>
              <w:autoSpaceDN/>
              <w:bidi w:val="0"/>
              <w:adjustRightInd/>
              <w:snapToGrid/>
              <w:spacing w:line="500" w:lineRule="exact"/>
              <w:ind w:firstLine="0" w:firstLineChars="0"/>
              <w:jc w:val="center"/>
              <w:textAlignment w:val="baseline"/>
              <w:rPr>
                <w:rFonts w:hint="eastAsia" w:ascii="宋体" w:hAnsi="宋体" w:eastAsia="宋体" w:cs="宋体"/>
                <w:color w:val="auto"/>
                <w:spacing w:val="0"/>
                <w:kern w:val="0"/>
                <w:sz w:val="21"/>
                <w:szCs w:val="21"/>
                <w:highlight w:val="none"/>
                <w:u w:val="none" w:color="000000"/>
              </w:rPr>
            </w:pPr>
          </w:p>
        </w:tc>
        <w:tc>
          <w:tcPr>
            <w:tcW w:w="3109" w:type="dxa"/>
            <w:noWrap w:val="0"/>
            <w:vAlign w:val="center"/>
          </w:tcPr>
          <w:p w14:paraId="6F17580F">
            <w:pPr>
              <w:keepNext w:val="0"/>
              <w:keepLines w:val="0"/>
              <w:pageBreakBefore w:val="0"/>
              <w:widowControl/>
              <w:kinsoku/>
              <w:wordWrap w:val="0"/>
              <w:overflowPunct/>
              <w:topLinePunct w:val="0"/>
              <w:autoSpaceDE/>
              <w:autoSpaceDN/>
              <w:bidi w:val="0"/>
              <w:adjustRightInd/>
              <w:snapToGrid/>
              <w:spacing w:line="500" w:lineRule="exact"/>
              <w:ind w:firstLine="0" w:firstLineChars="0"/>
              <w:textAlignment w:val="baseline"/>
              <w:rPr>
                <w:rFonts w:hint="eastAsia" w:ascii="宋体" w:hAnsi="宋体" w:eastAsia="宋体" w:cs="宋体"/>
                <w:color w:val="auto"/>
                <w:spacing w:val="0"/>
                <w:kern w:val="0"/>
                <w:sz w:val="21"/>
                <w:szCs w:val="21"/>
                <w:highlight w:val="none"/>
                <w:u w:val="none" w:color="000000"/>
                <w:lang w:val="zh-CN"/>
              </w:rPr>
            </w:pPr>
            <w:r>
              <w:rPr>
                <w:rFonts w:hint="eastAsia" w:ascii="宋体" w:hAnsi="宋体" w:eastAsia="宋体" w:cs="宋体"/>
                <w:color w:val="auto"/>
                <w:spacing w:val="0"/>
                <w:kern w:val="0"/>
                <w:sz w:val="21"/>
                <w:szCs w:val="21"/>
                <w:highlight w:val="none"/>
                <w:u w:val="none" w:color="000000"/>
                <w:lang w:val="zh-CN"/>
              </w:rPr>
              <w:t>（6）投标文件形式内容</w:t>
            </w:r>
          </w:p>
        </w:tc>
        <w:tc>
          <w:tcPr>
            <w:tcW w:w="4879" w:type="dxa"/>
            <w:noWrap w:val="0"/>
            <w:vAlign w:val="center"/>
          </w:tcPr>
          <w:p w14:paraId="6A58C761">
            <w:pPr>
              <w:keepNext w:val="0"/>
              <w:keepLines w:val="0"/>
              <w:pageBreakBefore w:val="0"/>
              <w:widowControl/>
              <w:kinsoku/>
              <w:wordWrap w:val="0"/>
              <w:overflowPunct/>
              <w:topLinePunct w:val="0"/>
              <w:autoSpaceDE/>
              <w:autoSpaceDN/>
              <w:bidi w:val="0"/>
              <w:adjustRightInd/>
              <w:snapToGrid/>
              <w:spacing w:line="500" w:lineRule="exact"/>
              <w:ind w:firstLine="0" w:firstLineChars="0"/>
              <w:textAlignment w:val="baseline"/>
              <w:rPr>
                <w:rFonts w:hint="eastAsia" w:ascii="宋体" w:hAnsi="宋体" w:eastAsia="宋体" w:cs="宋体"/>
                <w:color w:val="auto"/>
                <w:spacing w:val="0"/>
                <w:kern w:val="0"/>
                <w:sz w:val="21"/>
                <w:szCs w:val="21"/>
                <w:highlight w:val="none"/>
                <w:u w:val="none" w:color="000000"/>
                <w:lang w:val="zh-CN"/>
              </w:rPr>
            </w:pPr>
            <w:r>
              <w:rPr>
                <w:rFonts w:hint="eastAsia" w:ascii="宋体" w:hAnsi="宋体" w:eastAsia="宋体" w:cs="宋体"/>
                <w:color w:val="auto"/>
                <w:spacing w:val="0"/>
                <w:kern w:val="0"/>
                <w:sz w:val="21"/>
                <w:szCs w:val="21"/>
                <w:highlight w:val="none"/>
                <w:u w:val="none" w:color="000000"/>
                <w:lang w:val="zh-CN"/>
              </w:rPr>
              <w:t>投标文件内容清晰、齐全无遗漏。</w:t>
            </w:r>
          </w:p>
        </w:tc>
      </w:tr>
      <w:tr w14:paraId="7FC4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75" w:type="dxa"/>
            <w:noWrap w:val="0"/>
            <w:vAlign w:val="center"/>
          </w:tcPr>
          <w:p w14:paraId="2C6B8091">
            <w:pPr>
              <w:keepNext w:val="0"/>
              <w:keepLines w:val="0"/>
              <w:pageBreakBefore w:val="0"/>
              <w:widowControl/>
              <w:kinsoku/>
              <w:wordWrap w:val="0"/>
              <w:overflowPunct/>
              <w:topLinePunct w:val="0"/>
              <w:autoSpaceDE/>
              <w:autoSpaceDN/>
              <w:bidi w:val="0"/>
              <w:adjustRightInd/>
              <w:snapToGrid/>
              <w:spacing w:line="500" w:lineRule="exact"/>
              <w:ind w:firstLine="0" w:firstLineChars="0"/>
              <w:jc w:val="center"/>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3</w:t>
            </w:r>
          </w:p>
        </w:tc>
        <w:tc>
          <w:tcPr>
            <w:tcW w:w="1276" w:type="dxa"/>
            <w:noWrap w:val="0"/>
            <w:vAlign w:val="center"/>
          </w:tcPr>
          <w:p w14:paraId="3BDA3460">
            <w:pPr>
              <w:keepNext w:val="0"/>
              <w:keepLines w:val="0"/>
              <w:pageBreakBefore w:val="0"/>
              <w:widowControl/>
              <w:kinsoku/>
              <w:wordWrap w:val="0"/>
              <w:overflowPunct/>
              <w:topLinePunct w:val="0"/>
              <w:autoSpaceDE/>
              <w:autoSpaceDN/>
              <w:bidi w:val="0"/>
              <w:adjustRightInd/>
              <w:snapToGrid/>
              <w:spacing w:line="500" w:lineRule="exact"/>
              <w:ind w:firstLine="0" w:firstLineChars="0"/>
              <w:jc w:val="center"/>
              <w:textAlignment w:val="baseline"/>
              <w:rPr>
                <w:rFonts w:hint="eastAsia" w:ascii="宋体" w:hAnsi="宋体" w:eastAsia="宋体" w:cs="宋体"/>
                <w:color w:val="auto"/>
                <w:spacing w:val="0"/>
                <w:kern w:val="0"/>
                <w:sz w:val="21"/>
                <w:szCs w:val="21"/>
                <w:highlight w:val="none"/>
                <w:u w:val="none" w:color="000000"/>
                <w:lang w:val="zh-CN"/>
              </w:rPr>
            </w:pPr>
            <w:r>
              <w:rPr>
                <w:rFonts w:hint="eastAsia" w:ascii="宋体" w:hAnsi="宋体" w:eastAsia="宋体" w:cs="宋体"/>
                <w:color w:val="auto"/>
                <w:spacing w:val="0"/>
                <w:kern w:val="0"/>
                <w:sz w:val="21"/>
                <w:szCs w:val="21"/>
                <w:highlight w:val="none"/>
                <w:u w:val="none" w:color="000000"/>
                <w:lang w:val="zh-CN"/>
              </w:rPr>
              <w:t>标书的响应程度</w:t>
            </w:r>
          </w:p>
        </w:tc>
        <w:tc>
          <w:tcPr>
            <w:tcW w:w="3109" w:type="dxa"/>
            <w:noWrap w:val="0"/>
            <w:vAlign w:val="center"/>
          </w:tcPr>
          <w:p w14:paraId="3CA93274">
            <w:pPr>
              <w:keepNext w:val="0"/>
              <w:keepLines w:val="0"/>
              <w:pageBreakBefore w:val="0"/>
              <w:widowControl/>
              <w:kinsoku/>
              <w:wordWrap w:val="0"/>
              <w:overflowPunct/>
              <w:topLinePunct w:val="0"/>
              <w:autoSpaceDE/>
              <w:autoSpaceDN/>
              <w:bidi w:val="0"/>
              <w:adjustRightInd/>
              <w:snapToGrid/>
              <w:spacing w:line="500" w:lineRule="exact"/>
              <w:ind w:firstLine="0" w:firstLineChars="0"/>
              <w:textAlignment w:val="baseline"/>
              <w:rPr>
                <w:rFonts w:hint="eastAsia" w:ascii="宋体" w:hAnsi="宋体" w:eastAsia="宋体" w:cs="宋体"/>
                <w:color w:val="auto"/>
                <w:spacing w:val="0"/>
                <w:kern w:val="0"/>
                <w:sz w:val="21"/>
                <w:szCs w:val="21"/>
                <w:highlight w:val="none"/>
                <w:u w:val="none" w:color="000000"/>
                <w:lang w:val="zh-CN"/>
              </w:rPr>
            </w:pPr>
            <w:r>
              <w:rPr>
                <w:rFonts w:hint="eastAsia" w:ascii="宋体" w:hAnsi="宋体" w:eastAsia="宋体" w:cs="宋体"/>
                <w:color w:val="auto"/>
                <w:spacing w:val="0"/>
                <w:kern w:val="0"/>
                <w:sz w:val="21"/>
                <w:szCs w:val="21"/>
                <w:highlight w:val="none"/>
                <w:u w:val="none" w:color="000000"/>
                <w:lang w:val="zh-CN"/>
              </w:rPr>
              <w:t>（</w:t>
            </w:r>
            <w:r>
              <w:rPr>
                <w:rFonts w:hint="eastAsia" w:ascii="宋体" w:hAnsi="宋体" w:eastAsia="宋体" w:cs="宋体"/>
                <w:color w:val="auto"/>
                <w:spacing w:val="0"/>
                <w:kern w:val="0"/>
                <w:sz w:val="21"/>
                <w:szCs w:val="21"/>
                <w:highlight w:val="none"/>
                <w:u w:val="none" w:color="000000"/>
              </w:rPr>
              <w:t>7</w:t>
            </w:r>
            <w:r>
              <w:rPr>
                <w:rFonts w:hint="eastAsia" w:ascii="宋体" w:hAnsi="宋体" w:eastAsia="宋体" w:cs="宋体"/>
                <w:color w:val="auto"/>
                <w:spacing w:val="0"/>
                <w:kern w:val="0"/>
                <w:sz w:val="21"/>
                <w:szCs w:val="21"/>
                <w:highlight w:val="none"/>
                <w:u w:val="none" w:color="000000"/>
                <w:lang w:val="zh-CN"/>
              </w:rPr>
              <w:t>）商务条款响应程度（包括但不限于质量标准、服务期等）</w:t>
            </w:r>
          </w:p>
        </w:tc>
        <w:tc>
          <w:tcPr>
            <w:tcW w:w="4879" w:type="dxa"/>
            <w:noWrap w:val="0"/>
            <w:vAlign w:val="center"/>
          </w:tcPr>
          <w:p w14:paraId="6B915391">
            <w:pPr>
              <w:keepNext w:val="0"/>
              <w:keepLines w:val="0"/>
              <w:pageBreakBefore w:val="0"/>
              <w:widowControl/>
              <w:kinsoku/>
              <w:wordWrap w:val="0"/>
              <w:overflowPunct/>
              <w:topLinePunct w:val="0"/>
              <w:autoSpaceDE/>
              <w:autoSpaceDN/>
              <w:bidi w:val="0"/>
              <w:adjustRightInd/>
              <w:snapToGrid/>
              <w:spacing w:line="500" w:lineRule="exact"/>
              <w:ind w:firstLine="0" w:firstLineChars="0"/>
              <w:textAlignment w:val="baseline"/>
              <w:rPr>
                <w:rFonts w:hint="eastAsia" w:ascii="宋体" w:hAnsi="宋体" w:eastAsia="宋体" w:cs="宋体"/>
                <w:color w:val="auto"/>
                <w:spacing w:val="0"/>
                <w:kern w:val="0"/>
                <w:sz w:val="21"/>
                <w:szCs w:val="21"/>
                <w:highlight w:val="none"/>
                <w:u w:val="none" w:color="000000"/>
                <w:lang w:val="zh-CN"/>
              </w:rPr>
            </w:pPr>
            <w:r>
              <w:rPr>
                <w:rFonts w:hint="eastAsia" w:ascii="宋体" w:hAnsi="宋体" w:eastAsia="宋体" w:cs="宋体"/>
                <w:color w:val="auto"/>
                <w:spacing w:val="0"/>
                <w:kern w:val="0"/>
                <w:sz w:val="21"/>
                <w:szCs w:val="21"/>
                <w:highlight w:val="none"/>
                <w:u w:val="none" w:color="000000"/>
                <w:lang w:val="zh-CN"/>
              </w:rPr>
              <w:t>响应招标文件要求。</w:t>
            </w:r>
          </w:p>
        </w:tc>
      </w:tr>
    </w:tbl>
    <w:p w14:paraId="7A863A1D">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4.2资格审查中涉及的有关证明材料及相关证书，电子投标文件中须按招标文件要求上传扫描件，以供审查。</w:t>
      </w:r>
    </w:p>
    <w:p w14:paraId="1E3732EF">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4.3</w:t>
      </w:r>
      <w:r>
        <w:rPr>
          <w:rFonts w:hint="eastAsia" w:ascii="宋体" w:hAnsi="宋体" w:eastAsia="宋体" w:cs="宋体"/>
          <w:color w:val="auto"/>
          <w:spacing w:val="0"/>
          <w:kern w:val="0"/>
          <w:sz w:val="21"/>
          <w:szCs w:val="21"/>
          <w:highlight w:val="none"/>
          <w:u w:val="none" w:color="000000"/>
          <w:lang w:eastAsia="zh-CN"/>
        </w:rPr>
        <w:t>评标委员会</w:t>
      </w:r>
      <w:r>
        <w:rPr>
          <w:rFonts w:hint="eastAsia" w:ascii="宋体" w:hAnsi="宋体" w:eastAsia="宋体" w:cs="宋体"/>
          <w:color w:val="auto"/>
          <w:spacing w:val="0"/>
          <w:kern w:val="0"/>
          <w:sz w:val="21"/>
          <w:szCs w:val="21"/>
          <w:highlight w:val="none"/>
          <w:u w:val="none" w:color="000000"/>
        </w:rPr>
        <w:t>判定投标文件的响应性只根据投标文件本身的内容，而不寻求外部的证据，但投标有不真实、不正确的内容时除外。</w:t>
      </w:r>
    </w:p>
    <w:p w14:paraId="34AEAE4D">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4.4如果投标文件实质上没有响应招标文件的要求，</w:t>
      </w:r>
      <w:r>
        <w:rPr>
          <w:rFonts w:hint="eastAsia" w:ascii="宋体" w:hAnsi="宋体" w:eastAsia="宋体" w:cs="宋体"/>
          <w:color w:val="auto"/>
          <w:spacing w:val="0"/>
          <w:kern w:val="0"/>
          <w:sz w:val="21"/>
          <w:szCs w:val="21"/>
          <w:highlight w:val="none"/>
          <w:u w:val="none" w:color="000000"/>
          <w:lang w:eastAsia="zh-CN"/>
        </w:rPr>
        <w:t>评标委员会</w:t>
      </w:r>
      <w:r>
        <w:rPr>
          <w:rFonts w:hint="eastAsia" w:ascii="宋体" w:hAnsi="宋体" w:eastAsia="宋体" w:cs="宋体"/>
          <w:color w:val="auto"/>
          <w:spacing w:val="0"/>
          <w:kern w:val="0"/>
          <w:sz w:val="21"/>
          <w:szCs w:val="21"/>
          <w:highlight w:val="none"/>
          <w:u w:val="none" w:color="000000"/>
        </w:rPr>
        <w:t>将予以拒绝，投标人不得通过修正或撤销不符合要求的偏离或保留，而使其投标成为实质上响应的投标。</w:t>
      </w:r>
    </w:p>
    <w:p w14:paraId="58C37394">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4.5只有通过初审的投标人才能进入下一步程序。</w:t>
      </w:r>
    </w:p>
    <w:p w14:paraId="1DD9C3E1">
      <w:pPr>
        <w:keepNext w:val="0"/>
        <w:keepLines w:val="0"/>
        <w:pageBreakBefore w:val="0"/>
        <w:widowControl w:val="0"/>
        <w:kinsoku/>
        <w:wordWrap w:val="0"/>
        <w:overflowPunct/>
        <w:topLinePunct w:val="0"/>
        <w:autoSpaceDE/>
        <w:autoSpaceDN/>
        <w:bidi w:val="0"/>
        <w:adjustRightInd/>
        <w:snapToGrid/>
        <w:spacing w:before="95" w:beforeLines="30" w:after="95" w:afterLines="30" w:line="500" w:lineRule="exact"/>
        <w:jc w:val="center"/>
        <w:textAlignment w:val="auto"/>
        <w:outlineLvl w:val="2"/>
        <w:rPr>
          <w:rFonts w:hint="eastAsia" w:ascii="宋体" w:hAnsi="宋体" w:eastAsia="宋体" w:cs="宋体"/>
          <w:b/>
          <w:color w:val="auto"/>
          <w:spacing w:val="0"/>
          <w:sz w:val="21"/>
          <w:szCs w:val="21"/>
          <w:highlight w:val="none"/>
        </w:rPr>
      </w:pPr>
      <w:bookmarkStart w:id="681" w:name="_Toc100683842"/>
      <w:bookmarkStart w:id="682" w:name="_Toc35549366"/>
      <w:bookmarkStart w:id="683" w:name="_Toc35549720"/>
      <w:r>
        <w:rPr>
          <w:rFonts w:hint="eastAsia" w:ascii="宋体" w:hAnsi="宋体" w:eastAsia="宋体" w:cs="宋体"/>
          <w:b/>
          <w:color w:val="auto"/>
          <w:spacing w:val="0"/>
          <w:sz w:val="21"/>
          <w:szCs w:val="21"/>
          <w:highlight w:val="none"/>
        </w:rPr>
        <w:t>三</w:t>
      </w:r>
      <w:r>
        <w:rPr>
          <w:rFonts w:hint="eastAsia" w:ascii="宋体" w:hAnsi="宋体" w:eastAsia="宋体" w:cs="宋体"/>
          <w:b/>
          <w:color w:val="auto"/>
          <w:spacing w:val="0"/>
          <w:sz w:val="21"/>
          <w:szCs w:val="21"/>
          <w:highlight w:val="none"/>
          <w:lang w:eastAsia="zh-CN"/>
        </w:rPr>
        <w:t>、</w:t>
      </w:r>
      <w:r>
        <w:rPr>
          <w:rFonts w:hint="eastAsia" w:ascii="宋体" w:hAnsi="宋体" w:eastAsia="宋体" w:cs="宋体"/>
          <w:b/>
          <w:color w:val="auto"/>
          <w:spacing w:val="0"/>
          <w:sz w:val="21"/>
          <w:szCs w:val="21"/>
          <w:highlight w:val="none"/>
        </w:rPr>
        <w:t>投标文件的澄清和补正</w:t>
      </w:r>
      <w:bookmarkEnd w:id="681"/>
      <w:bookmarkEnd w:id="682"/>
      <w:bookmarkEnd w:id="683"/>
    </w:p>
    <w:p w14:paraId="040749C1">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5.</w:t>
      </w:r>
      <w:r>
        <w:rPr>
          <w:rFonts w:hint="eastAsia" w:ascii="宋体" w:hAnsi="宋体" w:eastAsia="宋体" w:cs="宋体"/>
          <w:color w:val="auto"/>
          <w:spacing w:val="0"/>
          <w:kern w:val="0"/>
          <w:sz w:val="21"/>
          <w:szCs w:val="21"/>
          <w:highlight w:val="none"/>
          <w:u w:val="none" w:color="000000"/>
          <w:lang w:val="en-US" w:eastAsia="zh-CN"/>
        </w:rPr>
        <w:t xml:space="preserve"> </w:t>
      </w:r>
      <w:r>
        <w:rPr>
          <w:rFonts w:hint="eastAsia" w:ascii="宋体" w:hAnsi="宋体" w:eastAsia="宋体" w:cs="宋体"/>
          <w:color w:val="auto"/>
          <w:spacing w:val="0"/>
          <w:kern w:val="0"/>
          <w:sz w:val="21"/>
          <w:szCs w:val="21"/>
          <w:highlight w:val="none"/>
          <w:u w:val="none" w:color="000000"/>
        </w:rPr>
        <w:t>评审阶段，评委可能会要求有关投标人就其投标文件中含义不明确、同类问题表述不一致或者有明显文字和计算错误的内容进行澄清。投标人必须在规定时间内进行回复，如因投标人</w:t>
      </w:r>
      <w:r>
        <w:rPr>
          <w:rFonts w:hint="eastAsia" w:ascii="宋体" w:hAnsi="宋体" w:eastAsia="宋体" w:cs="宋体"/>
          <w:color w:val="auto"/>
          <w:spacing w:val="0"/>
          <w:kern w:val="0"/>
          <w:sz w:val="21"/>
          <w:szCs w:val="21"/>
          <w:highlight w:val="none"/>
          <w:u w:val="none" w:color="000000"/>
          <w:lang w:eastAsia="zh-CN"/>
        </w:rPr>
        <w:t>原因</w:t>
      </w:r>
      <w:r>
        <w:rPr>
          <w:rFonts w:hint="eastAsia" w:ascii="宋体" w:hAnsi="宋体" w:eastAsia="宋体" w:cs="宋体"/>
          <w:color w:val="auto"/>
          <w:spacing w:val="0"/>
          <w:kern w:val="0"/>
          <w:sz w:val="21"/>
          <w:szCs w:val="21"/>
          <w:highlight w:val="none"/>
          <w:u w:val="none" w:color="000000"/>
        </w:rPr>
        <w:t>导致开评标过程中无法澄清、说明或补正的，视同投标人放弃该权利。</w:t>
      </w:r>
    </w:p>
    <w:p w14:paraId="017C44D3">
      <w:pPr>
        <w:keepNext w:val="0"/>
        <w:keepLines w:val="0"/>
        <w:pageBreakBefore w:val="0"/>
        <w:widowControl w:val="0"/>
        <w:kinsoku/>
        <w:wordWrap w:val="0"/>
        <w:overflowPunct/>
        <w:topLinePunct w:val="0"/>
        <w:autoSpaceDE/>
        <w:autoSpaceDN/>
        <w:bidi w:val="0"/>
        <w:adjustRightInd/>
        <w:snapToGrid/>
        <w:spacing w:before="95" w:beforeLines="30" w:after="95" w:afterLines="30" w:line="500" w:lineRule="exact"/>
        <w:jc w:val="center"/>
        <w:textAlignment w:val="auto"/>
        <w:outlineLvl w:val="2"/>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sz w:val="21"/>
          <w:szCs w:val="21"/>
          <w:highlight w:val="none"/>
        </w:rPr>
        <w:t>四</w:t>
      </w:r>
      <w:r>
        <w:rPr>
          <w:rFonts w:hint="eastAsia" w:ascii="宋体" w:hAnsi="宋体" w:eastAsia="宋体" w:cs="宋体"/>
          <w:b/>
          <w:color w:val="auto"/>
          <w:spacing w:val="0"/>
          <w:sz w:val="21"/>
          <w:szCs w:val="21"/>
          <w:highlight w:val="none"/>
          <w:lang w:eastAsia="zh-CN"/>
        </w:rPr>
        <w:t>、</w:t>
      </w:r>
      <w:r>
        <w:rPr>
          <w:rFonts w:hint="eastAsia" w:ascii="宋体" w:hAnsi="宋体" w:eastAsia="宋体" w:cs="宋体"/>
          <w:b/>
          <w:color w:val="auto"/>
          <w:spacing w:val="0"/>
          <w:sz w:val="21"/>
          <w:szCs w:val="21"/>
          <w:highlight w:val="none"/>
        </w:rPr>
        <w:t>比较与评价</w:t>
      </w:r>
    </w:p>
    <w:p w14:paraId="2B0719D9">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rPr>
      </w:pPr>
      <w:bookmarkStart w:id="684" w:name="_Toc100683844"/>
      <w:r>
        <w:rPr>
          <w:rFonts w:hint="eastAsia" w:ascii="宋体" w:hAnsi="宋体" w:eastAsia="宋体" w:cs="宋体"/>
          <w:color w:val="auto"/>
          <w:spacing w:val="0"/>
          <w:kern w:val="0"/>
          <w:sz w:val="21"/>
          <w:szCs w:val="21"/>
          <w:highlight w:val="none"/>
          <w:u w:val="none" w:color="000000"/>
        </w:rPr>
        <w:t>6. 详细评审即按招标文件中规定的评标方法和标准，</w:t>
      </w:r>
      <w:r>
        <w:rPr>
          <w:rFonts w:hint="eastAsia" w:ascii="宋体" w:hAnsi="宋体" w:eastAsia="宋体" w:cs="宋体"/>
          <w:color w:val="auto"/>
          <w:spacing w:val="0"/>
          <w:kern w:val="0"/>
          <w:sz w:val="21"/>
          <w:szCs w:val="21"/>
          <w:highlight w:val="none"/>
          <w:u w:val="none" w:color="000000"/>
          <w:lang w:eastAsia="zh-CN"/>
        </w:rPr>
        <w:t>评标委员会</w:t>
      </w:r>
      <w:r>
        <w:rPr>
          <w:rFonts w:hint="eastAsia" w:ascii="宋体" w:hAnsi="宋体" w:eastAsia="宋体" w:cs="宋体"/>
          <w:color w:val="auto"/>
          <w:spacing w:val="0"/>
          <w:kern w:val="0"/>
          <w:sz w:val="21"/>
          <w:szCs w:val="21"/>
          <w:highlight w:val="none"/>
          <w:u w:val="none" w:color="000000"/>
        </w:rPr>
        <w:t>进行资格证明材料、商务标评审，综合比较与评价。</w:t>
      </w:r>
    </w:p>
    <w:p w14:paraId="332A965A">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6.1商务标评审</w:t>
      </w:r>
    </w:p>
    <w:p w14:paraId="3781C997">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lang w:val="en-US" w:eastAsia="zh-CN"/>
        </w:rPr>
        <w:t>6.1.1本项目监理费用最高限价（费率）为费率1.0%（保留2位小数，第三位四舍五入）</w:t>
      </w:r>
      <w:r>
        <w:rPr>
          <w:rFonts w:hint="eastAsia" w:ascii="宋体" w:hAnsi="宋体" w:eastAsia="宋体" w:cs="宋体"/>
          <w:color w:val="auto"/>
          <w:spacing w:val="0"/>
          <w:kern w:val="0"/>
          <w:sz w:val="21"/>
          <w:szCs w:val="21"/>
          <w:highlight w:val="none"/>
          <w:u w:val="none" w:color="000000"/>
          <w:lang w:eastAsia="zh-CN"/>
        </w:rPr>
        <w:t>。</w:t>
      </w:r>
    </w:p>
    <w:p w14:paraId="640F3D3F">
      <w:pPr>
        <w:keepNext w:val="0"/>
        <w:keepLines w:val="0"/>
        <w:pageBreakBefore w:val="0"/>
        <w:widowControl w:val="0"/>
        <w:kinsoku/>
        <w:wordWrap w:val="0"/>
        <w:overflowPunct/>
        <w:topLinePunct w:val="0"/>
        <w:autoSpaceDE/>
        <w:autoSpaceDN/>
        <w:bidi w:val="0"/>
        <w:adjustRightInd/>
        <w:snapToGrid/>
        <w:spacing w:before="95" w:beforeLines="30" w:after="95" w:afterLines="30" w:line="500" w:lineRule="exact"/>
        <w:jc w:val="center"/>
        <w:textAlignment w:val="auto"/>
        <w:outlineLvl w:val="2"/>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sz w:val="21"/>
          <w:szCs w:val="21"/>
          <w:highlight w:val="none"/>
        </w:rPr>
        <w:t>五</w:t>
      </w:r>
      <w:r>
        <w:rPr>
          <w:rFonts w:hint="eastAsia" w:ascii="宋体" w:hAnsi="宋体" w:eastAsia="宋体" w:cs="宋体"/>
          <w:b/>
          <w:color w:val="auto"/>
          <w:spacing w:val="0"/>
          <w:sz w:val="21"/>
          <w:szCs w:val="21"/>
          <w:highlight w:val="none"/>
          <w:lang w:eastAsia="zh-CN"/>
        </w:rPr>
        <w:t>、</w:t>
      </w:r>
      <w:r>
        <w:rPr>
          <w:rFonts w:hint="eastAsia" w:ascii="宋体" w:hAnsi="宋体" w:eastAsia="宋体" w:cs="宋体"/>
          <w:b/>
          <w:color w:val="auto"/>
          <w:spacing w:val="0"/>
          <w:sz w:val="21"/>
          <w:szCs w:val="21"/>
          <w:highlight w:val="none"/>
        </w:rPr>
        <w:t>推荐中标候选人</w:t>
      </w:r>
      <w:bookmarkEnd w:id="684"/>
    </w:p>
    <w:p w14:paraId="6671B21D">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rPr>
      </w:pPr>
      <w:bookmarkStart w:id="685" w:name="_Toc267320058"/>
      <w:r>
        <w:rPr>
          <w:rFonts w:hint="eastAsia" w:ascii="宋体" w:hAnsi="宋体" w:eastAsia="宋体" w:cs="宋体"/>
          <w:color w:val="auto"/>
          <w:spacing w:val="0"/>
          <w:kern w:val="0"/>
          <w:sz w:val="21"/>
          <w:szCs w:val="21"/>
          <w:highlight w:val="none"/>
          <w:u w:val="none" w:color="000000"/>
        </w:rPr>
        <w:t>7.</w:t>
      </w:r>
      <w:r>
        <w:rPr>
          <w:rFonts w:hint="eastAsia" w:ascii="宋体" w:hAnsi="宋体" w:eastAsia="宋体" w:cs="宋体"/>
          <w:color w:val="auto"/>
          <w:spacing w:val="0"/>
          <w:kern w:val="0"/>
          <w:sz w:val="21"/>
          <w:szCs w:val="21"/>
          <w:highlight w:val="none"/>
          <w:u w:val="none" w:color="000000"/>
          <w:lang w:val="en-US" w:eastAsia="zh-CN"/>
        </w:rPr>
        <w:t>评标委员会按照有效投标单位的报价与中位值差值的绝对值由小到高的原则推荐2名中标候选人</w:t>
      </w:r>
      <w:r>
        <w:rPr>
          <w:rFonts w:hint="eastAsia" w:ascii="宋体" w:hAnsi="宋体" w:eastAsia="宋体" w:cs="宋体"/>
          <w:color w:val="auto"/>
          <w:spacing w:val="0"/>
          <w:kern w:val="0"/>
          <w:sz w:val="21"/>
          <w:szCs w:val="21"/>
          <w:highlight w:val="none"/>
          <w:u w:val="none" w:color="000000"/>
        </w:rPr>
        <w:t>。</w:t>
      </w:r>
    </w:p>
    <w:p w14:paraId="5E29156F">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rPr>
        <w:t>7.1</w:t>
      </w:r>
      <w:r>
        <w:rPr>
          <w:rFonts w:hint="eastAsia" w:ascii="宋体" w:hAnsi="宋体" w:eastAsia="宋体" w:cs="宋体"/>
          <w:color w:val="auto"/>
          <w:spacing w:val="0"/>
          <w:kern w:val="0"/>
          <w:sz w:val="21"/>
          <w:szCs w:val="21"/>
          <w:highlight w:val="none"/>
          <w:u w:val="none" w:color="000000"/>
          <w:lang w:val="en-US" w:eastAsia="zh-CN"/>
        </w:rPr>
        <w:t>中标候选人名单公示3个日历天，若招标人未接到质疑的，招标人应当确定第一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bookmarkEnd w:id="685"/>
    <w:p w14:paraId="364EB580">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8.无效投标条款</w:t>
      </w:r>
    </w:p>
    <w:p w14:paraId="5EA27E91">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8.1投标文件有下列情形之一的，其投标文件拒收：</w:t>
      </w:r>
    </w:p>
    <w:p w14:paraId="559C653F">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（1）未在开标截止时间前通过网上招标投标系统递交有效电子投标文件的，开标系统不予接收，投标将被拒绝。</w:t>
      </w:r>
    </w:p>
    <w:p w14:paraId="544C3BDD">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2）所有投标人应在规定时间内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7F206E51">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8.2投标人有下列情形之一的，资格审查后其投标作无效投标处理：</w:t>
      </w:r>
    </w:p>
    <w:p w14:paraId="1085D0EF">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(1) 投标人不能提供招标文件要求携带的材料或材料经审查不合格；</w:t>
      </w:r>
    </w:p>
    <w:p w14:paraId="661D0267">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(2) 投标人为本项目提供招标代理服务的；</w:t>
      </w:r>
    </w:p>
    <w:p w14:paraId="0FB33853">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(3) 投标人与在本项目代理机构存在相互任职或工作的；</w:t>
      </w:r>
    </w:p>
    <w:p w14:paraId="54AEECE0">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(4) 保证金不按《投标人须知前附表》要求提交投标保证金的；（不采用）</w:t>
      </w:r>
    </w:p>
    <w:p w14:paraId="2AA3EC34">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(5) 联合体投标未提交联合体协议的；</w:t>
      </w:r>
    </w:p>
    <w:p w14:paraId="5F8FD5A7">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(6) 被暂停营业的；</w:t>
      </w:r>
    </w:p>
    <w:p w14:paraId="57C30529">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(7) 被暂停或取消投标资格的；</w:t>
      </w:r>
    </w:p>
    <w:p w14:paraId="4E3DC228">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(8) 财产被接管或冻结的；</w:t>
      </w:r>
    </w:p>
    <w:p w14:paraId="3217BE89">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(9) 投标人单位负责人为同一人或者存在控股、管理关系的不同单位的；</w:t>
      </w:r>
    </w:p>
    <w:p w14:paraId="2CBA4B0B">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(10) 其他情形，经评标委员会提出按无效投标处理；</w:t>
      </w:r>
    </w:p>
    <w:p w14:paraId="1046B6E2">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(11) 招标文件规定的其他无效投标情形；</w:t>
      </w:r>
    </w:p>
    <w:p w14:paraId="77F65542">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（12）法律法规规定的其他情形。</w:t>
      </w:r>
    </w:p>
    <w:p w14:paraId="37111F3E">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8.3 投标人有下列情形之一的，符合性审查后其投标按无效投标处理：</w:t>
      </w:r>
    </w:p>
    <w:p w14:paraId="3E92A1C2">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（1）投标文件签字、盖章不全，经评审小组一致认定对开评标内容有实质性影响的；</w:t>
      </w:r>
    </w:p>
    <w:p w14:paraId="5A643078">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（2）未按规定的格式填写，实质性内容不全或关键字迹模糊、无法辨认；</w:t>
      </w:r>
    </w:p>
    <w:p w14:paraId="42CC6E7F">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（3）同一投标人提交两个以上不同的投标文件或者投标报价，招标文件规定提交备选方案的除外；</w:t>
      </w:r>
    </w:p>
    <w:p w14:paraId="4F01C0B4">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（4）投标文件没有对招标文件的实质性要求和条件作出响应；</w:t>
      </w:r>
    </w:p>
    <w:p w14:paraId="63E86F8B">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（5）未按招标文件要求进行报价的；</w:t>
      </w:r>
    </w:p>
    <w:p w14:paraId="31128FC6">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（6）不按评审小组要求澄清、说明或补正的，或者评审小组根据招标文件的规定对招标文件的计算错误进行修正后，投标人不接受修正的投标报价的；</w:t>
      </w:r>
    </w:p>
    <w:p w14:paraId="6D26EB5F">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（7）其他情形，经评审小组提出按无效投标处理；</w:t>
      </w:r>
    </w:p>
    <w:p w14:paraId="6366A7B4">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（8）投标文件含有招标人不能接受的附加条件的；</w:t>
      </w:r>
    </w:p>
    <w:p w14:paraId="4CD2F846">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（9）招标文件规定的其他无效投标情形。</w:t>
      </w:r>
    </w:p>
    <w:p w14:paraId="53BA1092">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8.4 投标人有下列情形之一的，详细评审后其投标按无效投标处理：</w:t>
      </w:r>
    </w:p>
    <w:p w14:paraId="132906CC">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（1）投标人有串通投标、弄虚作假、行贿等违法行为；</w:t>
      </w:r>
    </w:p>
    <w:p w14:paraId="5FE79B17">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（2）投标文件含有违反国家法律法规的内容，或附有招标人不能接受的条件的；</w:t>
      </w:r>
    </w:p>
    <w:p w14:paraId="51BD19B3">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（3）拒不确认评审小组评审修正的投标无效；</w:t>
      </w:r>
    </w:p>
    <w:p w14:paraId="795703E3">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r>
        <w:rPr>
          <w:rFonts w:hint="eastAsia" w:ascii="宋体" w:hAnsi="宋体" w:eastAsia="宋体" w:cs="宋体"/>
          <w:color w:val="auto"/>
          <w:spacing w:val="0"/>
          <w:kern w:val="0"/>
          <w:sz w:val="21"/>
          <w:szCs w:val="21"/>
          <w:highlight w:val="none"/>
          <w:u w:val="none" w:color="000000"/>
          <w:lang w:val="en-US" w:eastAsia="zh-CN"/>
        </w:rPr>
        <w:t>（4）其他情形，经评审小组提出按无效投标处理；</w:t>
      </w:r>
    </w:p>
    <w:p w14:paraId="2B607F56">
      <w:pPr>
        <w:keepNext w:val="0"/>
        <w:keepLines w:val="0"/>
        <w:pageBreakBefore w:val="0"/>
        <w:widowControl/>
        <w:kinsoku/>
        <w:wordWrap w:val="0"/>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pacing w:val="0"/>
          <w:kern w:val="0"/>
          <w:sz w:val="21"/>
          <w:szCs w:val="21"/>
          <w:highlight w:val="none"/>
          <w:u w:val="none" w:color="000000"/>
        </w:rPr>
      </w:pPr>
      <w:r>
        <w:rPr>
          <w:rFonts w:hint="eastAsia" w:ascii="宋体" w:hAnsi="宋体" w:eastAsia="宋体" w:cs="宋体"/>
          <w:color w:val="auto"/>
          <w:spacing w:val="0"/>
          <w:kern w:val="0"/>
          <w:sz w:val="21"/>
          <w:szCs w:val="21"/>
          <w:highlight w:val="none"/>
          <w:u w:val="none" w:color="000000"/>
          <w:lang w:val="en-US" w:eastAsia="zh-CN"/>
        </w:rPr>
        <w:t>（5）招标文件规定的其他无效投标情形。</w:t>
      </w:r>
    </w:p>
    <w:p w14:paraId="5B9988C1">
      <w:pPr>
        <w:keepNext w:val="0"/>
        <w:keepLines w:val="0"/>
        <w:pageBreakBefore w:val="0"/>
        <w:widowControl/>
        <w:tabs>
          <w:tab w:val="left" w:pos="1123"/>
        </w:tabs>
        <w:kinsoku/>
        <w:wordWrap w:val="0"/>
        <w:overflowPunct/>
        <w:topLinePunct w:val="0"/>
        <w:autoSpaceDE/>
        <w:autoSpaceDN/>
        <w:bidi w:val="0"/>
        <w:adjustRightInd/>
        <w:snapToGrid w:val="0"/>
        <w:spacing w:line="440" w:lineRule="exact"/>
        <w:ind w:firstLine="420" w:firstLineChars="200"/>
        <w:textAlignment w:val="baseline"/>
        <w:rPr>
          <w:rFonts w:hint="eastAsia" w:ascii="宋体" w:hAnsi="宋体" w:eastAsia="宋体" w:cs="宋体"/>
          <w:color w:val="auto"/>
          <w:spacing w:val="0"/>
          <w:kern w:val="0"/>
          <w:sz w:val="21"/>
          <w:szCs w:val="21"/>
          <w:highlight w:val="none"/>
          <w:u w:val="none" w:color="000000"/>
          <w:lang w:val="en-US" w:eastAsia="zh-CN"/>
        </w:rPr>
      </w:pPr>
    </w:p>
    <w:p w14:paraId="390A64DE">
      <w:pPr>
        <w:kinsoku/>
        <w:wordWrap w:val="0"/>
        <w:overflowPunct/>
        <w:topLinePunct w:val="0"/>
        <w:autoSpaceDE/>
        <w:autoSpaceDN/>
        <w:bidi w:val="0"/>
        <w:adjustRightInd/>
        <w:spacing w:line="360" w:lineRule="exact"/>
        <w:jc w:val="center"/>
        <w:outlineLvl w:val="9"/>
        <w:rPr>
          <w:rFonts w:hint="eastAsia" w:ascii="宋体" w:cs="宋体"/>
          <w:b/>
          <w:bCs/>
          <w:color w:val="auto"/>
          <w:spacing w:val="0"/>
          <w:position w:val="0"/>
          <w:sz w:val="30"/>
          <w:szCs w:val="30"/>
          <w:highlight w:val="none"/>
        </w:rPr>
      </w:pPr>
    </w:p>
    <w:p w14:paraId="5B0EAF19">
      <w:pPr>
        <w:kinsoku/>
        <w:wordWrap w:val="0"/>
        <w:overflowPunct/>
        <w:topLinePunct w:val="0"/>
        <w:autoSpaceDE/>
        <w:autoSpaceDN/>
        <w:bidi w:val="0"/>
        <w:adjustRightInd/>
        <w:spacing w:line="360" w:lineRule="exact"/>
        <w:jc w:val="center"/>
        <w:outlineLvl w:val="9"/>
        <w:rPr>
          <w:rFonts w:hint="eastAsia" w:ascii="宋体" w:cs="宋体"/>
          <w:b/>
          <w:bCs/>
          <w:color w:val="auto"/>
          <w:spacing w:val="0"/>
          <w:position w:val="0"/>
          <w:sz w:val="30"/>
          <w:szCs w:val="30"/>
          <w:highlight w:val="none"/>
        </w:rPr>
      </w:pPr>
    </w:p>
    <w:p w14:paraId="417BF3B0">
      <w:pPr>
        <w:keepNext w:val="0"/>
        <w:keepLines w:val="0"/>
        <w:pageBreakBefore/>
        <w:widowControl w:val="0"/>
        <w:kinsoku/>
        <w:wordWrap w:val="0"/>
        <w:overflowPunct/>
        <w:topLinePunct w:val="0"/>
        <w:autoSpaceDE/>
        <w:autoSpaceDN/>
        <w:bidi w:val="0"/>
        <w:adjustRightInd/>
        <w:snapToGrid/>
        <w:spacing w:before="157" w:beforeLines="50" w:after="157" w:afterLines="50" w:line="500" w:lineRule="exact"/>
        <w:jc w:val="center"/>
        <w:textAlignment w:val="auto"/>
        <w:outlineLvl w:val="0"/>
        <w:rPr>
          <w:rFonts w:hint="eastAsia" w:ascii="宋体" w:hAnsi="宋体" w:eastAsia="宋体" w:cs="宋体"/>
          <w:b/>
          <w:bCs/>
          <w:color w:val="auto"/>
          <w:spacing w:val="0"/>
          <w:sz w:val="32"/>
          <w:szCs w:val="32"/>
          <w:highlight w:val="none"/>
          <w:lang w:val="en-US" w:eastAsia="zh-CN"/>
        </w:rPr>
      </w:pPr>
      <w:bookmarkStart w:id="686" w:name="_Toc7714"/>
      <w:r>
        <w:rPr>
          <w:rFonts w:hint="eastAsia" w:ascii="宋体" w:hAnsi="宋体" w:eastAsia="宋体" w:cs="宋体"/>
          <w:b/>
          <w:bCs/>
          <w:color w:val="auto"/>
          <w:spacing w:val="0"/>
          <w:sz w:val="32"/>
          <w:szCs w:val="32"/>
          <w:highlight w:val="none"/>
          <w:lang w:val="en-US" w:eastAsia="zh-CN"/>
        </w:rPr>
        <w:t>第四章 服务内容及人员配备要求</w:t>
      </w:r>
      <w:bookmarkEnd w:id="686"/>
    </w:p>
    <w:p w14:paraId="01D3F18C">
      <w:pPr>
        <w:keepNext w:val="0"/>
        <w:keepLines w:val="0"/>
        <w:pageBreakBefore w:val="0"/>
        <w:widowControl/>
        <w:suppressLineNumbers w:val="0"/>
        <w:kinsoku/>
        <w:wordWrap w:val="0"/>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b/>
          <w:bCs/>
          <w:color w:val="auto"/>
          <w:spacing w:val="0"/>
          <w:kern w:val="0"/>
          <w:sz w:val="21"/>
          <w:szCs w:val="21"/>
          <w:highlight w:val="none"/>
          <w:lang w:val="en-US" w:eastAsia="zh-CN" w:bidi="ar"/>
        </w:rPr>
        <w:t>一、项目名称：</w:t>
      </w:r>
      <w:r>
        <w:rPr>
          <w:rFonts w:hint="eastAsia" w:ascii="宋体" w:hAnsi="宋体" w:eastAsia="宋体" w:cs="宋体"/>
          <w:b w:val="0"/>
          <w:bCs w:val="0"/>
          <w:color w:val="auto"/>
          <w:spacing w:val="0"/>
          <w:kern w:val="0"/>
          <w:sz w:val="21"/>
          <w:szCs w:val="21"/>
          <w:highlight w:val="none"/>
          <w:lang w:val="en-US" w:eastAsia="zh-CN" w:bidi="ar"/>
        </w:rPr>
        <w:t xml:space="preserve">滁州大集整体提升改造项目监理服务项目 </w:t>
      </w:r>
    </w:p>
    <w:p w14:paraId="268D65C2">
      <w:pPr>
        <w:keepNext w:val="0"/>
        <w:keepLines w:val="0"/>
        <w:pageBreakBefore w:val="0"/>
        <w:widowControl/>
        <w:kinsoku/>
        <w:wordWrap w:val="0"/>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二、</w:t>
      </w:r>
      <w:r>
        <w:rPr>
          <w:rFonts w:hint="eastAsia" w:ascii="宋体" w:hAnsi="宋体" w:eastAsia="宋体" w:cs="宋体"/>
          <w:b/>
          <w:bCs/>
          <w:color w:val="auto"/>
          <w:spacing w:val="0"/>
          <w:kern w:val="0"/>
          <w:sz w:val="21"/>
          <w:szCs w:val="21"/>
          <w:highlight w:val="none"/>
          <w:lang w:val="en-US" w:eastAsia="zh-CN" w:bidi="ar"/>
        </w:rPr>
        <w:t>项目概况：</w:t>
      </w:r>
      <w:r>
        <w:rPr>
          <w:rFonts w:hint="eastAsia" w:ascii="宋体" w:hAnsi="宋体" w:eastAsia="宋体" w:cs="宋体"/>
          <w:b w:val="0"/>
          <w:bCs w:val="0"/>
          <w:color w:val="auto"/>
          <w:spacing w:val="0"/>
          <w:kern w:val="0"/>
          <w:sz w:val="21"/>
          <w:szCs w:val="21"/>
          <w:highlight w:val="none"/>
          <w:lang w:val="en-US" w:eastAsia="zh-CN" w:bidi="ar"/>
        </w:rPr>
        <w:t>滁州大集整体提升改造项目投资约3450万元，监理费用34.5万元。</w:t>
      </w:r>
    </w:p>
    <w:p w14:paraId="09DB0C7E">
      <w:pPr>
        <w:keepNext w:val="0"/>
        <w:keepLines w:val="0"/>
        <w:pageBreakBefore w:val="0"/>
        <w:widowControl/>
        <w:suppressLineNumbers w:val="0"/>
        <w:kinsoku/>
        <w:wordWrap w:val="0"/>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b/>
          <w:bCs/>
          <w:color w:val="auto"/>
          <w:spacing w:val="0"/>
          <w:kern w:val="0"/>
          <w:sz w:val="21"/>
          <w:szCs w:val="21"/>
          <w:highlight w:val="none"/>
          <w:lang w:val="en-US" w:eastAsia="zh-CN" w:bidi="ar"/>
        </w:rPr>
        <w:t>三、招标内容：</w:t>
      </w:r>
      <w:r>
        <w:rPr>
          <w:rFonts w:hint="eastAsia" w:ascii="宋体" w:hAnsi="宋体" w:eastAsia="宋体" w:cs="宋体"/>
          <w:color w:val="auto"/>
          <w:spacing w:val="0"/>
          <w:sz w:val="21"/>
          <w:szCs w:val="21"/>
          <w:highlight w:val="none"/>
          <w:lang w:val="en-US" w:eastAsia="zh-CN"/>
        </w:rPr>
        <w:t xml:space="preserve">包括但不限于：接受招标人委托开展项目前期工作，办理相关建设手续，参与本工程的施工准备阶段（包括项目的施工许可证等）、接受招标人安排履行项目各项前期手续、施工阶段、工程收尾阶段（包括但不限于竣工验收、整改、工程移交、工程结算等）、工程质量保修阶段（缺陷责任期）的全过程监理服务，以及国家法律法规规定的其他监理服务，对工程进行进度、质量、投资、合同管理、信息管理、组织协调、安全生产监督及协调施工现场各方关系等。  </w:t>
      </w:r>
      <w:r>
        <w:rPr>
          <w:rFonts w:hint="eastAsia" w:ascii="宋体" w:hAnsi="宋体" w:eastAsia="宋体" w:cs="宋体"/>
          <w:color w:val="auto"/>
          <w:spacing w:val="0"/>
          <w:kern w:val="0"/>
          <w:sz w:val="21"/>
          <w:szCs w:val="21"/>
          <w:highlight w:val="none"/>
          <w:lang w:val="en-US" w:eastAsia="zh-CN" w:bidi="ar"/>
        </w:rPr>
        <w:t xml:space="preserve"> </w:t>
      </w:r>
    </w:p>
    <w:p w14:paraId="7DD11E6F">
      <w:pPr>
        <w:keepNext w:val="0"/>
        <w:keepLines w:val="0"/>
        <w:pageBreakBefore w:val="0"/>
        <w:widowControl/>
        <w:suppressLineNumbers w:val="0"/>
        <w:kinsoku/>
        <w:wordWrap w:val="0"/>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b/>
          <w:bCs/>
          <w:color w:val="auto"/>
          <w:spacing w:val="0"/>
          <w:kern w:val="0"/>
          <w:sz w:val="21"/>
          <w:szCs w:val="21"/>
          <w:highlight w:val="none"/>
          <w:lang w:val="en-US" w:eastAsia="zh-CN" w:bidi="ar"/>
        </w:rPr>
        <w:t xml:space="preserve">四、人员配备 </w:t>
      </w:r>
    </w:p>
    <w:p w14:paraId="1F92D4DB">
      <w:pPr>
        <w:keepNext w:val="0"/>
        <w:keepLines w:val="0"/>
        <w:pageBreakBefore w:val="0"/>
        <w:widowControl/>
        <w:suppressLineNumbers w:val="0"/>
        <w:kinsoku/>
        <w:wordWrap w:val="0"/>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按照下表要求配备人员，中标后人员配备需满足要求，否则取消其中标资格，情节严重的，提请建设行政主管部门和招投标监督管理部门进行处罚。</w:t>
      </w:r>
    </w:p>
    <w:p w14:paraId="3AFF63DD">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rPr>
        <w:t>现场监理机构监理岗位人员配备标准</w:t>
      </w:r>
    </w:p>
    <w:tbl>
      <w:tblPr>
        <w:tblStyle w:val="22"/>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36"/>
        <w:gridCol w:w="1505"/>
        <w:gridCol w:w="699"/>
        <w:gridCol w:w="1052"/>
        <w:gridCol w:w="874"/>
        <w:gridCol w:w="749"/>
        <w:gridCol w:w="999"/>
        <w:gridCol w:w="2741"/>
      </w:tblGrid>
      <w:tr w14:paraId="321C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29ACC52D">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3E496124">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工程类别</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599E719">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规模</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4642EA95">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总人次</w:t>
            </w:r>
          </w:p>
        </w:tc>
        <w:tc>
          <w:tcPr>
            <w:tcW w:w="1052" w:type="dxa"/>
            <w:tcBorders>
              <w:top w:val="single" w:color="auto" w:sz="4" w:space="0"/>
              <w:left w:val="single" w:color="auto" w:sz="4" w:space="0"/>
              <w:bottom w:val="single" w:color="auto" w:sz="4" w:space="0"/>
              <w:right w:val="single" w:color="auto" w:sz="4" w:space="0"/>
            </w:tcBorders>
            <w:noWrap w:val="0"/>
            <w:vAlign w:val="center"/>
          </w:tcPr>
          <w:p w14:paraId="3E3BB4C9">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项目总监</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1C86EAA6">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专业监理工程师</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59EA8A62">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监理员</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549B2740">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见证员（可兼任）</w:t>
            </w:r>
          </w:p>
        </w:tc>
        <w:tc>
          <w:tcPr>
            <w:tcW w:w="2741" w:type="dxa"/>
            <w:tcBorders>
              <w:top w:val="single" w:color="auto" w:sz="4" w:space="0"/>
              <w:left w:val="single" w:color="auto" w:sz="4" w:space="0"/>
              <w:bottom w:val="single" w:color="auto" w:sz="4" w:space="0"/>
              <w:right w:val="single" w:color="auto" w:sz="4" w:space="0"/>
            </w:tcBorders>
            <w:noWrap w:val="0"/>
            <w:vAlign w:val="center"/>
          </w:tcPr>
          <w:p w14:paraId="182E8120">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CF4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32" w:type="dxa"/>
            <w:vMerge w:val="restart"/>
            <w:tcBorders>
              <w:top w:val="single" w:color="auto" w:sz="4" w:space="0"/>
              <w:left w:val="single" w:color="auto" w:sz="4" w:space="0"/>
              <w:bottom w:val="single" w:color="auto" w:sz="4" w:space="0"/>
              <w:right w:val="single" w:color="auto" w:sz="4" w:space="0"/>
            </w:tcBorders>
            <w:noWrap w:val="0"/>
            <w:vAlign w:val="center"/>
          </w:tcPr>
          <w:p w14:paraId="05A298B9">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6" w:type="dxa"/>
            <w:vMerge w:val="restart"/>
            <w:tcBorders>
              <w:top w:val="single" w:color="auto" w:sz="4" w:space="0"/>
              <w:left w:val="single" w:color="auto" w:sz="4" w:space="0"/>
              <w:bottom w:val="single" w:color="auto" w:sz="4" w:space="0"/>
              <w:right w:val="single" w:color="auto" w:sz="4" w:space="0"/>
            </w:tcBorders>
            <w:noWrap w:val="0"/>
            <w:vAlign w:val="center"/>
          </w:tcPr>
          <w:p w14:paraId="7E7EE939">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房屋建筑工程</w:t>
            </w:r>
          </w:p>
          <w:p w14:paraId="338FEF14">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24E8655B">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装修工程</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9619293">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建筑面积≤5万㎡</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2E90EEFA">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52" w:type="dxa"/>
            <w:tcBorders>
              <w:top w:val="single" w:color="auto" w:sz="4" w:space="0"/>
              <w:left w:val="single" w:color="auto" w:sz="4" w:space="0"/>
              <w:bottom w:val="single" w:color="auto" w:sz="4" w:space="0"/>
              <w:right w:val="single" w:color="auto" w:sz="4" w:space="0"/>
            </w:tcBorders>
            <w:noWrap w:val="0"/>
            <w:vAlign w:val="center"/>
          </w:tcPr>
          <w:p w14:paraId="7DBED905">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3483B73D">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3CE79A64">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5A1B3A5D">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0D2D8512">
            <w:pPr>
              <w:keepNext w:val="0"/>
              <w:keepLines w:val="0"/>
              <w:pageBreakBefore w:val="0"/>
              <w:kinsoku/>
              <w:wordWrap w:val="0"/>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1.见证员可以兼任，但应具有相应资格。</w:t>
            </w:r>
          </w:p>
          <w:p w14:paraId="20C1EE68">
            <w:pPr>
              <w:keepNext w:val="0"/>
              <w:keepLines w:val="0"/>
              <w:pageBreakBefore w:val="0"/>
              <w:kinsoku/>
              <w:wordWrap w:val="0"/>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2.工程面积在3000㎡以下，配置1名总监、1名监理员。</w:t>
            </w:r>
          </w:p>
          <w:p w14:paraId="544EB9EB">
            <w:pPr>
              <w:keepNext w:val="0"/>
              <w:keepLines w:val="0"/>
              <w:pageBreakBefore w:val="0"/>
              <w:kinsoku/>
              <w:wordWrap w:val="0"/>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3.建筑面积在15万㎡以上的，每增加5万㎡，增加1名专业监理工程师、2监理员。</w:t>
            </w:r>
          </w:p>
        </w:tc>
      </w:tr>
      <w:tr w14:paraId="24E6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14:paraId="07761F69">
            <w:pPr>
              <w:keepNext w:val="0"/>
              <w:keepLines w:val="0"/>
              <w:pageBreakBefore w:val="0"/>
              <w:widowControl/>
              <w:kinsoku/>
              <w:wordWrap w:val="0"/>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14:paraId="47C733DF">
            <w:pPr>
              <w:keepNext w:val="0"/>
              <w:keepLines w:val="0"/>
              <w:pageBreakBefore w:val="0"/>
              <w:widowControl/>
              <w:kinsoku/>
              <w:wordWrap w:val="0"/>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AA9EC72">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5万㎡＜建筑面积≤10万㎡</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29EC17E3">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052" w:type="dxa"/>
            <w:tcBorders>
              <w:top w:val="single" w:color="auto" w:sz="4" w:space="0"/>
              <w:left w:val="single" w:color="auto" w:sz="4" w:space="0"/>
              <w:bottom w:val="single" w:color="auto" w:sz="4" w:space="0"/>
              <w:right w:val="single" w:color="auto" w:sz="4" w:space="0"/>
            </w:tcBorders>
            <w:noWrap w:val="0"/>
            <w:vAlign w:val="center"/>
          </w:tcPr>
          <w:p w14:paraId="59E9A424">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7B041D3B">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7A979CC2">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30D77878">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98BF713">
            <w:pPr>
              <w:keepNext w:val="0"/>
              <w:keepLines w:val="0"/>
              <w:pageBreakBefore w:val="0"/>
              <w:widowControl/>
              <w:kinsoku/>
              <w:wordWrap w:val="0"/>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p>
        </w:tc>
      </w:tr>
      <w:tr w14:paraId="0E89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14:paraId="5344F6B1">
            <w:pPr>
              <w:keepNext w:val="0"/>
              <w:keepLines w:val="0"/>
              <w:pageBreakBefore w:val="0"/>
              <w:widowControl/>
              <w:kinsoku/>
              <w:wordWrap w:val="0"/>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14:paraId="277A6673">
            <w:pPr>
              <w:keepNext w:val="0"/>
              <w:keepLines w:val="0"/>
              <w:pageBreakBefore w:val="0"/>
              <w:widowControl/>
              <w:kinsoku/>
              <w:wordWrap w:val="0"/>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A5369BD">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10万㎡＜建筑面积≤15万㎡上</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6088694F">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052" w:type="dxa"/>
            <w:tcBorders>
              <w:top w:val="single" w:color="auto" w:sz="4" w:space="0"/>
              <w:left w:val="single" w:color="auto" w:sz="4" w:space="0"/>
              <w:bottom w:val="single" w:color="auto" w:sz="4" w:space="0"/>
              <w:right w:val="single" w:color="auto" w:sz="4" w:space="0"/>
            </w:tcBorders>
            <w:noWrap w:val="0"/>
            <w:vAlign w:val="center"/>
          </w:tcPr>
          <w:p w14:paraId="52B23AF2">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6D8A637D">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39C8165B">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3205C44B">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1D996B30">
            <w:pPr>
              <w:keepNext w:val="0"/>
              <w:keepLines w:val="0"/>
              <w:pageBreakBefore w:val="0"/>
              <w:widowControl/>
              <w:kinsoku/>
              <w:wordWrap w:val="0"/>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p>
        </w:tc>
      </w:tr>
      <w:tr w14:paraId="67BB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2" w:type="dxa"/>
            <w:vMerge w:val="restart"/>
            <w:tcBorders>
              <w:top w:val="single" w:color="auto" w:sz="4" w:space="0"/>
              <w:left w:val="single" w:color="auto" w:sz="4" w:space="0"/>
              <w:right w:val="single" w:color="auto" w:sz="4" w:space="0"/>
            </w:tcBorders>
            <w:noWrap w:val="0"/>
            <w:vAlign w:val="center"/>
          </w:tcPr>
          <w:p w14:paraId="120A2E01">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36" w:type="dxa"/>
            <w:vMerge w:val="restart"/>
            <w:tcBorders>
              <w:top w:val="single" w:color="auto" w:sz="4" w:space="0"/>
              <w:left w:val="single" w:color="auto" w:sz="4" w:space="0"/>
              <w:right w:val="single" w:color="auto" w:sz="4" w:space="0"/>
            </w:tcBorders>
            <w:noWrap w:val="0"/>
            <w:vAlign w:val="center"/>
          </w:tcPr>
          <w:p w14:paraId="48BED1D3">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市政基础设施工程</w:t>
            </w:r>
          </w:p>
          <w:p w14:paraId="721E03A9">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0CC85097">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设备安装工程</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2C22A3F">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工程造价≤5000</w:t>
            </w:r>
            <w:r>
              <w:rPr>
                <w:rFonts w:hint="eastAsia" w:ascii="宋体" w:hAnsi="宋体" w:eastAsia="宋体" w:cs="宋体"/>
                <w:color w:val="auto"/>
                <w:sz w:val="21"/>
                <w:szCs w:val="21"/>
                <w:highlight w:val="none"/>
                <w:lang w:eastAsia="zh-CN"/>
              </w:rPr>
              <w:t>万元</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30EB1530">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52" w:type="dxa"/>
            <w:tcBorders>
              <w:top w:val="single" w:color="auto" w:sz="4" w:space="0"/>
              <w:left w:val="single" w:color="auto" w:sz="4" w:space="0"/>
              <w:bottom w:val="single" w:color="auto" w:sz="4" w:space="0"/>
              <w:right w:val="single" w:color="auto" w:sz="4" w:space="0"/>
            </w:tcBorders>
            <w:noWrap w:val="0"/>
            <w:vAlign w:val="center"/>
          </w:tcPr>
          <w:p w14:paraId="61580F09">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580B6F73">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5E0A8F3F">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21542585">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41" w:type="dxa"/>
            <w:vMerge w:val="restart"/>
            <w:tcBorders>
              <w:top w:val="single" w:color="auto" w:sz="4" w:space="0"/>
              <w:left w:val="single" w:color="auto" w:sz="4" w:space="0"/>
              <w:right w:val="single" w:color="auto" w:sz="4" w:space="0"/>
            </w:tcBorders>
            <w:noWrap w:val="0"/>
            <w:vAlign w:val="center"/>
          </w:tcPr>
          <w:p w14:paraId="63CAF73F">
            <w:pPr>
              <w:keepNext w:val="0"/>
              <w:keepLines w:val="0"/>
              <w:pageBreakBefore w:val="0"/>
              <w:kinsoku/>
              <w:wordWrap w:val="0"/>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见证员可以兼任，但应具有相应资格。</w:t>
            </w:r>
          </w:p>
          <w:p w14:paraId="0D478447">
            <w:pPr>
              <w:keepNext w:val="0"/>
              <w:keepLines w:val="0"/>
              <w:pageBreakBefore w:val="0"/>
              <w:kinsoku/>
              <w:wordWrap w:val="0"/>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2.工程造价在500万以下，配置1名总监、1名监理员。</w:t>
            </w:r>
          </w:p>
          <w:p w14:paraId="59F5FB52">
            <w:pPr>
              <w:keepNext w:val="0"/>
              <w:keepLines w:val="0"/>
              <w:pageBreakBefore w:val="0"/>
              <w:kinsoku/>
              <w:wordWrap w:val="0"/>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3.工程造价在1.5亿以上的工程，每增加5000万，增加1名专业监理师、2监理员</w:t>
            </w:r>
          </w:p>
        </w:tc>
      </w:tr>
      <w:tr w14:paraId="24B9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2" w:type="dxa"/>
            <w:vMerge w:val="continue"/>
            <w:tcBorders>
              <w:left w:val="single" w:color="auto" w:sz="4" w:space="0"/>
              <w:right w:val="single" w:color="auto" w:sz="4" w:space="0"/>
            </w:tcBorders>
            <w:noWrap w:val="0"/>
            <w:vAlign w:val="center"/>
          </w:tcPr>
          <w:p w14:paraId="7C70C70B">
            <w:pPr>
              <w:keepNext w:val="0"/>
              <w:keepLines w:val="0"/>
              <w:pageBreakBefore w:val="0"/>
              <w:widowControl/>
              <w:kinsoku/>
              <w:wordWrap w:val="0"/>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p>
        </w:tc>
        <w:tc>
          <w:tcPr>
            <w:tcW w:w="736" w:type="dxa"/>
            <w:vMerge w:val="continue"/>
            <w:tcBorders>
              <w:left w:val="single" w:color="auto" w:sz="4" w:space="0"/>
              <w:right w:val="single" w:color="auto" w:sz="4" w:space="0"/>
            </w:tcBorders>
            <w:noWrap w:val="0"/>
            <w:vAlign w:val="center"/>
          </w:tcPr>
          <w:p w14:paraId="68905963">
            <w:pPr>
              <w:keepNext w:val="0"/>
              <w:keepLines w:val="0"/>
              <w:pageBreakBefore w:val="0"/>
              <w:widowControl/>
              <w:kinsoku/>
              <w:wordWrap w:val="0"/>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2FFE6A7">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5000万＜工程造价≤1亿</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10CABD6E">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052" w:type="dxa"/>
            <w:tcBorders>
              <w:top w:val="single" w:color="auto" w:sz="4" w:space="0"/>
              <w:left w:val="single" w:color="auto" w:sz="4" w:space="0"/>
              <w:bottom w:val="single" w:color="auto" w:sz="4" w:space="0"/>
              <w:right w:val="single" w:color="auto" w:sz="4" w:space="0"/>
            </w:tcBorders>
            <w:noWrap w:val="0"/>
            <w:vAlign w:val="center"/>
          </w:tcPr>
          <w:p w14:paraId="0C5DFA25">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42D27020">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382FDEE7">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72095893">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41" w:type="dxa"/>
            <w:vMerge w:val="continue"/>
            <w:tcBorders>
              <w:left w:val="single" w:color="auto" w:sz="4" w:space="0"/>
              <w:right w:val="single" w:color="auto" w:sz="4" w:space="0"/>
            </w:tcBorders>
            <w:noWrap w:val="0"/>
            <w:vAlign w:val="center"/>
          </w:tcPr>
          <w:p w14:paraId="61A4E4E9">
            <w:pPr>
              <w:keepNext w:val="0"/>
              <w:keepLines w:val="0"/>
              <w:pageBreakBefore w:val="0"/>
              <w:widowControl/>
              <w:kinsoku/>
              <w:wordWrap w:val="0"/>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p>
        </w:tc>
      </w:tr>
      <w:tr w14:paraId="4580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632" w:type="dxa"/>
            <w:vMerge w:val="continue"/>
            <w:tcBorders>
              <w:left w:val="single" w:color="auto" w:sz="4" w:space="0"/>
              <w:bottom w:val="single" w:color="auto" w:sz="4" w:space="0"/>
              <w:right w:val="single" w:color="auto" w:sz="4" w:space="0"/>
            </w:tcBorders>
            <w:noWrap w:val="0"/>
            <w:vAlign w:val="center"/>
          </w:tcPr>
          <w:p w14:paraId="399B6F6D">
            <w:pPr>
              <w:keepNext w:val="0"/>
              <w:keepLines w:val="0"/>
              <w:pageBreakBefore w:val="0"/>
              <w:widowControl/>
              <w:kinsoku/>
              <w:wordWrap w:val="0"/>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p>
        </w:tc>
        <w:tc>
          <w:tcPr>
            <w:tcW w:w="736" w:type="dxa"/>
            <w:vMerge w:val="continue"/>
            <w:tcBorders>
              <w:left w:val="single" w:color="auto" w:sz="4" w:space="0"/>
              <w:bottom w:val="single" w:color="auto" w:sz="4" w:space="0"/>
              <w:right w:val="single" w:color="auto" w:sz="4" w:space="0"/>
            </w:tcBorders>
            <w:noWrap w:val="0"/>
            <w:vAlign w:val="center"/>
          </w:tcPr>
          <w:p w14:paraId="212217CC">
            <w:pPr>
              <w:keepNext w:val="0"/>
              <w:keepLines w:val="0"/>
              <w:pageBreakBefore w:val="0"/>
              <w:widowControl/>
              <w:kinsoku/>
              <w:wordWrap w:val="0"/>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DBE6C05">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1亿＜工程造价≤1.5亿</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6962165B">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052" w:type="dxa"/>
            <w:tcBorders>
              <w:top w:val="single" w:color="auto" w:sz="4" w:space="0"/>
              <w:left w:val="single" w:color="auto" w:sz="4" w:space="0"/>
              <w:bottom w:val="single" w:color="auto" w:sz="4" w:space="0"/>
              <w:right w:val="single" w:color="auto" w:sz="4" w:space="0"/>
            </w:tcBorders>
            <w:noWrap w:val="0"/>
            <w:vAlign w:val="center"/>
          </w:tcPr>
          <w:p w14:paraId="743D8437">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2BD7E4C5">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1CA91999">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053A9065">
            <w:pPr>
              <w:keepNext w:val="0"/>
              <w:keepLines w:val="0"/>
              <w:pageBreakBefore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41" w:type="dxa"/>
            <w:vMerge w:val="continue"/>
            <w:tcBorders>
              <w:left w:val="single" w:color="auto" w:sz="4" w:space="0"/>
              <w:bottom w:val="single" w:color="auto" w:sz="4" w:space="0"/>
              <w:right w:val="single" w:color="auto" w:sz="4" w:space="0"/>
            </w:tcBorders>
            <w:noWrap w:val="0"/>
            <w:vAlign w:val="center"/>
          </w:tcPr>
          <w:p w14:paraId="30F2B541">
            <w:pPr>
              <w:keepNext w:val="0"/>
              <w:keepLines w:val="0"/>
              <w:pageBreakBefore w:val="0"/>
              <w:widowControl/>
              <w:kinsoku/>
              <w:wordWrap w:val="0"/>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p>
        </w:tc>
      </w:tr>
    </w:tbl>
    <w:p w14:paraId="40D43BB3">
      <w:pPr>
        <w:keepNext w:val="0"/>
        <w:keepLines w:val="0"/>
        <w:pageBreakBefore w:val="0"/>
        <w:widowControl/>
        <w:suppressLineNumbers w:val="0"/>
        <w:kinsoku/>
        <w:wordWrap w:val="0"/>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b/>
          <w:bCs/>
          <w:color w:val="auto"/>
          <w:spacing w:val="0"/>
          <w:kern w:val="0"/>
          <w:sz w:val="21"/>
          <w:szCs w:val="21"/>
          <w:highlight w:val="none"/>
          <w:lang w:val="en-US" w:eastAsia="zh-CN" w:bidi="ar"/>
        </w:rPr>
        <w:t xml:space="preserve">五、说明： </w:t>
      </w:r>
    </w:p>
    <w:p w14:paraId="5F6694B9">
      <w:pPr>
        <w:keepNext w:val="0"/>
        <w:keepLines w:val="0"/>
        <w:pageBreakBefore w:val="0"/>
        <w:widowControl/>
        <w:suppressLineNumbers w:val="0"/>
        <w:kinsoku/>
        <w:wordWrap w:val="0"/>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bidi="ar"/>
        </w:rPr>
        <w:t xml:space="preserve">1.中标单位进驻现场后，须按业主要求根据施工现场情况增加或调整人员数量和相关专业，费用不予调整。现场监理人员不得随意更换或减少； </w:t>
      </w:r>
    </w:p>
    <w:p w14:paraId="33225565">
      <w:pPr>
        <w:keepNext w:val="0"/>
        <w:keepLines w:val="0"/>
        <w:pageBreakBefore w:val="0"/>
        <w:widowControl/>
        <w:suppressLineNumbers w:val="0"/>
        <w:kinsoku/>
        <w:wordWrap w:val="0"/>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bidi="ar"/>
        </w:rPr>
        <w:t>2.本表所要求的人员配备为本项目的最低配备要求，未按上述人员要求配备齐全监理人员的，视为未按合同履约，</w:t>
      </w:r>
      <w:r>
        <w:rPr>
          <w:rFonts w:hint="eastAsia" w:ascii="宋体" w:hAnsi="宋体" w:eastAsia="宋体" w:cs="宋体"/>
          <w:color w:val="auto"/>
          <w:spacing w:val="0"/>
          <w:sz w:val="21"/>
          <w:szCs w:val="21"/>
          <w:highlight w:val="none"/>
          <w:lang w:val="en-US" w:eastAsia="zh-CN"/>
        </w:rPr>
        <w:t>取消其中标资格</w:t>
      </w:r>
      <w:r>
        <w:rPr>
          <w:rFonts w:hint="eastAsia" w:ascii="宋体" w:hAnsi="宋体" w:eastAsia="宋体" w:cs="宋体"/>
          <w:color w:val="auto"/>
          <w:spacing w:val="0"/>
          <w:kern w:val="0"/>
          <w:sz w:val="21"/>
          <w:szCs w:val="21"/>
          <w:highlight w:val="none"/>
          <w:lang w:val="en-US" w:eastAsia="zh-CN" w:bidi="ar"/>
        </w:rPr>
        <w:t>。</w:t>
      </w:r>
    </w:p>
    <w:p w14:paraId="50C8EC06">
      <w:pPr>
        <w:keepNext w:val="0"/>
        <w:keepLines w:val="0"/>
        <w:pageBreakBefore/>
        <w:widowControl w:val="0"/>
        <w:kinsoku/>
        <w:wordWrap w:val="0"/>
        <w:overflowPunct/>
        <w:topLinePunct w:val="0"/>
        <w:autoSpaceDE/>
        <w:autoSpaceDN/>
        <w:bidi w:val="0"/>
        <w:adjustRightInd/>
        <w:snapToGrid/>
        <w:spacing w:before="157" w:beforeLines="50" w:after="157" w:afterLines="50" w:line="500" w:lineRule="exact"/>
        <w:jc w:val="center"/>
        <w:textAlignment w:val="auto"/>
        <w:outlineLvl w:val="0"/>
        <w:rPr>
          <w:rFonts w:hint="eastAsia" w:ascii="宋体" w:hAnsi="宋体" w:eastAsia="宋体" w:cs="宋体"/>
          <w:b/>
          <w:bCs/>
          <w:color w:val="auto"/>
          <w:spacing w:val="0"/>
          <w:sz w:val="32"/>
          <w:szCs w:val="32"/>
          <w:highlight w:val="none"/>
          <w:lang w:eastAsia="zh-CN"/>
        </w:rPr>
      </w:pPr>
      <w:bookmarkStart w:id="687" w:name="_Toc10466"/>
      <w:r>
        <w:rPr>
          <w:rFonts w:hint="eastAsia" w:ascii="宋体" w:hAnsi="宋体" w:eastAsia="宋体" w:cs="宋体"/>
          <w:b/>
          <w:bCs/>
          <w:color w:val="auto"/>
          <w:spacing w:val="0"/>
          <w:sz w:val="32"/>
          <w:szCs w:val="32"/>
          <w:highlight w:val="none"/>
          <w:lang w:eastAsia="zh-CN"/>
        </w:rPr>
        <w:t>第五章 合同条款</w:t>
      </w:r>
      <w:bookmarkEnd w:id="22"/>
      <w:bookmarkEnd w:id="23"/>
      <w:bookmarkEnd w:id="24"/>
      <w:bookmarkEnd w:id="687"/>
    </w:p>
    <w:p w14:paraId="4983439E">
      <w:pPr>
        <w:kinsoku/>
        <w:wordWrap w:val="0"/>
        <w:overflowPunct/>
        <w:autoSpaceDE/>
        <w:autoSpaceDN/>
        <w:bidi w:val="0"/>
        <w:rPr>
          <w:rFonts w:hint="eastAsia" w:ascii="宋体" w:hAnsi="宋体"/>
          <w:color w:val="auto"/>
          <w:spacing w:val="0"/>
          <w:position w:val="0"/>
          <w:sz w:val="30"/>
          <w:szCs w:val="30"/>
          <w:highlight w:val="none"/>
        </w:rPr>
      </w:pPr>
      <w:bookmarkStart w:id="688" w:name="_Toc392571451"/>
      <w:r>
        <w:rPr>
          <w:rFonts w:hint="eastAsia" w:ascii="宋体" w:hAnsi="宋体"/>
          <w:color w:val="auto"/>
          <w:spacing w:val="0"/>
          <w:position w:val="0"/>
          <w:sz w:val="30"/>
          <w:szCs w:val="30"/>
          <w:highlight w:val="none"/>
        </w:rPr>
        <w:t>GF-2012-0202</w:t>
      </w:r>
      <w:bookmarkEnd w:id="688"/>
    </w:p>
    <w:p w14:paraId="3D448D4E">
      <w:pPr>
        <w:kinsoku/>
        <w:wordWrap w:val="0"/>
        <w:overflowPunct/>
        <w:autoSpaceDE/>
        <w:autoSpaceDN/>
        <w:bidi w:val="0"/>
        <w:jc w:val="center"/>
        <w:rPr>
          <w:rFonts w:hint="eastAsia" w:ascii="宋体" w:hAnsi="宋体"/>
          <w:color w:val="auto"/>
          <w:spacing w:val="0"/>
          <w:position w:val="0"/>
          <w:highlight w:val="none"/>
        </w:rPr>
      </w:pPr>
      <w:r>
        <w:rPr>
          <w:rFonts w:hint="eastAsia" w:ascii="宋体" w:hAnsi="宋体"/>
          <w:color w:val="auto"/>
          <w:spacing w:val="0"/>
          <w:position w:val="0"/>
          <w:sz w:val="72"/>
          <w:highlight w:val="none"/>
        </w:rPr>
        <w:t xml:space="preserve">                  </w:t>
      </w:r>
      <w:bookmarkStart w:id="689" w:name="_Toc392571452"/>
      <w:r>
        <w:rPr>
          <w:rFonts w:hint="eastAsia" w:ascii="宋体" w:hAnsi="宋体"/>
          <w:color w:val="auto"/>
          <w:spacing w:val="0"/>
          <w:position w:val="0"/>
          <w:highlight w:val="none"/>
        </w:rPr>
        <w:t>编号：</w:t>
      </w:r>
      <w:bookmarkEnd w:id="689"/>
    </w:p>
    <w:p w14:paraId="72808A05">
      <w:pPr>
        <w:kinsoku/>
        <w:wordWrap w:val="0"/>
        <w:overflowPunct/>
        <w:autoSpaceDE/>
        <w:autoSpaceDN/>
        <w:bidi w:val="0"/>
        <w:spacing w:line="360" w:lineRule="auto"/>
        <w:jc w:val="center"/>
        <w:rPr>
          <w:rFonts w:hint="eastAsia" w:ascii="华文中宋" w:hAnsi="华文中宋" w:eastAsia="华文中宋"/>
          <w:b/>
          <w:bCs/>
          <w:color w:val="auto"/>
          <w:spacing w:val="0"/>
          <w:position w:val="0"/>
          <w:sz w:val="52"/>
          <w:szCs w:val="52"/>
          <w:highlight w:val="none"/>
        </w:rPr>
      </w:pPr>
      <w:r>
        <w:rPr>
          <w:rFonts w:hint="eastAsia" w:ascii="华文中宋" w:hAnsi="华文中宋" w:eastAsia="华文中宋"/>
          <w:b/>
          <w:bCs/>
          <w:color w:val="auto"/>
          <w:spacing w:val="0"/>
          <w:position w:val="0"/>
          <w:sz w:val="52"/>
          <w:szCs w:val="52"/>
          <w:highlight w:val="none"/>
        </w:rPr>
        <w:t>建设工程监理合同</w:t>
      </w:r>
    </w:p>
    <w:p w14:paraId="00504BEE">
      <w:pPr>
        <w:kinsoku/>
        <w:wordWrap w:val="0"/>
        <w:overflowPunct/>
        <w:autoSpaceDE/>
        <w:autoSpaceDN/>
        <w:bidi w:val="0"/>
        <w:spacing w:line="360" w:lineRule="auto"/>
        <w:jc w:val="center"/>
        <w:rPr>
          <w:rFonts w:hint="eastAsia" w:ascii="华文楷体" w:hAnsi="华文楷体" w:eastAsia="华文楷体"/>
          <w:b/>
          <w:bCs/>
          <w:color w:val="auto"/>
          <w:spacing w:val="0"/>
          <w:position w:val="0"/>
          <w:sz w:val="52"/>
          <w:szCs w:val="52"/>
          <w:highlight w:val="none"/>
        </w:rPr>
      </w:pPr>
      <w:r>
        <w:rPr>
          <w:rFonts w:hint="eastAsia" w:ascii="华文楷体" w:hAnsi="华文楷体" w:eastAsia="华文楷体"/>
          <w:b/>
          <w:bCs/>
          <w:color w:val="auto"/>
          <w:spacing w:val="0"/>
          <w:position w:val="0"/>
          <w:sz w:val="52"/>
          <w:szCs w:val="52"/>
          <w:highlight w:val="none"/>
        </w:rPr>
        <w:t>（示范文本）</w:t>
      </w:r>
    </w:p>
    <w:p w14:paraId="445D91CB">
      <w:pPr>
        <w:kinsoku/>
        <w:wordWrap w:val="0"/>
        <w:overflowPunct/>
        <w:autoSpaceDE/>
        <w:autoSpaceDN/>
        <w:bidi w:val="0"/>
        <w:rPr>
          <w:rFonts w:ascii="宋体" w:hAnsi="宋体"/>
          <w:color w:val="auto"/>
          <w:spacing w:val="0"/>
          <w:position w:val="0"/>
          <w:highlight w:val="none"/>
        </w:rPr>
      </w:pPr>
    </w:p>
    <w:p w14:paraId="5BD5F795">
      <w:pPr>
        <w:kinsoku/>
        <w:wordWrap w:val="0"/>
        <w:overflowPunct/>
        <w:autoSpaceDE/>
        <w:autoSpaceDN/>
        <w:bidi w:val="0"/>
        <w:spacing w:line="320" w:lineRule="atLeast"/>
        <w:jc w:val="center"/>
        <w:rPr>
          <w:rFonts w:hint="eastAsia" w:ascii="宋体" w:hAnsi="宋体"/>
          <w:color w:val="auto"/>
          <w:spacing w:val="0"/>
          <w:position w:val="0"/>
          <w:sz w:val="24"/>
          <w:highlight w:val="none"/>
        </w:rPr>
      </w:pPr>
    </w:p>
    <w:p w14:paraId="6A9B112C">
      <w:pPr>
        <w:kinsoku/>
        <w:wordWrap w:val="0"/>
        <w:overflowPunct/>
        <w:autoSpaceDE/>
        <w:autoSpaceDN/>
        <w:bidi w:val="0"/>
        <w:spacing w:line="320" w:lineRule="atLeast"/>
        <w:jc w:val="center"/>
        <w:rPr>
          <w:rFonts w:hint="eastAsia" w:ascii="宋体" w:hAnsi="宋体"/>
          <w:color w:val="auto"/>
          <w:spacing w:val="0"/>
          <w:position w:val="0"/>
          <w:sz w:val="24"/>
          <w:highlight w:val="none"/>
        </w:rPr>
      </w:pPr>
    </w:p>
    <w:p w14:paraId="19B34724">
      <w:pPr>
        <w:kinsoku/>
        <w:wordWrap w:val="0"/>
        <w:overflowPunct/>
        <w:autoSpaceDE/>
        <w:autoSpaceDN/>
        <w:bidi w:val="0"/>
        <w:spacing w:line="320" w:lineRule="atLeast"/>
        <w:jc w:val="center"/>
        <w:rPr>
          <w:rFonts w:hint="eastAsia" w:ascii="宋体" w:hAnsi="宋体"/>
          <w:color w:val="auto"/>
          <w:spacing w:val="0"/>
          <w:position w:val="0"/>
          <w:sz w:val="24"/>
          <w:highlight w:val="none"/>
        </w:rPr>
      </w:pPr>
    </w:p>
    <w:p w14:paraId="0D24171D">
      <w:pPr>
        <w:kinsoku/>
        <w:wordWrap w:val="0"/>
        <w:overflowPunct/>
        <w:autoSpaceDE/>
        <w:autoSpaceDN/>
        <w:bidi w:val="0"/>
        <w:spacing w:line="320" w:lineRule="atLeast"/>
        <w:jc w:val="center"/>
        <w:rPr>
          <w:rFonts w:hint="eastAsia" w:ascii="宋体" w:hAnsi="宋体"/>
          <w:color w:val="auto"/>
          <w:spacing w:val="0"/>
          <w:position w:val="0"/>
          <w:sz w:val="24"/>
          <w:highlight w:val="none"/>
        </w:rPr>
      </w:pPr>
    </w:p>
    <w:p w14:paraId="639214B3">
      <w:pPr>
        <w:kinsoku/>
        <w:wordWrap w:val="0"/>
        <w:overflowPunct/>
        <w:autoSpaceDE/>
        <w:autoSpaceDN/>
        <w:bidi w:val="0"/>
        <w:spacing w:line="320" w:lineRule="atLeast"/>
        <w:jc w:val="center"/>
        <w:rPr>
          <w:rFonts w:hint="eastAsia" w:ascii="宋体" w:hAnsi="宋体"/>
          <w:color w:val="auto"/>
          <w:spacing w:val="0"/>
          <w:position w:val="0"/>
          <w:sz w:val="24"/>
          <w:highlight w:val="none"/>
        </w:rPr>
      </w:pPr>
    </w:p>
    <w:p w14:paraId="4AF81C0E">
      <w:pPr>
        <w:kinsoku/>
        <w:wordWrap w:val="0"/>
        <w:overflowPunct/>
        <w:autoSpaceDE/>
        <w:autoSpaceDN/>
        <w:bidi w:val="0"/>
        <w:spacing w:line="320" w:lineRule="atLeast"/>
        <w:ind w:firstLine="2393" w:firstLineChars="745"/>
        <w:rPr>
          <w:rFonts w:hint="eastAsia" w:ascii="宋体" w:hAnsi="宋体"/>
          <w:b/>
          <w:color w:val="auto"/>
          <w:spacing w:val="0"/>
          <w:position w:val="0"/>
          <w:sz w:val="32"/>
          <w:highlight w:val="none"/>
        </w:rPr>
      </w:pPr>
    </w:p>
    <w:p w14:paraId="27090F5A">
      <w:pPr>
        <w:kinsoku/>
        <w:wordWrap w:val="0"/>
        <w:overflowPunct/>
        <w:autoSpaceDE/>
        <w:autoSpaceDN/>
        <w:bidi w:val="0"/>
        <w:spacing w:line="320" w:lineRule="atLeast"/>
        <w:ind w:firstLine="2393" w:firstLineChars="745"/>
        <w:rPr>
          <w:rFonts w:hint="eastAsia" w:ascii="宋体" w:hAnsi="宋体"/>
          <w:b/>
          <w:color w:val="auto"/>
          <w:spacing w:val="0"/>
          <w:position w:val="0"/>
          <w:sz w:val="32"/>
          <w:highlight w:val="none"/>
        </w:rPr>
      </w:pPr>
    </w:p>
    <w:p w14:paraId="69CB81A9">
      <w:pPr>
        <w:kinsoku/>
        <w:wordWrap w:val="0"/>
        <w:overflowPunct/>
        <w:autoSpaceDE/>
        <w:autoSpaceDN/>
        <w:bidi w:val="0"/>
        <w:spacing w:line="320" w:lineRule="atLeast"/>
        <w:ind w:firstLine="2393" w:firstLineChars="745"/>
        <w:rPr>
          <w:rFonts w:hint="eastAsia" w:ascii="宋体" w:hAnsi="宋体"/>
          <w:b/>
          <w:color w:val="auto"/>
          <w:spacing w:val="0"/>
          <w:position w:val="0"/>
          <w:sz w:val="32"/>
          <w:highlight w:val="none"/>
        </w:rPr>
      </w:pPr>
    </w:p>
    <w:p w14:paraId="1D1B8436">
      <w:pPr>
        <w:kinsoku/>
        <w:wordWrap w:val="0"/>
        <w:overflowPunct/>
        <w:autoSpaceDE/>
        <w:autoSpaceDN/>
        <w:bidi w:val="0"/>
        <w:spacing w:line="320" w:lineRule="atLeast"/>
        <w:rPr>
          <w:rFonts w:hint="eastAsia" w:ascii="宋体" w:hAnsi="宋体"/>
          <w:b/>
          <w:color w:val="auto"/>
          <w:spacing w:val="0"/>
          <w:position w:val="0"/>
          <w:sz w:val="32"/>
          <w:highlight w:val="none"/>
        </w:rPr>
      </w:pPr>
    </w:p>
    <w:p w14:paraId="14B2CE93">
      <w:pPr>
        <w:kinsoku/>
        <w:wordWrap w:val="0"/>
        <w:overflowPunct/>
        <w:autoSpaceDE/>
        <w:autoSpaceDN/>
        <w:bidi w:val="0"/>
        <w:spacing w:line="320" w:lineRule="atLeast"/>
        <w:ind w:firstLine="2393" w:firstLineChars="745"/>
        <w:rPr>
          <w:rFonts w:hint="eastAsia" w:ascii="宋体" w:hAnsi="宋体"/>
          <w:b/>
          <w:color w:val="auto"/>
          <w:spacing w:val="0"/>
          <w:position w:val="0"/>
          <w:sz w:val="32"/>
          <w:highlight w:val="none"/>
        </w:rPr>
      </w:pPr>
    </w:p>
    <w:p w14:paraId="3714EA19">
      <w:pPr>
        <w:kinsoku/>
        <w:wordWrap w:val="0"/>
        <w:overflowPunct/>
        <w:autoSpaceDE/>
        <w:autoSpaceDN/>
        <w:bidi w:val="0"/>
        <w:spacing w:line="320" w:lineRule="atLeast"/>
        <w:rPr>
          <w:rFonts w:hint="eastAsia" w:ascii="宋体" w:hAnsi="宋体"/>
          <w:b/>
          <w:color w:val="auto"/>
          <w:spacing w:val="0"/>
          <w:position w:val="0"/>
          <w:sz w:val="32"/>
          <w:highlight w:val="none"/>
        </w:rPr>
      </w:pPr>
    </w:p>
    <w:p w14:paraId="5BBAA707">
      <w:pPr>
        <w:kinsoku/>
        <w:wordWrap w:val="0"/>
        <w:overflowPunct/>
        <w:autoSpaceDE/>
        <w:autoSpaceDN/>
        <w:bidi w:val="0"/>
        <w:spacing w:line="360" w:lineRule="auto"/>
        <w:jc w:val="center"/>
        <w:rPr>
          <w:rFonts w:hint="eastAsia" w:ascii="华文中宋" w:hAnsi="华文中宋" w:eastAsia="华文中宋"/>
          <w:b/>
          <w:color w:val="auto"/>
          <w:spacing w:val="0"/>
          <w:position w:val="0"/>
          <w:highlight w:val="none"/>
        </w:rPr>
      </w:pPr>
      <w:r>
        <w:rPr>
          <w:rFonts w:hint="eastAsia" w:ascii="华文中宋" w:hAnsi="华文中宋" w:eastAsia="华文中宋"/>
          <w:b/>
          <w:bCs/>
          <w:color w:val="auto"/>
          <w:spacing w:val="0"/>
          <w:position w:val="0"/>
          <w:sz w:val="32"/>
          <w:szCs w:val="32"/>
          <w:highlight w:val="none"/>
        </w:rPr>
        <w:t>住房和城乡建设部</w:t>
      </w:r>
    </w:p>
    <w:p w14:paraId="632CD74E">
      <w:pPr>
        <w:kinsoku/>
        <w:wordWrap w:val="0"/>
        <w:overflowPunct/>
        <w:autoSpaceDE/>
        <w:autoSpaceDN/>
        <w:bidi w:val="0"/>
        <w:spacing w:line="360" w:lineRule="auto"/>
        <w:jc w:val="center"/>
        <w:rPr>
          <w:rFonts w:hint="eastAsia" w:ascii="华文中宋" w:hAnsi="华文中宋" w:eastAsia="华文中宋"/>
          <w:b/>
          <w:color w:val="auto"/>
          <w:spacing w:val="0"/>
          <w:position w:val="0"/>
          <w:sz w:val="32"/>
          <w:szCs w:val="32"/>
          <w:highlight w:val="none"/>
        </w:rPr>
      </w:pPr>
      <w:r>
        <w:rPr>
          <w:rFonts w:hint="eastAsia" w:ascii="华文中宋" w:hAnsi="华文中宋" w:eastAsia="华文中宋"/>
          <w:b/>
          <w:color w:val="auto"/>
          <w:spacing w:val="0"/>
          <w:position w:val="0"/>
          <w:highlight w:val="none"/>
        </w:rPr>
        <w:t xml:space="preserve">                                                          </w:t>
      </w:r>
      <w:r>
        <w:rPr>
          <w:rFonts w:hint="eastAsia" w:ascii="华文中宋" w:hAnsi="华文中宋" w:eastAsia="华文中宋"/>
          <w:b/>
          <w:color w:val="auto"/>
          <w:spacing w:val="0"/>
          <w:position w:val="0"/>
          <w:sz w:val="32"/>
          <w:szCs w:val="32"/>
          <w:highlight w:val="none"/>
        </w:rPr>
        <w:t>制定</w:t>
      </w:r>
    </w:p>
    <w:p w14:paraId="611D57E0">
      <w:pPr>
        <w:kinsoku/>
        <w:wordWrap w:val="0"/>
        <w:overflowPunct/>
        <w:autoSpaceDE/>
        <w:autoSpaceDN/>
        <w:bidi w:val="0"/>
        <w:spacing w:line="360" w:lineRule="auto"/>
        <w:jc w:val="center"/>
        <w:rPr>
          <w:rFonts w:hint="eastAsia" w:ascii="华文中宋" w:hAnsi="华文中宋" w:eastAsia="华文中宋"/>
          <w:b/>
          <w:color w:val="auto"/>
          <w:spacing w:val="0"/>
          <w:position w:val="0"/>
          <w:highlight w:val="none"/>
        </w:rPr>
      </w:pPr>
      <w:r>
        <w:rPr>
          <w:rFonts w:hint="eastAsia" w:ascii="华文中宋" w:hAnsi="华文中宋" w:eastAsia="华文中宋"/>
          <w:b/>
          <w:bCs/>
          <w:color w:val="auto"/>
          <w:spacing w:val="0"/>
          <w:position w:val="0"/>
          <w:sz w:val="32"/>
          <w:szCs w:val="32"/>
          <w:highlight w:val="none"/>
        </w:rPr>
        <w:t>国家工商行政管理总局</w:t>
      </w:r>
    </w:p>
    <w:p w14:paraId="7004F041">
      <w:pPr>
        <w:kinsoku/>
        <w:wordWrap w:val="0"/>
        <w:overflowPunct/>
        <w:autoSpaceDE/>
        <w:autoSpaceDN/>
        <w:bidi w:val="0"/>
        <w:ind w:left="3083" w:leftChars="1468" w:firstLine="1105" w:firstLineChars="393"/>
        <w:rPr>
          <w:rFonts w:hint="eastAsia" w:ascii="宋体" w:hAnsi="宋体"/>
          <w:b/>
          <w:color w:val="auto"/>
          <w:spacing w:val="0"/>
          <w:position w:val="0"/>
          <w:sz w:val="28"/>
          <w:highlight w:val="none"/>
        </w:rPr>
      </w:pPr>
      <w:r>
        <w:rPr>
          <w:rFonts w:hint="eastAsia" w:ascii="宋体" w:hAnsi="宋体"/>
          <w:b/>
          <w:color w:val="auto"/>
          <w:spacing w:val="0"/>
          <w:position w:val="0"/>
          <w:sz w:val="28"/>
          <w:highlight w:val="none"/>
        </w:rPr>
        <w:t>　</w:t>
      </w:r>
    </w:p>
    <w:p w14:paraId="1A333406">
      <w:pPr>
        <w:kinsoku/>
        <w:wordWrap w:val="0"/>
        <w:overflowPunct/>
        <w:autoSpaceDE/>
        <w:autoSpaceDN/>
        <w:bidi w:val="0"/>
        <w:ind w:left="3083" w:leftChars="1468" w:firstLine="1105" w:firstLineChars="393"/>
        <w:rPr>
          <w:rFonts w:hint="eastAsia" w:ascii="宋体" w:hAnsi="宋体"/>
          <w:b/>
          <w:color w:val="auto"/>
          <w:spacing w:val="0"/>
          <w:position w:val="0"/>
          <w:sz w:val="28"/>
          <w:highlight w:val="none"/>
        </w:rPr>
      </w:pPr>
    </w:p>
    <w:p w14:paraId="5EF9DE0F">
      <w:pPr>
        <w:kinsoku/>
        <w:wordWrap w:val="0"/>
        <w:overflowPunct/>
        <w:autoSpaceDE/>
        <w:autoSpaceDN/>
        <w:bidi w:val="0"/>
        <w:ind w:left="3083" w:leftChars="1468" w:firstLine="1105" w:firstLineChars="393"/>
        <w:rPr>
          <w:rFonts w:hint="eastAsia" w:ascii="宋体" w:hAnsi="宋体"/>
          <w:b/>
          <w:color w:val="auto"/>
          <w:spacing w:val="0"/>
          <w:position w:val="0"/>
          <w:sz w:val="28"/>
          <w:highlight w:val="none"/>
        </w:rPr>
      </w:pPr>
    </w:p>
    <w:p w14:paraId="209BE207">
      <w:pPr>
        <w:kinsoku/>
        <w:wordWrap w:val="0"/>
        <w:overflowPunct/>
        <w:autoSpaceDE/>
        <w:autoSpaceDN/>
        <w:bidi w:val="0"/>
        <w:ind w:left="3083" w:leftChars="1468" w:firstLine="1105" w:firstLineChars="393"/>
        <w:rPr>
          <w:rFonts w:hint="eastAsia" w:ascii="宋体" w:hAnsi="宋体"/>
          <w:b/>
          <w:color w:val="auto"/>
          <w:spacing w:val="0"/>
          <w:position w:val="0"/>
          <w:sz w:val="28"/>
          <w:highlight w:val="none"/>
        </w:rPr>
      </w:pPr>
      <w:r>
        <w:rPr>
          <w:rFonts w:hint="eastAsia" w:ascii="宋体" w:hAnsi="宋体"/>
          <w:b/>
          <w:color w:val="auto"/>
          <w:spacing w:val="0"/>
          <w:position w:val="0"/>
          <w:sz w:val="28"/>
          <w:highlight w:val="none"/>
        </w:rPr>
        <w:t>　　　　　　</w:t>
      </w:r>
    </w:p>
    <w:p w14:paraId="76AA6CB7">
      <w:pPr>
        <w:kinsoku/>
        <w:wordWrap w:val="0"/>
        <w:overflowPunct/>
        <w:autoSpaceDE/>
        <w:autoSpaceDN/>
        <w:bidi w:val="0"/>
        <w:rPr>
          <w:rFonts w:hint="eastAsia" w:ascii="宋体" w:hAnsi="宋体"/>
          <w:b/>
          <w:color w:val="auto"/>
          <w:spacing w:val="0"/>
          <w:position w:val="0"/>
          <w:sz w:val="32"/>
          <w:szCs w:val="32"/>
          <w:highlight w:val="none"/>
        </w:rPr>
      </w:pPr>
    </w:p>
    <w:p w14:paraId="03F1BC35">
      <w:pPr>
        <w:pStyle w:val="4"/>
        <w:keepNext/>
        <w:keepLines/>
        <w:pageBreakBefore w:val="0"/>
        <w:widowControl w:val="0"/>
        <w:kinsoku/>
        <w:wordWrap w:val="0"/>
        <w:overflowPunct/>
        <w:topLinePunct w:val="0"/>
        <w:autoSpaceDE/>
        <w:autoSpaceDN/>
        <w:bidi w:val="0"/>
        <w:adjustRightInd/>
        <w:snapToGrid/>
        <w:spacing w:before="157" w:beforeLines="50" w:after="157" w:afterLines="50" w:line="440" w:lineRule="exact"/>
        <w:jc w:val="center"/>
        <w:textAlignment w:val="auto"/>
        <w:rPr>
          <w:rFonts w:hint="eastAsia" w:ascii="宋体" w:hAnsi="宋体" w:eastAsia="宋体" w:cs="宋体"/>
          <w:color w:val="auto"/>
          <w:spacing w:val="0"/>
          <w:position w:val="0"/>
          <w:sz w:val="28"/>
          <w:szCs w:val="28"/>
          <w:highlight w:val="none"/>
        </w:rPr>
      </w:pPr>
      <w:bookmarkStart w:id="690" w:name="_Toc10061"/>
      <w:bookmarkStart w:id="691" w:name="_Toc20542"/>
      <w:bookmarkStart w:id="692" w:name="_Toc18245"/>
      <w:bookmarkStart w:id="693" w:name="_Toc30998"/>
      <w:bookmarkStart w:id="694" w:name="_Toc1985"/>
      <w:bookmarkStart w:id="695" w:name="_Toc8684"/>
      <w:bookmarkStart w:id="696" w:name="_Toc516812025"/>
      <w:bookmarkStart w:id="697" w:name="_Toc27149"/>
      <w:r>
        <w:rPr>
          <w:rFonts w:hint="eastAsia" w:ascii="宋体" w:hAnsi="宋体" w:eastAsia="宋体" w:cs="宋体"/>
          <w:color w:val="auto"/>
          <w:spacing w:val="0"/>
          <w:position w:val="0"/>
          <w:sz w:val="28"/>
          <w:szCs w:val="28"/>
          <w:highlight w:val="none"/>
        </w:rPr>
        <w:t>第一部分  协议书</w:t>
      </w:r>
      <w:bookmarkEnd w:id="690"/>
      <w:bookmarkEnd w:id="691"/>
      <w:bookmarkEnd w:id="692"/>
      <w:bookmarkEnd w:id="693"/>
      <w:bookmarkEnd w:id="694"/>
    </w:p>
    <w:p w14:paraId="7B1FE6E6">
      <w:pPr>
        <w:kinsoku/>
        <w:wordWrap w:val="0"/>
        <w:overflowPunct/>
        <w:autoSpaceDE/>
        <w:autoSpaceDN/>
        <w:bidi w:val="0"/>
        <w:adjustRightInd w:val="0"/>
        <w:snapToGrid w:val="0"/>
        <w:spacing w:line="360" w:lineRule="auto"/>
        <w:ind w:firstLine="326" w:firstLineChars="250"/>
        <w:rPr>
          <w:rFonts w:hint="eastAsia" w:ascii="宋体" w:hAnsi="宋体" w:cs="宋体"/>
          <w:b/>
          <w:color w:val="auto"/>
          <w:spacing w:val="0"/>
          <w:position w:val="0"/>
          <w:sz w:val="13"/>
          <w:szCs w:val="13"/>
          <w:highlight w:val="none"/>
        </w:rPr>
      </w:pPr>
    </w:p>
    <w:p w14:paraId="1558DB5C">
      <w:pPr>
        <w:keepNext w:val="0"/>
        <w:keepLines w:val="0"/>
        <w:pageBreakBefore w:val="0"/>
        <w:widowControl w:val="0"/>
        <w:kinsoku/>
        <w:wordWrap w:val="0"/>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委托人（全称）：</w:t>
      </w:r>
      <w:r>
        <w:rPr>
          <w:rFonts w:hint="eastAsia" w:ascii="宋体" w:hAnsi="宋体" w:eastAsia="宋体" w:cs="宋体"/>
          <w:b/>
          <w:color w:val="auto"/>
          <w:spacing w:val="0"/>
          <w:position w:val="0"/>
          <w:sz w:val="21"/>
          <w:szCs w:val="21"/>
          <w:highlight w:val="none"/>
          <w:u w:val="single"/>
        </w:rPr>
        <w:t xml:space="preserve">                                    </w:t>
      </w:r>
    </w:p>
    <w:p w14:paraId="39948505">
      <w:pPr>
        <w:keepNext w:val="0"/>
        <w:keepLines w:val="0"/>
        <w:pageBreakBefore w:val="0"/>
        <w:widowControl w:val="0"/>
        <w:kinsoku/>
        <w:wordWrap w:val="0"/>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监理人（全称）：</w:t>
      </w:r>
      <w:r>
        <w:rPr>
          <w:rFonts w:hint="eastAsia" w:ascii="宋体" w:hAnsi="宋体" w:eastAsia="宋体" w:cs="宋体"/>
          <w:b/>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u w:val="single"/>
        </w:rPr>
        <w:t xml:space="preserve">  </w:t>
      </w:r>
    </w:p>
    <w:p w14:paraId="669E53C1">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根据《中华人民共和国民法典</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中华人民共和国建筑法》及其他有关</w:t>
      </w:r>
      <w:r>
        <w:rPr>
          <w:rFonts w:hint="eastAsia" w:ascii="宋体" w:hAnsi="宋体" w:eastAsia="宋体" w:cs="宋体"/>
          <w:color w:val="auto"/>
          <w:spacing w:val="0"/>
          <w:position w:val="0"/>
          <w:sz w:val="21"/>
          <w:szCs w:val="21"/>
          <w:highlight w:val="none"/>
          <w:lang w:eastAsia="zh-CN"/>
        </w:rPr>
        <w:t>法律法规</w:t>
      </w:r>
      <w:r>
        <w:rPr>
          <w:rFonts w:hint="eastAsia" w:ascii="宋体" w:hAnsi="宋体" w:eastAsia="宋体" w:cs="宋体"/>
          <w:color w:val="auto"/>
          <w:spacing w:val="0"/>
          <w:position w:val="0"/>
          <w:sz w:val="21"/>
          <w:szCs w:val="21"/>
          <w:highlight w:val="none"/>
        </w:rPr>
        <w:t>，遵循平等、自愿、公平和诚信的原则，双方就下述工程委托监理与相关服务事项协商一致，订立本合同。</w:t>
      </w:r>
    </w:p>
    <w:p w14:paraId="252FA7BB">
      <w:pPr>
        <w:keepNext w:val="0"/>
        <w:keepLines w:val="0"/>
        <w:pageBreakBefore w:val="0"/>
        <w:widowControl w:val="0"/>
        <w:kinsoku/>
        <w:wordWrap w:val="0"/>
        <w:overflowPunct/>
        <w:topLinePunct w:val="0"/>
        <w:autoSpaceDE/>
        <w:autoSpaceDN/>
        <w:bidi w:val="0"/>
        <w:spacing w:line="440" w:lineRule="exact"/>
        <w:ind w:firstLine="422" w:firstLineChars="200"/>
        <w:textAlignment w:val="auto"/>
        <w:rPr>
          <w:rFonts w:hint="eastAsia" w:ascii="宋体" w:hAnsi="宋体" w:eastAsia="宋体" w:cs="宋体"/>
          <w:b/>
          <w:bCs/>
          <w:color w:val="auto"/>
          <w:spacing w:val="0"/>
          <w:position w:val="0"/>
          <w:sz w:val="21"/>
          <w:szCs w:val="21"/>
          <w:highlight w:val="none"/>
        </w:rPr>
      </w:pPr>
      <w:bookmarkStart w:id="698" w:name="_Toc26591"/>
      <w:bookmarkStart w:id="699" w:name="_Toc21127"/>
      <w:r>
        <w:rPr>
          <w:rFonts w:hint="eastAsia" w:ascii="宋体" w:hAnsi="宋体" w:eastAsia="宋体" w:cs="宋体"/>
          <w:b/>
          <w:bCs/>
          <w:color w:val="auto"/>
          <w:spacing w:val="0"/>
          <w:position w:val="0"/>
          <w:sz w:val="21"/>
          <w:szCs w:val="21"/>
          <w:highlight w:val="none"/>
        </w:rPr>
        <w:t>一、工程概况</w:t>
      </w:r>
      <w:bookmarkEnd w:id="698"/>
      <w:bookmarkEnd w:id="699"/>
    </w:p>
    <w:p w14:paraId="7C07572F">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 工程名称：</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w:t>
      </w:r>
    </w:p>
    <w:p w14:paraId="196CB3EF">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 工程地点：</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w:t>
      </w:r>
    </w:p>
    <w:p w14:paraId="600C0ED4">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 工程规模：</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w:t>
      </w:r>
    </w:p>
    <w:p w14:paraId="297B4007">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 工程</w:t>
      </w:r>
      <w:r>
        <w:rPr>
          <w:rFonts w:hint="eastAsia" w:ascii="宋体" w:hAnsi="宋体" w:eastAsia="宋体" w:cs="宋体"/>
          <w:color w:val="auto"/>
          <w:spacing w:val="0"/>
          <w:kern w:val="0"/>
          <w:position w:val="0"/>
          <w:sz w:val="21"/>
          <w:szCs w:val="21"/>
          <w:highlight w:val="none"/>
        </w:rPr>
        <w:t>概算投资额或建筑安装工程费</w:t>
      </w:r>
      <w:r>
        <w:rPr>
          <w:rFonts w:hint="eastAsia" w:ascii="宋体" w:hAnsi="宋体" w:eastAsia="宋体" w:cs="宋体"/>
          <w:color w:val="auto"/>
          <w:spacing w:val="0"/>
          <w:position w:val="0"/>
          <w:sz w:val="21"/>
          <w:szCs w:val="21"/>
          <w:highlight w:val="none"/>
        </w:rPr>
        <w:t>：</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w:t>
      </w:r>
    </w:p>
    <w:p w14:paraId="3680CA69">
      <w:pPr>
        <w:keepNext w:val="0"/>
        <w:keepLines w:val="0"/>
        <w:pageBreakBefore w:val="0"/>
        <w:widowControl w:val="0"/>
        <w:kinsoku/>
        <w:wordWrap w:val="0"/>
        <w:overflowPunct/>
        <w:topLinePunct w:val="0"/>
        <w:autoSpaceDE/>
        <w:autoSpaceDN/>
        <w:bidi w:val="0"/>
        <w:spacing w:line="440" w:lineRule="exact"/>
        <w:ind w:firstLine="422" w:firstLineChars="200"/>
        <w:jc w:val="left"/>
        <w:textAlignment w:val="auto"/>
        <w:outlineLvl w:val="9"/>
        <w:rPr>
          <w:rFonts w:hint="eastAsia" w:ascii="宋体" w:hAnsi="宋体" w:eastAsia="宋体" w:cs="宋体"/>
          <w:b/>
          <w:color w:val="auto"/>
          <w:spacing w:val="0"/>
          <w:position w:val="0"/>
          <w:sz w:val="21"/>
          <w:szCs w:val="21"/>
          <w:highlight w:val="none"/>
        </w:rPr>
      </w:pPr>
      <w:bookmarkStart w:id="700" w:name="_Toc27618"/>
      <w:r>
        <w:rPr>
          <w:rFonts w:hint="eastAsia" w:ascii="宋体" w:hAnsi="宋体" w:eastAsia="宋体" w:cs="宋体"/>
          <w:b/>
          <w:color w:val="auto"/>
          <w:spacing w:val="0"/>
          <w:position w:val="0"/>
          <w:sz w:val="21"/>
          <w:szCs w:val="21"/>
          <w:highlight w:val="none"/>
        </w:rPr>
        <w:t>二、词语限定</w:t>
      </w:r>
      <w:bookmarkEnd w:id="700"/>
    </w:p>
    <w:p w14:paraId="1CA68571">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协议书中相关词语的含义与通用条件中的定义与解释相同。</w:t>
      </w:r>
    </w:p>
    <w:p w14:paraId="04C4B253">
      <w:pPr>
        <w:keepNext w:val="0"/>
        <w:keepLines w:val="0"/>
        <w:pageBreakBefore w:val="0"/>
        <w:widowControl w:val="0"/>
        <w:kinsoku/>
        <w:wordWrap w:val="0"/>
        <w:overflowPunct/>
        <w:topLinePunct w:val="0"/>
        <w:autoSpaceDE/>
        <w:autoSpaceDN/>
        <w:bidi w:val="0"/>
        <w:spacing w:line="440" w:lineRule="exact"/>
        <w:ind w:firstLine="422" w:firstLineChars="200"/>
        <w:jc w:val="left"/>
        <w:textAlignment w:val="auto"/>
        <w:outlineLvl w:val="9"/>
        <w:rPr>
          <w:rFonts w:hint="eastAsia" w:ascii="宋体" w:hAnsi="宋体" w:eastAsia="宋体" w:cs="宋体"/>
          <w:b/>
          <w:color w:val="auto"/>
          <w:spacing w:val="0"/>
          <w:position w:val="0"/>
          <w:sz w:val="21"/>
          <w:szCs w:val="21"/>
          <w:highlight w:val="none"/>
        </w:rPr>
      </w:pPr>
      <w:bookmarkStart w:id="701" w:name="_Toc28974"/>
      <w:bookmarkStart w:id="702" w:name="_Toc22207"/>
      <w:bookmarkStart w:id="703" w:name="_Toc22199"/>
      <w:r>
        <w:rPr>
          <w:rFonts w:hint="eastAsia" w:ascii="宋体" w:hAnsi="宋体" w:eastAsia="宋体" w:cs="宋体"/>
          <w:b/>
          <w:color w:val="auto"/>
          <w:spacing w:val="0"/>
          <w:position w:val="0"/>
          <w:sz w:val="21"/>
          <w:szCs w:val="21"/>
          <w:highlight w:val="none"/>
        </w:rPr>
        <w:t>三、组成本合同的文件</w:t>
      </w:r>
      <w:bookmarkEnd w:id="701"/>
      <w:bookmarkEnd w:id="702"/>
      <w:bookmarkEnd w:id="703"/>
    </w:p>
    <w:p w14:paraId="6F418216">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 协议书；</w:t>
      </w:r>
    </w:p>
    <w:p w14:paraId="13E76F92">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 中标通知书（适用于招标工程）或委托书（适用于非招标工程）；</w:t>
      </w:r>
    </w:p>
    <w:p w14:paraId="6E55528C">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 投标文件（适用于招标工程）或监理与相关服务建议书（适用于非招标工程）；</w:t>
      </w:r>
    </w:p>
    <w:p w14:paraId="127998EF">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 专用条件；</w:t>
      </w:r>
    </w:p>
    <w:p w14:paraId="08B63FAD">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 通用条件；</w:t>
      </w:r>
    </w:p>
    <w:p w14:paraId="7450708F">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 附录，即：</w:t>
      </w:r>
    </w:p>
    <w:p w14:paraId="7ECBA8B9">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附录A  相关服务的范围和内容</w:t>
      </w:r>
    </w:p>
    <w:p w14:paraId="6130673D">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附录B  委托人派遣的人员和提供的</w:t>
      </w:r>
      <w:r>
        <w:rPr>
          <w:rFonts w:hint="eastAsia" w:ascii="宋体" w:hAnsi="宋体" w:eastAsia="宋体" w:cs="宋体"/>
          <w:bCs/>
          <w:color w:val="auto"/>
          <w:spacing w:val="0"/>
          <w:position w:val="0"/>
          <w:sz w:val="21"/>
          <w:szCs w:val="21"/>
          <w:highlight w:val="none"/>
        </w:rPr>
        <w:t>房屋、资料</w:t>
      </w:r>
      <w:r>
        <w:rPr>
          <w:rFonts w:hint="eastAsia" w:ascii="宋体" w:hAnsi="宋体" w:eastAsia="宋体" w:cs="宋体"/>
          <w:color w:val="auto"/>
          <w:spacing w:val="0"/>
          <w:position w:val="0"/>
          <w:sz w:val="21"/>
          <w:szCs w:val="21"/>
          <w:highlight w:val="none"/>
        </w:rPr>
        <w:t>、设备</w:t>
      </w:r>
    </w:p>
    <w:p w14:paraId="572C6D86">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本合同签订后，双方依法签订的补充协议也是本合同文件的组成部分。</w:t>
      </w:r>
    </w:p>
    <w:p w14:paraId="057EDB89">
      <w:pPr>
        <w:keepNext w:val="0"/>
        <w:keepLines w:val="0"/>
        <w:pageBreakBefore w:val="0"/>
        <w:widowControl w:val="0"/>
        <w:kinsoku/>
        <w:wordWrap w:val="0"/>
        <w:overflowPunct/>
        <w:topLinePunct w:val="0"/>
        <w:autoSpaceDE/>
        <w:autoSpaceDN/>
        <w:bidi w:val="0"/>
        <w:spacing w:line="440" w:lineRule="exact"/>
        <w:ind w:firstLine="422" w:firstLineChars="200"/>
        <w:jc w:val="left"/>
        <w:textAlignment w:val="auto"/>
        <w:outlineLvl w:val="9"/>
        <w:rPr>
          <w:rFonts w:hint="eastAsia" w:ascii="宋体" w:hAnsi="宋体" w:eastAsia="宋体" w:cs="宋体"/>
          <w:b/>
          <w:color w:val="auto"/>
          <w:spacing w:val="0"/>
          <w:position w:val="0"/>
          <w:sz w:val="21"/>
          <w:szCs w:val="21"/>
          <w:highlight w:val="none"/>
        </w:rPr>
      </w:pPr>
      <w:bookmarkStart w:id="704" w:name="_Toc7338"/>
      <w:bookmarkStart w:id="705" w:name="_Toc22715"/>
      <w:bookmarkStart w:id="706" w:name="_Toc1406"/>
      <w:r>
        <w:rPr>
          <w:rFonts w:hint="eastAsia" w:ascii="宋体" w:hAnsi="宋体" w:eastAsia="宋体" w:cs="宋体"/>
          <w:b/>
          <w:color w:val="auto"/>
          <w:spacing w:val="0"/>
          <w:position w:val="0"/>
          <w:sz w:val="21"/>
          <w:szCs w:val="21"/>
          <w:highlight w:val="none"/>
        </w:rPr>
        <w:t>四、总监理工程师</w:t>
      </w:r>
      <w:bookmarkEnd w:id="704"/>
      <w:bookmarkEnd w:id="705"/>
      <w:bookmarkEnd w:id="706"/>
    </w:p>
    <w:p w14:paraId="5DC8C56C">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总监理工程师姓名：</w:t>
      </w:r>
      <w:r>
        <w:rPr>
          <w:rFonts w:hint="eastAsia" w:ascii="宋体" w:hAnsi="宋体" w:eastAsia="宋体" w:cs="宋体"/>
          <w:color w:val="auto"/>
          <w:spacing w:val="0"/>
          <w:kern w:val="0"/>
          <w:position w:val="0"/>
          <w:sz w:val="21"/>
          <w:szCs w:val="21"/>
          <w:highlight w:val="none"/>
          <w:u w:val="single"/>
        </w:rPr>
        <w:t xml:space="preserve">         </w:t>
      </w:r>
      <w:r>
        <w:rPr>
          <w:rFonts w:hint="eastAsia" w:ascii="宋体" w:hAnsi="宋体" w:eastAsia="宋体" w:cs="宋体"/>
          <w:color w:val="auto"/>
          <w:spacing w:val="0"/>
          <w:kern w:val="0"/>
          <w:position w:val="0"/>
          <w:sz w:val="21"/>
          <w:szCs w:val="21"/>
          <w:highlight w:val="none"/>
        </w:rPr>
        <w:t>，身份证号码：</w:t>
      </w:r>
      <w:r>
        <w:rPr>
          <w:rFonts w:hint="eastAsia" w:ascii="宋体" w:hAnsi="宋体" w:eastAsia="宋体" w:cs="宋体"/>
          <w:color w:val="auto"/>
          <w:spacing w:val="0"/>
          <w:kern w:val="0"/>
          <w:position w:val="0"/>
          <w:sz w:val="21"/>
          <w:szCs w:val="21"/>
          <w:highlight w:val="none"/>
          <w:u w:val="single"/>
        </w:rPr>
        <w:t xml:space="preserve">            </w:t>
      </w:r>
      <w:r>
        <w:rPr>
          <w:rFonts w:hint="eastAsia" w:ascii="宋体" w:hAnsi="宋体" w:eastAsia="宋体" w:cs="宋体"/>
          <w:color w:val="auto"/>
          <w:spacing w:val="0"/>
          <w:kern w:val="0"/>
          <w:position w:val="0"/>
          <w:sz w:val="21"/>
          <w:szCs w:val="21"/>
          <w:highlight w:val="none"/>
        </w:rPr>
        <w:t>，注册号：</w:t>
      </w:r>
      <w:r>
        <w:rPr>
          <w:rFonts w:hint="eastAsia" w:ascii="宋体" w:hAnsi="宋体" w:eastAsia="宋体" w:cs="宋体"/>
          <w:color w:val="auto"/>
          <w:spacing w:val="0"/>
          <w:kern w:val="0"/>
          <w:position w:val="0"/>
          <w:sz w:val="21"/>
          <w:szCs w:val="21"/>
          <w:highlight w:val="none"/>
          <w:u w:val="single"/>
        </w:rPr>
        <w:t xml:space="preserve">       </w:t>
      </w:r>
      <w:r>
        <w:rPr>
          <w:rFonts w:hint="eastAsia" w:ascii="宋体" w:hAnsi="宋体" w:eastAsia="宋体" w:cs="宋体"/>
          <w:color w:val="auto"/>
          <w:spacing w:val="0"/>
          <w:kern w:val="0"/>
          <w:position w:val="0"/>
          <w:sz w:val="21"/>
          <w:szCs w:val="21"/>
          <w:highlight w:val="none"/>
        </w:rPr>
        <w:t>。</w:t>
      </w:r>
    </w:p>
    <w:p w14:paraId="23B2EB81">
      <w:pPr>
        <w:keepNext w:val="0"/>
        <w:keepLines w:val="0"/>
        <w:pageBreakBefore w:val="0"/>
        <w:widowControl w:val="0"/>
        <w:kinsoku/>
        <w:wordWrap w:val="0"/>
        <w:overflowPunct/>
        <w:topLinePunct w:val="0"/>
        <w:autoSpaceDE/>
        <w:autoSpaceDN/>
        <w:bidi w:val="0"/>
        <w:spacing w:line="440" w:lineRule="exact"/>
        <w:ind w:firstLine="422" w:firstLineChars="200"/>
        <w:jc w:val="left"/>
        <w:textAlignment w:val="auto"/>
        <w:outlineLvl w:val="9"/>
        <w:rPr>
          <w:rFonts w:hint="eastAsia" w:ascii="宋体" w:hAnsi="宋体" w:eastAsia="宋体" w:cs="宋体"/>
          <w:b/>
          <w:color w:val="auto"/>
          <w:spacing w:val="0"/>
          <w:position w:val="0"/>
          <w:sz w:val="21"/>
          <w:szCs w:val="21"/>
          <w:highlight w:val="none"/>
        </w:rPr>
      </w:pPr>
      <w:bookmarkStart w:id="707" w:name="_Toc16576"/>
      <w:bookmarkStart w:id="708" w:name="_Toc16314"/>
      <w:bookmarkStart w:id="709" w:name="_Toc30508"/>
      <w:r>
        <w:rPr>
          <w:rFonts w:hint="eastAsia" w:ascii="宋体" w:hAnsi="宋体" w:eastAsia="宋体" w:cs="宋体"/>
          <w:b/>
          <w:color w:val="auto"/>
          <w:spacing w:val="0"/>
          <w:position w:val="0"/>
          <w:sz w:val="21"/>
          <w:szCs w:val="21"/>
          <w:highlight w:val="none"/>
        </w:rPr>
        <w:t>五、签约酬金</w:t>
      </w:r>
      <w:bookmarkEnd w:id="707"/>
      <w:bookmarkEnd w:id="708"/>
      <w:bookmarkEnd w:id="709"/>
    </w:p>
    <w:p w14:paraId="1042DC6C">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jc w:val="left"/>
        <w:textAlignment w:val="auto"/>
        <w:rPr>
          <w:rFonts w:hint="eastAsia" w:ascii="宋体" w:hAnsi="宋体" w:eastAsia="宋体" w:cs="宋体"/>
          <w:color w:val="auto"/>
          <w:spacing w:val="0"/>
          <w:position w:val="0"/>
          <w:sz w:val="21"/>
          <w:szCs w:val="21"/>
          <w:highlight w:val="none"/>
        </w:rPr>
      </w:pPr>
      <w:bookmarkStart w:id="710" w:name="_Toc19082"/>
      <w:bookmarkStart w:id="711" w:name="_Toc9390"/>
      <w:r>
        <w:rPr>
          <w:rFonts w:hint="eastAsia" w:ascii="宋体" w:hAnsi="宋体" w:cs="宋体"/>
          <w:b/>
          <w:bCs/>
          <w:color w:val="auto"/>
          <w:szCs w:val="21"/>
          <w:highlight w:val="none"/>
        </w:rPr>
        <w:t>签约酬金（大写）：</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rPr>
        <w:t>（</w:t>
      </w:r>
      <w:r>
        <w:rPr>
          <w:rFonts w:ascii="宋体" w:cs="宋体"/>
          <w:b/>
          <w:bCs/>
          <w:color w:val="auto"/>
          <w:szCs w:val="21"/>
          <w:highlight w:val="none"/>
        </w:rPr>
        <w:t>¥</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rPr>
        <w:t>。监理费率为</w:t>
      </w:r>
      <w:r>
        <w:rPr>
          <w:rFonts w:ascii="宋体" w:hAnsi="宋体" w:cs="宋体"/>
          <w:b/>
          <w:bCs/>
          <w:color w:val="auto"/>
          <w:szCs w:val="21"/>
          <w:highlight w:val="none"/>
          <w:u w:val="single"/>
        </w:rPr>
        <w:t xml:space="preserve">    </w:t>
      </w:r>
      <w:r>
        <w:rPr>
          <w:rFonts w:ascii="宋体" w:hAnsi="宋体" w:cs="宋体"/>
          <w:b/>
          <w:bCs/>
          <w:color w:val="auto"/>
          <w:szCs w:val="21"/>
          <w:highlight w:val="none"/>
        </w:rPr>
        <w:t>%</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本项目监理费用最终支付以工程结算总造价为计费基数，监理费用=工程结算总造价*中标费率。</w:t>
      </w:r>
      <w:r>
        <w:rPr>
          <w:rFonts w:hint="eastAsia" w:ascii="宋体" w:hAnsi="宋体" w:cs="宋体"/>
          <w:b/>
          <w:bCs/>
          <w:color w:val="auto"/>
          <w:szCs w:val="21"/>
          <w:highlight w:val="none"/>
        </w:rPr>
        <w:t>中标后</w:t>
      </w:r>
      <w:r>
        <w:rPr>
          <w:rFonts w:hint="eastAsia" w:ascii="宋体" w:hAnsi="宋体" w:cs="宋体"/>
          <w:b/>
          <w:bCs/>
          <w:color w:val="auto"/>
          <w:szCs w:val="21"/>
          <w:highlight w:val="none"/>
        </w:rPr>
        <w:t>中标费率不予调整。无论任何原因导致的工期延长，委托人均不再增加监理费用。</w:t>
      </w:r>
      <w:r>
        <w:rPr>
          <w:rFonts w:hint="eastAsia" w:ascii="宋体" w:hAnsi="宋体" w:cs="宋体"/>
          <w:b/>
          <w:color w:val="auto"/>
          <w:szCs w:val="21"/>
          <w:highlight w:val="none"/>
        </w:rPr>
        <w:t>注：</w:t>
      </w:r>
      <w:r>
        <w:rPr>
          <w:rFonts w:hint="eastAsia" w:ascii="宋体" w:hAnsi="宋体" w:cs="宋体"/>
          <w:b/>
          <w:bCs/>
          <w:color w:val="auto"/>
          <w:szCs w:val="21"/>
          <w:highlight w:val="none"/>
        </w:rPr>
        <w:t>初期暂以</w:t>
      </w:r>
      <w:r>
        <w:rPr>
          <w:rFonts w:hint="eastAsia" w:ascii="宋体" w:hAnsi="宋体" w:cs="宋体"/>
          <w:b/>
          <w:bCs/>
          <w:color w:val="auto"/>
          <w:szCs w:val="21"/>
          <w:highlight w:val="none"/>
          <w:lang w:val="en-US" w:eastAsia="zh-CN"/>
        </w:rPr>
        <w:t>3450万元</w:t>
      </w:r>
      <w:r>
        <w:rPr>
          <w:rFonts w:hint="eastAsia" w:ascii="宋体" w:hAnsi="宋体" w:cs="宋体"/>
          <w:b/>
          <w:bCs/>
          <w:color w:val="auto"/>
          <w:szCs w:val="21"/>
          <w:highlight w:val="none"/>
        </w:rPr>
        <w:t>计算监理费，最终监理费用以工程结算审计价格为计算基数，且最终监理费用不得超过34.5万元</w:t>
      </w:r>
      <w:r>
        <w:rPr>
          <w:rFonts w:hint="eastAsia" w:ascii="宋体" w:hAnsi="宋体" w:cs="宋体"/>
          <w:b/>
          <w:bCs/>
          <w:color w:val="auto"/>
          <w:szCs w:val="21"/>
          <w:highlight w:val="none"/>
        </w:rPr>
        <w:t>。</w:t>
      </w:r>
    </w:p>
    <w:p w14:paraId="390BF853">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包括：</w:t>
      </w:r>
    </w:p>
    <w:p w14:paraId="6989D6F7">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 监理酬金：</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w:t>
      </w:r>
    </w:p>
    <w:p w14:paraId="75669AD8">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 相关服务酬金：</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u w:val="single"/>
          <w:lang w:val="en-US" w:eastAsia="zh-CN"/>
        </w:rPr>
        <w:t xml:space="preserve"> </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w:t>
      </w:r>
    </w:p>
    <w:p w14:paraId="551CDCE6">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其中：</w:t>
      </w:r>
    </w:p>
    <w:p w14:paraId="7FD1A621">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kern w:val="0"/>
          <w:position w:val="0"/>
          <w:sz w:val="21"/>
          <w:szCs w:val="21"/>
          <w:highlight w:val="none"/>
        </w:rPr>
        <w:t>（1）勘察阶段服务</w:t>
      </w:r>
      <w:r>
        <w:rPr>
          <w:rFonts w:hint="eastAsia" w:ascii="宋体" w:hAnsi="宋体" w:eastAsia="宋体" w:cs="宋体"/>
          <w:color w:val="auto"/>
          <w:spacing w:val="0"/>
          <w:position w:val="0"/>
          <w:sz w:val="21"/>
          <w:szCs w:val="21"/>
          <w:highlight w:val="none"/>
        </w:rPr>
        <w:t>酬金：</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w:t>
      </w:r>
    </w:p>
    <w:p w14:paraId="7BD512A0">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kern w:val="0"/>
          <w:position w:val="0"/>
          <w:sz w:val="21"/>
          <w:szCs w:val="21"/>
          <w:highlight w:val="none"/>
        </w:rPr>
        <w:t>（2）设计阶段服务</w:t>
      </w:r>
      <w:r>
        <w:rPr>
          <w:rFonts w:hint="eastAsia" w:ascii="宋体" w:hAnsi="宋体" w:eastAsia="宋体" w:cs="宋体"/>
          <w:color w:val="auto"/>
          <w:spacing w:val="0"/>
          <w:position w:val="0"/>
          <w:sz w:val="21"/>
          <w:szCs w:val="21"/>
          <w:highlight w:val="none"/>
        </w:rPr>
        <w:t>酬金：</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w:t>
      </w:r>
    </w:p>
    <w:p w14:paraId="369B8210">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kern w:val="0"/>
          <w:position w:val="0"/>
          <w:sz w:val="21"/>
          <w:szCs w:val="21"/>
          <w:highlight w:val="none"/>
        </w:rPr>
        <w:t>（3）保修阶段服务</w:t>
      </w:r>
      <w:r>
        <w:rPr>
          <w:rFonts w:hint="eastAsia" w:ascii="宋体" w:hAnsi="宋体" w:eastAsia="宋体" w:cs="宋体"/>
          <w:color w:val="auto"/>
          <w:spacing w:val="0"/>
          <w:position w:val="0"/>
          <w:sz w:val="21"/>
          <w:szCs w:val="21"/>
          <w:highlight w:val="none"/>
        </w:rPr>
        <w:t>酬金：</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w:t>
      </w:r>
    </w:p>
    <w:p w14:paraId="39D93D59">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kern w:val="0"/>
          <w:position w:val="0"/>
          <w:sz w:val="21"/>
          <w:szCs w:val="21"/>
          <w:highlight w:val="none"/>
        </w:rPr>
        <w:t>（4）</w:t>
      </w:r>
      <w:r>
        <w:rPr>
          <w:rFonts w:hint="eastAsia" w:ascii="宋体" w:hAnsi="宋体" w:eastAsia="宋体" w:cs="宋体"/>
          <w:color w:val="auto"/>
          <w:spacing w:val="0"/>
          <w:position w:val="0"/>
          <w:sz w:val="21"/>
          <w:szCs w:val="21"/>
          <w:highlight w:val="none"/>
        </w:rPr>
        <w:t>其他相关服务酬金：</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w:t>
      </w:r>
    </w:p>
    <w:p w14:paraId="262223CB">
      <w:pPr>
        <w:keepNext w:val="0"/>
        <w:keepLines w:val="0"/>
        <w:pageBreakBefore w:val="0"/>
        <w:widowControl w:val="0"/>
        <w:kinsoku/>
        <w:wordWrap w:val="0"/>
        <w:overflowPunct/>
        <w:topLinePunct w:val="0"/>
        <w:autoSpaceDE/>
        <w:autoSpaceDN/>
        <w:bidi w:val="0"/>
        <w:spacing w:line="440" w:lineRule="exact"/>
        <w:ind w:firstLine="422" w:firstLineChars="200"/>
        <w:jc w:val="left"/>
        <w:textAlignment w:val="auto"/>
        <w:outlineLvl w:val="9"/>
        <w:rPr>
          <w:rFonts w:hint="eastAsia" w:ascii="宋体" w:hAnsi="宋体" w:eastAsia="宋体" w:cs="宋体"/>
          <w:b/>
          <w:color w:val="auto"/>
          <w:spacing w:val="0"/>
          <w:position w:val="0"/>
          <w:sz w:val="21"/>
          <w:szCs w:val="21"/>
          <w:highlight w:val="none"/>
        </w:rPr>
      </w:pPr>
      <w:bookmarkStart w:id="712" w:name="_Toc23986"/>
      <w:r>
        <w:rPr>
          <w:rFonts w:hint="eastAsia" w:ascii="宋体" w:hAnsi="宋体" w:eastAsia="宋体" w:cs="宋体"/>
          <w:b/>
          <w:color w:val="auto"/>
          <w:spacing w:val="0"/>
          <w:position w:val="0"/>
          <w:sz w:val="21"/>
          <w:szCs w:val="21"/>
          <w:highlight w:val="none"/>
        </w:rPr>
        <w:t>六、期限</w:t>
      </w:r>
      <w:bookmarkEnd w:id="710"/>
      <w:bookmarkEnd w:id="711"/>
      <w:bookmarkEnd w:id="712"/>
    </w:p>
    <w:p w14:paraId="2AB52B71">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kern w:val="0"/>
          <w:position w:val="0"/>
          <w:sz w:val="21"/>
          <w:szCs w:val="21"/>
          <w:highlight w:val="none"/>
        </w:rPr>
        <w:t xml:space="preserve">1. </w:t>
      </w:r>
      <w:r>
        <w:rPr>
          <w:rFonts w:hint="eastAsia" w:ascii="宋体" w:hAnsi="宋体" w:eastAsia="宋体" w:cs="宋体"/>
          <w:color w:val="auto"/>
          <w:spacing w:val="0"/>
          <w:position w:val="0"/>
          <w:sz w:val="21"/>
          <w:szCs w:val="21"/>
          <w:highlight w:val="none"/>
        </w:rPr>
        <w:t>监理期限：自</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年</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月</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日始，至</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年</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月</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日止（同施工工期）。</w:t>
      </w:r>
    </w:p>
    <w:p w14:paraId="0B29375E">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kern w:val="0"/>
          <w:position w:val="0"/>
          <w:sz w:val="21"/>
          <w:szCs w:val="21"/>
          <w:highlight w:val="none"/>
        </w:rPr>
        <w:t xml:space="preserve">2. </w:t>
      </w:r>
      <w:r>
        <w:rPr>
          <w:rFonts w:hint="eastAsia" w:ascii="宋体" w:hAnsi="宋体" w:eastAsia="宋体" w:cs="宋体"/>
          <w:color w:val="auto"/>
          <w:spacing w:val="0"/>
          <w:position w:val="0"/>
          <w:sz w:val="21"/>
          <w:szCs w:val="21"/>
          <w:highlight w:val="none"/>
        </w:rPr>
        <w:t>相关服务期限：</w:t>
      </w:r>
    </w:p>
    <w:p w14:paraId="6E48AACC">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kern w:val="0"/>
          <w:position w:val="0"/>
          <w:sz w:val="21"/>
          <w:szCs w:val="21"/>
          <w:highlight w:val="none"/>
        </w:rPr>
        <w:t>（1）勘察阶段</w:t>
      </w:r>
      <w:r>
        <w:rPr>
          <w:rFonts w:hint="eastAsia" w:ascii="宋体" w:hAnsi="宋体" w:eastAsia="宋体" w:cs="宋体"/>
          <w:color w:val="auto"/>
          <w:spacing w:val="0"/>
          <w:position w:val="0"/>
          <w:sz w:val="21"/>
          <w:szCs w:val="21"/>
          <w:highlight w:val="none"/>
        </w:rPr>
        <w:t>服务期限自</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年</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月</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日始，至</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年</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月</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日止。</w:t>
      </w:r>
    </w:p>
    <w:p w14:paraId="5372D4E4">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kern w:val="0"/>
          <w:position w:val="0"/>
          <w:sz w:val="21"/>
          <w:szCs w:val="21"/>
          <w:highlight w:val="none"/>
        </w:rPr>
        <w:t>（2）设计阶段</w:t>
      </w:r>
      <w:r>
        <w:rPr>
          <w:rFonts w:hint="eastAsia" w:ascii="宋体" w:hAnsi="宋体" w:eastAsia="宋体" w:cs="宋体"/>
          <w:color w:val="auto"/>
          <w:spacing w:val="0"/>
          <w:position w:val="0"/>
          <w:sz w:val="21"/>
          <w:szCs w:val="21"/>
          <w:highlight w:val="none"/>
        </w:rPr>
        <w:t>服务期限自</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年</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月</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日始，至</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年</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月</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日止。</w:t>
      </w:r>
    </w:p>
    <w:p w14:paraId="1824F489">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kern w:val="0"/>
          <w:position w:val="0"/>
          <w:sz w:val="21"/>
          <w:szCs w:val="21"/>
          <w:highlight w:val="none"/>
        </w:rPr>
        <w:t>（3）保修阶段</w:t>
      </w:r>
      <w:r>
        <w:rPr>
          <w:rFonts w:hint="eastAsia" w:ascii="宋体" w:hAnsi="宋体" w:eastAsia="宋体" w:cs="宋体"/>
          <w:color w:val="auto"/>
          <w:spacing w:val="0"/>
          <w:position w:val="0"/>
          <w:sz w:val="21"/>
          <w:szCs w:val="21"/>
          <w:highlight w:val="none"/>
        </w:rPr>
        <w:t>服务期限自</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年</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月</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日始，至</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年</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月</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日止。</w:t>
      </w:r>
    </w:p>
    <w:p w14:paraId="34B4D815">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kern w:val="0"/>
          <w:position w:val="0"/>
          <w:sz w:val="21"/>
          <w:szCs w:val="21"/>
          <w:highlight w:val="none"/>
        </w:rPr>
        <w:t>（4）</w:t>
      </w:r>
      <w:r>
        <w:rPr>
          <w:rFonts w:hint="eastAsia" w:ascii="宋体" w:hAnsi="宋体" w:eastAsia="宋体" w:cs="宋体"/>
          <w:color w:val="auto"/>
          <w:spacing w:val="0"/>
          <w:position w:val="0"/>
          <w:sz w:val="21"/>
          <w:szCs w:val="21"/>
          <w:highlight w:val="none"/>
        </w:rPr>
        <w:t>其他相关服务期限自</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年</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月</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日始，至</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年</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月</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日止。</w:t>
      </w:r>
    </w:p>
    <w:p w14:paraId="458E1DB4">
      <w:pPr>
        <w:keepNext w:val="0"/>
        <w:keepLines w:val="0"/>
        <w:pageBreakBefore w:val="0"/>
        <w:widowControl w:val="0"/>
        <w:kinsoku/>
        <w:wordWrap w:val="0"/>
        <w:overflowPunct/>
        <w:topLinePunct w:val="0"/>
        <w:autoSpaceDE/>
        <w:autoSpaceDN/>
        <w:bidi w:val="0"/>
        <w:spacing w:line="440" w:lineRule="exact"/>
        <w:ind w:firstLine="422" w:firstLineChars="200"/>
        <w:jc w:val="left"/>
        <w:textAlignment w:val="auto"/>
        <w:outlineLvl w:val="9"/>
        <w:rPr>
          <w:rFonts w:hint="eastAsia" w:ascii="宋体" w:hAnsi="宋体" w:eastAsia="宋体" w:cs="宋体"/>
          <w:b/>
          <w:color w:val="auto"/>
          <w:spacing w:val="0"/>
          <w:position w:val="0"/>
          <w:sz w:val="21"/>
          <w:szCs w:val="21"/>
          <w:highlight w:val="none"/>
        </w:rPr>
      </w:pPr>
      <w:bookmarkStart w:id="713" w:name="_Toc3907"/>
      <w:bookmarkStart w:id="714" w:name="_Toc27406"/>
      <w:bookmarkStart w:id="715" w:name="_Toc12274"/>
      <w:r>
        <w:rPr>
          <w:rFonts w:hint="eastAsia" w:ascii="宋体" w:hAnsi="宋体" w:eastAsia="宋体" w:cs="宋体"/>
          <w:b/>
          <w:color w:val="auto"/>
          <w:spacing w:val="0"/>
          <w:position w:val="0"/>
          <w:sz w:val="21"/>
          <w:szCs w:val="21"/>
          <w:highlight w:val="none"/>
        </w:rPr>
        <w:t>七、双方承诺</w:t>
      </w:r>
      <w:bookmarkEnd w:id="713"/>
      <w:bookmarkEnd w:id="714"/>
      <w:bookmarkEnd w:id="715"/>
      <w:r>
        <w:rPr>
          <w:rFonts w:hint="eastAsia" w:ascii="宋体" w:hAnsi="宋体" w:eastAsia="宋体" w:cs="宋体"/>
          <w:b/>
          <w:color w:val="auto"/>
          <w:spacing w:val="0"/>
          <w:position w:val="0"/>
          <w:sz w:val="21"/>
          <w:szCs w:val="21"/>
          <w:highlight w:val="none"/>
        </w:rPr>
        <w:t xml:space="preserve"> </w:t>
      </w:r>
    </w:p>
    <w:p w14:paraId="07FF3636">
      <w:pPr>
        <w:keepNext w:val="0"/>
        <w:keepLines w:val="0"/>
        <w:pageBreakBefore w:val="0"/>
        <w:widowControl w:val="0"/>
        <w:kinsoku/>
        <w:wordWrap w:val="0"/>
        <w:overflowPunct/>
        <w:topLinePunct w:val="0"/>
        <w:autoSpaceDE/>
        <w:autoSpaceDN/>
        <w:bidi w:val="0"/>
        <w:spacing w:line="440" w:lineRule="exact"/>
        <w:ind w:firstLine="420" w:firstLineChars="200"/>
        <w:jc w:val="left"/>
        <w:textAlignment w:val="auto"/>
        <w:outlineLvl w:val="9"/>
        <w:rPr>
          <w:rFonts w:hint="eastAsia" w:ascii="宋体" w:hAnsi="宋体" w:eastAsia="宋体" w:cs="宋体"/>
          <w:b/>
          <w:color w:val="auto"/>
          <w:spacing w:val="0"/>
          <w:position w:val="0"/>
          <w:sz w:val="21"/>
          <w:szCs w:val="21"/>
          <w:highlight w:val="none"/>
        </w:rPr>
      </w:pPr>
      <w:bookmarkStart w:id="716" w:name="_Toc2209"/>
      <w:bookmarkStart w:id="717" w:name="_Toc17889"/>
      <w:bookmarkStart w:id="718" w:name="_Toc11474"/>
      <w:r>
        <w:rPr>
          <w:rFonts w:hint="eastAsia" w:ascii="宋体" w:hAnsi="宋体" w:eastAsia="宋体" w:cs="宋体"/>
          <w:color w:val="auto"/>
          <w:spacing w:val="0"/>
          <w:position w:val="0"/>
          <w:sz w:val="21"/>
          <w:szCs w:val="21"/>
          <w:highlight w:val="none"/>
        </w:rPr>
        <w:t>1. 监理人向委托人承诺，按照本合同约定</w:t>
      </w:r>
      <w:r>
        <w:rPr>
          <w:rFonts w:hint="eastAsia" w:ascii="宋体" w:hAnsi="宋体" w:eastAsia="宋体" w:cs="宋体"/>
          <w:color w:val="auto"/>
          <w:spacing w:val="0"/>
          <w:kern w:val="0"/>
          <w:position w:val="0"/>
          <w:sz w:val="21"/>
          <w:szCs w:val="21"/>
          <w:highlight w:val="none"/>
        </w:rPr>
        <w:t>提供</w:t>
      </w:r>
      <w:r>
        <w:rPr>
          <w:rFonts w:hint="eastAsia" w:ascii="宋体" w:hAnsi="宋体" w:eastAsia="宋体" w:cs="宋体"/>
          <w:color w:val="auto"/>
          <w:spacing w:val="0"/>
          <w:position w:val="0"/>
          <w:sz w:val="21"/>
          <w:szCs w:val="21"/>
          <w:highlight w:val="none"/>
        </w:rPr>
        <w:t>监理与相关服务。</w:t>
      </w:r>
      <w:bookmarkEnd w:id="716"/>
      <w:bookmarkEnd w:id="717"/>
      <w:bookmarkEnd w:id="718"/>
    </w:p>
    <w:p w14:paraId="3FEBFC20">
      <w:pPr>
        <w:keepNext w:val="0"/>
        <w:keepLines w:val="0"/>
        <w:pageBreakBefore w:val="0"/>
        <w:widowControl w:val="0"/>
        <w:kinsoku/>
        <w:wordWrap w:val="0"/>
        <w:overflowPunct/>
        <w:topLinePunct w:val="0"/>
        <w:autoSpaceDE/>
        <w:autoSpaceDN/>
        <w:bidi w:val="0"/>
        <w:spacing w:line="440" w:lineRule="exact"/>
        <w:ind w:firstLine="420" w:firstLineChars="200"/>
        <w:jc w:val="left"/>
        <w:textAlignment w:val="auto"/>
        <w:outlineLvl w:val="9"/>
        <w:rPr>
          <w:rFonts w:hint="eastAsia" w:ascii="宋体" w:hAnsi="宋体" w:eastAsia="宋体" w:cs="宋体"/>
          <w:color w:val="auto"/>
          <w:spacing w:val="0"/>
          <w:position w:val="0"/>
          <w:sz w:val="21"/>
          <w:szCs w:val="21"/>
          <w:highlight w:val="none"/>
        </w:rPr>
      </w:pPr>
      <w:bookmarkStart w:id="719" w:name="_Toc14048"/>
      <w:bookmarkStart w:id="720" w:name="_Toc11663"/>
      <w:bookmarkStart w:id="721" w:name="_Toc9904"/>
      <w:r>
        <w:rPr>
          <w:rFonts w:hint="eastAsia" w:ascii="宋体" w:hAnsi="宋体" w:eastAsia="宋体" w:cs="宋体"/>
          <w:color w:val="auto"/>
          <w:spacing w:val="0"/>
          <w:position w:val="0"/>
          <w:sz w:val="21"/>
          <w:szCs w:val="21"/>
          <w:highlight w:val="none"/>
        </w:rPr>
        <w:t>2. 委托人向监理人承诺，按照本合同约定派遣相应的人员，提供</w:t>
      </w:r>
      <w:r>
        <w:rPr>
          <w:rFonts w:hint="eastAsia" w:ascii="宋体" w:hAnsi="宋体" w:eastAsia="宋体" w:cs="宋体"/>
          <w:bCs/>
          <w:color w:val="auto"/>
          <w:spacing w:val="0"/>
          <w:position w:val="0"/>
          <w:sz w:val="21"/>
          <w:szCs w:val="21"/>
          <w:highlight w:val="none"/>
        </w:rPr>
        <w:t>房屋、资料</w:t>
      </w:r>
      <w:r>
        <w:rPr>
          <w:rFonts w:hint="eastAsia" w:ascii="宋体" w:hAnsi="宋体" w:eastAsia="宋体" w:cs="宋体"/>
          <w:color w:val="auto"/>
          <w:spacing w:val="0"/>
          <w:position w:val="0"/>
          <w:sz w:val="21"/>
          <w:szCs w:val="21"/>
          <w:highlight w:val="none"/>
        </w:rPr>
        <w:t>、设备，并按本合同约定支付酬金。</w:t>
      </w:r>
      <w:bookmarkEnd w:id="719"/>
      <w:bookmarkEnd w:id="720"/>
      <w:bookmarkEnd w:id="721"/>
    </w:p>
    <w:p w14:paraId="7ACC3DA9">
      <w:pPr>
        <w:keepNext w:val="0"/>
        <w:keepLines w:val="0"/>
        <w:pageBreakBefore w:val="0"/>
        <w:widowControl w:val="0"/>
        <w:kinsoku/>
        <w:wordWrap w:val="0"/>
        <w:overflowPunct/>
        <w:topLinePunct w:val="0"/>
        <w:autoSpaceDE/>
        <w:autoSpaceDN/>
        <w:bidi w:val="0"/>
        <w:spacing w:line="440" w:lineRule="exact"/>
        <w:ind w:firstLine="422" w:firstLineChars="200"/>
        <w:jc w:val="left"/>
        <w:textAlignment w:val="auto"/>
        <w:outlineLvl w:val="9"/>
        <w:rPr>
          <w:rFonts w:hint="eastAsia" w:ascii="宋体" w:hAnsi="宋体" w:eastAsia="宋体" w:cs="宋体"/>
          <w:b/>
          <w:color w:val="auto"/>
          <w:spacing w:val="0"/>
          <w:position w:val="0"/>
          <w:sz w:val="21"/>
          <w:szCs w:val="21"/>
          <w:highlight w:val="none"/>
        </w:rPr>
      </w:pPr>
      <w:bookmarkStart w:id="722" w:name="_Toc32139"/>
      <w:bookmarkStart w:id="723" w:name="_Toc17801"/>
      <w:bookmarkStart w:id="724" w:name="_Toc5312"/>
      <w:r>
        <w:rPr>
          <w:rFonts w:hint="eastAsia" w:ascii="宋体" w:hAnsi="宋体" w:eastAsia="宋体" w:cs="宋体"/>
          <w:b/>
          <w:color w:val="auto"/>
          <w:spacing w:val="0"/>
          <w:position w:val="0"/>
          <w:sz w:val="21"/>
          <w:szCs w:val="21"/>
          <w:highlight w:val="none"/>
        </w:rPr>
        <w:t>八、合同订立</w:t>
      </w:r>
      <w:bookmarkEnd w:id="722"/>
      <w:bookmarkEnd w:id="723"/>
      <w:bookmarkEnd w:id="724"/>
    </w:p>
    <w:p w14:paraId="1BC9ADA3">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 订立时间：</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年</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月</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日。</w:t>
      </w:r>
    </w:p>
    <w:p w14:paraId="11FB3602">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 订立地点：</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w:t>
      </w:r>
    </w:p>
    <w:p w14:paraId="21017C2F">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 本合同一式</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份，具有同等法律效力，双方各执</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份。</w:t>
      </w:r>
    </w:p>
    <w:p w14:paraId="249837F3">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pacing w:val="0"/>
          <w:position w:val="0"/>
          <w:sz w:val="21"/>
          <w:szCs w:val="21"/>
          <w:highlight w:val="none"/>
        </w:rPr>
      </w:pPr>
    </w:p>
    <w:p w14:paraId="675229EF">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委托人：</w:t>
      </w:r>
      <w:r>
        <w:rPr>
          <w:rFonts w:hint="eastAsia" w:ascii="宋体" w:hAnsi="宋体" w:eastAsia="宋体" w:cs="宋体"/>
          <w:color w:val="auto"/>
          <w:spacing w:val="0"/>
          <w:position w:val="0"/>
          <w:sz w:val="21"/>
          <w:szCs w:val="21"/>
          <w:highlight w:val="none"/>
          <w:u w:val="single"/>
        </w:rPr>
        <w:t xml:space="preserve">   （盖章）         </w:t>
      </w:r>
      <w:r>
        <w:rPr>
          <w:rFonts w:hint="eastAsia" w:ascii="宋体" w:hAnsi="宋体" w:eastAsia="宋体" w:cs="宋体"/>
          <w:color w:val="auto"/>
          <w:spacing w:val="0"/>
          <w:position w:val="0"/>
          <w:sz w:val="21"/>
          <w:szCs w:val="21"/>
          <w:highlight w:val="none"/>
        </w:rPr>
        <w:t xml:space="preserve">               监理人：</w:t>
      </w:r>
      <w:r>
        <w:rPr>
          <w:rFonts w:hint="eastAsia" w:ascii="宋体" w:hAnsi="宋体" w:eastAsia="宋体" w:cs="宋体"/>
          <w:color w:val="auto"/>
          <w:spacing w:val="0"/>
          <w:position w:val="0"/>
          <w:sz w:val="21"/>
          <w:szCs w:val="21"/>
          <w:highlight w:val="none"/>
          <w:u w:val="single"/>
        </w:rPr>
        <w:t xml:space="preserve">   （盖章）          </w:t>
      </w:r>
    </w:p>
    <w:p w14:paraId="1AD39BC4">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 xml:space="preserve">住所： </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 xml:space="preserve">               住所： </w:t>
      </w:r>
      <w:r>
        <w:rPr>
          <w:rFonts w:hint="eastAsia" w:ascii="宋体" w:hAnsi="宋体" w:eastAsia="宋体" w:cs="宋体"/>
          <w:color w:val="auto"/>
          <w:spacing w:val="0"/>
          <w:position w:val="0"/>
          <w:sz w:val="21"/>
          <w:szCs w:val="21"/>
          <w:highlight w:val="none"/>
          <w:u w:val="single"/>
        </w:rPr>
        <w:t xml:space="preserve">                      </w:t>
      </w:r>
    </w:p>
    <w:p w14:paraId="082C2AC0">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邮政编码：</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 xml:space="preserve">               邮政编码：</w:t>
      </w:r>
      <w:r>
        <w:rPr>
          <w:rFonts w:hint="eastAsia" w:ascii="宋体" w:hAnsi="宋体" w:eastAsia="宋体" w:cs="宋体"/>
          <w:color w:val="auto"/>
          <w:spacing w:val="0"/>
          <w:position w:val="0"/>
          <w:sz w:val="21"/>
          <w:szCs w:val="21"/>
          <w:highlight w:val="none"/>
          <w:u w:val="single"/>
        </w:rPr>
        <w:t xml:space="preserve">                   </w:t>
      </w:r>
    </w:p>
    <w:p w14:paraId="44BE7119">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法定代表人或其授权                         法定代表人或其授权</w:t>
      </w:r>
    </w:p>
    <w:p w14:paraId="1AB95B67">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的代理人：</w:t>
      </w:r>
      <w:r>
        <w:rPr>
          <w:rFonts w:hint="eastAsia" w:ascii="宋体" w:hAnsi="宋体" w:eastAsia="宋体" w:cs="宋体"/>
          <w:color w:val="auto"/>
          <w:spacing w:val="0"/>
          <w:position w:val="0"/>
          <w:sz w:val="21"/>
          <w:szCs w:val="21"/>
          <w:highlight w:val="none"/>
          <w:u w:val="single"/>
        </w:rPr>
        <w:t xml:space="preserve">（签字）          </w:t>
      </w:r>
      <w:r>
        <w:rPr>
          <w:rFonts w:hint="eastAsia" w:ascii="宋体" w:hAnsi="宋体" w:eastAsia="宋体" w:cs="宋体"/>
          <w:color w:val="auto"/>
          <w:spacing w:val="0"/>
          <w:position w:val="0"/>
          <w:sz w:val="21"/>
          <w:szCs w:val="21"/>
          <w:highlight w:val="none"/>
        </w:rPr>
        <w:t xml:space="preserve">               的代理人：</w:t>
      </w:r>
      <w:r>
        <w:rPr>
          <w:rFonts w:hint="eastAsia" w:ascii="宋体" w:hAnsi="宋体" w:eastAsia="宋体" w:cs="宋体"/>
          <w:color w:val="auto"/>
          <w:spacing w:val="0"/>
          <w:position w:val="0"/>
          <w:sz w:val="21"/>
          <w:szCs w:val="21"/>
          <w:highlight w:val="none"/>
          <w:u w:val="single"/>
        </w:rPr>
        <w:t xml:space="preserve">（签字）           </w:t>
      </w:r>
    </w:p>
    <w:p w14:paraId="200D2971">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开户银行：</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 xml:space="preserve">               开户银行：</w:t>
      </w:r>
      <w:r>
        <w:rPr>
          <w:rFonts w:hint="eastAsia" w:ascii="宋体" w:hAnsi="宋体" w:eastAsia="宋体" w:cs="宋体"/>
          <w:color w:val="auto"/>
          <w:spacing w:val="0"/>
          <w:position w:val="0"/>
          <w:sz w:val="21"/>
          <w:szCs w:val="21"/>
          <w:highlight w:val="none"/>
          <w:u w:val="single"/>
        </w:rPr>
        <w:t xml:space="preserve">                   </w:t>
      </w:r>
    </w:p>
    <w:p w14:paraId="4383681A">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账号：</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 xml:space="preserve">               账号：</w:t>
      </w:r>
      <w:r>
        <w:rPr>
          <w:rFonts w:hint="eastAsia" w:ascii="宋体" w:hAnsi="宋体" w:eastAsia="宋体" w:cs="宋体"/>
          <w:color w:val="auto"/>
          <w:spacing w:val="0"/>
          <w:position w:val="0"/>
          <w:sz w:val="21"/>
          <w:szCs w:val="21"/>
          <w:highlight w:val="none"/>
          <w:u w:val="single"/>
        </w:rPr>
        <w:t xml:space="preserve">                       </w:t>
      </w:r>
    </w:p>
    <w:p w14:paraId="1F385174">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电话：</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 xml:space="preserve">               电话：</w:t>
      </w:r>
      <w:r>
        <w:rPr>
          <w:rFonts w:hint="eastAsia" w:ascii="宋体" w:hAnsi="宋体" w:eastAsia="宋体" w:cs="宋体"/>
          <w:color w:val="auto"/>
          <w:spacing w:val="0"/>
          <w:position w:val="0"/>
          <w:sz w:val="21"/>
          <w:szCs w:val="21"/>
          <w:highlight w:val="none"/>
          <w:u w:val="single"/>
        </w:rPr>
        <w:t xml:space="preserve">                       </w:t>
      </w:r>
    </w:p>
    <w:p w14:paraId="1EEBE557">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传真：</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 xml:space="preserve">               传真：</w:t>
      </w:r>
      <w:r>
        <w:rPr>
          <w:rFonts w:hint="eastAsia" w:ascii="宋体" w:hAnsi="宋体" w:eastAsia="宋体" w:cs="宋体"/>
          <w:color w:val="auto"/>
          <w:spacing w:val="0"/>
          <w:position w:val="0"/>
          <w:sz w:val="21"/>
          <w:szCs w:val="21"/>
          <w:highlight w:val="none"/>
          <w:u w:val="single"/>
        </w:rPr>
        <w:t xml:space="preserve">                       </w:t>
      </w:r>
    </w:p>
    <w:p w14:paraId="4903DABC">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电子邮箱：</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 xml:space="preserve">               电子邮箱：</w:t>
      </w:r>
      <w:r>
        <w:rPr>
          <w:rFonts w:hint="eastAsia" w:ascii="宋体" w:hAnsi="宋体" w:eastAsia="宋体" w:cs="宋体"/>
          <w:color w:val="auto"/>
          <w:spacing w:val="0"/>
          <w:position w:val="0"/>
          <w:sz w:val="21"/>
          <w:szCs w:val="21"/>
          <w:highlight w:val="none"/>
          <w:u w:val="single"/>
        </w:rPr>
        <w:t xml:space="preserve">                   </w:t>
      </w:r>
    </w:p>
    <w:p w14:paraId="3307E6A3">
      <w:pPr>
        <w:pStyle w:val="21"/>
        <w:kinsoku/>
        <w:wordWrap w:val="0"/>
        <w:overflowPunct/>
        <w:autoSpaceDE/>
        <w:autoSpaceDN/>
        <w:bidi w:val="0"/>
        <w:spacing w:line="340" w:lineRule="exact"/>
        <w:ind w:firstLine="0" w:firstLineChars="0"/>
        <w:rPr>
          <w:rFonts w:hint="eastAsia"/>
          <w:color w:val="auto"/>
          <w:spacing w:val="0"/>
          <w:position w:val="0"/>
          <w:highlight w:val="none"/>
        </w:rPr>
      </w:pPr>
      <w:bookmarkStart w:id="725" w:name="_Toc29801"/>
    </w:p>
    <w:p w14:paraId="77D881E9">
      <w:pPr>
        <w:pStyle w:val="4"/>
        <w:keepNext/>
        <w:keepLines/>
        <w:pageBreakBefore/>
        <w:widowControl w:val="0"/>
        <w:kinsoku/>
        <w:wordWrap w:val="0"/>
        <w:overflowPunct/>
        <w:topLinePunct w:val="0"/>
        <w:autoSpaceDE/>
        <w:autoSpaceDN/>
        <w:bidi w:val="0"/>
        <w:adjustRightInd/>
        <w:snapToGrid/>
        <w:spacing w:before="157" w:beforeLines="50" w:after="157" w:afterLines="50" w:line="440" w:lineRule="exact"/>
        <w:jc w:val="center"/>
        <w:textAlignment w:val="auto"/>
        <w:rPr>
          <w:rFonts w:hint="eastAsia" w:ascii="宋体" w:hAnsi="宋体" w:eastAsia="宋体" w:cs="宋体"/>
          <w:b/>
          <w:bCs/>
          <w:color w:val="auto"/>
          <w:spacing w:val="0"/>
          <w:position w:val="0"/>
          <w:sz w:val="28"/>
          <w:szCs w:val="28"/>
          <w:highlight w:val="none"/>
        </w:rPr>
      </w:pPr>
      <w:bookmarkStart w:id="726" w:name="_Toc9686"/>
      <w:bookmarkStart w:id="727" w:name="_Toc21919"/>
      <w:bookmarkStart w:id="728" w:name="_Toc1938"/>
      <w:bookmarkStart w:id="729" w:name="_Toc31157"/>
      <w:bookmarkStart w:id="730" w:name="_Toc26465"/>
      <w:r>
        <w:rPr>
          <w:rFonts w:hint="eastAsia" w:ascii="宋体" w:hAnsi="宋体" w:eastAsia="宋体" w:cs="宋体"/>
          <w:b/>
          <w:bCs/>
          <w:color w:val="auto"/>
          <w:spacing w:val="0"/>
          <w:position w:val="0"/>
          <w:sz w:val="28"/>
          <w:szCs w:val="28"/>
          <w:highlight w:val="none"/>
        </w:rPr>
        <w:t>第二部分  通用条件</w:t>
      </w:r>
      <w:bookmarkEnd w:id="725"/>
      <w:bookmarkEnd w:id="726"/>
      <w:bookmarkEnd w:id="727"/>
      <w:bookmarkEnd w:id="728"/>
      <w:bookmarkEnd w:id="729"/>
      <w:bookmarkEnd w:id="730"/>
    </w:p>
    <w:p w14:paraId="3CD3932B">
      <w:pPr>
        <w:spacing w:line="440" w:lineRule="exact"/>
        <w:ind w:firstLine="562" w:firstLineChars="200"/>
        <w:jc w:val="center"/>
        <w:rPr>
          <w:rFonts w:hint="eastAsia" w:ascii="宋体" w:hAnsi="宋体" w:cs="宋体"/>
          <w:b/>
          <w:color w:val="auto"/>
          <w:sz w:val="28"/>
          <w:highlight w:val="none"/>
        </w:rPr>
      </w:pPr>
      <w:bookmarkStart w:id="731" w:name="_Toc4167"/>
      <w:bookmarkStart w:id="732" w:name="_Toc26723"/>
      <w:bookmarkStart w:id="733" w:name="_Toc22931"/>
      <w:bookmarkStart w:id="734" w:name="_Toc12212"/>
      <w:bookmarkStart w:id="735" w:name="_Toc26583"/>
      <w:r>
        <w:rPr>
          <w:rFonts w:hint="eastAsia" w:ascii="宋体" w:hAnsi="宋体" w:cs="宋体"/>
          <w:b/>
          <w:color w:val="auto"/>
          <w:sz w:val="28"/>
          <w:highlight w:val="none"/>
        </w:rPr>
        <w:t>见建设工程委托监理合同（ＧＦ－</w:t>
      </w:r>
      <w:r>
        <w:rPr>
          <w:rFonts w:ascii="宋体" w:hAnsi="宋体" w:cs="宋体"/>
          <w:b/>
          <w:color w:val="auto"/>
          <w:sz w:val="28"/>
          <w:highlight w:val="none"/>
        </w:rPr>
        <w:t>2012</w:t>
      </w:r>
      <w:r>
        <w:rPr>
          <w:rFonts w:hint="eastAsia" w:ascii="宋体" w:hAnsi="宋体" w:cs="宋体"/>
          <w:b/>
          <w:color w:val="auto"/>
          <w:sz w:val="28"/>
          <w:highlight w:val="none"/>
        </w:rPr>
        <w:t>－</w:t>
      </w:r>
      <w:r>
        <w:rPr>
          <w:rFonts w:ascii="宋体" w:hAnsi="宋体" w:cs="宋体"/>
          <w:b/>
          <w:color w:val="auto"/>
          <w:sz w:val="28"/>
          <w:highlight w:val="none"/>
        </w:rPr>
        <w:t>0202</w:t>
      </w:r>
      <w:r>
        <w:rPr>
          <w:rFonts w:hint="eastAsia" w:ascii="宋体" w:hAnsi="宋体" w:cs="宋体"/>
          <w:b/>
          <w:color w:val="auto"/>
          <w:sz w:val="28"/>
          <w:highlight w:val="none"/>
        </w:rPr>
        <w:t>示范文本）</w:t>
      </w:r>
    </w:p>
    <w:p w14:paraId="796D67CD">
      <w:pPr>
        <w:spacing w:line="440" w:lineRule="exact"/>
        <w:ind w:firstLine="562" w:firstLineChars="200"/>
        <w:jc w:val="center"/>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第三部分  专用条件</w:t>
      </w:r>
      <w:bookmarkEnd w:id="731"/>
      <w:bookmarkEnd w:id="732"/>
      <w:bookmarkEnd w:id="733"/>
      <w:bookmarkEnd w:id="734"/>
      <w:bookmarkEnd w:id="735"/>
    </w:p>
    <w:p w14:paraId="74FDA82D">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1. 定义与解释</w:t>
      </w:r>
    </w:p>
    <w:p w14:paraId="44157833">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1.2  解释</w:t>
      </w:r>
    </w:p>
    <w:p w14:paraId="6BDAA6A0">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1.2.1 本合同文件除使用中文外，还可用</w:t>
      </w:r>
      <w:r>
        <w:rPr>
          <w:rFonts w:hint="eastAsia" w:ascii="宋体" w:hAnsi="宋体" w:eastAsia="宋体" w:cs="宋体"/>
          <w:color w:val="auto"/>
          <w:spacing w:val="0"/>
          <w:position w:val="0"/>
          <w:sz w:val="21"/>
          <w:szCs w:val="21"/>
          <w:highlight w:val="none"/>
          <w:u w:val="single"/>
        </w:rPr>
        <w:t xml:space="preserve">   无      </w:t>
      </w:r>
      <w:r>
        <w:rPr>
          <w:rFonts w:hint="eastAsia" w:ascii="宋体" w:hAnsi="宋体" w:eastAsia="宋体" w:cs="宋体"/>
          <w:color w:val="auto"/>
          <w:spacing w:val="0"/>
          <w:position w:val="0"/>
          <w:sz w:val="21"/>
          <w:szCs w:val="21"/>
          <w:highlight w:val="none"/>
        </w:rPr>
        <w:t>。</w:t>
      </w:r>
    </w:p>
    <w:p w14:paraId="765C4A63">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1.2.2 约定本合同文件的解释顺序为：</w:t>
      </w:r>
      <w:r>
        <w:rPr>
          <w:rFonts w:hint="eastAsia" w:ascii="宋体" w:hAnsi="宋体" w:eastAsia="宋体" w:cs="宋体"/>
          <w:color w:val="auto"/>
          <w:spacing w:val="0"/>
          <w:position w:val="0"/>
          <w:sz w:val="21"/>
          <w:szCs w:val="21"/>
          <w:highlight w:val="none"/>
          <w:u w:val="single"/>
        </w:rPr>
        <w:t>（1）协议书；（2）中标通知书（适用于招标工程）或委托书（适用于非招标工程）；（3）招标文件；（4）专用条件及附录A、附录B；（5）通用条件；（6）投标文件（适用于招标工程）或监理与相关服务建议书（适用于非招标工程）。</w:t>
      </w:r>
    </w:p>
    <w:p w14:paraId="650B7E7D">
      <w:pPr>
        <w:keepNext w:val="0"/>
        <w:keepLines w:val="0"/>
        <w:pageBreakBefore w:val="0"/>
        <w:kinsoku/>
        <w:wordWrap w:val="0"/>
        <w:overflowPunct/>
        <w:topLinePunct w:val="0"/>
        <w:autoSpaceDE/>
        <w:autoSpaceDN/>
        <w:bidi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双方签订的补充协议与其他文件发生矛盾或歧义时，属于同一类内容的文件，应以最新签署的为准。</w:t>
      </w:r>
    </w:p>
    <w:p w14:paraId="0EA07414">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2. 监理人义务</w:t>
      </w:r>
    </w:p>
    <w:p w14:paraId="0BC53B92">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2.1 监理的范围和</w:t>
      </w:r>
      <w:r>
        <w:rPr>
          <w:rFonts w:hint="eastAsia" w:ascii="宋体" w:hAnsi="宋体" w:eastAsia="宋体" w:cs="宋体"/>
          <w:bCs/>
          <w:color w:val="auto"/>
          <w:spacing w:val="0"/>
          <w:position w:val="0"/>
          <w:sz w:val="21"/>
          <w:szCs w:val="21"/>
          <w:highlight w:val="none"/>
        </w:rPr>
        <w:t>内容</w:t>
      </w:r>
    </w:p>
    <w:p w14:paraId="0599CB4B">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2.1.1监理范围包括但不限于</w:t>
      </w:r>
      <w:r>
        <w:rPr>
          <w:rFonts w:hint="eastAsia" w:ascii="宋体" w:hAnsi="宋体" w:eastAsia="宋体" w:cs="宋体"/>
          <w:b w:val="0"/>
          <w:bCs w:val="0"/>
          <w:color w:val="auto"/>
          <w:spacing w:val="0"/>
          <w:sz w:val="21"/>
          <w:szCs w:val="21"/>
          <w:highlight w:val="none"/>
          <w:u w:val="single"/>
          <w:lang w:val="en-US" w:eastAsia="zh-CN"/>
        </w:rPr>
        <w:t>：接受招标人委托开展项目前期工作，办理相关建设手续，参与本工程的施工准备阶段（包括项目的施工许可证等）、接受招标人安排履行项目各项前期手续、施工阶段、工程收尾阶段（包括但不限于竣工验收、整改、工程移交、工程结算等）、工程质量保修阶段（缺陷责任期）的全过程监理服务，以及国家法律法规规定的其他监理服务，对工程进行进度、质量、投资、职业健康安全及环境监督管理、合同管理、信息管理、组织协调、安全生产监督及协调施工现场各方关系等。</w:t>
      </w:r>
      <w:r>
        <w:rPr>
          <w:rFonts w:hint="eastAsia" w:ascii="宋体" w:hAnsi="宋体" w:eastAsia="宋体" w:cs="宋体"/>
          <w:b w:val="0"/>
          <w:bCs w:val="0"/>
          <w:color w:val="auto"/>
          <w:spacing w:val="0"/>
          <w:kern w:val="0"/>
          <w:position w:val="0"/>
          <w:sz w:val="21"/>
          <w:szCs w:val="21"/>
          <w:highlight w:val="none"/>
          <w:u w:val="single"/>
          <w:lang w:val="en-US" w:eastAsia="zh-CN" w:bidi="ar"/>
        </w:rPr>
        <w:t xml:space="preserve"> </w:t>
      </w:r>
    </w:p>
    <w:p w14:paraId="79C961B1">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2.1.2 监理工作内容还包括：</w:t>
      </w:r>
      <w:r>
        <w:rPr>
          <w:rFonts w:hint="eastAsia" w:ascii="宋体" w:hAnsi="宋体" w:eastAsia="宋体" w:cs="宋体"/>
          <w:color w:val="auto"/>
          <w:spacing w:val="0"/>
          <w:position w:val="0"/>
          <w:sz w:val="21"/>
          <w:szCs w:val="21"/>
          <w:highlight w:val="none"/>
          <w:u w:val="single"/>
        </w:rPr>
        <w:t>（1）收到工程设计文件后编制监理规划，并在第一次工地会议7天前报委托人。根据有关规定和监理工作需要，编制监理实施细则；（2）熟悉工程设计文件，并参加由委托人主持的图纸会审和设计交底会议；（3）参加由委托人主持的第一次工地会议；主持监理例会并根据工程需要主持或参加专题会议；（4）审查施工承包人提交的施工组织设计，重点审查其中的质量安全技术措施、专项施工方案与工程建设强制性标准的符合性；（5）检查施工承包人工程质量、安全生产管理制度及组织机构和人员资格； （6）检查施工承包人专职安全生产管理人员的配备情况；（7）审查施工承包人提交的施工进度计划，核查承包人对施工进度计划的调整；（9）审核施工分包人资质条件；（10）查验施工承包人的施工测量放线成果；（11）审查工程开工条件，对条件具备的签发开工令；（12）审查施工承包人报送的工程材料、构配件、设备质量证明文件的有效性和符合性，并按规定对用于工程的材料采取平行检验或见证取样方式进行抽检；（13）审核施工承包人提交的工程款支付申请，签发或出具工程款支付证书，并报委托人审核、批准；（14）在巡视、旁站和检验过程中，发现工程质量、施工安全存在事故隐患的，要求施工承包人整改并报委托人；（15）经委托人同意，签发工程暂停令和复工令；（16）审查施工承包人提交的采用新材料、新工艺、新技术、新设备的论证材料及相关验收标准；（17）验收隐蔽工程、分部分项工程；（18）审查施工承包人提交的工程变更申请，协调处理施工进度调整、费用索赔、合同争议等事项；（19）审查施工承包人提交的竣工验收申请，编写工程质量评估报告；（20）参加工程竣工验收，签署竣工验收意见；（21）审查施工承包人提交的竣工结算申请并报委托人；（22）编制、整理工程监理归档文件并报委托人。</w:t>
      </w:r>
    </w:p>
    <w:p w14:paraId="237CC62D">
      <w:pPr>
        <w:keepNext w:val="0"/>
        <w:keepLines w:val="0"/>
        <w:pageBreakBefore w:val="0"/>
        <w:kinsoku/>
        <w:wordWrap w:val="0"/>
        <w:overflowPunct/>
        <w:topLinePunct w:val="0"/>
        <w:autoSpaceDE/>
        <w:autoSpaceDN/>
        <w:bidi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2.2 监理与相关服务依据</w:t>
      </w:r>
    </w:p>
    <w:p w14:paraId="06DFD6A2">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2.2.1 监理依据包括：</w:t>
      </w:r>
      <w:r>
        <w:rPr>
          <w:rFonts w:hint="eastAsia" w:ascii="宋体" w:hAnsi="宋体" w:eastAsia="宋体" w:cs="宋体"/>
          <w:color w:val="auto"/>
          <w:spacing w:val="0"/>
          <w:position w:val="0"/>
          <w:sz w:val="21"/>
          <w:szCs w:val="21"/>
          <w:highlight w:val="none"/>
          <w:u w:val="single"/>
        </w:rPr>
        <w:t>（1）适用的法律、行政法规及部门规章；（2）与工程有关的标准；（3）工程设计及有关文件；（4）本合同及委托人与第三方签订的与实施工程有关的其他合同。</w:t>
      </w:r>
    </w:p>
    <w:p w14:paraId="6462E376">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dstrike/>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2.2.2 相关服务依据包括：</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w:t>
      </w:r>
    </w:p>
    <w:p w14:paraId="18311B63">
      <w:pPr>
        <w:keepNext w:val="0"/>
        <w:keepLines w:val="0"/>
        <w:pageBreakBefore w:val="0"/>
        <w:kinsoku/>
        <w:wordWrap w:val="0"/>
        <w:overflowPunct/>
        <w:topLinePunct w:val="0"/>
        <w:autoSpaceDE/>
        <w:autoSpaceDN/>
        <w:bidi w:val="0"/>
        <w:spacing w:line="440" w:lineRule="exact"/>
        <w:ind w:firstLine="420" w:firstLineChars="0"/>
        <w:jc w:val="left"/>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rPr>
        <w:t>2.3</w:t>
      </w:r>
      <w:r>
        <w:rPr>
          <w:rFonts w:hint="eastAsia" w:ascii="宋体" w:hAnsi="宋体" w:eastAsia="宋体" w:cs="宋体"/>
          <w:color w:val="auto"/>
          <w:spacing w:val="0"/>
          <w:kern w:val="0"/>
          <w:position w:val="0"/>
          <w:sz w:val="21"/>
          <w:szCs w:val="21"/>
          <w:highlight w:val="none"/>
        </w:rPr>
        <w:t>项目监理机构和人员</w:t>
      </w:r>
    </w:p>
    <w:p w14:paraId="00BC576C">
      <w:pPr>
        <w:keepNext w:val="0"/>
        <w:keepLines w:val="0"/>
        <w:pageBreakBefore w:val="0"/>
        <w:kinsoku/>
        <w:wordWrap w:val="0"/>
        <w:overflowPunct/>
        <w:topLinePunct w:val="0"/>
        <w:autoSpaceDE/>
        <w:autoSpaceDN/>
        <w:bidi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 xml:space="preserve">2.3.4 </w:t>
      </w:r>
      <w:r>
        <w:rPr>
          <w:rFonts w:hint="eastAsia" w:ascii="宋体" w:hAnsi="宋体" w:eastAsia="宋体" w:cs="宋体"/>
          <w:color w:val="auto"/>
          <w:spacing w:val="0"/>
          <w:kern w:val="0"/>
          <w:position w:val="0"/>
          <w:sz w:val="21"/>
          <w:szCs w:val="21"/>
          <w:highlight w:val="none"/>
        </w:rPr>
        <w:t>更换监理人员的其他情形：</w:t>
      </w:r>
      <w:r>
        <w:rPr>
          <w:rFonts w:hint="eastAsia" w:ascii="宋体" w:hAnsi="宋体" w:eastAsia="宋体" w:cs="宋体"/>
          <w:color w:val="auto"/>
          <w:spacing w:val="0"/>
          <w:kern w:val="0"/>
          <w:position w:val="0"/>
          <w:sz w:val="21"/>
          <w:szCs w:val="21"/>
          <w:highlight w:val="none"/>
          <w:u w:val="single"/>
        </w:rPr>
        <w:t>（1）项目负责人变更必须经发包人批准，并满足《关于进一步加强建筑施工现场项目负责人变更行为管理的通知》及滁州市其他相关规定要求，除①因重病或重伤三个月以上，不能履行职责的；②辞职的；③发生重大质量安全责任事故，受到刑事或行政处罚，不能担任项目负责人的；④无能力履行合同责任和义务，建设单位要求更换的；⑤被责令停止</w:t>
      </w:r>
      <w:r>
        <w:rPr>
          <w:rFonts w:hint="eastAsia" w:ascii="宋体" w:hAnsi="宋体" w:eastAsia="宋体" w:cs="宋体"/>
          <w:color w:val="auto"/>
          <w:spacing w:val="0"/>
          <w:kern w:val="0"/>
          <w:position w:val="0"/>
          <w:sz w:val="21"/>
          <w:szCs w:val="21"/>
          <w:highlight w:val="none"/>
          <w:u w:val="single"/>
          <w:lang w:eastAsia="zh-CN"/>
        </w:rPr>
        <w:t>执业资格</w:t>
      </w:r>
      <w:r>
        <w:rPr>
          <w:rFonts w:hint="eastAsia" w:ascii="宋体" w:hAnsi="宋体" w:eastAsia="宋体" w:cs="宋体"/>
          <w:color w:val="auto"/>
          <w:spacing w:val="0"/>
          <w:kern w:val="0"/>
          <w:position w:val="0"/>
          <w:sz w:val="21"/>
          <w:szCs w:val="21"/>
          <w:highlight w:val="none"/>
          <w:u w:val="single"/>
        </w:rPr>
        <w:t>的；⑥因犯罪被羁押或判刑的；⑦</w:t>
      </w:r>
      <w:r>
        <w:rPr>
          <w:rFonts w:hint="eastAsia" w:ascii="宋体" w:hAnsi="宋体" w:eastAsia="宋体" w:cs="宋体"/>
          <w:color w:val="auto"/>
          <w:spacing w:val="0"/>
          <w:kern w:val="0"/>
          <w:position w:val="0"/>
          <w:sz w:val="21"/>
          <w:szCs w:val="21"/>
          <w:highlight w:val="none"/>
          <w:u w:val="single"/>
          <w:lang w:eastAsia="zh-CN"/>
        </w:rPr>
        <w:t>死亡</w:t>
      </w:r>
      <w:r>
        <w:rPr>
          <w:rFonts w:hint="eastAsia" w:ascii="宋体" w:hAnsi="宋体" w:eastAsia="宋体" w:cs="宋体"/>
          <w:color w:val="auto"/>
          <w:spacing w:val="0"/>
          <w:kern w:val="0"/>
          <w:position w:val="0"/>
          <w:sz w:val="21"/>
          <w:szCs w:val="21"/>
          <w:highlight w:val="none"/>
          <w:u w:val="single"/>
        </w:rPr>
        <w:t>等原因外，原则上不得变更。其中，亡故的需提供公安部门开具的死亡证明；重大疾病的需提供三甲及以上医院证明。出国、辞职等原因提出变更的，除需提供相关证明外，须缴纳</w:t>
      </w:r>
      <w:r>
        <w:rPr>
          <w:rFonts w:hint="eastAsia" w:ascii="宋体" w:hAnsi="宋体" w:eastAsia="宋体" w:cs="宋体"/>
          <w:color w:val="auto"/>
          <w:spacing w:val="0"/>
          <w:kern w:val="0"/>
          <w:position w:val="0"/>
          <w:sz w:val="21"/>
          <w:szCs w:val="21"/>
          <w:highlight w:val="none"/>
          <w:u w:val="single"/>
          <w:lang w:val="en-US" w:eastAsia="zh-CN"/>
        </w:rPr>
        <w:t>3</w:t>
      </w:r>
      <w:r>
        <w:rPr>
          <w:rFonts w:hint="eastAsia" w:ascii="宋体" w:hAnsi="宋体" w:eastAsia="宋体" w:cs="宋体"/>
          <w:color w:val="auto"/>
          <w:spacing w:val="0"/>
          <w:kern w:val="0"/>
          <w:position w:val="0"/>
          <w:sz w:val="21"/>
          <w:szCs w:val="21"/>
          <w:highlight w:val="none"/>
          <w:u w:val="single"/>
        </w:rPr>
        <w:t>万元违约金，否则不得变更。变更后的项目负责人必须符合本项目招标文件和投标承诺配备的同等条件人员，并按照滁州市有关规定履行变更审批程序。（2）总监代表、监理部等关键岗位人员变更必须经发包人批准，除亡故、重大疾病、出国、辞职等原因外，原则上不得变更。其中，亡故的需提供公安部门开具的死亡证明；重大疾病的需提供三甲及以上医院证明</w:t>
      </w:r>
      <w:r>
        <w:rPr>
          <w:rFonts w:hint="eastAsia" w:ascii="宋体" w:hAnsi="宋体" w:eastAsia="宋体" w:cs="宋体"/>
          <w:color w:val="auto"/>
          <w:spacing w:val="0"/>
          <w:kern w:val="0"/>
          <w:position w:val="0"/>
          <w:sz w:val="21"/>
          <w:szCs w:val="21"/>
          <w:highlight w:val="none"/>
          <w:u w:val="single"/>
          <w:lang w:eastAsia="zh-CN"/>
        </w:rPr>
        <w:t>。</w:t>
      </w:r>
      <w:r>
        <w:rPr>
          <w:rFonts w:hint="eastAsia" w:ascii="宋体" w:hAnsi="宋体" w:eastAsia="宋体" w:cs="宋体"/>
          <w:color w:val="auto"/>
          <w:spacing w:val="0"/>
          <w:kern w:val="0"/>
          <w:position w:val="0"/>
          <w:sz w:val="21"/>
          <w:szCs w:val="21"/>
          <w:highlight w:val="none"/>
          <w:u w:val="single"/>
        </w:rPr>
        <w:t>出国、辞职等原因提出变更的，除需提供相关证明外，须缴纳</w:t>
      </w:r>
      <w:r>
        <w:rPr>
          <w:rFonts w:hint="eastAsia" w:ascii="宋体" w:hAnsi="宋体" w:eastAsia="宋体" w:cs="宋体"/>
          <w:color w:val="auto"/>
          <w:spacing w:val="0"/>
          <w:kern w:val="0"/>
          <w:position w:val="0"/>
          <w:sz w:val="21"/>
          <w:szCs w:val="21"/>
          <w:highlight w:val="none"/>
          <w:u w:val="single"/>
          <w:lang w:val="en-US" w:eastAsia="zh-CN"/>
        </w:rPr>
        <w:t>2</w:t>
      </w:r>
      <w:r>
        <w:rPr>
          <w:rFonts w:hint="eastAsia" w:ascii="宋体" w:hAnsi="宋体" w:eastAsia="宋体" w:cs="宋体"/>
          <w:color w:val="auto"/>
          <w:spacing w:val="0"/>
          <w:kern w:val="0"/>
          <w:position w:val="0"/>
          <w:sz w:val="21"/>
          <w:szCs w:val="21"/>
          <w:highlight w:val="none"/>
          <w:u w:val="single"/>
        </w:rPr>
        <w:t xml:space="preserve">万元违约金，否则不得变更。变更后的总监代表、监理部等关键岗位人员必须符合本项目招标文件和投标承诺配备的同等条件人员。    </w:t>
      </w:r>
    </w:p>
    <w:p w14:paraId="7E513B11">
      <w:pPr>
        <w:keepNext w:val="0"/>
        <w:keepLines w:val="0"/>
        <w:pageBreakBefore w:val="0"/>
        <w:kinsoku/>
        <w:wordWrap w:val="0"/>
        <w:overflowPunct/>
        <w:topLinePunct w:val="0"/>
        <w:autoSpaceDE/>
        <w:autoSpaceDN/>
        <w:bidi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 xml:space="preserve">2.4 </w:t>
      </w:r>
      <w:r>
        <w:rPr>
          <w:rFonts w:hint="eastAsia" w:ascii="宋体" w:hAnsi="宋体" w:eastAsia="宋体" w:cs="宋体"/>
          <w:color w:val="auto"/>
          <w:spacing w:val="0"/>
          <w:kern w:val="0"/>
          <w:position w:val="0"/>
          <w:sz w:val="21"/>
          <w:szCs w:val="21"/>
          <w:highlight w:val="none"/>
        </w:rPr>
        <w:t>履行职责</w:t>
      </w:r>
    </w:p>
    <w:p w14:paraId="247A0D97">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2.4.3 对监理人的授权范围：</w:t>
      </w:r>
      <w:r>
        <w:rPr>
          <w:rFonts w:hint="eastAsia" w:ascii="宋体" w:hAnsi="宋体" w:eastAsia="宋体" w:cs="宋体"/>
          <w:color w:val="auto"/>
          <w:spacing w:val="0"/>
          <w:position w:val="0"/>
          <w:sz w:val="21"/>
          <w:szCs w:val="21"/>
          <w:highlight w:val="none"/>
          <w:u w:val="single"/>
        </w:rPr>
        <w:t>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w:t>
      </w:r>
      <w:r>
        <w:rPr>
          <w:rFonts w:hint="eastAsia" w:ascii="宋体" w:hAnsi="宋体" w:eastAsia="宋体" w:cs="宋体"/>
          <w:color w:val="auto"/>
          <w:spacing w:val="0"/>
          <w:position w:val="0"/>
          <w:sz w:val="21"/>
          <w:szCs w:val="21"/>
          <w:highlight w:val="none"/>
          <w:u w:val="single"/>
          <w:lang w:eastAsia="zh-CN"/>
        </w:rPr>
        <w:t>人之</w:t>
      </w:r>
      <w:r>
        <w:rPr>
          <w:rFonts w:hint="eastAsia" w:ascii="宋体" w:hAnsi="宋体" w:eastAsia="宋体" w:cs="宋体"/>
          <w:color w:val="auto"/>
          <w:spacing w:val="0"/>
          <w:position w:val="0"/>
          <w:sz w:val="21"/>
          <w:szCs w:val="21"/>
          <w:highlight w:val="none"/>
          <w:u w:val="single"/>
        </w:rPr>
        <w:t xml:space="preserve">间的组织协调的主持权；撤换不合格的工程建设分包单位和注册建造师及有关人员的建议权；分包单位资质及能力的审查权；等等 </w:t>
      </w:r>
      <w:r>
        <w:rPr>
          <w:rFonts w:hint="eastAsia" w:ascii="宋体" w:hAnsi="宋体" w:eastAsia="宋体" w:cs="宋体"/>
          <w:color w:val="auto"/>
          <w:spacing w:val="0"/>
          <w:position w:val="0"/>
          <w:sz w:val="21"/>
          <w:szCs w:val="21"/>
          <w:highlight w:val="none"/>
        </w:rPr>
        <w:t>。</w:t>
      </w:r>
    </w:p>
    <w:p w14:paraId="35CA3A25">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outlineLvl w:val="9"/>
        <w:rPr>
          <w:rFonts w:hint="eastAsia" w:ascii="宋体" w:hAnsi="宋体" w:eastAsia="宋体" w:cs="宋体"/>
          <w:color w:val="auto"/>
          <w:spacing w:val="0"/>
          <w:position w:val="0"/>
          <w:sz w:val="21"/>
          <w:szCs w:val="21"/>
          <w:highlight w:val="none"/>
        </w:rPr>
      </w:pPr>
      <w:bookmarkStart w:id="736" w:name="_Toc27849"/>
      <w:bookmarkStart w:id="737" w:name="_Toc23904"/>
      <w:bookmarkStart w:id="738" w:name="_Toc5124"/>
      <w:r>
        <w:rPr>
          <w:rFonts w:hint="eastAsia" w:ascii="宋体" w:hAnsi="宋体" w:eastAsia="宋体" w:cs="宋体"/>
          <w:color w:val="auto"/>
          <w:spacing w:val="0"/>
          <w:position w:val="0"/>
          <w:sz w:val="21"/>
          <w:szCs w:val="21"/>
          <w:highlight w:val="none"/>
        </w:rPr>
        <w:t>在涉及工程延期</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天内和（或）金额</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万元内的变更，监理人不需请示委托人即可向承包人发布变更通知。</w:t>
      </w:r>
      <w:bookmarkEnd w:id="736"/>
      <w:bookmarkEnd w:id="737"/>
      <w:bookmarkEnd w:id="738"/>
    </w:p>
    <w:p w14:paraId="0DF8942C">
      <w:pPr>
        <w:keepNext w:val="0"/>
        <w:keepLines w:val="0"/>
        <w:pageBreakBefore w:val="0"/>
        <w:kinsoku/>
        <w:wordWrap w:val="0"/>
        <w:overflowPunct/>
        <w:topLinePunct w:val="0"/>
        <w:autoSpaceDE/>
        <w:autoSpaceDN/>
        <w:bidi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kern w:val="0"/>
          <w:position w:val="0"/>
          <w:sz w:val="21"/>
          <w:szCs w:val="21"/>
          <w:highlight w:val="none"/>
        </w:rPr>
        <w:t>2.4.4 监理人有权要求承包人调换其人员</w:t>
      </w:r>
      <w:r>
        <w:rPr>
          <w:rFonts w:hint="eastAsia" w:ascii="宋体" w:hAnsi="宋体" w:eastAsia="宋体" w:cs="宋体"/>
          <w:color w:val="auto"/>
          <w:spacing w:val="0"/>
          <w:position w:val="0"/>
          <w:sz w:val="21"/>
          <w:szCs w:val="21"/>
          <w:highlight w:val="none"/>
        </w:rPr>
        <w:t>的限制条件：</w:t>
      </w:r>
      <w:r>
        <w:rPr>
          <w:rFonts w:hint="eastAsia" w:ascii="宋体" w:hAnsi="宋体" w:eastAsia="宋体" w:cs="宋体"/>
          <w:color w:val="auto"/>
          <w:spacing w:val="0"/>
          <w:position w:val="0"/>
          <w:sz w:val="21"/>
          <w:szCs w:val="21"/>
          <w:highlight w:val="none"/>
          <w:u w:val="single"/>
        </w:rPr>
        <w:t>（1）项目负责人变更必须经发包人批准，并满足《关于进一步加强建筑施工现场项目负责人变更行为管理的通知》及滁州市其他相关规定要求，除①因重病或重伤三个月以上，不能履行职责的；②辞职的；③发生重大质量安全责任事故，受到刑事或行政处罚，不能担任项目负责人的；④无能力履行合同责任和义务，建设单位要求更换的；⑤被责令停止</w:t>
      </w:r>
      <w:r>
        <w:rPr>
          <w:rFonts w:hint="eastAsia" w:ascii="宋体" w:hAnsi="宋体" w:eastAsia="宋体" w:cs="宋体"/>
          <w:color w:val="auto"/>
          <w:spacing w:val="0"/>
          <w:position w:val="0"/>
          <w:sz w:val="21"/>
          <w:szCs w:val="21"/>
          <w:highlight w:val="none"/>
          <w:u w:val="single"/>
          <w:lang w:eastAsia="zh-CN"/>
        </w:rPr>
        <w:t>执业资格</w:t>
      </w:r>
      <w:r>
        <w:rPr>
          <w:rFonts w:hint="eastAsia" w:ascii="宋体" w:hAnsi="宋体" w:eastAsia="宋体" w:cs="宋体"/>
          <w:color w:val="auto"/>
          <w:spacing w:val="0"/>
          <w:position w:val="0"/>
          <w:sz w:val="21"/>
          <w:szCs w:val="21"/>
          <w:highlight w:val="none"/>
          <w:u w:val="single"/>
        </w:rPr>
        <w:t>的；⑥因犯罪被羁押或判刑的；⑦</w:t>
      </w:r>
      <w:r>
        <w:rPr>
          <w:rFonts w:hint="eastAsia" w:ascii="宋体" w:hAnsi="宋体" w:eastAsia="宋体" w:cs="宋体"/>
          <w:color w:val="auto"/>
          <w:spacing w:val="0"/>
          <w:position w:val="0"/>
          <w:sz w:val="21"/>
          <w:szCs w:val="21"/>
          <w:highlight w:val="none"/>
          <w:u w:val="single"/>
          <w:lang w:eastAsia="zh-CN"/>
        </w:rPr>
        <w:t>死亡</w:t>
      </w:r>
      <w:r>
        <w:rPr>
          <w:rFonts w:hint="eastAsia" w:ascii="宋体" w:hAnsi="宋体" w:eastAsia="宋体" w:cs="宋体"/>
          <w:color w:val="auto"/>
          <w:spacing w:val="0"/>
          <w:position w:val="0"/>
          <w:sz w:val="21"/>
          <w:szCs w:val="21"/>
          <w:highlight w:val="none"/>
          <w:u w:val="single"/>
        </w:rPr>
        <w:t>等原因外，原则上不得变更。其中，亡故的需提供公安部门开具的死亡证明；重大疾病的需提供三甲及以上医院证明。出国、辞职等原因提出变更的，除需提供相关证明外，须缴纳</w:t>
      </w:r>
      <w:r>
        <w:rPr>
          <w:rFonts w:hint="eastAsia" w:ascii="宋体" w:hAnsi="宋体" w:eastAsia="宋体" w:cs="宋体"/>
          <w:color w:val="auto"/>
          <w:spacing w:val="0"/>
          <w:position w:val="0"/>
          <w:sz w:val="21"/>
          <w:szCs w:val="21"/>
          <w:highlight w:val="none"/>
          <w:u w:val="single"/>
          <w:lang w:val="en-US" w:eastAsia="zh-CN"/>
        </w:rPr>
        <w:t>3</w:t>
      </w:r>
      <w:r>
        <w:rPr>
          <w:rFonts w:hint="eastAsia" w:ascii="宋体" w:hAnsi="宋体" w:eastAsia="宋体" w:cs="宋体"/>
          <w:color w:val="auto"/>
          <w:spacing w:val="0"/>
          <w:position w:val="0"/>
          <w:sz w:val="21"/>
          <w:szCs w:val="21"/>
          <w:highlight w:val="none"/>
          <w:u w:val="single"/>
        </w:rPr>
        <w:t>万元违约金，否则不得变更。变更后的项目负责人必须符合本项目招标文件和投标承诺配备的同等条件人员，并按照滁州市有关规定履行变更审批程序。（2）</w:t>
      </w:r>
      <w:r>
        <w:rPr>
          <w:rFonts w:hint="eastAsia" w:ascii="宋体" w:hAnsi="宋体" w:eastAsia="宋体" w:cs="宋体"/>
          <w:color w:val="auto"/>
          <w:spacing w:val="0"/>
          <w:kern w:val="0"/>
          <w:position w:val="0"/>
          <w:sz w:val="21"/>
          <w:szCs w:val="21"/>
          <w:highlight w:val="none"/>
          <w:u w:val="single"/>
        </w:rPr>
        <w:t>总监代表、监理部等关键岗位人员变更必须经发包人批准，除亡故、重大疾病、出国、辞职等原因外，原则上不得变更。其中，亡故的需提供公安部门开具的死亡证明；重大疾病的需提供三甲及以上医院证明</w:t>
      </w:r>
      <w:r>
        <w:rPr>
          <w:rFonts w:hint="eastAsia" w:ascii="宋体" w:hAnsi="宋体" w:eastAsia="宋体" w:cs="宋体"/>
          <w:color w:val="auto"/>
          <w:spacing w:val="0"/>
          <w:kern w:val="0"/>
          <w:position w:val="0"/>
          <w:sz w:val="21"/>
          <w:szCs w:val="21"/>
          <w:highlight w:val="none"/>
          <w:u w:val="single"/>
          <w:lang w:eastAsia="zh-CN"/>
        </w:rPr>
        <w:t>。</w:t>
      </w:r>
      <w:r>
        <w:rPr>
          <w:rFonts w:hint="eastAsia" w:ascii="宋体" w:hAnsi="宋体" w:eastAsia="宋体" w:cs="宋体"/>
          <w:color w:val="auto"/>
          <w:spacing w:val="0"/>
          <w:kern w:val="0"/>
          <w:position w:val="0"/>
          <w:sz w:val="21"/>
          <w:szCs w:val="21"/>
          <w:highlight w:val="none"/>
          <w:u w:val="single"/>
        </w:rPr>
        <w:t>出国、辞职等原因提出变更的，除需提供相关证明外，须缴纳</w:t>
      </w:r>
      <w:r>
        <w:rPr>
          <w:rFonts w:hint="eastAsia" w:ascii="宋体" w:hAnsi="宋体" w:eastAsia="宋体" w:cs="宋体"/>
          <w:color w:val="auto"/>
          <w:spacing w:val="0"/>
          <w:kern w:val="0"/>
          <w:position w:val="0"/>
          <w:sz w:val="21"/>
          <w:szCs w:val="21"/>
          <w:highlight w:val="none"/>
          <w:u w:val="single"/>
          <w:lang w:val="en-US" w:eastAsia="zh-CN"/>
        </w:rPr>
        <w:t>2</w:t>
      </w:r>
      <w:r>
        <w:rPr>
          <w:rFonts w:hint="eastAsia" w:ascii="宋体" w:hAnsi="宋体" w:eastAsia="宋体" w:cs="宋体"/>
          <w:color w:val="auto"/>
          <w:spacing w:val="0"/>
          <w:kern w:val="0"/>
          <w:position w:val="0"/>
          <w:sz w:val="21"/>
          <w:szCs w:val="21"/>
          <w:highlight w:val="none"/>
          <w:u w:val="single"/>
        </w:rPr>
        <w:t xml:space="preserve">万元违约金，否则不得变更。变更后的总监代表、监理部等关键岗位人员必须符合本项目招标文件和投标承诺配备的同等条件人员。    </w:t>
      </w:r>
      <w:r>
        <w:rPr>
          <w:rFonts w:hint="eastAsia" w:ascii="宋体" w:hAnsi="宋体" w:eastAsia="宋体" w:cs="宋体"/>
          <w:color w:val="auto"/>
          <w:spacing w:val="0"/>
          <w:position w:val="0"/>
          <w:sz w:val="21"/>
          <w:szCs w:val="21"/>
          <w:highlight w:val="none"/>
          <w:u w:val="single"/>
        </w:rPr>
        <w:t xml:space="preserve"> </w:t>
      </w:r>
    </w:p>
    <w:p w14:paraId="0B8BDEC4">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kern w:val="0"/>
          <w:position w:val="0"/>
          <w:sz w:val="21"/>
          <w:szCs w:val="21"/>
          <w:highlight w:val="none"/>
        </w:rPr>
        <w:t xml:space="preserve">2.5 </w:t>
      </w:r>
      <w:r>
        <w:rPr>
          <w:rFonts w:hint="eastAsia" w:ascii="宋体" w:hAnsi="宋体" w:eastAsia="宋体" w:cs="宋体"/>
          <w:color w:val="auto"/>
          <w:spacing w:val="0"/>
          <w:position w:val="0"/>
          <w:sz w:val="21"/>
          <w:szCs w:val="21"/>
          <w:highlight w:val="none"/>
        </w:rPr>
        <w:t>提交</w:t>
      </w:r>
      <w:r>
        <w:rPr>
          <w:rFonts w:hint="eastAsia" w:ascii="宋体" w:hAnsi="宋体" w:eastAsia="宋体" w:cs="宋体"/>
          <w:color w:val="auto"/>
          <w:spacing w:val="0"/>
          <w:kern w:val="0"/>
          <w:position w:val="0"/>
          <w:sz w:val="21"/>
          <w:szCs w:val="21"/>
          <w:highlight w:val="none"/>
        </w:rPr>
        <w:t>报告</w:t>
      </w:r>
    </w:p>
    <w:p w14:paraId="1D72F4EF">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监理人应提交报告的种类(</w:t>
      </w:r>
      <w:r>
        <w:rPr>
          <w:rFonts w:hint="eastAsia" w:ascii="宋体" w:hAnsi="宋体" w:eastAsia="宋体" w:cs="宋体"/>
          <w:color w:val="auto"/>
          <w:spacing w:val="0"/>
          <w:kern w:val="0"/>
          <w:position w:val="0"/>
          <w:sz w:val="21"/>
          <w:szCs w:val="21"/>
          <w:highlight w:val="none"/>
        </w:rPr>
        <w:t>包括监理规划、监理月报及约定的专项报告</w:t>
      </w:r>
      <w:r>
        <w:rPr>
          <w:rFonts w:hint="eastAsia" w:ascii="宋体" w:hAnsi="宋体" w:eastAsia="宋体" w:cs="宋体"/>
          <w:color w:val="auto"/>
          <w:spacing w:val="0"/>
          <w:kern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、时间和份数</w:t>
      </w:r>
      <w:r>
        <w:rPr>
          <w:rFonts w:hint="eastAsia" w:ascii="宋体" w:hAnsi="宋体" w:eastAsia="宋体" w:cs="宋体"/>
          <w:color w:val="auto"/>
          <w:spacing w:val="0"/>
          <w:kern w:val="0"/>
          <w:position w:val="0"/>
          <w:sz w:val="21"/>
          <w:szCs w:val="21"/>
          <w:highlight w:val="none"/>
        </w:rPr>
        <w:t>：</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w:t>
      </w:r>
    </w:p>
    <w:p w14:paraId="5E5CD829">
      <w:pPr>
        <w:keepNext w:val="0"/>
        <w:keepLines w:val="0"/>
        <w:pageBreakBefore w:val="0"/>
        <w:kinsoku/>
        <w:wordWrap w:val="0"/>
        <w:overflowPunct/>
        <w:topLinePunct w:val="0"/>
        <w:autoSpaceDE/>
        <w:autoSpaceDN/>
        <w:bidi w:val="0"/>
        <w:spacing w:line="440" w:lineRule="exact"/>
        <w:ind w:firstLine="420" w:firstLineChars="0"/>
        <w:jc w:val="left"/>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2.7 使用委托人的财产</w:t>
      </w:r>
    </w:p>
    <w:p w14:paraId="77FA0286">
      <w:pPr>
        <w:keepNext w:val="0"/>
        <w:keepLines w:val="0"/>
        <w:pageBreakBefore w:val="0"/>
        <w:kinsoku/>
        <w:wordWrap w:val="0"/>
        <w:overflowPunct/>
        <w:topLinePunct w:val="0"/>
        <w:autoSpaceDE/>
        <w:autoSpaceDN/>
        <w:bidi w:val="0"/>
        <w:spacing w:line="440" w:lineRule="exact"/>
        <w:ind w:firstLine="420" w:firstLineChars="0"/>
        <w:jc w:val="left"/>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rPr>
        <w:t>附录B中由委托人无偿提供的房屋、设备的所有权属于：</w:t>
      </w:r>
      <w:r>
        <w:rPr>
          <w:rFonts w:hint="eastAsia" w:ascii="宋体" w:hAnsi="宋体" w:eastAsia="宋体" w:cs="宋体"/>
          <w:color w:val="auto"/>
          <w:spacing w:val="0"/>
          <w:position w:val="0"/>
          <w:sz w:val="21"/>
          <w:szCs w:val="21"/>
          <w:highlight w:val="none"/>
          <w:u w:val="single"/>
        </w:rPr>
        <w:t xml:space="preserve"> 委托人的财产 </w:t>
      </w:r>
      <w:r>
        <w:rPr>
          <w:rFonts w:hint="eastAsia" w:ascii="宋体" w:hAnsi="宋体" w:eastAsia="宋体" w:cs="宋体"/>
          <w:color w:val="auto"/>
          <w:spacing w:val="0"/>
          <w:position w:val="0"/>
          <w:sz w:val="21"/>
          <w:szCs w:val="21"/>
          <w:highlight w:val="none"/>
        </w:rPr>
        <w:t>。</w:t>
      </w:r>
    </w:p>
    <w:p w14:paraId="5A3346E9">
      <w:pPr>
        <w:keepNext w:val="0"/>
        <w:keepLines w:val="0"/>
        <w:pageBreakBefore w:val="0"/>
        <w:kinsoku/>
        <w:wordWrap w:val="0"/>
        <w:overflowPunct/>
        <w:topLinePunct w:val="0"/>
        <w:autoSpaceDE/>
        <w:autoSpaceDN/>
        <w:bidi w:val="0"/>
        <w:spacing w:line="440" w:lineRule="exact"/>
        <w:ind w:firstLine="420" w:firstLineChars="0"/>
        <w:jc w:val="left"/>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rPr>
        <w:t>监理人应在本合同终止后</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天内移交委托人无偿提供的房屋、设备，移交的时间和方式为：</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w:t>
      </w:r>
    </w:p>
    <w:p w14:paraId="6E6A993F">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kern w:val="0"/>
          <w:position w:val="0"/>
          <w:sz w:val="21"/>
          <w:szCs w:val="21"/>
          <w:highlight w:val="none"/>
        </w:rPr>
        <w:t xml:space="preserve">3. 委托人义务  </w:t>
      </w:r>
    </w:p>
    <w:p w14:paraId="4F1AB361">
      <w:pPr>
        <w:keepNext w:val="0"/>
        <w:keepLines w:val="0"/>
        <w:pageBreakBefore w:val="0"/>
        <w:kinsoku/>
        <w:wordWrap w:val="0"/>
        <w:overflowPunct/>
        <w:topLinePunct w:val="0"/>
        <w:autoSpaceDE/>
        <w:autoSpaceDN/>
        <w:bidi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kern w:val="0"/>
          <w:position w:val="0"/>
          <w:sz w:val="21"/>
          <w:szCs w:val="21"/>
          <w:highlight w:val="none"/>
        </w:rPr>
        <w:t>3.4 委托人代表</w:t>
      </w:r>
    </w:p>
    <w:p w14:paraId="7966A8E4">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委托人代表为：</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w:t>
      </w:r>
    </w:p>
    <w:p w14:paraId="401628B1">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3.6 答复</w:t>
      </w:r>
    </w:p>
    <w:p w14:paraId="0088741D">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委托人同意在</w:t>
      </w:r>
      <w:r>
        <w:rPr>
          <w:rFonts w:hint="eastAsia" w:ascii="宋体" w:hAnsi="宋体" w:eastAsia="宋体" w:cs="宋体"/>
          <w:color w:val="auto"/>
          <w:spacing w:val="0"/>
          <w:position w:val="0"/>
          <w:sz w:val="21"/>
          <w:szCs w:val="21"/>
          <w:highlight w:val="none"/>
          <w:u w:val="single"/>
        </w:rPr>
        <w:t xml:space="preserve">  3   </w:t>
      </w:r>
      <w:r>
        <w:rPr>
          <w:rFonts w:hint="eastAsia" w:ascii="宋体" w:hAnsi="宋体" w:eastAsia="宋体" w:cs="宋体"/>
          <w:color w:val="auto"/>
          <w:spacing w:val="0"/>
          <w:position w:val="0"/>
          <w:sz w:val="21"/>
          <w:szCs w:val="21"/>
          <w:highlight w:val="none"/>
        </w:rPr>
        <w:t>天内，对监理人书面提交并要求</w:t>
      </w:r>
      <w:r>
        <w:rPr>
          <w:rFonts w:hint="eastAsia" w:ascii="宋体" w:hAnsi="宋体" w:eastAsia="宋体" w:cs="宋体"/>
          <w:color w:val="auto"/>
          <w:spacing w:val="0"/>
          <w:position w:val="0"/>
          <w:sz w:val="21"/>
          <w:szCs w:val="21"/>
          <w:highlight w:val="none"/>
          <w:lang w:eastAsia="zh-CN"/>
        </w:rPr>
        <w:t>作出</w:t>
      </w:r>
      <w:r>
        <w:rPr>
          <w:rFonts w:hint="eastAsia" w:ascii="宋体" w:hAnsi="宋体" w:eastAsia="宋体" w:cs="宋体"/>
          <w:color w:val="auto"/>
          <w:spacing w:val="0"/>
          <w:position w:val="0"/>
          <w:sz w:val="21"/>
          <w:szCs w:val="21"/>
          <w:highlight w:val="none"/>
        </w:rPr>
        <w:t>决定的事宜给予书面答复。</w:t>
      </w:r>
    </w:p>
    <w:p w14:paraId="191C99F6">
      <w:pPr>
        <w:keepNext w:val="0"/>
        <w:keepLines w:val="0"/>
        <w:pageBreakBefore w:val="0"/>
        <w:kinsoku/>
        <w:wordWrap w:val="0"/>
        <w:overflowPunct/>
        <w:topLinePunct w:val="0"/>
        <w:autoSpaceDE/>
        <w:autoSpaceDN/>
        <w:bidi w:val="0"/>
        <w:snapToGrid w:val="0"/>
        <w:spacing w:line="440" w:lineRule="exact"/>
        <w:ind w:firstLine="420" w:firstLineChars="0"/>
        <w:jc w:val="left"/>
        <w:textAlignment w:val="auto"/>
        <w:rPr>
          <w:rFonts w:hint="eastAsia" w:ascii="宋体" w:hAnsi="宋体" w:eastAsia="宋体" w:cs="宋体"/>
          <w:b/>
          <w:bCs/>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4. 违约责任</w:t>
      </w:r>
    </w:p>
    <w:p w14:paraId="75C94B8A">
      <w:pPr>
        <w:keepNext w:val="0"/>
        <w:keepLines w:val="0"/>
        <w:pageBreakBefore w:val="0"/>
        <w:kinsoku/>
        <w:wordWrap w:val="0"/>
        <w:overflowPunct/>
        <w:topLinePunct w:val="0"/>
        <w:autoSpaceDE/>
        <w:autoSpaceDN/>
        <w:bidi w:val="0"/>
        <w:spacing w:line="440" w:lineRule="exact"/>
        <w:ind w:firstLine="420" w:firstLineChars="0"/>
        <w:jc w:val="left"/>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4.1 监理人的违约责任</w:t>
      </w:r>
    </w:p>
    <w:p w14:paraId="09F242D8">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4.1.1监理人赔偿金额按下列方法确定：</w:t>
      </w:r>
    </w:p>
    <w:p w14:paraId="6AAAD857">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rPr>
        <w:t>赔偿金＝直接经济损失×正常工作酬金÷工程概算</w:t>
      </w:r>
      <w:r>
        <w:rPr>
          <w:rFonts w:hint="eastAsia" w:ascii="宋体" w:hAnsi="宋体" w:eastAsia="宋体" w:cs="宋体"/>
          <w:color w:val="auto"/>
          <w:spacing w:val="0"/>
          <w:kern w:val="0"/>
          <w:position w:val="0"/>
          <w:sz w:val="21"/>
          <w:szCs w:val="21"/>
          <w:highlight w:val="none"/>
        </w:rPr>
        <w:t>投资额（或建筑安装工程费）</w:t>
      </w:r>
    </w:p>
    <w:p w14:paraId="0DBCA9D2">
      <w:pPr>
        <w:keepNext w:val="0"/>
        <w:keepLines w:val="0"/>
        <w:pageBreakBefore w:val="0"/>
        <w:kinsoku/>
        <w:wordWrap w:val="0"/>
        <w:overflowPunct/>
        <w:topLinePunct w:val="0"/>
        <w:autoSpaceDE/>
        <w:autoSpaceDN/>
        <w:bidi w:val="0"/>
        <w:snapToGrid w:val="0"/>
        <w:spacing w:line="440" w:lineRule="exact"/>
        <w:ind w:firstLine="420" w:firstLineChars="0"/>
        <w:jc w:val="left"/>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4.2 委托人的违约责任</w:t>
      </w:r>
    </w:p>
    <w:p w14:paraId="4F454821">
      <w:pPr>
        <w:keepNext w:val="0"/>
        <w:keepLines w:val="0"/>
        <w:pageBreakBefore w:val="0"/>
        <w:kinsoku/>
        <w:wordWrap w:val="0"/>
        <w:overflowPunct/>
        <w:topLinePunct w:val="0"/>
        <w:autoSpaceDE/>
        <w:autoSpaceDN/>
        <w:bidi w:val="0"/>
        <w:spacing w:line="440" w:lineRule="exact"/>
        <w:ind w:firstLine="420" w:firstLineChars="0"/>
        <w:jc w:val="left"/>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rPr>
        <w:t>4.2.3 委托人</w:t>
      </w:r>
      <w:r>
        <w:rPr>
          <w:rFonts w:hint="eastAsia" w:ascii="宋体" w:hAnsi="宋体" w:eastAsia="宋体" w:cs="宋体"/>
          <w:color w:val="auto"/>
          <w:spacing w:val="0"/>
          <w:kern w:val="0"/>
          <w:position w:val="0"/>
          <w:sz w:val="21"/>
          <w:szCs w:val="21"/>
          <w:highlight w:val="none"/>
        </w:rPr>
        <w:t>逾期付款利息按下列方法确定：</w:t>
      </w:r>
    </w:p>
    <w:p w14:paraId="61D9F0C5">
      <w:pPr>
        <w:keepNext w:val="0"/>
        <w:keepLines w:val="0"/>
        <w:pageBreakBefore w:val="0"/>
        <w:kinsoku/>
        <w:wordWrap w:val="0"/>
        <w:overflowPunct/>
        <w:topLinePunct w:val="0"/>
        <w:autoSpaceDE/>
        <w:autoSpaceDN/>
        <w:bidi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逾期付款利息＝当期应付款总额×银行同期贷款利率×拖延支付天数</w:t>
      </w:r>
    </w:p>
    <w:p w14:paraId="1C1785E9">
      <w:pPr>
        <w:keepNext w:val="0"/>
        <w:keepLines w:val="0"/>
        <w:pageBreakBefore w:val="0"/>
        <w:kinsoku/>
        <w:wordWrap w:val="0"/>
        <w:overflowPunct/>
        <w:topLinePunct w:val="0"/>
        <w:autoSpaceDE/>
        <w:autoSpaceDN/>
        <w:bidi w:val="0"/>
        <w:snapToGrid w:val="0"/>
        <w:spacing w:line="440" w:lineRule="exact"/>
        <w:ind w:firstLine="420" w:firstLineChars="0"/>
        <w:jc w:val="left"/>
        <w:textAlignment w:val="auto"/>
        <w:rPr>
          <w:rFonts w:hint="eastAsia" w:ascii="宋体" w:hAnsi="宋体" w:eastAsia="宋体" w:cs="宋体"/>
          <w:b/>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5. 支付</w:t>
      </w:r>
    </w:p>
    <w:p w14:paraId="3C4D5700">
      <w:pPr>
        <w:keepNext w:val="0"/>
        <w:keepLines w:val="0"/>
        <w:pageBreakBefore w:val="0"/>
        <w:kinsoku/>
        <w:wordWrap w:val="0"/>
        <w:overflowPunct/>
        <w:topLinePunct w:val="0"/>
        <w:autoSpaceDE/>
        <w:autoSpaceDN/>
        <w:bidi w:val="0"/>
        <w:snapToGrid w:val="0"/>
        <w:spacing w:line="440" w:lineRule="exact"/>
        <w:ind w:firstLine="420" w:firstLineChars="0"/>
        <w:jc w:val="left"/>
        <w:textAlignment w:val="auto"/>
        <w:rPr>
          <w:rFonts w:hint="eastAsia" w:ascii="宋体" w:hAnsi="宋体" w:eastAsia="宋体" w:cs="宋体"/>
          <w:bCs/>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 xml:space="preserve">5.1 </w:t>
      </w:r>
      <w:r>
        <w:rPr>
          <w:rFonts w:hint="eastAsia" w:ascii="宋体" w:hAnsi="宋体" w:eastAsia="宋体" w:cs="宋体"/>
          <w:bCs/>
          <w:color w:val="auto"/>
          <w:spacing w:val="0"/>
          <w:position w:val="0"/>
          <w:sz w:val="21"/>
          <w:szCs w:val="21"/>
          <w:highlight w:val="none"/>
        </w:rPr>
        <w:t>支付货币</w:t>
      </w:r>
    </w:p>
    <w:p w14:paraId="399A3334">
      <w:pPr>
        <w:keepNext w:val="0"/>
        <w:keepLines w:val="0"/>
        <w:pageBreakBefore w:val="0"/>
        <w:kinsoku/>
        <w:wordWrap w:val="0"/>
        <w:overflowPunct/>
        <w:topLinePunct w:val="0"/>
        <w:autoSpaceDE/>
        <w:autoSpaceDN/>
        <w:bidi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币种为：</w:t>
      </w:r>
      <w:r>
        <w:rPr>
          <w:rFonts w:hint="eastAsia" w:ascii="宋体" w:hAnsi="宋体" w:eastAsia="宋体" w:cs="宋体"/>
          <w:color w:val="auto"/>
          <w:spacing w:val="0"/>
          <w:position w:val="0"/>
          <w:sz w:val="21"/>
          <w:szCs w:val="21"/>
          <w:highlight w:val="none"/>
          <w:u w:val="single"/>
        </w:rPr>
        <w:t xml:space="preserve"> 人民币  </w:t>
      </w:r>
      <w:r>
        <w:rPr>
          <w:rFonts w:hint="eastAsia" w:ascii="宋体" w:hAnsi="宋体" w:eastAsia="宋体" w:cs="宋体"/>
          <w:color w:val="auto"/>
          <w:spacing w:val="0"/>
          <w:position w:val="0"/>
          <w:sz w:val="21"/>
          <w:szCs w:val="21"/>
          <w:highlight w:val="none"/>
        </w:rPr>
        <w:t>，比例为：</w:t>
      </w:r>
      <w:r>
        <w:rPr>
          <w:rFonts w:hint="eastAsia" w:ascii="宋体" w:hAnsi="宋体" w:eastAsia="宋体" w:cs="宋体"/>
          <w:color w:val="auto"/>
          <w:spacing w:val="0"/>
          <w:position w:val="0"/>
          <w:sz w:val="21"/>
          <w:szCs w:val="21"/>
          <w:highlight w:val="none"/>
          <w:u w:val="single"/>
        </w:rPr>
        <w:t xml:space="preserve"> 无 </w:t>
      </w:r>
      <w:r>
        <w:rPr>
          <w:rFonts w:hint="eastAsia" w:ascii="宋体" w:hAnsi="宋体" w:eastAsia="宋体" w:cs="宋体"/>
          <w:color w:val="auto"/>
          <w:spacing w:val="0"/>
          <w:position w:val="0"/>
          <w:sz w:val="21"/>
          <w:szCs w:val="21"/>
          <w:highlight w:val="none"/>
        </w:rPr>
        <w:t>，汇率为：</w:t>
      </w:r>
      <w:r>
        <w:rPr>
          <w:rFonts w:hint="eastAsia" w:ascii="宋体" w:hAnsi="宋体" w:eastAsia="宋体" w:cs="宋体"/>
          <w:color w:val="auto"/>
          <w:spacing w:val="0"/>
          <w:position w:val="0"/>
          <w:sz w:val="21"/>
          <w:szCs w:val="21"/>
          <w:highlight w:val="none"/>
          <w:u w:val="single"/>
        </w:rPr>
        <w:t xml:space="preserve"> 无 </w:t>
      </w:r>
      <w:r>
        <w:rPr>
          <w:rFonts w:hint="eastAsia" w:ascii="宋体" w:hAnsi="宋体" w:eastAsia="宋体" w:cs="宋体"/>
          <w:color w:val="auto"/>
          <w:spacing w:val="0"/>
          <w:position w:val="0"/>
          <w:sz w:val="21"/>
          <w:szCs w:val="21"/>
          <w:highlight w:val="none"/>
        </w:rPr>
        <w:t xml:space="preserve">。 </w:t>
      </w:r>
    </w:p>
    <w:p w14:paraId="204530E1">
      <w:pPr>
        <w:keepNext w:val="0"/>
        <w:keepLines w:val="0"/>
        <w:pageBreakBefore w:val="0"/>
        <w:kinsoku/>
        <w:wordWrap w:val="0"/>
        <w:overflowPunct/>
        <w:topLinePunct w:val="0"/>
        <w:autoSpaceDE/>
        <w:autoSpaceDN/>
        <w:bidi w:val="0"/>
        <w:snapToGrid w:val="0"/>
        <w:spacing w:line="440" w:lineRule="exact"/>
        <w:ind w:firstLine="420" w:firstLineChars="0"/>
        <w:jc w:val="left"/>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5.3 支付酬金</w:t>
      </w:r>
    </w:p>
    <w:p w14:paraId="1889F430">
      <w:pPr>
        <w:keepNext w:val="0"/>
        <w:keepLines w:val="0"/>
        <w:pageBreakBefore w:val="0"/>
        <w:widowControl/>
        <w:kinsoku/>
        <w:wordWrap w:val="0"/>
        <w:overflowPunct/>
        <w:topLinePunct w:val="0"/>
        <w:autoSpaceDE/>
        <w:autoSpaceDN/>
        <w:bidi w:val="0"/>
        <w:adjustRightInd w:val="0"/>
        <w:spacing w:line="440" w:lineRule="exact"/>
        <w:ind w:firstLine="420" w:firstLineChars="0"/>
        <w:jc w:val="left"/>
        <w:textAlignment w:val="auto"/>
        <w:rPr>
          <w:rFonts w:hint="eastAsia" w:ascii="宋体" w:hAnsi="宋体" w:eastAsia="宋体" w:cs="宋体"/>
          <w:b/>
          <w:bCs w:val="0"/>
          <w:color w:val="auto"/>
          <w:spacing w:val="0"/>
          <w:position w:val="0"/>
          <w:sz w:val="21"/>
          <w:szCs w:val="21"/>
          <w:highlight w:val="none"/>
        </w:rPr>
      </w:pPr>
      <w:r>
        <w:rPr>
          <w:rFonts w:hint="eastAsia" w:ascii="宋体" w:hAnsi="宋体" w:cs="宋体"/>
          <w:b/>
          <w:bCs/>
          <w:color w:val="auto"/>
          <w:szCs w:val="21"/>
          <w:highlight w:val="none"/>
        </w:rPr>
        <w:t>签约酬金（大写）：</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rPr>
        <w:t>（</w:t>
      </w:r>
      <w:r>
        <w:rPr>
          <w:rFonts w:ascii="宋体" w:cs="宋体"/>
          <w:b/>
          <w:bCs/>
          <w:color w:val="auto"/>
          <w:szCs w:val="21"/>
          <w:highlight w:val="none"/>
        </w:rPr>
        <w:t>¥</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rPr>
        <w:t>。监理费率为</w:t>
      </w:r>
      <w:r>
        <w:rPr>
          <w:rFonts w:ascii="宋体" w:hAnsi="宋体" w:cs="宋体"/>
          <w:b/>
          <w:bCs/>
          <w:color w:val="auto"/>
          <w:szCs w:val="21"/>
          <w:highlight w:val="none"/>
          <w:u w:val="single"/>
        </w:rPr>
        <w:t xml:space="preserve">    </w:t>
      </w:r>
      <w:r>
        <w:rPr>
          <w:rFonts w:ascii="宋体" w:hAnsi="宋体" w:cs="宋体"/>
          <w:b/>
          <w:bCs/>
          <w:color w:val="auto"/>
          <w:szCs w:val="21"/>
          <w:highlight w:val="none"/>
        </w:rPr>
        <w:t>%</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本项目监理费用最终支付以工程结算总造价为计费基数，监理费用=工程结算总造价*中标费率。</w:t>
      </w:r>
      <w:r>
        <w:rPr>
          <w:rFonts w:hint="eastAsia" w:ascii="宋体" w:hAnsi="宋体" w:cs="宋体"/>
          <w:b/>
          <w:bCs/>
          <w:color w:val="auto"/>
          <w:szCs w:val="21"/>
          <w:highlight w:val="none"/>
        </w:rPr>
        <w:t>中标</w:t>
      </w:r>
      <w:r>
        <w:rPr>
          <w:rFonts w:hint="eastAsia" w:ascii="宋体" w:hAnsi="宋体" w:cs="宋体"/>
          <w:b/>
          <w:bCs/>
          <w:color w:val="auto"/>
          <w:szCs w:val="21"/>
          <w:highlight w:val="none"/>
        </w:rPr>
        <w:t>后中标费率不予调整。无论任何原因导致的工期延长，委托人均不再增加监理费用。</w:t>
      </w:r>
      <w:r>
        <w:rPr>
          <w:rFonts w:hint="eastAsia" w:ascii="宋体" w:hAnsi="宋体" w:cs="宋体"/>
          <w:b/>
          <w:color w:val="auto"/>
          <w:szCs w:val="21"/>
          <w:highlight w:val="none"/>
        </w:rPr>
        <w:t>注：</w:t>
      </w:r>
      <w:r>
        <w:rPr>
          <w:rFonts w:hint="eastAsia" w:ascii="宋体" w:hAnsi="宋体" w:cs="宋体"/>
          <w:b/>
          <w:bCs/>
          <w:color w:val="auto"/>
          <w:szCs w:val="21"/>
          <w:highlight w:val="none"/>
        </w:rPr>
        <w:t>初期暂以</w:t>
      </w:r>
      <w:r>
        <w:rPr>
          <w:rFonts w:hint="eastAsia" w:ascii="宋体" w:hAnsi="宋体" w:cs="宋体"/>
          <w:b/>
          <w:bCs/>
          <w:color w:val="auto"/>
          <w:szCs w:val="21"/>
          <w:highlight w:val="none"/>
          <w:lang w:val="en-US" w:eastAsia="zh-CN"/>
        </w:rPr>
        <w:t>3450万元</w:t>
      </w:r>
      <w:r>
        <w:rPr>
          <w:rFonts w:hint="eastAsia" w:ascii="宋体" w:hAnsi="宋体" w:cs="宋体"/>
          <w:b/>
          <w:bCs/>
          <w:color w:val="auto"/>
          <w:szCs w:val="21"/>
          <w:highlight w:val="none"/>
        </w:rPr>
        <w:t>计算监理费，最终监理费用以工程结算审计价格为计算基数，且最终监理费用不得超过34.5万元</w:t>
      </w:r>
      <w:r>
        <w:rPr>
          <w:rFonts w:hint="eastAsia" w:ascii="宋体" w:hAnsi="宋体" w:cs="宋体"/>
          <w:b/>
          <w:bCs/>
          <w:color w:val="auto"/>
          <w:szCs w:val="21"/>
          <w:highlight w:val="none"/>
        </w:rPr>
        <w:t>。</w:t>
      </w:r>
    </w:p>
    <w:p w14:paraId="289B6D5B">
      <w:pPr>
        <w:keepNext w:val="0"/>
        <w:keepLines w:val="0"/>
        <w:pageBreakBefore w:val="0"/>
        <w:widowControl/>
        <w:kinsoku/>
        <w:wordWrap w:val="0"/>
        <w:overflowPunct/>
        <w:topLinePunct w:val="0"/>
        <w:autoSpaceDE/>
        <w:autoSpaceDN/>
        <w:bidi w:val="0"/>
        <w:adjustRightInd w:val="0"/>
        <w:spacing w:line="440" w:lineRule="exact"/>
        <w:ind w:firstLine="420" w:firstLineChars="0"/>
        <w:jc w:val="left"/>
        <w:textAlignment w:val="auto"/>
        <w:rPr>
          <w:rFonts w:hint="eastAsia" w:ascii="宋体" w:hAnsi="宋体" w:eastAsia="宋体" w:cs="宋体"/>
          <w:b/>
          <w:bCs w:val="0"/>
          <w:color w:val="auto"/>
          <w:spacing w:val="0"/>
          <w:position w:val="0"/>
          <w:sz w:val="21"/>
          <w:szCs w:val="21"/>
          <w:highlight w:val="none"/>
          <w:lang w:val="en-US" w:eastAsia="zh-CN"/>
        </w:rPr>
      </w:pPr>
      <w:r>
        <w:rPr>
          <w:rFonts w:hint="eastAsia" w:ascii="宋体" w:hAnsi="宋体" w:eastAsia="宋体" w:cs="宋体"/>
          <w:b/>
          <w:bCs w:val="0"/>
          <w:color w:val="auto"/>
          <w:spacing w:val="0"/>
          <w:position w:val="0"/>
          <w:sz w:val="21"/>
          <w:szCs w:val="21"/>
          <w:highlight w:val="none"/>
        </w:rPr>
        <w:t>支付方式：</w:t>
      </w:r>
      <w:r>
        <w:rPr>
          <w:rFonts w:hint="eastAsia" w:ascii="宋体" w:hAnsi="宋体" w:eastAsia="宋体" w:cs="宋体"/>
          <w:b/>
          <w:bCs w:val="0"/>
          <w:color w:val="auto"/>
          <w:spacing w:val="0"/>
          <w:position w:val="0"/>
          <w:sz w:val="21"/>
          <w:szCs w:val="21"/>
          <w:highlight w:val="none"/>
          <w:lang w:val="en-US" w:eastAsia="zh-CN"/>
        </w:rPr>
        <w:t>竣工验收合格后付至已完合格工程量监理费用的80%；施工结算、资料归档及审计结束后付至工程最终监理费用的100%。</w:t>
      </w:r>
    </w:p>
    <w:p w14:paraId="07F696DF">
      <w:pPr>
        <w:pStyle w:val="20"/>
        <w:keepNext w:val="0"/>
        <w:keepLines w:val="0"/>
        <w:pageBreakBefore w:val="0"/>
        <w:kinsoku/>
        <w:wordWrap w:val="0"/>
        <w:overflowPunct/>
        <w:topLinePunct w:val="0"/>
        <w:autoSpaceDE/>
        <w:autoSpaceDN/>
        <w:bidi w:val="0"/>
        <w:adjustRightInd/>
        <w:snapToGrid w:val="0"/>
        <w:spacing w:before="0" w:beforeAutospacing="0" w:after="0" w:afterAutospacing="0" w:line="440" w:lineRule="exact"/>
        <w:ind w:left="0" w:firstLine="420" w:firstLineChars="0"/>
        <w:textAlignment w:val="auto"/>
        <w:rPr>
          <w:rFonts w:hint="eastAsia" w:ascii="宋体" w:hAnsi="宋体" w:eastAsia="宋体" w:cs="宋体"/>
          <w:b/>
          <w:bCs/>
          <w:color w:val="auto"/>
          <w:spacing w:val="0"/>
          <w:kern w:val="2"/>
          <w:sz w:val="21"/>
          <w:szCs w:val="21"/>
          <w:highlight w:val="none"/>
        </w:rPr>
      </w:pPr>
      <w:r>
        <w:rPr>
          <w:rFonts w:hint="eastAsia" w:ascii="宋体" w:hAnsi="宋体" w:eastAsia="宋体" w:cs="宋体"/>
          <w:b/>
          <w:bCs/>
          <w:color w:val="auto"/>
          <w:spacing w:val="0"/>
          <w:sz w:val="21"/>
          <w:szCs w:val="21"/>
          <w:highlight w:val="none"/>
          <w:lang w:val="en-US" w:eastAsia="zh-CN"/>
        </w:rPr>
        <w:t>根据国家税务要求，本项目税率按照国家税务标准执行，中标人在请款时所提供的增值税专用发票税率低于国家税务要求的，经开区财务部门将从最终合同价款中扣除差额部分。</w:t>
      </w:r>
    </w:p>
    <w:p w14:paraId="5275BABA">
      <w:pPr>
        <w:keepNext w:val="0"/>
        <w:keepLines w:val="0"/>
        <w:pageBreakBefore w:val="0"/>
        <w:kinsoku/>
        <w:wordWrap w:val="0"/>
        <w:overflowPunct/>
        <w:topLinePunct w:val="0"/>
        <w:autoSpaceDE/>
        <w:autoSpaceDN/>
        <w:bidi w:val="0"/>
        <w:snapToGrid w:val="0"/>
        <w:spacing w:line="440" w:lineRule="exact"/>
        <w:ind w:firstLine="420" w:firstLineChars="0"/>
        <w:jc w:val="left"/>
        <w:textAlignment w:val="auto"/>
        <w:rPr>
          <w:rFonts w:hint="eastAsia" w:ascii="宋体" w:hAnsi="宋体" w:eastAsia="宋体" w:cs="宋体"/>
          <w:b/>
          <w:bCs/>
          <w:color w:val="auto"/>
          <w:spacing w:val="0"/>
          <w:position w:val="0"/>
          <w:sz w:val="21"/>
          <w:szCs w:val="21"/>
          <w:highlight w:val="none"/>
        </w:rPr>
      </w:pPr>
      <w:r>
        <w:rPr>
          <w:rFonts w:hint="eastAsia" w:ascii="宋体" w:hAnsi="宋体" w:eastAsia="宋体" w:cs="宋体"/>
          <w:bCs/>
          <w:color w:val="auto"/>
          <w:spacing w:val="0"/>
          <w:position w:val="0"/>
          <w:sz w:val="21"/>
          <w:szCs w:val="21"/>
          <w:highlight w:val="none"/>
        </w:rPr>
        <w:t>6</w:t>
      </w:r>
      <w:r>
        <w:rPr>
          <w:rFonts w:hint="eastAsia" w:ascii="宋体" w:hAnsi="宋体" w:eastAsia="宋体" w:cs="宋体"/>
          <w:b/>
          <w:bCs/>
          <w:color w:val="auto"/>
          <w:spacing w:val="0"/>
          <w:position w:val="0"/>
          <w:sz w:val="21"/>
          <w:szCs w:val="21"/>
          <w:highlight w:val="none"/>
        </w:rPr>
        <w:t>. 合同生效、变更、暂停、解除与终止</w:t>
      </w:r>
    </w:p>
    <w:p w14:paraId="72B54F4F">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6.1 生效</w:t>
      </w:r>
    </w:p>
    <w:p w14:paraId="249667A8">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本合同生效条件：</w:t>
      </w:r>
      <w:r>
        <w:rPr>
          <w:rFonts w:hint="eastAsia" w:ascii="宋体" w:hAnsi="宋体" w:eastAsia="宋体" w:cs="宋体"/>
          <w:color w:val="auto"/>
          <w:spacing w:val="0"/>
          <w:position w:val="0"/>
          <w:sz w:val="21"/>
          <w:szCs w:val="21"/>
          <w:highlight w:val="none"/>
          <w:u w:val="single"/>
        </w:rPr>
        <w:t xml:space="preserve"> 委托人和监理人的法定代表人或其授权代理人在协议书上签字</w:t>
      </w:r>
      <w:r>
        <w:rPr>
          <w:rFonts w:hint="eastAsia" w:ascii="宋体" w:hAnsi="宋体" w:eastAsia="宋体" w:cs="宋体"/>
          <w:color w:val="auto"/>
          <w:spacing w:val="0"/>
          <w:position w:val="0"/>
          <w:sz w:val="21"/>
          <w:szCs w:val="21"/>
          <w:highlight w:val="none"/>
          <w:u w:val="single"/>
          <w:lang w:eastAsia="zh-CN"/>
        </w:rPr>
        <w:t>并加盖单位章后本合同</w:t>
      </w:r>
      <w:r>
        <w:rPr>
          <w:rFonts w:hint="eastAsia" w:ascii="宋体" w:hAnsi="宋体" w:eastAsia="宋体" w:cs="宋体"/>
          <w:color w:val="auto"/>
          <w:spacing w:val="0"/>
          <w:position w:val="0"/>
          <w:sz w:val="21"/>
          <w:szCs w:val="21"/>
          <w:highlight w:val="none"/>
          <w:u w:val="single"/>
        </w:rPr>
        <w:t xml:space="preserve">生效 </w:t>
      </w:r>
      <w:r>
        <w:rPr>
          <w:rFonts w:hint="eastAsia" w:ascii="宋体" w:hAnsi="宋体" w:eastAsia="宋体" w:cs="宋体"/>
          <w:color w:val="auto"/>
          <w:spacing w:val="0"/>
          <w:position w:val="0"/>
          <w:sz w:val="21"/>
          <w:szCs w:val="21"/>
          <w:highlight w:val="none"/>
        </w:rPr>
        <w:t>。</w:t>
      </w:r>
    </w:p>
    <w:p w14:paraId="34FE2471">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6.2 变更</w:t>
      </w:r>
    </w:p>
    <w:p w14:paraId="4677DE00">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6.2.2 除不可抗力外， 因非监理人原因导致本合同期限延长时，附加工作酬金按下列方法确定：</w:t>
      </w:r>
    </w:p>
    <w:p w14:paraId="605F3A8E">
      <w:pPr>
        <w:keepNext w:val="0"/>
        <w:keepLines w:val="0"/>
        <w:pageBreakBefore w:val="0"/>
        <w:kinsoku/>
        <w:wordWrap w:val="0"/>
        <w:overflowPunct/>
        <w:topLinePunct w:val="0"/>
        <w:autoSpaceDE/>
        <w:autoSpaceDN/>
        <w:bidi w:val="0"/>
        <w:snapToGrid w:val="0"/>
        <w:spacing w:line="440" w:lineRule="exact"/>
        <w:ind w:firstLine="420" w:firstLineChars="0"/>
        <w:jc w:val="left"/>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附加工作</w:t>
      </w:r>
      <w:r>
        <w:rPr>
          <w:rFonts w:hint="eastAsia" w:ascii="宋体" w:hAnsi="宋体" w:eastAsia="宋体" w:cs="宋体"/>
          <w:color w:val="auto"/>
          <w:spacing w:val="0"/>
          <w:position w:val="0"/>
          <w:sz w:val="21"/>
          <w:szCs w:val="21"/>
          <w:highlight w:val="none"/>
        </w:rPr>
        <w:t>酬金</w:t>
      </w:r>
      <w:r>
        <w:rPr>
          <w:rFonts w:hint="eastAsia" w:ascii="宋体" w:hAnsi="宋体" w:eastAsia="宋体" w:cs="宋体"/>
          <w:color w:val="auto"/>
          <w:spacing w:val="0"/>
          <w:kern w:val="0"/>
          <w:position w:val="0"/>
          <w:sz w:val="21"/>
          <w:szCs w:val="21"/>
          <w:highlight w:val="none"/>
        </w:rPr>
        <w:t>=</w:t>
      </w:r>
      <w:r>
        <w:rPr>
          <w:rFonts w:hint="eastAsia" w:ascii="宋体" w:hAnsi="宋体" w:eastAsia="宋体" w:cs="宋体"/>
          <w:color w:val="auto"/>
          <w:spacing w:val="0"/>
          <w:position w:val="0"/>
          <w:sz w:val="21"/>
          <w:szCs w:val="21"/>
          <w:highlight w:val="none"/>
        </w:rPr>
        <w:t>本合同期限延长</w:t>
      </w:r>
      <w:r>
        <w:rPr>
          <w:rFonts w:hint="eastAsia" w:ascii="宋体" w:hAnsi="宋体" w:eastAsia="宋体" w:cs="宋体"/>
          <w:color w:val="auto"/>
          <w:spacing w:val="0"/>
          <w:kern w:val="0"/>
          <w:position w:val="0"/>
          <w:sz w:val="21"/>
          <w:szCs w:val="21"/>
          <w:highlight w:val="none"/>
        </w:rPr>
        <w:t>时间（天）×正常工作酬金÷</w:t>
      </w:r>
      <w:r>
        <w:rPr>
          <w:rFonts w:hint="eastAsia" w:ascii="宋体" w:hAnsi="宋体" w:eastAsia="宋体" w:cs="宋体"/>
          <w:color w:val="auto"/>
          <w:spacing w:val="0"/>
          <w:position w:val="0"/>
          <w:sz w:val="21"/>
          <w:szCs w:val="21"/>
          <w:highlight w:val="none"/>
        </w:rPr>
        <w:t>协议书约定的监理与相关服务期限</w:t>
      </w:r>
      <w:r>
        <w:rPr>
          <w:rFonts w:hint="eastAsia" w:ascii="宋体" w:hAnsi="宋体" w:eastAsia="宋体" w:cs="宋体"/>
          <w:color w:val="auto"/>
          <w:spacing w:val="0"/>
          <w:kern w:val="0"/>
          <w:position w:val="0"/>
          <w:sz w:val="21"/>
          <w:szCs w:val="21"/>
          <w:highlight w:val="none"/>
        </w:rPr>
        <w:t>（天）</w:t>
      </w:r>
    </w:p>
    <w:p w14:paraId="33684EEC">
      <w:pPr>
        <w:keepNext w:val="0"/>
        <w:keepLines w:val="0"/>
        <w:pageBreakBefore w:val="0"/>
        <w:kinsoku/>
        <w:wordWrap w:val="0"/>
        <w:overflowPunct/>
        <w:topLinePunct w:val="0"/>
        <w:autoSpaceDE/>
        <w:autoSpaceDN/>
        <w:bidi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6.2.3附加工作酬金按下列方法确定：</w:t>
      </w:r>
    </w:p>
    <w:p w14:paraId="6085849C">
      <w:pPr>
        <w:keepNext w:val="0"/>
        <w:keepLines w:val="0"/>
        <w:pageBreakBefore w:val="0"/>
        <w:kinsoku/>
        <w:wordWrap w:val="0"/>
        <w:overflowPunct/>
        <w:topLinePunct w:val="0"/>
        <w:autoSpaceDE/>
        <w:autoSpaceDN/>
        <w:bidi w:val="0"/>
        <w:snapToGrid w:val="0"/>
        <w:spacing w:line="440" w:lineRule="exact"/>
        <w:ind w:firstLine="420" w:firstLineChars="0"/>
        <w:jc w:val="left"/>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附加工作</w:t>
      </w:r>
      <w:r>
        <w:rPr>
          <w:rFonts w:hint="eastAsia" w:ascii="宋体" w:hAnsi="宋体" w:eastAsia="宋体" w:cs="宋体"/>
          <w:color w:val="auto"/>
          <w:spacing w:val="0"/>
          <w:position w:val="0"/>
          <w:sz w:val="21"/>
          <w:szCs w:val="21"/>
          <w:highlight w:val="none"/>
        </w:rPr>
        <w:t>酬金</w:t>
      </w:r>
      <w:r>
        <w:rPr>
          <w:rFonts w:hint="eastAsia" w:ascii="宋体" w:hAnsi="宋体" w:eastAsia="宋体" w:cs="宋体"/>
          <w:color w:val="auto"/>
          <w:spacing w:val="0"/>
          <w:kern w:val="0"/>
          <w:position w:val="0"/>
          <w:sz w:val="21"/>
          <w:szCs w:val="21"/>
          <w:highlight w:val="none"/>
        </w:rPr>
        <w:t>=善后工作及恢复服务的准备工作时间（天）×正常工作酬金÷</w:t>
      </w:r>
      <w:r>
        <w:rPr>
          <w:rFonts w:hint="eastAsia" w:ascii="宋体" w:hAnsi="宋体" w:eastAsia="宋体" w:cs="宋体"/>
          <w:color w:val="auto"/>
          <w:spacing w:val="0"/>
          <w:position w:val="0"/>
          <w:sz w:val="21"/>
          <w:szCs w:val="21"/>
          <w:highlight w:val="none"/>
        </w:rPr>
        <w:t>协议书约定的监理与相关服务期限</w:t>
      </w:r>
      <w:r>
        <w:rPr>
          <w:rFonts w:hint="eastAsia" w:ascii="宋体" w:hAnsi="宋体" w:eastAsia="宋体" w:cs="宋体"/>
          <w:color w:val="auto"/>
          <w:spacing w:val="0"/>
          <w:kern w:val="0"/>
          <w:position w:val="0"/>
          <w:sz w:val="21"/>
          <w:szCs w:val="21"/>
          <w:highlight w:val="none"/>
        </w:rPr>
        <w:t>（天）</w:t>
      </w:r>
    </w:p>
    <w:p w14:paraId="6D49B978">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 xml:space="preserve">6.2.5 正常工作酬金增加额按下列方法确定： </w:t>
      </w:r>
    </w:p>
    <w:p w14:paraId="71A2986A">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rPr>
        <w:t>正常工作酬金增加额</w:t>
      </w:r>
      <w:r>
        <w:rPr>
          <w:rFonts w:hint="eastAsia" w:ascii="宋体" w:hAnsi="宋体" w:eastAsia="宋体" w:cs="宋体"/>
          <w:color w:val="auto"/>
          <w:spacing w:val="0"/>
          <w:kern w:val="0"/>
          <w:position w:val="0"/>
          <w:sz w:val="21"/>
          <w:szCs w:val="21"/>
          <w:highlight w:val="none"/>
        </w:rPr>
        <w:t>=工程投资额</w:t>
      </w:r>
      <w:r>
        <w:rPr>
          <w:rFonts w:hint="eastAsia" w:ascii="宋体" w:hAnsi="宋体" w:eastAsia="宋体" w:cs="宋体"/>
          <w:color w:val="auto"/>
          <w:spacing w:val="0"/>
          <w:position w:val="0"/>
          <w:sz w:val="21"/>
          <w:szCs w:val="21"/>
          <w:highlight w:val="none"/>
        </w:rPr>
        <w:t>或建筑安装工程费</w:t>
      </w:r>
      <w:r>
        <w:rPr>
          <w:rFonts w:hint="eastAsia" w:ascii="宋体" w:hAnsi="宋体" w:eastAsia="宋体" w:cs="宋体"/>
          <w:color w:val="auto"/>
          <w:spacing w:val="0"/>
          <w:kern w:val="0"/>
          <w:position w:val="0"/>
          <w:sz w:val="21"/>
          <w:szCs w:val="21"/>
          <w:highlight w:val="none"/>
        </w:rPr>
        <w:t>增加额×正常工作酬金÷工程概算投资额（或建筑安装工程费）</w:t>
      </w:r>
    </w:p>
    <w:p w14:paraId="729597AE">
      <w:pPr>
        <w:keepNext w:val="0"/>
        <w:keepLines w:val="0"/>
        <w:pageBreakBefore w:val="0"/>
        <w:kinsoku/>
        <w:wordWrap w:val="0"/>
        <w:overflowPunct/>
        <w:topLinePunct w:val="0"/>
        <w:autoSpaceDE/>
        <w:autoSpaceDN/>
        <w:bidi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6.2.6 因工程规模、监理范围的变化导致监理人的正常工作量减少时，按减少工作量的比例从协议书约定的正常工作酬金中扣减相同比例的酬金。</w:t>
      </w:r>
    </w:p>
    <w:p w14:paraId="077B03A0">
      <w:pPr>
        <w:keepNext w:val="0"/>
        <w:keepLines w:val="0"/>
        <w:pageBreakBefore w:val="0"/>
        <w:kinsoku/>
        <w:wordWrap w:val="0"/>
        <w:overflowPunct/>
        <w:topLinePunct w:val="0"/>
        <w:autoSpaceDE/>
        <w:autoSpaceDN/>
        <w:bidi w:val="0"/>
        <w:snapToGrid w:val="0"/>
        <w:spacing w:line="440" w:lineRule="exact"/>
        <w:ind w:firstLine="420" w:firstLineChars="0"/>
        <w:jc w:val="left"/>
        <w:textAlignment w:val="auto"/>
        <w:rPr>
          <w:rFonts w:hint="eastAsia" w:ascii="宋体" w:hAnsi="宋体" w:eastAsia="宋体" w:cs="宋体"/>
          <w:b/>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7. 争议解决</w:t>
      </w:r>
    </w:p>
    <w:p w14:paraId="29B43AF3">
      <w:pPr>
        <w:keepNext w:val="0"/>
        <w:keepLines w:val="0"/>
        <w:pageBreakBefore w:val="0"/>
        <w:kinsoku/>
        <w:wordWrap w:val="0"/>
        <w:overflowPunct/>
        <w:topLinePunct w:val="0"/>
        <w:autoSpaceDE/>
        <w:autoSpaceDN/>
        <w:bidi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 xml:space="preserve">7.2 </w:t>
      </w:r>
      <w:r>
        <w:rPr>
          <w:rFonts w:hint="eastAsia" w:ascii="宋体" w:hAnsi="宋体" w:eastAsia="宋体" w:cs="宋体"/>
          <w:bCs/>
          <w:color w:val="auto"/>
          <w:spacing w:val="0"/>
          <w:position w:val="0"/>
          <w:sz w:val="21"/>
          <w:szCs w:val="21"/>
          <w:highlight w:val="none"/>
        </w:rPr>
        <w:t>调解</w:t>
      </w:r>
    </w:p>
    <w:p w14:paraId="2B166646">
      <w:pPr>
        <w:keepNext w:val="0"/>
        <w:keepLines w:val="0"/>
        <w:pageBreakBefore w:val="0"/>
        <w:kinsoku/>
        <w:wordWrap w:val="0"/>
        <w:overflowPunct/>
        <w:topLinePunct w:val="0"/>
        <w:autoSpaceDE/>
        <w:autoSpaceDN/>
        <w:bidi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本合同争议进行调解时，可提交</w:t>
      </w:r>
      <w:r>
        <w:rPr>
          <w:rFonts w:hint="eastAsia" w:ascii="宋体" w:hAnsi="宋体" w:eastAsia="宋体" w:cs="宋体"/>
          <w:color w:val="auto"/>
          <w:spacing w:val="0"/>
          <w:position w:val="0"/>
          <w:sz w:val="21"/>
          <w:szCs w:val="21"/>
          <w:highlight w:val="none"/>
          <w:u w:val="single"/>
        </w:rPr>
        <w:t xml:space="preserve">    /    </w:t>
      </w:r>
      <w:r>
        <w:rPr>
          <w:rFonts w:hint="eastAsia" w:ascii="宋体" w:hAnsi="宋体" w:eastAsia="宋体" w:cs="宋体"/>
          <w:color w:val="auto"/>
          <w:spacing w:val="0"/>
          <w:position w:val="0"/>
          <w:sz w:val="21"/>
          <w:szCs w:val="21"/>
          <w:highlight w:val="none"/>
        </w:rPr>
        <w:t>进行调解。</w:t>
      </w:r>
    </w:p>
    <w:p w14:paraId="0F970F1B">
      <w:pPr>
        <w:keepNext w:val="0"/>
        <w:keepLines w:val="0"/>
        <w:pageBreakBefore w:val="0"/>
        <w:kinsoku/>
        <w:wordWrap w:val="0"/>
        <w:overflowPunct/>
        <w:topLinePunct w:val="0"/>
        <w:autoSpaceDE/>
        <w:autoSpaceDN/>
        <w:bidi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 xml:space="preserve">7.3 </w:t>
      </w:r>
      <w:r>
        <w:rPr>
          <w:rFonts w:hint="eastAsia" w:ascii="宋体" w:hAnsi="宋体" w:eastAsia="宋体" w:cs="宋体"/>
          <w:bCs/>
          <w:color w:val="auto"/>
          <w:spacing w:val="0"/>
          <w:position w:val="0"/>
          <w:sz w:val="21"/>
          <w:szCs w:val="21"/>
          <w:highlight w:val="none"/>
        </w:rPr>
        <w:t>仲裁或诉讼</w:t>
      </w:r>
    </w:p>
    <w:p w14:paraId="4E4D09FA">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合同争议的最终解决方式为下列第</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u w:val="single"/>
          <w:lang w:val="en-US" w:eastAsia="zh-CN"/>
        </w:rPr>
        <w:t>2</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种方式：</w:t>
      </w:r>
    </w:p>
    <w:p w14:paraId="5F8124D3">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（1）提请</w:t>
      </w:r>
      <w:r>
        <w:rPr>
          <w:rFonts w:hint="eastAsia" w:ascii="宋体" w:hAnsi="宋体" w:eastAsia="宋体" w:cs="宋体"/>
          <w:color w:val="auto"/>
          <w:spacing w:val="0"/>
          <w:position w:val="0"/>
          <w:sz w:val="21"/>
          <w:szCs w:val="21"/>
          <w:highlight w:val="none"/>
          <w:u w:val="single"/>
        </w:rPr>
        <w:t xml:space="preserve">    滁州    </w:t>
      </w:r>
      <w:r>
        <w:rPr>
          <w:rFonts w:hint="eastAsia" w:ascii="宋体" w:hAnsi="宋体" w:eastAsia="宋体" w:cs="宋体"/>
          <w:color w:val="auto"/>
          <w:spacing w:val="0"/>
          <w:position w:val="0"/>
          <w:sz w:val="21"/>
          <w:szCs w:val="21"/>
          <w:highlight w:val="none"/>
        </w:rPr>
        <w:t>仲裁委员会进行仲裁。</w:t>
      </w:r>
    </w:p>
    <w:p w14:paraId="685969EA">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（2）向</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u w:val="single"/>
          <w:lang w:eastAsia="zh-CN"/>
        </w:rPr>
        <w:t>滁州市</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人民法院提起诉讼。</w:t>
      </w:r>
    </w:p>
    <w:p w14:paraId="09E9ED04">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b/>
          <w:bCs/>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8. 其他</w:t>
      </w:r>
    </w:p>
    <w:p w14:paraId="6400DF8A">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bCs/>
          <w:color w:val="auto"/>
          <w:spacing w:val="0"/>
          <w:position w:val="0"/>
          <w:sz w:val="21"/>
          <w:szCs w:val="21"/>
          <w:highlight w:val="none"/>
        </w:rPr>
      </w:pPr>
      <w:r>
        <w:rPr>
          <w:rFonts w:hint="eastAsia" w:ascii="宋体" w:hAnsi="宋体" w:eastAsia="宋体" w:cs="宋体"/>
          <w:bCs/>
          <w:color w:val="auto"/>
          <w:spacing w:val="0"/>
          <w:position w:val="0"/>
          <w:sz w:val="21"/>
          <w:szCs w:val="21"/>
          <w:highlight w:val="none"/>
        </w:rPr>
        <w:t>8.2 检测费用</w:t>
      </w:r>
    </w:p>
    <w:p w14:paraId="6A306B94">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bCs/>
          <w:color w:val="auto"/>
          <w:spacing w:val="0"/>
          <w:position w:val="0"/>
          <w:sz w:val="21"/>
          <w:szCs w:val="21"/>
          <w:highlight w:val="none"/>
        </w:rPr>
      </w:pPr>
      <w:r>
        <w:rPr>
          <w:rFonts w:hint="eastAsia" w:ascii="宋体" w:hAnsi="宋体" w:eastAsia="宋体" w:cs="宋体"/>
          <w:bCs/>
          <w:color w:val="auto"/>
          <w:spacing w:val="0"/>
          <w:position w:val="0"/>
          <w:sz w:val="21"/>
          <w:szCs w:val="21"/>
          <w:highlight w:val="none"/>
        </w:rPr>
        <w:t>委托人应在检测工作完成后</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bCs/>
          <w:color w:val="auto"/>
          <w:spacing w:val="0"/>
          <w:position w:val="0"/>
          <w:sz w:val="21"/>
          <w:szCs w:val="21"/>
          <w:highlight w:val="none"/>
        </w:rPr>
        <w:t>天内支付检测费用。</w:t>
      </w:r>
    </w:p>
    <w:p w14:paraId="43C603EC">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bCs/>
          <w:color w:val="auto"/>
          <w:spacing w:val="0"/>
          <w:position w:val="0"/>
          <w:sz w:val="21"/>
          <w:szCs w:val="21"/>
          <w:highlight w:val="none"/>
        </w:rPr>
      </w:pPr>
      <w:r>
        <w:rPr>
          <w:rFonts w:hint="eastAsia" w:ascii="宋体" w:hAnsi="宋体" w:eastAsia="宋体" w:cs="宋体"/>
          <w:bCs/>
          <w:color w:val="auto"/>
          <w:spacing w:val="0"/>
          <w:position w:val="0"/>
          <w:sz w:val="21"/>
          <w:szCs w:val="21"/>
          <w:highlight w:val="none"/>
        </w:rPr>
        <w:t>8.3 咨询费用</w:t>
      </w:r>
    </w:p>
    <w:p w14:paraId="542A2F28">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bCs/>
          <w:color w:val="auto"/>
          <w:spacing w:val="0"/>
          <w:position w:val="0"/>
          <w:sz w:val="21"/>
          <w:szCs w:val="21"/>
          <w:highlight w:val="none"/>
        </w:rPr>
      </w:pPr>
      <w:r>
        <w:rPr>
          <w:rFonts w:hint="eastAsia" w:ascii="宋体" w:hAnsi="宋体" w:eastAsia="宋体" w:cs="宋体"/>
          <w:bCs/>
          <w:color w:val="auto"/>
          <w:spacing w:val="0"/>
          <w:position w:val="0"/>
          <w:sz w:val="21"/>
          <w:szCs w:val="21"/>
          <w:highlight w:val="none"/>
        </w:rPr>
        <w:t>委托人应在咨询工作完成后</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bCs/>
          <w:color w:val="auto"/>
          <w:spacing w:val="0"/>
          <w:position w:val="0"/>
          <w:sz w:val="21"/>
          <w:szCs w:val="21"/>
          <w:highlight w:val="none"/>
        </w:rPr>
        <w:t>天内支付咨询费用。</w:t>
      </w:r>
    </w:p>
    <w:p w14:paraId="52A3A7C2">
      <w:pPr>
        <w:keepNext w:val="0"/>
        <w:keepLines w:val="0"/>
        <w:pageBreakBefore w:val="0"/>
        <w:kinsoku/>
        <w:wordWrap w:val="0"/>
        <w:overflowPunct/>
        <w:topLinePunct w:val="0"/>
        <w:autoSpaceDE/>
        <w:autoSpaceDN/>
        <w:bidi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8.4 奖励</w:t>
      </w:r>
    </w:p>
    <w:p w14:paraId="6EAD9791">
      <w:pPr>
        <w:keepNext w:val="0"/>
        <w:keepLines w:val="0"/>
        <w:pageBreakBefore w:val="0"/>
        <w:kinsoku/>
        <w:wordWrap w:val="0"/>
        <w:overflowPunct/>
        <w:topLinePunct w:val="0"/>
        <w:autoSpaceDE/>
        <w:autoSpaceDN/>
        <w:bidi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合理化建议的奖励金额按下列方法</w:t>
      </w:r>
      <w:r>
        <w:rPr>
          <w:rFonts w:hint="eastAsia" w:ascii="宋体" w:hAnsi="宋体" w:eastAsia="宋体" w:cs="宋体"/>
          <w:color w:val="auto"/>
          <w:spacing w:val="0"/>
          <w:position w:val="0"/>
          <w:sz w:val="21"/>
          <w:szCs w:val="21"/>
          <w:highlight w:val="none"/>
          <w:lang w:eastAsia="zh-CN"/>
        </w:rPr>
        <w:t>确定</w:t>
      </w:r>
      <w:r>
        <w:rPr>
          <w:rFonts w:hint="eastAsia" w:ascii="宋体" w:hAnsi="宋体" w:eastAsia="宋体" w:cs="宋体"/>
          <w:color w:val="auto"/>
          <w:spacing w:val="0"/>
          <w:position w:val="0"/>
          <w:sz w:val="21"/>
          <w:szCs w:val="21"/>
          <w:highlight w:val="none"/>
        </w:rPr>
        <w:t>：</w:t>
      </w:r>
    </w:p>
    <w:p w14:paraId="4C86AB1C">
      <w:pPr>
        <w:keepNext w:val="0"/>
        <w:keepLines w:val="0"/>
        <w:pageBreakBefore w:val="0"/>
        <w:kinsoku/>
        <w:wordWrap w:val="0"/>
        <w:overflowPunct/>
        <w:topLinePunct w:val="0"/>
        <w:autoSpaceDE/>
        <w:autoSpaceDN/>
        <w:bidi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奖励金额＝工程投资节省额×奖励金额的比率；</w:t>
      </w:r>
    </w:p>
    <w:p w14:paraId="170F1CDC">
      <w:pPr>
        <w:keepNext w:val="0"/>
        <w:keepLines w:val="0"/>
        <w:pageBreakBefore w:val="0"/>
        <w:kinsoku/>
        <w:wordWrap w:val="0"/>
        <w:overflowPunct/>
        <w:topLinePunct w:val="0"/>
        <w:autoSpaceDE/>
        <w:autoSpaceDN/>
        <w:bidi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奖励金额的比率为</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w:t>
      </w:r>
    </w:p>
    <w:p w14:paraId="39BB69C9">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8.6 保密</w:t>
      </w:r>
    </w:p>
    <w:p w14:paraId="57260D23">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委托人申明的保密事项和期限：</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w:t>
      </w:r>
    </w:p>
    <w:p w14:paraId="00681A28">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监理人申明的保密事项和期限：</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w:t>
      </w:r>
    </w:p>
    <w:p w14:paraId="4B1F7ABC">
      <w:pPr>
        <w:keepNext w:val="0"/>
        <w:keepLines w:val="0"/>
        <w:pageBreakBefore w:val="0"/>
        <w:kinsoku/>
        <w:wordWrap w:val="0"/>
        <w:overflowPunct/>
        <w:topLinePunct w:val="0"/>
        <w:autoSpaceDE/>
        <w:autoSpaceDN/>
        <w:bidi w:val="0"/>
        <w:adjustRightInd w:val="0"/>
        <w:snapToGrid w:val="0"/>
        <w:spacing w:line="440" w:lineRule="exact"/>
        <w:ind w:firstLine="420" w:firstLineChars="0"/>
        <w:jc w:val="left"/>
        <w:textAlignment w:val="auto"/>
        <w:outlineLvl w:val="9"/>
        <w:rPr>
          <w:rFonts w:hint="eastAsia" w:ascii="宋体" w:hAnsi="宋体" w:eastAsia="宋体" w:cs="宋体"/>
          <w:color w:val="auto"/>
          <w:spacing w:val="0"/>
          <w:position w:val="0"/>
          <w:sz w:val="21"/>
          <w:szCs w:val="21"/>
          <w:highlight w:val="none"/>
          <w:u w:val="single"/>
        </w:rPr>
      </w:pPr>
      <w:bookmarkStart w:id="739" w:name="_Toc25154"/>
      <w:bookmarkStart w:id="740" w:name="_Toc25094"/>
      <w:r>
        <w:rPr>
          <w:rFonts w:hint="eastAsia" w:ascii="宋体" w:hAnsi="宋体" w:eastAsia="宋体" w:cs="宋体"/>
          <w:color w:val="auto"/>
          <w:spacing w:val="0"/>
          <w:position w:val="0"/>
          <w:sz w:val="21"/>
          <w:szCs w:val="21"/>
          <w:highlight w:val="none"/>
        </w:rPr>
        <w:t>第三方申明的保密事项和期限：</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w:t>
      </w:r>
      <w:bookmarkEnd w:id="739"/>
      <w:bookmarkEnd w:id="740"/>
    </w:p>
    <w:p w14:paraId="53CA153B">
      <w:pPr>
        <w:keepNext w:val="0"/>
        <w:keepLines w:val="0"/>
        <w:pageBreakBefore w:val="0"/>
        <w:kinsoku/>
        <w:wordWrap w:val="0"/>
        <w:overflowPunct/>
        <w:topLinePunct w:val="0"/>
        <w:autoSpaceDE/>
        <w:autoSpaceDN/>
        <w:bidi w:val="0"/>
        <w:snapToGrid w:val="0"/>
        <w:spacing w:line="440" w:lineRule="exact"/>
        <w:ind w:firstLine="420" w:firstLineChars="0"/>
        <w:jc w:val="left"/>
        <w:textAlignment w:val="auto"/>
        <w:outlineLvl w:val="9"/>
        <w:rPr>
          <w:rFonts w:hint="eastAsia" w:ascii="宋体" w:hAnsi="宋体" w:eastAsia="宋体" w:cs="宋体"/>
          <w:bCs/>
          <w:color w:val="auto"/>
          <w:spacing w:val="0"/>
          <w:position w:val="0"/>
          <w:sz w:val="21"/>
          <w:szCs w:val="21"/>
          <w:highlight w:val="none"/>
        </w:rPr>
      </w:pPr>
      <w:bookmarkStart w:id="741" w:name="_Toc25677"/>
      <w:bookmarkStart w:id="742" w:name="_Toc1864"/>
      <w:r>
        <w:rPr>
          <w:rFonts w:hint="eastAsia" w:ascii="宋体" w:hAnsi="宋体" w:eastAsia="宋体" w:cs="宋体"/>
          <w:color w:val="auto"/>
          <w:spacing w:val="0"/>
          <w:position w:val="0"/>
          <w:sz w:val="21"/>
          <w:szCs w:val="21"/>
          <w:highlight w:val="none"/>
        </w:rPr>
        <w:t>8.8</w:t>
      </w:r>
      <w:r>
        <w:rPr>
          <w:rFonts w:hint="eastAsia" w:ascii="宋体" w:hAnsi="宋体" w:eastAsia="宋体" w:cs="宋体"/>
          <w:bCs/>
          <w:color w:val="auto"/>
          <w:spacing w:val="0"/>
          <w:position w:val="0"/>
          <w:sz w:val="21"/>
          <w:szCs w:val="21"/>
          <w:highlight w:val="none"/>
        </w:rPr>
        <w:t>著作权</w:t>
      </w:r>
      <w:bookmarkEnd w:id="741"/>
      <w:bookmarkEnd w:id="742"/>
    </w:p>
    <w:p w14:paraId="437C7EB0">
      <w:pPr>
        <w:keepNext w:val="0"/>
        <w:keepLines w:val="0"/>
        <w:pageBreakBefore w:val="0"/>
        <w:kinsoku/>
        <w:wordWrap w:val="0"/>
        <w:overflowPunct/>
        <w:topLinePunct w:val="0"/>
        <w:autoSpaceDE/>
        <w:autoSpaceDN/>
        <w:bidi w:val="0"/>
        <w:snapToGrid w:val="0"/>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监理人在本合同履行期间及本合同终止后两年内出版涉及本工程的有关监理与相关服务的资料的限制条件：</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w:t>
      </w:r>
    </w:p>
    <w:p w14:paraId="522043A0">
      <w:pPr>
        <w:keepNext w:val="0"/>
        <w:keepLines w:val="0"/>
        <w:pageBreakBefore w:val="0"/>
        <w:widowControl w:val="0"/>
        <w:kinsoku/>
        <w:wordWrap w:val="0"/>
        <w:overflowPunct/>
        <w:topLinePunct w:val="0"/>
        <w:autoSpaceDE/>
        <w:autoSpaceDN/>
        <w:bidi w:val="0"/>
        <w:adjustRightInd/>
        <w:snapToGrid/>
        <w:spacing w:before="157" w:beforeLines="50" w:after="157" w:afterLines="50" w:line="440" w:lineRule="exact"/>
        <w:jc w:val="center"/>
        <w:textAlignment w:val="auto"/>
        <w:rPr>
          <w:rFonts w:hint="eastAsia" w:ascii="宋体" w:hAnsi="宋体" w:eastAsia="宋体" w:cs="宋体"/>
          <w:b/>
          <w:bCs/>
          <w:color w:val="auto"/>
          <w:spacing w:val="0"/>
          <w:kern w:val="2"/>
          <w:position w:val="0"/>
          <w:sz w:val="28"/>
          <w:szCs w:val="28"/>
          <w:highlight w:val="none"/>
          <w:lang w:val="en-US" w:eastAsia="zh-CN" w:bidi="ar-SA"/>
        </w:rPr>
      </w:pPr>
      <w:r>
        <w:rPr>
          <w:rFonts w:hint="eastAsia" w:ascii="宋体" w:hAnsi="宋体" w:cs="宋体"/>
          <w:b/>
          <w:bCs/>
          <w:color w:val="auto"/>
          <w:spacing w:val="0"/>
          <w:position w:val="0"/>
          <w:sz w:val="32"/>
          <w:szCs w:val="32"/>
          <w:highlight w:val="none"/>
        </w:rPr>
        <w:br w:type="page"/>
      </w:r>
      <w:r>
        <w:rPr>
          <w:rFonts w:hint="eastAsia" w:ascii="宋体" w:hAnsi="宋体" w:eastAsia="宋体" w:cs="宋体"/>
          <w:b/>
          <w:bCs/>
          <w:color w:val="auto"/>
          <w:spacing w:val="0"/>
          <w:kern w:val="2"/>
          <w:position w:val="0"/>
          <w:sz w:val="28"/>
          <w:szCs w:val="28"/>
          <w:highlight w:val="none"/>
          <w:lang w:val="en-US" w:eastAsia="zh-CN" w:bidi="ar-SA"/>
        </w:rPr>
        <w:t>补充条款</w:t>
      </w:r>
    </w:p>
    <w:p w14:paraId="5C3C0ECE">
      <w:pPr>
        <w:pStyle w:val="36"/>
        <w:keepNext w:val="0"/>
        <w:keepLines w:val="0"/>
        <w:pageBreakBefore w:val="0"/>
        <w:widowControl/>
        <w:kinsoku/>
        <w:wordWrap w:val="0"/>
        <w:overflowPunct/>
        <w:topLinePunct w:val="0"/>
        <w:autoSpaceDE/>
        <w:autoSpaceDN/>
        <w:bidi w:val="0"/>
        <w:snapToGrid/>
        <w:spacing w:before="0" w:after="0" w:line="440" w:lineRule="exact"/>
        <w:ind w:left="0" w:right="0" w:firstLine="420" w:firstLineChars="0"/>
        <w:textAlignment w:val="auto"/>
        <w:rPr>
          <w:rFonts w:hint="eastAsia" w:ascii="宋体" w:hAnsi="宋体" w:eastAsia="宋体" w:cs="宋体"/>
          <w:color w:val="auto"/>
          <w:spacing w:val="0"/>
          <w:position w:val="0"/>
          <w:sz w:val="21"/>
          <w:szCs w:val="21"/>
          <w:highlight w:val="none"/>
          <w:u w:val="single"/>
        </w:rPr>
      </w:pPr>
      <w:r>
        <w:rPr>
          <w:rFonts w:hint="eastAsia" w:ascii="宋体" w:hAnsi="宋体" w:eastAsia="宋体" w:cs="宋体"/>
          <w:b/>
          <w:bCs/>
          <w:color w:val="auto"/>
          <w:spacing w:val="0"/>
          <w:position w:val="0"/>
          <w:sz w:val="21"/>
          <w:szCs w:val="21"/>
          <w:highlight w:val="none"/>
          <w:lang w:eastAsia="zh-CN"/>
        </w:rPr>
        <w:t>1.</w:t>
      </w:r>
      <w:r>
        <w:rPr>
          <w:rFonts w:hint="eastAsia" w:ascii="宋体" w:hAnsi="宋体" w:eastAsia="宋体" w:cs="宋体"/>
          <w:b/>
          <w:bCs/>
          <w:color w:val="auto"/>
          <w:spacing w:val="0"/>
          <w:position w:val="0"/>
          <w:sz w:val="21"/>
          <w:szCs w:val="21"/>
          <w:highlight w:val="none"/>
        </w:rPr>
        <w:t>总监理工程师</w:t>
      </w:r>
      <w:r>
        <w:rPr>
          <w:rFonts w:hint="eastAsia" w:ascii="宋体" w:hAnsi="宋体" w:eastAsia="宋体" w:cs="宋体"/>
          <w:b/>
          <w:bCs/>
          <w:color w:val="auto"/>
          <w:spacing w:val="0"/>
          <w:position w:val="0"/>
          <w:sz w:val="21"/>
          <w:szCs w:val="21"/>
          <w:highlight w:val="none"/>
          <w:lang w:eastAsia="zh-CN"/>
        </w:rPr>
        <w:t>：</w:t>
      </w:r>
      <w:r>
        <w:rPr>
          <w:rFonts w:hint="eastAsia" w:ascii="宋体" w:hAnsi="宋体" w:eastAsia="宋体" w:cs="宋体"/>
          <w:b/>
          <w:bCs/>
          <w:color w:val="auto"/>
          <w:spacing w:val="0"/>
          <w:position w:val="0"/>
          <w:sz w:val="21"/>
          <w:szCs w:val="21"/>
          <w:highlight w:val="none"/>
        </w:rPr>
        <w:t xml:space="preserve"> </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b/>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u w:val="single"/>
        </w:rPr>
        <w:t xml:space="preserve">      </w:t>
      </w:r>
    </w:p>
    <w:p w14:paraId="22FB2925">
      <w:pPr>
        <w:pStyle w:val="36"/>
        <w:keepNext w:val="0"/>
        <w:keepLines w:val="0"/>
        <w:pageBreakBefore w:val="0"/>
        <w:widowControl/>
        <w:kinsoku/>
        <w:wordWrap w:val="0"/>
        <w:overflowPunct/>
        <w:topLinePunct w:val="0"/>
        <w:autoSpaceDE/>
        <w:autoSpaceDN/>
        <w:bidi w:val="0"/>
        <w:snapToGrid/>
        <w:spacing w:before="0" w:after="0" w:line="440" w:lineRule="exact"/>
        <w:ind w:left="0" w:right="0" w:firstLine="420" w:firstLineChars="0"/>
        <w:textAlignment w:val="auto"/>
        <w:rPr>
          <w:rFonts w:hint="eastAsia" w:ascii="宋体" w:hAnsi="宋体" w:eastAsia="宋体" w:cs="宋体"/>
          <w:b/>
          <w:bCs/>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lang w:eastAsia="zh-CN"/>
        </w:rPr>
        <w:t>2.</w:t>
      </w:r>
      <w:r>
        <w:rPr>
          <w:rFonts w:hint="eastAsia" w:ascii="宋体" w:hAnsi="宋体" w:eastAsia="宋体" w:cs="宋体"/>
          <w:b/>
          <w:bCs/>
          <w:color w:val="auto"/>
          <w:spacing w:val="0"/>
          <w:position w:val="0"/>
          <w:sz w:val="21"/>
          <w:szCs w:val="21"/>
          <w:highlight w:val="none"/>
        </w:rPr>
        <w:t>总监理工程师情况一览表</w:t>
      </w:r>
    </w:p>
    <w:tbl>
      <w:tblPr>
        <w:tblStyle w:val="2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163"/>
        <w:gridCol w:w="786"/>
        <w:gridCol w:w="1392"/>
        <w:gridCol w:w="1536"/>
        <w:gridCol w:w="1588"/>
        <w:gridCol w:w="1636"/>
      </w:tblGrid>
      <w:tr w14:paraId="01D6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363" w:type="dxa"/>
            <w:noWrap w:val="0"/>
            <w:vAlign w:val="center"/>
          </w:tcPr>
          <w:p w14:paraId="203297AD">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姓  名</w:t>
            </w:r>
          </w:p>
        </w:tc>
        <w:tc>
          <w:tcPr>
            <w:tcW w:w="1163" w:type="dxa"/>
            <w:noWrap w:val="0"/>
            <w:vAlign w:val="center"/>
          </w:tcPr>
          <w:p w14:paraId="0D8499C3">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年龄</w:t>
            </w:r>
          </w:p>
        </w:tc>
        <w:tc>
          <w:tcPr>
            <w:tcW w:w="786" w:type="dxa"/>
            <w:noWrap w:val="0"/>
            <w:vAlign w:val="center"/>
          </w:tcPr>
          <w:p w14:paraId="30B2BEF6">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性别</w:t>
            </w:r>
          </w:p>
        </w:tc>
        <w:tc>
          <w:tcPr>
            <w:tcW w:w="1392" w:type="dxa"/>
            <w:noWrap w:val="0"/>
            <w:vAlign w:val="center"/>
          </w:tcPr>
          <w:p w14:paraId="07A0782C">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职称</w:t>
            </w:r>
          </w:p>
        </w:tc>
        <w:tc>
          <w:tcPr>
            <w:tcW w:w="1536" w:type="dxa"/>
            <w:noWrap w:val="0"/>
            <w:vAlign w:val="center"/>
          </w:tcPr>
          <w:p w14:paraId="493B7769">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拟任职务</w:t>
            </w:r>
          </w:p>
        </w:tc>
        <w:tc>
          <w:tcPr>
            <w:tcW w:w="1588" w:type="dxa"/>
            <w:noWrap w:val="0"/>
            <w:vAlign w:val="center"/>
          </w:tcPr>
          <w:p w14:paraId="3232B119">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持证名称</w:t>
            </w:r>
          </w:p>
        </w:tc>
        <w:tc>
          <w:tcPr>
            <w:tcW w:w="1636" w:type="dxa"/>
            <w:noWrap w:val="0"/>
            <w:vAlign w:val="center"/>
          </w:tcPr>
          <w:p w14:paraId="282AB092">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持证证号</w:t>
            </w:r>
          </w:p>
        </w:tc>
      </w:tr>
      <w:tr w14:paraId="6742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jc w:val="center"/>
        </w:trPr>
        <w:tc>
          <w:tcPr>
            <w:tcW w:w="1363" w:type="dxa"/>
            <w:noWrap w:val="0"/>
            <w:vAlign w:val="center"/>
          </w:tcPr>
          <w:p w14:paraId="437522EB">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c>
          <w:tcPr>
            <w:tcW w:w="1163" w:type="dxa"/>
            <w:noWrap w:val="0"/>
            <w:vAlign w:val="center"/>
          </w:tcPr>
          <w:p w14:paraId="18825D72">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c>
          <w:tcPr>
            <w:tcW w:w="786" w:type="dxa"/>
            <w:noWrap w:val="0"/>
            <w:vAlign w:val="center"/>
          </w:tcPr>
          <w:p w14:paraId="075CF042">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c>
          <w:tcPr>
            <w:tcW w:w="1392" w:type="dxa"/>
            <w:noWrap w:val="0"/>
            <w:vAlign w:val="center"/>
          </w:tcPr>
          <w:p w14:paraId="64426222">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c>
          <w:tcPr>
            <w:tcW w:w="1536" w:type="dxa"/>
            <w:noWrap w:val="0"/>
            <w:vAlign w:val="center"/>
          </w:tcPr>
          <w:p w14:paraId="3E0AF3AF">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c>
          <w:tcPr>
            <w:tcW w:w="1588" w:type="dxa"/>
            <w:noWrap w:val="0"/>
            <w:vAlign w:val="center"/>
          </w:tcPr>
          <w:p w14:paraId="2182DC22">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c>
          <w:tcPr>
            <w:tcW w:w="1636" w:type="dxa"/>
            <w:noWrap w:val="0"/>
            <w:vAlign w:val="center"/>
          </w:tcPr>
          <w:p w14:paraId="0F44ECC6">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r>
    </w:tbl>
    <w:p w14:paraId="136E8BFA">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lang w:eastAsia="zh-CN"/>
        </w:rPr>
        <w:t>3.</w:t>
      </w:r>
      <w:r>
        <w:rPr>
          <w:rFonts w:hint="eastAsia" w:ascii="宋体" w:hAnsi="宋体" w:eastAsia="宋体" w:cs="宋体"/>
          <w:b/>
          <w:bCs/>
          <w:color w:val="auto"/>
          <w:spacing w:val="0"/>
          <w:position w:val="0"/>
          <w:sz w:val="21"/>
          <w:szCs w:val="21"/>
          <w:highlight w:val="none"/>
        </w:rPr>
        <w:t>标后约谈：</w:t>
      </w:r>
      <w:r>
        <w:rPr>
          <w:rFonts w:hint="eastAsia" w:ascii="宋体" w:hAnsi="宋体" w:eastAsia="宋体" w:cs="宋体"/>
          <w:color w:val="auto"/>
          <w:spacing w:val="0"/>
          <w:position w:val="0"/>
          <w:sz w:val="21"/>
          <w:szCs w:val="21"/>
          <w:highlight w:val="none"/>
        </w:rPr>
        <w:t>本项目实行法定代表人和项目负责人约谈制度：项目公示期满，下发中标通知书前，中标单位必须按照招标单位的规定参加项目实施前约谈，中标单位的法人代表或负责人（公司副总以上）和项目负责人必须参加约谈会议。</w:t>
      </w:r>
    </w:p>
    <w:p w14:paraId="46BEF339">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注：中标单位的法人代表参加约谈的，参与会议时须提供有效身份证明和职务任命文件；中标单位的负责人（公司副总以上）参加约谈的，参与会议时须提供授权委托书、有效身份证明和职务任命文件，以及社保部门出具的本单位为其缴纳的养老保险证明（证明文件两个月内有效）。</w:t>
      </w:r>
    </w:p>
    <w:p w14:paraId="1FF40A45">
      <w:pPr>
        <w:keepNext w:val="0"/>
        <w:keepLines w:val="0"/>
        <w:pageBreakBefore w:val="0"/>
        <w:widowControl w:val="0"/>
        <w:kinsoku/>
        <w:wordWrap w:val="0"/>
        <w:overflowPunct/>
        <w:topLinePunct w:val="0"/>
        <w:autoSpaceDE/>
        <w:autoSpaceDN/>
        <w:bidi w:val="0"/>
        <w:adjustRightInd/>
        <w:snapToGrid/>
        <w:spacing w:line="440" w:lineRule="exact"/>
        <w:ind w:firstLine="420" w:firstLineChars="0"/>
        <w:jc w:val="left"/>
        <w:textAlignment w:val="auto"/>
        <w:rPr>
          <w:rFonts w:hint="eastAsia" w:ascii="宋体" w:hAnsi="宋体" w:eastAsia="宋体" w:cs="宋体"/>
          <w:b/>
          <w:bCs/>
          <w:color w:val="auto"/>
          <w:spacing w:val="0"/>
          <w:position w:val="0"/>
          <w:sz w:val="21"/>
          <w:szCs w:val="21"/>
          <w:highlight w:val="none"/>
          <w:lang w:val="en-US" w:eastAsia="zh-CN"/>
        </w:rPr>
      </w:pPr>
      <w:r>
        <w:rPr>
          <w:rFonts w:hint="eastAsia" w:ascii="宋体" w:hAnsi="宋体" w:eastAsia="宋体" w:cs="宋体"/>
          <w:b/>
          <w:bCs/>
          <w:color w:val="auto"/>
          <w:spacing w:val="0"/>
          <w:position w:val="0"/>
          <w:sz w:val="21"/>
          <w:szCs w:val="21"/>
          <w:highlight w:val="none"/>
          <w:lang w:eastAsia="zh-CN"/>
        </w:rPr>
        <w:t>4.</w:t>
      </w:r>
      <w:r>
        <w:rPr>
          <w:rFonts w:hint="eastAsia" w:ascii="宋体" w:hAnsi="宋体" w:eastAsia="宋体" w:cs="宋体"/>
          <w:b/>
          <w:bCs/>
          <w:color w:val="auto"/>
          <w:spacing w:val="0"/>
          <w:position w:val="0"/>
          <w:sz w:val="21"/>
          <w:szCs w:val="21"/>
          <w:highlight w:val="none"/>
        </w:rPr>
        <w:t>履约保证金缴纳：</w:t>
      </w:r>
      <w:r>
        <w:rPr>
          <w:rFonts w:hint="eastAsia" w:ascii="宋体" w:hAnsi="宋体" w:eastAsia="宋体" w:cs="宋体"/>
          <w:b/>
          <w:bCs/>
          <w:color w:val="auto"/>
          <w:spacing w:val="0"/>
          <w:position w:val="0"/>
          <w:sz w:val="21"/>
          <w:szCs w:val="21"/>
          <w:highlight w:val="none"/>
          <w:lang w:val="en-US" w:eastAsia="zh-CN"/>
        </w:rPr>
        <w:t>本项目无</w:t>
      </w:r>
    </w:p>
    <w:p w14:paraId="22492D60">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lang w:eastAsia="zh-CN"/>
        </w:rPr>
        <w:t>5.</w:t>
      </w:r>
      <w:r>
        <w:rPr>
          <w:rFonts w:hint="eastAsia" w:ascii="宋体" w:hAnsi="宋体" w:eastAsia="宋体" w:cs="宋体"/>
          <w:b/>
          <w:bCs/>
          <w:color w:val="auto"/>
          <w:spacing w:val="0"/>
          <w:position w:val="0"/>
          <w:sz w:val="21"/>
          <w:szCs w:val="21"/>
          <w:highlight w:val="none"/>
        </w:rPr>
        <w:t>合同签订：</w:t>
      </w:r>
      <w:r>
        <w:rPr>
          <w:rFonts w:hint="eastAsia" w:ascii="宋体" w:hAnsi="宋体" w:eastAsia="宋体" w:cs="宋体"/>
          <w:color w:val="auto"/>
          <w:spacing w:val="0"/>
          <w:sz w:val="21"/>
          <w:szCs w:val="21"/>
          <w:highlight w:val="none"/>
          <w:lang w:eastAsia="zh-CN"/>
        </w:rPr>
        <w:t>中标通知书</w:t>
      </w:r>
      <w:r>
        <w:rPr>
          <w:rFonts w:hint="eastAsia" w:ascii="宋体" w:hAnsi="宋体" w:eastAsia="宋体" w:cs="宋体"/>
          <w:color w:val="auto"/>
          <w:spacing w:val="0"/>
          <w:sz w:val="21"/>
          <w:szCs w:val="21"/>
          <w:highlight w:val="none"/>
        </w:rPr>
        <w:t>发出之日起，7个日历天内根据</w:t>
      </w:r>
      <w:r>
        <w:rPr>
          <w:rFonts w:hint="eastAsia" w:ascii="宋体" w:hAnsi="宋体" w:eastAsia="宋体" w:cs="宋体"/>
          <w:color w:val="auto"/>
          <w:spacing w:val="0"/>
          <w:sz w:val="21"/>
          <w:szCs w:val="21"/>
          <w:highlight w:val="none"/>
          <w:lang w:eastAsia="zh-CN"/>
        </w:rPr>
        <w:t>招标文件</w:t>
      </w:r>
      <w:r>
        <w:rPr>
          <w:rFonts w:hint="eastAsia" w:ascii="宋体" w:hAnsi="宋体" w:eastAsia="宋体" w:cs="宋体"/>
          <w:color w:val="auto"/>
          <w:spacing w:val="0"/>
          <w:sz w:val="21"/>
          <w:szCs w:val="21"/>
          <w:highlight w:val="none"/>
        </w:rPr>
        <w:t>和</w:t>
      </w:r>
      <w:r>
        <w:rPr>
          <w:rFonts w:hint="eastAsia" w:ascii="宋体" w:hAnsi="宋体" w:eastAsia="宋体" w:cs="宋体"/>
          <w:color w:val="auto"/>
          <w:spacing w:val="0"/>
          <w:sz w:val="21"/>
          <w:szCs w:val="21"/>
          <w:highlight w:val="none"/>
          <w:lang w:eastAsia="zh-CN"/>
        </w:rPr>
        <w:t>中标人</w:t>
      </w:r>
      <w:r>
        <w:rPr>
          <w:rFonts w:hint="eastAsia" w:ascii="宋体" w:hAnsi="宋体" w:eastAsia="宋体" w:cs="宋体"/>
          <w:color w:val="auto"/>
          <w:spacing w:val="0"/>
          <w:sz w:val="21"/>
          <w:szCs w:val="21"/>
          <w:highlight w:val="none"/>
        </w:rPr>
        <w:t>的</w:t>
      </w:r>
      <w:r>
        <w:rPr>
          <w:rFonts w:hint="eastAsia" w:ascii="宋体" w:hAnsi="宋体" w:eastAsia="宋体" w:cs="宋体"/>
          <w:color w:val="auto"/>
          <w:spacing w:val="0"/>
          <w:sz w:val="21"/>
          <w:szCs w:val="21"/>
          <w:highlight w:val="none"/>
          <w:lang w:eastAsia="zh-CN"/>
        </w:rPr>
        <w:t>投标文件</w:t>
      </w:r>
      <w:r>
        <w:rPr>
          <w:rFonts w:hint="eastAsia" w:ascii="宋体" w:hAnsi="宋体" w:eastAsia="宋体" w:cs="宋体"/>
          <w:color w:val="auto"/>
          <w:spacing w:val="0"/>
          <w:sz w:val="21"/>
          <w:szCs w:val="21"/>
          <w:highlight w:val="none"/>
        </w:rPr>
        <w:t>订立书面合同。</w:t>
      </w:r>
      <w:r>
        <w:rPr>
          <w:rFonts w:hint="eastAsia" w:ascii="宋体" w:hAnsi="宋体" w:eastAsia="宋体" w:cs="宋体"/>
          <w:color w:val="auto"/>
          <w:spacing w:val="0"/>
          <w:sz w:val="21"/>
          <w:szCs w:val="21"/>
          <w:highlight w:val="none"/>
          <w:lang w:eastAsia="zh-CN"/>
        </w:rPr>
        <w:t>中标人</w:t>
      </w:r>
      <w:r>
        <w:rPr>
          <w:rFonts w:hint="eastAsia" w:ascii="宋体" w:hAnsi="宋体" w:eastAsia="宋体" w:cs="宋体"/>
          <w:color w:val="auto"/>
          <w:spacing w:val="0"/>
          <w:sz w:val="21"/>
          <w:szCs w:val="21"/>
          <w:highlight w:val="none"/>
        </w:rPr>
        <w:t>无正当理由拒签合同的，</w:t>
      </w:r>
      <w:r>
        <w:rPr>
          <w:rFonts w:hint="eastAsia" w:ascii="宋体" w:hAnsi="宋体" w:eastAsia="宋体" w:cs="宋体"/>
          <w:b/>
          <w:bCs/>
          <w:color w:val="auto"/>
          <w:spacing w:val="0"/>
          <w:sz w:val="21"/>
          <w:szCs w:val="21"/>
          <w:highlight w:val="none"/>
          <w:lang w:eastAsia="zh-CN"/>
        </w:rPr>
        <w:t>招标单位</w:t>
      </w:r>
      <w:r>
        <w:rPr>
          <w:rFonts w:hint="eastAsia" w:ascii="宋体" w:hAnsi="宋体" w:eastAsia="宋体" w:cs="宋体"/>
          <w:b/>
          <w:bCs/>
          <w:color w:val="auto"/>
          <w:spacing w:val="0"/>
          <w:sz w:val="21"/>
          <w:szCs w:val="21"/>
          <w:highlight w:val="none"/>
          <w:lang w:val="en-US" w:eastAsia="zh-CN"/>
        </w:rPr>
        <w:t>将按规定上报相关部门进行处理</w:t>
      </w:r>
      <w:r>
        <w:rPr>
          <w:rFonts w:hint="eastAsia" w:ascii="宋体" w:hAnsi="宋体" w:eastAsia="宋体" w:cs="宋体"/>
          <w:b/>
          <w:bCs/>
          <w:color w:val="auto"/>
          <w:spacing w:val="0"/>
          <w:sz w:val="21"/>
          <w:szCs w:val="21"/>
          <w:highlight w:val="none"/>
          <w:lang w:eastAsia="zh-CN"/>
        </w:rPr>
        <w:t>，</w:t>
      </w:r>
      <w:r>
        <w:rPr>
          <w:rFonts w:hint="eastAsia" w:ascii="宋体" w:hAnsi="宋体" w:eastAsia="宋体" w:cs="宋体"/>
          <w:b/>
          <w:bCs/>
          <w:color w:val="auto"/>
          <w:spacing w:val="0"/>
          <w:sz w:val="21"/>
          <w:szCs w:val="21"/>
          <w:highlight w:val="none"/>
        </w:rPr>
        <w:t>给</w:t>
      </w:r>
      <w:r>
        <w:rPr>
          <w:rFonts w:hint="eastAsia" w:ascii="宋体" w:hAnsi="宋体" w:eastAsia="宋体" w:cs="宋体"/>
          <w:b/>
          <w:bCs/>
          <w:color w:val="auto"/>
          <w:spacing w:val="0"/>
          <w:sz w:val="21"/>
          <w:szCs w:val="21"/>
          <w:highlight w:val="none"/>
          <w:lang w:eastAsia="zh-CN"/>
        </w:rPr>
        <w:t>招标单位</w:t>
      </w:r>
      <w:r>
        <w:rPr>
          <w:rFonts w:hint="eastAsia" w:ascii="宋体" w:hAnsi="宋体" w:eastAsia="宋体" w:cs="宋体"/>
          <w:b/>
          <w:bCs/>
          <w:color w:val="auto"/>
          <w:spacing w:val="0"/>
          <w:sz w:val="21"/>
          <w:szCs w:val="21"/>
          <w:highlight w:val="none"/>
        </w:rPr>
        <w:t>造成的损失，</w:t>
      </w:r>
      <w:r>
        <w:rPr>
          <w:rFonts w:hint="eastAsia" w:ascii="宋体" w:hAnsi="宋体" w:eastAsia="宋体" w:cs="宋体"/>
          <w:b/>
          <w:bCs/>
          <w:color w:val="auto"/>
          <w:spacing w:val="0"/>
          <w:sz w:val="21"/>
          <w:szCs w:val="21"/>
          <w:highlight w:val="none"/>
          <w:lang w:eastAsia="zh-CN"/>
        </w:rPr>
        <w:t>中标人</w:t>
      </w:r>
      <w:r>
        <w:rPr>
          <w:rFonts w:hint="eastAsia" w:ascii="宋体" w:hAnsi="宋体" w:eastAsia="宋体" w:cs="宋体"/>
          <w:b/>
          <w:bCs/>
          <w:color w:val="auto"/>
          <w:spacing w:val="0"/>
          <w:sz w:val="21"/>
          <w:szCs w:val="21"/>
          <w:highlight w:val="none"/>
        </w:rPr>
        <w:t>还应当予以赔偿。</w:t>
      </w:r>
    </w:p>
    <w:p w14:paraId="3FF90E25">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lang w:eastAsia="zh-CN"/>
        </w:rPr>
        <w:t>6.</w:t>
      </w:r>
      <w:r>
        <w:rPr>
          <w:rFonts w:hint="eastAsia" w:ascii="宋体" w:hAnsi="宋体" w:eastAsia="宋体" w:cs="宋体"/>
          <w:b/>
          <w:bCs/>
          <w:color w:val="auto"/>
          <w:spacing w:val="0"/>
          <w:position w:val="0"/>
          <w:sz w:val="21"/>
          <w:szCs w:val="21"/>
          <w:highlight w:val="none"/>
        </w:rPr>
        <w:t>前期手续办理：</w:t>
      </w:r>
      <w:r>
        <w:rPr>
          <w:rFonts w:hint="eastAsia" w:ascii="宋体" w:hAnsi="宋体" w:eastAsia="宋体" w:cs="宋体"/>
          <w:color w:val="auto"/>
          <w:spacing w:val="0"/>
          <w:position w:val="0"/>
          <w:sz w:val="21"/>
          <w:szCs w:val="21"/>
          <w:highlight w:val="none"/>
        </w:rPr>
        <w:t>合同签订后30日内配合发包人完成质量、安全报监和施工许可证办理，否则，每延期一天处罚承包人5000元/天的违约金（因发包人原因除外</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如工程不需要则本条不采用</w:t>
      </w:r>
      <w:r>
        <w:rPr>
          <w:rFonts w:hint="eastAsia" w:ascii="宋体" w:hAnsi="宋体" w:eastAsia="宋体" w:cs="宋体"/>
          <w:color w:val="auto"/>
          <w:spacing w:val="0"/>
          <w:position w:val="0"/>
          <w:sz w:val="21"/>
          <w:szCs w:val="21"/>
          <w:highlight w:val="none"/>
        </w:rPr>
        <w:t>）。</w:t>
      </w:r>
    </w:p>
    <w:p w14:paraId="01BF94A9">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lang w:eastAsia="zh-CN"/>
        </w:rPr>
        <w:t>7.</w:t>
      </w:r>
      <w:r>
        <w:rPr>
          <w:rFonts w:hint="eastAsia" w:ascii="宋体" w:hAnsi="宋体" w:eastAsia="宋体" w:cs="宋体"/>
          <w:b/>
          <w:bCs/>
          <w:color w:val="auto"/>
          <w:spacing w:val="0"/>
          <w:position w:val="0"/>
          <w:sz w:val="21"/>
          <w:szCs w:val="21"/>
          <w:highlight w:val="none"/>
        </w:rPr>
        <w:t>监理人员费用考核：</w:t>
      </w:r>
      <w:r>
        <w:rPr>
          <w:rFonts w:hint="eastAsia" w:ascii="宋体" w:hAnsi="宋体" w:eastAsia="宋体" w:cs="宋体"/>
          <w:color w:val="auto"/>
          <w:spacing w:val="0"/>
          <w:sz w:val="21"/>
          <w:szCs w:val="21"/>
          <w:highlight w:val="none"/>
        </w:rPr>
        <w:t>中标监理费总价最终结合投标人员到位数量来结算。即：投标总价/服务期（月）/投标人数=每个投标人员每月应得的费用，经现场考勤，少投入1人扣除1人应得费用（以委托人签字认可的考勤表为准）。中标后，如实际到岗人数不满足招标文件要求的，将按上述标准从监理费用中予以扣除。（各专业监理可结合</w:t>
      </w:r>
      <w:r>
        <w:rPr>
          <w:rFonts w:hint="eastAsia" w:ascii="宋体" w:hAnsi="宋体" w:eastAsia="宋体" w:cs="宋体"/>
          <w:color w:val="auto"/>
          <w:spacing w:val="0"/>
          <w:sz w:val="21"/>
          <w:szCs w:val="21"/>
          <w:highlight w:val="none"/>
          <w:lang w:eastAsia="zh-CN"/>
        </w:rPr>
        <w:t>项目</w:t>
      </w:r>
      <w:r>
        <w:rPr>
          <w:rFonts w:hint="eastAsia" w:ascii="宋体" w:hAnsi="宋体" w:eastAsia="宋体" w:cs="宋体"/>
          <w:color w:val="auto"/>
          <w:spacing w:val="0"/>
          <w:sz w:val="21"/>
          <w:szCs w:val="21"/>
          <w:highlight w:val="none"/>
        </w:rPr>
        <w:t>实施阶段经委托人签字认可后分期到岗）</w:t>
      </w:r>
    </w:p>
    <w:p w14:paraId="010C27EF">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b/>
          <w:bCs/>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lang w:eastAsia="zh-CN"/>
        </w:rPr>
        <w:t>8.</w:t>
      </w:r>
      <w:r>
        <w:rPr>
          <w:rFonts w:hint="eastAsia" w:ascii="宋体" w:hAnsi="宋体" w:eastAsia="宋体" w:cs="宋体"/>
          <w:b/>
          <w:bCs/>
          <w:color w:val="auto"/>
          <w:spacing w:val="0"/>
          <w:position w:val="0"/>
          <w:sz w:val="21"/>
          <w:szCs w:val="21"/>
          <w:highlight w:val="none"/>
        </w:rPr>
        <w:t>监理考核考勤：</w:t>
      </w:r>
    </w:p>
    <w:p w14:paraId="17F1A654">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（1）人员考核：工程开工进场后，监理单位必须按招标文件要求和投标承诺配备项目总监、总监代表、专业监理工程师、监理员等监理部关键岗位人员以监理单位任命</w:t>
      </w:r>
      <w:r>
        <w:rPr>
          <w:rFonts w:hint="eastAsia" w:ascii="宋体" w:hAnsi="宋体" w:eastAsia="宋体" w:cs="宋体"/>
          <w:color w:val="auto"/>
          <w:spacing w:val="0"/>
          <w:sz w:val="21"/>
          <w:szCs w:val="21"/>
          <w:highlight w:val="none"/>
          <w:lang w:eastAsia="zh-CN"/>
        </w:rPr>
        <w:t>文件</w:t>
      </w:r>
      <w:r>
        <w:rPr>
          <w:rFonts w:hint="eastAsia" w:ascii="宋体" w:hAnsi="宋体" w:eastAsia="宋体" w:cs="宋体"/>
          <w:color w:val="auto"/>
          <w:spacing w:val="0"/>
          <w:sz w:val="21"/>
          <w:szCs w:val="21"/>
          <w:highlight w:val="none"/>
        </w:rPr>
        <w:t>为准。未经发包人同意，不得更换上述人员。发包人将组织对上述人员进行业务能力考核，对未按投标文件配备或经考核不合格要求更换人员的，（从第一次监理例会进行计算时间）监理单位累计7日内必须整改调整到位。否则，对于总监和总监代表，按照2000元/人·天的违约金进行处罚，专业监理工程师、监理员按照1000元/人·天的违约金进行处罚。累计28日内未整改调整到位的，发包人有权终止合同，并提请相关行政主管部门对企业和人员进行“黑名单”处罚。</w:t>
      </w:r>
    </w:p>
    <w:p w14:paraId="7DEDE6FB">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（2）在第一次监理例</w:t>
      </w:r>
      <w:r>
        <w:rPr>
          <w:rFonts w:hint="eastAsia" w:ascii="宋体" w:hAnsi="宋体" w:eastAsia="宋体" w:cs="宋体"/>
          <w:color w:val="auto"/>
          <w:spacing w:val="0"/>
          <w:sz w:val="21"/>
          <w:szCs w:val="21"/>
          <w:highlight w:val="none"/>
          <w:lang w:eastAsia="zh-CN"/>
        </w:rPr>
        <w:t>会上</w:t>
      </w:r>
      <w:r>
        <w:rPr>
          <w:rFonts w:hint="eastAsia" w:ascii="宋体" w:hAnsi="宋体" w:eastAsia="宋体" w:cs="宋体"/>
          <w:color w:val="auto"/>
          <w:spacing w:val="0"/>
          <w:sz w:val="21"/>
          <w:szCs w:val="21"/>
          <w:highlight w:val="none"/>
        </w:rPr>
        <w:t>，监理单位针对投标承诺配备项目总监，监理单位为本项目配备的总监代表、专业监理工程师、监理员等监理部关键岗位人员必须全部到场参加，否则发包人有权终止合同，并提请相关行政主管部门对企业和人员进行“黑名单”处罚。</w:t>
      </w:r>
    </w:p>
    <w:p w14:paraId="69176264">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（3）在图纸交底会</w:t>
      </w:r>
      <w:r>
        <w:rPr>
          <w:rFonts w:hint="eastAsia" w:ascii="宋体" w:hAnsi="宋体" w:eastAsia="宋体" w:cs="宋体"/>
          <w:color w:val="auto"/>
          <w:spacing w:val="0"/>
          <w:sz w:val="21"/>
          <w:szCs w:val="21"/>
          <w:highlight w:val="none"/>
          <w:lang w:eastAsia="zh-CN"/>
        </w:rPr>
        <w:t>议上</w:t>
      </w:r>
      <w:r>
        <w:rPr>
          <w:rFonts w:hint="eastAsia" w:ascii="宋体" w:hAnsi="宋体" w:eastAsia="宋体" w:cs="宋体"/>
          <w:color w:val="auto"/>
          <w:spacing w:val="0"/>
          <w:sz w:val="21"/>
          <w:szCs w:val="21"/>
          <w:highlight w:val="none"/>
        </w:rPr>
        <w:t>，监理单位针对投标承诺配备项目总监，监理单位为本项目配备的总监代表、专业监理工程师、监理员等监理部关键岗位人员必须全部到场参加，否则发包人有权终止合同，并提请相关行政主管部门对企业和人员进行“黑名单”处罚。</w:t>
      </w:r>
    </w:p>
    <w:p w14:paraId="3AEBD209">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人员考勤：①监理部所有管理人员上下班实行人脸识别电子考勤，人脸识别电子考勤系统设备必须与招标人现行使用的监管平台无缝对接。②监管平台设备及人脸识别电子考勤系统设备，监理人可以租赁或购买，但租赁或购买费用由监理人在投标报价时自行考虑</w:t>
      </w:r>
      <w:r>
        <w:rPr>
          <w:rFonts w:hint="eastAsia" w:ascii="宋体" w:hAnsi="宋体" w:eastAsia="宋体" w:cs="宋体"/>
          <w:color w:val="auto"/>
          <w:spacing w:val="0"/>
          <w:sz w:val="21"/>
          <w:szCs w:val="21"/>
          <w:highlight w:val="none"/>
          <w:lang w:eastAsia="zh-CN"/>
        </w:rPr>
        <w:t>，包</w:t>
      </w:r>
      <w:r>
        <w:rPr>
          <w:rFonts w:hint="eastAsia" w:ascii="宋体" w:hAnsi="宋体" w:eastAsia="宋体" w:cs="宋体"/>
          <w:color w:val="auto"/>
          <w:spacing w:val="0"/>
          <w:sz w:val="21"/>
          <w:szCs w:val="21"/>
          <w:highlight w:val="none"/>
        </w:rPr>
        <w:t>含在投标报价中，招标人将不再支付任何费用。③监管平台考勤范围为本项目监理部和项目部所有管理人员，监管平台信息及数据录入（包括质量、进度、安全、施工许可办理等）均由监理单位负责。</w:t>
      </w:r>
    </w:p>
    <w:p w14:paraId="2A46EE99">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根据施工实际需要安排，按照经批准的人员进场计划进行考勤。总监及总监代表每月在岗时间不得少于</w:t>
      </w:r>
      <w:r>
        <w:rPr>
          <w:rFonts w:hint="eastAsia" w:ascii="宋体" w:hAnsi="宋体" w:eastAsia="宋体" w:cs="宋体"/>
          <w:color w:val="auto"/>
          <w:spacing w:val="0"/>
          <w:sz w:val="21"/>
          <w:szCs w:val="21"/>
          <w:highlight w:val="none"/>
          <w:lang w:val="en-US" w:eastAsia="zh-CN"/>
        </w:rPr>
        <w:t>22</w:t>
      </w:r>
      <w:r>
        <w:rPr>
          <w:rFonts w:hint="eastAsia" w:ascii="宋体" w:hAnsi="宋体" w:eastAsia="宋体" w:cs="宋体"/>
          <w:color w:val="auto"/>
          <w:spacing w:val="0"/>
          <w:sz w:val="21"/>
          <w:szCs w:val="21"/>
          <w:highlight w:val="none"/>
        </w:rPr>
        <w:t>天</w:t>
      </w:r>
      <w:r>
        <w:rPr>
          <w:rFonts w:hint="eastAsia" w:ascii="宋体" w:hAnsi="宋体" w:eastAsia="宋体" w:cs="宋体"/>
          <w:color w:val="auto"/>
          <w:spacing w:val="0"/>
          <w:sz w:val="21"/>
          <w:szCs w:val="21"/>
          <w:highlight w:val="none"/>
          <w:lang w:val="en-US" w:eastAsia="zh-CN"/>
        </w:rPr>
        <w:t>，每天不得少于8小时</w:t>
      </w:r>
      <w:r>
        <w:rPr>
          <w:rFonts w:hint="eastAsia" w:ascii="宋体" w:hAnsi="宋体" w:eastAsia="宋体" w:cs="宋体"/>
          <w:color w:val="auto"/>
          <w:spacing w:val="0"/>
          <w:sz w:val="21"/>
          <w:szCs w:val="21"/>
          <w:highlight w:val="none"/>
        </w:rPr>
        <w:t>，专业监理工程师、监理员每月在岗</w:t>
      </w:r>
      <w:r>
        <w:rPr>
          <w:rFonts w:hint="eastAsia" w:ascii="宋体" w:hAnsi="宋体" w:eastAsia="宋体" w:cs="宋体"/>
          <w:color w:val="auto"/>
          <w:spacing w:val="0"/>
          <w:sz w:val="21"/>
          <w:szCs w:val="21"/>
          <w:highlight w:val="none"/>
          <w:lang w:val="en-US" w:eastAsia="zh-CN"/>
        </w:rPr>
        <w:t>时间不得少于25天，每天不得少于8小时</w:t>
      </w:r>
      <w:r>
        <w:rPr>
          <w:rFonts w:hint="eastAsia" w:ascii="宋体" w:hAnsi="宋体" w:eastAsia="宋体" w:cs="宋体"/>
          <w:color w:val="auto"/>
          <w:spacing w:val="0"/>
          <w:sz w:val="21"/>
          <w:szCs w:val="21"/>
          <w:highlight w:val="none"/>
        </w:rPr>
        <w:t>。未按规定在岗履责的，对总监和总监代表处罚1000元/人·天的违约金，对专业监理工程师、监理员处罚1000元/人·天的违约金。监理部关键岗位人员离岗必须向发包人代表履行请假手续，若被相关部门日常检查和随机抽查中发现不在岗的，又未履行请假手续的，处罚5000元/人·次的违约金。</w:t>
      </w:r>
    </w:p>
    <w:p w14:paraId="22CDFB7E">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b/>
          <w:bCs/>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lang w:eastAsia="zh-CN"/>
        </w:rPr>
        <w:t>9.</w:t>
      </w:r>
      <w:r>
        <w:rPr>
          <w:rFonts w:hint="eastAsia" w:ascii="宋体" w:hAnsi="宋体" w:eastAsia="宋体" w:cs="宋体"/>
          <w:b/>
          <w:bCs/>
          <w:color w:val="auto"/>
          <w:spacing w:val="0"/>
          <w:position w:val="0"/>
          <w:sz w:val="21"/>
          <w:szCs w:val="21"/>
          <w:highlight w:val="none"/>
        </w:rPr>
        <w:t>日常履责管理</w:t>
      </w:r>
    </w:p>
    <w:p w14:paraId="234F8228">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一、工作纪律</w:t>
      </w:r>
    </w:p>
    <w:p w14:paraId="285C9E51">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工程项目开工后，应按时向建设单位提供监理规划、监理细则，总监、总监代表应常驻工程现场，根据施工内容可按投标承诺安排人员进退场，进退场人员报项目组备案纳入考勤。工作期间上下班应与施工单位同步，不得无故离岗、迟到、早退、酗酒，检查中如有发现给予1000元/次处罚，工作期间酗酒的予以清退。</w:t>
      </w:r>
    </w:p>
    <w:p w14:paraId="241D8262">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2.应认真审核施工图，在施工图纸交底、会审时，提出图纸中各专业存在的错、漏、碰、缺等，并提出优化意见，及时协调图纸变更手续，不及时办理给予2000元/次处罚。</w:t>
      </w:r>
    </w:p>
    <w:p w14:paraId="62C4FED9">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3.现场配备必要的检测设备和仪器，按职责做好见证取样、抽检工作；无设备和仪器处罚2000元，未做好见证取样或抽检处罚500元/次。</w:t>
      </w:r>
    </w:p>
    <w:p w14:paraId="3EC018D1">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4.审查第三方检测方案并负责第三方检测过程中的协调和报告运用，不审查或协调不力的处罚500元/次。</w:t>
      </w:r>
    </w:p>
    <w:p w14:paraId="1455B4D8">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定期召开监理例会，认真书写监理例会纪要并于监理例会后的24小时内下发例会纪要，不及时传发以上资料的一次处罚300元。监理日志填写内容齐全、真实、清晰、可追溯；监理月报应包括监理管理执行情况说明，质量、进度、安全控制情况评析等内容</w:t>
      </w:r>
      <w:r>
        <w:rPr>
          <w:rFonts w:hint="eastAsia" w:ascii="宋体" w:hAnsi="宋体" w:eastAsia="宋体" w:cs="宋体"/>
          <w:color w:val="auto"/>
          <w:spacing w:val="0"/>
          <w:sz w:val="21"/>
          <w:szCs w:val="21"/>
          <w:highlight w:val="none"/>
          <w:lang w:eastAsia="zh-CN"/>
        </w:rPr>
        <w:t>翔实</w:t>
      </w:r>
      <w:r>
        <w:rPr>
          <w:rFonts w:hint="eastAsia" w:ascii="宋体" w:hAnsi="宋体" w:eastAsia="宋体" w:cs="宋体"/>
          <w:color w:val="auto"/>
          <w:spacing w:val="0"/>
          <w:sz w:val="21"/>
          <w:szCs w:val="21"/>
          <w:highlight w:val="none"/>
        </w:rPr>
        <w:t>。每月3日前报上月监理月报至建设单位项目组审阅，日志、月报内容不</w:t>
      </w:r>
      <w:r>
        <w:rPr>
          <w:rFonts w:hint="eastAsia" w:ascii="宋体" w:hAnsi="宋体" w:eastAsia="宋体" w:cs="宋体"/>
          <w:color w:val="auto"/>
          <w:spacing w:val="0"/>
          <w:sz w:val="21"/>
          <w:szCs w:val="21"/>
          <w:highlight w:val="none"/>
          <w:lang w:eastAsia="zh-CN"/>
        </w:rPr>
        <w:t>翔实</w:t>
      </w:r>
      <w:r>
        <w:rPr>
          <w:rFonts w:hint="eastAsia" w:ascii="宋体" w:hAnsi="宋体" w:eastAsia="宋体" w:cs="宋体"/>
          <w:color w:val="auto"/>
          <w:spacing w:val="0"/>
          <w:sz w:val="21"/>
          <w:szCs w:val="21"/>
          <w:highlight w:val="none"/>
        </w:rPr>
        <w:t>或超期处罚500元/次。</w:t>
      </w:r>
    </w:p>
    <w:p w14:paraId="747EDA56">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6.应公正开展监理工作，不得故意刁难施工单位，现场验收不得拖延，工程资料应及时签认，一经发现违反规定，处罚3000元/次。</w:t>
      </w:r>
    </w:p>
    <w:p w14:paraId="22AD11D0">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7.不得向施工单位推销材料、介绍队伍、索取钱物、报销费用，不得接受施工单位、供货商的吃请或接受回扣，一经发现处罚3000元，并记入“黑名单”。</w:t>
      </w:r>
    </w:p>
    <w:p w14:paraId="27F6E789">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8.监理人员在服务期内如果有重大失职，造成经济损失的监理公司应予以赔偿损失。不准泄露与工程有关的技术和机密，对建设单位造成损失的按照合同有关规定执行，并记入黑名单。</w:t>
      </w:r>
    </w:p>
    <w:p w14:paraId="4A277778">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二、质量控制</w:t>
      </w:r>
    </w:p>
    <w:p w14:paraId="1434A691">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1.审核各专业施工方案，使之符合规范及标准强制性条文的规定，并监督施工单位按批准的方案施工，发现问题应及时解决。发现审核后的施工方案有严重审查错误而不及时处理的，一次罚款1000元。</w:t>
      </w:r>
    </w:p>
    <w:p w14:paraId="5CF195DA">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基础放线及挖槽时监理部应按规划红线及甲方提供的坐标基准点、标高进行复核验线并做详细记录，发现偏差应及时纠正。如在竣工验收时发现放线偏差；上部结构轴线偏差在允许范围之外，造成损失的，对监理公司处以监理总费用30%的罚款，并记入“黑名单”。</w:t>
      </w:r>
    </w:p>
    <w:p w14:paraId="5BF45C94">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3.材料进场验收手续齐全，质量证明资料与实物核验符合设计及规范要求。由于发现不及时或发现未经批准的材料使用，监理不采取措施制止的，一次处罚1000元。</w:t>
      </w:r>
    </w:p>
    <w:p w14:paraId="122D91D7">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对现场存在的质量问题、安全隐患应及时发现并及时发出整改通知单。施工中存在质量问题，能够及时发现并进行处理的，及时安排处理并复查，质量问题不得隐瞒并私自处理；否则发现一次处罚3000元。经验收合格的工程</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不得再有质量问题。</w:t>
      </w:r>
    </w:p>
    <w:p w14:paraId="09591A8A">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5.监理单位对各种质量检验报告单、中间交工证书符合要求的及时签认；对</w:t>
      </w:r>
      <w:r>
        <w:rPr>
          <w:rFonts w:hint="eastAsia" w:ascii="宋体" w:hAnsi="宋体" w:eastAsia="宋体" w:cs="宋体"/>
          <w:color w:val="auto"/>
          <w:spacing w:val="0"/>
          <w:sz w:val="21"/>
          <w:szCs w:val="21"/>
          <w:highlight w:val="none"/>
          <w:lang w:eastAsia="zh-CN"/>
        </w:rPr>
        <w:t>施工单位</w:t>
      </w:r>
      <w:r>
        <w:rPr>
          <w:rFonts w:hint="eastAsia" w:ascii="宋体" w:hAnsi="宋体" w:eastAsia="宋体" w:cs="宋体"/>
          <w:color w:val="auto"/>
          <w:spacing w:val="0"/>
          <w:sz w:val="21"/>
          <w:szCs w:val="21"/>
          <w:highlight w:val="none"/>
        </w:rPr>
        <w:t>报验的关键部位或工序要及时进行验收，凡未履行签字验收程序就进行下道施工的发现一次处罚2000元。</w:t>
      </w:r>
    </w:p>
    <w:p w14:paraId="69F4DC3D">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各级巡查检查中对现场管理混乱、观感质量差的处罚1000元/次；检查中发现未按图纸及《规范》施工，监理理应发现而未发现，视为监理失误，处罚违约金1000--10000元/次；上述行为虽被监理人员发现但未采取有效措施，听之任之的，处罚违约金2000--20000元。情节严重的记入“黑名单”。</w:t>
      </w:r>
    </w:p>
    <w:p w14:paraId="131CC6A0">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监理人员在施工阶段对关键部位和关键工序的施工质量实施全过程跟班旁站，旁站时发现问题要及时予以纠正。当发现施工出现了安全隐患、工程质量出现的缺陷可能引发工程质量事故时，应口头要求暂停施工并采取</w:t>
      </w:r>
      <w:r>
        <w:rPr>
          <w:rFonts w:hint="eastAsia" w:ascii="宋体" w:hAnsi="宋体" w:eastAsia="宋体" w:cs="宋体"/>
          <w:color w:val="auto"/>
          <w:spacing w:val="0"/>
          <w:sz w:val="21"/>
          <w:szCs w:val="21"/>
          <w:highlight w:val="none"/>
          <w:lang w:eastAsia="zh-CN"/>
        </w:rPr>
        <w:t>录像</w:t>
      </w:r>
      <w:r>
        <w:rPr>
          <w:rFonts w:hint="eastAsia" w:ascii="宋体" w:hAnsi="宋体" w:eastAsia="宋体" w:cs="宋体"/>
          <w:color w:val="auto"/>
          <w:spacing w:val="0"/>
          <w:sz w:val="21"/>
          <w:szCs w:val="21"/>
          <w:highlight w:val="none"/>
        </w:rPr>
        <w:t>、摄影等手段予以记录，立即向总监理工程师汇报，由总监理工程师签发《暂停施工令》，并将所发现问题及处理过程记入监理日志。建设单位抽查发现旁站不到位，一次处罚1000元。</w:t>
      </w:r>
    </w:p>
    <w:p w14:paraId="709AA05D">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三、进度、投资控制</w:t>
      </w:r>
    </w:p>
    <w:p w14:paraId="4A21CE32">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1.监理单位须配合施工进度</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根据总进度计划</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要求施工单位提出各分部、分项工程的季度、月度的具体计划安排</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组织各专业监理工程师审查其可行性并提出意见，如不审查处罚1000元/次。</w:t>
      </w:r>
    </w:p>
    <w:p w14:paraId="3E1485A1">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2.为了配合施工单位按计划完成施工任务，在施工过程中，监理人员应加强过程检查，对违反施工规范、与图纸不符、有严重错误的问题敢于指出并要求整改，必要时签发监理通知，以减少工序验收时返工。</w:t>
      </w:r>
    </w:p>
    <w:p w14:paraId="50B28AFC">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3.监理工程师审核施工方提交的已完成工程量月报</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对设计变更及工地洽商等造成的工程量增减变化情况进行审查</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不符合质量要求不予签认，对进度滞后提出原因分析并督促采取补救措施，及时汇报业主方。</w:t>
      </w:r>
    </w:p>
    <w:p w14:paraId="506A5B04">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实行业主、监理、跟审和施工单位四方共同计量方式，严格控制工程量清单数量，做到及时、准确、不漏计、不重计。为保证请款资料的完整性、准确性，采取进度款支付联合会审逐级签认，若监理单位出现漏签、错签、代签的处罚2000元/次。</w:t>
      </w:r>
    </w:p>
    <w:p w14:paraId="75E3D0D0">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四、安全文明生产、扬尘控制</w:t>
      </w:r>
    </w:p>
    <w:p w14:paraId="5C50A90A">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1.监理部应定期组织现场安全文明生产检查，对检查发现的问题应及时督促施工单位整改，并将整改结果上报建设单位。</w:t>
      </w:r>
    </w:p>
    <w:p w14:paraId="66FC116A">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2.督促施工单位严格执行大气污染防治措施，做好台账，若出现防治措施不到位，被巡查、检查发现的，按相关大气污染防治规定处罚。</w:t>
      </w:r>
    </w:p>
    <w:p w14:paraId="29626967">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3.做好日常安全监护及督促，对发现下述情况，监理单位不按照要求提出整改听之任之的，对监理单位处罚1000元/项。</w:t>
      </w:r>
    </w:p>
    <w:p w14:paraId="7E0CF4DC">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（1）工程标牌未设置，或设置位置不醒目，破损未及时修复的。</w:t>
      </w:r>
    </w:p>
    <w:p w14:paraId="5722F5A4">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（2）施工单位未建立安全生产责任制，未落实安全生产的组织保证体系，安全员缺岗或不到位；施工单位</w:t>
      </w:r>
      <w:r>
        <w:rPr>
          <w:rFonts w:hint="eastAsia" w:ascii="宋体" w:hAnsi="宋体" w:eastAsia="宋体" w:cs="宋体"/>
          <w:color w:val="auto"/>
          <w:spacing w:val="0"/>
          <w:sz w:val="21"/>
          <w:szCs w:val="21"/>
          <w:highlight w:val="none"/>
          <w:lang w:eastAsia="zh-CN"/>
        </w:rPr>
        <w:t>安全管理台账</w:t>
      </w:r>
      <w:r>
        <w:rPr>
          <w:rFonts w:hint="eastAsia" w:ascii="宋体" w:hAnsi="宋体" w:eastAsia="宋体" w:cs="宋体"/>
          <w:color w:val="auto"/>
          <w:spacing w:val="0"/>
          <w:sz w:val="21"/>
          <w:szCs w:val="21"/>
          <w:highlight w:val="none"/>
        </w:rPr>
        <w:t>未及时建立或不完善，未对施工作业人员进行安全生产教育或分部分项工程未进行安全技术交底，施工单位特种作业人员未持证上岗。</w:t>
      </w:r>
    </w:p>
    <w:p w14:paraId="6CEBCF52">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（3）施工现场消防设施未按要求配置，施工脚手架未按规范搭设、报验不及时及未能满足安全防护要求的，现场安全帽、安全网、安全带等未按要求</w:t>
      </w:r>
      <w:r>
        <w:rPr>
          <w:rFonts w:hint="eastAsia" w:ascii="宋体" w:hAnsi="宋体" w:eastAsia="宋体" w:cs="宋体"/>
          <w:color w:val="auto"/>
          <w:spacing w:val="0"/>
          <w:sz w:val="21"/>
          <w:szCs w:val="21"/>
          <w:highlight w:val="none"/>
          <w:lang w:eastAsia="zh-CN"/>
        </w:rPr>
        <w:t>佩戴</w:t>
      </w:r>
      <w:r>
        <w:rPr>
          <w:rFonts w:hint="eastAsia" w:ascii="宋体" w:hAnsi="宋体" w:eastAsia="宋体" w:cs="宋体"/>
          <w:color w:val="auto"/>
          <w:spacing w:val="0"/>
          <w:sz w:val="21"/>
          <w:szCs w:val="21"/>
          <w:highlight w:val="none"/>
        </w:rPr>
        <w:t>或配置的。</w:t>
      </w:r>
    </w:p>
    <w:p w14:paraId="6B6ACA7C">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（4）施工现场扬尘、高空抛物或从高处倾倒物体、随意倾倒垃圾、损坏设施不及时修复的。</w:t>
      </w:r>
    </w:p>
    <w:p w14:paraId="2B6C2D3A">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（5）外墙脚手架未保持整洁、美观，发生破损，钢管、扣件、栏杆颜色标识不清楚，</w:t>
      </w:r>
      <w:r>
        <w:rPr>
          <w:rFonts w:hint="eastAsia" w:ascii="宋体" w:hAnsi="宋体" w:eastAsia="宋体" w:cs="宋体"/>
          <w:color w:val="auto"/>
          <w:spacing w:val="0"/>
          <w:sz w:val="21"/>
          <w:szCs w:val="21"/>
          <w:highlight w:val="none"/>
          <w:lang w:eastAsia="zh-CN"/>
        </w:rPr>
        <w:t>围挡</w:t>
      </w:r>
      <w:r>
        <w:rPr>
          <w:rFonts w:hint="eastAsia" w:ascii="宋体" w:hAnsi="宋体" w:eastAsia="宋体" w:cs="宋体"/>
          <w:color w:val="auto"/>
          <w:spacing w:val="0"/>
          <w:sz w:val="21"/>
          <w:szCs w:val="21"/>
          <w:highlight w:val="none"/>
        </w:rPr>
        <w:t>及周边道路、工地出入口未保持清洁，绿化、广告、灯箱等发生破损未及时修复的。</w:t>
      </w:r>
    </w:p>
    <w:p w14:paraId="7B8C48F7">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现场出入口、通道口、楼梯口、井道口、预留洞口、临边洞口、基坑边缘等容易发生坠落的地方未设置安全警示标志，临边防护未及时设置，现场塔吊、架桥机、吊车及其他施工机具未按要求配备有效的保险、限位等安全设施和装置或超过质检期违规使用的。</w:t>
      </w:r>
    </w:p>
    <w:p w14:paraId="34CD3D2C">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（7）施工现场成品、半成品及原材料未按规定堆放的。</w:t>
      </w:r>
    </w:p>
    <w:p w14:paraId="57F14D16">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施工现场用电设备、配电箱、开关箱未采用TN-S接零保护系统，未实行三级配电、两级保护系统，施工电缆随意拖拉，未架空或埋地，接头未保护，绝缘层有破损，现场用电设备漏电保护装置未按要求配置或失灵的。</w:t>
      </w:r>
    </w:p>
    <w:p w14:paraId="5C2F3C7A">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（9）发现生活区、职工集体宿舍、食堂违规使用电器，电线私拉乱接及未配设防火设备的。</w:t>
      </w:r>
    </w:p>
    <w:p w14:paraId="21922D58">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五、监理合同补充条款</w:t>
      </w:r>
    </w:p>
    <w:p w14:paraId="2EC0B83A">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1.单位工程质量未达到施工合同约定质量标准，每出现一项扣减监理费用人民币1000元，</w:t>
      </w:r>
      <w:r>
        <w:rPr>
          <w:rFonts w:hint="eastAsia" w:ascii="宋体" w:hAnsi="宋体" w:eastAsia="宋体" w:cs="宋体"/>
          <w:color w:val="auto"/>
          <w:spacing w:val="0"/>
          <w:sz w:val="21"/>
          <w:szCs w:val="21"/>
          <w:highlight w:val="none"/>
          <w:lang w:eastAsia="zh-CN"/>
        </w:rPr>
        <w:t>以此类推</w:t>
      </w:r>
      <w:r>
        <w:rPr>
          <w:rFonts w:hint="eastAsia" w:ascii="宋体" w:hAnsi="宋体" w:eastAsia="宋体" w:cs="宋体"/>
          <w:color w:val="auto"/>
          <w:spacing w:val="0"/>
          <w:sz w:val="21"/>
          <w:szCs w:val="21"/>
          <w:highlight w:val="none"/>
        </w:rPr>
        <w:t>。</w:t>
      </w:r>
    </w:p>
    <w:p w14:paraId="0D08CF59">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2.因监理服务不及时造成工期延误每天扣减监理费用人民币500元。</w:t>
      </w:r>
    </w:p>
    <w:p w14:paraId="2D80A588">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3.因监理责任造成的工程质量返工，对监理单位按返工损失总额的10%给予处罚。</w:t>
      </w:r>
    </w:p>
    <w:p w14:paraId="7F095866">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4.如监理人员与施工单位串通弄虚作假，降低工程质量，将不合格材料按照合格签字的，给委托人造成损失。视其情节轻重，扣减监理费用10000元—30000元，并追究经济法律责任。</w:t>
      </w:r>
    </w:p>
    <w:p w14:paraId="04F1613C">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w:t>
      </w:r>
      <w:r>
        <w:rPr>
          <w:rFonts w:hint="eastAsia" w:ascii="宋体" w:hAnsi="宋体" w:eastAsia="宋体" w:cs="宋体"/>
          <w:color w:val="auto"/>
          <w:spacing w:val="0"/>
          <w:sz w:val="21"/>
          <w:szCs w:val="21"/>
          <w:highlight w:val="none"/>
          <w:lang w:eastAsia="zh-CN"/>
        </w:rPr>
        <w:t>若</w:t>
      </w:r>
      <w:r>
        <w:rPr>
          <w:rFonts w:hint="eastAsia" w:ascii="宋体" w:hAnsi="宋体" w:eastAsia="宋体" w:cs="宋体"/>
          <w:color w:val="auto"/>
          <w:spacing w:val="0"/>
          <w:sz w:val="21"/>
          <w:szCs w:val="21"/>
          <w:highlight w:val="none"/>
        </w:rPr>
        <w:t>监理人员与施工单位串通弄虚作假，签发不实的经济和工期签证，给委托人造成损失。视其情节轻重，扣减监理费用10000元—20000元，并追究经济法律责任。</w:t>
      </w:r>
    </w:p>
    <w:p w14:paraId="3FE28EC9">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六、其他</w:t>
      </w:r>
    </w:p>
    <w:p w14:paraId="3E22B0F5">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项目组、业主代表将严格按此要求进行检查，并对监理单位进行考核。所有处罚均函告监理公司并予以公布。</w:t>
      </w:r>
    </w:p>
    <w:p w14:paraId="0757E176">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b/>
          <w:bCs/>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lang w:eastAsia="zh-CN"/>
        </w:rPr>
        <w:t>10.</w:t>
      </w:r>
      <w:r>
        <w:rPr>
          <w:rFonts w:hint="eastAsia" w:ascii="宋体" w:hAnsi="宋体" w:eastAsia="宋体" w:cs="宋体"/>
          <w:b/>
          <w:bCs/>
          <w:color w:val="auto"/>
          <w:spacing w:val="0"/>
          <w:position w:val="0"/>
          <w:sz w:val="21"/>
          <w:szCs w:val="21"/>
          <w:highlight w:val="none"/>
        </w:rPr>
        <w:t>滁州市建设领域农民工工资管理</w:t>
      </w:r>
    </w:p>
    <w:p w14:paraId="7FEE3759">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执行《关于进一步完善工程建设领域农民工工资保证金和农民工工资（劳务费）专户管理制度的实施意见》滁人社发</w:t>
      </w:r>
      <w:r>
        <w:rPr>
          <w:rFonts w:hint="eastAsia" w:ascii="宋体" w:hAnsi="宋体" w:eastAsia="宋体" w:cs="宋体"/>
          <w:color w:val="auto"/>
          <w:spacing w:val="0"/>
          <w:position w:val="0"/>
          <w:sz w:val="21"/>
          <w:szCs w:val="21"/>
          <w:highlight w:val="none"/>
          <w:lang w:eastAsia="zh-CN"/>
        </w:rPr>
        <w:t>〔2019〕21号</w:t>
      </w:r>
    </w:p>
    <w:p w14:paraId="14B48872">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一、</w:t>
      </w:r>
      <w:r>
        <w:rPr>
          <w:rFonts w:hint="eastAsia" w:ascii="宋体" w:hAnsi="宋体" w:eastAsia="宋体" w:cs="宋体"/>
          <w:color w:val="auto"/>
          <w:spacing w:val="0"/>
          <w:position w:val="0"/>
          <w:sz w:val="21"/>
          <w:szCs w:val="21"/>
          <w:highlight w:val="none"/>
          <w:lang w:eastAsia="zh-CN"/>
        </w:rPr>
        <w:t>在建筑</w:t>
      </w:r>
      <w:r>
        <w:rPr>
          <w:rFonts w:hint="eastAsia" w:ascii="宋体" w:hAnsi="宋体" w:eastAsia="宋体" w:cs="宋体"/>
          <w:color w:val="auto"/>
          <w:spacing w:val="0"/>
          <w:position w:val="0"/>
          <w:sz w:val="21"/>
          <w:szCs w:val="21"/>
          <w:highlight w:val="none"/>
        </w:rPr>
        <w:t>市政、铁路、电力、通信、交通、水利等工程建设领域全面实施工资保证金和设立工资专户制度，并实现所有</w:t>
      </w:r>
      <w:r>
        <w:rPr>
          <w:rFonts w:hint="eastAsia" w:ascii="宋体" w:hAnsi="宋体" w:eastAsia="宋体" w:cs="宋体"/>
          <w:color w:val="auto"/>
          <w:spacing w:val="0"/>
          <w:position w:val="0"/>
          <w:sz w:val="21"/>
          <w:szCs w:val="21"/>
          <w:highlight w:val="none"/>
          <w:lang w:eastAsia="zh-CN"/>
        </w:rPr>
        <w:t>在监</w:t>
      </w:r>
      <w:r>
        <w:rPr>
          <w:rFonts w:hint="eastAsia" w:ascii="宋体" w:hAnsi="宋体" w:eastAsia="宋体" w:cs="宋体"/>
          <w:color w:val="auto"/>
          <w:spacing w:val="0"/>
          <w:position w:val="0"/>
          <w:sz w:val="21"/>
          <w:szCs w:val="21"/>
          <w:highlight w:val="none"/>
        </w:rPr>
        <w:t>工程项目全覆盖。</w:t>
      </w:r>
    </w:p>
    <w:p w14:paraId="6B34EB37">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二、市人力资源和社会保障部门主管本市行政区域内工资保证金缴纳和工资专户管理工作。市交通、水利、重点工程建设管理等职能部门按照各自职能配合做好工作保证金和工资专户监管工作。</w:t>
      </w:r>
    </w:p>
    <w:p w14:paraId="5F342E8F">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三、工作保证金和工资专户按照工程项目所在地实行属地化管理，由工程建设项目的施工总承包企业（包括直接承包建设单位发包工程的专业承包企业）缴存和开设。</w:t>
      </w:r>
    </w:p>
    <w:p w14:paraId="0245FA9A">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四、工资保证金按工程建设项目合同造价的2%缴存。施工企业未提供劳务保障监察机构出具的缴存工资保证金和开设工资专户证明的，建设单位不</w:t>
      </w:r>
      <w:r>
        <w:rPr>
          <w:rFonts w:hint="eastAsia" w:ascii="宋体" w:hAnsi="宋体" w:eastAsia="宋体" w:cs="宋体"/>
          <w:color w:val="auto"/>
          <w:spacing w:val="0"/>
          <w:position w:val="0"/>
          <w:sz w:val="21"/>
          <w:szCs w:val="21"/>
          <w:highlight w:val="none"/>
          <w:lang w:eastAsia="zh-CN"/>
        </w:rPr>
        <w:t>与</w:t>
      </w:r>
      <w:r>
        <w:rPr>
          <w:rFonts w:hint="eastAsia" w:ascii="宋体" w:hAnsi="宋体" w:eastAsia="宋体" w:cs="宋体"/>
          <w:color w:val="auto"/>
          <w:spacing w:val="0"/>
          <w:position w:val="0"/>
          <w:sz w:val="21"/>
          <w:szCs w:val="21"/>
          <w:highlight w:val="none"/>
        </w:rPr>
        <w:t>施工企业签订工程承包合同。</w:t>
      </w:r>
    </w:p>
    <w:p w14:paraId="7234311B">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五、在同一市级行政区域内，可根据行业特点和企业信用状况等适当调整工资保证金缴存比例。</w:t>
      </w:r>
    </w:p>
    <w:p w14:paraId="3EE8C53C">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（三）对一年内发生拖欠农民工工资行为的，新开工项目工资保证金应按工程项目合同造价的3%缴存。对因欠薪被纳入黑名单的，应按工程项目合同造价的4%缴存，缴存金额不受缴存金额上限限制。</w:t>
      </w:r>
    </w:p>
    <w:p w14:paraId="77C481CE">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六、缴存企业可以以银行保函方式缴存工资保证金、银行保函的种类应当是见索即付的独立保函，由施工企业向工程项目所在地的国有商业银行申请开立，受益人为工程所在地的人力资源和社会保障部门。银行保函有效期由开立申请人、受益人与银行三方根据合同约定的竣工验收期限合理确定。如银行保函到期时给出尚未竣工验收，或存在农民工工资尚未结清的，开立申请人应与银行协商续开保函；无法续开的，应按规定缴存工资保证金。需动用工资保证金垫付被拖欠工资时，出具保函的银行原则上应在3个工作日内垫付，紧急特殊情况应当尽快办理垫付手续。符合退还工资保证金条件时，开立申请人应将银行保函退回开立银行予以注销。</w:t>
      </w:r>
    </w:p>
    <w:p w14:paraId="2AFEC9B1">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七、行业主管部门要加强对建设资金监管，同时要对建设单位工程支付和使用情况进行监督。</w:t>
      </w:r>
    </w:p>
    <w:p w14:paraId="6A48E1AD">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（一）交通、水利、电力、铁路、通信等工程项目在拨付工程款时，应将工程进度款的15%直接汇入施工企业开设的工资专户，专项用于支付农民工工资。</w:t>
      </w:r>
    </w:p>
    <w:p w14:paraId="6831331D">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（二）道路桥梁等市政工程项目在拨付工程进度款时，应将工程进度款的15%直接汇入施工企业开设的工资专户，专项用于支付农民工工资。</w:t>
      </w:r>
    </w:p>
    <w:p w14:paraId="60E8EE95">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（三）园林景观（含道路绿化）工程项目在拨付工程款时，应将工程进度款的20%直接汇入施工企业开设的工资专户，用于支付农民工工资。</w:t>
      </w:r>
    </w:p>
    <w:p w14:paraId="6F829BB9">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（四）道路、电梯、强弱电、暖通、智能化等设备采购及安装项目在拨付工程款时，应将工程进度款的5%直接汇入工资专户，用于支付农民工工资。</w:t>
      </w:r>
    </w:p>
    <w:p w14:paraId="6263B5EC">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八、人力资源和社会保障部门要督促施工企业按规定及时足额缴存工资保证金和开设工资专户。交通、水利等行业主管部门及重点工程建设管理部门应向人力资源和社会保障部门按月通报新建工程项目信息，督促缴存施工企业按规定缴存工资保证金和开设工资专户，未缴存工资保证金</w:t>
      </w:r>
      <w:r>
        <w:rPr>
          <w:rFonts w:hint="eastAsia" w:ascii="宋体" w:hAnsi="宋体" w:eastAsia="宋体" w:cs="宋体"/>
          <w:color w:val="auto"/>
          <w:spacing w:val="0"/>
          <w:position w:val="0"/>
          <w:sz w:val="21"/>
          <w:szCs w:val="21"/>
          <w:highlight w:val="none"/>
          <w:lang w:eastAsia="zh-CN"/>
        </w:rPr>
        <w:t>或</w:t>
      </w:r>
      <w:r>
        <w:rPr>
          <w:rFonts w:hint="eastAsia" w:ascii="宋体" w:hAnsi="宋体" w:eastAsia="宋体" w:cs="宋体"/>
          <w:color w:val="auto"/>
          <w:spacing w:val="0"/>
          <w:position w:val="0"/>
          <w:sz w:val="21"/>
          <w:szCs w:val="21"/>
          <w:highlight w:val="none"/>
        </w:rPr>
        <w:t>未开设工资专户的施工企业一律不予开工建设，确保应缴尽缴。</w:t>
      </w:r>
    </w:p>
    <w:p w14:paraId="5B27BA65">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九、工程项目完工并经验收后，未发现拖欠工资行为的，经缴存施工企业申请并公示，人力资源和社会保障部门自公示期满之日起5个工作日内，作出同意缴存施工企业将工资保证金本息一并转入该缴存企业其他同名银行结算账户的决定。</w:t>
      </w:r>
    </w:p>
    <w:p w14:paraId="59D029E5">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十、工资保证金由缴存企业存入工资保证金账户，工资专户由施工企业在工程所在地工资保证金专户银行开设，实行专户管理。人力资源和社会保障部门要建立工资保证金和工资专户管理台账，严格规范财务、审计制度，加强账户监管，确保专款专用，防止挪作他用。对擅自减免、超限额收缴、违规挪用、无故拖延返还工资保证金的，要严肃追究责任，依法依规对有关责任人员实行问责。</w:t>
      </w:r>
    </w:p>
    <w:p w14:paraId="781A709C">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十一、未尽事宜，按《滁州市建设领域农民工工资管理暂行办法》（滁人社发〔2018〕215号）执行。</w:t>
      </w:r>
    </w:p>
    <w:p w14:paraId="74F4240E">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b/>
          <w:bCs/>
          <w:color w:val="auto"/>
          <w:spacing w:val="0"/>
          <w:position w:val="0"/>
          <w:sz w:val="21"/>
          <w:szCs w:val="21"/>
          <w:highlight w:val="none"/>
          <w:lang w:eastAsia="zh-CN"/>
        </w:rPr>
        <w:t>11.</w:t>
      </w:r>
      <w:r>
        <w:rPr>
          <w:rFonts w:hint="eastAsia" w:ascii="宋体" w:hAnsi="宋体" w:eastAsia="宋体" w:cs="宋体"/>
          <w:b/>
          <w:bCs/>
          <w:color w:val="auto"/>
          <w:spacing w:val="0"/>
          <w:position w:val="0"/>
          <w:sz w:val="21"/>
          <w:szCs w:val="21"/>
          <w:highlight w:val="none"/>
        </w:rPr>
        <w:t>禁止条款：</w:t>
      </w:r>
      <w:r>
        <w:rPr>
          <w:rFonts w:hint="eastAsia" w:ascii="宋体" w:hAnsi="宋体" w:eastAsia="宋体" w:cs="宋体"/>
          <w:color w:val="auto"/>
          <w:spacing w:val="0"/>
          <w:sz w:val="21"/>
          <w:szCs w:val="21"/>
          <w:highlight w:val="none"/>
        </w:rPr>
        <w:t>不得与施工单位同吃同住；不得将罚款、差旅费及相关费用转嫁给施工单位；不得代替施工单位整理相关施工资料及相关有偿服务；不得以监理费支付等为由拒绝履行监理服务，如有发现，委托人有权立即予以清退出场，终止合同，并另行委托同等资质的监理单位完善后续服务。</w:t>
      </w:r>
    </w:p>
    <w:p w14:paraId="4EA546A8">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b/>
          <w:bCs/>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lang w:eastAsia="zh-CN"/>
        </w:rPr>
        <w:t>12.</w:t>
      </w:r>
      <w:r>
        <w:rPr>
          <w:rFonts w:hint="eastAsia" w:ascii="宋体" w:hAnsi="宋体" w:eastAsia="宋体" w:cs="宋体"/>
          <w:b/>
          <w:bCs/>
          <w:color w:val="auto"/>
          <w:spacing w:val="0"/>
          <w:position w:val="0"/>
          <w:sz w:val="21"/>
          <w:szCs w:val="21"/>
          <w:highlight w:val="none"/>
        </w:rPr>
        <w:t>农民工工资支付</w:t>
      </w:r>
    </w:p>
    <w:p w14:paraId="70BD5E57">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12.1</w:t>
      </w:r>
      <w:r>
        <w:rPr>
          <w:rFonts w:hint="eastAsia" w:ascii="宋体" w:hAnsi="宋体" w:eastAsia="宋体" w:cs="宋体"/>
          <w:color w:val="auto"/>
          <w:spacing w:val="0"/>
          <w:sz w:val="21"/>
          <w:szCs w:val="21"/>
          <w:highlight w:val="none"/>
        </w:rPr>
        <w:t>承包人在工程实施过程中的用工行为，必须严格按照《保障农民工工资支付条例》（国务院令 第 724 号）、《安徽省人民政府办公厅关于全面治理拖欠农民工工资问题的实施意见》（皖政办〔2016〕22 号）以及《贯彻落实</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工程建设领域农民工工资专用账户管理暂行办法</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 xml:space="preserve">的通知》（皖人社发〔2022〕5 号）、《安徽省工程建设领域农民工工资保证金实施办法》（皖人社发 〔2022〕8号）等文件精神的有关规定，依法与招用的农民工签订劳动合同，并按规定及时足额支付工资。 </w:t>
      </w:r>
    </w:p>
    <w:p w14:paraId="06BC302D">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12.2</w:t>
      </w:r>
      <w:r>
        <w:rPr>
          <w:rFonts w:hint="eastAsia" w:ascii="宋体" w:hAnsi="宋体" w:eastAsia="宋体" w:cs="宋体"/>
          <w:color w:val="auto"/>
          <w:spacing w:val="0"/>
          <w:sz w:val="21"/>
          <w:szCs w:val="21"/>
          <w:highlight w:val="none"/>
        </w:rPr>
        <w:t>执行《关于进一步完善工程建设领域农民工工资保证金和农民工工资（劳务费）专户管理制度的实施意见》滁人社发</w:t>
      </w:r>
      <w:r>
        <w:rPr>
          <w:rFonts w:hint="eastAsia" w:ascii="宋体" w:hAnsi="宋体" w:eastAsia="宋体" w:cs="宋体"/>
          <w:color w:val="auto"/>
          <w:spacing w:val="0"/>
          <w:sz w:val="21"/>
          <w:szCs w:val="21"/>
          <w:highlight w:val="none"/>
          <w:lang w:eastAsia="zh-CN"/>
        </w:rPr>
        <w:t>〔2019〕21号</w:t>
      </w:r>
      <w:r>
        <w:rPr>
          <w:rFonts w:hint="eastAsia" w:ascii="宋体" w:hAnsi="宋体" w:eastAsia="宋体" w:cs="宋体"/>
          <w:color w:val="auto"/>
          <w:spacing w:val="0"/>
          <w:sz w:val="21"/>
          <w:szCs w:val="21"/>
          <w:highlight w:val="none"/>
        </w:rPr>
        <w:t>，其中工资保证金和工资专户按照工程项目所在地实行属地化管理，由工程建设项目的施工总承包企业（包括直接承包建设单位发包工程的专业承包企业）缴存和开设。若为联合体中标， 由</w:t>
      </w:r>
      <w:r>
        <w:rPr>
          <w:rFonts w:hint="eastAsia" w:ascii="宋体" w:hAnsi="宋体" w:eastAsia="宋体" w:cs="宋体"/>
          <w:color w:val="auto"/>
          <w:spacing w:val="0"/>
          <w:sz w:val="21"/>
          <w:szCs w:val="21"/>
          <w:highlight w:val="none"/>
          <w:lang w:eastAsia="zh-CN"/>
        </w:rPr>
        <w:t>联合体</w:t>
      </w:r>
      <w:r>
        <w:rPr>
          <w:rFonts w:hint="eastAsia" w:ascii="宋体" w:hAnsi="宋体" w:eastAsia="宋体" w:cs="宋体"/>
          <w:color w:val="auto"/>
          <w:spacing w:val="0"/>
          <w:sz w:val="21"/>
          <w:szCs w:val="21"/>
          <w:highlight w:val="none"/>
        </w:rPr>
        <w:t xml:space="preserve">牵头人缴存和开设专户。承包人应严格遵守《政府投资工程农民工工资信访管理办法（试行）》的相关规定。 </w:t>
      </w:r>
    </w:p>
    <w:p w14:paraId="78B03D16">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（1）凡到市经开区上访，滞留时间半个工作日（不足半个工作日以半个工作日计算），工程款支付比例在 </w:t>
      </w:r>
      <w:r>
        <w:rPr>
          <w:rFonts w:hint="eastAsia" w:ascii="宋体" w:hAnsi="宋体" w:eastAsia="宋体" w:cs="宋体"/>
          <w:color w:val="auto"/>
          <w:spacing w:val="0"/>
          <w:sz w:val="21"/>
          <w:szCs w:val="21"/>
          <w:highlight w:val="none"/>
          <w:lang w:eastAsia="zh-CN"/>
        </w:rPr>
        <w:t>30%—40%</w:t>
      </w:r>
      <w:r>
        <w:rPr>
          <w:rFonts w:hint="eastAsia" w:ascii="宋体" w:hAnsi="宋体" w:eastAsia="宋体" w:cs="宋体"/>
          <w:color w:val="auto"/>
          <w:spacing w:val="0"/>
          <w:sz w:val="21"/>
          <w:szCs w:val="21"/>
          <w:highlight w:val="none"/>
        </w:rPr>
        <w:t>（含）的，按每人每半个工作日 200 元的标准给予处罚，每增加工程款支付比例 10%，每人每半个工作日处罚标准增加 100 元，</w:t>
      </w:r>
      <w:r>
        <w:rPr>
          <w:rFonts w:hint="eastAsia" w:ascii="宋体" w:hAnsi="宋体" w:eastAsia="宋体" w:cs="宋体"/>
          <w:color w:val="auto"/>
          <w:spacing w:val="0"/>
          <w:sz w:val="21"/>
          <w:szCs w:val="21"/>
          <w:highlight w:val="none"/>
          <w:lang w:eastAsia="zh-CN"/>
        </w:rPr>
        <w:t>以此类推</w:t>
      </w:r>
      <w:r>
        <w:rPr>
          <w:rFonts w:hint="eastAsia" w:ascii="宋体" w:hAnsi="宋体" w:eastAsia="宋体" w:cs="宋体"/>
          <w:color w:val="auto"/>
          <w:spacing w:val="0"/>
          <w:sz w:val="21"/>
          <w:szCs w:val="21"/>
          <w:highlight w:val="none"/>
        </w:rPr>
        <w:t>。</w:t>
      </w:r>
    </w:p>
    <w:p w14:paraId="208CBECF">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（2）凡赴市政府或市根治办上访，滞留时间半个工作日（不足半个工作日以半个工作日计算），工程款支付比例在</w:t>
      </w:r>
      <w:r>
        <w:rPr>
          <w:rFonts w:hint="eastAsia" w:ascii="宋体" w:hAnsi="宋体" w:eastAsia="宋体" w:cs="宋体"/>
          <w:color w:val="auto"/>
          <w:spacing w:val="0"/>
          <w:sz w:val="21"/>
          <w:szCs w:val="21"/>
          <w:highlight w:val="none"/>
          <w:lang w:eastAsia="zh-CN"/>
        </w:rPr>
        <w:t>30%—40%</w:t>
      </w:r>
      <w:r>
        <w:rPr>
          <w:rFonts w:hint="eastAsia" w:ascii="宋体" w:hAnsi="宋体" w:eastAsia="宋体" w:cs="宋体"/>
          <w:color w:val="auto"/>
          <w:spacing w:val="0"/>
          <w:sz w:val="21"/>
          <w:szCs w:val="21"/>
          <w:highlight w:val="none"/>
        </w:rPr>
        <w:t>（含）的，按每人每半个工作日400元的标准给予处罚，每增加工程款支付比例10%，每人每半个工作日处罚标准增加 200 元，</w:t>
      </w:r>
      <w:r>
        <w:rPr>
          <w:rFonts w:hint="eastAsia" w:ascii="宋体" w:hAnsi="宋体" w:eastAsia="宋体" w:cs="宋体"/>
          <w:color w:val="auto"/>
          <w:spacing w:val="0"/>
          <w:sz w:val="21"/>
          <w:szCs w:val="21"/>
          <w:highlight w:val="none"/>
          <w:lang w:eastAsia="zh-CN"/>
        </w:rPr>
        <w:t>以此类推</w:t>
      </w:r>
      <w:r>
        <w:rPr>
          <w:rFonts w:hint="eastAsia" w:ascii="宋体" w:hAnsi="宋体" w:eastAsia="宋体" w:cs="宋体"/>
          <w:color w:val="auto"/>
          <w:spacing w:val="0"/>
          <w:sz w:val="21"/>
          <w:szCs w:val="21"/>
          <w:highlight w:val="none"/>
        </w:rPr>
        <w:t>。</w:t>
      </w:r>
    </w:p>
    <w:p w14:paraId="6CB1F644">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（3）凡赴省政府上访，滞留时间半个工作日（不足半个工作日以半个工作日计算），工程款支付比例在</w:t>
      </w:r>
      <w:r>
        <w:rPr>
          <w:rFonts w:hint="eastAsia" w:ascii="宋体" w:hAnsi="宋体" w:eastAsia="宋体" w:cs="宋体"/>
          <w:color w:val="auto"/>
          <w:spacing w:val="0"/>
          <w:sz w:val="21"/>
          <w:szCs w:val="21"/>
          <w:highlight w:val="none"/>
          <w:lang w:eastAsia="zh-CN"/>
        </w:rPr>
        <w:t>30%—40%</w:t>
      </w:r>
      <w:r>
        <w:rPr>
          <w:rFonts w:hint="eastAsia" w:ascii="宋体" w:hAnsi="宋体" w:eastAsia="宋体" w:cs="宋体"/>
          <w:color w:val="auto"/>
          <w:spacing w:val="0"/>
          <w:sz w:val="21"/>
          <w:szCs w:val="21"/>
          <w:highlight w:val="none"/>
        </w:rPr>
        <w:t>（含）的，按每人每半个工作日600元的标准给予处罚，每增加工程款支付比例10%，每人每半个工作日处罚标准增加300元，</w:t>
      </w:r>
      <w:r>
        <w:rPr>
          <w:rFonts w:hint="eastAsia" w:ascii="宋体" w:hAnsi="宋体" w:eastAsia="宋体" w:cs="宋体"/>
          <w:color w:val="auto"/>
          <w:spacing w:val="0"/>
          <w:sz w:val="21"/>
          <w:szCs w:val="21"/>
          <w:highlight w:val="none"/>
          <w:lang w:eastAsia="zh-CN"/>
        </w:rPr>
        <w:t>以此类推</w:t>
      </w:r>
      <w:r>
        <w:rPr>
          <w:rFonts w:hint="eastAsia" w:ascii="宋体" w:hAnsi="宋体" w:eastAsia="宋体" w:cs="宋体"/>
          <w:color w:val="auto"/>
          <w:spacing w:val="0"/>
          <w:sz w:val="21"/>
          <w:szCs w:val="21"/>
          <w:highlight w:val="none"/>
        </w:rPr>
        <w:t>。</w:t>
      </w:r>
    </w:p>
    <w:p w14:paraId="1C3205F9">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b/>
          <w:bCs/>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lang w:eastAsia="zh-CN"/>
        </w:rPr>
        <w:t>13.</w:t>
      </w:r>
      <w:r>
        <w:rPr>
          <w:rFonts w:hint="eastAsia" w:ascii="宋体" w:hAnsi="宋体" w:eastAsia="宋体" w:cs="宋体"/>
          <w:b/>
          <w:bCs/>
          <w:color w:val="auto"/>
          <w:spacing w:val="0"/>
          <w:position w:val="0"/>
          <w:sz w:val="21"/>
          <w:szCs w:val="21"/>
          <w:highlight w:val="none"/>
        </w:rPr>
        <w:t>文明施工要求</w:t>
      </w:r>
    </w:p>
    <w:p w14:paraId="4149E950">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1）公共环境</w:t>
      </w:r>
    </w:p>
    <w:p w14:paraId="0B65B196">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①建筑工地采用砌体、钢结构或彩钢夹芯板等，不得使用彩钢板封闭管理，高度不低于2.5米；储备用地、路面施工应一律设置建筑围墙进行遮挡。环境卫生干净整洁，围墙内外无乱堆放现象，无生活垃圾；施工现场标识明显，四周设置围墙、围挡，并符合标准；施工车辆有硬化的进出通道和冲洗设备，无</w:t>
      </w:r>
      <w:r>
        <w:rPr>
          <w:rFonts w:hint="eastAsia" w:ascii="宋体" w:hAnsi="宋体" w:eastAsia="宋体" w:cs="宋体"/>
          <w:color w:val="auto"/>
          <w:spacing w:val="0"/>
          <w:position w:val="0"/>
          <w:sz w:val="21"/>
          <w:szCs w:val="21"/>
          <w:highlight w:val="none"/>
          <w:lang w:eastAsia="zh-CN"/>
        </w:rPr>
        <w:t>抛撒</w:t>
      </w:r>
      <w:r>
        <w:rPr>
          <w:rFonts w:hint="eastAsia" w:ascii="宋体" w:hAnsi="宋体" w:eastAsia="宋体" w:cs="宋体"/>
          <w:color w:val="auto"/>
          <w:spacing w:val="0"/>
          <w:position w:val="0"/>
          <w:sz w:val="21"/>
          <w:szCs w:val="21"/>
          <w:highlight w:val="none"/>
        </w:rPr>
        <w:t>和污染路面现象。</w:t>
      </w:r>
    </w:p>
    <w:p w14:paraId="6B43FCD3">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②场内设有不少于15米硬化面，车辆进出工地实行密闭运输，有车辆冲洗平台和冲洗设备、临时厕所、垃圾收集容器、污水处理排放系统、降尘设备等设施；场内干净整洁，机械设备、物料等摆放有序，安全施工措施到位，文明施工氛围浓厚。能够开展文明工地创建，施工噪音、粉尘等达到国家环保要求。</w:t>
      </w:r>
    </w:p>
    <w:p w14:paraId="566F701A">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2）公益宣传</w:t>
      </w:r>
    </w:p>
    <w:p w14:paraId="784C586C">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①运用建筑围挡宣传展示社会主义核心价值观12个主题词、市民文明行为规范，及时更新中宣部、中央文明办发布的“讲文明树新风</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图说我们的价值观”通稿作品以及本市自创的公益广告（建筑围挡无破墙开洞现象，公益广告无污染、破旧现象）。</w:t>
      </w:r>
    </w:p>
    <w:p w14:paraId="1184398C">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②公益广告展示面积占围挡总面积的比例不少于50%，且公益广告要与商业广告穿插展示（每3块广告中</w:t>
      </w:r>
      <w:r>
        <w:rPr>
          <w:rFonts w:hint="eastAsia" w:ascii="宋体" w:hAnsi="宋体" w:eastAsia="宋体" w:cs="宋体"/>
          <w:color w:val="auto"/>
          <w:spacing w:val="0"/>
          <w:position w:val="0"/>
          <w:sz w:val="21"/>
          <w:szCs w:val="21"/>
          <w:highlight w:val="none"/>
          <w:lang w:eastAsia="zh-CN"/>
        </w:rPr>
        <w:t>必须</w:t>
      </w:r>
      <w:r>
        <w:rPr>
          <w:rFonts w:hint="eastAsia" w:ascii="宋体" w:hAnsi="宋体" w:eastAsia="宋体" w:cs="宋体"/>
          <w:color w:val="auto"/>
          <w:spacing w:val="0"/>
          <w:position w:val="0"/>
          <w:sz w:val="21"/>
          <w:szCs w:val="21"/>
          <w:highlight w:val="none"/>
        </w:rPr>
        <w:t>有1块公益广告），且单面围挡墙体均能看到公益宣传。步行30米，达到50%面积比例。</w:t>
      </w:r>
    </w:p>
    <w:p w14:paraId="55554592">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b/>
          <w:bCs/>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lang w:eastAsia="zh-CN"/>
        </w:rPr>
        <w:t>14.</w:t>
      </w:r>
      <w:r>
        <w:rPr>
          <w:rFonts w:hint="eastAsia" w:ascii="宋体" w:hAnsi="宋体" w:eastAsia="宋体" w:cs="宋体"/>
          <w:b/>
          <w:bCs/>
          <w:color w:val="auto"/>
          <w:spacing w:val="0"/>
          <w:position w:val="0"/>
          <w:sz w:val="21"/>
          <w:szCs w:val="21"/>
          <w:highlight w:val="none"/>
        </w:rPr>
        <w:t>重要要求</w:t>
      </w:r>
    </w:p>
    <w:p w14:paraId="5B5DC65B">
      <w:pPr>
        <w:keepNext w:val="0"/>
        <w:keepLines w:val="0"/>
        <w:pageBreakBefore w:val="0"/>
        <w:widowControl/>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b w:val="0"/>
          <w:bCs w:val="0"/>
          <w:color w:val="auto"/>
          <w:spacing w:val="0"/>
          <w:kern w:val="0"/>
          <w:position w:val="0"/>
          <w:sz w:val="21"/>
          <w:szCs w:val="21"/>
          <w:highlight w:val="none"/>
        </w:rPr>
      </w:pPr>
      <w:r>
        <w:rPr>
          <w:rFonts w:hint="eastAsia" w:ascii="宋体" w:hAnsi="宋体" w:eastAsia="宋体" w:cs="宋体"/>
          <w:b w:val="0"/>
          <w:bCs w:val="0"/>
          <w:color w:val="auto"/>
          <w:spacing w:val="0"/>
          <w:kern w:val="0"/>
          <w:position w:val="0"/>
          <w:sz w:val="21"/>
          <w:szCs w:val="21"/>
          <w:highlight w:val="none"/>
        </w:rPr>
        <w:t>有下列情况之一的，招标人有权终止合同：</w:t>
      </w:r>
    </w:p>
    <w:p w14:paraId="35646BD5">
      <w:pPr>
        <w:keepNext w:val="0"/>
        <w:keepLines w:val="0"/>
        <w:pageBreakBefore w:val="0"/>
        <w:widowControl/>
        <w:tabs>
          <w:tab w:val="left" w:pos="0"/>
        </w:tabs>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（1）在第一次监理例</w:t>
      </w:r>
      <w:r>
        <w:rPr>
          <w:rFonts w:hint="eastAsia" w:ascii="宋体" w:hAnsi="宋体" w:eastAsia="宋体" w:cs="宋体"/>
          <w:b w:val="0"/>
          <w:bCs w:val="0"/>
          <w:color w:val="auto"/>
          <w:spacing w:val="0"/>
          <w:position w:val="0"/>
          <w:sz w:val="21"/>
          <w:szCs w:val="21"/>
          <w:highlight w:val="none"/>
          <w:lang w:eastAsia="zh-CN"/>
        </w:rPr>
        <w:t>会上</w:t>
      </w:r>
      <w:r>
        <w:rPr>
          <w:rFonts w:hint="eastAsia" w:ascii="宋体" w:hAnsi="宋体" w:eastAsia="宋体" w:cs="宋体"/>
          <w:b w:val="0"/>
          <w:bCs w:val="0"/>
          <w:color w:val="auto"/>
          <w:spacing w:val="0"/>
          <w:position w:val="0"/>
          <w:sz w:val="21"/>
          <w:szCs w:val="21"/>
          <w:highlight w:val="none"/>
        </w:rPr>
        <w:t>，监理单位针对投标承诺配备项目总监和以监理单位任命</w:t>
      </w:r>
      <w:r>
        <w:rPr>
          <w:rFonts w:hint="eastAsia" w:ascii="宋体" w:hAnsi="宋体" w:eastAsia="宋体" w:cs="宋体"/>
          <w:b w:val="0"/>
          <w:bCs w:val="0"/>
          <w:color w:val="auto"/>
          <w:spacing w:val="0"/>
          <w:position w:val="0"/>
          <w:sz w:val="21"/>
          <w:szCs w:val="21"/>
          <w:highlight w:val="none"/>
          <w:lang w:eastAsia="zh-CN"/>
        </w:rPr>
        <w:t>文件</w:t>
      </w:r>
      <w:r>
        <w:rPr>
          <w:rFonts w:hint="eastAsia" w:ascii="宋体" w:hAnsi="宋体" w:eastAsia="宋体" w:cs="宋体"/>
          <w:b w:val="0"/>
          <w:bCs w:val="0"/>
          <w:color w:val="auto"/>
          <w:spacing w:val="0"/>
          <w:position w:val="0"/>
          <w:sz w:val="21"/>
          <w:szCs w:val="21"/>
          <w:highlight w:val="none"/>
        </w:rPr>
        <w:t>为准的总监代表、专业监理工程师、监理员等监理部关键岗位人员必须全部到场参加；</w:t>
      </w:r>
    </w:p>
    <w:p w14:paraId="5C4FC875">
      <w:pPr>
        <w:keepNext w:val="0"/>
        <w:keepLines w:val="0"/>
        <w:pageBreakBefore w:val="0"/>
        <w:widowControl/>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（2）在图纸交底会</w:t>
      </w:r>
      <w:r>
        <w:rPr>
          <w:rFonts w:hint="eastAsia" w:ascii="宋体" w:hAnsi="宋体" w:eastAsia="宋体" w:cs="宋体"/>
          <w:b w:val="0"/>
          <w:bCs w:val="0"/>
          <w:color w:val="auto"/>
          <w:spacing w:val="0"/>
          <w:position w:val="0"/>
          <w:sz w:val="21"/>
          <w:szCs w:val="21"/>
          <w:highlight w:val="none"/>
          <w:lang w:eastAsia="zh-CN"/>
        </w:rPr>
        <w:t>议上</w:t>
      </w:r>
      <w:r>
        <w:rPr>
          <w:rFonts w:hint="eastAsia" w:ascii="宋体" w:hAnsi="宋体" w:eastAsia="宋体" w:cs="宋体"/>
          <w:b w:val="0"/>
          <w:bCs w:val="0"/>
          <w:color w:val="auto"/>
          <w:spacing w:val="0"/>
          <w:position w:val="0"/>
          <w:sz w:val="21"/>
          <w:szCs w:val="21"/>
          <w:highlight w:val="none"/>
        </w:rPr>
        <w:t>，监理单位针对投标承诺配备项目总监和以监理单位任命</w:t>
      </w:r>
      <w:r>
        <w:rPr>
          <w:rFonts w:hint="eastAsia" w:ascii="宋体" w:hAnsi="宋体" w:eastAsia="宋体" w:cs="宋体"/>
          <w:b w:val="0"/>
          <w:bCs w:val="0"/>
          <w:color w:val="auto"/>
          <w:spacing w:val="0"/>
          <w:position w:val="0"/>
          <w:sz w:val="21"/>
          <w:szCs w:val="21"/>
          <w:highlight w:val="none"/>
          <w:lang w:eastAsia="zh-CN"/>
        </w:rPr>
        <w:t>文件</w:t>
      </w:r>
      <w:r>
        <w:rPr>
          <w:rFonts w:hint="eastAsia" w:ascii="宋体" w:hAnsi="宋体" w:eastAsia="宋体" w:cs="宋体"/>
          <w:b w:val="0"/>
          <w:bCs w:val="0"/>
          <w:color w:val="auto"/>
          <w:spacing w:val="0"/>
          <w:position w:val="0"/>
          <w:sz w:val="21"/>
          <w:szCs w:val="21"/>
          <w:highlight w:val="none"/>
        </w:rPr>
        <w:t>为准的总监代表、专业监理工程师、监理员等监理部关键岗位人员必须全部到场参加；</w:t>
      </w:r>
    </w:p>
    <w:p w14:paraId="297F2390">
      <w:pPr>
        <w:keepNext w:val="0"/>
        <w:keepLines w:val="0"/>
        <w:pageBreakBefore w:val="0"/>
        <w:widowControl/>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（3）发包人组织对总监进行业务能力考核，经考核不合格要求更换人员，且更换人员考核依然不合格的；</w:t>
      </w:r>
    </w:p>
    <w:p w14:paraId="7F836274">
      <w:pPr>
        <w:pStyle w:val="21"/>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（4）各专业监理可结合</w:t>
      </w:r>
      <w:r>
        <w:rPr>
          <w:rFonts w:hint="eastAsia" w:ascii="宋体" w:hAnsi="宋体" w:eastAsia="宋体" w:cs="宋体"/>
          <w:b w:val="0"/>
          <w:bCs w:val="0"/>
          <w:color w:val="auto"/>
          <w:spacing w:val="0"/>
          <w:position w:val="0"/>
          <w:sz w:val="21"/>
          <w:szCs w:val="21"/>
          <w:highlight w:val="none"/>
          <w:lang w:eastAsia="zh-CN"/>
        </w:rPr>
        <w:t>项目</w:t>
      </w:r>
      <w:r>
        <w:rPr>
          <w:rFonts w:hint="eastAsia" w:ascii="宋体" w:hAnsi="宋体" w:eastAsia="宋体" w:cs="宋体"/>
          <w:b w:val="0"/>
          <w:bCs w:val="0"/>
          <w:color w:val="auto"/>
          <w:spacing w:val="0"/>
          <w:position w:val="0"/>
          <w:sz w:val="21"/>
          <w:szCs w:val="21"/>
          <w:highlight w:val="none"/>
        </w:rPr>
        <w:t>实施阶段经委托人签字认可后分期到岗，若实际到岗人数不满足招标文件要求的。</w:t>
      </w:r>
    </w:p>
    <w:p w14:paraId="087A479C">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b/>
          <w:bCs/>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lang w:val="en-US" w:eastAsia="zh-CN"/>
        </w:rPr>
        <w:t>15.</w:t>
      </w:r>
      <w:r>
        <w:rPr>
          <w:rFonts w:hint="eastAsia" w:ascii="宋体" w:hAnsi="宋体" w:eastAsia="宋体" w:cs="宋体"/>
          <w:b/>
          <w:bCs/>
          <w:color w:val="auto"/>
          <w:spacing w:val="0"/>
          <w:position w:val="0"/>
          <w:sz w:val="21"/>
          <w:szCs w:val="21"/>
          <w:highlight w:val="none"/>
        </w:rPr>
        <w:t>其他规定</w:t>
      </w:r>
    </w:p>
    <w:p w14:paraId="26EC0E52">
      <w:pPr>
        <w:keepNext w:val="0"/>
        <w:keepLines w:val="0"/>
        <w:pageBreakBefore w:val="0"/>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（1）相关工程管理文件作为招标文件附件。</w:t>
      </w:r>
    </w:p>
    <w:p w14:paraId="0E2CA119">
      <w:pPr>
        <w:keepNext w:val="0"/>
        <w:keepLines w:val="0"/>
        <w:pageBreakBefore w:val="0"/>
        <w:widowControl/>
        <w:kinsoku/>
        <w:wordWrap w:val="0"/>
        <w:overflowPunct/>
        <w:topLinePunct w:val="0"/>
        <w:autoSpaceDE/>
        <w:autoSpaceDN/>
        <w:bidi w:val="0"/>
        <w:snapToGrid/>
        <w:spacing w:line="440" w:lineRule="exact"/>
        <w:ind w:firstLine="42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1"/>
          <w:szCs w:val="21"/>
          <w:highlight w:val="none"/>
        </w:rPr>
        <w:t>（</w:t>
      </w:r>
      <w:r>
        <w:rPr>
          <w:rFonts w:hint="eastAsia" w:ascii="宋体" w:hAnsi="宋体" w:eastAsia="宋体" w:cs="宋体"/>
          <w:color w:val="auto"/>
          <w:spacing w:val="0"/>
          <w:position w:val="0"/>
          <w:sz w:val="21"/>
          <w:szCs w:val="21"/>
          <w:highlight w:val="none"/>
          <w:lang w:val="en-US" w:eastAsia="zh-CN"/>
        </w:rPr>
        <w:t>2</w:t>
      </w:r>
      <w:r>
        <w:rPr>
          <w:rFonts w:hint="eastAsia" w:ascii="宋体" w:hAnsi="宋体" w:eastAsia="宋体" w:cs="宋体"/>
          <w:color w:val="auto"/>
          <w:spacing w:val="0"/>
          <w:position w:val="0"/>
          <w:sz w:val="21"/>
          <w:szCs w:val="21"/>
          <w:highlight w:val="none"/>
        </w:rPr>
        <w:t>）本条款中所有处罚方式皆以现金方式</w:t>
      </w:r>
      <w:r>
        <w:rPr>
          <w:rFonts w:hint="eastAsia" w:ascii="宋体" w:hAnsi="宋体" w:eastAsia="宋体" w:cs="宋体"/>
          <w:color w:val="auto"/>
          <w:spacing w:val="0"/>
          <w:position w:val="0"/>
          <w:sz w:val="21"/>
          <w:szCs w:val="21"/>
          <w:highlight w:val="none"/>
          <w:lang w:eastAsia="zh-CN"/>
        </w:rPr>
        <w:t>缴纳</w:t>
      </w:r>
      <w:r>
        <w:rPr>
          <w:rFonts w:hint="eastAsia" w:ascii="宋体" w:hAnsi="宋体" w:eastAsia="宋体" w:cs="宋体"/>
          <w:color w:val="auto"/>
          <w:spacing w:val="0"/>
          <w:position w:val="0"/>
          <w:sz w:val="21"/>
          <w:szCs w:val="21"/>
          <w:highlight w:val="none"/>
        </w:rPr>
        <w:t>至</w:t>
      </w:r>
      <w:r>
        <w:rPr>
          <w:rFonts w:hint="eastAsia" w:ascii="宋体" w:hAnsi="宋体" w:eastAsia="宋体" w:cs="宋体"/>
          <w:color w:val="auto"/>
          <w:spacing w:val="0"/>
          <w:position w:val="0"/>
          <w:sz w:val="21"/>
          <w:szCs w:val="21"/>
          <w:highlight w:val="none"/>
          <w:lang w:eastAsia="zh-CN"/>
        </w:rPr>
        <w:t>滁州同业投资发展有限公司</w:t>
      </w:r>
      <w:r>
        <w:rPr>
          <w:rFonts w:hint="eastAsia" w:ascii="宋体" w:hAnsi="宋体" w:eastAsia="宋体" w:cs="宋体"/>
          <w:color w:val="auto"/>
          <w:spacing w:val="0"/>
          <w:position w:val="0"/>
          <w:sz w:val="21"/>
          <w:szCs w:val="21"/>
          <w:highlight w:val="none"/>
        </w:rPr>
        <w:t>财务，对于拒不</w:t>
      </w:r>
      <w:r>
        <w:rPr>
          <w:rFonts w:hint="eastAsia" w:ascii="宋体" w:hAnsi="宋体" w:eastAsia="宋体" w:cs="宋体"/>
          <w:color w:val="auto"/>
          <w:spacing w:val="0"/>
          <w:position w:val="0"/>
          <w:sz w:val="21"/>
          <w:szCs w:val="21"/>
          <w:highlight w:val="none"/>
          <w:lang w:eastAsia="zh-CN"/>
        </w:rPr>
        <w:t>缴纳罚款</w:t>
      </w:r>
      <w:r>
        <w:rPr>
          <w:rFonts w:hint="eastAsia" w:ascii="宋体" w:hAnsi="宋体" w:eastAsia="宋体" w:cs="宋体"/>
          <w:color w:val="auto"/>
          <w:spacing w:val="0"/>
          <w:position w:val="0"/>
          <w:sz w:val="21"/>
          <w:szCs w:val="21"/>
          <w:highlight w:val="none"/>
        </w:rPr>
        <w:t>的监理人予以不支付工程进度款等相关手续。</w:t>
      </w:r>
    </w:p>
    <w:p w14:paraId="21C6BAEA">
      <w:pPr>
        <w:pStyle w:val="21"/>
        <w:kinsoku/>
        <w:wordWrap w:val="0"/>
        <w:overflowPunct/>
        <w:autoSpaceDE/>
        <w:autoSpaceDN/>
        <w:bidi w:val="0"/>
        <w:spacing w:line="340" w:lineRule="exact"/>
        <w:ind w:firstLine="0" w:firstLineChars="0"/>
        <w:rPr>
          <w:rFonts w:hint="eastAsia" w:hAnsi="宋体" w:cs="宋体"/>
          <w:color w:val="auto"/>
          <w:spacing w:val="0"/>
          <w:position w:val="0"/>
          <w:highlight w:val="none"/>
        </w:rPr>
      </w:pPr>
    </w:p>
    <w:p w14:paraId="532C4D22">
      <w:pPr>
        <w:kinsoku/>
        <w:wordWrap w:val="0"/>
        <w:overflowPunct/>
        <w:autoSpaceDE/>
        <w:autoSpaceDN/>
        <w:bidi w:val="0"/>
        <w:spacing w:line="340" w:lineRule="exact"/>
        <w:ind w:firstLine="420" w:firstLineChars="200"/>
        <w:jc w:val="left"/>
        <w:rPr>
          <w:rFonts w:hint="eastAsia" w:ascii="宋体" w:hAnsi="宋体" w:cs="宋体"/>
          <w:color w:val="auto"/>
          <w:spacing w:val="0"/>
          <w:position w:val="0"/>
          <w:szCs w:val="21"/>
          <w:highlight w:val="none"/>
        </w:rPr>
      </w:pPr>
    </w:p>
    <w:p w14:paraId="2BBBFD1A">
      <w:pPr>
        <w:keepNext w:val="0"/>
        <w:keepLines w:val="0"/>
        <w:pageBreakBefore/>
        <w:widowControl w:val="0"/>
        <w:kinsoku/>
        <w:wordWrap w:val="0"/>
        <w:overflowPunct/>
        <w:topLinePunct w:val="0"/>
        <w:autoSpaceDE/>
        <w:autoSpaceDN/>
        <w:bidi w:val="0"/>
        <w:adjustRightInd/>
        <w:snapToGrid/>
        <w:spacing w:before="157" w:beforeLines="50" w:after="157" w:afterLines="50" w:line="440" w:lineRule="exact"/>
        <w:jc w:val="center"/>
        <w:textAlignment w:val="auto"/>
        <w:rPr>
          <w:rFonts w:hint="eastAsia" w:ascii="宋体" w:hAnsi="宋体" w:eastAsia="宋体" w:cs="宋体"/>
          <w:b/>
          <w:bCs/>
          <w:color w:val="auto"/>
          <w:spacing w:val="0"/>
          <w:kern w:val="2"/>
          <w:position w:val="0"/>
          <w:sz w:val="28"/>
          <w:szCs w:val="28"/>
          <w:highlight w:val="none"/>
          <w:lang w:val="en-US" w:eastAsia="zh-CN" w:bidi="ar-SA"/>
        </w:rPr>
      </w:pPr>
      <w:bookmarkStart w:id="743" w:name="_Toc5384"/>
      <w:bookmarkStart w:id="744" w:name="_Toc27018"/>
      <w:r>
        <w:rPr>
          <w:rFonts w:hint="eastAsia" w:ascii="宋体" w:hAnsi="宋体" w:eastAsia="宋体" w:cs="宋体"/>
          <w:b/>
          <w:bCs/>
          <w:color w:val="auto"/>
          <w:spacing w:val="0"/>
          <w:kern w:val="2"/>
          <w:position w:val="0"/>
          <w:sz w:val="28"/>
          <w:szCs w:val="28"/>
          <w:highlight w:val="none"/>
          <w:lang w:val="en-US" w:eastAsia="zh-CN" w:bidi="ar-SA"/>
        </w:rPr>
        <w:t>附录A  相关服务的范围和内容</w:t>
      </w:r>
      <w:bookmarkEnd w:id="743"/>
      <w:bookmarkEnd w:id="744"/>
    </w:p>
    <w:p w14:paraId="6D8CE0FC">
      <w:pPr>
        <w:keepNext w:val="0"/>
        <w:keepLines w:val="0"/>
        <w:pageBreakBefore w:val="0"/>
        <w:widowControl w:val="0"/>
        <w:kinsoku/>
        <w:wordWrap w:val="0"/>
        <w:overflowPunct/>
        <w:topLinePunct w:val="0"/>
        <w:autoSpaceDE/>
        <w:autoSpaceDN/>
        <w:bidi w:val="0"/>
        <w:adjustRightInd/>
        <w:snapToGrid w:val="0"/>
        <w:spacing w:line="440" w:lineRule="exact"/>
        <w:ind w:firstLine="0" w:firstLineChars="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kern w:val="0"/>
          <w:position w:val="0"/>
          <w:sz w:val="21"/>
          <w:szCs w:val="21"/>
          <w:highlight w:val="none"/>
        </w:rPr>
        <w:t>A-1 勘察阶段：</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kern w:val="0"/>
          <w:position w:val="0"/>
          <w:sz w:val="21"/>
          <w:szCs w:val="21"/>
          <w:highlight w:val="none"/>
        </w:rPr>
        <w:t>。</w:t>
      </w:r>
    </w:p>
    <w:p w14:paraId="792BC4DE">
      <w:pPr>
        <w:keepNext w:val="0"/>
        <w:keepLines w:val="0"/>
        <w:pageBreakBefore w:val="0"/>
        <w:widowControl w:val="0"/>
        <w:kinsoku/>
        <w:wordWrap w:val="0"/>
        <w:overflowPunct/>
        <w:topLinePunct w:val="0"/>
        <w:autoSpaceDE/>
        <w:autoSpaceDN/>
        <w:bidi w:val="0"/>
        <w:adjustRightInd/>
        <w:snapToGrid w:val="0"/>
        <w:spacing w:line="440" w:lineRule="exact"/>
        <w:ind w:firstLine="0" w:firstLineChars="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kern w:val="0"/>
          <w:position w:val="0"/>
          <w:sz w:val="21"/>
          <w:szCs w:val="21"/>
          <w:highlight w:val="none"/>
        </w:rPr>
        <w:t>A-2 设计阶段：</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w:t>
      </w:r>
    </w:p>
    <w:p w14:paraId="6C89C8AC">
      <w:pPr>
        <w:keepNext w:val="0"/>
        <w:keepLines w:val="0"/>
        <w:pageBreakBefore w:val="0"/>
        <w:widowControl w:val="0"/>
        <w:kinsoku/>
        <w:wordWrap w:val="0"/>
        <w:overflowPunct/>
        <w:topLinePunct w:val="0"/>
        <w:autoSpaceDE/>
        <w:autoSpaceDN/>
        <w:bidi w:val="0"/>
        <w:adjustRightInd/>
        <w:snapToGrid w:val="0"/>
        <w:spacing w:line="440" w:lineRule="exact"/>
        <w:ind w:firstLine="0" w:firstLineChars="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kern w:val="0"/>
          <w:position w:val="0"/>
          <w:sz w:val="21"/>
          <w:szCs w:val="21"/>
          <w:highlight w:val="none"/>
        </w:rPr>
        <w:t>A-3 保修阶段：</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w:t>
      </w:r>
    </w:p>
    <w:p w14:paraId="2EFF27A3">
      <w:pPr>
        <w:keepNext w:val="0"/>
        <w:keepLines w:val="0"/>
        <w:pageBreakBefore w:val="0"/>
        <w:widowControl w:val="0"/>
        <w:kinsoku/>
        <w:wordWrap w:val="0"/>
        <w:overflowPunct/>
        <w:topLinePunct w:val="0"/>
        <w:autoSpaceDE/>
        <w:autoSpaceDN/>
        <w:bidi w:val="0"/>
        <w:adjustRightInd/>
        <w:snapToGrid w:val="0"/>
        <w:spacing w:line="440" w:lineRule="exact"/>
        <w:ind w:firstLine="0" w:firstLineChars="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kern w:val="0"/>
          <w:position w:val="0"/>
          <w:sz w:val="21"/>
          <w:szCs w:val="21"/>
          <w:highlight w:val="none"/>
        </w:rPr>
        <w:t xml:space="preserve">A-4 </w:t>
      </w:r>
      <w:r>
        <w:rPr>
          <w:rFonts w:hint="eastAsia" w:ascii="宋体" w:hAnsi="宋体" w:eastAsia="宋体" w:cs="宋体"/>
          <w:color w:val="auto"/>
          <w:spacing w:val="0"/>
          <w:position w:val="0"/>
          <w:sz w:val="21"/>
          <w:szCs w:val="21"/>
          <w:highlight w:val="none"/>
        </w:rPr>
        <w:t>其他（专业技术咨询、外部协调工作等）：</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w:t>
      </w:r>
      <w:bookmarkStart w:id="745" w:name="_Toc16232"/>
      <w:bookmarkStart w:id="746" w:name="_Toc3553"/>
    </w:p>
    <w:p w14:paraId="009BBD07">
      <w:pPr>
        <w:keepNext w:val="0"/>
        <w:keepLines w:val="0"/>
        <w:pageBreakBefore w:val="0"/>
        <w:widowControl w:val="0"/>
        <w:kinsoku/>
        <w:wordWrap w:val="0"/>
        <w:overflowPunct/>
        <w:topLinePunct w:val="0"/>
        <w:autoSpaceDE/>
        <w:autoSpaceDN/>
        <w:bidi w:val="0"/>
        <w:adjustRightInd/>
        <w:snapToGrid w:val="0"/>
        <w:spacing w:line="440" w:lineRule="exact"/>
        <w:ind w:firstLine="0" w:firstLineChars="0"/>
        <w:textAlignment w:val="auto"/>
        <w:rPr>
          <w:rFonts w:hint="eastAsia" w:ascii="宋体" w:hAnsi="宋体" w:eastAsia="宋体" w:cs="宋体"/>
          <w:b/>
          <w:bCs/>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附录B  委托人派遣的人员和提供的房屋、资料、设备</w:t>
      </w:r>
      <w:bookmarkEnd w:id="745"/>
      <w:bookmarkEnd w:id="746"/>
    </w:p>
    <w:p w14:paraId="26695E7C">
      <w:pPr>
        <w:keepNext w:val="0"/>
        <w:keepLines w:val="0"/>
        <w:pageBreakBefore w:val="0"/>
        <w:widowControl w:val="0"/>
        <w:kinsoku/>
        <w:wordWrap w:val="0"/>
        <w:overflowPunct/>
        <w:topLinePunct w:val="0"/>
        <w:autoSpaceDE/>
        <w:autoSpaceDN/>
        <w:bidi w:val="0"/>
        <w:adjustRightInd/>
        <w:spacing w:line="440" w:lineRule="exact"/>
        <w:ind w:firstLine="0" w:firstLineChars="0"/>
        <w:textAlignment w:val="auto"/>
        <w:rPr>
          <w:rFonts w:hint="eastAsia" w:ascii="宋体" w:hAnsi="宋体" w:eastAsia="宋体" w:cs="宋体"/>
          <w:b/>
          <w:color w:val="auto"/>
          <w:spacing w:val="0"/>
          <w:kern w:val="0"/>
          <w:position w:val="0"/>
          <w:sz w:val="21"/>
          <w:szCs w:val="21"/>
          <w:highlight w:val="none"/>
        </w:rPr>
      </w:pPr>
      <w:r>
        <w:rPr>
          <w:rFonts w:hint="eastAsia" w:ascii="宋体" w:hAnsi="宋体" w:eastAsia="宋体" w:cs="宋体"/>
          <w:b/>
          <w:color w:val="auto"/>
          <w:spacing w:val="0"/>
          <w:kern w:val="0"/>
          <w:position w:val="0"/>
          <w:sz w:val="21"/>
          <w:szCs w:val="21"/>
          <w:highlight w:val="none"/>
        </w:rPr>
        <w:t>B-1  委托人派遣的人员</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3"/>
        <w:gridCol w:w="1830"/>
        <w:gridCol w:w="2202"/>
        <w:gridCol w:w="1923"/>
      </w:tblGrid>
      <w:tr w14:paraId="3BC2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903" w:type="dxa"/>
            <w:noWrap w:val="0"/>
            <w:vAlign w:val="center"/>
          </w:tcPr>
          <w:p w14:paraId="44B16FD7">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名称</w:t>
            </w:r>
          </w:p>
        </w:tc>
        <w:tc>
          <w:tcPr>
            <w:tcW w:w="1830" w:type="dxa"/>
            <w:noWrap w:val="0"/>
            <w:vAlign w:val="center"/>
          </w:tcPr>
          <w:p w14:paraId="305A8880">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数量</w:t>
            </w:r>
          </w:p>
        </w:tc>
        <w:tc>
          <w:tcPr>
            <w:tcW w:w="2202" w:type="dxa"/>
            <w:noWrap w:val="0"/>
            <w:vAlign w:val="center"/>
          </w:tcPr>
          <w:p w14:paraId="721F7DAB">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工作要求</w:t>
            </w:r>
          </w:p>
        </w:tc>
        <w:tc>
          <w:tcPr>
            <w:tcW w:w="1923" w:type="dxa"/>
            <w:noWrap w:val="0"/>
            <w:vAlign w:val="center"/>
          </w:tcPr>
          <w:p w14:paraId="47BF1A99">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提供时间</w:t>
            </w:r>
          </w:p>
        </w:tc>
      </w:tr>
      <w:tr w14:paraId="45EA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903" w:type="dxa"/>
            <w:noWrap w:val="0"/>
            <w:vAlign w:val="center"/>
          </w:tcPr>
          <w:p w14:paraId="7A693144">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 工程技术人员</w:t>
            </w:r>
          </w:p>
        </w:tc>
        <w:tc>
          <w:tcPr>
            <w:tcW w:w="1830" w:type="dxa"/>
            <w:noWrap w:val="0"/>
            <w:vAlign w:val="center"/>
          </w:tcPr>
          <w:p w14:paraId="58E526CF">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c>
          <w:tcPr>
            <w:tcW w:w="2202" w:type="dxa"/>
            <w:noWrap w:val="0"/>
            <w:vAlign w:val="center"/>
          </w:tcPr>
          <w:p w14:paraId="35B0059A">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c>
          <w:tcPr>
            <w:tcW w:w="1923" w:type="dxa"/>
            <w:noWrap w:val="0"/>
            <w:vAlign w:val="center"/>
          </w:tcPr>
          <w:p w14:paraId="5ECA8EF4">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r>
      <w:tr w14:paraId="6481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903" w:type="dxa"/>
            <w:noWrap w:val="0"/>
            <w:vAlign w:val="center"/>
          </w:tcPr>
          <w:p w14:paraId="13028B45">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 辅助工作人员</w:t>
            </w:r>
          </w:p>
        </w:tc>
        <w:tc>
          <w:tcPr>
            <w:tcW w:w="1830" w:type="dxa"/>
            <w:noWrap w:val="0"/>
            <w:vAlign w:val="center"/>
          </w:tcPr>
          <w:p w14:paraId="5BF907E1">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c>
          <w:tcPr>
            <w:tcW w:w="2202" w:type="dxa"/>
            <w:noWrap w:val="0"/>
            <w:vAlign w:val="center"/>
          </w:tcPr>
          <w:p w14:paraId="406EAD7D">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c>
          <w:tcPr>
            <w:tcW w:w="1923" w:type="dxa"/>
            <w:noWrap w:val="0"/>
            <w:vAlign w:val="center"/>
          </w:tcPr>
          <w:p w14:paraId="7D653287">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r>
      <w:tr w14:paraId="7B16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903" w:type="dxa"/>
            <w:noWrap w:val="0"/>
            <w:vAlign w:val="center"/>
          </w:tcPr>
          <w:p w14:paraId="52570F7D">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 其他人员</w:t>
            </w:r>
          </w:p>
        </w:tc>
        <w:tc>
          <w:tcPr>
            <w:tcW w:w="1830" w:type="dxa"/>
            <w:noWrap w:val="0"/>
            <w:vAlign w:val="center"/>
          </w:tcPr>
          <w:p w14:paraId="6BB9F5F6">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c>
          <w:tcPr>
            <w:tcW w:w="2202" w:type="dxa"/>
            <w:noWrap w:val="0"/>
            <w:vAlign w:val="center"/>
          </w:tcPr>
          <w:p w14:paraId="35D225BC">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c>
          <w:tcPr>
            <w:tcW w:w="1923" w:type="dxa"/>
            <w:noWrap w:val="0"/>
            <w:vAlign w:val="center"/>
          </w:tcPr>
          <w:p w14:paraId="11AC9193">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r>
    </w:tbl>
    <w:p w14:paraId="3EB84858">
      <w:pPr>
        <w:keepNext w:val="0"/>
        <w:keepLines w:val="0"/>
        <w:pageBreakBefore w:val="0"/>
        <w:widowControl w:val="0"/>
        <w:kinsoku/>
        <w:wordWrap w:val="0"/>
        <w:overflowPunct/>
        <w:topLinePunct w:val="0"/>
        <w:autoSpaceDE/>
        <w:autoSpaceDN/>
        <w:bidi w:val="0"/>
        <w:adjustRightInd/>
        <w:spacing w:line="440" w:lineRule="exact"/>
        <w:ind w:firstLine="0" w:firstLineChars="0"/>
        <w:textAlignment w:val="auto"/>
        <w:outlineLvl w:val="9"/>
        <w:rPr>
          <w:rFonts w:hint="eastAsia" w:ascii="宋体" w:hAnsi="宋体" w:eastAsia="宋体" w:cs="宋体"/>
          <w:b/>
          <w:color w:val="auto"/>
          <w:spacing w:val="0"/>
          <w:kern w:val="0"/>
          <w:position w:val="0"/>
          <w:sz w:val="21"/>
          <w:szCs w:val="21"/>
          <w:highlight w:val="none"/>
        </w:rPr>
      </w:pPr>
      <w:bookmarkStart w:id="747" w:name="_Toc11510"/>
      <w:bookmarkStart w:id="748" w:name="_Toc13821"/>
      <w:bookmarkStart w:id="749" w:name="_Toc10969"/>
      <w:bookmarkStart w:id="750" w:name="_Toc15300912"/>
      <w:r>
        <w:rPr>
          <w:rFonts w:hint="eastAsia" w:ascii="宋体" w:hAnsi="宋体" w:eastAsia="宋体" w:cs="宋体"/>
          <w:b/>
          <w:color w:val="auto"/>
          <w:spacing w:val="0"/>
          <w:kern w:val="0"/>
          <w:position w:val="0"/>
          <w:sz w:val="21"/>
          <w:szCs w:val="21"/>
          <w:highlight w:val="none"/>
        </w:rPr>
        <w:t>B-2  委托人提供的房屋</w:t>
      </w:r>
      <w:bookmarkEnd w:id="747"/>
      <w:bookmarkEnd w:id="748"/>
      <w:bookmarkEnd w:id="749"/>
      <w:bookmarkEnd w:id="750"/>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gridCol w:w="2227"/>
        <w:gridCol w:w="2227"/>
        <w:gridCol w:w="1945"/>
      </w:tblGrid>
      <w:tr w14:paraId="47CF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560" w:type="dxa"/>
            <w:noWrap w:val="0"/>
            <w:vAlign w:val="center"/>
          </w:tcPr>
          <w:p w14:paraId="53B68166">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名称</w:t>
            </w:r>
          </w:p>
        </w:tc>
        <w:tc>
          <w:tcPr>
            <w:tcW w:w="2227" w:type="dxa"/>
            <w:noWrap w:val="0"/>
            <w:vAlign w:val="center"/>
          </w:tcPr>
          <w:p w14:paraId="0961FA3A">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数量</w:t>
            </w:r>
          </w:p>
        </w:tc>
        <w:tc>
          <w:tcPr>
            <w:tcW w:w="2227" w:type="dxa"/>
            <w:noWrap w:val="0"/>
            <w:vAlign w:val="center"/>
          </w:tcPr>
          <w:p w14:paraId="1FA74631">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面积</w:t>
            </w:r>
          </w:p>
        </w:tc>
        <w:tc>
          <w:tcPr>
            <w:tcW w:w="1945" w:type="dxa"/>
            <w:noWrap w:val="0"/>
            <w:vAlign w:val="center"/>
          </w:tcPr>
          <w:p w14:paraId="0561A568">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提供时间</w:t>
            </w:r>
          </w:p>
        </w:tc>
      </w:tr>
      <w:tr w14:paraId="22BD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560" w:type="dxa"/>
            <w:noWrap w:val="0"/>
            <w:vAlign w:val="center"/>
          </w:tcPr>
          <w:p w14:paraId="6E63DE26">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 办公用房</w:t>
            </w:r>
          </w:p>
        </w:tc>
        <w:tc>
          <w:tcPr>
            <w:tcW w:w="2227" w:type="dxa"/>
            <w:noWrap w:val="0"/>
            <w:vAlign w:val="center"/>
          </w:tcPr>
          <w:p w14:paraId="521E4224">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c>
          <w:tcPr>
            <w:tcW w:w="2227" w:type="dxa"/>
            <w:noWrap w:val="0"/>
            <w:vAlign w:val="center"/>
          </w:tcPr>
          <w:p w14:paraId="6ABEE7B0">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c>
          <w:tcPr>
            <w:tcW w:w="1945" w:type="dxa"/>
            <w:noWrap w:val="0"/>
            <w:vAlign w:val="center"/>
          </w:tcPr>
          <w:p w14:paraId="27FADC00">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r>
      <w:tr w14:paraId="0968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560" w:type="dxa"/>
            <w:noWrap w:val="0"/>
            <w:vAlign w:val="center"/>
          </w:tcPr>
          <w:p w14:paraId="3E7105A2">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 生活用房</w:t>
            </w:r>
          </w:p>
        </w:tc>
        <w:tc>
          <w:tcPr>
            <w:tcW w:w="2227" w:type="dxa"/>
            <w:noWrap w:val="0"/>
            <w:vAlign w:val="center"/>
          </w:tcPr>
          <w:p w14:paraId="65DE84F9">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c>
          <w:tcPr>
            <w:tcW w:w="2227" w:type="dxa"/>
            <w:noWrap w:val="0"/>
            <w:vAlign w:val="center"/>
          </w:tcPr>
          <w:p w14:paraId="57A21968">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c>
          <w:tcPr>
            <w:tcW w:w="1945" w:type="dxa"/>
            <w:noWrap w:val="0"/>
            <w:vAlign w:val="center"/>
          </w:tcPr>
          <w:p w14:paraId="6CDB8714">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r>
      <w:tr w14:paraId="6873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560" w:type="dxa"/>
            <w:noWrap w:val="0"/>
            <w:vAlign w:val="center"/>
          </w:tcPr>
          <w:p w14:paraId="3D550124">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dstrike/>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 试验用房</w:t>
            </w:r>
          </w:p>
        </w:tc>
        <w:tc>
          <w:tcPr>
            <w:tcW w:w="2227" w:type="dxa"/>
            <w:noWrap w:val="0"/>
            <w:vAlign w:val="center"/>
          </w:tcPr>
          <w:p w14:paraId="1CD1DCB2">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c>
          <w:tcPr>
            <w:tcW w:w="2227" w:type="dxa"/>
            <w:noWrap w:val="0"/>
            <w:vAlign w:val="center"/>
          </w:tcPr>
          <w:p w14:paraId="0096AC35">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c>
          <w:tcPr>
            <w:tcW w:w="1945" w:type="dxa"/>
            <w:noWrap w:val="0"/>
            <w:vAlign w:val="center"/>
          </w:tcPr>
          <w:p w14:paraId="068A9686">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r>
      <w:tr w14:paraId="2F8B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560" w:type="dxa"/>
            <w:noWrap w:val="0"/>
            <w:vAlign w:val="center"/>
          </w:tcPr>
          <w:p w14:paraId="796573F1">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 样品用房</w:t>
            </w:r>
          </w:p>
        </w:tc>
        <w:tc>
          <w:tcPr>
            <w:tcW w:w="2227" w:type="dxa"/>
            <w:noWrap w:val="0"/>
            <w:vAlign w:val="center"/>
          </w:tcPr>
          <w:p w14:paraId="0E11417B">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c>
          <w:tcPr>
            <w:tcW w:w="2227" w:type="dxa"/>
            <w:noWrap w:val="0"/>
            <w:vAlign w:val="center"/>
          </w:tcPr>
          <w:p w14:paraId="6281CDE4">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c>
          <w:tcPr>
            <w:tcW w:w="1945" w:type="dxa"/>
            <w:noWrap w:val="0"/>
            <w:vAlign w:val="center"/>
          </w:tcPr>
          <w:p w14:paraId="54BFB8D9">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r>
      <w:tr w14:paraId="2C57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560" w:type="dxa"/>
            <w:noWrap w:val="0"/>
            <w:vAlign w:val="center"/>
          </w:tcPr>
          <w:p w14:paraId="03417A1D">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用餐及其他生活条件</w:t>
            </w:r>
          </w:p>
        </w:tc>
        <w:tc>
          <w:tcPr>
            <w:tcW w:w="6399" w:type="dxa"/>
            <w:gridSpan w:val="3"/>
            <w:noWrap w:val="0"/>
            <w:vAlign w:val="center"/>
          </w:tcPr>
          <w:p w14:paraId="579FEDA0">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r>
    </w:tbl>
    <w:p w14:paraId="2266BCEC">
      <w:pPr>
        <w:keepNext w:val="0"/>
        <w:keepLines w:val="0"/>
        <w:pageBreakBefore w:val="0"/>
        <w:widowControl w:val="0"/>
        <w:kinsoku/>
        <w:wordWrap w:val="0"/>
        <w:overflowPunct/>
        <w:topLinePunct w:val="0"/>
        <w:autoSpaceDE/>
        <w:autoSpaceDN/>
        <w:bidi w:val="0"/>
        <w:adjustRightInd/>
        <w:spacing w:line="440" w:lineRule="exact"/>
        <w:ind w:firstLine="0" w:firstLineChars="0"/>
        <w:textAlignment w:val="auto"/>
        <w:outlineLvl w:val="9"/>
        <w:rPr>
          <w:rFonts w:hint="eastAsia" w:ascii="宋体" w:hAnsi="宋体" w:eastAsia="宋体" w:cs="宋体"/>
          <w:b/>
          <w:color w:val="auto"/>
          <w:spacing w:val="0"/>
          <w:kern w:val="0"/>
          <w:position w:val="0"/>
          <w:sz w:val="21"/>
          <w:szCs w:val="21"/>
          <w:highlight w:val="none"/>
        </w:rPr>
      </w:pPr>
      <w:bookmarkStart w:id="751" w:name="_Toc15300913"/>
      <w:bookmarkStart w:id="752" w:name="_Toc19084"/>
      <w:bookmarkStart w:id="753" w:name="_Toc8971"/>
      <w:bookmarkStart w:id="754" w:name="_Toc12000"/>
      <w:r>
        <w:rPr>
          <w:rFonts w:hint="eastAsia" w:ascii="宋体" w:hAnsi="宋体" w:eastAsia="宋体" w:cs="宋体"/>
          <w:b/>
          <w:color w:val="auto"/>
          <w:spacing w:val="0"/>
          <w:kern w:val="0"/>
          <w:position w:val="0"/>
          <w:sz w:val="21"/>
          <w:szCs w:val="21"/>
          <w:highlight w:val="none"/>
        </w:rPr>
        <w:t>B-3  委托人提供的资料</w:t>
      </w:r>
      <w:bookmarkEnd w:id="751"/>
      <w:bookmarkEnd w:id="752"/>
      <w:bookmarkEnd w:id="753"/>
      <w:bookmarkEnd w:id="754"/>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6"/>
        <w:gridCol w:w="1636"/>
        <w:gridCol w:w="1647"/>
        <w:gridCol w:w="2198"/>
      </w:tblGrid>
      <w:tr w14:paraId="0881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516" w:type="dxa"/>
            <w:noWrap w:val="0"/>
            <w:vAlign w:val="center"/>
          </w:tcPr>
          <w:p w14:paraId="74744C96">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名称</w:t>
            </w:r>
          </w:p>
        </w:tc>
        <w:tc>
          <w:tcPr>
            <w:tcW w:w="1636" w:type="dxa"/>
            <w:noWrap w:val="0"/>
            <w:vAlign w:val="center"/>
          </w:tcPr>
          <w:p w14:paraId="08A5BD00">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份数</w:t>
            </w:r>
          </w:p>
        </w:tc>
        <w:tc>
          <w:tcPr>
            <w:tcW w:w="1647" w:type="dxa"/>
            <w:noWrap w:val="0"/>
            <w:vAlign w:val="center"/>
          </w:tcPr>
          <w:p w14:paraId="38260FA1">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提供时间</w:t>
            </w:r>
          </w:p>
        </w:tc>
        <w:tc>
          <w:tcPr>
            <w:tcW w:w="2198" w:type="dxa"/>
            <w:noWrap w:val="0"/>
            <w:vAlign w:val="center"/>
          </w:tcPr>
          <w:p w14:paraId="7550D722">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备注</w:t>
            </w:r>
          </w:p>
        </w:tc>
      </w:tr>
      <w:tr w14:paraId="1F86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516" w:type="dxa"/>
            <w:noWrap w:val="0"/>
            <w:vAlign w:val="center"/>
          </w:tcPr>
          <w:p w14:paraId="260D5B4E">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1. 工程立项文件</w:t>
            </w:r>
          </w:p>
        </w:tc>
        <w:tc>
          <w:tcPr>
            <w:tcW w:w="1636" w:type="dxa"/>
            <w:noWrap w:val="0"/>
            <w:vAlign w:val="center"/>
          </w:tcPr>
          <w:p w14:paraId="602FF59F">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rPr>
            </w:pPr>
          </w:p>
        </w:tc>
        <w:tc>
          <w:tcPr>
            <w:tcW w:w="1647" w:type="dxa"/>
            <w:noWrap w:val="0"/>
            <w:vAlign w:val="center"/>
          </w:tcPr>
          <w:p w14:paraId="4295342B">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rPr>
            </w:pPr>
          </w:p>
        </w:tc>
        <w:tc>
          <w:tcPr>
            <w:tcW w:w="2198" w:type="dxa"/>
            <w:noWrap w:val="0"/>
            <w:vAlign w:val="center"/>
          </w:tcPr>
          <w:p w14:paraId="0E7D8A67">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rPr>
            </w:pPr>
          </w:p>
        </w:tc>
      </w:tr>
      <w:tr w14:paraId="3BE2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516" w:type="dxa"/>
            <w:noWrap w:val="0"/>
            <w:vAlign w:val="center"/>
          </w:tcPr>
          <w:p w14:paraId="0E0F0E43">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2. 工程勘察文件</w:t>
            </w:r>
          </w:p>
        </w:tc>
        <w:tc>
          <w:tcPr>
            <w:tcW w:w="1636" w:type="dxa"/>
            <w:noWrap w:val="0"/>
            <w:vAlign w:val="center"/>
          </w:tcPr>
          <w:p w14:paraId="4214C295">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rPr>
            </w:pPr>
          </w:p>
        </w:tc>
        <w:tc>
          <w:tcPr>
            <w:tcW w:w="1647" w:type="dxa"/>
            <w:noWrap w:val="0"/>
            <w:vAlign w:val="center"/>
          </w:tcPr>
          <w:p w14:paraId="3D45EC8B">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rPr>
            </w:pPr>
          </w:p>
        </w:tc>
        <w:tc>
          <w:tcPr>
            <w:tcW w:w="2198" w:type="dxa"/>
            <w:noWrap w:val="0"/>
            <w:vAlign w:val="center"/>
          </w:tcPr>
          <w:p w14:paraId="2DC8D676">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rPr>
            </w:pPr>
          </w:p>
        </w:tc>
      </w:tr>
      <w:tr w14:paraId="1105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516" w:type="dxa"/>
            <w:noWrap w:val="0"/>
            <w:vAlign w:val="center"/>
          </w:tcPr>
          <w:p w14:paraId="47355105">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3. 工程设计及施工图纸</w:t>
            </w:r>
          </w:p>
        </w:tc>
        <w:tc>
          <w:tcPr>
            <w:tcW w:w="1636" w:type="dxa"/>
            <w:noWrap w:val="0"/>
            <w:vAlign w:val="center"/>
          </w:tcPr>
          <w:p w14:paraId="201FE254">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rPr>
            </w:pPr>
          </w:p>
        </w:tc>
        <w:tc>
          <w:tcPr>
            <w:tcW w:w="1647" w:type="dxa"/>
            <w:noWrap w:val="0"/>
            <w:vAlign w:val="center"/>
          </w:tcPr>
          <w:p w14:paraId="0C5B3497">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rPr>
            </w:pPr>
          </w:p>
        </w:tc>
        <w:tc>
          <w:tcPr>
            <w:tcW w:w="2198" w:type="dxa"/>
            <w:noWrap w:val="0"/>
            <w:vAlign w:val="center"/>
          </w:tcPr>
          <w:p w14:paraId="1C745334">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rPr>
            </w:pPr>
          </w:p>
        </w:tc>
      </w:tr>
      <w:tr w14:paraId="7246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516" w:type="dxa"/>
            <w:noWrap w:val="0"/>
            <w:vAlign w:val="center"/>
          </w:tcPr>
          <w:p w14:paraId="6B8772EB">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4. 工程承包合同及其他相关合同</w:t>
            </w:r>
          </w:p>
        </w:tc>
        <w:tc>
          <w:tcPr>
            <w:tcW w:w="1636" w:type="dxa"/>
            <w:noWrap w:val="0"/>
            <w:vAlign w:val="center"/>
          </w:tcPr>
          <w:p w14:paraId="39A7FB60">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rPr>
            </w:pPr>
          </w:p>
        </w:tc>
        <w:tc>
          <w:tcPr>
            <w:tcW w:w="1647" w:type="dxa"/>
            <w:noWrap w:val="0"/>
            <w:vAlign w:val="center"/>
          </w:tcPr>
          <w:p w14:paraId="3B71AEA7">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rPr>
            </w:pPr>
          </w:p>
        </w:tc>
        <w:tc>
          <w:tcPr>
            <w:tcW w:w="2198" w:type="dxa"/>
            <w:noWrap w:val="0"/>
            <w:vAlign w:val="center"/>
          </w:tcPr>
          <w:p w14:paraId="6BCAE9A0">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rPr>
            </w:pPr>
          </w:p>
        </w:tc>
      </w:tr>
      <w:tr w14:paraId="41BE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516" w:type="dxa"/>
            <w:noWrap w:val="0"/>
            <w:vAlign w:val="center"/>
          </w:tcPr>
          <w:p w14:paraId="41E6CC77">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5. 施工许可文件</w:t>
            </w:r>
          </w:p>
        </w:tc>
        <w:tc>
          <w:tcPr>
            <w:tcW w:w="1636" w:type="dxa"/>
            <w:noWrap w:val="0"/>
            <w:vAlign w:val="center"/>
          </w:tcPr>
          <w:p w14:paraId="47C9415D">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rPr>
            </w:pPr>
          </w:p>
        </w:tc>
        <w:tc>
          <w:tcPr>
            <w:tcW w:w="1647" w:type="dxa"/>
            <w:noWrap w:val="0"/>
            <w:vAlign w:val="center"/>
          </w:tcPr>
          <w:p w14:paraId="0CC86538">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rPr>
            </w:pPr>
          </w:p>
        </w:tc>
        <w:tc>
          <w:tcPr>
            <w:tcW w:w="2198" w:type="dxa"/>
            <w:noWrap w:val="0"/>
            <w:vAlign w:val="center"/>
          </w:tcPr>
          <w:p w14:paraId="26CD30C1">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rPr>
            </w:pPr>
          </w:p>
        </w:tc>
      </w:tr>
      <w:tr w14:paraId="46B5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516" w:type="dxa"/>
            <w:noWrap w:val="0"/>
            <w:vAlign w:val="center"/>
          </w:tcPr>
          <w:p w14:paraId="11D9DF77">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6. 其他文件</w:t>
            </w:r>
          </w:p>
        </w:tc>
        <w:tc>
          <w:tcPr>
            <w:tcW w:w="1636" w:type="dxa"/>
            <w:noWrap w:val="0"/>
            <w:vAlign w:val="center"/>
          </w:tcPr>
          <w:p w14:paraId="1A601965">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rPr>
            </w:pPr>
          </w:p>
        </w:tc>
        <w:tc>
          <w:tcPr>
            <w:tcW w:w="1647" w:type="dxa"/>
            <w:noWrap w:val="0"/>
            <w:vAlign w:val="center"/>
          </w:tcPr>
          <w:p w14:paraId="53C295EE">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rPr>
            </w:pPr>
          </w:p>
        </w:tc>
        <w:tc>
          <w:tcPr>
            <w:tcW w:w="2198" w:type="dxa"/>
            <w:noWrap w:val="0"/>
            <w:vAlign w:val="center"/>
          </w:tcPr>
          <w:p w14:paraId="6A8E38BD">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rPr>
            </w:pPr>
          </w:p>
        </w:tc>
      </w:tr>
    </w:tbl>
    <w:p w14:paraId="777BC714">
      <w:pPr>
        <w:keepNext w:val="0"/>
        <w:keepLines w:val="0"/>
        <w:pageBreakBefore w:val="0"/>
        <w:widowControl w:val="0"/>
        <w:kinsoku/>
        <w:wordWrap w:val="0"/>
        <w:overflowPunct/>
        <w:topLinePunct w:val="0"/>
        <w:autoSpaceDE/>
        <w:autoSpaceDN/>
        <w:bidi w:val="0"/>
        <w:adjustRightInd/>
        <w:spacing w:line="440" w:lineRule="exact"/>
        <w:ind w:firstLine="0" w:firstLineChars="0"/>
        <w:textAlignment w:val="auto"/>
        <w:rPr>
          <w:rFonts w:hint="eastAsia" w:ascii="宋体" w:hAnsi="宋体" w:eastAsia="宋体" w:cs="宋体"/>
          <w:b/>
          <w:color w:val="auto"/>
          <w:spacing w:val="0"/>
          <w:kern w:val="0"/>
          <w:position w:val="0"/>
          <w:sz w:val="21"/>
          <w:szCs w:val="21"/>
          <w:highlight w:val="none"/>
        </w:rPr>
      </w:pPr>
      <w:r>
        <w:rPr>
          <w:rFonts w:hint="eastAsia" w:ascii="宋体" w:hAnsi="宋体" w:eastAsia="宋体" w:cs="宋体"/>
          <w:b/>
          <w:color w:val="auto"/>
          <w:spacing w:val="0"/>
          <w:kern w:val="0"/>
          <w:position w:val="0"/>
          <w:sz w:val="21"/>
          <w:szCs w:val="21"/>
          <w:highlight w:val="none"/>
        </w:rPr>
        <w:t>B-4 委托人提供的设备</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5"/>
        <w:gridCol w:w="1673"/>
        <w:gridCol w:w="2242"/>
        <w:gridCol w:w="1958"/>
      </w:tblGrid>
      <w:tr w14:paraId="549E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3145" w:type="dxa"/>
            <w:noWrap w:val="0"/>
            <w:vAlign w:val="center"/>
          </w:tcPr>
          <w:p w14:paraId="49A23E9A">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名称</w:t>
            </w:r>
          </w:p>
        </w:tc>
        <w:tc>
          <w:tcPr>
            <w:tcW w:w="1673" w:type="dxa"/>
            <w:noWrap w:val="0"/>
            <w:vAlign w:val="center"/>
          </w:tcPr>
          <w:p w14:paraId="3030F1C7">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数量</w:t>
            </w:r>
          </w:p>
        </w:tc>
        <w:tc>
          <w:tcPr>
            <w:tcW w:w="2242" w:type="dxa"/>
            <w:noWrap w:val="0"/>
            <w:vAlign w:val="center"/>
          </w:tcPr>
          <w:p w14:paraId="6CF3960D">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型号与规格</w:t>
            </w:r>
          </w:p>
        </w:tc>
        <w:tc>
          <w:tcPr>
            <w:tcW w:w="1958" w:type="dxa"/>
            <w:noWrap w:val="0"/>
            <w:vAlign w:val="center"/>
          </w:tcPr>
          <w:p w14:paraId="7560E5AA">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提供时间</w:t>
            </w:r>
          </w:p>
        </w:tc>
      </w:tr>
      <w:tr w14:paraId="1C06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3145" w:type="dxa"/>
            <w:noWrap w:val="0"/>
            <w:vAlign w:val="center"/>
          </w:tcPr>
          <w:p w14:paraId="7A9791D8">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 通讯设备</w:t>
            </w:r>
          </w:p>
        </w:tc>
        <w:tc>
          <w:tcPr>
            <w:tcW w:w="1673" w:type="dxa"/>
            <w:noWrap w:val="0"/>
            <w:vAlign w:val="center"/>
          </w:tcPr>
          <w:p w14:paraId="6D9DC577">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c>
          <w:tcPr>
            <w:tcW w:w="2242" w:type="dxa"/>
            <w:noWrap w:val="0"/>
            <w:vAlign w:val="center"/>
          </w:tcPr>
          <w:p w14:paraId="06A2815B">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c>
          <w:tcPr>
            <w:tcW w:w="1958" w:type="dxa"/>
            <w:noWrap w:val="0"/>
            <w:vAlign w:val="center"/>
          </w:tcPr>
          <w:p w14:paraId="3CF4B9B5">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r>
      <w:tr w14:paraId="57CA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3145" w:type="dxa"/>
            <w:noWrap w:val="0"/>
            <w:vAlign w:val="center"/>
          </w:tcPr>
          <w:p w14:paraId="4735F19C">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 办公设备</w:t>
            </w:r>
          </w:p>
        </w:tc>
        <w:tc>
          <w:tcPr>
            <w:tcW w:w="1673" w:type="dxa"/>
            <w:noWrap w:val="0"/>
            <w:vAlign w:val="center"/>
          </w:tcPr>
          <w:p w14:paraId="42FDF2B9">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c>
          <w:tcPr>
            <w:tcW w:w="2242" w:type="dxa"/>
            <w:noWrap w:val="0"/>
            <w:vAlign w:val="center"/>
          </w:tcPr>
          <w:p w14:paraId="4E3EBC8A">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c>
          <w:tcPr>
            <w:tcW w:w="1958" w:type="dxa"/>
            <w:noWrap w:val="0"/>
            <w:vAlign w:val="center"/>
          </w:tcPr>
          <w:p w14:paraId="370B1616">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r>
      <w:tr w14:paraId="64E1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3145" w:type="dxa"/>
            <w:noWrap w:val="0"/>
            <w:vAlign w:val="center"/>
          </w:tcPr>
          <w:p w14:paraId="413A764D">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 交通工具</w:t>
            </w:r>
          </w:p>
        </w:tc>
        <w:tc>
          <w:tcPr>
            <w:tcW w:w="1673" w:type="dxa"/>
            <w:noWrap w:val="0"/>
            <w:vAlign w:val="center"/>
          </w:tcPr>
          <w:p w14:paraId="21CF6034">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c>
          <w:tcPr>
            <w:tcW w:w="2242" w:type="dxa"/>
            <w:noWrap w:val="0"/>
            <w:vAlign w:val="center"/>
          </w:tcPr>
          <w:p w14:paraId="3195A2FE">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c>
          <w:tcPr>
            <w:tcW w:w="1958" w:type="dxa"/>
            <w:noWrap w:val="0"/>
            <w:vAlign w:val="center"/>
          </w:tcPr>
          <w:p w14:paraId="6AF961E3">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r>
      <w:tr w14:paraId="194E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3145" w:type="dxa"/>
            <w:noWrap w:val="0"/>
            <w:vAlign w:val="center"/>
          </w:tcPr>
          <w:p w14:paraId="64169738">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 检测和试验设备</w:t>
            </w:r>
          </w:p>
        </w:tc>
        <w:tc>
          <w:tcPr>
            <w:tcW w:w="1673" w:type="dxa"/>
            <w:noWrap w:val="0"/>
            <w:vAlign w:val="center"/>
          </w:tcPr>
          <w:p w14:paraId="2BC927A2">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c>
          <w:tcPr>
            <w:tcW w:w="2242" w:type="dxa"/>
            <w:noWrap w:val="0"/>
            <w:vAlign w:val="center"/>
          </w:tcPr>
          <w:p w14:paraId="3C03E661">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c>
          <w:tcPr>
            <w:tcW w:w="1958" w:type="dxa"/>
            <w:noWrap w:val="0"/>
            <w:vAlign w:val="center"/>
          </w:tcPr>
          <w:p w14:paraId="2730682B">
            <w:pPr>
              <w:keepNext w:val="0"/>
              <w:keepLines w:val="0"/>
              <w:pageBreakBefore w:val="0"/>
              <w:widowControl w:val="0"/>
              <w:kinsoku/>
              <w:wordWrap w:val="0"/>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p>
        </w:tc>
      </w:tr>
    </w:tbl>
    <w:p w14:paraId="3C51930C">
      <w:pPr>
        <w:keepNext w:val="0"/>
        <w:keepLines w:val="0"/>
        <w:pageBreakBefore/>
        <w:widowControl w:val="0"/>
        <w:kinsoku/>
        <w:wordWrap w:val="0"/>
        <w:overflowPunct/>
        <w:topLinePunct w:val="0"/>
        <w:autoSpaceDE/>
        <w:autoSpaceDN/>
        <w:bidi w:val="0"/>
        <w:adjustRightInd/>
        <w:snapToGrid/>
        <w:spacing w:line="600" w:lineRule="exact"/>
        <w:textAlignment w:val="auto"/>
        <w:rPr>
          <w:rFonts w:hint="eastAsia" w:ascii="黑体" w:eastAsia="黑体" w:cs="宋体"/>
          <w:b/>
          <w:bCs/>
          <w:color w:val="auto"/>
          <w:spacing w:val="0"/>
          <w:position w:val="0"/>
          <w:sz w:val="28"/>
          <w:szCs w:val="28"/>
          <w:highlight w:val="none"/>
        </w:rPr>
      </w:pPr>
      <w:bookmarkStart w:id="755" w:name="_Toc25461"/>
      <w:bookmarkStart w:id="756" w:name="_Toc9706"/>
      <w:r>
        <w:rPr>
          <w:rFonts w:hint="eastAsia" w:ascii="黑体" w:eastAsia="黑体" w:cs="宋体"/>
          <w:b/>
          <w:bCs/>
          <w:color w:val="auto"/>
          <w:spacing w:val="0"/>
          <w:position w:val="0"/>
          <w:sz w:val="28"/>
          <w:szCs w:val="28"/>
          <w:highlight w:val="none"/>
        </w:rPr>
        <w:t>附件</w:t>
      </w:r>
      <w:bookmarkEnd w:id="755"/>
      <w:bookmarkEnd w:id="756"/>
      <w:r>
        <w:rPr>
          <w:rFonts w:hint="eastAsia" w:ascii="黑体" w:eastAsia="黑体" w:cs="宋体"/>
          <w:b/>
          <w:bCs/>
          <w:color w:val="auto"/>
          <w:spacing w:val="0"/>
          <w:position w:val="0"/>
          <w:sz w:val="28"/>
          <w:szCs w:val="28"/>
          <w:highlight w:val="none"/>
        </w:rPr>
        <w:t xml:space="preserve">一       </w:t>
      </w:r>
    </w:p>
    <w:p w14:paraId="6CC38E14">
      <w:pPr>
        <w:widowControl/>
        <w:kinsoku/>
        <w:wordWrap w:val="0"/>
        <w:overflowPunct/>
        <w:autoSpaceDE/>
        <w:autoSpaceDN/>
        <w:bidi w:val="0"/>
        <w:spacing w:line="540" w:lineRule="exact"/>
        <w:jc w:val="center"/>
        <w:rPr>
          <w:rFonts w:hint="eastAsia" w:ascii="仿宋" w:hAnsi="仿宋" w:eastAsia="仿宋" w:cs="宋体"/>
          <w:bCs/>
          <w:color w:val="auto"/>
          <w:spacing w:val="0"/>
          <w:kern w:val="0"/>
          <w:sz w:val="32"/>
          <w:szCs w:val="32"/>
          <w:highlight w:val="none"/>
        </w:rPr>
      </w:pPr>
    </w:p>
    <w:p w14:paraId="63A61E59">
      <w:pPr>
        <w:widowControl/>
        <w:spacing w:line="540" w:lineRule="exact"/>
        <w:jc w:val="center"/>
        <w:rPr>
          <w:rFonts w:hint="eastAsia" w:ascii="仿宋" w:hAnsi="仿宋" w:eastAsia="仿宋" w:cs="宋体"/>
          <w:bCs/>
          <w:color w:val="auto"/>
          <w:kern w:val="0"/>
          <w:sz w:val="32"/>
          <w:szCs w:val="32"/>
          <w:highlight w:val="none"/>
        </w:rPr>
      </w:pPr>
    </w:p>
    <w:p w14:paraId="532AF067">
      <w:pPr>
        <w:widowControl/>
        <w:spacing w:line="540" w:lineRule="exact"/>
        <w:jc w:val="center"/>
        <w:rPr>
          <w:rFonts w:hint="eastAsia" w:ascii="仿宋" w:hAnsi="仿宋" w:eastAsia="仿宋" w:cs="宋体"/>
          <w:bCs/>
          <w:color w:val="auto"/>
          <w:kern w:val="0"/>
          <w:sz w:val="32"/>
          <w:szCs w:val="32"/>
          <w:highlight w:val="none"/>
        </w:rPr>
      </w:pPr>
      <w:r>
        <w:rPr>
          <w:rFonts w:hint="eastAsia" w:ascii="仿宋" w:hAnsi="仿宋" w:eastAsia="仿宋" w:cs="宋体"/>
          <w:bCs/>
          <w:color w:val="auto"/>
          <w:kern w:val="0"/>
          <w:sz w:val="32"/>
          <w:szCs w:val="32"/>
          <w:highlight w:val="none"/>
        </w:rPr>
        <w:t>滁开管发〔2024〕47号</w:t>
      </w:r>
    </w:p>
    <w:p w14:paraId="58AC6868">
      <w:pPr>
        <w:widowControl/>
        <w:spacing w:line="540" w:lineRule="exact"/>
        <w:jc w:val="center"/>
        <w:rPr>
          <w:rFonts w:hint="eastAsia" w:ascii="仿宋" w:hAnsi="仿宋" w:eastAsia="仿宋" w:cs="宋体"/>
          <w:bCs/>
          <w:color w:val="auto"/>
          <w:kern w:val="0"/>
          <w:sz w:val="32"/>
          <w:szCs w:val="32"/>
          <w:highlight w:val="none"/>
        </w:rPr>
      </w:pPr>
    </w:p>
    <w:p w14:paraId="745D0AAC">
      <w:pPr>
        <w:spacing w:line="540" w:lineRule="exact"/>
        <w:jc w:val="center"/>
        <w:rPr>
          <w:rFonts w:hint="eastAsia"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关于印发滁州经开区政府投资建设项目</w:t>
      </w:r>
    </w:p>
    <w:p w14:paraId="170DF609">
      <w:pPr>
        <w:spacing w:line="540" w:lineRule="exact"/>
        <w:jc w:val="center"/>
        <w:rPr>
          <w:rFonts w:hint="eastAsia"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工程变更管理暂行办法的通知</w:t>
      </w:r>
    </w:p>
    <w:p w14:paraId="1237EB33">
      <w:pPr>
        <w:spacing w:line="600" w:lineRule="exact"/>
        <w:rPr>
          <w:rFonts w:ascii="宋体"/>
          <w:b/>
          <w:color w:val="auto"/>
          <w:sz w:val="44"/>
          <w:szCs w:val="44"/>
          <w:highlight w:val="none"/>
        </w:rPr>
      </w:pPr>
    </w:p>
    <w:p w14:paraId="1BA98D00">
      <w:pPr>
        <w:widowControl/>
        <w:spacing w:line="540" w:lineRule="exact"/>
        <w:jc w:val="left"/>
        <w:rPr>
          <w:rFonts w:hint="eastAsia" w:ascii="仿宋" w:hAnsi="仿宋" w:eastAsia="仿宋" w:cs="宋体"/>
          <w:bCs/>
          <w:color w:val="auto"/>
          <w:kern w:val="0"/>
          <w:sz w:val="32"/>
          <w:szCs w:val="32"/>
          <w:highlight w:val="none"/>
        </w:rPr>
      </w:pPr>
      <w:r>
        <w:rPr>
          <w:rFonts w:hint="eastAsia" w:ascii="仿宋" w:hAnsi="仿宋" w:eastAsia="仿宋" w:cs="宋体"/>
          <w:bCs/>
          <w:color w:val="auto"/>
          <w:kern w:val="0"/>
          <w:sz w:val="32"/>
          <w:szCs w:val="32"/>
          <w:highlight w:val="none"/>
        </w:rPr>
        <w:t>各办、局、办事处，各直属单位：</w:t>
      </w:r>
    </w:p>
    <w:p w14:paraId="2F342F8A">
      <w:pPr>
        <w:widowControl/>
        <w:spacing w:line="540" w:lineRule="exact"/>
        <w:ind w:firstLine="640" w:firstLineChars="200"/>
        <w:jc w:val="left"/>
        <w:rPr>
          <w:rFonts w:hint="eastAsia" w:ascii="仿宋" w:hAnsi="仿宋" w:eastAsia="仿宋" w:cs="宋体"/>
          <w:bCs/>
          <w:color w:val="auto"/>
          <w:kern w:val="0"/>
          <w:sz w:val="32"/>
          <w:szCs w:val="32"/>
          <w:highlight w:val="none"/>
        </w:rPr>
      </w:pPr>
      <w:r>
        <w:rPr>
          <w:rFonts w:hint="eastAsia" w:ascii="仿宋" w:hAnsi="仿宋" w:eastAsia="仿宋" w:cs="宋体"/>
          <w:bCs/>
          <w:color w:val="auto"/>
          <w:kern w:val="0"/>
          <w:sz w:val="32"/>
          <w:szCs w:val="32"/>
          <w:highlight w:val="none"/>
        </w:rPr>
        <w:t>现将《滁州经开区政府投资建设项目工程变更管理暂行办法》印发给你们，请遵照执行。</w:t>
      </w:r>
    </w:p>
    <w:p w14:paraId="405165C4">
      <w:pPr>
        <w:widowControl/>
        <w:spacing w:line="540" w:lineRule="exact"/>
        <w:ind w:firstLine="640" w:firstLineChars="200"/>
        <w:jc w:val="left"/>
        <w:rPr>
          <w:rFonts w:hint="eastAsia" w:ascii="仿宋" w:hAnsi="仿宋" w:eastAsia="仿宋" w:cs="宋体"/>
          <w:bCs/>
          <w:color w:val="auto"/>
          <w:kern w:val="0"/>
          <w:sz w:val="32"/>
          <w:szCs w:val="32"/>
          <w:highlight w:val="none"/>
        </w:rPr>
      </w:pPr>
    </w:p>
    <w:p w14:paraId="415886BF">
      <w:pPr>
        <w:widowControl/>
        <w:spacing w:line="540" w:lineRule="exact"/>
        <w:ind w:firstLine="640" w:firstLineChars="200"/>
        <w:jc w:val="left"/>
        <w:rPr>
          <w:rFonts w:hint="eastAsia" w:ascii="仿宋" w:hAnsi="仿宋" w:eastAsia="仿宋" w:cs="宋体"/>
          <w:bCs/>
          <w:color w:val="auto"/>
          <w:kern w:val="0"/>
          <w:sz w:val="32"/>
          <w:szCs w:val="32"/>
          <w:highlight w:val="none"/>
        </w:rPr>
      </w:pPr>
    </w:p>
    <w:p w14:paraId="449FEDB7">
      <w:pPr>
        <w:widowControl/>
        <w:spacing w:line="540" w:lineRule="exact"/>
        <w:ind w:firstLine="640" w:firstLineChars="200"/>
        <w:jc w:val="left"/>
        <w:rPr>
          <w:rFonts w:hint="eastAsia" w:ascii="仿宋" w:hAnsi="仿宋" w:eastAsia="仿宋" w:cs="宋体"/>
          <w:bCs/>
          <w:color w:val="auto"/>
          <w:kern w:val="0"/>
          <w:sz w:val="32"/>
          <w:szCs w:val="32"/>
          <w:highlight w:val="none"/>
        </w:rPr>
      </w:pPr>
    </w:p>
    <w:p w14:paraId="1E72083F">
      <w:pPr>
        <w:widowControl/>
        <w:spacing w:line="540" w:lineRule="exact"/>
        <w:ind w:firstLine="640" w:firstLineChars="200"/>
        <w:jc w:val="right"/>
        <w:rPr>
          <w:rFonts w:hint="eastAsia" w:ascii="仿宋" w:hAnsi="仿宋" w:eastAsia="仿宋" w:cs="宋体"/>
          <w:bCs/>
          <w:color w:val="auto"/>
          <w:kern w:val="0"/>
          <w:sz w:val="32"/>
          <w:szCs w:val="32"/>
          <w:highlight w:val="none"/>
        </w:rPr>
      </w:pPr>
      <w:r>
        <w:rPr>
          <w:rFonts w:hint="eastAsia" w:ascii="仿宋" w:hAnsi="仿宋" w:eastAsia="仿宋" w:cs="宋体"/>
          <w:bCs/>
          <w:color w:val="auto"/>
          <w:kern w:val="0"/>
          <w:sz w:val="32"/>
          <w:szCs w:val="32"/>
          <w:highlight w:val="none"/>
        </w:rPr>
        <w:t xml:space="preserve">滁州经济技术开发区管委会   </w:t>
      </w:r>
    </w:p>
    <w:p w14:paraId="009A4F5A">
      <w:pPr>
        <w:widowControl/>
        <w:spacing w:line="540" w:lineRule="exact"/>
        <w:ind w:firstLine="640" w:firstLineChars="200"/>
        <w:jc w:val="left"/>
        <w:rPr>
          <w:rFonts w:hint="eastAsia" w:ascii="仿宋" w:hAnsi="仿宋" w:eastAsia="仿宋" w:cs="宋体"/>
          <w:bCs/>
          <w:color w:val="auto"/>
          <w:kern w:val="0"/>
          <w:sz w:val="32"/>
          <w:szCs w:val="32"/>
          <w:highlight w:val="none"/>
        </w:rPr>
      </w:pPr>
      <w:r>
        <w:rPr>
          <w:rFonts w:hint="eastAsia" w:ascii="仿宋" w:hAnsi="仿宋" w:eastAsia="仿宋" w:cs="宋体"/>
          <w:bCs/>
          <w:color w:val="auto"/>
          <w:kern w:val="0"/>
          <w:sz w:val="32"/>
          <w:szCs w:val="32"/>
          <w:highlight w:val="none"/>
        </w:rPr>
        <w:t xml:space="preserve">                                2024年6月21日   </w:t>
      </w:r>
    </w:p>
    <w:p w14:paraId="710DF6C0">
      <w:pPr>
        <w:spacing w:line="540" w:lineRule="exact"/>
        <w:jc w:val="center"/>
        <w:rPr>
          <w:rFonts w:hint="eastAsia" w:ascii="仿宋_GB2312" w:hAnsi="宋体" w:eastAsia="仿宋_GB2312"/>
          <w:color w:val="auto"/>
          <w:highlight w:val="none"/>
        </w:rPr>
      </w:pPr>
    </w:p>
    <w:p w14:paraId="55A67F64">
      <w:pPr>
        <w:spacing w:line="540" w:lineRule="exact"/>
        <w:jc w:val="center"/>
        <w:rPr>
          <w:rFonts w:hint="eastAsia" w:ascii="仿宋_GB2312" w:hAnsi="宋体" w:eastAsia="仿宋_GB2312"/>
          <w:color w:val="auto"/>
          <w:highlight w:val="none"/>
        </w:rPr>
      </w:pPr>
    </w:p>
    <w:p w14:paraId="72CB373A">
      <w:pPr>
        <w:spacing w:line="540" w:lineRule="exact"/>
        <w:jc w:val="center"/>
        <w:rPr>
          <w:rFonts w:hint="eastAsia" w:ascii="仿宋_GB2312" w:hAnsi="宋体" w:eastAsia="仿宋_GB2312"/>
          <w:color w:val="auto"/>
          <w:highlight w:val="none"/>
        </w:rPr>
      </w:pPr>
    </w:p>
    <w:p w14:paraId="50275892">
      <w:pPr>
        <w:spacing w:line="540" w:lineRule="exact"/>
        <w:jc w:val="center"/>
        <w:rPr>
          <w:rFonts w:hint="eastAsia" w:ascii="仿宋_GB2312" w:hAnsi="宋体" w:eastAsia="仿宋_GB2312"/>
          <w:color w:val="auto"/>
          <w:highlight w:val="none"/>
        </w:rPr>
      </w:pPr>
    </w:p>
    <w:p w14:paraId="79A4A16C">
      <w:pPr>
        <w:spacing w:line="540" w:lineRule="exact"/>
        <w:jc w:val="center"/>
        <w:rPr>
          <w:rFonts w:hint="eastAsia" w:ascii="仿宋_GB2312" w:hAnsi="宋体" w:eastAsia="仿宋_GB2312"/>
          <w:color w:val="auto"/>
          <w:highlight w:val="none"/>
        </w:rPr>
      </w:pPr>
    </w:p>
    <w:p w14:paraId="2EDC1FB2">
      <w:pPr>
        <w:spacing w:line="540" w:lineRule="exact"/>
        <w:jc w:val="center"/>
        <w:rPr>
          <w:rFonts w:hint="eastAsia" w:ascii="仿宋_GB2312" w:hAnsi="宋体" w:eastAsia="仿宋_GB2312"/>
          <w:color w:val="auto"/>
          <w:highlight w:val="none"/>
        </w:rPr>
      </w:pPr>
    </w:p>
    <w:p w14:paraId="202585F6">
      <w:pPr>
        <w:spacing w:line="540" w:lineRule="exact"/>
        <w:jc w:val="center"/>
        <w:rPr>
          <w:rFonts w:hint="eastAsia" w:ascii="仿宋_GB2312" w:hAnsi="宋体" w:eastAsia="仿宋_GB2312"/>
          <w:color w:val="auto"/>
          <w:highlight w:val="none"/>
        </w:rPr>
      </w:pPr>
    </w:p>
    <w:p w14:paraId="10039DDE">
      <w:pPr>
        <w:spacing w:line="540" w:lineRule="exact"/>
        <w:jc w:val="center"/>
        <w:rPr>
          <w:rFonts w:hint="eastAsia" w:ascii="仿宋_GB2312" w:hAnsi="宋体" w:eastAsia="仿宋_GB2312"/>
          <w:color w:val="auto"/>
          <w:highlight w:val="none"/>
        </w:rPr>
      </w:pPr>
    </w:p>
    <w:p w14:paraId="0986F45E">
      <w:pPr>
        <w:spacing w:line="540" w:lineRule="exact"/>
        <w:jc w:val="center"/>
        <w:rPr>
          <w:rFonts w:hint="eastAsia" w:ascii="仿宋_GB2312" w:hAnsi="宋体" w:eastAsia="仿宋_GB2312"/>
          <w:color w:val="auto"/>
          <w:highlight w:val="none"/>
        </w:rPr>
      </w:pPr>
    </w:p>
    <w:p w14:paraId="07ABC8DF">
      <w:pPr>
        <w:spacing w:line="540" w:lineRule="exact"/>
        <w:jc w:val="both"/>
        <w:rPr>
          <w:rFonts w:hint="eastAsia" w:ascii="仿宋_GB2312" w:hAnsi="宋体" w:eastAsia="仿宋_GB2312"/>
          <w:color w:val="auto"/>
          <w:highlight w:val="none"/>
        </w:rPr>
      </w:pPr>
    </w:p>
    <w:p w14:paraId="43520445">
      <w:pPr>
        <w:spacing w:line="540" w:lineRule="exact"/>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滁州经开区政府投资建设项目工程变更</w:t>
      </w:r>
    </w:p>
    <w:p w14:paraId="5462AB4F">
      <w:pPr>
        <w:spacing w:line="540" w:lineRule="exact"/>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管理暂行办法</w:t>
      </w:r>
    </w:p>
    <w:p w14:paraId="1F71C116">
      <w:pPr>
        <w:widowControl/>
        <w:spacing w:line="540" w:lineRule="exact"/>
        <w:jc w:val="center"/>
        <w:rPr>
          <w:rFonts w:hint="eastAsia"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rPr>
        <w:t>第一章 总则</w:t>
      </w:r>
    </w:p>
    <w:p w14:paraId="722FF0C2">
      <w:pPr>
        <w:widowControl/>
        <w:spacing w:line="540" w:lineRule="exact"/>
        <w:ind w:firstLine="640" w:firstLineChars="200"/>
        <w:rPr>
          <w:rFonts w:ascii="仿宋" w:hAnsi="仿宋" w:eastAsia="仿宋" w:cs="宋体"/>
          <w:bCs/>
          <w:color w:val="auto"/>
          <w:kern w:val="0"/>
          <w:sz w:val="32"/>
          <w:szCs w:val="32"/>
          <w:highlight w:val="none"/>
        </w:rPr>
      </w:pPr>
      <w:r>
        <w:rPr>
          <w:rFonts w:hint="eastAsia" w:ascii="仿宋" w:hAnsi="仿宋" w:eastAsia="仿宋"/>
          <w:bCs/>
          <w:color w:val="auto"/>
          <w:sz w:val="32"/>
          <w:szCs w:val="32"/>
          <w:highlight w:val="none"/>
        </w:rPr>
        <w:t>第一条</w:t>
      </w:r>
      <w:r>
        <w:rPr>
          <w:rFonts w:ascii="仿宋" w:hAnsi="仿宋" w:eastAsia="仿宋"/>
          <w:bCs/>
          <w:color w:val="auto"/>
          <w:sz w:val="32"/>
          <w:szCs w:val="32"/>
          <w:highlight w:val="none"/>
        </w:rPr>
        <w:t xml:space="preserve"> </w:t>
      </w:r>
      <w:r>
        <w:rPr>
          <w:rFonts w:hint="eastAsia" w:ascii="仿宋" w:hAnsi="仿宋" w:eastAsia="仿宋"/>
          <w:bCs/>
          <w:color w:val="auto"/>
          <w:sz w:val="32"/>
          <w:szCs w:val="32"/>
          <w:highlight w:val="none"/>
        </w:rPr>
        <w:t xml:space="preserve"> </w:t>
      </w:r>
      <w:r>
        <w:rPr>
          <w:rFonts w:hint="eastAsia" w:ascii="仿宋" w:hAnsi="仿宋" w:eastAsia="仿宋" w:cs="宋体"/>
          <w:bCs/>
          <w:color w:val="auto"/>
          <w:kern w:val="0"/>
          <w:sz w:val="32"/>
          <w:szCs w:val="32"/>
          <w:highlight w:val="none"/>
        </w:rPr>
        <w:t>为加强滁州经开区政府投资项目工程变更管理，根据《滁州市政府投资项目管理暂行办法》《滁州市市级投资建设项目工程变更管理规定（试行）</w:t>
      </w:r>
      <w:r>
        <w:rPr>
          <w:rFonts w:hint="eastAsia" w:ascii="仿宋" w:hAnsi="仿宋" w:eastAsia="仿宋" w:cs="宋体"/>
          <w:bCs/>
          <w:color w:val="auto"/>
          <w:kern w:val="0"/>
          <w:sz w:val="32"/>
          <w:szCs w:val="32"/>
          <w:highlight w:val="none"/>
          <w:lang w:eastAsia="zh-CN"/>
        </w:rPr>
        <w:t>》《</w:t>
      </w:r>
      <w:r>
        <w:rPr>
          <w:rFonts w:hint="eastAsia" w:ascii="仿宋" w:hAnsi="仿宋" w:eastAsia="仿宋" w:cs="宋体"/>
          <w:bCs/>
          <w:color w:val="auto"/>
          <w:kern w:val="0"/>
          <w:sz w:val="32"/>
          <w:szCs w:val="32"/>
          <w:highlight w:val="none"/>
        </w:rPr>
        <w:t xml:space="preserve">滁州市人民政府关于加强国有资金投资建筑工程项目监管的实施意见》，结合经开区实际，特制定本办法。     </w:t>
      </w:r>
    </w:p>
    <w:p w14:paraId="780B1884">
      <w:pPr>
        <w:widowControl/>
        <w:spacing w:line="54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 xml:space="preserve">第二条 </w:t>
      </w:r>
      <w:r>
        <w:rPr>
          <w:rFonts w:hint="eastAsia" w:ascii="仿宋" w:hAnsi="仿宋" w:eastAsia="仿宋" w:cs="宋体"/>
          <w:bCs/>
          <w:color w:val="auto"/>
          <w:kern w:val="0"/>
          <w:sz w:val="32"/>
          <w:szCs w:val="32"/>
          <w:highlight w:val="none"/>
        </w:rPr>
        <w:t xml:space="preserve"> 本办法所称政府投资项目是指使用滁州经开区财政性资金、各投融资平台资金的建设项目</w:t>
      </w:r>
      <w:r>
        <w:rPr>
          <w:rFonts w:hint="eastAsia" w:ascii="仿宋" w:hAnsi="仿宋" w:eastAsia="仿宋"/>
          <w:bCs/>
          <w:color w:val="auto"/>
          <w:sz w:val="32"/>
          <w:szCs w:val="32"/>
          <w:highlight w:val="none"/>
        </w:rPr>
        <w:t>。</w:t>
      </w:r>
    </w:p>
    <w:p w14:paraId="76FF3D2C">
      <w:pPr>
        <w:spacing w:line="54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bCs/>
          <w:color w:val="auto"/>
          <w:sz w:val="32"/>
          <w:szCs w:val="32"/>
          <w:highlight w:val="none"/>
        </w:rPr>
        <w:t>第三条  政府投资项目</w:t>
      </w:r>
      <w:r>
        <w:rPr>
          <w:rFonts w:hint="eastAsia" w:ascii="仿宋" w:hAnsi="仿宋" w:eastAsia="仿宋" w:cs="宋体"/>
          <w:bCs/>
          <w:color w:val="auto"/>
          <w:kern w:val="0"/>
          <w:sz w:val="32"/>
          <w:szCs w:val="32"/>
          <w:highlight w:val="none"/>
        </w:rPr>
        <w:t>工程变更，是指项目自施工招标结束之日起至通过竣工验收、正式交付使用之日止，</w:t>
      </w:r>
      <w:r>
        <w:rPr>
          <w:rFonts w:hint="eastAsia" w:ascii="仿宋" w:hAnsi="仿宋" w:eastAsia="仿宋" w:cs="仿宋"/>
          <w:bCs/>
          <w:color w:val="auto"/>
          <w:sz w:val="32"/>
          <w:szCs w:val="32"/>
          <w:highlight w:val="none"/>
        </w:rPr>
        <w:t>对已批准的初步设计文件、技术设计文件或施工图设计文件在实施阶段所发生的工程规模、技术标准、工作内容、结构型式等进行的调整和修改。</w:t>
      </w:r>
    </w:p>
    <w:p w14:paraId="6F0F2BC1">
      <w:pPr>
        <w:spacing w:line="54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第四条  有下列情形之一的，可以提出变更申请：</w:t>
      </w:r>
    </w:p>
    <w:p w14:paraId="05E0553E">
      <w:pPr>
        <w:spacing w:line="540" w:lineRule="exact"/>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（一）设计文件中漏项缺项、错误或其他原因导致的设计不准确。</w:t>
      </w:r>
    </w:p>
    <w:p w14:paraId="45AA8EEA">
      <w:pPr>
        <w:spacing w:line="54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（二）勘测成果与自然条件（含地质、水文、地形等）不符。</w:t>
      </w:r>
    </w:p>
    <w:p w14:paraId="01ABD0EC">
      <w:pPr>
        <w:spacing w:line="54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（三）有利于确保工程施工安全和环境保护、节省占地和避免水土流失，改善施工条件的设计调整或修改。</w:t>
      </w:r>
    </w:p>
    <w:p w14:paraId="25A0733F">
      <w:pPr>
        <w:spacing w:line="54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（四）为推广应用先进实用技术，更好地保证工程质量安全。</w:t>
      </w:r>
    </w:p>
    <w:p w14:paraId="3F02451C">
      <w:pPr>
        <w:spacing w:line="54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（五）涉及农田、水利、工矿、城镇规划、征收、景区开发、生态建设以及文物、环境保护等工作，需要对原设计进行修改和完善的。</w:t>
      </w:r>
    </w:p>
    <w:p w14:paraId="421F84E0">
      <w:pPr>
        <w:spacing w:line="54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（六）因国家</w:t>
      </w:r>
      <w:r>
        <w:rPr>
          <w:rFonts w:hint="eastAsia" w:ascii="仿宋" w:hAnsi="仿宋" w:eastAsia="仿宋" w:cs="仿宋"/>
          <w:bCs/>
          <w:color w:val="auto"/>
          <w:sz w:val="32"/>
          <w:szCs w:val="32"/>
          <w:highlight w:val="none"/>
          <w:lang w:eastAsia="zh-CN"/>
        </w:rPr>
        <w:t>法律法规</w:t>
      </w:r>
      <w:r>
        <w:rPr>
          <w:rFonts w:hint="eastAsia" w:ascii="仿宋" w:hAnsi="仿宋" w:eastAsia="仿宋" w:cs="仿宋"/>
          <w:bCs/>
          <w:color w:val="auto"/>
          <w:sz w:val="32"/>
          <w:szCs w:val="32"/>
          <w:highlight w:val="none"/>
        </w:rPr>
        <w:t>和各类技术标准、规范修改，需要对原项目建设内容、建设规模、建设标准等进行调整的。</w:t>
      </w:r>
    </w:p>
    <w:p w14:paraId="569532DB">
      <w:pPr>
        <w:spacing w:line="54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（七）因不可抗力原因，须对项目建设规模、建设标准和施工进度进行调整的。</w:t>
      </w:r>
    </w:p>
    <w:p w14:paraId="187BF9E3">
      <w:pPr>
        <w:spacing w:line="54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（八）因工程施工过程中存在重大安全隐患或可能发生重大安全事故，需进行紧急抢险救灾而采取的工程措施的。</w:t>
      </w:r>
    </w:p>
    <w:p w14:paraId="69F81FB0">
      <w:pPr>
        <w:numPr>
          <w:ilvl w:val="0"/>
          <w:numId w:val="1"/>
        </w:numPr>
        <w:spacing w:line="540" w:lineRule="exact"/>
        <w:ind w:firstLine="640" w:firstLineChars="200"/>
        <w:rPr>
          <w:rFonts w:ascii="仿宋" w:hAnsi="仿宋" w:eastAsia="仿宋"/>
          <w:bCs/>
          <w:color w:val="auto"/>
          <w:sz w:val="32"/>
          <w:szCs w:val="32"/>
          <w:highlight w:val="none"/>
        </w:rPr>
      </w:pPr>
      <w:r>
        <w:rPr>
          <w:rFonts w:hint="eastAsia" w:ascii="仿宋" w:hAnsi="仿宋" w:eastAsia="仿宋" w:cs="仿宋"/>
          <w:bCs/>
          <w:color w:val="auto"/>
          <w:sz w:val="32"/>
          <w:szCs w:val="32"/>
          <w:highlight w:val="none"/>
        </w:rPr>
        <w:t>其他需要工程变更申请的情形。</w:t>
      </w:r>
    </w:p>
    <w:p w14:paraId="064E50D4">
      <w:pPr>
        <w:shd w:val="clear" w:color="auto" w:fill="FFFFFF"/>
        <w:snapToGrid w:val="0"/>
        <w:spacing w:line="54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第五条  滁州经开区政府投资建设项目应当</w:t>
      </w:r>
      <w:r>
        <w:rPr>
          <w:rFonts w:hint="eastAsia" w:ascii="仿宋" w:hAnsi="仿宋" w:eastAsia="仿宋" w:cs="黑体"/>
          <w:bCs/>
          <w:color w:val="auto"/>
          <w:kern w:val="0"/>
          <w:sz w:val="32"/>
          <w:szCs w:val="32"/>
          <w:highlight w:val="none"/>
        </w:rPr>
        <w:t>遵循先批准、后变更，先设计、后施工的原则。</w:t>
      </w:r>
      <w:r>
        <w:rPr>
          <w:rFonts w:ascii="仿宋" w:hAnsi="仿宋" w:eastAsia="仿宋"/>
          <w:bCs/>
          <w:color w:val="auto"/>
          <w:sz w:val="32"/>
          <w:szCs w:val="32"/>
          <w:highlight w:val="none"/>
        </w:rPr>
        <w:t xml:space="preserve">对未经审批和设计擅自变更并施工的，不予纳入竣工结算。 </w:t>
      </w:r>
    </w:p>
    <w:p w14:paraId="3DD712CA">
      <w:pPr>
        <w:widowControl/>
        <w:spacing w:line="540" w:lineRule="exact"/>
        <w:jc w:val="center"/>
        <w:rPr>
          <w:rFonts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rPr>
        <w:t>第二章  工程变更管理</w:t>
      </w:r>
    </w:p>
    <w:p w14:paraId="41B3F6C6">
      <w:pPr>
        <w:spacing w:line="540" w:lineRule="exact"/>
        <w:ind w:firstLine="640" w:firstLineChars="200"/>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 xml:space="preserve">第六条 </w:t>
      </w:r>
      <w:r>
        <w:rPr>
          <w:rFonts w:ascii="仿宋" w:hAnsi="仿宋" w:eastAsia="仿宋"/>
          <w:bCs/>
          <w:color w:val="auto"/>
          <w:sz w:val="32"/>
          <w:szCs w:val="32"/>
          <w:highlight w:val="none"/>
        </w:rPr>
        <w:t xml:space="preserve"> </w:t>
      </w:r>
      <w:r>
        <w:rPr>
          <w:rFonts w:hint="eastAsia" w:ascii="仿宋" w:hAnsi="仿宋" w:eastAsia="仿宋"/>
          <w:bCs/>
          <w:color w:val="auto"/>
          <w:sz w:val="32"/>
          <w:szCs w:val="32"/>
          <w:highlight w:val="none"/>
        </w:rPr>
        <w:t>滁州经开区成立</w:t>
      </w:r>
      <w:r>
        <w:rPr>
          <w:rFonts w:ascii="仿宋" w:hAnsi="仿宋" w:eastAsia="仿宋"/>
          <w:bCs/>
          <w:color w:val="auto"/>
          <w:sz w:val="32"/>
          <w:szCs w:val="32"/>
          <w:highlight w:val="none"/>
        </w:rPr>
        <w:t>政府投资项目工程变更管理领导小组</w:t>
      </w:r>
      <w:r>
        <w:rPr>
          <w:rFonts w:hint="eastAsia" w:ascii="仿宋" w:hAnsi="仿宋" w:eastAsia="仿宋"/>
          <w:bCs/>
          <w:color w:val="auto"/>
          <w:sz w:val="32"/>
          <w:szCs w:val="32"/>
          <w:highlight w:val="none"/>
        </w:rPr>
        <w:t>（以下简称领导小组），负责建设项目的工程变更审批管理。领导小组由管委会分管建设副主任任组长，经济运行局、财政局、规划国土局、建设局、同创公司等为成员单位，纪检监察工委负责监督。领导小组下设办公室，办公室设在建设局，办公室主任由建设局局长担任。</w:t>
      </w:r>
    </w:p>
    <w:p w14:paraId="12C90813">
      <w:pPr>
        <w:shd w:val="clear" w:color="auto" w:fill="FFFFFF"/>
        <w:snapToGrid w:val="0"/>
        <w:spacing w:line="540" w:lineRule="exact"/>
        <w:jc w:val="center"/>
        <w:rPr>
          <w:rFonts w:ascii="黑体" w:hAnsi="黑体" w:eastAsia="黑体"/>
          <w:bCs/>
          <w:color w:val="auto"/>
          <w:sz w:val="32"/>
          <w:szCs w:val="32"/>
          <w:highlight w:val="none"/>
        </w:rPr>
      </w:pPr>
      <w:r>
        <w:rPr>
          <w:rFonts w:hint="eastAsia" w:ascii="黑体" w:hAnsi="黑体" w:eastAsia="黑体"/>
          <w:bCs/>
          <w:color w:val="auto"/>
          <w:sz w:val="32"/>
          <w:szCs w:val="32"/>
          <w:highlight w:val="none"/>
        </w:rPr>
        <w:t>第三章  工程变更申请及审批流程</w:t>
      </w:r>
    </w:p>
    <w:p w14:paraId="111FE5D5">
      <w:pPr>
        <w:shd w:val="clear" w:color="auto" w:fill="FFFFFF"/>
        <w:snapToGrid w:val="0"/>
        <w:spacing w:line="540" w:lineRule="exact"/>
        <w:ind w:firstLine="640" w:firstLineChars="200"/>
        <w:rPr>
          <w:rFonts w:hint="eastAsia" w:ascii="仿宋" w:hAnsi="仿宋" w:eastAsia="仿宋"/>
          <w:bCs/>
          <w:color w:val="auto"/>
          <w:sz w:val="32"/>
          <w:szCs w:val="32"/>
          <w:highlight w:val="none"/>
        </w:rPr>
      </w:pPr>
      <w:r>
        <w:rPr>
          <w:rFonts w:hint="eastAsia" w:ascii="仿宋" w:hAnsi="仿宋" w:eastAsia="仿宋" w:cs="仿宋"/>
          <w:bCs/>
          <w:color w:val="auto"/>
          <w:sz w:val="32"/>
          <w:szCs w:val="32"/>
          <w:highlight w:val="none"/>
        </w:rPr>
        <w:t>第七条</w:t>
      </w:r>
      <w:r>
        <w:rPr>
          <w:rFonts w:hint="eastAsia" w:ascii="仿宋" w:hAnsi="仿宋" w:eastAsia="仿宋"/>
          <w:bCs/>
          <w:color w:val="auto"/>
          <w:sz w:val="32"/>
          <w:szCs w:val="32"/>
          <w:highlight w:val="none"/>
        </w:rPr>
        <w:t xml:space="preserve">  工程勘察、设计、施工及监理单位均可向建设单位提出工程变更申请。对于提出合理化工程变更，经审核并被采纳并节省造价的，按照节省金额5%予以奖励。</w:t>
      </w:r>
    </w:p>
    <w:p w14:paraId="08E427CD">
      <w:pPr>
        <w:shd w:val="clear" w:color="auto" w:fill="FFFFFF"/>
        <w:snapToGrid w:val="0"/>
        <w:spacing w:line="540" w:lineRule="exact"/>
        <w:ind w:firstLine="640" w:firstLineChars="200"/>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 xml:space="preserve">第八条  </w:t>
      </w:r>
      <w:r>
        <w:rPr>
          <w:rFonts w:hint="eastAsia" w:ascii="仿宋" w:hAnsi="仿宋" w:eastAsia="仿宋" w:cs="仿宋_GB2312"/>
          <w:bCs/>
          <w:color w:val="auto"/>
          <w:kern w:val="0"/>
          <w:sz w:val="32"/>
          <w:szCs w:val="32"/>
          <w:highlight w:val="none"/>
        </w:rPr>
        <w:t>建设单位</w:t>
      </w:r>
      <w:r>
        <w:rPr>
          <w:rFonts w:hint="eastAsia" w:ascii="仿宋" w:hAnsi="仿宋" w:eastAsia="仿宋"/>
          <w:bCs/>
          <w:color w:val="auto"/>
          <w:sz w:val="32"/>
          <w:szCs w:val="32"/>
          <w:highlight w:val="none"/>
        </w:rPr>
        <w:t>组织施工单位、监理单位、设计单位、审计单位等主体建设单位召开工程变更审查会议，对工程变更的科学性、必要性和经济性等进行审查，确定变更方案及金额。</w:t>
      </w:r>
      <w:r>
        <w:rPr>
          <w:rFonts w:hint="eastAsia" w:ascii="仿宋" w:hAnsi="仿宋" w:eastAsia="仿宋" w:cs="仿宋"/>
          <w:bCs/>
          <w:color w:val="auto"/>
          <w:sz w:val="32"/>
          <w:szCs w:val="32"/>
          <w:highlight w:val="none"/>
        </w:rPr>
        <w:t>工程变更应提供情况说明、变更原因和责任分析等必要材料。</w:t>
      </w:r>
    </w:p>
    <w:p w14:paraId="075447B6">
      <w:pPr>
        <w:shd w:val="clear" w:color="auto" w:fill="FFFFFF"/>
        <w:snapToGrid w:val="0"/>
        <w:spacing w:line="54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第九条  工程变更审批根据按照以下流程办理，其中：</w:t>
      </w:r>
    </w:p>
    <w:p w14:paraId="60C854BC">
      <w:pPr>
        <w:widowControl/>
        <w:spacing w:line="54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（一）单项变更造价净增加10万元以下变更，由项目建设单位研究审批。</w:t>
      </w:r>
    </w:p>
    <w:p w14:paraId="5159810B">
      <w:pPr>
        <w:widowControl/>
        <w:spacing w:line="54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（二）单项变更造价净增加10万元-</w:t>
      </w:r>
      <w:r>
        <w:rPr>
          <w:rFonts w:ascii="仿宋" w:hAnsi="仿宋" w:eastAsia="仿宋"/>
          <w:bCs/>
          <w:color w:val="auto"/>
          <w:sz w:val="32"/>
          <w:szCs w:val="32"/>
          <w:highlight w:val="none"/>
        </w:rPr>
        <w:t>30</w:t>
      </w:r>
      <w:r>
        <w:rPr>
          <w:rFonts w:hint="eastAsia" w:ascii="仿宋" w:hAnsi="仿宋" w:eastAsia="仿宋"/>
          <w:bCs/>
          <w:color w:val="auto"/>
          <w:sz w:val="32"/>
          <w:szCs w:val="32"/>
          <w:highlight w:val="none"/>
        </w:rPr>
        <w:t>万元之间变更，由变更领导小组办公室审批。</w:t>
      </w:r>
    </w:p>
    <w:p w14:paraId="0B265C93">
      <w:pPr>
        <w:widowControl/>
        <w:spacing w:line="540" w:lineRule="exact"/>
        <w:ind w:firstLine="640" w:firstLineChars="200"/>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（三）单项变更造价净增加3</w:t>
      </w:r>
      <w:r>
        <w:rPr>
          <w:rFonts w:ascii="仿宋" w:hAnsi="仿宋" w:eastAsia="仿宋"/>
          <w:bCs/>
          <w:color w:val="auto"/>
          <w:sz w:val="32"/>
          <w:szCs w:val="32"/>
          <w:highlight w:val="none"/>
        </w:rPr>
        <w:t>0</w:t>
      </w:r>
      <w:r>
        <w:rPr>
          <w:rFonts w:hint="eastAsia" w:ascii="仿宋" w:hAnsi="仿宋" w:eastAsia="仿宋"/>
          <w:bCs/>
          <w:color w:val="auto"/>
          <w:sz w:val="32"/>
          <w:szCs w:val="32"/>
          <w:highlight w:val="none"/>
        </w:rPr>
        <w:t>万元-5</w:t>
      </w:r>
      <w:r>
        <w:rPr>
          <w:rFonts w:ascii="仿宋" w:hAnsi="仿宋" w:eastAsia="仿宋"/>
          <w:bCs/>
          <w:color w:val="auto"/>
          <w:sz w:val="32"/>
          <w:szCs w:val="32"/>
          <w:highlight w:val="none"/>
        </w:rPr>
        <w:t>0</w:t>
      </w:r>
      <w:r>
        <w:rPr>
          <w:rFonts w:hint="eastAsia" w:ascii="仿宋" w:hAnsi="仿宋" w:eastAsia="仿宋"/>
          <w:bCs/>
          <w:color w:val="auto"/>
          <w:sz w:val="32"/>
          <w:szCs w:val="32"/>
          <w:highlight w:val="none"/>
        </w:rPr>
        <w:t>万元之间变更，由领导小组办公室审核后，报变更领导小组组长审批。</w:t>
      </w:r>
    </w:p>
    <w:p w14:paraId="1B974B91">
      <w:pPr>
        <w:widowControl/>
        <w:spacing w:line="540" w:lineRule="exact"/>
        <w:ind w:firstLine="640" w:firstLineChars="200"/>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（四）单项变更造价净增加5</w:t>
      </w:r>
      <w:r>
        <w:rPr>
          <w:rFonts w:ascii="仿宋" w:hAnsi="仿宋" w:eastAsia="仿宋"/>
          <w:bCs/>
          <w:color w:val="auto"/>
          <w:sz w:val="32"/>
          <w:szCs w:val="32"/>
          <w:highlight w:val="none"/>
        </w:rPr>
        <w:t>0</w:t>
      </w:r>
      <w:r>
        <w:rPr>
          <w:rFonts w:hint="eastAsia" w:ascii="仿宋" w:hAnsi="仿宋" w:eastAsia="仿宋"/>
          <w:bCs/>
          <w:color w:val="auto"/>
          <w:sz w:val="32"/>
          <w:szCs w:val="32"/>
          <w:highlight w:val="none"/>
        </w:rPr>
        <w:t>万元-</w:t>
      </w:r>
      <w:r>
        <w:rPr>
          <w:rFonts w:ascii="仿宋" w:hAnsi="仿宋" w:eastAsia="仿宋"/>
          <w:bCs/>
          <w:color w:val="auto"/>
          <w:sz w:val="32"/>
          <w:szCs w:val="32"/>
          <w:highlight w:val="none"/>
        </w:rPr>
        <w:t>100</w:t>
      </w:r>
      <w:r>
        <w:rPr>
          <w:rFonts w:hint="eastAsia" w:ascii="仿宋" w:hAnsi="仿宋" w:eastAsia="仿宋"/>
          <w:bCs/>
          <w:color w:val="auto"/>
          <w:sz w:val="32"/>
          <w:szCs w:val="32"/>
          <w:highlight w:val="none"/>
        </w:rPr>
        <w:t>万元之间变更，由领导小组办公室审核后，并提请召开领导小组会议</w:t>
      </w:r>
      <w:r>
        <w:rPr>
          <w:rFonts w:hint="eastAsia" w:ascii="仿宋" w:hAnsi="仿宋" w:eastAsia="仿宋" w:cs="仿宋_GB2312"/>
          <w:bCs/>
          <w:color w:val="auto"/>
          <w:kern w:val="0"/>
          <w:sz w:val="32"/>
          <w:szCs w:val="32"/>
          <w:highlight w:val="none"/>
        </w:rPr>
        <w:t>研究</w:t>
      </w:r>
      <w:r>
        <w:rPr>
          <w:rFonts w:hint="eastAsia" w:ascii="仿宋" w:hAnsi="仿宋" w:eastAsia="仿宋"/>
          <w:bCs/>
          <w:color w:val="auto"/>
          <w:sz w:val="32"/>
          <w:szCs w:val="32"/>
          <w:highlight w:val="none"/>
        </w:rPr>
        <w:t>。</w:t>
      </w:r>
    </w:p>
    <w:p w14:paraId="42622C01">
      <w:pPr>
        <w:widowControl/>
        <w:spacing w:line="540" w:lineRule="exact"/>
        <w:ind w:firstLine="640" w:firstLineChars="200"/>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（五）单项变更造价净增加</w:t>
      </w:r>
      <w:r>
        <w:rPr>
          <w:rFonts w:ascii="仿宋" w:hAnsi="仿宋" w:eastAsia="仿宋"/>
          <w:bCs/>
          <w:color w:val="auto"/>
          <w:sz w:val="32"/>
          <w:szCs w:val="32"/>
          <w:highlight w:val="none"/>
        </w:rPr>
        <w:t>100</w:t>
      </w:r>
      <w:r>
        <w:rPr>
          <w:rFonts w:hint="eastAsia" w:ascii="仿宋" w:hAnsi="仿宋" w:eastAsia="仿宋"/>
          <w:bCs/>
          <w:color w:val="auto"/>
          <w:sz w:val="32"/>
          <w:szCs w:val="32"/>
          <w:highlight w:val="none"/>
        </w:rPr>
        <w:t>万元以上的变更，由领导小组会议研究通过后，报请主任办公会议批准。</w:t>
      </w:r>
    </w:p>
    <w:p w14:paraId="3AB17F9E">
      <w:pPr>
        <w:widowControl/>
        <w:spacing w:line="540" w:lineRule="exact"/>
        <w:jc w:val="center"/>
        <w:rPr>
          <w:rFonts w:ascii="仿宋" w:hAnsi="仿宋" w:eastAsia="仿宋" w:cs="仿宋_GB2312"/>
          <w:bCs/>
          <w:color w:val="auto"/>
          <w:kern w:val="0"/>
          <w:sz w:val="32"/>
          <w:szCs w:val="32"/>
          <w:highlight w:val="none"/>
        </w:rPr>
      </w:pPr>
      <w:r>
        <w:rPr>
          <w:rFonts w:hint="eastAsia" w:ascii="黑体" w:hAnsi="黑体" w:eastAsia="黑体" w:cs="黑体"/>
          <w:bCs/>
          <w:color w:val="auto"/>
          <w:kern w:val="0"/>
          <w:sz w:val="32"/>
          <w:szCs w:val="32"/>
          <w:highlight w:val="none"/>
        </w:rPr>
        <w:t>第四章　工程变更实施</w:t>
      </w:r>
    </w:p>
    <w:p w14:paraId="7EBDB12E">
      <w:pPr>
        <w:widowControl/>
        <w:spacing w:line="540" w:lineRule="exact"/>
        <w:ind w:firstLine="640" w:firstLineChars="200"/>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第十条  工程变更后，由项目建设单位组织实施。因抢险救灾、环保等紧急采取工程措施的，可先行组织实施，同步办理变更相关手续后，报领导小组会议研定。</w:t>
      </w:r>
    </w:p>
    <w:p w14:paraId="2D312352">
      <w:pPr>
        <w:widowControl/>
        <w:spacing w:line="540" w:lineRule="exact"/>
        <w:ind w:firstLine="640" w:firstLineChars="200"/>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第十一条  工程变更需要补充勘察设计监理等服务的，一般由原服务单位承担。原服务单位不具备资质，或符合《必须招标的工程项目规定》情形的，项目建设单位应当通过招标方式选择勘察设计监理单位。</w:t>
      </w:r>
    </w:p>
    <w:p w14:paraId="6C21BDE1">
      <w:pPr>
        <w:widowControl/>
        <w:spacing w:line="540" w:lineRule="exact"/>
        <w:ind w:firstLine="640" w:firstLineChars="200"/>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第十二条  工程变更内容一般由原施工单位实施。原施工单位不具备实施变更工程资质，或符合《必须招标的工程项目规定》情形的，项目建设单位应当通过招标方式选择施工单位，但相关法律法规规定可以不进行招标的除外。</w:t>
      </w:r>
    </w:p>
    <w:p w14:paraId="3CA0E096">
      <w:pPr>
        <w:widowControl/>
        <w:spacing w:line="540" w:lineRule="exact"/>
        <w:ind w:firstLine="640" w:firstLineChars="200"/>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第十三条  因征收等原因导致项目部分工程无法实施而需进行甩项处理的，报管委会同意后做甩项处理。</w:t>
      </w:r>
    </w:p>
    <w:p w14:paraId="1FE242C2">
      <w:pPr>
        <w:widowControl/>
        <w:spacing w:line="540" w:lineRule="exact"/>
        <w:ind w:firstLine="640" w:firstLineChars="200"/>
        <w:rPr>
          <w:rFonts w:eastAsia="仿宋"/>
          <w:bCs/>
          <w:color w:val="auto"/>
          <w:sz w:val="32"/>
          <w:szCs w:val="32"/>
          <w:highlight w:val="none"/>
        </w:rPr>
      </w:pPr>
      <w:r>
        <w:rPr>
          <w:rFonts w:hint="eastAsia" w:ascii="仿宋" w:hAnsi="仿宋" w:eastAsia="仿宋" w:cs="仿宋_GB2312"/>
          <w:bCs/>
          <w:color w:val="auto"/>
          <w:kern w:val="0"/>
          <w:sz w:val="32"/>
          <w:szCs w:val="32"/>
          <w:highlight w:val="none"/>
        </w:rPr>
        <w:t>第十</w:t>
      </w:r>
      <w:r>
        <w:rPr>
          <w:rFonts w:hint="eastAsia" w:ascii="仿宋" w:hAnsi="仿宋" w:eastAsia="仿宋"/>
          <w:bCs/>
          <w:color w:val="auto"/>
          <w:sz w:val="32"/>
          <w:szCs w:val="32"/>
          <w:highlight w:val="none"/>
        </w:rPr>
        <w:t>四</w:t>
      </w:r>
      <w:r>
        <w:rPr>
          <w:rFonts w:hint="eastAsia" w:ascii="仿宋" w:hAnsi="仿宋" w:eastAsia="仿宋" w:cs="仿宋_GB2312"/>
          <w:bCs/>
          <w:color w:val="auto"/>
          <w:kern w:val="0"/>
          <w:sz w:val="32"/>
          <w:szCs w:val="32"/>
          <w:highlight w:val="none"/>
        </w:rPr>
        <w:t>条  工程变更涉及重大方案变化及概算调整的，项目建设单位依据相关项目投资管理办法办理。</w:t>
      </w:r>
    </w:p>
    <w:p w14:paraId="6A1DAEA8">
      <w:pPr>
        <w:spacing w:line="540" w:lineRule="exact"/>
        <w:ind w:firstLine="640" w:firstLineChars="200"/>
        <w:rPr>
          <w:rFonts w:hint="eastAsia" w:ascii="黑体" w:hAnsi="黑体" w:eastAsia="黑体" w:cs="黑体"/>
          <w:bCs/>
          <w:color w:val="auto"/>
          <w:kern w:val="0"/>
          <w:sz w:val="32"/>
          <w:szCs w:val="32"/>
          <w:highlight w:val="none"/>
        </w:rPr>
      </w:pPr>
      <w:r>
        <w:rPr>
          <w:rFonts w:hint="eastAsia" w:ascii="仿宋" w:hAnsi="仿宋" w:eastAsia="仿宋" w:cs="仿宋_GB2312"/>
          <w:bCs/>
          <w:color w:val="auto"/>
          <w:kern w:val="0"/>
          <w:sz w:val="32"/>
          <w:szCs w:val="32"/>
          <w:highlight w:val="none"/>
        </w:rPr>
        <w:t>第十</w:t>
      </w:r>
      <w:r>
        <w:rPr>
          <w:rFonts w:hint="eastAsia" w:ascii="仿宋" w:hAnsi="仿宋" w:eastAsia="仿宋"/>
          <w:bCs/>
          <w:color w:val="auto"/>
          <w:sz w:val="32"/>
          <w:szCs w:val="32"/>
          <w:highlight w:val="none"/>
        </w:rPr>
        <w:t>五</w:t>
      </w:r>
      <w:r>
        <w:rPr>
          <w:rFonts w:hint="eastAsia" w:ascii="仿宋" w:hAnsi="仿宋" w:eastAsia="仿宋" w:cs="仿宋_GB2312"/>
          <w:bCs/>
          <w:color w:val="auto"/>
          <w:kern w:val="0"/>
          <w:sz w:val="32"/>
          <w:szCs w:val="32"/>
          <w:highlight w:val="none"/>
        </w:rPr>
        <w:t>条  未经审查或未按规定程序进行变更的项目一律不予认可，严禁将变更内容进行拆分申报。</w:t>
      </w:r>
    </w:p>
    <w:p w14:paraId="12087B40">
      <w:pPr>
        <w:widowControl/>
        <w:spacing w:line="540" w:lineRule="exact"/>
        <w:jc w:val="center"/>
        <w:rPr>
          <w:rFonts w:hint="eastAsia"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rPr>
        <w:t>第五章　法律责任追究</w:t>
      </w:r>
    </w:p>
    <w:p w14:paraId="15587F07">
      <w:pPr>
        <w:widowControl/>
        <w:spacing w:line="540" w:lineRule="exact"/>
        <w:ind w:firstLine="640" w:firstLineChars="200"/>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第十</w:t>
      </w:r>
      <w:r>
        <w:rPr>
          <w:rFonts w:hint="eastAsia" w:ascii="仿宋" w:hAnsi="仿宋" w:eastAsia="仿宋" w:cs="仿宋_GB2312"/>
          <w:bCs/>
          <w:color w:val="auto"/>
          <w:kern w:val="0"/>
          <w:sz w:val="32"/>
          <w:szCs w:val="32"/>
          <w:highlight w:val="none"/>
        </w:rPr>
        <w:t>六</w:t>
      </w:r>
      <w:r>
        <w:rPr>
          <w:rFonts w:hint="eastAsia" w:ascii="仿宋" w:hAnsi="仿宋" w:eastAsia="仿宋"/>
          <w:bCs/>
          <w:color w:val="auto"/>
          <w:sz w:val="32"/>
          <w:szCs w:val="32"/>
          <w:highlight w:val="none"/>
        </w:rPr>
        <w:t>条　项目建设单位违反本规定擅自进行变更并组织实施的，相关部门责令其限期整改。未按要求整改的，视情节轻重给予处分，同时，资金管理部门暂停项目资金拨付。</w:t>
      </w:r>
    </w:p>
    <w:p w14:paraId="3E1650AF">
      <w:pPr>
        <w:widowControl/>
        <w:spacing w:line="540" w:lineRule="exact"/>
        <w:ind w:firstLine="640" w:firstLineChars="200"/>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第十七条  项目建设单位应在勘察、设计、清单编制、施工、结算审计、监理等合同中约定工作责任，做到变更必追责，追责必处罚。</w:t>
      </w:r>
    </w:p>
    <w:p w14:paraId="6430F41E">
      <w:pPr>
        <w:widowControl/>
        <w:spacing w:line="540" w:lineRule="exact"/>
        <w:ind w:firstLine="640" w:firstLineChars="200"/>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第十八条  项目建设单位、设计单位、施工单位、监理单位、跟审单位相互串通，采取弄虚作假等手段谋取非法利益的，依法追究相关责任；构成犯罪的，依法追究刑事责任。</w:t>
      </w:r>
    </w:p>
    <w:p w14:paraId="56FF8950">
      <w:pPr>
        <w:widowControl/>
        <w:spacing w:line="54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第十九条  工程变更领导小组成员单位及项目建设单位工作人员在工程变更审查过程中存在滥用职权、玩忽职守以及谋取不正当利益等行为的，由有关机关对负有责任的主管人员和其他直接责任人员，依法给予处分；构成犯罪的，依法追究刑事责任。</w:t>
      </w:r>
    </w:p>
    <w:p w14:paraId="0929B394">
      <w:pPr>
        <w:widowControl/>
        <w:spacing w:line="540" w:lineRule="exact"/>
        <w:jc w:val="center"/>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第六章  附则</w:t>
      </w:r>
    </w:p>
    <w:p w14:paraId="4DD9F777">
      <w:pPr>
        <w:widowControl/>
        <w:spacing w:line="54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第二十条  国家、省行业主管部门有相关规定的，按其规定执行。</w:t>
      </w:r>
    </w:p>
    <w:p w14:paraId="05B35DE9">
      <w:pPr>
        <w:widowControl/>
        <w:spacing w:line="54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第二十一条  经开区辖区办事处及派驻机构建设项目工程变更管理参照执行。</w:t>
      </w:r>
    </w:p>
    <w:p w14:paraId="05625944">
      <w:pPr>
        <w:widowControl/>
        <w:kinsoku/>
        <w:wordWrap w:val="0"/>
        <w:overflowPunct/>
        <w:autoSpaceDE/>
        <w:autoSpaceDN/>
        <w:bidi w:val="0"/>
        <w:spacing w:line="540" w:lineRule="exact"/>
        <w:ind w:firstLine="640" w:firstLineChars="200"/>
        <w:rPr>
          <w:rFonts w:hint="eastAsia" w:ascii="仿宋" w:hAnsi="仿宋" w:eastAsia="仿宋"/>
          <w:color w:val="auto"/>
          <w:spacing w:val="0"/>
          <w:sz w:val="32"/>
          <w:szCs w:val="32"/>
          <w:highlight w:val="none"/>
        </w:rPr>
      </w:pPr>
      <w:r>
        <w:rPr>
          <w:rFonts w:hint="eastAsia" w:ascii="仿宋" w:hAnsi="仿宋" w:eastAsia="仿宋"/>
          <w:color w:val="auto"/>
          <w:sz w:val="32"/>
          <w:szCs w:val="32"/>
          <w:highlight w:val="none"/>
        </w:rPr>
        <w:t>第二十二条  本规定自公布之日起施行。</w:t>
      </w:r>
    </w:p>
    <w:p w14:paraId="7D2BFBD3">
      <w:pPr>
        <w:keepNext w:val="0"/>
        <w:keepLines w:val="0"/>
        <w:pageBreakBefore w:val="0"/>
        <w:widowControl/>
        <w:kinsoku/>
        <w:wordWrap w:val="0"/>
        <w:overflowPunct/>
        <w:topLinePunct w:val="0"/>
        <w:autoSpaceDE/>
        <w:autoSpaceDN/>
        <w:bidi w:val="0"/>
        <w:adjustRightInd/>
        <w:spacing w:line="540" w:lineRule="exact"/>
        <w:ind w:firstLine="480" w:firstLineChars="200"/>
        <w:textAlignment w:val="auto"/>
        <w:rPr>
          <w:rFonts w:hint="eastAsia" w:ascii="宋体" w:hAnsi="宋体" w:eastAsia="宋体" w:cs="宋体"/>
          <w:b w:val="0"/>
          <w:bCs w:val="0"/>
          <w:color w:val="auto"/>
          <w:spacing w:val="0"/>
          <w:sz w:val="24"/>
          <w:szCs w:val="24"/>
          <w:highlight w:val="none"/>
        </w:rPr>
      </w:pPr>
    </w:p>
    <w:p w14:paraId="31407F18">
      <w:pPr>
        <w:kinsoku/>
        <w:wordWrap w:val="0"/>
        <w:overflowPunct/>
        <w:autoSpaceDE/>
        <w:autoSpaceDN/>
        <w:bidi w:val="0"/>
        <w:spacing w:line="590" w:lineRule="exact"/>
        <w:ind w:firstLine="643" w:firstLineChars="200"/>
        <w:jc w:val="left"/>
        <w:rPr>
          <w:rFonts w:hint="eastAsia" w:ascii="仿宋" w:hAnsi="仿宋" w:eastAsia="仿宋" w:cs="Times New Roman"/>
          <w:b/>
          <w:bCs/>
          <w:color w:val="auto"/>
          <w:spacing w:val="0"/>
          <w:kern w:val="2"/>
          <w:sz w:val="32"/>
          <w:szCs w:val="32"/>
          <w:highlight w:val="none"/>
          <w:lang w:val="en-US" w:eastAsia="zh-CN" w:bidi="ar-SA"/>
        </w:rPr>
      </w:pPr>
    </w:p>
    <w:p w14:paraId="380E5B34">
      <w:pPr>
        <w:keepNext w:val="0"/>
        <w:keepLines w:val="0"/>
        <w:pageBreakBefore w:val="0"/>
        <w:widowControl/>
        <w:kinsoku/>
        <w:wordWrap w:val="0"/>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pacing w:val="0"/>
          <w:position w:val="0"/>
          <w:sz w:val="21"/>
          <w:szCs w:val="21"/>
          <w:highlight w:val="none"/>
        </w:rPr>
      </w:pPr>
    </w:p>
    <w:bookmarkEnd w:id="695"/>
    <w:bookmarkEnd w:id="696"/>
    <w:bookmarkEnd w:id="697"/>
    <w:p w14:paraId="5C0B64AD">
      <w:pPr>
        <w:keepNext w:val="0"/>
        <w:keepLines w:val="0"/>
        <w:pageBreakBefore w:val="0"/>
        <w:widowControl w:val="0"/>
        <w:kinsoku/>
        <w:wordWrap w:val="0"/>
        <w:overflowPunct/>
        <w:topLinePunct w:val="0"/>
        <w:autoSpaceDE/>
        <w:autoSpaceDN/>
        <w:bidi w:val="0"/>
        <w:adjustRightInd/>
        <w:snapToGrid/>
        <w:spacing w:before="157" w:beforeLines="50" w:after="157" w:afterLines="50" w:line="440" w:lineRule="exact"/>
        <w:jc w:val="both"/>
        <w:textAlignment w:val="auto"/>
        <w:outlineLvl w:val="9"/>
        <w:rPr>
          <w:rFonts w:hint="eastAsia" w:ascii="黑体" w:hAnsi="黑体" w:eastAsia="黑体" w:cs="黑体"/>
          <w:b/>
          <w:color w:val="auto"/>
          <w:spacing w:val="0"/>
          <w:position w:val="0"/>
          <w:sz w:val="32"/>
          <w:szCs w:val="32"/>
          <w:highlight w:val="none"/>
          <w:lang w:eastAsia="zh-CN"/>
        </w:rPr>
      </w:pPr>
      <w:bookmarkStart w:id="757" w:name="_Toc22158"/>
      <w:bookmarkStart w:id="758" w:name="_Toc11622"/>
      <w:bookmarkStart w:id="759" w:name="_Toc24931"/>
      <w:bookmarkStart w:id="760" w:name="_Toc516812026"/>
    </w:p>
    <w:p w14:paraId="55C20C2B">
      <w:pPr>
        <w:keepNext w:val="0"/>
        <w:keepLines w:val="0"/>
        <w:pageBreakBefore/>
        <w:widowControl w:val="0"/>
        <w:kinsoku/>
        <w:wordWrap w:val="0"/>
        <w:overflowPunct/>
        <w:topLinePunct w:val="0"/>
        <w:autoSpaceDE/>
        <w:autoSpaceDN/>
        <w:bidi w:val="0"/>
        <w:adjustRightInd/>
        <w:snapToGrid/>
        <w:spacing w:before="157" w:beforeLines="50" w:after="157" w:afterLines="50" w:line="500" w:lineRule="exact"/>
        <w:jc w:val="center"/>
        <w:textAlignment w:val="auto"/>
        <w:outlineLvl w:val="0"/>
        <w:rPr>
          <w:rFonts w:hint="eastAsia" w:ascii="宋体" w:hAnsi="宋体" w:eastAsia="宋体" w:cs="宋体"/>
          <w:b/>
          <w:bCs/>
          <w:color w:val="auto"/>
          <w:spacing w:val="0"/>
          <w:sz w:val="32"/>
          <w:szCs w:val="32"/>
          <w:highlight w:val="none"/>
          <w:lang w:eastAsia="zh-CN"/>
        </w:rPr>
      </w:pPr>
      <w:bookmarkStart w:id="761" w:name="_Toc19837"/>
      <w:r>
        <w:rPr>
          <w:rFonts w:hint="eastAsia" w:ascii="宋体" w:hAnsi="宋体" w:eastAsia="宋体" w:cs="宋体"/>
          <w:b/>
          <w:bCs/>
          <w:color w:val="auto"/>
          <w:spacing w:val="0"/>
          <w:sz w:val="32"/>
          <w:szCs w:val="32"/>
          <w:highlight w:val="none"/>
          <w:lang w:eastAsia="zh-CN"/>
        </w:rPr>
        <w:t>第六章  投标文件格式</w:t>
      </w:r>
      <w:bookmarkEnd w:id="757"/>
      <w:bookmarkEnd w:id="758"/>
      <w:bookmarkEnd w:id="759"/>
      <w:bookmarkEnd w:id="760"/>
      <w:bookmarkEnd w:id="761"/>
    </w:p>
    <w:p w14:paraId="1879E87D">
      <w:pPr>
        <w:kinsoku/>
        <w:wordWrap w:val="0"/>
        <w:overflowPunct/>
        <w:autoSpaceDE/>
        <w:autoSpaceDN/>
        <w:bidi w:val="0"/>
        <w:spacing w:line="600" w:lineRule="exact"/>
        <w:outlineLvl w:val="9"/>
        <w:rPr>
          <w:rFonts w:hint="eastAsia" w:ascii="宋体" w:cs="宋体"/>
          <w:b/>
          <w:bCs/>
          <w:color w:val="auto"/>
          <w:spacing w:val="0"/>
          <w:position w:val="0"/>
          <w:sz w:val="28"/>
          <w:szCs w:val="28"/>
          <w:highlight w:val="none"/>
        </w:rPr>
      </w:pPr>
    </w:p>
    <w:p w14:paraId="5DC1E5C3">
      <w:pPr>
        <w:kinsoku/>
        <w:wordWrap w:val="0"/>
        <w:overflowPunct/>
        <w:autoSpaceDE/>
        <w:autoSpaceDN/>
        <w:bidi w:val="0"/>
        <w:jc w:val="center"/>
        <w:rPr>
          <w:rFonts w:hint="eastAsia" w:eastAsia="黑体"/>
          <w:color w:val="auto"/>
          <w:spacing w:val="0"/>
          <w:position w:val="0"/>
          <w:sz w:val="20"/>
          <w:szCs w:val="20"/>
          <w:highlight w:val="none"/>
        </w:rPr>
      </w:pPr>
      <w:bookmarkStart w:id="762" w:name="_Toc440276470"/>
      <w:bookmarkStart w:id="763" w:name="_Toc516811938"/>
      <w:bookmarkStart w:id="764" w:name="_Toc516812027"/>
      <w:r>
        <w:rPr>
          <w:rFonts w:hint="eastAsia" w:eastAsia="黑体"/>
          <w:color w:val="auto"/>
          <w:spacing w:val="0"/>
          <w:position w:val="0"/>
          <w:sz w:val="28"/>
          <w:szCs w:val="28"/>
          <w:highlight w:val="none"/>
          <w:u w:val="single"/>
        </w:rPr>
        <w:t xml:space="preserve">                </w:t>
      </w:r>
      <w:r>
        <w:rPr>
          <w:rFonts w:eastAsia="黑体"/>
          <w:color w:val="auto"/>
          <w:spacing w:val="0"/>
          <w:position w:val="0"/>
          <w:sz w:val="28"/>
          <w:szCs w:val="28"/>
          <w:highlight w:val="none"/>
        </w:rPr>
        <w:t>（项目名称）</w:t>
      </w:r>
    </w:p>
    <w:p w14:paraId="4A481745">
      <w:pPr>
        <w:kinsoku/>
        <w:wordWrap w:val="0"/>
        <w:overflowPunct/>
        <w:autoSpaceDE/>
        <w:autoSpaceDN/>
        <w:bidi w:val="0"/>
        <w:jc w:val="center"/>
        <w:rPr>
          <w:rFonts w:hint="eastAsia" w:eastAsia="黑体"/>
          <w:color w:val="auto"/>
          <w:spacing w:val="0"/>
          <w:position w:val="0"/>
          <w:sz w:val="20"/>
          <w:szCs w:val="20"/>
          <w:highlight w:val="none"/>
        </w:rPr>
      </w:pPr>
    </w:p>
    <w:p w14:paraId="5734BA2A">
      <w:pPr>
        <w:kinsoku/>
        <w:wordWrap w:val="0"/>
        <w:overflowPunct/>
        <w:autoSpaceDE/>
        <w:autoSpaceDN/>
        <w:bidi w:val="0"/>
        <w:jc w:val="center"/>
        <w:rPr>
          <w:rFonts w:hint="eastAsia" w:eastAsia="黑体"/>
          <w:color w:val="auto"/>
          <w:spacing w:val="0"/>
          <w:position w:val="0"/>
          <w:sz w:val="20"/>
          <w:szCs w:val="20"/>
          <w:highlight w:val="none"/>
        </w:rPr>
      </w:pPr>
    </w:p>
    <w:p w14:paraId="7D1E54F3">
      <w:pPr>
        <w:kinsoku/>
        <w:wordWrap w:val="0"/>
        <w:overflowPunct/>
        <w:autoSpaceDE/>
        <w:autoSpaceDN/>
        <w:bidi w:val="0"/>
        <w:jc w:val="center"/>
        <w:rPr>
          <w:rFonts w:hint="eastAsia" w:eastAsia="黑体"/>
          <w:color w:val="auto"/>
          <w:spacing w:val="0"/>
          <w:position w:val="0"/>
          <w:sz w:val="20"/>
          <w:szCs w:val="20"/>
          <w:highlight w:val="none"/>
        </w:rPr>
      </w:pPr>
    </w:p>
    <w:p w14:paraId="407B00A4">
      <w:pPr>
        <w:kinsoku/>
        <w:wordWrap w:val="0"/>
        <w:overflowPunct/>
        <w:autoSpaceDE/>
        <w:autoSpaceDN/>
        <w:bidi w:val="0"/>
        <w:rPr>
          <w:rFonts w:hint="eastAsia" w:eastAsia="黑体"/>
          <w:color w:val="auto"/>
          <w:spacing w:val="0"/>
          <w:position w:val="0"/>
          <w:sz w:val="20"/>
          <w:szCs w:val="20"/>
          <w:highlight w:val="none"/>
        </w:rPr>
      </w:pPr>
    </w:p>
    <w:p w14:paraId="1DF1EDC3">
      <w:pPr>
        <w:kinsoku/>
        <w:wordWrap w:val="0"/>
        <w:overflowPunct/>
        <w:autoSpaceDE/>
        <w:autoSpaceDN/>
        <w:bidi w:val="0"/>
        <w:rPr>
          <w:rFonts w:eastAsia="黑体"/>
          <w:color w:val="auto"/>
          <w:spacing w:val="0"/>
          <w:position w:val="0"/>
          <w:sz w:val="44"/>
          <w:szCs w:val="44"/>
          <w:highlight w:val="none"/>
        </w:rPr>
      </w:pPr>
    </w:p>
    <w:p w14:paraId="2489BBD9">
      <w:pPr>
        <w:kinsoku/>
        <w:wordWrap w:val="0"/>
        <w:overflowPunct/>
        <w:autoSpaceDE/>
        <w:autoSpaceDN/>
        <w:bidi w:val="0"/>
        <w:jc w:val="center"/>
        <w:rPr>
          <w:rFonts w:hint="eastAsia" w:ascii="Times New Roman" w:hAnsi="Times New Roman" w:eastAsia="黑体"/>
          <w:color w:val="auto"/>
          <w:spacing w:val="0"/>
          <w:sz w:val="44"/>
          <w:szCs w:val="44"/>
          <w:highlight w:val="none"/>
          <w:lang w:eastAsia="zh-CN"/>
        </w:rPr>
      </w:pPr>
      <w:r>
        <w:rPr>
          <w:rFonts w:ascii="Times New Roman" w:hAnsi="Times New Roman" w:eastAsia="黑体"/>
          <w:color w:val="auto"/>
          <w:spacing w:val="0"/>
          <w:sz w:val="44"/>
          <w:szCs w:val="44"/>
          <w:highlight w:val="none"/>
        </w:rPr>
        <w:t xml:space="preserve">投  标  文  件  </w:t>
      </w:r>
      <w:r>
        <w:rPr>
          <w:rFonts w:hint="eastAsia" w:eastAsia="黑体"/>
          <w:color w:val="auto"/>
          <w:spacing w:val="0"/>
          <w:sz w:val="44"/>
          <w:szCs w:val="44"/>
          <w:highlight w:val="none"/>
          <w:lang w:val="en-US" w:eastAsia="zh-CN"/>
        </w:rPr>
        <w:t>一</w:t>
      </w:r>
    </w:p>
    <w:p w14:paraId="7C8BB579">
      <w:pPr>
        <w:kinsoku/>
        <w:wordWrap w:val="0"/>
        <w:overflowPunct/>
        <w:autoSpaceDE/>
        <w:autoSpaceDN/>
        <w:bidi w:val="0"/>
        <w:jc w:val="center"/>
        <w:rPr>
          <w:rFonts w:eastAsia="黑体"/>
          <w:color w:val="auto"/>
          <w:spacing w:val="0"/>
          <w:position w:val="0"/>
          <w:sz w:val="28"/>
          <w:szCs w:val="28"/>
          <w:highlight w:val="none"/>
        </w:rPr>
      </w:pPr>
      <w:r>
        <w:rPr>
          <w:rFonts w:ascii="Times New Roman" w:hAnsi="Times New Roman" w:eastAsia="黑体"/>
          <w:color w:val="auto"/>
          <w:spacing w:val="0"/>
          <w:sz w:val="44"/>
          <w:szCs w:val="44"/>
          <w:highlight w:val="none"/>
        </w:rPr>
        <w:t>（</w:t>
      </w:r>
      <w:r>
        <w:rPr>
          <w:rFonts w:hint="eastAsia" w:eastAsia="黑体"/>
          <w:color w:val="auto"/>
          <w:spacing w:val="0"/>
          <w:sz w:val="44"/>
          <w:szCs w:val="44"/>
          <w:highlight w:val="none"/>
          <w:lang w:val="en-US" w:eastAsia="zh-CN"/>
        </w:rPr>
        <w:t>资信</w:t>
      </w:r>
      <w:r>
        <w:rPr>
          <w:rFonts w:ascii="Times New Roman" w:hAnsi="Times New Roman" w:eastAsia="黑体"/>
          <w:color w:val="auto"/>
          <w:spacing w:val="0"/>
          <w:sz w:val="44"/>
          <w:szCs w:val="44"/>
          <w:highlight w:val="none"/>
        </w:rPr>
        <w:t>标文件）</w:t>
      </w:r>
    </w:p>
    <w:p w14:paraId="17B58AB1">
      <w:pPr>
        <w:kinsoku/>
        <w:wordWrap w:val="0"/>
        <w:overflowPunct/>
        <w:autoSpaceDE/>
        <w:autoSpaceDN/>
        <w:bidi w:val="0"/>
        <w:rPr>
          <w:rFonts w:eastAsia="黑体"/>
          <w:color w:val="auto"/>
          <w:spacing w:val="0"/>
          <w:position w:val="0"/>
          <w:sz w:val="28"/>
          <w:szCs w:val="28"/>
          <w:highlight w:val="none"/>
        </w:rPr>
      </w:pPr>
    </w:p>
    <w:p w14:paraId="7953DC5E">
      <w:pPr>
        <w:kinsoku/>
        <w:wordWrap w:val="0"/>
        <w:overflowPunct/>
        <w:autoSpaceDE/>
        <w:autoSpaceDN/>
        <w:bidi w:val="0"/>
        <w:rPr>
          <w:rFonts w:eastAsia="黑体"/>
          <w:color w:val="auto"/>
          <w:spacing w:val="0"/>
          <w:position w:val="0"/>
          <w:sz w:val="28"/>
          <w:szCs w:val="28"/>
          <w:highlight w:val="none"/>
        </w:rPr>
      </w:pPr>
    </w:p>
    <w:p w14:paraId="770119C8">
      <w:pPr>
        <w:kinsoku/>
        <w:wordWrap w:val="0"/>
        <w:overflowPunct/>
        <w:autoSpaceDE/>
        <w:autoSpaceDN/>
        <w:bidi w:val="0"/>
        <w:rPr>
          <w:rFonts w:eastAsia="黑体"/>
          <w:color w:val="auto"/>
          <w:spacing w:val="0"/>
          <w:position w:val="0"/>
          <w:sz w:val="28"/>
          <w:szCs w:val="28"/>
          <w:highlight w:val="none"/>
        </w:rPr>
      </w:pPr>
    </w:p>
    <w:p w14:paraId="723597A5">
      <w:pPr>
        <w:kinsoku/>
        <w:wordWrap w:val="0"/>
        <w:overflowPunct/>
        <w:autoSpaceDE/>
        <w:autoSpaceDN/>
        <w:bidi w:val="0"/>
        <w:rPr>
          <w:rFonts w:eastAsia="黑体"/>
          <w:color w:val="auto"/>
          <w:spacing w:val="0"/>
          <w:position w:val="0"/>
          <w:sz w:val="28"/>
          <w:szCs w:val="28"/>
          <w:highlight w:val="none"/>
        </w:rPr>
      </w:pPr>
    </w:p>
    <w:p w14:paraId="45049B24">
      <w:pPr>
        <w:kinsoku/>
        <w:wordWrap w:val="0"/>
        <w:overflowPunct/>
        <w:autoSpaceDE/>
        <w:autoSpaceDN/>
        <w:bidi w:val="0"/>
        <w:rPr>
          <w:rFonts w:eastAsia="黑体"/>
          <w:color w:val="auto"/>
          <w:spacing w:val="0"/>
          <w:position w:val="0"/>
          <w:sz w:val="28"/>
          <w:szCs w:val="28"/>
          <w:highlight w:val="none"/>
        </w:rPr>
      </w:pPr>
    </w:p>
    <w:p w14:paraId="26EEF837">
      <w:pPr>
        <w:kinsoku/>
        <w:wordWrap w:val="0"/>
        <w:overflowPunct/>
        <w:autoSpaceDE/>
        <w:autoSpaceDN/>
        <w:bidi w:val="0"/>
        <w:rPr>
          <w:rFonts w:eastAsia="黑体"/>
          <w:color w:val="auto"/>
          <w:spacing w:val="0"/>
          <w:position w:val="0"/>
          <w:sz w:val="28"/>
          <w:szCs w:val="28"/>
          <w:highlight w:val="none"/>
        </w:rPr>
      </w:pPr>
    </w:p>
    <w:p w14:paraId="2C3861D7">
      <w:pPr>
        <w:kinsoku/>
        <w:wordWrap w:val="0"/>
        <w:overflowPunct/>
        <w:autoSpaceDE/>
        <w:autoSpaceDN/>
        <w:bidi w:val="0"/>
        <w:rPr>
          <w:rFonts w:eastAsia="黑体"/>
          <w:color w:val="auto"/>
          <w:spacing w:val="0"/>
          <w:position w:val="0"/>
          <w:sz w:val="28"/>
          <w:szCs w:val="28"/>
          <w:highlight w:val="none"/>
        </w:rPr>
      </w:pPr>
    </w:p>
    <w:p w14:paraId="73623ECF">
      <w:pPr>
        <w:pStyle w:val="35"/>
        <w:kinsoku/>
        <w:wordWrap w:val="0"/>
        <w:overflowPunct/>
        <w:autoSpaceDE/>
        <w:autoSpaceDN/>
        <w:bidi w:val="0"/>
        <w:rPr>
          <w:rFonts w:eastAsia="黑体"/>
          <w:color w:val="auto"/>
          <w:spacing w:val="0"/>
          <w:position w:val="0"/>
          <w:sz w:val="28"/>
          <w:szCs w:val="28"/>
          <w:highlight w:val="none"/>
        </w:rPr>
      </w:pPr>
    </w:p>
    <w:p w14:paraId="3F2FA780">
      <w:pPr>
        <w:pStyle w:val="35"/>
        <w:kinsoku/>
        <w:wordWrap w:val="0"/>
        <w:overflowPunct/>
        <w:autoSpaceDE/>
        <w:autoSpaceDN/>
        <w:bidi w:val="0"/>
        <w:rPr>
          <w:rFonts w:eastAsia="黑体"/>
          <w:color w:val="auto"/>
          <w:spacing w:val="0"/>
          <w:position w:val="0"/>
          <w:sz w:val="28"/>
          <w:szCs w:val="28"/>
          <w:highlight w:val="none"/>
        </w:rPr>
      </w:pPr>
    </w:p>
    <w:p w14:paraId="5147C1AE">
      <w:pPr>
        <w:pStyle w:val="35"/>
        <w:kinsoku/>
        <w:wordWrap w:val="0"/>
        <w:overflowPunct/>
        <w:autoSpaceDE/>
        <w:autoSpaceDN/>
        <w:bidi w:val="0"/>
        <w:rPr>
          <w:rFonts w:eastAsia="黑体"/>
          <w:color w:val="auto"/>
          <w:spacing w:val="0"/>
          <w:position w:val="0"/>
          <w:sz w:val="28"/>
          <w:szCs w:val="28"/>
          <w:highlight w:val="none"/>
        </w:rPr>
      </w:pPr>
    </w:p>
    <w:p w14:paraId="3A8D3FF5">
      <w:pPr>
        <w:kinsoku/>
        <w:wordWrap w:val="0"/>
        <w:overflowPunct/>
        <w:autoSpaceDE/>
        <w:autoSpaceDN/>
        <w:bidi w:val="0"/>
        <w:jc w:val="center"/>
        <w:rPr>
          <w:rFonts w:eastAsia="黑体"/>
          <w:color w:val="auto"/>
          <w:spacing w:val="0"/>
          <w:position w:val="0"/>
          <w:sz w:val="28"/>
          <w:szCs w:val="28"/>
          <w:highlight w:val="none"/>
          <w:u w:val="single"/>
        </w:rPr>
      </w:pPr>
      <w:r>
        <w:rPr>
          <w:rFonts w:eastAsia="黑体"/>
          <w:color w:val="auto"/>
          <w:spacing w:val="0"/>
          <w:position w:val="0"/>
          <w:sz w:val="28"/>
          <w:szCs w:val="28"/>
          <w:highlight w:val="none"/>
        </w:rPr>
        <w:t>投标人：</w:t>
      </w:r>
      <w:r>
        <w:rPr>
          <w:rFonts w:eastAsia="黑体"/>
          <w:color w:val="auto"/>
          <w:spacing w:val="0"/>
          <w:position w:val="0"/>
          <w:sz w:val="28"/>
          <w:szCs w:val="28"/>
          <w:highlight w:val="none"/>
          <w:u w:val="single"/>
        </w:rPr>
        <w:t xml:space="preserve">                     </w:t>
      </w:r>
      <w:r>
        <w:rPr>
          <w:rFonts w:hint="eastAsia" w:eastAsia="黑体"/>
          <w:color w:val="auto"/>
          <w:spacing w:val="0"/>
          <w:position w:val="0"/>
          <w:sz w:val="28"/>
          <w:szCs w:val="28"/>
          <w:highlight w:val="none"/>
          <w:u w:val="single"/>
        </w:rPr>
        <w:t xml:space="preserve">  </w:t>
      </w:r>
      <w:r>
        <w:rPr>
          <w:rFonts w:eastAsia="黑体"/>
          <w:color w:val="auto"/>
          <w:spacing w:val="0"/>
          <w:position w:val="0"/>
          <w:sz w:val="28"/>
          <w:szCs w:val="28"/>
          <w:highlight w:val="none"/>
          <w:u w:val="single"/>
        </w:rPr>
        <w:t xml:space="preserve">       </w:t>
      </w:r>
      <w:r>
        <w:rPr>
          <w:rFonts w:eastAsia="黑体"/>
          <w:color w:val="auto"/>
          <w:spacing w:val="0"/>
          <w:position w:val="0"/>
          <w:sz w:val="28"/>
          <w:szCs w:val="28"/>
          <w:highlight w:val="none"/>
        </w:rPr>
        <w:t>（</w:t>
      </w:r>
      <w:r>
        <w:rPr>
          <w:rFonts w:hint="eastAsia" w:eastAsia="黑体"/>
          <w:color w:val="auto"/>
          <w:spacing w:val="0"/>
          <w:position w:val="0"/>
          <w:sz w:val="28"/>
          <w:szCs w:val="28"/>
          <w:highlight w:val="none"/>
        </w:rPr>
        <w:t>盖章</w:t>
      </w:r>
      <w:r>
        <w:rPr>
          <w:rFonts w:eastAsia="黑体"/>
          <w:color w:val="auto"/>
          <w:spacing w:val="0"/>
          <w:position w:val="0"/>
          <w:sz w:val="28"/>
          <w:szCs w:val="28"/>
          <w:highlight w:val="none"/>
        </w:rPr>
        <w:t>）</w:t>
      </w:r>
    </w:p>
    <w:p w14:paraId="264E010C">
      <w:pPr>
        <w:kinsoku/>
        <w:wordWrap w:val="0"/>
        <w:overflowPunct/>
        <w:autoSpaceDE/>
        <w:autoSpaceDN/>
        <w:bidi w:val="0"/>
        <w:jc w:val="center"/>
        <w:rPr>
          <w:rFonts w:eastAsia="黑体"/>
          <w:color w:val="auto"/>
          <w:spacing w:val="0"/>
          <w:position w:val="0"/>
          <w:sz w:val="28"/>
          <w:szCs w:val="28"/>
          <w:highlight w:val="none"/>
        </w:rPr>
      </w:pPr>
      <w:r>
        <w:rPr>
          <w:rFonts w:eastAsia="黑体"/>
          <w:color w:val="auto"/>
          <w:spacing w:val="0"/>
          <w:position w:val="0"/>
          <w:sz w:val="28"/>
          <w:szCs w:val="28"/>
          <w:highlight w:val="none"/>
        </w:rPr>
        <w:t>法定代表人：</w:t>
      </w:r>
      <w:r>
        <w:rPr>
          <w:rFonts w:eastAsia="黑体"/>
          <w:color w:val="auto"/>
          <w:spacing w:val="0"/>
          <w:position w:val="0"/>
          <w:sz w:val="28"/>
          <w:szCs w:val="28"/>
          <w:highlight w:val="none"/>
          <w:u w:val="single"/>
        </w:rPr>
        <w:t xml:space="preserve">                </w:t>
      </w:r>
      <w:r>
        <w:rPr>
          <w:rFonts w:eastAsia="黑体"/>
          <w:color w:val="auto"/>
          <w:spacing w:val="0"/>
          <w:position w:val="0"/>
          <w:sz w:val="28"/>
          <w:szCs w:val="28"/>
          <w:highlight w:val="none"/>
        </w:rPr>
        <w:t>（</w:t>
      </w:r>
      <w:r>
        <w:rPr>
          <w:rFonts w:hint="eastAsia" w:eastAsia="黑体"/>
          <w:color w:val="auto"/>
          <w:spacing w:val="0"/>
          <w:position w:val="0"/>
          <w:sz w:val="28"/>
          <w:szCs w:val="28"/>
          <w:highlight w:val="none"/>
        </w:rPr>
        <w:t>签字或盖章</w:t>
      </w:r>
      <w:r>
        <w:rPr>
          <w:rFonts w:eastAsia="黑体"/>
          <w:color w:val="auto"/>
          <w:spacing w:val="0"/>
          <w:position w:val="0"/>
          <w:sz w:val="28"/>
          <w:szCs w:val="28"/>
          <w:highlight w:val="none"/>
        </w:rPr>
        <w:t>）</w:t>
      </w:r>
    </w:p>
    <w:p w14:paraId="2237BB3A">
      <w:pPr>
        <w:kinsoku/>
        <w:wordWrap w:val="0"/>
        <w:overflowPunct/>
        <w:autoSpaceDE/>
        <w:autoSpaceDN/>
        <w:bidi w:val="0"/>
        <w:ind w:firstLine="2800" w:firstLineChars="1000"/>
        <w:rPr>
          <w:rFonts w:hint="eastAsia"/>
          <w:b/>
          <w:color w:val="auto"/>
          <w:spacing w:val="0"/>
          <w:position w:val="0"/>
          <w:sz w:val="28"/>
          <w:szCs w:val="28"/>
          <w:highlight w:val="none"/>
        </w:rPr>
      </w:pPr>
      <w:r>
        <w:rPr>
          <w:rFonts w:eastAsia="黑体"/>
          <w:color w:val="auto"/>
          <w:spacing w:val="0"/>
          <w:position w:val="0"/>
          <w:sz w:val="28"/>
          <w:szCs w:val="28"/>
          <w:highlight w:val="none"/>
          <w:u w:val="single"/>
        </w:rPr>
        <w:t xml:space="preserve">        </w:t>
      </w:r>
      <w:r>
        <w:rPr>
          <w:rFonts w:eastAsia="黑体"/>
          <w:color w:val="auto"/>
          <w:spacing w:val="0"/>
          <w:position w:val="0"/>
          <w:sz w:val="28"/>
          <w:szCs w:val="28"/>
          <w:highlight w:val="none"/>
        </w:rPr>
        <w:t>年</w:t>
      </w:r>
      <w:r>
        <w:rPr>
          <w:rFonts w:eastAsia="黑体"/>
          <w:color w:val="auto"/>
          <w:spacing w:val="0"/>
          <w:position w:val="0"/>
          <w:sz w:val="28"/>
          <w:szCs w:val="28"/>
          <w:highlight w:val="none"/>
          <w:u w:val="single"/>
        </w:rPr>
        <w:t xml:space="preserve">        </w:t>
      </w:r>
      <w:r>
        <w:rPr>
          <w:rFonts w:eastAsia="黑体"/>
          <w:color w:val="auto"/>
          <w:spacing w:val="0"/>
          <w:position w:val="0"/>
          <w:sz w:val="28"/>
          <w:szCs w:val="28"/>
          <w:highlight w:val="none"/>
        </w:rPr>
        <w:t>月</w:t>
      </w:r>
      <w:r>
        <w:rPr>
          <w:rFonts w:eastAsia="黑体"/>
          <w:color w:val="auto"/>
          <w:spacing w:val="0"/>
          <w:position w:val="0"/>
          <w:sz w:val="28"/>
          <w:szCs w:val="28"/>
          <w:highlight w:val="none"/>
          <w:u w:val="single"/>
        </w:rPr>
        <w:t xml:space="preserve">        </w:t>
      </w:r>
      <w:r>
        <w:rPr>
          <w:rFonts w:eastAsia="黑体"/>
          <w:color w:val="auto"/>
          <w:spacing w:val="0"/>
          <w:position w:val="0"/>
          <w:sz w:val="28"/>
          <w:szCs w:val="28"/>
          <w:highlight w:val="none"/>
        </w:rPr>
        <w:t>日</w:t>
      </w:r>
    </w:p>
    <w:p w14:paraId="31360BC9">
      <w:pPr>
        <w:kinsoku/>
        <w:wordWrap w:val="0"/>
        <w:overflowPunct/>
        <w:autoSpaceDE/>
        <w:autoSpaceDN/>
        <w:bidi w:val="0"/>
        <w:jc w:val="left"/>
        <w:outlineLvl w:val="9"/>
        <w:rPr>
          <w:rFonts w:hint="eastAsia" w:ascii="宋体" w:hAnsi="宋体" w:cs="宋体"/>
          <w:b/>
          <w:color w:val="auto"/>
          <w:spacing w:val="0"/>
          <w:position w:val="0"/>
          <w:sz w:val="28"/>
          <w:szCs w:val="28"/>
          <w:highlight w:val="none"/>
        </w:rPr>
      </w:pPr>
    </w:p>
    <w:p w14:paraId="7EBB7505">
      <w:pPr>
        <w:pStyle w:val="37"/>
        <w:kinsoku/>
        <w:wordWrap w:val="0"/>
        <w:overflowPunct/>
        <w:autoSpaceDE/>
        <w:autoSpaceDN/>
        <w:bidi w:val="0"/>
        <w:rPr>
          <w:rFonts w:hint="eastAsia"/>
          <w:color w:val="auto"/>
          <w:spacing w:val="0"/>
          <w:position w:val="0"/>
          <w:highlight w:val="none"/>
        </w:rPr>
      </w:pPr>
    </w:p>
    <w:bookmarkEnd w:id="762"/>
    <w:bookmarkEnd w:id="763"/>
    <w:bookmarkEnd w:id="764"/>
    <w:p w14:paraId="51FD31FA">
      <w:pPr>
        <w:kinsoku/>
        <w:wordWrap w:val="0"/>
        <w:overflowPunct/>
        <w:autoSpaceDE/>
        <w:autoSpaceDN/>
        <w:bidi w:val="0"/>
        <w:spacing w:line="400" w:lineRule="exact"/>
        <w:ind w:firstLine="562" w:firstLineChars="200"/>
        <w:rPr>
          <w:rFonts w:ascii="Times New Roman" w:hAnsi="Times New Roman"/>
          <w:b/>
          <w:bCs/>
          <w:color w:val="auto"/>
          <w:spacing w:val="0"/>
          <w:highlight w:val="none"/>
        </w:rPr>
      </w:pPr>
      <w:bookmarkStart w:id="765" w:name="_Toc440276478"/>
      <w:bookmarkStart w:id="766" w:name="_Toc516811940"/>
      <w:bookmarkStart w:id="767" w:name="_Toc516812029"/>
      <w:r>
        <w:rPr>
          <w:rFonts w:ascii="Times New Roman" w:hAnsi="Times New Roman"/>
          <w:b/>
          <w:color w:val="auto"/>
          <w:spacing w:val="0"/>
          <w:sz w:val="28"/>
          <w:szCs w:val="28"/>
          <w:highlight w:val="none"/>
        </w:rPr>
        <w:t>投标文件一：资信证明文件目录</w:t>
      </w:r>
    </w:p>
    <w:p w14:paraId="4FC31D00">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pacing w:val="0"/>
          <w:sz w:val="21"/>
          <w:szCs w:val="21"/>
          <w:highlight w:val="none"/>
        </w:rPr>
      </w:pPr>
    </w:p>
    <w:p w14:paraId="794B174A">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（1）投标人基本情况表</w:t>
      </w:r>
    </w:p>
    <w:p w14:paraId="5EE89A99">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w:t>
      </w: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）其他资格审查资料（由以下材料组成）</w:t>
      </w:r>
    </w:p>
    <w:p w14:paraId="3EC626D1">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①法定代表人身份证明和本人身份证(或法定代表人授权委托书和委托代理人身份证</w:t>
      </w:r>
      <w:r>
        <w:rPr>
          <w:rFonts w:hint="eastAsia" w:ascii="宋体" w:hAnsi="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w:t>
      </w:r>
    </w:p>
    <w:p w14:paraId="4143DF77">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②诚信投标承诺书；</w:t>
      </w:r>
    </w:p>
    <w:p w14:paraId="09272CB5">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③企业营业执照；</w:t>
      </w:r>
    </w:p>
    <w:p w14:paraId="330954EA">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④企业</w:t>
      </w:r>
      <w:r>
        <w:rPr>
          <w:rFonts w:hint="eastAsia" w:ascii="宋体" w:hAnsi="宋体" w:eastAsia="宋体" w:cs="宋体"/>
          <w:color w:val="auto"/>
          <w:spacing w:val="0"/>
          <w:sz w:val="21"/>
          <w:szCs w:val="21"/>
          <w:highlight w:val="none"/>
          <w:lang w:eastAsia="zh-CN"/>
        </w:rPr>
        <w:t>资质证书</w:t>
      </w:r>
      <w:r>
        <w:rPr>
          <w:rFonts w:hint="eastAsia" w:ascii="宋体" w:hAnsi="宋体" w:eastAsia="宋体" w:cs="宋体"/>
          <w:color w:val="auto"/>
          <w:spacing w:val="0"/>
          <w:sz w:val="21"/>
          <w:szCs w:val="21"/>
          <w:highlight w:val="none"/>
        </w:rPr>
        <w:t>；</w:t>
      </w:r>
    </w:p>
    <w:p w14:paraId="0992D22E">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⑤</w:t>
      </w:r>
      <w:r>
        <w:rPr>
          <w:rFonts w:hint="eastAsia" w:ascii="宋体" w:hAnsi="宋体" w:eastAsia="宋体" w:cs="宋体"/>
          <w:color w:val="auto"/>
          <w:spacing w:val="0"/>
          <w:sz w:val="21"/>
          <w:szCs w:val="21"/>
          <w:highlight w:val="none"/>
          <w:lang w:val="en-US" w:eastAsia="zh-CN"/>
        </w:rPr>
        <w:t>拟派项目负责人（总监理工程师）的有效身份证及在本单位注册的国家注册监理工程师证书</w:t>
      </w:r>
    </w:p>
    <w:p w14:paraId="7D4FD72B">
      <w:pPr>
        <w:pageBreakBefore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⑥</w:t>
      </w:r>
      <w:r>
        <w:rPr>
          <w:rFonts w:hint="eastAsia" w:ascii="宋体" w:hAnsi="宋体" w:eastAsia="宋体" w:cs="宋体"/>
          <w:color w:val="auto"/>
          <w:spacing w:val="0"/>
          <w:sz w:val="21"/>
          <w:szCs w:val="21"/>
          <w:highlight w:val="none"/>
          <w:lang w:val="en-US" w:eastAsia="zh-CN"/>
        </w:rPr>
        <w:t>依据安徽省住房和城乡建设厅《建筑与市政工程项目管理人员职业标准》，拟派的项目负责人(总监理工程师）在本项目所在市行政区域外无在建，在本项目所在市行政区域内不多于两个在建项目【由投标单位自行出具投标人拟派项目负责人（总监理工程师）在本项目所在市行政区域内不多于2个在监理项目承诺书；如有在建项目，需在建项目所属建设单位书面同意其参加本项目投标或投标人出具：在建项目所属建设单位同意其参加本项目投标的承诺函</w:t>
      </w:r>
      <w:r>
        <w:rPr>
          <w:rFonts w:hint="eastAsia" w:ascii="宋体" w:hAnsi="宋体" w:cs="宋体"/>
          <w:color w:val="auto"/>
          <w:spacing w:val="0"/>
          <w:sz w:val="21"/>
          <w:szCs w:val="21"/>
          <w:highlight w:val="none"/>
          <w:lang w:val="en-US" w:eastAsia="zh-CN"/>
        </w:rPr>
        <w:t>】</w:t>
      </w:r>
      <w:r>
        <w:rPr>
          <w:rFonts w:hint="eastAsia" w:ascii="宋体" w:hAnsi="宋体" w:eastAsia="宋体" w:cs="宋体"/>
          <w:color w:val="auto"/>
          <w:spacing w:val="0"/>
          <w:sz w:val="21"/>
          <w:szCs w:val="21"/>
          <w:highlight w:val="none"/>
          <w:lang w:val="en-US" w:eastAsia="zh-CN"/>
        </w:rPr>
        <w:t>，否则取消中标资格。</w:t>
      </w:r>
    </w:p>
    <w:p w14:paraId="5C118C8A">
      <w:pPr>
        <w:pageBreakBefore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cs="宋体"/>
          <w:color w:val="auto"/>
          <w:spacing w:val="0"/>
          <w:sz w:val="21"/>
          <w:szCs w:val="21"/>
          <w:highlight w:val="none"/>
          <w:lang w:val="en-US" w:eastAsia="zh-CN"/>
        </w:rPr>
        <w:t>⑦自2023年1月1日至投标截止时间内，投标人具有1个单项合同建安工程造价金额2700万元及以上项目的监理业绩【投标人须同时提供①竣工验收报告或竣工备案证书或竣工验收备案表或竣工验收证明（须有签字盖章页、竣工日期明确、责任主体（建设单位、施工单位、监理单位三方单位）盖章齐全，否则不予认可）；②中标通知书；③监理合同（至少反映项目名称、合同签订时间、金额、项目内容、双方签章等信息）；如上述材料无法体现评审因素的，投标人自行提供补充证明材料或提供甲方出具的证明材料扫描件。业绩时间以合同签订时间为准，业绩金额以监理合同签订建安工程金额为准】；</w:t>
      </w:r>
    </w:p>
    <w:p w14:paraId="3B27D716">
      <w:pPr>
        <w:pageBreakBefore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cs="宋体"/>
          <w:color w:val="auto"/>
          <w:spacing w:val="0"/>
          <w:sz w:val="21"/>
          <w:szCs w:val="21"/>
          <w:highlight w:val="none"/>
          <w:lang w:val="en-US" w:eastAsia="zh-CN"/>
        </w:rPr>
        <w:t>⑧</w:t>
      </w:r>
      <w:r>
        <w:rPr>
          <w:rFonts w:hint="eastAsia" w:ascii="宋体" w:hAnsi="宋体" w:eastAsia="宋体" w:cs="宋体"/>
          <w:color w:val="auto"/>
          <w:spacing w:val="0"/>
          <w:sz w:val="21"/>
          <w:szCs w:val="21"/>
          <w:highlight w:val="none"/>
        </w:rPr>
        <w:t>投标人的法定代表人(或委托代理人</w:t>
      </w:r>
      <w:r>
        <w:rPr>
          <w:rFonts w:hint="eastAsia" w:ascii="宋体" w:hAnsi="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和拟任项目负责人须持有社保部门出具的</w:t>
      </w:r>
      <w:r>
        <w:rPr>
          <w:rFonts w:hint="eastAsia" w:ascii="宋体" w:hAnsi="宋体" w:eastAsia="宋体" w:cs="宋体"/>
          <w:color w:val="auto"/>
          <w:spacing w:val="0"/>
          <w:sz w:val="21"/>
          <w:szCs w:val="21"/>
          <w:highlight w:val="none"/>
          <w:lang w:eastAsia="zh-CN"/>
        </w:rPr>
        <w:t>投标</w:t>
      </w:r>
      <w:r>
        <w:rPr>
          <w:rFonts w:hint="eastAsia" w:ascii="宋体" w:hAnsi="宋体" w:eastAsia="宋体" w:cs="宋体"/>
          <w:color w:val="auto"/>
          <w:spacing w:val="0"/>
          <w:sz w:val="21"/>
          <w:szCs w:val="21"/>
          <w:highlight w:val="none"/>
        </w:rPr>
        <w:t>单位为其缴纳的投标前近</w:t>
      </w:r>
      <w:r>
        <w:rPr>
          <w:rFonts w:hint="eastAsia" w:ascii="宋体" w:hAnsi="宋体" w:eastAsia="宋体" w:cs="宋体"/>
          <w:color w:val="auto"/>
          <w:spacing w:val="0"/>
          <w:sz w:val="21"/>
          <w:szCs w:val="21"/>
          <w:highlight w:val="none"/>
          <w:lang w:val="en-US" w:eastAsia="zh-CN"/>
        </w:rPr>
        <w:t>三</w:t>
      </w:r>
      <w:r>
        <w:rPr>
          <w:rFonts w:hint="eastAsia" w:ascii="宋体" w:hAnsi="宋体" w:eastAsia="宋体" w:cs="宋体"/>
          <w:color w:val="auto"/>
          <w:spacing w:val="0"/>
          <w:sz w:val="21"/>
          <w:szCs w:val="21"/>
          <w:highlight w:val="none"/>
        </w:rPr>
        <w:t>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p w14:paraId="368905CF">
      <w:pPr>
        <w:pageBreakBefore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cs="宋体"/>
          <w:color w:val="auto"/>
          <w:spacing w:val="0"/>
          <w:sz w:val="21"/>
          <w:szCs w:val="21"/>
          <w:highlight w:val="none"/>
          <w:lang w:val="en-US" w:eastAsia="zh-CN"/>
        </w:rPr>
        <w:t>⑨</w:t>
      </w:r>
      <w:r>
        <w:rPr>
          <w:rFonts w:hint="eastAsia" w:ascii="宋体" w:hAnsi="宋体" w:eastAsia="宋体" w:cs="宋体"/>
          <w:color w:val="auto"/>
          <w:spacing w:val="0"/>
          <w:sz w:val="21"/>
          <w:szCs w:val="21"/>
          <w:highlight w:val="none"/>
        </w:rPr>
        <w:t>项目评审所需要的其他材料。（项目评审如有）</w:t>
      </w:r>
    </w:p>
    <w:p w14:paraId="11CD0324">
      <w:pPr>
        <w:kinsoku/>
        <w:wordWrap w:val="0"/>
        <w:overflowPunct/>
        <w:autoSpaceDE/>
        <w:autoSpaceDN/>
        <w:bidi w:val="0"/>
        <w:rPr>
          <w:color w:val="auto"/>
          <w:spacing w:val="0"/>
          <w:highlight w:val="none"/>
        </w:rPr>
      </w:pPr>
    </w:p>
    <w:p w14:paraId="12A6874A">
      <w:pPr>
        <w:keepNext w:val="0"/>
        <w:keepLines w:val="0"/>
        <w:pageBreakBefore w:val="0"/>
        <w:widowControl w:val="0"/>
        <w:kinsoku/>
        <w:wordWrap w:val="0"/>
        <w:overflowPunct/>
        <w:topLinePunct w:val="0"/>
        <w:autoSpaceDE/>
        <w:autoSpaceDN/>
        <w:bidi w:val="0"/>
        <w:adjustRightInd/>
        <w:snapToGrid/>
        <w:spacing w:line="440" w:lineRule="exact"/>
        <w:textAlignment w:val="auto"/>
        <w:rPr>
          <w:rFonts w:ascii="宋体" w:hAnsi="宋体"/>
          <w:b/>
          <w:color w:val="auto"/>
          <w:spacing w:val="0"/>
          <w:kern w:val="0"/>
          <w:sz w:val="28"/>
          <w:szCs w:val="28"/>
          <w:highlight w:val="none"/>
          <w:u w:val="none" w:color="000000"/>
        </w:rPr>
      </w:pPr>
      <w:r>
        <w:rPr>
          <w:rFonts w:hint="eastAsia" w:ascii="宋体" w:hAnsi="宋体" w:eastAsia="宋体" w:cs="宋体"/>
          <w:b/>
          <w:bCs/>
          <w:color w:val="auto"/>
          <w:spacing w:val="0"/>
          <w:sz w:val="21"/>
          <w:szCs w:val="21"/>
          <w:highlight w:val="none"/>
        </w:rPr>
        <w:br w:type="page"/>
      </w:r>
      <w:r>
        <w:rPr>
          <w:rFonts w:hint="eastAsia" w:ascii="宋体" w:hAnsi="宋体"/>
          <w:b/>
          <w:color w:val="auto"/>
          <w:spacing w:val="0"/>
          <w:kern w:val="0"/>
          <w:sz w:val="28"/>
          <w:szCs w:val="28"/>
          <w:highlight w:val="none"/>
          <w:u w:val="none" w:color="000000"/>
        </w:rPr>
        <w:t>附件1</w:t>
      </w:r>
    </w:p>
    <w:p w14:paraId="11D2F700">
      <w:pPr>
        <w:widowControl/>
        <w:kinsoku/>
        <w:wordWrap w:val="0"/>
        <w:overflowPunct/>
        <w:autoSpaceDE/>
        <w:autoSpaceDN/>
        <w:bidi w:val="0"/>
        <w:spacing w:line="360" w:lineRule="auto"/>
        <w:jc w:val="center"/>
        <w:textAlignment w:val="baseline"/>
        <w:rPr>
          <w:rFonts w:ascii="宋体" w:hAnsi="宋体"/>
          <w:b/>
          <w:color w:val="auto"/>
          <w:spacing w:val="0"/>
          <w:kern w:val="0"/>
          <w:sz w:val="28"/>
          <w:szCs w:val="28"/>
          <w:highlight w:val="none"/>
          <w:u w:val="none" w:color="000000"/>
        </w:rPr>
      </w:pPr>
      <w:bookmarkStart w:id="768" w:name="OLE_LINK28"/>
      <w:r>
        <w:rPr>
          <w:rFonts w:hint="eastAsia" w:ascii="宋体" w:hAnsi="宋体"/>
          <w:b/>
          <w:color w:val="auto"/>
          <w:spacing w:val="0"/>
          <w:kern w:val="0"/>
          <w:sz w:val="28"/>
          <w:szCs w:val="28"/>
          <w:highlight w:val="none"/>
          <w:u w:val="none" w:color="000000"/>
        </w:rPr>
        <w:t>法定代表人身份证明、授权委托书</w:t>
      </w:r>
    </w:p>
    <w:p w14:paraId="66D36A4A">
      <w:pPr>
        <w:widowControl/>
        <w:kinsoku/>
        <w:wordWrap w:val="0"/>
        <w:overflowPunct/>
        <w:autoSpaceDE/>
        <w:autoSpaceDN/>
        <w:bidi w:val="0"/>
        <w:spacing w:line="700" w:lineRule="exact"/>
        <w:jc w:val="center"/>
        <w:textAlignment w:val="baseline"/>
        <w:rPr>
          <w:rFonts w:ascii="宋体" w:hAnsi="宋体"/>
          <w:b/>
          <w:color w:val="auto"/>
          <w:spacing w:val="0"/>
          <w:kern w:val="0"/>
          <w:sz w:val="24"/>
          <w:highlight w:val="none"/>
          <w:u w:val="none" w:color="000000"/>
        </w:rPr>
      </w:pPr>
      <w:r>
        <w:rPr>
          <w:rFonts w:hint="eastAsia" w:ascii="宋体" w:hAnsi="宋体"/>
          <w:color w:val="auto"/>
          <w:spacing w:val="0"/>
          <w:kern w:val="0"/>
          <w:sz w:val="24"/>
          <w:highlight w:val="none"/>
          <w:u w:val="none" w:color="000000"/>
          <w:lang w:eastAsia="zh-CN"/>
        </w:rPr>
        <w:t>1.</w:t>
      </w:r>
      <w:r>
        <w:rPr>
          <w:rFonts w:hint="eastAsia" w:ascii="宋体" w:hAnsi="宋体"/>
          <w:color w:val="auto"/>
          <w:spacing w:val="0"/>
          <w:kern w:val="0"/>
          <w:sz w:val="24"/>
          <w:highlight w:val="none"/>
          <w:u w:val="none" w:color="000000"/>
        </w:rPr>
        <w:t>法定代表人身份证明</w:t>
      </w:r>
    </w:p>
    <w:p w14:paraId="53515BDC">
      <w:pPr>
        <w:widowControl/>
        <w:kinsoku/>
        <w:wordWrap w:val="0"/>
        <w:overflowPunct/>
        <w:autoSpaceDE/>
        <w:autoSpaceDN/>
        <w:bidi w:val="0"/>
        <w:spacing w:line="700" w:lineRule="exact"/>
        <w:textAlignment w:val="baseline"/>
        <w:rPr>
          <w:rFonts w:ascii="宋体" w:hAnsi="宋体"/>
          <w:color w:val="auto"/>
          <w:spacing w:val="0"/>
          <w:kern w:val="0"/>
          <w:sz w:val="24"/>
          <w:highlight w:val="none"/>
          <w:u w:val="none" w:color="000000"/>
        </w:rPr>
      </w:pPr>
    </w:p>
    <w:p w14:paraId="068B2F39">
      <w:pPr>
        <w:widowControl/>
        <w:kinsoku/>
        <w:wordWrap w:val="0"/>
        <w:overflowPunct/>
        <w:autoSpaceDE/>
        <w:autoSpaceDN/>
        <w:bidi w:val="0"/>
        <w:spacing w:line="700" w:lineRule="exact"/>
        <w:textAlignment w:val="baseline"/>
        <w:rPr>
          <w:rFonts w:ascii="宋体" w:hAnsi="宋体"/>
          <w:color w:val="auto"/>
          <w:spacing w:val="0"/>
          <w:kern w:val="0"/>
          <w:sz w:val="24"/>
          <w:highlight w:val="none"/>
          <w:u w:val="none" w:color="000000"/>
        </w:rPr>
      </w:pPr>
      <w:r>
        <w:rPr>
          <w:rFonts w:hint="eastAsia" w:ascii="宋体" w:hAnsi="宋体"/>
          <w:color w:val="auto"/>
          <w:spacing w:val="0"/>
          <w:kern w:val="0"/>
          <w:sz w:val="24"/>
          <w:highlight w:val="none"/>
          <w:u w:val="none" w:color="000000"/>
        </w:rPr>
        <w:t>投标人名称：</w:t>
      </w:r>
      <w:r>
        <w:rPr>
          <w:rFonts w:hint="eastAsia" w:ascii="宋体" w:hAnsi="宋体"/>
          <w:color w:val="auto"/>
          <w:spacing w:val="0"/>
          <w:kern w:val="0"/>
          <w:sz w:val="24"/>
          <w:highlight w:val="none"/>
          <w:u w:val="single" w:color="000000"/>
        </w:rPr>
        <w:t xml:space="preserve">                                </w:t>
      </w:r>
      <w:r>
        <w:rPr>
          <w:rFonts w:hint="eastAsia" w:ascii="宋体" w:hAnsi="宋体"/>
          <w:color w:val="auto"/>
          <w:spacing w:val="0"/>
          <w:kern w:val="0"/>
          <w:sz w:val="24"/>
          <w:highlight w:val="none"/>
          <w:u w:val="none" w:color="000000"/>
        </w:rPr>
        <w:t xml:space="preserve"> </w:t>
      </w:r>
    </w:p>
    <w:p w14:paraId="587F0AFF">
      <w:pPr>
        <w:widowControl/>
        <w:kinsoku/>
        <w:wordWrap w:val="0"/>
        <w:overflowPunct/>
        <w:autoSpaceDE/>
        <w:autoSpaceDN/>
        <w:bidi w:val="0"/>
        <w:spacing w:line="700" w:lineRule="exact"/>
        <w:textAlignment w:val="baseline"/>
        <w:rPr>
          <w:rFonts w:ascii="宋体" w:hAnsi="宋体"/>
          <w:color w:val="auto"/>
          <w:spacing w:val="0"/>
          <w:kern w:val="0"/>
          <w:sz w:val="24"/>
          <w:highlight w:val="none"/>
          <w:u w:val="none" w:color="000000"/>
        </w:rPr>
      </w:pPr>
      <w:r>
        <w:rPr>
          <w:rFonts w:hint="eastAsia" w:ascii="宋体" w:hAnsi="宋体"/>
          <w:color w:val="auto"/>
          <w:spacing w:val="0"/>
          <w:kern w:val="0"/>
          <w:sz w:val="24"/>
          <w:highlight w:val="none"/>
          <w:u w:val="none" w:color="000000"/>
        </w:rPr>
        <w:t xml:space="preserve">单位性质： </w:t>
      </w:r>
      <w:r>
        <w:rPr>
          <w:rFonts w:hint="eastAsia" w:ascii="宋体" w:hAnsi="宋体"/>
          <w:color w:val="auto"/>
          <w:spacing w:val="0"/>
          <w:kern w:val="0"/>
          <w:sz w:val="24"/>
          <w:highlight w:val="none"/>
          <w:u w:val="single" w:color="000000"/>
        </w:rPr>
        <w:t xml:space="preserve">                                  </w:t>
      </w:r>
      <w:r>
        <w:rPr>
          <w:rFonts w:hint="eastAsia" w:ascii="宋体" w:hAnsi="宋体"/>
          <w:color w:val="auto"/>
          <w:spacing w:val="0"/>
          <w:kern w:val="0"/>
          <w:sz w:val="24"/>
          <w:highlight w:val="none"/>
          <w:u w:val="none" w:color="000000"/>
        </w:rPr>
        <w:t xml:space="preserve"> </w:t>
      </w:r>
    </w:p>
    <w:p w14:paraId="5A074D5B">
      <w:pPr>
        <w:widowControl/>
        <w:kinsoku/>
        <w:wordWrap w:val="0"/>
        <w:overflowPunct/>
        <w:autoSpaceDE/>
        <w:autoSpaceDN/>
        <w:bidi w:val="0"/>
        <w:spacing w:line="700" w:lineRule="exact"/>
        <w:textAlignment w:val="baseline"/>
        <w:rPr>
          <w:rFonts w:ascii="宋体" w:hAnsi="宋体"/>
          <w:color w:val="auto"/>
          <w:spacing w:val="0"/>
          <w:kern w:val="0"/>
          <w:sz w:val="24"/>
          <w:highlight w:val="none"/>
          <w:u w:val="none" w:color="000000"/>
        </w:rPr>
      </w:pPr>
      <w:r>
        <w:rPr>
          <w:rFonts w:hint="eastAsia" w:ascii="宋体" w:hAnsi="宋体"/>
          <w:color w:val="auto"/>
          <w:spacing w:val="0"/>
          <w:kern w:val="0"/>
          <w:sz w:val="24"/>
          <w:highlight w:val="none"/>
          <w:u w:val="none" w:color="000000"/>
        </w:rPr>
        <w:t>地    址：</w:t>
      </w:r>
      <w:r>
        <w:rPr>
          <w:rFonts w:hint="eastAsia" w:ascii="宋体" w:hAnsi="宋体"/>
          <w:color w:val="auto"/>
          <w:spacing w:val="0"/>
          <w:kern w:val="0"/>
          <w:sz w:val="24"/>
          <w:highlight w:val="none"/>
          <w:u w:val="single" w:color="000000"/>
        </w:rPr>
        <w:t xml:space="preserve">                                   </w:t>
      </w:r>
      <w:r>
        <w:rPr>
          <w:rFonts w:hint="eastAsia" w:ascii="宋体" w:hAnsi="宋体"/>
          <w:color w:val="auto"/>
          <w:spacing w:val="0"/>
          <w:kern w:val="0"/>
          <w:sz w:val="24"/>
          <w:highlight w:val="none"/>
          <w:u w:val="none" w:color="000000"/>
        </w:rPr>
        <w:t xml:space="preserve"> </w:t>
      </w:r>
    </w:p>
    <w:p w14:paraId="480B6F99">
      <w:pPr>
        <w:widowControl/>
        <w:kinsoku/>
        <w:wordWrap w:val="0"/>
        <w:overflowPunct/>
        <w:autoSpaceDE/>
        <w:autoSpaceDN/>
        <w:bidi w:val="0"/>
        <w:spacing w:line="700" w:lineRule="exact"/>
        <w:textAlignment w:val="baseline"/>
        <w:rPr>
          <w:rFonts w:ascii="宋体" w:hAnsi="宋体"/>
          <w:color w:val="auto"/>
          <w:spacing w:val="0"/>
          <w:kern w:val="0"/>
          <w:sz w:val="24"/>
          <w:highlight w:val="none"/>
          <w:u w:val="none" w:color="000000"/>
        </w:rPr>
      </w:pPr>
      <w:r>
        <w:rPr>
          <w:rFonts w:hint="eastAsia" w:ascii="宋体" w:hAnsi="宋体"/>
          <w:color w:val="auto"/>
          <w:spacing w:val="0"/>
          <w:kern w:val="0"/>
          <w:sz w:val="24"/>
          <w:highlight w:val="none"/>
          <w:u w:val="none" w:color="000000"/>
        </w:rPr>
        <w:t>成立时间：</w:t>
      </w:r>
      <w:r>
        <w:rPr>
          <w:rFonts w:hint="eastAsia" w:ascii="宋体" w:hAnsi="宋体"/>
          <w:color w:val="auto"/>
          <w:spacing w:val="0"/>
          <w:kern w:val="0"/>
          <w:sz w:val="24"/>
          <w:highlight w:val="none"/>
          <w:u w:val="single" w:color="000000"/>
        </w:rPr>
        <w:t xml:space="preserve">        </w:t>
      </w:r>
      <w:r>
        <w:rPr>
          <w:rFonts w:hint="eastAsia" w:ascii="宋体" w:hAnsi="宋体"/>
          <w:color w:val="auto"/>
          <w:spacing w:val="0"/>
          <w:kern w:val="0"/>
          <w:sz w:val="24"/>
          <w:highlight w:val="none"/>
          <w:u w:val="none" w:color="000000"/>
        </w:rPr>
        <w:t>年</w:t>
      </w:r>
      <w:r>
        <w:rPr>
          <w:rFonts w:hint="eastAsia" w:ascii="宋体" w:hAnsi="宋体"/>
          <w:color w:val="auto"/>
          <w:spacing w:val="0"/>
          <w:kern w:val="0"/>
          <w:sz w:val="24"/>
          <w:highlight w:val="none"/>
          <w:u w:val="single" w:color="000000"/>
        </w:rPr>
        <w:t xml:space="preserve">    </w:t>
      </w:r>
      <w:r>
        <w:rPr>
          <w:rFonts w:hint="eastAsia" w:ascii="宋体" w:hAnsi="宋体"/>
          <w:color w:val="auto"/>
          <w:spacing w:val="0"/>
          <w:kern w:val="0"/>
          <w:sz w:val="24"/>
          <w:highlight w:val="none"/>
          <w:u w:val="none" w:color="000000"/>
        </w:rPr>
        <w:t>月</w:t>
      </w:r>
      <w:r>
        <w:rPr>
          <w:rFonts w:hint="eastAsia" w:ascii="宋体" w:hAnsi="宋体"/>
          <w:color w:val="auto"/>
          <w:spacing w:val="0"/>
          <w:kern w:val="0"/>
          <w:sz w:val="24"/>
          <w:highlight w:val="none"/>
          <w:u w:val="single" w:color="000000"/>
        </w:rPr>
        <w:t xml:space="preserve">     </w:t>
      </w:r>
      <w:r>
        <w:rPr>
          <w:rFonts w:hint="eastAsia" w:ascii="宋体" w:hAnsi="宋体"/>
          <w:color w:val="auto"/>
          <w:spacing w:val="0"/>
          <w:kern w:val="0"/>
          <w:sz w:val="24"/>
          <w:highlight w:val="none"/>
          <w:u w:val="none" w:color="000000"/>
        </w:rPr>
        <w:t>日</w:t>
      </w:r>
    </w:p>
    <w:p w14:paraId="05A84253">
      <w:pPr>
        <w:widowControl/>
        <w:kinsoku/>
        <w:wordWrap w:val="0"/>
        <w:overflowPunct/>
        <w:autoSpaceDE/>
        <w:autoSpaceDN/>
        <w:bidi w:val="0"/>
        <w:spacing w:line="700" w:lineRule="exact"/>
        <w:textAlignment w:val="baseline"/>
        <w:rPr>
          <w:rFonts w:ascii="宋体" w:hAnsi="宋体"/>
          <w:color w:val="auto"/>
          <w:spacing w:val="0"/>
          <w:kern w:val="0"/>
          <w:sz w:val="24"/>
          <w:highlight w:val="none"/>
          <w:u w:val="none" w:color="000000"/>
        </w:rPr>
      </w:pPr>
      <w:r>
        <w:rPr>
          <w:rFonts w:hint="eastAsia" w:ascii="宋体" w:hAnsi="宋体"/>
          <w:color w:val="auto"/>
          <w:spacing w:val="0"/>
          <w:kern w:val="0"/>
          <w:sz w:val="24"/>
          <w:highlight w:val="none"/>
          <w:u w:val="none" w:color="000000"/>
        </w:rPr>
        <w:t>经营期限：</w:t>
      </w:r>
      <w:r>
        <w:rPr>
          <w:rFonts w:hint="eastAsia" w:ascii="宋体" w:hAnsi="宋体"/>
          <w:color w:val="auto"/>
          <w:spacing w:val="0"/>
          <w:kern w:val="0"/>
          <w:sz w:val="24"/>
          <w:highlight w:val="none"/>
          <w:u w:val="single" w:color="000000"/>
        </w:rPr>
        <w:t xml:space="preserve">                                </w:t>
      </w:r>
      <w:r>
        <w:rPr>
          <w:rFonts w:hint="eastAsia" w:ascii="宋体" w:hAnsi="宋体"/>
          <w:color w:val="auto"/>
          <w:spacing w:val="0"/>
          <w:kern w:val="0"/>
          <w:sz w:val="24"/>
          <w:highlight w:val="none"/>
          <w:u w:val="none" w:color="000000"/>
        </w:rPr>
        <w:t xml:space="preserve"> </w:t>
      </w:r>
    </w:p>
    <w:p w14:paraId="41947ED2">
      <w:pPr>
        <w:widowControl/>
        <w:kinsoku/>
        <w:wordWrap w:val="0"/>
        <w:overflowPunct/>
        <w:autoSpaceDE/>
        <w:autoSpaceDN/>
        <w:bidi w:val="0"/>
        <w:spacing w:line="700" w:lineRule="exact"/>
        <w:textAlignment w:val="baseline"/>
        <w:rPr>
          <w:rFonts w:ascii="宋体" w:hAnsi="宋体"/>
          <w:color w:val="auto"/>
          <w:spacing w:val="0"/>
          <w:kern w:val="0"/>
          <w:sz w:val="24"/>
          <w:highlight w:val="none"/>
          <w:u w:val="none" w:color="000000"/>
        </w:rPr>
      </w:pPr>
      <w:r>
        <w:rPr>
          <w:rFonts w:hint="eastAsia" w:ascii="宋体" w:hAnsi="宋体"/>
          <w:color w:val="auto"/>
          <w:spacing w:val="0"/>
          <w:kern w:val="0"/>
          <w:sz w:val="24"/>
          <w:highlight w:val="none"/>
          <w:u w:val="none" w:color="000000"/>
        </w:rPr>
        <w:t>姓名：</w:t>
      </w:r>
      <w:r>
        <w:rPr>
          <w:rFonts w:hint="eastAsia" w:ascii="宋体" w:hAnsi="宋体"/>
          <w:color w:val="auto"/>
          <w:spacing w:val="0"/>
          <w:kern w:val="0"/>
          <w:sz w:val="24"/>
          <w:highlight w:val="none"/>
          <w:u w:val="single" w:color="000000"/>
        </w:rPr>
        <w:t xml:space="preserve">         </w:t>
      </w:r>
      <w:r>
        <w:rPr>
          <w:rFonts w:hint="eastAsia" w:ascii="宋体" w:hAnsi="宋体"/>
          <w:color w:val="auto"/>
          <w:spacing w:val="0"/>
          <w:kern w:val="0"/>
          <w:sz w:val="24"/>
          <w:highlight w:val="none"/>
          <w:u w:val="none" w:color="000000"/>
        </w:rPr>
        <w:t>性别：</w:t>
      </w:r>
      <w:r>
        <w:rPr>
          <w:rFonts w:hint="eastAsia" w:ascii="宋体" w:hAnsi="宋体"/>
          <w:color w:val="auto"/>
          <w:spacing w:val="0"/>
          <w:kern w:val="0"/>
          <w:sz w:val="24"/>
          <w:highlight w:val="none"/>
          <w:u w:val="single" w:color="000000"/>
        </w:rPr>
        <w:t xml:space="preserve">        </w:t>
      </w:r>
      <w:r>
        <w:rPr>
          <w:rFonts w:hint="eastAsia" w:ascii="宋体" w:hAnsi="宋体"/>
          <w:color w:val="auto"/>
          <w:spacing w:val="0"/>
          <w:kern w:val="0"/>
          <w:sz w:val="24"/>
          <w:highlight w:val="none"/>
          <w:u w:val="none" w:color="000000"/>
        </w:rPr>
        <w:t>年龄：</w:t>
      </w:r>
      <w:r>
        <w:rPr>
          <w:rFonts w:hint="eastAsia" w:ascii="宋体" w:hAnsi="宋体"/>
          <w:color w:val="auto"/>
          <w:spacing w:val="0"/>
          <w:kern w:val="0"/>
          <w:sz w:val="24"/>
          <w:highlight w:val="none"/>
          <w:u w:val="single" w:color="000000"/>
        </w:rPr>
        <w:t xml:space="preserve">  </w:t>
      </w:r>
      <w:r>
        <w:rPr>
          <w:rFonts w:hint="eastAsia" w:ascii="宋体" w:hAnsi="宋体"/>
          <w:color w:val="auto"/>
          <w:spacing w:val="0"/>
          <w:kern w:val="0"/>
          <w:sz w:val="24"/>
          <w:highlight w:val="none"/>
          <w:u w:val="none" w:color="000000"/>
        </w:rPr>
        <w:t>职务：</w:t>
      </w:r>
      <w:r>
        <w:rPr>
          <w:rFonts w:hint="eastAsia" w:ascii="宋体" w:hAnsi="宋体"/>
          <w:color w:val="auto"/>
          <w:spacing w:val="0"/>
          <w:kern w:val="0"/>
          <w:sz w:val="24"/>
          <w:highlight w:val="none"/>
          <w:u w:val="single" w:color="000000"/>
        </w:rPr>
        <w:t xml:space="preserve">     </w:t>
      </w:r>
      <w:r>
        <w:rPr>
          <w:rFonts w:hint="eastAsia" w:ascii="宋体" w:hAnsi="宋体"/>
          <w:color w:val="auto"/>
          <w:spacing w:val="0"/>
          <w:kern w:val="0"/>
          <w:sz w:val="24"/>
          <w:highlight w:val="none"/>
          <w:u w:val="none" w:color="000000"/>
        </w:rPr>
        <w:t>_系</w:t>
      </w:r>
      <w:r>
        <w:rPr>
          <w:rFonts w:hint="eastAsia" w:ascii="宋体" w:hAnsi="宋体"/>
          <w:color w:val="auto"/>
          <w:spacing w:val="0"/>
          <w:kern w:val="0"/>
          <w:sz w:val="24"/>
          <w:highlight w:val="none"/>
          <w:u w:val="single" w:color="000000"/>
        </w:rPr>
        <w:t xml:space="preserve">                     </w:t>
      </w:r>
      <w:r>
        <w:rPr>
          <w:rFonts w:hint="eastAsia" w:ascii="宋体" w:hAnsi="宋体"/>
          <w:color w:val="auto"/>
          <w:spacing w:val="0"/>
          <w:kern w:val="0"/>
          <w:sz w:val="24"/>
          <w:highlight w:val="none"/>
          <w:u w:val="none" w:color="000000"/>
        </w:rPr>
        <w:t>（投标人名称）的法定代表人。</w:t>
      </w:r>
    </w:p>
    <w:p w14:paraId="71085C4D">
      <w:pPr>
        <w:widowControl/>
        <w:kinsoku/>
        <w:wordWrap w:val="0"/>
        <w:overflowPunct/>
        <w:autoSpaceDE/>
        <w:autoSpaceDN/>
        <w:bidi w:val="0"/>
        <w:spacing w:line="700" w:lineRule="exact"/>
        <w:textAlignment w:val="baseline"/>
        <w:rPr>
          <w:rFonts w:ascii="宋体" w:hAnsi="宋体"/>
          <w:color w:val="auto"/>
          <w:spacing w:val="0"/>
          <w:kern w:val="0"/>
          <w:sz w:val="24"/>
          <w:highlight w:val="none"/>
          <w:u w:val="none" w:color="000000"/>
        </w:rPr>
      </w:pPr>
      <w:r>
        <w:rPr>
          <w:rFonts w:hint="eastAsia" w:ascii="宋体" w:hAnsi="宋体"/>
          <w:color w:val="auto"/>
          <w:spacing w:val="0"/>
          <w:kern w:val="0"/>
          <w:sz w:val="24"/>
          <w:highlight w:val="none"/>
          <w:u w:val="none" w:color="000000"/>
        </w:rPr>
        <w:t>特此证明。</w:t>
      </w:r>
    </w:p>
    <w:p w14:paraId="55A1421C">
      <w:pPr>
        <w:widowControl/>
        <w:kinsoku/>
        <w:wordWrap w:val="0"/>
        <w:overflowPunct/>
        <w:autoSpaceDE/>
        <w:autoSpaceDN/>
        <w:bidi w:val="0"/>
        <w:spacing w:line="700" w:lineRule="exact"/>
        <w:ind w:firstLine="482" w:firstLineChars="200"/>
        <w:textAlignment w:val="baseline"/>
        <w:rPr>
          <w:rFonts w:hint="default" w:ascii="黑体" w:hAnsi="黑体" w:eastAsia="黑体" w:cs="黑体"/>
          <w:b/>
          <w:bCs/>
          <w:color w:val="auto"/>
          <w:spacing w:val="0"/>
          <w:kern w:val="0"/>
          <w:sz w:val="24"/>
          <w:highlight w:val="none"/>
          <w:u w:val="none" w:color="000000"/>
          <w:lang w:val="en-US" w:eastAsia="zh-CN"/>
        </w:rPr>
      </w:pPr>
      <w:r>
        <w:rPr>
          <w:rFonts w:hint="eastAsia" w:ascii="黑体" w:hAnsi="黑体" w:eastAsia="黑体" w:cs="黑体"/>
          <w:b/>
          <w:bCs/>
          <w:color w:val="auto"/>
          <w:spacing w:val="0"/>
          <w:kern w:val="0"/>
          <w:sz w:val="24"/>
          <w:highlight w:val="none"/>
          <w:u w:val="none" w:color="000000"/>
        </w:rPr>
        <w:t>附：</w:t>
      </w:r>
      <w:r>
        <w:rPr>
          <w:rFonts w:hint="eastAsia" w:ascii="黑体" w:hAnsi="黑体" w:eastAsia="黑体" w:cs="黑体"/>
          <w:b/>
          <w:bCs/>
          <w:color w:val="auto"/>
          <w:spacing w:val="0"/>
          <w:kern w:val="0"/>
          <w:sz w:val="24"/>
          <w:szCs w:val="20"/>
          <w:highlight w:val="none"/>
          <w:u w:val="none" w:color="000000"/>
        </w:rPr>
        <w:t>法定代表人有效身份证</w:t>
      </w:r>
    </w:p>
    <w:p w14:paraId="16C9D0B8">
      <w:pPr>
        <w:widowControl/>
        <w:kinsoku/>
        <w:wordWrap w:val="0"/>
        <w:overflowPunct/>
        <w:autoSpaceDE/>
        <w:autoSpaceDN/>
        <w:bidi w:val="0"/>
        <w:spacing w:line="357" w:lineRule="atLeast"/>
        <w:textAlignment w:val="baseline"/>
        <w:rPr>
          <w:rFonts w:ascii="Times New Roman" w:hAnsi="Times New Roman"/>
          <w:color w:val="auto"/>
          <w:spacing w:val="0"/>
          <w:kern w:val="0"/>
          <w:szCs w:val="20"/>
          <w:highlight w:val="none"/>
          <w:u w:val="none" w:color="000000"/>
        </w:rPr>
      </w:pPr>
    </w:p>
    <w:p w14:paraId="6CF0A439">
      <w:pPr>
        <w:widowControl/>
        <w:kinsoku/>
        <w:wordWrap w:val="0"/>
        <w:overflowPunct/>
        <w:autoSpaceDE/>
        <w:autoSpaceDN/>
        <w:bidi w:val="0"/>
        <w:spacing w:line="700" w:lineRule="exact"/>
        <w:ind w:firstLine="4800" w:firstLineChars="2000"/>
        <w:textAlignment w:val="baseline"/>
        <w:rPr>
          <w:rFonts w:ascii="宋体" w:hAnsi="宋体"/>
          <w:color w:val="auto"/>
          <w:spacing w:val="0"/>
          <w:kern w:val="0"/>
          <w:sz w:val="24"/>
          <w:highlight w:val="none"/>
          <w:u w:val="none" w:color="000000"/>
        </w:rPr>
      </w:pPr>
      <w:r>
        <w:rPr>
          <w:rFonts w:hint="eastAsia" w:ascii="宋体" w:hAnsi="宋体"/>
          <w:color w:val="auto"/>
          <w:spacing w:val="0"/>
          <w:kern w:val="0"/>
          <w:sz w:val="24"/>
          <w:highlight w:val="none"/>
          <w:u w:val="none" w:color="000000"/>
        </w:rPr>
        <w:t>投标人：</w:t>
      </w:r>
      <w:r>
        <w:rPr>
          <w:rFonts w:hint="eastAsia" w:ascii="宋体" w:hAnsi="宋体"/>
          <w:color w:val="auto"/>
          <w:spacing w:val="0"/>
          <w:kern w:val="0"/>
          <w:sz w:val="24"/>
          <w:highlight w:val="none"/>
          <w:u w:val="single" w:color="000000"/>
        </w:rPr>
        <w:t xml:space="preserve">                 </w:t>
      </w:r>
      <w:r>
        <w:rPr>
          <w:rFonts w:hint="eastAsia" w:ascii="宋体" w:hAnsi="宋体"/>
          <w:color w:val="auto"/>
          <w:spacing w:val="0"/>
          <w:kern w:val="0"/>
          <w:sz w:val="24"/>
          <w:highlight w:val="none"/>
          <w:u w:val="none" w:color="000000"/>
        </w:rPr>
        <w:t>（盖单位章）</w:t>
      </w:r>
    </w:p>
    <w:p w14:paraId="642182B2">
      <w:pPr>
        <w:widowControl/>
        <w:kinsoku/>
        <w:wordWrap w:val="0"/>
        <w:overflowPunct/>
        <w:autoSpaceDE/>
        <w:autoSpaceDN/>
        <w:bidi w:val="0"/>
        <w:spacing w:line="700" w:lineRule="exact"/>
        <w:textAlignment w:val="baseline"/>
        <w:rPr>
          <w:rFonts w:ascii="宋体" w:hAnsi="宋体"/>
          <w:color w:val="auto"/>
          <w:spacing w:val="0"/>
          <w:kern w:val="0"/>
          <w:sz w:val="24"/>
          <w:highlight w:val="none"/>
          <w:u w:val="none" w:color="000000"/>
        </w:rPr>
      </w:pPr>
      <w:r>
        <w:rPr>
          <w:rFonts w:hint="eastAsia" w:ascii="宋体" w:hAnsi="宋体"/>
          <w:color w:val="auto"/>
          <w:spacing w:val="0"/>
          <w:kern w:val="0"/>
          <w:sz w:val="24"/>
          <w:highlight w:val="none"/>
          <w:u w:val="none" w:color="000000"/>
        </w:rPr>
        <w:t xml:space="preserve">                                        年    月     日</w:t>
      </w:r>
    </w:p>
    <w:p w14:paraId="50759E71">
      <w:pPr>
        <w:widowControl/>
        <w:kinsoku/>
        <w:wordWrap w:val="0"/>
        <w:overflowPunct/>
        <w:autoSpaceDE/>
        <w:autoSpaceDN/>
        <w:bidi w:val="0"/>
        <w:spacing w:line="700" w:lineRule="exact"/>
        <w:jc w:val="left"/>
        <w:textAlignment w:val="baseline"/>
        <w:rPr>
          <w:rFonts w:ascii="宋体" w:hAnsi="宋体"/>
          <w:b/>
          <w:color w:val="auto"/>
          <w:spacing w:val="0"/>
          <w:kern w:val="0"/>
          <w:sz w:val="24"/>
          <w:highlight w:val="none"/>
          <w:u w:val="none" w:color="000000"/>
        </w:rPr>
      </w:pPr>
    </w:p>
    <w:p w14:paraId="4B6A2331">
      <w:pPr>
        <w:widowControl/>
        <w:kinsoku/>
        <w:wordWrap w:val="0"/>
        <w:overflowPunct/>
        <w:autoSpaceDE/>
        <w:autoSpaceDN/>
        <w:bidi w:val="0"/>
        <w:spacing w:before="312" w:beforeLines="100" w:after="312" w:afterLines="100" w:line="480" w:lineRule="exact"/>
        <w:ind w:firstLine="2203" w:firstLineChars="1045"/>
        <w:jc w:val="left"/>
        <w:textAlignment w:val="baseline"/>
        <w:rPr>
          <w:rFonts w:ascii="宋体" w:hAnsi="宋体"/>
          <w:b/>
          <w:color w:val="auto"/>
          <w:spacing w:val="0"/>
          <w:kern w:val="0"/>
          <w:szCs w:val="21"/>
          <w:highlight w:val="none"/>
          <w:u w:val="none" w:color="000000"/>
        </w:rPr>
      </w:pPr>
    </w:p>
    <w:bookmarkEnd w:id="768"/>
    <w:p w14:paraId="6664DB22">
      <w:pPr>
        <w:widowControl/>
        <w:kinsoku/>
        <w:wordWrap w:val="0"/>
        <w:overflowPunct/>
        <w:autoSpaceDE/>
        <w:autoSpaceDN/>
        <w:bidi w:val="0"/>
        <w:spacing w:before="312" w:beforeLines="100" w:after="312" w:afterLines="100" w:line="480" w:lineRule="exact"/>
        <w:ind w:firstLine="2203" w:firstLineChars="1045"/>
        <w:jc w:val="left"/>
        <w:textAlignment w:val="baseline"/>
        <w:rPr>
          <w:rFonts w:ascii="宋体" w:hAnsi="宋体"/>
          <w:b/>
          <w:color w:val="auto"/>
          <w:spacing w:val="0"/>
          <w:kern w:val="0"/>
          <w:szCs w:val="21"/>
          <w:highlight w:val="none"/>
          <w:u w:val="none" w:color="000000"/>
        </w:rPr>
      </w:pPr>
    </w:p>
    <w:p w14:paraId="2E0EEEFB">
      <w:pPr>
        <w:widowControl/>
        <w:kinsoku/>
        <w:wordWrap w:val="0"/>
        <w:overflowPunct/>
        <w:autoSpaceDE/>
        <w:autoSpaceDN/>
        <w:bidi w:val="0"/>
        <w:jc w:val="left"/>
        <w:rPr>
          <w:rFonts w:ascii="宋体" w:hAnsi="宋体"/>
          <w:color w:val="auto"/>
          <w:spacing w:val="0"/>
          <w:kern w:val="0"/>
          <w:sz w:val="24"/>
          <w:highlight w:val="none"/>
          <w:u w:val="none" w:color="000000"/>
        </w:rPr>
      </w:pPr>
      <w:bookmarkStart w:id="769" w:name="OLE_LINK29"/>
    </w:p>
    <w:p w14:paraId="3082071E">
      <w:pPr>
        <w:pStyle w:val="21"/>
        <w:kinsoku/>
        <w:wordWrap w:val="0"/>
        <w:overflowPunct/>
        <w:autoSpaceDE/>
        <w:autoSpaceDN/>
        <w:bidi w:val="0"/>
        <w:rPr>
          <w:color w:val="auto"/>
          <w:spacing w:val="0"/>
          <w:highlight w:val="none"/>
        </w:rPr>
      </w:pPr>
    </w:p>
    <w:p w14:paraId="0AB7086C">
      <w:pPr>
        <w:widowControl/>
        <w:kinsoku/>
        <w:wordWrap w:val="0"/>
        <w:overflowPunct/>
        <w:autoSpaceDE/>
        <w:autoSpaceDN/>
        <w:bidi w:val="0"/>
        <w:spacing w:line="700" w:lineRule="exact"/>
        <w:jc w:val="center"/>
        <w:textAlignment w:val="baseline"/>
        <w:rPr>
          <w:rFonts w:ascii="宋体" w:hAnsi="宋体"/>
          <w:color w:val="auto"/>
          <w:spacing w:val="0"/>
          <w:kern w:val="0"/>
          <w:sz w:val="24"/>
          <w:highlight w:val="none"/>
          <w:u w:val="none" w:color="000000"/>
        </w:rPr>
      </w:pPr>
      <w:r>
        <w:rPr>
          <w:rFonts w:hint="eastAsia" w:ascii="宋体" w:hAnsi="宋体"/>
          <w:color w:val="auto"/>
          <w:spacing w:val="0"/>
          <w:kern w:val="0"/>
          <w:sz w:val="24"/>
          <w:highlight w:val="none"/>
          <w:u w:val="none" w:color="000000"/>
          <w:lang w:eastAsia="zh-CN"/>
        </w:rPr>
        <w:t>2.</w:t>
      </w:r>
      <w:r>
        <w:rPr>
          <w:rFonts w:hint="eastAsia" w:ascii="宋体" w:hAnsi="宋体"/>
          <w:color w:val="auto"/>
          <w:spacing w:val="0"/>
          <w:kern w:val="0"/>
          <w:sz w:val="24"/>
          <w:highlight w:val="none"/>
          <w:u w:val="none" w:color="000000"/>
        </w:rPr>
        <w:t>授权委托书</w:t>
      </w:r>
    </w:p>
    <w:p w14:paraId="59EACE39">
      <w:pPr>
        <w:widowControl/>
        <w:kinsoku/>
        <w:wordWrap w:val="0"/>
        <w:overflowPunct/>
        <w:autoSpaceDE/>
        <w:autoSpaceDN/>
        <w:bidi w:val="0"/>
        <w:spacing w:line="700" w:lineRule="exact"/>
        <w:ind w:firstLine="480" w:firstLineChars="200"/>
        <w:textAlignment w:val="baseline"/>
        <w:rPr>
          <w:rFonts w:ascii="宋体" w:hAnsi="宋体"/>
          <w:color w:val="auto"/>
          <w:spacing w:val="0"/>
          <w:kern w:val="0"/>
          <w:sz w:val="24"/>
          <w:highlight w:val="none"/>
          <w:u w:val="none" w:color="000000"/>
        </w:rPr>
      </w:pPr>
      <w:r>
        <w:rPr>
          <w:rFonts w:hint="eastAsia" w:ascii="宋体" w:hAnsi="宋体"/>
          <w:color w:val="auto"/>
          <w:spacing w:val="0"/>
          <w:kern w:val="0"/>
          <w:sz w:val="24"/>
          <w:highlight w:val="none"/>
          <w:u w:val="none" w:color="000000"/>
        </w:rPr>
        <w:t>本人</w:t>
      </w:r>
      <w:r>
        <w:rPr>
          <w:rFonts w:ascii="宋体" w:hAnsi="宋体"/>
          <w:color w:val="auto"/>
          <w:spacing w:val="0"/>
          <w:kern w:val="0"/>
          <w:sz w:val="24"/>
          <w:highlight w:val="none"/>
          <w:u w:val="none" w:color="000000"/>
        </w:rPr>
        <w:t xml:space="preserve"> </w:t>
      </w:r>
      <w:r>
        <w:rPr>
          <w:rFonts w:ascii="宋体" w:hAnsi="宋体"/>
          <w:color w:val="auto"/>
          <w:spacing w:val="0"/>
          <w:kern w:val="0"/>
          <w:sz w:val="24"/>
          <w:highlight w:val="none"/>
          <w:u w:val="single" w:color="000000"/>
        </w:rPr>
        <w:t xml:space="preserve">    </w:t>
      </w:r>
      <w:r>
        <w:rPr>
          <w:rFonts w:hint="eastAsia" w:ascii="宋体" w:hAnsi="宋体"/>
          <w:color w:val="auto"/>
          <w:spacing w:val="0"/>
          <w:kern w:val="0"/>
          <w:sz w:val="24"/>
          <w:highlight w:val="none"/>
          <w:u w:val="none" w:color="000000"/>
        </w:rPr>
        <w:t>（姓名）系</w:t>
      </w:r>
      <w:r>
        <w:rPr>
          <w:rFonts w:ascii="宋体" w:hAnsi="宋体"/>
          <w:color w:val="auto"/>
          <w:spacing w:val="0"/>
          <w:kern w:val="0"/>
          <w:sz w:val="24"/>
          <w:highlight w:val="none"/>
          <w:u w:val="single" w:color="000000"/>
        </w:rPr>
        <w:t xml:space="preserve">       </w:t>
      </w:r>
      <w:r>
        <w:rPr>
          <w:rFonts w:hint="eastAsia" w:ascii="宋体" w:hAnsi="宋体"/>
          <w:color w:val="auto"/>
          <w:spacing w:val="0"/>
          <w:kern w:val="0"/>
          <w:sz w:val="24"/>
          <w:highlight w:val="none"/>
          <w:u w:val="none" w:color="000000"/>
        </w:rPr>
        <w:t>（投标人）的法定代表人，现委托</w:t>
      </w:r>
      <w:r>
        <w:rPr>
          <w:rFonts w:ascii="宋体" w:hAnsi="宋体"/>
          <w:color w:val="auto"/>
          <w:spacing w:val="0"/>
          <w:kern w:val="0"/>
          <w:sz w:val="24"/>
          <w:highlight w:val="none"/>
          <w:u w:val="single" w:color="000000"/>
        </w:rPr>
        <w:t xml:space="preserve">   </w:t>
      </w:r>
      <w:r>
        <w:rPr>
          <w:rFonts w:hint="eastAsia" w:ascii="宋体" w:hAnsi="宋体"/>
          <w:color w:val="auto"/>
          <w:spacing w:val="0"/>
          <w:kern w:val="0"/>
          <w:sz w:val="24"/>
          <w:highlight w:val="none"/>
          <w:u w:val="none" w:color="000000"/>
        </w:rPr>
        <w:t>（姓名）为我方代理人。代理人根据授权，以我方名义签署、澄清、说明、补正、递交、撤回、修改</w:t>
      </w:r>
      <w:r>
        <w:rPr>
          <w:rFonts w:ascii="宋体" w:hAnsi="宋体"/>
          <w:color w:val="auto"/>
          <w:spacing w:val="0"/>
          <w:kern w:val="0"/>
          <w:sz w:val="24"/>
          <w:highlight w:val="none"/>
          <w:u w:val="none" w:color="000000"/>
        </w:rPr>
        <w:t xml:space="preserve"> </w:t>
      </w:r>
      <w:r>
        <w:rPr>
          <w:rFonts w:hint="eastAsia" w:ascii="宋体" w:hAnsi="宋体"/>
          <w:color w:val="auto"/>
          <w:spacing w:val="0"/>
          <w:kern w:val="0"/>
          <w:sz w:val="24"/>
          <w:highlight w:val="none"/>
          <w:u w:val="none" w:color="000000"/>
        </w:rPr>
        <w:t>“</w:t>
      </w:r>
      <w:r>
        <w:rPr>
          <w:rFonts w:ascii="宋体" w:hAnsi="宋体"/>
          <w:color w:val="auto"/>
          <w:spacing w:val="0"/>
          <w:kern w:val="0"/>
          <w:sz w:val="24"/>
          <w:highlight w:val="none"/>
          <w:u w:val="single" w:color="000000"/>
        </w:rPr>
        <w:t xml:space="preserve">      </w:t>
      </w:r>
      <w:r>
        <w:rPr>
          <w:rFonts w:ascii="宋体" w:hAnsi="宋体"/>
          <w:color w:val="auto"/>
          <w:spacing w:val="0"/>
          <w:kern w:val="0"/>
          <w:sz w:val="24"/>
          <w:highlight w:val="none"/>
          <w:u w:val="none" w:color="000000"/>
        </w:rPr>
        <w:t xml:space="preserve"> </w:t>
      </w:r>
      <w:r>
        <w:rPr>
          <w:rFonts w:hint="eastAsia" w:ascii="宋体" w:hAnsi="宋体"/>
          <w:color w:val="auto"/>
          <w:spacing w:val="0"/>
          <w:kern w:val="0"/>
          <w:sz w:val="24"/>
          <w:highlight w:val="none"/>
          <w:u w:val="none" w:color="000000"/>
        </w:rPr>
        <w:t>”</w:t>
      </w:r>
      <w:r>
        <w:rPr>
          <w:rFonts w:ascii="宋体" w:hAnsi="宋体"/>
          <w:color w:val="auto"/>
          <w:spacing w:val="0"/>
          <w:kern w:val="0"/>
          <w:sz w:val="24"/>
          <w:highlight w:val="none"/>
          <w:u w:val="none" w:color="000000"/>
        </w:rPr>
        <w:t>(</w:t>
      </w:r>
      <w:r>
        <w:rPr>
          <w:rFonts w:hint="eastAsia" w:ascii="宋体" w:hAnsi="宋体"/>
          <w:color w:val="auto"/>
          <w:spacing w:val="0"/>
          <w:kern w:val="0"/>
          <w:sz w:val="24"/>
          <w:highlight w:val="none"/>
          <w:u w:val="none" w:color="000000"/>
        </w:rPr>
        <w:t>项目名称、编号）</w:t>
      </w:r>
      <w:r>
        <w:rPr>
          <w:rFonts w:hint="eastAsia" w:ascii="宋体" w:hAnsi="宋体"/>
          <w:color w:val="auto"/>
          <w:spacing w:val="0"/>
          <w:kern w:val="0"/>
          <w:sz w:val="24"/>
          <w:highlight w:val="none"/>
          <w:u w:val="none" w:color="000000"/>
          <w:lang w:val="en-US" w:eastAsia="zh-CN"/>
        </w:rPr>
        <w:t>投标</w:t>
      </w:r>
      <w:r>
        <w:rPr>
          <w:rFonts w:hint="eastAsia" w:ascii="宋体" w:hAnsi="宋体"/>
          <w:color w:val="auto"/>
          <w:spacing w:val="0"/>
          <w:kern w:val="0"/>
          <w:sz w:val="24"/>
          <w:highlight w:val="none"/>
          <w:u w:val="none" w:color="000000"/>
        </w:rPr>
        <w:t>文件，全权处理与该项目投标、评审答疑、签订合同以及与合同执行有关的一切事务，其法律后果由我方承担。</w:t>
      </w:r>
    </w:p>
    <w:p w14:paraId="2185123B">
      <w:pPr>
        <w:widowControl/>
        <w:kinsoku/>
        <w:wordWrap w:val="0"/>
        <w:overflowPunct/>
        <w:autoSpaceDE/>
        <w:autoSpaceDN/>
        <w:bidi w:val="0"/>
        <w:spacing w:line="700" w:lineRule="exact"/>
        <w:ind w:firstLine="480" w:firstLineChars="200"/>
        <w:textAlignment w:val="baseline"/>
        <w:rPr>
          <w:rFonts w:ascii="宋体" w:hAnsi="宋体"/>
          <w:color w:val="auto"/>
          <w:spacing w:val="0"/>
          <w:kern w:val="0"/>
          <w:sz w:val="24"/>
          <w:highlight w:val="none"/>
          <w:u w:val="none" w:color="000000"/>
        </w:rPr>
      </w:pPr>
      <w:r>
        <w:rPr>
          <w:rFonts w:hint="eastAsia" w:ascii="宋体" w:hAnsi="宋体"/>
          <w:color w:val="auto"/>
          <w:spacing w:val="0"/>
          <w:kern w:val="0"/>
          <w:sz w:val="24"/>
          <w:highlight w:val="none"/>
          <w:u w:val="none" w:color="000000"/>
        </w:rPr>
        <w:t>委托期限：</w:t>
      </w:r>
      <w:r>
        <w:rPr>
          <w:rFonts w:ascii="宋体" w:hAnsi="宋体"/>
          <w:color w:val="auto"/>
          <w:spacing w:val="0"/>
          <w:kern w:val="0"/>
          <w:sz w:val="24"/>
          <w:highlight w:val="none"/>
          <w:u w:val="none" w:color="000000"/>
        </w:rPr>
        <w:t xml:space="preserve">                                </w:t>
      </w:r>
    </w:p>
    <w:p w14:paraId="03695A60">
      <w:pPr>
        <w:widowControl/>
        <w:kinsoku/>
        <w:wordWrap w:val="0"/>
        <w:overflowPunct/>
        <w:autoSpaceDE/>
        <w:autoSpaceDN/>
        <w:bidi w:val="0"/>
        <w:spacing w:line="700" w:lineRule="exact"/>
        <w:ind w:firstLine="480" w:firstLineChars="200"/>
        <w:textAlignment w:val="baseline"/>
        <w:rPr>
          <w:rFonts w:ascii="宋体" w:hAnsi="宋体"/>
          <w:color w:val="auto"/>
          <w:spacing w:val="0"/>
          <w:kern w:val="0"/>
          <w:sz w:val="24"/>
          <w:highlight w:val="none"/>
          <w:u w:val="none" w:color="000000"/>
        </w:rPr>
      </w:pPr>
      <w:r>
        <w:rPr>
          <w:rFonts w:hint="eastAsia" w:ascii="宋体" w:hAnsi="宋体"/>
          <w:color w:val="auto"/>
          <w:spacing w:val="0"/>
          <w:kern w:val="0"/>
          <w:sz w:val="24"/>
          <w:highlight w:val="none"/>
          <w:u w:val="none" w:color="000000"/>
        </w:rPr>
        <w:t>代理人无转委托权。</w:t>
      </w:r>
    </w:p>
    <w:p w14:paraId="7A455B6C">
      <w:pPr>
        <w:widowControl/>
        <w:kinsoku/>
        <w:wordWrap w:val="0"/>
        <w:overflowPunct/>
        <w:autoSpaceDE/>
        <w:autoSpaceDN/>
        <w:bidi w:val="0"/>
        <w:spacing w:line="700" w:lineRule="exact"/>
        <w:ind w:firstLine="482" w:firstLineChars="200"/>
        <w:textAlignment w:val="baseline"/>
        <w:rPr>
          <w:rFonts w:hint="default" w:ascii="黑体" w:hAnsi="黑体" w:eastAsia="黑体" w:cs="黑体"/>
          <w:b/>
          <w:bCs/>
          <w:color w:val="auto"/>
          <w:spacing w:val="0"/>
          <w:kern w:val="0"/>
          <w:sz w:val="24"/>
          <w:highlight w:val="none"/>
          <w:u w:val="none" w:color="000000"/>
          <w:lang w:val="en-US" w:eastAsia="zh-CN"/>
        </w:rPr>
      </w:pPr>
      <w:r>
        <w:rPr>
          <w:rFonts w:hint="eastAsia" w:ascii="黑体" w:hAnsi="黑体" w:eastAsia="黑体" w:cs="黑体"/>
          <w:b/>
          <w:bCs/>
          <w:color w:val="auto"/>
          <w:spacing w:val="0"/>
          <w:kern w:val="0"/>
          <w:sz w:val="24"/>
          <w:highlight w:val="none"/>
          <w:u w:val="none" w:color="000000"/>
        </w:rPr>
        <w:t>附：</w:t>
      </w:r>
      <w:r>
        <w:rPr>
          <w:rFonts w:hint="eastAsia" w:ascii="黑体" w:hAnsi="黑体" w:eastAsia="黑体" w:cs="黑体"/>
          <w:b/>
          <w:bCs/>
          <w:color w:val="auto"/>
          <w:spacing w:val="0"/>
          <w:kern w:val="0"/>
          <w:sz w:val="24"/>
          <w:szCs w:val="20"/>
          <w:highlight w:val="none"/>
          <w:u w:val="none" w:color="000000"/>
        </w:rPr>
        <w:t>委托代理人有效身份证及法定代表人有效身份证</w:t>
      </w:r>
    </w:p>
    <w:p w14:paraId="3ABA5037">
      <w:pPr>
        <w:widowControl/>
        <w:kinsoku/>
        <w:wordWrap w:val="0"/>
        <w:overflowPunct/>
        <w:autoSpaceDE/>
        <w:autoSpaceDN/>
        <w:bidi w:val="0"/>
        <w:spacing w:line="700" w:lineRule="exact"/>
        <w:ind w:firstLine="480" w:firstLineChars="200"/>
        <w:textAlignment w:val="baseline"/>
        <w:rPr>
          <w:rFonts w:ascii="宋体" w:hAnsi="宋体"/>
          <w:color w:val="auto"/>
          <w:spacing w:val="0"/>
          <w:kern w:val="0"/>
          <w:sz w:val="24"/>
          <w:highlight w:val="none"/>
          <w:u w:val="none" w:color="000000"/>
        </w:rPr>
      </w:pPr>
    </w:p>
    <w:p w14:paraId="18D4EBE8">
      <w:pPr>
        <w:widowControl/>
        <w:kinsoku/>
        <w:wordWrap w:val="0"/>
        <w:overflowPunct/>
        <w:autoSpaceDE/>
        <w:autoSpaceDN/>
        <w:bidi w:val="0"/>
        <w:spacing w:line="700" w:lineRule="exact"/>
        <w:ind w:firstLine="480" w:firstLineChars="200"/>
        <w:textAlignment w:val="baseline"/>
        <w:rPr>
          <w:rFonts w:ascii="宋体" w:hAnsi="宋体"/>
          <w:color w:val="auto"/>
          <w:spacing w:val="0"/>
          <w:kern w:val="0"/>
          <w:sz w:val="24"/>
          <w:highlight w:val="none"/>
          <w:u w:val="none" w:color="000000"/>
        </w:rPr>
      </w:pPr>
    </w:p>
    <w:p w14:paraId="5D040086">
      <w:pPr>
        <w:widowControl/>
        <w:kinsoku/>
        <w:wordWrap w:val="0"/>
        <w:overflowPunct/>
        <w:autoSpaceDE/>
        <w:autoSpaceDN/>
        <w:bidi w:val="0"/>
        <w:spacing w:line="700" w:lineRule="exact"/>
        <w:ind w:firstLine="480" w:firstLineChars="200"/>
        <w:textAlignment w:val="baseline"/>
        <w:rPr>
          <w:rFonts w:ascii="宋体" w:hAnsi="宋体"/>
          <w:color w:val="auto"/>
          <w:spacing w:val="0"/>
          <w:kern w:val="0"/>
          <w:sz w:val="24"/>
          <w:highlight w:val="none"/>
          <w:u w:val="none" w:color="000000"/>
        </w:rPr>
      </w:pPr>
    </w:p>
    <w:p w14:paraId="769C1C6B">
      <w:pPr>
        <w:widowControl/>
        <w:kinsoku/>
        <w:wordWrap w:val="0"/>
        <w:overflowPunct/>
        <w:autoSpaceDE/>
        <w:autoSpaceDN/>
        <w:bidi w:val="0"/>
        <w:spacing w:line="700" w:lineRule="exact"/>
        <w:ind w:firstLine="480" w:firstLineChars="200"/>
        <w:textAlignment w:val="baseline"/>
        <w:rPr>
          <w:rFonts w:ascii="宋体" w:hAnsi="宋体"/>
          <w:color w:val="auto"/>
          <w:spacing w:val="0"/>
          <w:kern w:val="0"/>
          <w:sz w:val="24"/>
          <w:highlight w:val="none"/>
          <w:u w:val="none" w:color="000000"/>
        </w:rPr>
      </w:pPr>
    </w:p>
    <w:p w14:paraId="5CCD6FF3">
      <w:pPr>
        <w:pStyle w:val="21"/>
        <w:kinsoku/>
        <w:wordWrap w:val="0"/>
        <w:overflowPunct/>
        <w:autoSpaceDE/>
        <w:autoSpaceDN/>
        <w:bidi w:val="0"/>
        <w:ind w:left="0" w:leftChars="0" w:firstLine="0" w:firstLineChars="0"/>
        <w:rPr>
          <w:color w:val="auto"/>
          <w:spacing w:val="0"/>
          <w:highlight w:val="none"/>
          <w:lang w:val="en-US"/>
        </w:rPr>
      </w:pPr>
    </w:p>
    <w:p w14:paraId="41996C19">
      <w:pPr>
        <w:widowControl/>
        <w:kinsoku/>
        <w:wordWrap w:val="0"/>
        <w:overflowPunct/>
        <w:autoSpaceDE/>
        <w:autoSpaceDN/>
        <w:bidi w:val="0"/>
        <w:spacing w:line="700" w:lineRule="exact"/>
        <w:ind w:firstLine="480" w:firstLineChars="200"/>
        <w:textAlignment w:val="baseline"/>
        <w:rPr>
          <w:rFonts w:ascii="宋体" w:hAnsi="宋体"/>
          <w:color w:val="auto"/>
          <w:spacing w:val="0"/>
          <w:kern w:val="0"/>
          <w:sz w:val="24"/>
          <w:highlight w:val="none"/>
          <w:u w:val="none" w:color="000000"/>
        </w:rPr>
      </w:pPr>
      <w:r>
        <w:rPr>
          <w:rFonts w:hint="eastAsia" w:ascii="宋体" w:hAnsi="宋体"/>
          <w:color w:val="auto"/>
          <w:spacing w:val="0"/>
          <w:kern w:val="0"/>
          <w:sz w:val="24"/>
          <w:highlight w:val="none"/>
          <w:u w:val="none" w:color="000000"/>
        </w:rPr>
        <w:t>投标人（盖章）：</w:t>
      </w:r>
    </w:p>
    <w:p w14:paraId="78B1A8F9">
      <w:pPr>
        <w:widowControl/>
        <w:kinsoku/>
        <w:wordWrap w:val="0"/>
        <w:overflowPunct/>
        <w:autoSpaceDE/>
        <w:autoSpaceDN/>
        <w:bidi w:val="0"/>
        <w:spacing w:line="700" w:lineRule="exact"/>
        <w:ind w:firstLine="480" w:firstLineChars="200"/>
        <w:textAlignment w:val="baseline"/>
        <w:rPr>
          <w:rFonts w:ascii="宋体" w:hAnsi="宋体"/>
          <w:color w:val="auto"/>
          <w:spacing w:val="0"/>
          <w:kern w:val="0"/>
          <w:sz w:val="24"/>
          <w:highlight w:val="none"/>
          <w:u w:val="none" w:color="000000"/>
        </w:rPr>
      </w:pPr>
      <w:r>
        <w:rPr>
          <w:rFonts w:hint="eastAsia" w:ascii="宋体" w:hAnsi="宋体"/>
          <w:color w:val="auto"/>
          <w:spacing w:val="0"/>
          <w:kern w:val="0"/>
          <w:sz w:val="24"/>
          <w:highlight w:val="none"/>
          <w:u w:val="none" w:color="000000"/>
        </w:rPr>
        <w:t>法定代表人（身份证号码）</w:t>
      </w:r>
      <w:r>
        <w:rPr>
          <w:rFonts w:hint="eastAsia" w:ascii="宋体" w:hAnsi="宋体"/>
          <w:color w:val="auto"/>
          <w:spacing w:val="0"/>
          <w:kern w:val="0"/>
          <w:sz w:val="24"/>
          <w:highlight w:val="none"/>
          <w:u w:val="none" w:color="000000"/>
          <w:lang w:eastAsia="zh-CN"/>
        </w:rPr>
        <w:t>：</w:t>
      </w:r>
      <w:r>
        <w:rPr>
          <w:rFonts w:ascii="宋体" w:hAnsi="宋体"/>
          <w:color w:val="auto"/>
          <w:spacing w:val="0"/>
          <w:kern w:val="0"/>
          <w:sz w:val="24"/>
          <w:highlight w:val="none"/>
          <w:u w:val="none" w:color="000000"/>
        </w:rPr>
        <w:t xml:space="preserve">          </w:t>
      </w:r>
      <w:r>
        <w:rPr>
          <w:rFonts w:hint="eastAsia" w:ascii="宋体" w:hAnsi="宋体"/>
          <w:color w:val="auto"/>
          <w:spacing w:val="0"/>
          <w:kern w:val="0"/>
          <w:sz w:val="24"/>
          <w:highlight w:val="none"/>
          <w:u w:val="none" w:color="000000"/>
        </w:rPr>
        <w:t>（签字或盖章）</w:t>
      </w:r>
    </w:p>
    <w:p w14:paraId="0CDCD596">
      <w:pPr>
        <w:widowControl/>
        <w:kinsoku/>
        <w:wordWrap w:val="0"/>
        <w:overflowPunct/>
        <w:autoSpaceDE/>
        <w:autoSpaceDN/>
        <w:bidi w:val="0"/>
        <w:spacing w:line="700" w:lineRule="exact"/>
        <w:ind w:firstLine="480" w:firstLineChars="200"/>
        <w:textAlignment w:val="baseline"/>
        <w:rPr>
          <w:rFonts w:ascii="宋体" w:hAnsi="宋体"/>
          <w:color w:val="auto"/>
          <w:spacing w:val="0"/>
          <w:kern w:val="0"/>
          <w:sz w:val="24"/>
          <w:highlight w:val="none"/>
          <w:u w:val="none" w:color="000000"/>
        </w:rPr>
      </w:pPr>
      <w:r>
        <w:rPr>
          <w:rFonts w:hint="eastAsia" w:ascii="宋体" w:hAnsi="宋体"/>
          <w:color w:val="auto"/>
          <w:spacing w:val="0"/>
          <w:kern w:val="0"/>
          <w:sz w:val="24"/>
          <w:highlight w:val="none"/>
          <w:u w:val="none" w:color="000000"/>
        </w:rPr>
        <w:t>委托代理人（身份证号码）</w:t>
      </w:r>
      <w:r>
        <w:rPr>
          <w:rFonts w:hint="eastAsia" w:ascii="宋体" w:hAnsi="宋体"/>
          <w:color w:val="auto"/>
          <w:spacing w:val="0"/>
          <w:kern w:val="0"/>
          <w:sz w:val="24"/>
          <w:highlight w:val="none"/>
          <w:u w:val="none" w:color="000000"/>
          <w:lang w:eastAsia="zh-CN"/>
        </w:rPr>
        <w:t>：</w:t>
      </w:r>
      <w:r>
        <w:rPr>
          <w:rFonts w:ascii="宋体" w:hAnsi="宋体"/>
          <w:color w:val="auto"/>
          <w:spacing w:val="0"/>
          <w:kern w:val="0"/>
          <w:sz w:val="24"/>
          <w:highlight w:val="none"/>
          <w:u w:val="none" w:color="000000"/>
        </w:rPr>
        <w:t xml:space="preserve">              </w:t>
      </w:r>
    </w:p>
    <w:p w14:paraId="7165842C">
      <w:pPr>
        <w:widowControl/>
        <w:kinsoku/>
        <w:wordWrap w:val="0"/>
        <w:overflowPunct/>
        <w:autoSpaceDE/>
        <w:autoSpaceDN/>
        <w:bidi w:val="0"/>
        <w:spacing w:line="700" w:lineRule="exact"/>
        <w:ind w:firstLine="480" w:firstLineChars="200"/>
        <w:textAlignment w:val="baseline"/>
        <w:rPr>
          <w:rFonts w:ascii="宋体" w:hAnsi="宋体"/>
          <w:color w:val="auto"/>
          <w:spacing w:val="0"/>
          <w:kern w:val="0"/>
          <w:sz w:val="24"/>
          <w:highlight w:val="none"/>
          <w:u w:val="none" w:color="000000"/>
        </w:rPr>
      </w:pPr>
      <w:r>
        <w:rPr>
          <w:rFonts w:ascii="宋体" w:hAnsi="宋体"/>
          <w:color w:val="auto"/>
          <w:spacing w:val="0"/>
          <w:kern w:val="0"/>
          <w:sz w:val="24"/>
          <w:highlight w:val="none"/>
          <w:u w:val="none" w:color="000000"/>
        </w:rPr>
        <w:t xml:space="preserve">           </w:t>
      </w:r>
      <w:r>
        <w:rPr>
          <w:rFonts w:hint="eastAsia" w:ascii="宋体" w:hAnsi="宋体"/>
          <w:color w:val="auto"/>
          <w:spacing w:val="0"/>
          <w:kern w:val="0"/>
          <w:sz w:val="24"/>
          <w:highlight w:val="none"/>
          <w:u w:val="none" w:color="000000"/>
        </w:rPr>
        <w:t xml:space="preserve">                                           </w:t>
      </w:r>
      <w:r>
        <w:rPr>
          <w:rFonts w:ascii="宋体" w:hAnsi="宋体"/>
          <w:color w:val="auto"/>
          <w:spacing w:val="0"/>
          <w:kern w:val="0"/>
          <w:sz w:val="24"/>
          <w:highlight w:val="none"/>
          <w:u w:val="none" w:color="000000"/>
        </w:rPr>
        <w:t xml:space="preserve">   </w:t>
      </w:r>
      <w:r>
        <w:rPr>
          <w:rFonts w:hint="eastAsia" w:ascii="宋体" w:hAnsi="宋体"/>
          <w:color w:val="auto"/>
          <w:spacing w:val="0"/>
          <w:kern w:val="0"/>
          <w:sz w:val="24"/>
          <w:highlight w:val="none"/>
          <w:u w:val="none" w:color="000000"/>
        </w:rPr>
        <w:t>年</w:t>
      </w:r>
      <w:r>
        <w:rPr>
          <w:rFonts w:ascii="宋体" w:hAnsi="宋体"/>
          <w:color w:val="auto"/>
          <w:spacing w:val="0"/>
          <w:kern w:val="0"/>
          <w:sz w:val="24"/>
          <w:highlight w:val="none"/>
          <w:u w:val="none" w:color="000000"/>
        </w:rPr>
        <w:t xml:space="preserve">    </w:t>
      </w:r>
      <w:r>
        <w:rPr>
          <w:rFonts w:hint="eastAsia" w:ascii="宋体" w:hAnsi="宋体"/>
          <w:color w:val="auto"/>
          <w:spacing w:val="0"/>
          <w:kern w:val="0"/>
          <w:sz w:val="24"/>
          <w:highlight w:val="none"/>
          <w:u w:val="none" w:color="000000"/>
        </w:rPr>
        <w:t>月</w:t>
      </w:r>
      <w:r>
        <w:rPr>
          <w:rFonts w:ascii="宋体" w:hAnsi="宋体"/>
          <w:color w:val="auto"/>
          <w:spacing w:val="0"/>
          <w:kern w:val="0"/>
          <w:sz w:val="24"/>
          <w:highlight w:val="none"/>
          <w:u w:val="none" w:color="000000"/>
        </w:rPr>
        <w:t xml:space="preserve">    </w:t>
      </w:r>
      <w:r>
        <w:rPr>
          <w:rFonts w:hint="eastAsia" w:ascii="宋体" w:hAnsi="宋体"/>
          <w:color w:val="auto"/>
          <w:spacing w:val="0"/>
          <w:kern w:val="0"/>
          <w:sz w:val="24"/>
          <w:highlight w:val="none"/>
          <w:u w:val="none" w:color="000000"/>
        </w:rPr>
        <w:t>日</w:t>
      </w:r>
    </w:p>
    <w:p w14:paraId="06EE5808">
      <w:pPr>
        <w:widowControl/>
        <w:kinsoku/>
        <w:wordWrap w:val="0"/>
        <w:overflowPunct/>
        <w:autoSpaceDE/>
        <w:autoSpaceDN/>
        <w:bidi w:val="0"/>
        <w:spacing w:line="700" w:lineRule="exact"/>
        <w:ind w:firstLine="480" w:firstLineChars="200"/>
        <w:textAlignment w:val="baseline"/>
        <w:rPr>
          <w:rFonts w:ascii="宋体" w:hAnsi="宋体"/>
          <w:color w:val="auto"/>
          <w:spacing w:val="0"/>
          <w:kern w:val="0"/>
          <w:sz w:val="24"/>
          <w:highlight w:val="none"/>
          <w:u w:val="none" w:color="000000"/>
        </w:rPr>
      </w:pPr>
    </w:p>
    <w:p w14:paraId="5E56AEBB">
      <w:pPr>
        <w:widowControl/>
        <w:kinsoku/>
        <w:wordWrap w:val="0"/>
        <w:overflowPunct/>
        <w:autoSpaceDE/>
        <w:autoSpaceDN/>
        <w:bidi w:val="0"/>
        <w:spacing w:line="700" w:lineRule="exact"/>
        <w:ind w:firstLine="480" w:firstLineChars="200"/>
        <w:textAlignment w:val="baseline"/>
        <w:rPr>
          <w:rFonts w:ascii="宋体" w:hAnsi="宋体"/>
          <w:color w:val="auto"/>
          <w:spacing w:val="0"/>
          <w:kern w:val="0"/>
          <w:sz w:val="24"/>
          <w:highlight w:val="none"/>
          <w:u w:val="none" w:color="000000"/>
        </w:rPr>
      </w:pPr>
    </w:p>
    <w:bookmarkEnd w:id="769"/>
    <w:p w14:paraId="54041436">
      <w:pPr>
        <w:widowControl/>
        <w:kinsoku/>
        <w:wordWrap w:val="0"/>
        <w:overflowPunct/>
        <w:autoSpaceDE/>
        <w:autoSpaceDN/>
        <w:bidi w:val="0"/>
        <w:spacing w:line="357" w:lineRule="atLeast"/>
        <w:textAlignment w:val="baseline"/>
        <w:rPr>
          <w:rFonts w:ascii="宋体" w:hAnsi="宋体" w:cs="Arial"/>
          <w:b/>
          <w:bCs/>
          <w:color w:val="auto"/>
          <w:spacing w:val="0"/>
          <w:kern w:val="0"/>
          <w:szCs w:val="21"/>
          <w:highlight w:val="none"/>
          <w:u w:val="none" w:color="000000"/>
        </w:rPr>
      </w:pPr>
    </w:p>
    <w:p w14:paraId="4FDB8DCF">
      <w:pPr>
        <w:kinsoku/>
        <w:wordWrap w:val="0"/>
        <w:overflowPunct/>
        <w:autoSpaceDE/>
        <w:autoSpaceDN/>
        <w:bidi w:val="0"/>
        <w:rPr>
          <w:rFonts w:hint="eastAsia"/>
          <w:b/>
          <w:bCs/>
          <w:color w:val="auto"/>
          <w:spacing w:val="0"/>
          <w:position w:val="0"/>
          <w:sz w:val="28"/>
          <w:szCs w:val="28"/>
          <w:highlight w:val="none"/>
        </w:rPr>
      </w:pPr>
    </w:p>
    <w:p w14:paraId="23F1ED7A">
      <w:pPr>
        <w:kinsoku/>
        <w:wordWrap w:val="0"/>
        <w:overflowPunct/>
        <w:autoSpaceDE/>
        <w:autoSpaceDN/>
        <w:bidi w:val="0"/>
        <w:rPr>
          <w:rFonts w:hint="eastAsia" w:ascii="宋体" w:hAnsi="宋体"/>
          <w:b/>
          <w:color w:val="auto"/>
          <w:spacing w:val="0"/>
          <w:kern w:val="0"/>
          <w:sz w:val="28"/>
          <w:szCs w:val="28"/>
          <w:highlight w:val="none"/>
          <w:u w:val="none" w:color="000000"/>
          <w:lang w:val="en-US" w:eastAsia="zh-CN"/>
        </w:rPr>
      </w:pPr>
      <w:r>
        <w:rPr>
          <w:rFonts w:hint="eastAsia" w:ascii="宋体" w:hAnsi="宋体"/>
          <w:b/>
          <w:color w:val="auto"/>
          <w:spacing w:val="0"/>
          <w:kern w:val="0"/>
          <w:sz w:val="28"/>
          <w:szCs w:val="28"/>
          <w:highlight w:val="none"/>
          <w:u w:val="none" w:color="000000"/>
        </w:rPr>
        <w:t>附件</w:t>
      </w:r>
      <w:r>
        <w:rPr>
          <w:rFonts w:hint="eastAsia" w:ascii="宋体" w:hAnsi="宋体"/>
          <w:b/>
          <w:color w:val="auto"/>
          <w:spacing w:val="0"/>
          <w:kern w:val="0"/>
          <w:sz w:val="28"/>
          <w:szCs w:val="28"/>
          <w:highlight w:val="none"/>
          <w:u w:val="none" w:color="000000"/>
          <w:lang w:val="en-US" w:eastAsia="zh-CN"/>
        </w:rPr>
        <w:t>2</w:t>
      </w:r>
      <w:bookmarkEnd w:id="765"/>
      <w:bookmarkEnd w:id="766"/>
      <w:bookmarkEnd w:id="767"/>
      <w:bookmarkStart w:id="770" w:name="_Toc17534"/>
      <w:bookmarkStart w:id="771" w:name="_Toc29982"/>
      <w:bookmarkStart w:id="772" w:name="_Toc516812031"/>
      <w:r>
        <w:rPr>
          <w:rFonts w:hint="eastAsia" w:ascii="宋体" w:hAnsi="宋体"/>
          <w:b/>
          <w:color w:val="auto"/>
          <w:spacing w:val="0"/>
          <w:kern w:val="0"/>
          <w:sz w:val="28"/>
          <w:szCs w:val="28"/>
          <w:highlight w:val="none"/>
          <w:u w:val="none" w:color="000000"/>
          <w:lang w:val="en-US" w:eastAsia="zh-CN"/>
        </w:rPr>
        <w:t xml:space="preserve">     </w:t>
      </w:r>
    </w:p>
    <w:p w14:paraId="3FE6612E">
      <w:pPr>
        <w:keepNext w:val="0"/>
        <w:keepLines w:val="0"/>
        <w:pageBreakBefore w:val="0"/>
        <w:widowControl/>
        <w:kinsoku/>
        <w:wordWrap w:val="0"/>
        <w:overflowPunct/>
        <w:topLinePunct w:val="0"/>
        <w:autoSpaceDE/>
        <w:autoSpaceDN/>
        <w:bidi w:val="0"/>
        <w:adjustRightInd/>
        <w:snapToGrid/>
        <w:spacing w:line="360" w:lineRule="auto"/>
        <w:jc w:val="center"/>
        <w:textAlignment w:val="baseline"/>
        <w:rPr>
          <w:b/>
          <w:color w:val="auto"/>
          <w:spacing w:val="0"/>
          <w:sz w:val="28"/>
          <w:szCs w:val="28"/>
          <w:highlight w:val="none"/>
        </w:rPr>
      </w:pPr>
      <w:r>
        <w:rPr>
          <w:rFonts w:hint="eastAsia"/>
          <w:b/>
          <w:color w:val="auto"/>
          <w:spacing w:val="0"/>
          <w:sz w:val="28"/>
          <w:szCs w:val="28"/>
          <w:highlight w:val="none"/>
        </w:rPr>
        <w:t>诚信投标承诺书</w:t>
      </w:r>
    </w:p>
    <w:p w14:paraId="50FDBE5B">
      <w:pPr>
        <w:keepNext w:val="0"/>
        <w:keepLines w:val="0"/>
        <w:pageBreakBefore w:val="0"/>
        <w:widowControl w:val="0"/>
        <w:kinsoku/>
        <w:wordWrap w:val="0"/>
        <w:overflowPunct/>
        <w:topLinePunct w:val="0"/>
        <w:autoSpaceDE/>
        <w:autoSpaceDN/>
        <w:bidi w:val="0"/>
        <w:adjustRightInd/>
        <w:snapToGrid/>
        <w:spacing w:line="440" w:lineRule="exact"/>
        <w:textAlignment w:val="auto"/>
        <w:rPr>
          <w:rFonts w:ascii="宋体" w:hAnsi="宋体"/>
          <w:color w:val="auto"/>
          <w:spacing w:val="0"/>
          <w:szCs w:val="21"/>
          <w:highlight w:val="none"/>
        </w:rPr>
      </w:pPr>
      <w:r>
        <w:rPr>
          <w:rFonts w:hint="eastAsia" w:ascii="宋体" w:hAnsi="宋体"/>
          <w:color w:val="auto"/>
          <w:spacing w:val="0"/>
          <w:szCs w:val="21"/>
          <w:highlight w:val="none"/>
        </w:rPr>
        <w:t>本人以企业法定代表人的身份郑重承诺：</w:t>
      </w:r>
    </w:p>
    <w:p w14:paraId="3CC61475">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ascii="宋体" w:hAnsi="宋体"/>
          <w:color w:val="auto"/>
          <w:spacing w:val="0"/>
          <w:szCs w:val="21"/>
          <w:highlight w:val="none"/>
        </w:rPr>
      </w:pPr>
      <w:r>
        <w:rPr>
          <w:rFonts w:hint="eastAsia" w:ascii="宋体" w:hAnsi="宋体"/>
          <w:color w:val="auto"/>
          <w:spacing w:val="0"/>
          <w:szCs w:val="21"/>
          <w:highlight w:val="none"/>
        </w:rPr>
        <w:t>一、将遵循公开、公正和诚实信用的原则自愿参加</w:t>
      </w:r>
      <w:r>
        <w:rPr>
          <w:rFonts w:hint="eastAsia" w:ascii="宋体" w:hAnsi="宋体"/>
          <w:color w:val="auto"/>
          <w:spacing w:val="0"/>
          <w:szCs w:val="21"/>
          <w:highlight w:val="none"/>
          <w:u w:val="single"/>
        </w:rPr>
        <w:t xml:space="preserve">                （项目名称）</w:t>
      </w:r>
      <w:r>
        <w:rPr>
          <w:rFonts w:hint="eastAsia" w:ascii="宋体" w:hAnsi="宋体"/>
          <w:color w:val="auto"/>
          <w:spacing w:val="0"/>
          <w:szCs w:val="21"/>
          <w:highlight w:val="none"/>
        </w:rPr>
        <w:t>项目的投标；</w:t>
      </w:r>
    </w:p>
    <w:p w14:paraId="48600BBC">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ascii="宋体" w:hAnsi="宋体"/>
          <w:color w:val="auto"/>
          <w:spacing w:val="0"/>
          <w:szCs w:val="21"/>
          <w:highlight w:val="none"/>
        </w:rPr>
      </w:pPr>
      <w:r>
        <w:rPr>
          <w:rFonts w:hint="eastAsia" w:ascii="宋体" w:hAnsi="宋体"/>
          <w:color w:val="auto"/>
          <w:spacing w:val="0"/>
          <w:szCs w:val="21"/>
          <w:highlight w:val="none"/>
        </w:rPr>
        <w:t>二、所提供的一切材料都是真实、有效、合法的；</w:t>
      </w:r>
    </w:p>
    <w:p w14:paraId="2727B5E6">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ascii="宋体" w:hAnsi="宋体"/>
          <w:color w:val="auto"/>
          <w:spacing w:val="0"/>
          <w:szCs w:val="21"/>
          <w:highlight w:val="none"/>
        </w:rPr>
      </w:pPr>
      <w:r>
        <w:rPr>
          <w:rFonts w:hint="eastAsia" w:ascii="宋体" w:hAnsi="宋体"/>
          <w:color w:val="auto"/>
          <w:spacing w:val="0"/>
          <w:szCs w:val="21"/>
          <w:highlight w:val="none"/>
        </w:rPr>
        <w:t>三、不出借、转让资质证书，不让他人挂靠投标，不以他人名义投标或者以其他方式弄虚作假，骗取中标；</w:t>
      </w:r>
    </w:p>
    <w:p w14:paraId="1071624F">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ascii="宋体" w:hAnsi="宋体"/>
          <w:color w:val="auto"/>
          <w:spacing w:val="0"/>
          <w:szCs w:val="21"/>
          <w:highlight w:val="none"/>
        </w:rPr>
      </w:pPr>
      <w:r>
        <w:rPr>
          <w:rFonts w:hint="eastAsia" w:ascii="宋体" w:hAnsi="宋体"/>
          <w:color w:val="auto"/>
          <w:spacing w:val="0"/>
          <w:szCs w:val="21"/>
          <w:highlight w:val="none"/>
        </w:rPr>
        <w:t>四、不与其他投标人相互串通投标报价，不排挤其他投标人的公平竞争、损害招标人的合法权益；</w:t>
      </w:r>
    </w:p>
    <w:p w14:paraId="057ED78C">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ascii="宋体" w:hAnsi="宋体"/>
          <w:color w:val="auto"/>
          <w:spacing w:val="0"/>
          <w:szCs w:val="21"/>
          <w:highlight w:val="none"/>
        </w:rPr>
      </w:pPr>
      <w:r>
        <w:rPr>
          <w:rFonts w:hint="eastAsia" w:ascii="宋体" w:hAnsi="宋体"/>
          <w:color w:val="auto"/>
          <w:spacing w:val="0"/>
          <w:szCs w:val="21"/>
          <w:highlight w:val="none"/>
        </w:rPr>
        <w:t>五、不与招标人、招标代理机构或其他投标人串通投标，损害国家利益、社会公共利益或者他人的合法权益；</w:t>
      </w:r>
    </w:p>
    <w:p w14:paraId="5F88E68A">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hint="eastAsia" w:ascii="宋体" w:hAnsi="宋体" w:eastAsia="宋体"/>
          <w:color w:val="auto"/>
          <w:spacing w:val="0"/>
          <w:szCs w:val="21"/>
          <w:highlight w:val="none"/>
          <w:lang w:eastAsia="zh-CN"/>
        </w:rPr>
      </w:pPr>
      <w:r>
        <w:rPr>
          <w:rFonts w:hint="eastAsia" w:ascii="宋体" w:hAnsi="宋体"/>
          <w:color w:val="auto"/>
          <w:spacing w:val="0"/>
          <w:szCs w:val="21"/>
          <w:highlight w:val="none"/>
        </w:rPr>
        <w:t>六、</w:t>
      </w:r>
      <w:r>
        <w:rPr>
          <w:rFonts w:hint="eastAsia" w:ascii="宋体" w:hAnsi="宋体"/>
          <w:color w:val="auto"/>
          <w:spacing w:val="0"/>
          <w:szCs w:val="21"/>
          <w:highlight w:val="none"/>
          <w:u w:val="single"/>
        </w:rPr>
        <w:t xml:space="preserve">      （企业名称）</w:t>
      </w:r>
      <w:r>
        <w:rPr>
          <w:rFonts w:hint="eastAsia" w:ascii="宋体" w:hAnsi="宋体"/>
          <w:color w:val="auto"/>
          <w:spacing w:val="0"/>
          <w:szCs w:val="21"/>
          <w:highlight w:val="none"/>
        </w:rPr>
        <w:t xml:space="preserve">或 </w:t>
      </w:r>
      <w:r>
        <w:rPr>
          <w:rFonts w:hint="eastAsia" w:ascii="宋体" w:hAnsi="宋体"/>
          <w:color w:val="auto"/>
          <w:spacing w:val="0"/>
          <w:szCs w:val="21"/>
          <w:highlight w:val="none"/>
          <w:u w:val="single"/>
        </w:rPr>
        <w:t xml:space="preserve">      （企业名称）</w:t>
      </w:r>
      <w:r>
        <w:rPr>
          <w:rFonts w:hint="eastAsia" w:ascii="宋体" w:hAnsi="宋体"/>
          <w:color w:val="auto"/>
          <w:spacing w:val="0"/>
          <w:szCs w:val="21"/>
          <w:highlight w:val="none"/>
        </w:rPr>
        <w:t>法定代表人</w:t>
      </w:r>
      <w:r>
        <w:rPr>
          <w:rFonts w:hint="eastAsia" w:ascii="宋体" w:hAnsi="宋体"/>
          <w:color w:val="auto"/>
          <w:spacing w:val="0"/>
          <w:szCs w:val="21"/>
          <w:highlight w:val="none"/>
          <w:u w:val="single"/>
        </w:rPr>
        <w:t xml:space="preserve">       </w:t>
      </w:r>
      <w:r>
        <w:rPr>
          <w:rFonts w:hint="eastAsia" w:ascii="宋体" w:hAnsi="宋体"/>
          <w:color w:val="auto"/>
          <w:spacing w:val="0"/>
          <w:szCs w:val="21"/>
          <w:highlight w:val="none"/>
        </w:rPr>
        <w:t>没有下列情形：</w:t>
      </w:r>
      <w:bookmarkStart w:id="773" w:name="OLE_LINK133"/>
      <w:bookmarkStart w:id="774" w:name="OLE_LINK134"/>
      <w:r>
        <w:rPr>
          <w:rFonts w:hint="eastAsia" w:ascii="宋体" w:hAnsi="宋体"/>
          <w:color w:val="000000"/>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r>
        <w:rPr>
          <w:rFonts w:hint="eastAsia"/>
          <w:color w:val="000000"/>
          <w:szCs w:val="21"/>
          <w:highlight w:val="none"/>
        </w:rPr>
        <w:t>（</w:t>
      </w:r>
      <w:bookmarkEnd w:id="773"/>
      <w:bookmarkEnd w:id="774"/>
      <w:r>
        <w:rPr>
          <w:rFonts w:hint="eastAsia"/>
          <w:color w:val="000000"/>
          <w:szCs w:val="21"/>
          <w:highlight w:val="none"/>
        </w:rPr>
        <w:t>若招标文件对投标人所属分公司、办事处等分支机构有上述</w:t>
      </w:r>
      <w:r>
        <w:rPr>
          <w:color w:val="000000"/>
          <w:szCs w:val="21"/>
          <w:highlight w:val="none"/>
        </w:rPr>
        <w:t>1-10</w:t>
      </w:r>
      <w:r>
        <w:rPr>
          <w:rFonts w:hint="eastAsia"/>
          <w:color w:val="000000"/>
          <w:szCs w:val="21"/>
          <w:highlight w:val="none"/>
        </w:rPr>
        <w:t>项信誉要求，在此一并承诺我公司所属分公司、办事处等分支机构没有上述</w:t>
      </w:r>
      <w:r>
        <w:rPr>
          <w:color w:val="000000"/>
          <w:szCs w:val="21"/>
          <w:highlight w:val="none"/>
        </w:rPr>
        <w:t>1-10</w:t>
      </w:r>
      <w:r>
        <w:rPr>
          <w:rFonts w:hint="eastAsia"/>
          <w:color w:val="000000"/>
          <w:szCs w:val="21"/>
          <w:highlight w:val="none"/>
        </w:rPr>
        <w:t>项情形）</w:t>
      </w:r>
    </w:p>
    <w:p w14:paraId="2183FCB6">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ascii="宋体" w:hAnsi="宋体"/>
          <w:color w:val="auto"/>
          <w:spacing w:val="0"/>
          <w:szCs w:val="21"/>
          <w:highlight w:val="none"/>
        </w:rPr>
      </w:pPr>
      <w:r>
        <w:rPr>
          <w:rFonts w:hint="eastAsia" w:ascii="宋体" w:hAnsi="宋体"/>
          <w:color w:val="auto"/>
          <w:spacing w:val="0"/>
          <w:szCs w:val="21"/>
          <w:highlight w:val="none"/>
        </w:rPr>
        <w:t>七、严格遵守开标现场纪律，服从监管人员管理；</w:t>
      </w:r>
    </w:p>
    <w:p w14:paraId="6B1E8AEA">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ascii="宋体" w:hAnsi="宋体"/>
          <w:color w:val="auto"/>
          <w:spacing w:val="0"/>
          <w:szCs w:val="21"/>
          <w:highlight w:val="none"/>
        </w:rPr>
      </w:pPr>
      <w:r>
        <w:rPr>
          <w:rFonts w:hint="eastAsia" w:ascii="宋体" w:hAnsi="宋体"/>
          <w:color w:val="auto"/>
          <w:spacing w:val="0"/>
          <w:szCs w:val="21"/>
          <w:highlight w:val="none"/>
        </w:rPr>
        <w:t>八、保证中标之后，按照投标文件承诺派驻管理人员，如有违反，同意接受建设单位违约处罚；</w:t>
      </w:r>
    </w:p>
    <w:p w14:paraId="4DC5D2DD">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ascii="宋体" w:hAnsi="宋体"/>
          <w:color w:val="auto"/>
          <w:spacing w:val="0"/>
          <w:szCs w:val="21"/>
          <w:highlight w:val="none"/>
        </w:rPr>
      </w:pPr>
      <w:r>
        <w:rPr>
          <w:rFonts w:hint="eastAsia" w:ascii="宋体" w:hAnsi="宋体"/>
          <w:color w:val="auto"/>
          <w:spacing w:val="0"/>
          <w:szCs w:val="21"/>
          <w:highlight w:val="none"/>
        </w:rPr>
        <w:t>九、保证企业及所属相关人员在本次投标中无行贿等犯罪行为；</w:t>
      </w:r>
    </w:p>
    <w:p w14:paraId="00B4DC4E">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ascii="宋体" w:hAnsi="宋体"/>
          <w:color w:val="auto"/>
          <w:spacing w:val="0"/>
          <w:szCs w:val="21"/>
          <w:highlight w:val="none"/>
        </w:rPr>
      </w:pPr>
      <w:r>
        <w:rPr>
          <w:rFonts w:hint="eastAsia" w:ascii="宋体" w:hAnsi="宋体"/>
          <w:color w:val="auto"/>
          <w:spacing w:val="0"/>
          <w:szCs w:val="21"/>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4D08C9E7">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ascii="宋体" w:hAnsi="宋体"/>
          <w:color w:val="auto"/>
          <w:spacing w:val="0"/>
          <w:szCs w:val="21"/>
          <w:highlight w:val="none"/>
        </w:rPr>
      </w:pPr>
      <w:r>
        <w:rPr>
          <w:rFonts w:hint="eastAsia" w:ascii="宋体" w:hAnsi="宋体"/>
          <w:color w:val="auto"/>
          <w:spacing w:val="0"/>
          <w:szCs w:val="21"/>
          <w:highlight w:val="none"/>
        </w:rPr>
        <w:t>以上内容我已仔细阅读，本公司若有违反承诺内容的行为，自愿接受取消投标或者中标资格、记入不良行为记录等有关处理，愿意承担法律责任，给招标人造成损失的，承担赔偿责任。</w:t>
      </w:r>
    </w:p>
    <w:p w14:paraId="1F7F3A81">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ascii="宋体" w:hAnsi="宋体"/>
          <w:color w:val="auto"/>
          <w:spacing w:val="0"/>
          <w:szCs w:val="21"/>
          <w:highlight w:val="none"/>
        </w:rPr>
      </w:pPr>
      <w:r>
        <w:rPr>
          <w:rFonts w:hint="eastAsia" w:ascii="宋体" w:hAnsi="宋体"/>
          <w:color w:val="auto"/>
          <w:spacing w:val="0"/>
          <w:szCs w:val="21"/>
          <w:highlight w:val="none"/>
        </w:rPr>
        <w:t>开户银行：                   基本账户：</w:t>
      </w:r>
    </w:p>
    <w:p w14:paraId="5140C3B5">
      <w:pPr>
        <w:keepNext w:val="0"/>
        <w:keepLines w:val="0"/>
        <w:pageBreakBefore w:val="0"/>
        <w:widowControl w:val="0"/>
        <w:kinsoku/>
        <w:wordWrap w:val="0"/>
        <w:overflowPunct/>
        <w:topLinePunct w:val="0"/>
        <w:autoSpaceDE/>
        <w:autoSpaceDN/>
        <w:bidi w:val="0"/>
        <w:adjustRightInd/>
        <w:snapToGrid/>
        <w:spacing w:line="440" w:lineRule="exact"/>
        <w:ind w:firstLine="420" w:firstLineChars="0"/>
        <w:textAlignment w:val="auto"/>
        <w:rPr>
          <w:rFonts w:ascii="宋体" w:hAnsi="宋体"/>
          <w:color w:val="auto"/>
          <w:spacing w:val="0"/>
          <w:szCs w:val="21"/>
          <w:highlight w:val="none"/>
        </w:rPr>
      </w:pPr>
      <w:r>
        <w:rPr>
          <w:rFonts w:hint="eastAsia" w:ascii="宋体" w:hAnsi="宋体"/>
          <w:color w:val="auto"/>
          <w:spacing w:val="0"/>
          <w:szCs w:val="21"/>
          <w:highlight w:val="none"/>
        </w:rPr>
        <w:t>投标人（</w:t>
      </w:r>
      <w:r>
        <w:rPr>
          <w:rFonts w:hint="eastAsia" w:ascii="宋体" w:hAnsi="宋体"/>
          <w:color w:val="auto"/>
          <w:spacing w:val="0"/>
          <w:szCs w:val="21"/>
          <w:highlight w:val="none"/>
          <w:lang w:val="en-US" w:eastAsia="zh-CN"/>
        </w:rPr>
        <w:t>盖章</w:t>
      </w:r>
      <w:r>
        <w:rPr>
          <w:rFonts w:hint="eastAsia" w:ascii="宋体" w:hAnsi="宋体"/>
          <w:color w:val="auto"/>
          <w:spacing w:val="0"/>
          <w:szCs w:val="21"/>
          <w:highlight w:val="none"/>
        </w:rPr>
        <w:t>）：          法定代表人（</w:t>
      </w:r>
      <w:r>
        <w:rPr>
          <w:rFonts w:hint="eastAsia" w:ascii="宋体" w:hAnsi="宋体"/>
          <w:color w:val="auto"/>
          <w:spacing w:val="0"/>
          <w:szCs w:val="21"/>
          <w:highlight w:val="none"/>
          <w:lang w:val="en-US" w:eastAsia="zh-CN"/>
        </w:rPr>
        <w:t>签字或盖章</w:t>
      </w:r>
      <w:r>
        <w:rPr>
          <w:rFonts w:hint="eastAsia" w:ascii="宋体" w:hAnsi="宋体"/>
          <w:color w:val="auto"/>
          <w:spacing w:val="0"/>
          <w:szCs w:val="21"/>
          <w:highlight w:val="none"/>
        </w:rPr>
        <w:t>）：</w:t>
      </w:r>
    </w:p>
    <w:p w14:paraId="1845D7EF">
      <w:pPr>
        <w:keepNext w:val="0"/>
        <w:keepLines w:val="0"/>
        <w:pageBreakBefore w:val="0"/>
        <w:widowControl w:val="0"/>
        <w:kinsoku/>
        <w:wordWrap w:val="0"/>
        <w:overflowPunct/>
        <w:topLinePunct w:val="0"/>
        <w:autoSpaceDE/>
        <w:autoSpaceDN/>
        <w:bidi w:val="0"/>
        <w:adjustRightInd/>
        <w:snapToGrid/>
        <w:spacing w:line="440" w:lineRule="exact"/>
        <w:ind w:firstLine="420" w:firstLineChars="0"/>
        <w:jc w:val="right"/>
        <w:textAlignment w:val="auto"/>
        <w:rPr>
          <w:rFonts w:ascii="仿宋_GB2312" w:hAnsi="Times New Roman" w:eastAsia="仿宋_GB2312"/>
          <w:color w:val="auto"/>
          <w:spacing w:val="0"/>
          <w:sz w:val="32"/>
          <w:szCs w:val="32"/>
          <w:highlight w:val="none"/>
        </w:rPr>
      </w:pPr>
      <w:r>
        <w:rPr>
          <w:rFonts w:hint="eastAsia" w:ascii="宋体" w:hAnsi="宋体"/>
          <w:color w:val="auto"/>
          <w:spacing w:val="0"/>
          <w:szCs w:val="21"/>
          <w:highlight w:val="none"/>
        </w:rPr>
        <w:t>日期：</w:t>
      </w:r>
      <w:r>
        <w:rPr>
          <w:rFonts w:ascii="宋体" w:hAnsi="宋体"/>
          <w:color w:val="auto"/>
          <w:spacing w:val="0"/>
          <w:szCs w:val="21"/>
          <w:highlight w:val="none"/>
          <w:u w:val="single"/>
        </w:rPr>
        <w:t xml:space="preserve">           </w:t>
      </w:r>
      <w:r>
        <w:rPr>
          <w:rFonts w:hint="eastAsia" w:ascii="宋体" w:hAnsi="宋体"/>
          <w:color w:val="auto"/>
          <w:spacing w:val="0"/>
          <w:szCs w:val="21"/>
          <w:highlight w:val="none"/>
        </w:rPr>
        <w:t>年</w:t>
      </w:r>
      <w:r>
        <w:rPr>
          <w:rFonts w:ascii="宋体" w:hAnsi="宋体"/>
          <w:color w:val="auto"/>
          <w:spacing w:val="0"/>
          <w:szCs w:val="21"/>
          <w:highlight w:val="none"/>
        </w:rPr>
        <w:t xml:space="preserve"> </w:t>
      </w:r>
      <w:r>
        <w:rPr>
          <w:rFonts w:ascii="宋体" w:hAnsi="宋体"/>
          <w:color w:val="auto"/>
          <w:spacing w:val="0"/>
          <w:szCs w:val="21"/>
          <w:highlight w:val="none"/>
          <w:u w:val="single"/>
        </w:rPr>
        <w:t xml:space="preserve">           </w:t>
      </w:r>
      <w:r>
        <w:rPr>
          <w:rFonts w:hint="eastAsia" w:ascii="宋体" w:hAnsi="宋体"/>
          <w:color w:val="auto"/>
          <w:spacing w:val="0"/>
          <w:szCs w:val="21"/>
          <w:highlight w:val="none"/>
        </w:rPr>
        <w:t>月</w:t>
      </w:r>
      <w:r>
        <w:rPr>
          <w:rFonts w:ascii="宋体" w:hAnsi="宋体"/>
          <w:color w:val="auto"/>
          <w:spacing w:val="0"/>
          <w:szCs w:val="21"/>
          <w:highlight w:val="none"/>
        </w:rPr>
        <w:t xml:space="preserve"> </w:t>
      </w:r>
      <w:r>
        <w:rPr>
          <w:rFonts w:ascii="宋体" w:hAnsi="宋体"/>
          <w:color w:val="auto"/>
          <w:spacing w:val="0"/>
          <w:szCs w:val="21"/>
          <w:highlight w:val="none"/>
          <w:u w:val="single"/>
        </w:rPr>
        <w:t xml:space="preserve">            </w:t>
      </w:r>
      <w:r>
        <w:rPr>
          <w:rFonts w:hint="eastAsia" w:ascii="宋体" w:hAnsi="宋体"/>
          <w:color w:val="auto"/>
          <w:spacing w:val="0"/>
          <w:szCs w:val="21"/>
          <w:highlight w:val="none"/>
        </w:rPr>
        <w:t>日</w:t>
      </w:r>
    </w:p>
    <w:p w14:paraId="611BE492">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Times New Roman" w:hAnsi="Times New Roman"/>
          <w:color w:val="auto"/>
          <w:spacing w:val="0"/>
          <w:highlight w:val="none"/>
        </w:rPr>
      </w:pPr>
    </w:p>
    <w:p w14:paraId="75D8F30F">
      <w:pPr>
        <w:keepNext w:val="0"/>
        <w:keepLines w:val="0"/>
        <w:pageBreakBefore w:val="0"/>
        <w:widowControl w:val="0"/>
        <w:kinsoku/>
        <w:wordWrap w:val="0"/>
        <w:overflowPunct/>
        <w:topLinePunct w:val="0"/>
        <w:autoSpaceDE/>
        <w:autoSpaceDN/>
        <w:bidi w:val="0"/>
        <w:adjustRightInd/>
        <w:snapToGrid/>
        <w:spacing w:line="440" w:lineRule="exact"/>
        <w:textAlignment w:val="auto"/>
        <w:rPr>
          <w:rFonts w:ascii="Times New Roman" w:hAnsi="Times New Roman"/>
          <w:color w:val="auto"/>
          <w:spacing w:val="0"/>
          <w:highlight w:val="none"/>
        </w:rPr>
      </w:pPr>
    </w:p>
    <w:p w14:paraId="3D98ECD3">
      <w:pPr>
        <w:keepNext w:val="0"/>
        <w:keepLines w:val="0"/>
        <w:pageBreakBefore/>
        <w:widowControl w:val="0"/>
        <w:kinsoku/>
        <w:wordWrap w:val="0"/>
        <w:overflowPunct/>
        <w:topLinePunct w:val="0"/>
        <w:autoSpaceDE/>
        <w:autoSpaceDN/>
        <w:bidi w:val="0"/>
        <w:adjustRightInd/>
        <w:snapToGrid/>
        <w:spacing w:line="440" w:lineRule="exact"/>
        <w:textAlignment w:val="auto"/>
        <w:rPr>
          <w:rFonts w:ascii="Times New Roman" w:hAnsi="Times New Roman"/>
          <w:color w:val="auto"/>
          <w:spacing w:val="0"/>
          <w:highlight w:val="none"/>
        </w:rPr>
      </w:pPr>
      <w:r>
        <w:rPr>
          <w:rFonts w:hint="eastAsia" w:ascii="宋体" w:hAnsi="宋体"/>
          <w:b/>
          <w:color w:val="auto"/>
          <w:spacing w:val="0"/>
          <w:kern w:val="0"/>
          <w:sz w:val="28"/>
          <w:szCs w:val="28"/>
          <w:highlight w:val="none"/>
          <w:u w:val="none" w:color="000000"/>
        </w:rPr>
        <w:t>附件</w:t>
      </w:r>
      <w:r>
        <w:rPr>
          <w:rFonts w:hint="eastAsia" w:ascii="宋体" w:hAnsi="宋体"/>
          <w:b/>
          <w:color w:val="auto"/>
          <w:spacing w:val="0"/>
          <w:kern w:val="0"/>
          <w:sz w:val="28"/>
          <w:szCs w:val="28"/>
          <w:highlight w:val="none"/>
          <w:u w:val="none" w:color="000000"/>
          <w:lang w:val="en-US" w:eastAsia="zh-CN"/>
        </w:rPr>
        <w:t xml:space="preserve">3    </w:t>
      </w:r>
    </w:p>
    <w:p w14:paraId="4F794572">
      <w:pPr>
        <w:kinsoku/>
        <w:wordWrap w:val="0"/>
        <w:overflowPunct/>
        <w:autoSpaceDE/>
        <w:autoSpaceDN/>
        <w:bidi w:val="0"/>
        <w:rPr>
          <w:rFonts w:ascii="Times New Roman" w:hAnsi="Times New Roman"/>
          <w:color w:val="auto"/>
          <w:spacing w:val="0"/>
          <w:highlight w:val="none"/>
        </w:rPr>
      </w:pPr>
    </w:p>
    <w:p w14:paraId="7B686BE2">
      <w:pPr>
        <w:keepNext w:val="0"/>
        <w:keepLines w:val="0"/>
        <w:widowControl/>
        <w:suppressLineNumbers w:val="0"/>
        <w:wordWrap w:val="0"/>
        <w:spacing w:line="360" w:lineRule="auto"/>
        <w:jc w:val="center"/>
        <w:textAlignment w:val="baseline"/>
        <w:rPr>
          <w:rFonts w:hint="eastAsia"/>
          <w:b/>
          <w:color w:val="auto"/>
          <w:sz w:val="28"/>
          <w:szCs w:val="28"/>
          <w:highlight w:val="none"/>
        </w:rPr>
      </w:pPr>
      <w:r>
        <w:rPr>
          <w:rFonts w:hint="eastAsia" w:ascii="Times New Roman" w:hAnsi="Times New Roman" w:eastAsia="宋体" w:cs="Times New Roman"/>
          <w:b/>
          <w:bCs w:val="0"/>
          <w:color w:val="auto"/>
          <w:kern w:val="2"/>
          <w:sz w:val="28"/>
          <w:szCs w:val="28"/>
          <w:highlight w:val="none"/>
          <w:lang w:val="en-US" w:eastAsia="zh-CN" w:bidi="ar"/>
        </w:rPr>
        <w:t xml:space="preserve">承诺函 </w:t>
      </w:r>
    </w:p>
    <w:p w14:paraId="4E297D80">
      <w:pPr>
        <w:keepNext w:val="0"/>
        <w:keepLines w:val="0"/>
        <w:widowControl w:val="0"/>
        <w:suppressLineNumbers w:val="0"/>
        <w:wordWrap w:val="0"/>
        <w:spacing w:before="100" w:after="100" w:line="440" w:lineRule="exact"/>
        <w:ind w:firstLine="0"/>
        <w:jc w:val="left"/>
        <w:rPr>
          <w:rFonts w:hint="eastAsia" w:ascii="宋体" w:hAnsi="宋体"/>
          <w:color w:val="auto"/>
          <w:sz w:val="24"/>
          <w:szCs w:val="24"/>
          <w:highlight w:val="none"/>
        </w:rPr>
      </w:pPr>
      <w:r>
        <w:rPr>
          <w:rFonts w:hint="eastAsia" w:ascii="宋体" w:hAnsi="宋体" w:eastAsia="宋体" w:cs="Times New Roman"/>
          <w:color w:val="auto"/>
          <w:kern w:val="2"/>
          <w:sz w:val="24"/>
          <w:szCs w:val="24"/>
          <w:highlight w:val="none"/>
          <w:lang w:val="en-US" w:eastAsia="zh-CN" w:bidi="ar"/>
        </w:rPr>
        <w:t xml:space="preserve">（招标人）： </w:t>
      </w:r>
    </w:p>
    <w:p w14:paraId="77BF52F4">
      <w:pPr>
        <w:keepNext w:val="0"/>
        <w:keepLines w:val="0"/>
        <w:widowControl w:val="0"/>
        <w:suppressLineNumbers w:val="0"/>
        <w:wordWrap w:val="0"/>
        <w:spacing w:before="100" w:after="100" w:line="440" w:lineRule="exact"/>
        <w:ind w:firstLine="420"/>
        <w:jc w:val="left"/>
        <w:rPr>
          <w:rFonts w:hint="eastAsia" w:ascii="宋体" w:hAnsi="宋体"/>
          <w:color w:val="auto"/>
          <w:sz w:val="24"/>
          <w:szCs w:val="24"/>
          <w:highlight w:val="none"/>
        </w:rPr>
      </w:pPr>
      <w:r>
        <w:rPr>
          <w:rFonts w:hint="eastAsia" w:ascii="宋体" w:hAnsi="宋体" w:eastAsia="宋体" w:cs="Times New Roman"/>
          <w:color w:val="auto"/>
          <w:kern w:val="2"/>
          <w:sz w:val="24"/>
          <w:szCs w:val="24"/>
          <w:highlight w:val="none"/>
          <w:lang w:val="en-US" w:eastAsia="zh-CN" w:bidi="ar"/>
        </w:rPr>
        <w:t>我公司现承诺在</w:t>
      </w:r>
      <w:r>
        <w:rPr>
          <w:rFonts w:hint="eastAsia" w:ascii="宋体" w:hAnsi="宋体" w:cs="Times New Roman"/>
          <w:color w:val="auto"/>
          <w:kern w:val="2"/>
          <w:sz w:val="24"/>
          <w:szCs w:val="24"/>
          <w:highlight w:val="none"/>
          <w:u w:val="single"/>
          <w:lang w:val="en-US" w:eastAsia="zh-CN" w:bidi="ar"/>
        </w:rPr>
        <w:t xml:space="preserve">                      </w:t>
      </w:r>
      <w:r>
        <w:rPr>
          <w:rFonts w:hint="eastAsia" w:ascii="宋体" w:hAnsi="宋体" w:eastAsia="宋体" w:cs="Times New Roman"/>
          <w:color w:val="auto"/>
          <w:kern w:val="2"/>
          <w:sz w:val="24"/>
          <w:szCs w:val="24"/>
          <w:highlight w:val="none"/>
          <w:lang w:val="en-US" w:eastAsia="zh-CN" w:bidi="ar"/>
        </w:rPr>
        <w:t>（项目名称）中拟派的项目负责人（总监理工程师）</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cs="Times New Roman"/>
          <w:color w:val="auto"/>
          <w:kern w:val="2"/>
          <w:sz w:val="24"/>
          <w:szCs w:val="24"/>
          <w:highlight w:val="none"/>
          <w:u w:val="single"/>
          <w:lang w:val="en-US" w:eastAsia="zh-CN" w:bidi="ar"/>
        </w:rPr>
        <w:t xml:space="preserve">      </w:t>
      </w:r>
      <w:r>
        <w:rPr>
          <w:rFonts w:hint="eastAsia" w:ascii="宋体" w:hAnsi="宋体" w:eastAsia="宋体" w:cs="Times New Roman"/>
          <w:color w:val="auto"/>
          <w:kern w:val="2"/>
          <w:sz w:val="24"/>
          <w:szCs w:val="24"/>
          <w:highlight w:val="none"/>
          <w:u w:val="single"/>
          <w:lang w:val="en-US" w:eastAsia="zh-CN" w:bidi="ar"/>
        </w:rPr>
        <w:t>（姓名</w:t>
      </w:r>
      <w:r>
        <w:rPr>
          <w:rFonts w:hint="eastAsia" w:ascii="宋体" w:hAnsi="宋体" w:cs="Times New Roman"/>
          <w:color w:val="auto"/>
          <w:kern w:val="2"/>
          <w:sz w:val="24"/>
          <w:szCs w:val="24"/>
          <w:highlight w:val="none"/>
          <w:u w:val="single"/>
          <w:lang w:val="en-US" w:eastAsia="zh-CN" w:bidi="ar"/>
        </w:rPr>
        <w:t>、身份证号码</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Times New Roman"/>
          <w:color w:val="auto"/>
          <w:kern w:val="2"/>
          <w:sz w:val="24"/>
          <w:szCs w:val="24"/>
          <w:highlight w:val="none"/>
          <w:lang w:val="en-US" w:eastAsia="zh-CN" w:bidi="ar"/>
        </w:rPr>
        <w:t>在本项目所在市行政区域外无在建</w:t>
      </w:r>
      <w:r>
        <w:rPr>
          <w:rFonts w:hint="eastAsia" w:ascii="宋体" w:hAnsi="宋体" w:cs="Times New Roman"/>
          <w:color w:val="auto"/>
          <w:kern w:val="2"/>
          <w:sz w:val="24"/>
          <w:szCs w:val="24"/>
          <w:highlight w:val="none"/>
          <w:lang w:val="en-US" w:eastAsia="zh-CN" w:bidi="ar"/>
        </w:rPr>
        <w:t>监理项目</w:t>
      </w:r>
      <w:r>
        <w:rPr>
          <w:rFonts w:hint="eastAsia" w:ascii="宋体" w:hAnsi="宋体" w:eastAsia="宋体" w:cs="Times New Roman"/>
          <w:color w:val="auto"/>
          <w:kern w:val="2"/>
          <w:sz w:val="24"/>
          <w:szCs w:val="24"/>
          <w:highlight w:val="none"/>
          <w:lang w:val="en-US" w:eastAsia="zh-CN" w:bidi="ar"/>
        </w:rPr>
        <w:t>，在本项目所在市行政区域</w:t>
      </w:r>
      <w:r>
        <w:rPr>
          <w:rFonts w:hint="eastAsia" w:ascii="宋体" w:hAnsi="宋体" w:eastAsia="宋体" w:cs="Times New Roman"/>
          <w:b w:val="0"/>
          <w:bCs w:val="0"/>
          <w:color w:val="auto"/>
          <w:kern w:val="2"/>
          <w:sz w:val="24"/>
          <w:szCs w:val="24"/>
          <w:highlight w:val="none"/>
          <w:lang w:val="en-US" w:eastAsia="zh-CN" w:bidi="ar"/>
        </w:rPr>
        <w:t>有</w:t>
      </w:r>
      <w:r>
        <w:rPr>
          <w:rFonts w:hint="eastAsia" w:ascii="宋体" w:hAnsi="宋体" w:eastAsia="宋体" w:cs="Times New Roman"/>
          <w:b w:val="0"/>
          <w:bCs w:val="0"/>
          <w:color w:val="auto"/>
          <w:kern w:val="2"/>
          <w:sz w:val="24"/>
          <w:szCs w:val="24"/>
          <w:highlight w:val="none"/>
          <w:u w:val="single"/>
          <w:lang w:val="en-US" w:eastAsia="zh-CN" w:bidi="ar"/>
        </w:rPr>
        <w:t xml:space="preserve"> </w:t>
      </w:r>
      <w:r>
        <w:rPr>
          <w:rFonts w:hint="eastAsia" w:ascii="宋体" w:hAnsi="宋体" w:cs="Times New Roman"/>
          <w:b w:val="0"/>
          <w:bCs w:val="0"/>
          <w:color w:val="auto"/>
          <w:kern w:val="2"/>
          <w:sz w:val="24"/>
          <w:szCs w:val="24"/>
          <w:highlight w:val="none"/>
          <w:u w:val="single"/>
          <w:lang w:val="en-US" w:eastAsia="zh-CN" w:bidi="ar"/>
        </w:rPr>
        <w:t xml:space="preserve">      </w:t>
      </w:r>
      <w:r>
        <w:rPr>
          <w:rFonts w:hint="eastAsia" w:ascii="宋体" w:hAnsi="宋体" w:eastAsia="宋体" w:cs="Times New Roman"/>
          <w:b w:val="0"/>
          <w:bCs w:val="0"/>
          <w:color w:val="auto"/>
          <w:kern w:val="2"/>
          <w:sz w:val="24"/>
          <w:szCs w:val="24"/>
          <w:highlight w:val="none"/>
          <w:lang w:val="en-US" w:eastAsia="zh-CN" w:bidi="ar"/>
        </w:rPr>
        <w:t>个在</w:t>
      </w:r>
      <w:r>
        <w:rPr>
          <w:rFonts w:hint="eastAsia" w:ascii="宋体" w:hAnsi="宋体" w:cs="Times New Roman"/>
          <w:b w:val="0"/>
          <w:bCs w:val="0"/>
          <w:color w:val="auto"/>
          <w:kern w:val="2"/>
          <w:sz w:val="24"/>
          <w:szCs w:val="24"/>
          <w:highlight w:val="none"/>
          <w:lang w:val="en-US" w:eastAsia="zh-CN" w:bidi="ar"/>
        </w:rPr>
        <w:t>建监理</w:t>
      </w:r>
      <w:r>
        <w:rPr>
          <w:rFonts w:hint="eastAsia" w:ascii="宋体" w:hAnsi="宋体" w:eastAsia="宋体" w:cs="Times New Roman"/>
          <w:b w:val="0"/>
          <w:bCs w:val="0"/>
          <w:color w:val="auto"/>
          <w:kern w:val="2"/>
          <w:sz w:val="24"/>
          <w:szCs w:val="24"/>
          <w:highlight w:val="none"/>
          <w:lang w:val="en-US" w:eastAsia="zh-CN" w:bidi="ar"/>
        </w:rPr>
        <w:t>项目。</w:t>
      </w:r>
      <w:r>
        <w:rPr>
          <w:rFonts w:hint="eastAsia" w:ascii="宋体" w:hAnsi="宋体" w:eastAsia="宋体" w:cs="Times New Roman"/>
          <w:color w:val="auto"/>
          <w:kern w:val="2"/>
          <w:sz w:val="24"/>
          <w:szCs w:val="24"/>
          <w:highlight w:val="none"/>
          <w:lang w:val="en-US" w:eastAsia="zh-CN" w:bidi="ar"/>
        </w:rPr>
        <w:t xml:space="preserve">若有虚假则取消我公司中标资格，情节严重的，提请相关行政执法部门和招投标监督管理部门对我公司进行处罚。 </w:t>
      </w:r>
    </w:p>
    <w:p w14:paraId="5C79AD30">
      <w:pPr>
        <w:keepNext w:val="0"/>
        <w:keepLines w:val="0"/>
        <w:widowControl w:val="0"/>
        <w:suppressLineNumbers w:val="0"/>
        <w:wordWrap w:val="0"/>
        <w:spacing w:before="100" w:after="100" w:line="440" w:lineRule="exact"/>
        <w:ind w:firstLine="420"/>
        <w:jc w:val="left"/>
        <w:rPr>
          <w:rFonts w:hint="eastAsia" w:ascii="宋体" w:hAnsi="宋体"/>
          <w:color w:val="auto"/>
          <w:sz w:val="24"/>
          <w:szCs w:val="24"/>
          <w:highlight w:val="none"/>
        </w:rPr>
      </w:pPr>
      <w:r>
        <w:rPr>
          <w:rFonts w:hint="eastAsia" w:ascii="宋体" w:hAnsi="宋体" w:eastAsia="宋体" w:cs="Times New Roman"/>
          <w:b w:val="0"/>
          <w:bCs w:val="0"/>
          <w:color w:val="auto"/>
          <w:kern w:val="2"/>
          <w:sz w:val="24"/>
          <w:szCs w:val="24"/>
          <w:highlight w:val="none"/>
          <w:lang w:val="en-US" w:eastAsia="zh-CN" w:bidi="ar"/>
        </w:rPr>
        <w:t xml:space="preserve">特此承诺。 </w:t>
      </w:r>
    </w:p>
    <w:p w14:paraId="2DEAA47F">
      <w:pPr>
        <w:keepNext w:val="0"/>
        <w:keepLines w:val="0"/>
        <w:widowControl w:val="0"/>
        <w:suppressLineNumbers w:val="0"/>
        <w:wordWrap w:val="0"/>
        <w:spacing w:before="100" w:after="100" w:line="440" w:lineRule="exact"/>
        <w:ind w:firstLine="0"/>
        <w:jc w:val="left"/>
        <w:rPr>
          <w:rFonts w:hint="eastAsia" w:ascii="宋体" w:hAnsi="宋体"/>
          <w:color w:val="auto"/>
          <w:sz w:val="24"/>
          <w:szCs w:val="24"/>
          <w:highlight w:val="none"/>
        </w:rPr>
      </w:pPr>
      <w:r>
        <w:rPr>
          <w:rFonts w:hint="eastAsia" w:ascii="宋体" w:hAnsi="宋体" w:eastAsia="宋体" w:cs="Times New Roman"/>
          <w:color w:val="auto"/>
          <w:kern w:val="2"/>
          <w:sz w:val="24"/>
          <w:szCs w:val="24"/>
          <w:highlight w:val="none"/>
          <w:lang w:val="en-US" w:eastAsia="zh-CN" w:bidi="ar"/>
        </w:rPr>
        <w:t>投标人（</w:t>
      </w:r>
      <w:r>
        <w:rPr>
          <w:rFonts w:hint="eastAsia" w:ascii="宋体" w:hAnsi="宋体" w:cs="Times New Roman"/>
          <w:color w:val="auto"/>
          <w:kern w:val="2"/>
          <w:sz w:val="24"/>
          <w:szCs w:val="24"/>
          <w:highlight w:val="none"/>
          <w:lang w:val="en-US" w:eastAsia="zh-CN" w:bidi="ar"/>
        </w:rPr>
        <w:t>盖章</w:t>
      </w:r>
      <w:r>
        <w:rPr>
          <w:rFonts w:hint="eastAsia" w:ascii="宋体" w:hAnsi="宋体" w:eastAsia="宋体" w:cs="Times New Roman"/>
          <w:color w:val="auto"/>
          <w:kern w:val="2"/>
          <w:sz w:val="24"/>
          <w:szCs w:val="24"/>
          <w:highlight w:val="none"/>
          <w:lang w:val="en-US" w:eastAsia="zh-CN" w:bidi="ar"/>
        </w:rPr>
        <w:t xml:space="preserve">）： </w:t>
      </w:r>
    </w:p>
    <w:p w14:paraId="1293DA2F">
      <w:pPr>
        <w:keepNext w:val="0"/>
        <w:keepLines w:val="0"/>
        <w:widowControl w:val="0"/>
        <w:suppressLineNumbers w:val="0"/>
        <w:wordWrap w:val="0"/>
        <w:spacing w:before="100" w:after="100" w:line="440" w:lineRule="exact"/>
        <w:ind w:firstLine="0"/>
        <w:jc w:val="left"/>
        <w:rPr>
          <w:rFonts w:hint="eastAsia" w:ascii="宋体" w:hAnsi="宋体"/>
          <w:color w:val="auto"/>
          <w:sz w:val="24"/>
          <w:szCs w:val="24"/>
          <w:highlight w:val="none"/>
        </w:rPr>
      </w:pPr>
      <w:r>
        <w:rPr>
          <w:rFonts w:hint="eastAsia" w:ascii="宋体" w:hAnsi="宋体" w:eastAsia="宋体" w:cs="Times New Roman"/>
          <w:color w:val="auto"/>
          <w:kern w:val="2"/>
          <w:sz w:val="24"/>
          <w:szCs w:val="24"/>
          <w:highlight w:val="none"/>
          <w:lang w:val="en-US" w:eastAsia="zh-CN" w:bidi="ar"/>
        </w:rPr>
        <w:t>法定代表人（</w:t>
      </w:r>
      <w:r>
        <w:rPr>
          <w:rFonts w:hint="eastAsia" w:ascii="宋体" w:hAnsi="宋体" w:cs="Times New Roman"/>
          <w:color w:val="auto"/>
          <w:kern w:val="2"/>
          <w:sz w:val="24"/>
          <w:szCs w:val="24"/>
          <w:highlight w:val="none"/>
          <w:lang w:val="en-US" w:eastAsia="zh-CN" w:bidi="ar"/>
        </w:rPr>
        <w:t>签字或盖章</w:t>
      </w:r>
      <w:r>
        <w:rPr>
          <w:rFonts w:hint="eastAsia" w:ascii="宋体" w:hAnsi="宋体" w:eastAsia="宋体" w:cs="Times New Roman"/>
          <w:color w:val="auto"/>
          <w:kern w:val="2"/>
          <w:sz w:val="24"/>
          <w:szCs w:val="24"/>
          <w:highlight w:val="none"/>
          <w:lang w:val="en-US" w:eastAsia="zh-CN" w:bidi="ar"/>
        </w:rPr>
        <w:t xml:space="preserve">）： </w:t>
      </w:r>
    </w:p>
    <w:p w14:paraId="72BC4B8F">
      <w:pPr>
        <w:keepNext w:val="0"/>
        <w:keepLines w:val="0"/>
        <w:widowControl w:val="0"/>
        <w:suppressLineNumbers w:val="0"/>
        <w:wordWrap w:val="0"/>
        <w:spacing w:before="100" w:after="100" w:line="440" w:lineRule="exact"/>
        <w:ind w:firstLine="420"/>
        <w:jc w:val="right"/>
        <w:rPr>
          <w:rFonts w:hint="eastAsia" w:ascii="宋体" w:hAnsi="宋体"/>
          <w:color w:val="auto"/>
          <w:sz w:val="24"/>
          <w:szCs w:val="24"/>
          <w:highlight w:val="none"/>
        </w:rPr>
      </w:pPr>
      <w:r>
        <w:rPr>
          <w:rFonts w:hint="eastAsia" w:ascii="宋体" w:hAnsi="宋体" w:eastAsia="宋体" w:cs="Times New Roman"/>
          <w:color w:val="auto"/>
          <w:kern w:val="2"/>
          <w:sz w:val="24"/>
          <w:szCs w:val="24"/>
          <w:highlight w:val="none"/>
          <w:lang w:val="en-US" w:eastAsia="zh-CN" w:bidi="ar"/>
        </w:rPr>
        <w:t>日期： 年 月 日</w:t>
      </w:r>
    </w:p>
    <w:p w14:paraId="239DE2CF">
      <w:pPr>
        <w:kinsoku/>
        <w:wordWrap w:val="0"/>
        <w:overflowPunct/>
        <w:autoSpaceDE/>
        <w:autoSpaceDN/>
        <w:bidi w:val="0"/>
        <w:rPr>
          <w:rFonts w:ascii="Times New Roman" w:hAnsi="Times New Roman"/>
          <w:color w:val="auto"/>
          <w:spacing w:val="0"/>
          <w:highlight w:val="none"/>
        </w:rPr>
      </w:pPr>
    </w:p>
    <w:p w14:paraId="407CDA3A">
      <w:pPr>
        <w:kinsoku/>
        <w:wordWrap w:val="0"/>
        <w:overflowPunct/>
        <w:autoSpaceDE/>
        <w:autoSpaceDN/>
        <w:bidi w:val="0"/>
        <w:rPr>
          <w:rFonts w:ascii="Times New Roman" w:hAnsi="Times New Roman"/>
          <w:color w:val="auto"/>
          <w:spacing w:val="0"/>
          <w:highlight w:val="none"/>
        </w:rPr>
      </w:pPr>
    </w:p>
    <w:p w14:paraId="6350F11A">
      <w:pPr>
        <w:kinsoku/>
        <w:wordWrap w:val="0"/>
        <w:overflowPunct/>
        <w:autoSpaceDE/>
        <w:autoSpaceDN/>
        <w:bidi w:val="0"/>
        <w:rPr>
          <w:rFonts w:ascii="Times New Roman" w:hAnsi="Times New Roman"/>
          <w:color w:val="auto"/>
          <w:spacing w:val="0"/>
          <w:highlight w:val="none"/>
        </w:rPr>
      </w:pPr>
    </w:p>
    <w:p w14:paraId="04771D11">
      <w:pPr>
        <w:kinsoku/>
        <w:wordWrap w:val="0"/>
        <w:overflowPunct/>
        <w:autoSpaceDE/>
        <w:autoSpaceDN/>
        <w:bidi w:val="0"/>
        <w:rPr>
          <w:rFonts w:ascii="Times New Roman" w:hAnsi="Times New Roman"/>
          <w:color w:val="auto"/>
          <w:spacing w:val="0"/>
          <w:highlight w:val="none"/>
        </w:rPr>
      </w:pPr>
    </w:p>
    <w:p w14:paraId="1676C8D0">
      <w:pPr>
        <w:kinsoku/>
        <w:wordWrap w:val="0"/>
        <w:overflowPunct/>
        <w:autoSpaceDE/>
        <w:autoSpaceDN/>
        <w:bidi w:val="0"/>
        <w:rPr>
          <w:rFonts w:ascii="Times New Roman" w:hAnsi="Times New Roman"/>
          <w:color w:val="auto"/>
          <w:spacing w:val="0"/>
          <w:highlight w:val="none"/>
        </w:rPr>
      </w:pPr>
    </w:p>
    <w:p w14:paraId="3D4D60BC">
      <w:pPr>
        <w:kinsoku/>
        <w:wordWrap w:val="0"/>
        <w:overflowPunct/>
        <w:autoSpaceDE/>
        <w:autoSpaceDN/>
        <w:bidi w:val="0"/>
        <w:rPr>
          <w:rFonts w:ascii="Times New Roman" w:hAnsi="Times New Roman"/>
          <w:color w:val="auto"/>
          <w:spacing w:val="0"/>
          <w:highlight w:val="none"/>
        </w:rPr>
      </w:pPr>
    </w:p>
    <w:p w14:paraId="6D5DBC3C">
      <w:pPr>
        <w:kinsoku/>
        <w:wordWrap w:val="0"/>
        <w:overflowPunct/>
        <w:autoSpaceDE/>
        <w:autoSpaceDN/>
        <w:bidi w:val="0"/>
        <w:rPr>
          <w:rFonts w:ascii="Times New Roman" w:hAnsi="Times New Roman"/>
          <w:color w:val="auto"/>
          <w:spacing w:val="0"/>
          <w:highlight w:val="none"/>
        </w:rPr>
      </w:pPr>
    </w:p>
    <w:p w14:paraId="7746D543">
      <w:pPr>
        <w:kinsoku/>
        <w:wordWrap w:val="0"/>
        <w:overflowPunct/>
        <w:autoSpaceDE/>
        <w:autoSpaceDN/>
        <w:bidi w:val="0"/>
        <w:rPr>
          <w:rFonts w:ascii="Times New Roman" w:hAnsi="Times New Roman"/>
          <w:color w:val="auto"/>
          <w:spacing w:val="0"/>
          <w:highlight w:val="none"/>
        </w:rPr>
      </w:pPr>
    </w:p>
    <w:p w14:paraId="24990E0F">
      <w:pPr>
        <w:kinsoku/>
        <w:wordWrap w:val="0"/>
        <w:overflowPunct/>
        <w:autoSpaceDE/>
        <w:autoSpaceDN/>
        <w:bidi w:val="0"/>
        <w:rPr>
          <w:rFonts w:ascii="Times New Roman" w:hAnsi="Times New Roman"/>
          <w:color w:val="auto"/>
          <w:spacing w:val="0"/>
          <w:highlight w:val="none"/>
        </w:rPr>
      </w:pPr>
    </w:p>
    <w:p w14:paraId="79A071CE">
      <w:pPr>
        <w:kinsoku/>
        <w:wordWrap w:val="0"/>
        <w:overflowPunct/>
        <w:autoSpaceDE/>
        <w:autoSpaceDN/>
        <w:bidi w:val="0"/>
        <w:rPr>
          <w:rFonts w:ascii="Times New Roman" w:hAnsi="Times New Roman"/>
          <w:color w:val="auto"/>
          <w:spacing w:val="0"/>
          <w:highlight w:val="none"/>
        </w:rPr>
      </w:pPr>
    </w:p>
    <w:p w14:paraId="6BAC7C18">
      <w:pPr>
        <w:kinsoku/>
        <w:wordWrap w:val="0"/>
        <w:overflowPunct/>
        <w:autoSpaceDE/>
        <w:autoSpaceDN/>
        <w:bidi w:val="0"/>
        <w:rPr>
          <w:rFonts w:ascii="Times New Roman" w:hAnsi="Times New Roman"/>
          <w:color w:val="auto"/>
          <w:spacing w:val="0"/>
          <w:highlight w:val="none"/>
        </w:rPr>
      </w:pPr>
    </w:p>
    <w:p w14:paraId="6D586969">
      <w:pPr>
        <w:kinsoku/>
        <w:wordWrap w:val="0"/>
        <w:overflowPunct/>
        <w:autoSpaceDE/>
        <w:autoSpaceDN/>
        <w:bidi w:val="0"/>
        <w:rPr>
          <w:rFonts w:ascii="Times New Roman" w:hAnsi="Times New Roman"/>
          <w:color w:val="auto"/>
          <w:spacing w:val="0"/>
          <w:highlight w:val="none"/>
        </w:rPr>
      </w:pPr>
    </w:p>
    <w:p w14:paraId="2FE3B163">
      <w:pPr>
        <w:kinsoku/>
        <w:wordWrap w:val="0"/>
        <w:overflowPunct/>
        <w:autoSpaceDE/>
        <w:autoSpaceDN/>
        <w:bidi w:val="0"/>
        <w:rPr>
          <w:rFonts w:ascii="Times New Roman" w:hAnsi="Times New Roman"/>
          <w:color w:val="auto"/>
          <w:spacing w:val="0"/>
          <w:highlight w:val="none"/>
        </w:rPr>
      </w:pPr>
    </w:p>
    <w:p w14:paraId="5A35C435">
      <w:pPr>
        <w:kinsoku/>
        <w:wordWrap w:val="0"/>
        <w:overflowPunct/>
        <w:autoSpaceDE/>
        <w:autoSpaceDN/>
        <w:bidi w:val="0"/>
        <w:rPr>
          <w:rFonts w:ascii="Times New Roman" w:hAnsi="Times New Roman"/>
          <w:color w:val="auto"/>
          <w:spacing w:val="0"/>
          <w:highlight w:val="none"/>
        </w:rPr>
      </w:pPr>
    </w:p>
    <w:p w14:paraId="3429C60C">
      <w:pPr>
        <w:kinsoku/>
        <w:wordWrap w:val="0"/>
        <w:overflowPunct/>
        <w:autoSpaceDE/>
        <w:autoSpaceDN/>
        <w:bidi w:val="0"/>
        <w:rPr>
          <w:rFonts w:ascii="Times New Roman" w:hAnsi="Times New Roman"/>
          <w:color w:val="auto"/>
          <w:spacing w:val="0"/>
          <w:highlight w:val="none"/>
        </w:rPr>
      </w:pPr>
    </w:p>
    <w:p w14:paraId="05F18E68">
      <w:pPr>
        <w:kinsoku/>
        <w:wordWrap w:val="0"/>
        <w:overflowPunct/>
        <w:autoSpaceDE/>
        <w:autoSpaceDN/>
        <w:bidi w:val="0"/>
        <w:rPr>
          <w:rFonts w:ascii="Times New Roman" w:hAnsi="Times New Roman"/>
          <w:color w:val="auto"/>
          <w:spacing w:val="0"/>
          <w:highlight w:val="none"/>
        </w:rPr>
      </w:pPr>
    </w:p>
    <w:p w14:paraId="1EF67184">
      <w:pPr>
        <w:kinsoku/>
        <w:wordWrap w:val="0"/>
        <w:overflowPunct/>
        <w:autoSpaceDE/>
        <w:autoSpaceDN/>
        <w:bidi w:val="0"/>
        <w:rPr>
          <w:rFonts w:ascii="Times New Roman" w:hAnsi="Times New Roman"/>
          <w:color w:val="auto"/>
          <w:spacing w:val="0"/>
          <w:highlight w:val="none"/>
        </w:rPr>
      </w:pPr>
    </w:p>
    <w:p w14:paraId="710DC003">
      <w:pPr>
        <w:kinsoku/>
        <w:wordWrap w:val="0"/>
        <w:overflowPunct/>
        <w:autoSpaceDE/>
        <w:autoSpaceDN/>
        <w:bidi w:val="0"/>
        <w:rPr>
          <w:rFonts w:ascii="Times New Roman" w:hAnsi="Times New Roman"/>
          <w:color w:val="auto"/>
          <w:spacing w:val="0"/>
          <w:highlight w:val="none"/>
        </w:rPr>
      </w:pPr>
    </w:p>
    <w:p w14:paraId="0B746149">
      <w:pPr>
        <w:kinsoku/>
        <w:wordWrap w:val="0"/>
        <w:overflowPunct/>
        <w:autoSpaceDE/>
        <w:autoSpaceDN/>
        <w:bidi w:val="0"/>
        <w:rPr>
          <w:rFonts w:ascii="Times New Roman" w:hAnsi="Times New Roman"/>
          <w:color w:val="auto"/>
          <w:spacing w:val="0"/>
          <w:highlight w:val="none"/>
        </w:rPr>
      </w:pPr>
    </w:p>
    <w:p w14:paraId="1FF224AE">
      <w:pPr>
        <w:kinsoku/>
        <w:wordWrap w:val="0"/>
        <w:overflowPunct/>
        <w:autoSpaceDE/>
        <w:autoSpaceDN/>
        <w:bidi w:val="0"/>
        <w:rPr>
          <w:rFonts w:ascii="Times New Roman" w:hAnsi="Times New Roman"/>
          <w:color w:val="auto"/>
          <w:spacing w:val="0"/>
          <w:highlight w:val="none"/>
        </w:rPr>
      </w:pPr>
    </w:p>
    <w:p w14:paraId="63AC940F">
      <w:pPr>
        <w:kinsoku/>
        <w:wordWrap w:val="0"/>
        <w:overflowPunct/>
        <w:autoSpaceDE/>
        <w:autoSpaceDN/>
        <w:bidi w:val="0"/>
        <w:rPr>
          <w:rFonts w:ascii="Times New Roman" w:hAnsi="Times New Roman"/>
          <w:color w:val="auto"/>
          <w:spacing w:val="0"/>
          <w:highlight w:val="none"/>
        </w:rPr>
      </w:pPr>
    </w:p>
    <w:p w14:paraId="73293372">
      <w:pPr>
        <w:kinsoku/>
        <w:wordWrap w:val="0"/>
        <w:overflowPunct/>
        <w:autoSpaceDE/>
        <w:autoSpaceDN/>
        <w:bidi w:val="0"/>
        <w:rPr>
          <w:rFonts w:ascii="Times New Roman" w:hAnsi="Times New Roman"/>
          <w:color w:val="auto"/>
          <w:spacing w:val="0"/>
          <w:highlight w:val="none"/>
        </w:rPr>
      </w:pPr>
    </w:p>
    <w:p w14:paraId="501F60F9">
      <w:pPr>
        <w:kinsoku/>
        <w:wordWrap w:val="0"/>
        <w:overflowPunct/>
        <w:autoSpaceDE/>
        <w:autoSpaceDN/>
        <w:bidi w:val="0"/>
        <w:rPr>
          <w:rFonts w:ascii="Times New Roman" w:hAnsi="Times New Roman"/>
          <w:color w:val="auto"/>
          <w:spacing w:val="0"/>
          <w:highlight w:val="none"/>
        </w:rPr>
      </w:pPr>
    </w:p>
    <w:p w14:paraId="71F6D8FD">
      <w:pPr>
        <w:kinsoku/>
        <w:wordWrap w:val="0"/>
        <w:overflowPunct/>
        <w:autoSpaceDE/>
        <w:autoSpaceDN/>
        <w:bidi w:val="0"/>
        <w:rPr>
          <w:rFonts w:ascii="Times New Roman" w:hAnsi="Times New Roman"/>
          <w:color w:val="auto"/>
          <w:spacing w:val="0"/>
          <w:highlight w:val="none"/>
        </w:rPr>
      </w:pPr>
    </w:p>
    <w:p w14:paraId="48EDA825">
      <w:pPr>
        <w:kinsoku/>
        <w:wordWrap w:val="0"/>
        <w:overflowPunct/>
        <w:autoSpaceDE/>
        <w:autoSpaceDN/>
        <w:bidi w:val="0"/>
        <w:rPr>
          <w:rFonts w:ascii="Times New Roman" w:hAnsi="Times New Roman"/>
          <w:color w:val="auto"/>
          <w:spacing w:val="0"/>
          <w:highlight w:val="none"/>
        </w:rPr>
      </w:pPr>
    </w:p>
    <w:p w14:paraId="495F5E8B">
      <w:pPr>
        <w:kinsoku/>
        <w:wordWrap w:val="0"/>
        <w:overflowPunct/>
        <w:autoSpaceDE/>
        <w:autoSpaceDN/>
        <w:bidi w:val="0"/>
        <w:rPr>
          <w:rFonts w:ascii="Times New Roman" w:hAnsi="Times New Roman"/>
          <w:color w:val="auto"/>
          <w:spacing w:val="0"/>
          <w:highlight w:val="none"/>
        </w:rPr>
      </w:pPr>
    </w:p>
    <w:p w14:paraId="003672E3">
      <w:pPr>
        <w:kinsoku/>
        <w:wordWrap w:val="0"/>
        <w:overflowPunct/>
        <w:autoSpaceDE/>
        <w:autoSpaceDN/>
        <w:bidi w:val="0"/>
        <w:rPr>
          <w:rFonts w:ascii="Times New Roman" w:hAnsi="Times New Roman"/>
          <w:color w:val="auto"/>
          <w:spacing w:val="0"/>
          <w:highlight w:val="none"/>
        </w:rPr>
      </w:pPr>
    </w:p>
    <w:p w14:paraId="60C66AF6">
      <w:pPr>
        <w:kinsoku/>
        <w:wordWrap w:val="0"/>
        <w:overflowPunct/>
        <w:autoSpaceDE/>
        <w:autoSpaceDN/>
        <w:bidi w:val="0"/>
        <w:rPr>
          <w:rFonts w:ascii="Times New Roman" w:hAnsi="Times New Roman"/>
          <w:color w:val="auto"/>
          <w:spacing w:val="0"/>
          <w:highlight w:val="none"/>
        </w:rPr>
      </w:pPr>
    </w:p>
    <w:p w14:paraId="6230A2C4">
      <w:pPr>
        <w:kinsoku/>
        <w:wordWrap w:val="0"/>
        <w:overflowPunct/>
        <w:autoSpaceDE/>
        <w:autoSpaceDN/>
        <w:bidi w:val="0"/>
        <w:rPr>
          <w:rFonts w:ascii="Times New Roman" w:hAnsi="Times New Roman"/>
          <w:color w:val="auto"/>
          <w:spacing w:val="0"/>
          <w:highlight w:val="none"/>
        </w:rPr>
      </w:pPr>
    </w:p>
    <w:p w14:paraId="73E3446F">
      <w:pPr>
        <w:kinsoku/>
        <w:wordWrap w:val="0"/>
        <w:overflowPunct/>
        <w:autoSpaceDE/>
        <w:autoSpaceDN/>
        <w:bidi w:val="0"/>
        <w:rPr>
          <w:rFonts w:ascii="Times New Roman" w:hAnsi="Times New Roman"/>
          <w:color w:val="auto"/>
          <w:spacing w:val="0"/>
          <w:highlight w:val="none"/>
        </w:rPr>
      </w:pPr>
    </w:p>
    <w:p w14:paraId="7811DF1A">
      <w:pPr>
        <w:kinsoku/>
        <w:wordWrap w:val="0"/>
        <w:overflowPunct/>
        <w:autoSpaceDE/>
        <w:autoSpaceDN/>
        <w:bidi w:val="0"/>
        <w:rPr>
          <w:rFonts w:ascii="Times New Roman" w:hAnsi="Times New Roman"/>
          <w:color w:val="auto"/>
          <w:spacing w:val="0"/>
          <w:highlight w:val="none"/>
        </w:rPr>
      </w:pPr>
    </w:p>
    <w:p w14:paraId="24D73E3A">
      <w:pPr>
        <w:kinsoku/>
        <w:wordWrap w:val="0"/>
        <w:overflowPunct/>
        <w:autoSpaceDE/>
        <w:autoSpaceDN/>
        <w:bidi w:val="0"/>
        <w:jc w:val="center"/>
        <w:rPr>
          <w:rFonts w:ascii="Times New Roman" w:hAnsi="Times New Roman" w:eastAsia="黑体"/>
          <w:color w:val="auto"/>
          <w:spacing w:val="0"/>
          <w:sz w:val="28"/>
          <w:szCs w:val="28"/>
          <w:highlight w:val="none"/>
          <w:u w:val="single"/>
        </w:rPr>
      </w:pPr>
    </w:p>
    <w:p w14:paraId="106EB8E9">
      <w:pPr>
        <w:kinsoku/>
        <w:wordWrap w:val="0"/>
        <w:overflowPunct/>
        <w:autoSpaceDE/>
        <w:autoSpaceDN/>
        <w:bidi w:val="0"/>
        <w:jc w:val="center"/>
        <w:rPr>
          <w:rFonts w:ascii="Times New Roman" w:hAnsi="Times New Roman" w:eastAsia="黑体"/>
          <w:color w:val="auto"/>
          <w:spacing w:val="0"/>
          <w:sz w:val="20"/>
          <w:szCs w:val="20"/>
          <w:highlight w:val="none"/>
        </w:rPr>
      </w:pPr>
      <w:r>
        <w:rPr>
          <w:rFonts w:ascii="Times New Roman" w:hAnsi="Times New Roman" w:eastAsia="黑体"/>
          <w:color w:val="auto"/>
          <w:spacing w:val="0"/>
          <w:sz w:val="28"/>
          <w:szCs w:val="28"/>
          <w:highlight w:val="none"/>
          <w:u w:val="single"/>
        </w:rPr>
        <w:t xml:space="preserve">                </w:t>
      </w:r>
      <w:r>
        <w:rPr>
          <w:rFonts w:ascii="Times New Roman" w:hAnsi="Times New Roman" w:eastAsia="黑体"/>
          <w:color w:val="auto"/>
          <w:spacing w:val="0"/>
          <w:sz w:val="28"/>
          <w:szCs w:val="28"/>
          <w:highlight w:val="none"/>
        </w:rPr>
        <w:t>（项目名称）</w:t>
      </w:r>
    </w:p>
    <w:p w14:paraId="43F14AF8">
      <w:pPr>
        <w:kinsoku/>
        <w:wordWrap w:val="0"/>
        <w:overflowPunct/>
        <w:autoSpaceDE/>
        <w:autoSpaceDN/>
        <w:bidi w:val="0"/>
        <w:jc w:val="center"/>
        <w:rPr>
          <w:rFonts w:ascii="Times New Roman" w:hAnsi="Times New Roman" w:eastAsia="黑体"/>
          <w:color w:val="auto"/>
          <w:spacing w:val="0"/>
          <w:sz w:val="20"/>
          <w:szCs w:val="20"/>
          <w:highlight w:val="none"/>
        </w:rPr>
      </w:pPr>
    </w:p>
    <w:p w14:paraId="5A354538">
      <w:pPr>
        <w:kinsoku/>
        <w:wordWrap w:val="0"/>
        <w:overflowPunct/>
        <w:autoSpaceDE/>
        <w:autoSpaceDN/>
        <w:bidi w:val="0"/>
        <w:rPr>
          <w:rFonts w:ascii="Times New Roman" w:hAnsi="Times New Roman" w:eastAsia="黑体"/>
          <w:color w:val="auto"/>
          <w:spacing w:val="0"/>
          <w:sz w:val="20"/>
          <w:szCs w:val="20"/>
          <w:highlight w:val="none"/>
        </w:rPr>
      </w:pPr>
    </w:p>
    <w:p w14:paraId="3CDB797C">
      <w:pPr>
        <w:kinsoku/>
        <w:wordWrap w:val="0"/>
        <w:overflowPunct/>
        <w:autoSpaceDE/>
        <w:autoSpaceDN/>
        <w:bidi w:val="0"/>
        <w:jc w:val="center"/>
        <w:rPr>
          <w:rFonts w:ascii="Times New Roman" w:hAnsi="Times New Roman" w:eastAsia="黑体"/>
          <w:color w:val="auto"/>
          <w:spacing w:val="0"/>
          <w:sz w:val="44"/>
          <w:szCs w:val="44"/>
          <w:highlight w:val="none"/>
        </w:rPr>
      </w:pPr>
      <w:r>
        <w:rPr>
          <w:rFonts w:ascii="Times New Roman" w:hAnsi="Times New Roman" w:eastAsia="黑体"/>
          <w:color w:val="auto"/>
          <w:spacing w:val="0"/>
          <w:sz w:val="44"/>
          <w:szCs w:val="44"/>
          <w:highlight w:val="none"/>
        </w:rPr>
        <w:t xml:space="preserve">投  标  文  件  </w:t>
      </w:r>
      <w:r>
        <w:rPr>
          <w:rFonts w:hint="eastAsia" w:ascii="Times New Roman" w:hAnsi="Times New Roman" w:eastAsia="黑体"/>
          <w:color w:val="auto"/>
          <w:spacing w:val="0"/>
          <w:sz w:val="44"/>
          <w:szCs w:val="44"/>
          <w:highlight w:val="none"/>
        </w:rPr>
        <w:t>二</w:t>
      </w:r>
    </w:p>
    <w:p w14:paraId="1C79DB6B">
      <w:pPr>
        <w:kinsoku/>
        <w:wordWrap w:val="0"/>
        <w:overflowPunct/>
        <w:autoSpaceDE/>
        <w:autoSpaceDN/>
        <w:bidi w:val="0"/>
        <w:jc w:val="center"/>
        <w:rPr>
          <w:rFonts w:ascii="Times New Roman" w:hAnsi="Times New Roman" w:eastAsia="黑体"/>
          <w:color w:val="auto"/>
          <w:spacing w:val="0"/>
          <w:sz w:val="44"/>
          <w:szCs w:val="44"/>
          <w:highlight w:val="none"/>
        </w:rPr>
      </w:pPr>
      <w:r>
        <w:rPr>
          <w:rFonts w:ascii="Times New Roman" w:hAnsi="Times New Roman" w:eastAsia="黑体"/>
          <w:color w:val="auto"/>
          <w:spacing w:val="0"/>
          <w:sz w:val="44"/>
          <w:szCs w:val="44"/>
          <w:highlight w:val="none"/>
        </w:rPr>
        <w:t>（商务标文件）</w:t>
      </w:r>
    </w:p>
    <w:p w14:paraId="652204D1">
      <w:pPr>
        <w:kinsoku/>
        <w:wordWrap w:val="0"/>
        <w:overflowPunct/>
        <w:autoSpaceDE/>
        <w:autoSpaceDN/>
        <w:bidi w:val="0"/>
        <w:rPr>
          <w:rFonts w:ascii="Times New Roman" w:hAnsi="Times New Roman" w:eastAsia="黑体"/>
          <w:color w:val="auto"/>
          <w:spacing w:val="0"/>
          <w:sz w:val="28"/>
          <w:szCs w:val="28"/>
          <w:highlight w:val="none"/>
        </w:rPr>
      </w:pPr>
    </w:p>
    <w:p w14:paraId="03EE25F8">
      <w:pPr>
        <w:kinsoku/>
        <w:wordWrap w:val="0"/>
        <w:overflowPunct/>
        <w:autoSpaceDE/>
        <w:autoSpaceDN/>
        <w:bidi w:val="0"/>
        <w:rPr>
          <w:rFonts w:ascii="Times New Roman" w:hAnsi="Times New Roman" w:eastAsia="黑体"/>
          <w:color w:val="auto"/>
          <w:spacing w:val="0"/>
          <w:sz w:val="28"/>
          <w:szCs w:val="28"/>
          <w:highlight w:val="none"/>
        </w:rPr>
      </w:pPr>
    </w:p>
    <w:p w14:paraId="2216EDBD">
      <w:pPr>
        <w:kinsoku/>
        <w:wordWrap w:val="0"/>
        <w:overflowPunct/>
        <w:autoSpaceDE/>
        <w:autoSpaceDN/>
        <w:bidi w:val="0"/>
        <w:rPr>
          <w:rFonts w:ascii="Times New Roman" w:hAnsi="Times New Roman" w:eastAsia="黑体"/>
          <w:color w:val="auto"/>
          <w:spacing w:val="0"/>
          <w:sz w:val="28"/>
          <w:szCs w:val="28"/>
          <w:highlight w:val="none"/>
        </w:rPr>
      </w:pPr>
    </w:p>
    <w:p w14:paraId="5F583AC1">
      <w:pPr>
        <w:kinsoku/>
        <w:wordWrap w:val="0"/>
        <w:overflowPunct/>
        <w:autoSpaceDE/>
        <w:autoSpaceDN/>
        <w:bidi w:val="0"/>
        <w:rPr>
          <w:rFonts w:ascii="Times New Roman" w:hAnsi="Times New Roman" w:eastAsia="黑体"/>
          <w:color w:val="auto"/>
          <w:spacing w:val="0"/>
          <w:sz w:val="28"/>
          <w:szCs w:val="28"/>
          <w:highlight w:val="none"/>
        </w:rPr>
      </w:pPr>
    </w:p>
    <w:p w14:paraId="2AEC1307">
      <w:pPr>
        <w:kinsoku/>
        <w:wordWrap w:val="0"/>
        <w:overflowPunct/>
        <w:autoSpaceDE/>
        <w:autoSpaceDN/>
        <w:bidi w:val="0"/>
        <w:rPr>
          <w:rFonts w:ascii="Times New Roman" w:hAnsi="Times New Roman" w:eastAsia="黑体"/>
          <w:color w:val="auto"/>
          <w:spacing w:val="0"/>
          <w:sz w:val="28"/>
          <w:szCs w:val="28"/>
          <w:highlight w:val="none"/>
        </w:rPr>
      </w:pPr>
    </w:p>
    <w:p w14:paraId="776C7319">
      <w:pPr>
        <w:kinsoku/>
        <w:wordWrap w:val="0"/>
        <w:overflowPunct/>
        <w:autoSpaceDE/>
        <w:autoSpaceDN/>
        <w:bidi w:val="0"/>
        <w:rPr>
          <w:rFonts w:ascii="Times New Roman" w:hAnsi="Times New Roman" w:eastAsia="黑体"/>
          <w:color w:val="auto"/>
          <w:spacing w:val="0"/>
          <w:sz w:val="28"/>
          <w:szCs w:val="28"/>
          <w:highlight w:val="none"/>
        </w:rPr>
      </w:pPr>
    </w:p>
    <w:p w14:paraId="6BDDBD60">
      <w:pPr>
        <w:kinsoku/>
        <w:wordWrap w:val="0"/>
        <w:overflowPunct/>
        <w:autoSpaceDE/>
        <w:autoSpaceDN/>
        <w:bidi w:val="0"/>
        <w:rPr>
          <w:rFonts w:ascii="Times New Roman" w:hAnsi="Times New Roman" w:eastAsia="黑体"/>
          <w:color w:val="auto"/>
          <w:spacing w:val="0"/>
          <w:sz w:val="28"/>
          <w:szCs w:val="28"/>
          <w:highlight w:val="none"/>
        </w:rPr>
      </w:pPr>
    </w:p>
    <w:p w14:paraId="13FE101D">
      <w:pPr>
        <w:kinsoku/>
        <w:wordWrap w:val="0"/>
        <w:overflowPunct/>
        <w:autoSpaceDE/>
        <w:autoSpaceDN/>
        <w:bidi w:val="0"/>
        <w:rPr>
          <w:rFonts w:ascii="Times New Roman" w:hAnsi="Times New Roman" w:eastAsia="黑体"/>
          <w:color w:val="auto"/>
          <w:spacing w:val="0"/>
          <w:sz w:val="28"/>
          <w:szCs w:val="28"/>
          <w:highlight w:val="none"/>
        </w:rPr>
      </w:pPr>
    </w:p>
    <w:p w14:paraId="0CE5D8EB">
      <w:pPr>
        <w:kinsoku/>
        <w:wordWrap w:val="0"/>
        <w:overflowPunct/>
        <w:autoSpaceDE/>
        <w:autoSpaceDN/>
        <w:bidi w:val="0"/>
        <w:rPr>
          <w:rFonts w:ascii="Times New Roman" w:hAnsi="Times New Roman" w:eastAsia="黑体"/>
          <w:color w:val="auto"/>
          <w:spacing w:val="0"/>
          <w:sz w:val="28"/>
          <w:szCs w:val="28"/>
          <w:highlight w:val="none"/>
        </w:rPr>
      </w:pPr>
    </w:p>
    <w:p w14:paraId="0CC6BF79">
      <w:pPr>
        <w:kinsoku/>
        <w:wordWrap w:val="0"/>
        <w:overflowPunct/>
        <w:autoSpaceDE/>
        <w:autoSpaceDN/>
        <w:bidi w:val="0"/>
        <w:rPr>
          <w:rFonts w:ascii="Times New Roman" w:hAnsi="Times New Roman" w:eastAsia="黑体"/>
          <w:color w:val="auto"/>
          <w:spacing w:val="0"/>
          <w:sz w:val="28"/>
          <w:szCs w:val="28"/>
          <w:highlight w:val="none"/>
        </w:rPr>
      </w:pPr>
    </w:p>
    <w:p w14:paraId="07326953">
      <w:pPr>
        <w:kinsoku/>
        <w:wordWrap w:val="0"/>
        <w:overflowPunct/>
        <w:autoSpaceDE/>
        <w:autoSpaceDN/>
        <w:bidi w:val="0"/>
        <w:rPr>
          <w:rFonts w:ascii="Times New Roman" w:hAnsi="Times New Roman" w:eastAsia="黑体"/>
          <w:color w:val="auto"/>
          <w:spacing w:val="0"/>
          <w:sz w:val="28"/>
          <w:szCs w:val="28"/>
          <w:highlight w:val="none"/>
        </w:rPr>
      </w:pPr>
    </w:p>
    <w:p w14:paraId="5DBB6784">
      <w:pPr>
        <w:kinsoku/>
        <w:wordWrap w:val="0"/>
        <w:overflowPunct/>
        <w:autoSpaceDE/>
        <w:autoSpaceDN/>
        <w:bidi w:val="0"/>
        <w:rPr>
          <w:rFonts w:ascii="Times New Roman" w:hAnsi="Times New Roman" w:eastAsia="黑体"/>
          <w:color w:val="auto"/>
          <w:spacing w:val="0"/>
          <w:sz w:val="28"/>
          <w:szCs w:val="28"/>
          <w:highlight w:val="none"/>
        </w:rPr>
      </w:pPr>
    </w:p>
    <w:p w14:paraId="26F88F58">
      <w:pPr>
        <w:kinsoku/>
        <w:wordWrap w:val="0"/>
        <w:overflowPunct/>
        <w:autoSpaceDE/>
        <w:autoSpaceDN/>
        <w:bidi w:val="0"/>
        <w:jc w:val="center"/>
        <w:rPr>
          <w:rFonts w:ascii="Times New Roman" w:hAnsi="Times New Roman" w:eastAsia="黑体"/>
          <w:color w:val="auto"/>
          <w:spacing w:val="0"/>
          <w:sz w:val="28"/>
          <w:szCs w:val="28"/>
          <w:highlight w:val="none"/>
          <w:u w:val="single"/>
        </w:rPr>
      </w:pPr>
      <w:r>
        <w:rPr>
          <w:rFonts w:ascii="Times New Roman" w:hAnsi="Times New Roman" w:eastAsia="黑体"/>
          <w:color w:val="auto"/>
          <w:spacing w:val="0"/>
          <w:sz w:val="28"/>
          <w:szCs w:val="28"/>
          <w:highlight w:val="none"/>
        </w:rPr>
        <w:t>投标人：</w:t>
      </w:r>
      <w:r>
        <w:rPr>
          <w:rFonts w:ascii="Times New Roman" w:hAnsi="Times New Roman" w:eastAsia="黑体"/>
          <w:color w:val="auto"/>
          <w:spacing w:val="0"/>
          <w:sz w:val="28"/>
          <w:szCs w:val="28"/>
          <w:highlight w:val="none"/>
          <w:u w:val="single"/>
        </w:rPr>
        <w:t xml:space="preserve">                              </w:t>
      </w:r>
      <w:r>
        <w:rPr>
          <w:rFonts w:ascii="Times New Roman" w:hAnsi="Times New Roman" w:eastAsia="黑体"/>
          <w:color w:val="auto"/>
          <w:spacing w:val="0"/>
          <w:sz w:val="28"/>
          <w:szCs w:val="28"/>
          <w:highlight w:val="none"/>
        </w:rPr>
        <w:t>（</w:t>
      </w:r>
      <w:r>
        <w:rPr>
          <w:rFonts w:hint="eastAsia" w:ascii="Times New Roman" w:hAnsi="Times New Roman" w:eastAsia="黑体"/>
          <w:color w:val="auto"/>
          <w:spacing w:val="0"/>
          <w:sz w:val="28"/>
          <w:szCs w:val="28"/>
          <w:highlight w:val="none"/>
          <w:lang w:eastAsia="zh-CN"/>
        </w:rPr>
        <w:t>盖章</w:t>
      </w:r>
      <w:r>
        <w:rPr>
          <w:rFonts w:ascii="Times New Roman" w:hAnsi="Times New Roman" w:eastAsia="黑体"/>
          <w:color w:val="auto"/>
          <w:spacing w:val="0"/>
          <w:sz w:val="28"/>
          <w:szCs w:val="28"/>
          <w:highlight w:val="none"/>
        </w:rPr>
        <w:t>）</w:t>
      </w:r>
    </w:p>
    <w:p w14:paraId="5D624071">
      <w:pPr>
        <w:kinsoku/>
        <w:wordWrap w:val="0"/>
        <w:overflowPunct/>
        <w:autoSpaceDE/>
        <w:autoSpaceDN/>
        <w:bidi w:val="0"/>
        <w:jc w:val="center"/>
        <w:rPr>
          <w:rFonts w:ascii="Times New Roman" w:hAnsi="Times New Roman" w:eastAsia="黑体"/>
          <w:color w:val="auto"/>
          <w:spacing w:val="0"/>
          <w:sz w:val="28"/>
          <w:szCs w:val="28"/>
          <w:highlight w:val="none"/>
        </w:rPr>
      </w:pPr>
      <w:r>
        <w:rPr>
          <w:rFonts w:ascii="Times New Roman" w:hAnsi="Times New Roman" w:eastAsia="黑体"/>
          <w:color w:val="auto"/>
          <w:spacing w:val="0"/>
          <w:sz w:val="28"/>
          <w:szCs w:val="28"/>
          <w:highlight w:val="none"/>
        </w:rPr>
        <w:t>法定代表人：</w:t>
      </w:r>
      <w:r>
        <w:rPr>
          <w:rFonts w:ascii="Times New Roman" w:hAnsi="Times New Roman" w:eastAsia="黑体"/>
          <w:color w:val="auto"/>
          <w:spacing w:val="0"/>
          <w:sz w:val="28"/>
          <w:szCs w:val="28"/>
          <w:highlight w:val="none"/>
          <w:u w:val="single"/>
        </w:rPr>
        <w:t xml:space="preserve">          </w:t>
      </w:r>
      <w:r>
        <w:rPr>
          <w:rFonts w:hint="eastAsia" w:eastAsia="黑体"/>
          <w:color w:val="auto"/>
          <w:spacing w:val="0"/>
          <w:sz w:val="28"/>
          <w:szCs w:val="28"/>
          <w:highlight w:val="none"/>
          <w:u w:val="single"/>
          <w:lang w:val="en-US" w:eastAsia="zh-CN"/>
        </w:rPr>
        <w:t xml:space="preserve">    </w:t>
      </w:r>
      <w:r>
        <w:rPr>
          <w:rFonts w:ascii="Times New Roman" w:hAnsi="Times New Roman" w:eastAsia="黑体"/>
          <w:color w:val="auto"/>
          <w:spacing w:val="0"/>
          <w:sz w:val="28"/>
          <w:szCs w:val="28"/>
          <w:highlight w:val="none"/>
          <w:u w:val="single"/>
        </w:rPr>
        <w:t xml:space="preserve">      </w:t>
      </w:r>
      <w:r>
        <w:rPr>
          <w:rFonts w:ascii="Times New Roman" w:hAnsi="Times New Roman" w:eastAsia="黑体"/>
          <w:color w:val="auto"/>
          <w:spacing w:val="0"/>
          <w:sz w:val="28"/>
          <w:szCs w:val="28"/>
          <w:highlight w:val="none"/>
        </w:rPr>
        <w:t>（</w:t>
      </w:r>
      <w:r>
        <w:rPr>
          <w:rFonts w:hint="eastAsia" w:ascii="Times New Roman" w:hAnsi="Times New Roman" w:eastAsia="黑体"/>
          <w:color w:val="auto"/>
          <w:spacing w:val="0"/>
          <w:sz w:val="28"/>
          <w:szCs w:val="28"/>
          <w:highlight w:val="none"/>
          <w:lang w:eastAsia="zh-CN"/>
        </w:rPr>
        <w:t>签字或盖章</w:t>
      </w:r>
      <w:r>
        <w:rPr>
          <w:rFonts w:ascii="Times New Roman" w:hAnsi="Times New Roman" w:eastAsia="黑体"/>
          <w:color w:val="auto"/>
          <w:spacing w:val="0"/>
          <w:sz w:val="28"/>
          <w:szCs w:val="28"/>
          <w:highlight w:val="none"/>
        </w:rPr>
        <w:t>）</w:t>
      </w:r>
    </w:p>
    <w:p w14:paraId="53EDE55F">
      <w:pPr>
        <w:kinsoku/>
        <w:wordWrap w:val="0"/>
        <w:overflowPunct/>
        <w:autoSpaceDE/>
        <w:autoSpaceDN/>
        <w:bidi w:val="0"/>
        <w:jc w:val="center"/>
        <w:rPr>
          <w:rFonts w:ascii="Times New Roman" w:hAnsi="Times New Roman" w:eastAsia="黑体"/>
          <w:color w:val="auto"/>
          <w:spacing w:val="0"/>
          <w:sz w:val="28"/>
          <w:szCs w:val="28"/>
          <w:highlight w:val="none"/>
        </w:rPr>
      </w:pPr>
      <w:r>
        <w:rPr>
          <w:rFonts w:ascii="Times New Roman" w:hAnsi="Times New Roman" w:eastAsia="黑体"/>
          <w:color w:val="auto"/>
          <w:spacing w:val="0"/>
          <w:sz w:val="28"/>
          <w:szCs w:val="28"/>
          <w:highlight w:val="none"/>
          <w:u w:val="single"/>
        </w:rPr>
        <w:t xml:space="preserve">        </w:t>
      </w:r>
      <w:r>
        <w:rPr>
          <w:rFonts w:ascii="Times New Roman" w:hAnsi="Times New Roman" w:eastAsia="黑体"/>
          <w:color w:val="auto"/>
          <w:spacing w:val="0"/>
          <w:sz w:val="28"/>
          <w:szCs w:val="28"/>
          <w:highlight w:val="none"/>
        </w:rPr>
        <w:t>年</w:t>
      </w:r>
      <w:r>
        <w:rPr>
          <w:rFonts w:ascii="Times New Roman" w:hAnsi="Times New Roman" w:eastAsia="黑体"/>
          <w:color w:val="auto"/>
          <w:spacing w:val="0"/>
          <w:sz w:val="28"/>
          <w:szCs w:val="28"/>
          <w:highlight w:val="none"/>
          <w:u w:val="single"/>
        </w:rPr>
        <w:t xml:space="preserve">        </w:t>
      </w:r>
      <w:r>
        <w:rPr>
          <w:rFonts w:ascii="Times New Roman" w:hAnsi="Times New Roman" w:eastAsia="黑体"/>
          <w:color w:val="auto"/>
          <w:spacing w:val="0"/>
          <w:sz w:val="28"/>
          <w:szCs w:val="28"/>
          <w:highlight w:val="none"/>
        </w:rPr>
        <w:t>月</w:t>
      </w:r>
      <w:r>
        <w:rPr>
          <w:rFonts w:ascii="Times New Roman" w:hAnsi="Times New Roman" w:eastAsia="黑体"/>
          <w:color w:val="auto"/>
          <w:spacing w:val="0"/>
          <w:sz w:val="28"/>
          <w:szCs w:val="28"/>
          <w:highlight w:val="none"/>
          <w:u w:val="single"/>
        </w:rPr>
        <w:t xml:space="preserve">        </w:t>
      </w:r>
      <w:r>
        <w:rPr>
          <w:rFonts w:ascii="Times New Roman" w:hAnsi="Times New Roman" w:eastAsia="黑体"/>
          <w:color w:val="auto"/>
          <w:spacing w:val="0"/>
          <w:sz w:val="28"/>
          <w:szCs w:val="28"/>
          <w:highlight w:val="none"/>
        </w:rPr>
        <w:t>日</w:t>
      </w:r>
    </w:p>
    <w:p w14:paraId="044C00E3">
      <w:pPr>
        <w:kinsoku/>
        <w:wordWrap w:val="0"/>
        <w:overflowPunct/>
        <w:autoSpaceDE/>
        <w:autoSpaceDN/>
        <w:bidi w:val="0"/>
        <w:spacing w:line="540" w:lineRule="exact"/>
        <w:rPr>
          <w:rFonts w:ascii="Times New Roman" w:hAnsi="Times New Roman"/>
          <w:color w:val="auto"/>
          <w:spacing w:val="0"/>
          <w:highlight w:val="none"/>
        </w:rPr>
      </w:pPr>
    </w:p>
    <w:p w14:paraId="4965AF79">
      <w:pPr>
        <w:kinsoku/>
        <w:wordWrap w:val="0"/>
        <w:overflowPunct/>
        <w:autoSpaceDE/>
        <w:autoSpaceDN/>
        <w:bidi w:val="0"/>
        <w:spacing w:line="360" w:lineRule="auto"/>
        <w:ind w:firstLine="562" w:firstLineChars="200"/>
        <w:rPr>
          <w:rFonts w:ascii="Times New Roman" w:hAnsi="Times New Roman"/>
          <w:b/>
          <w:color w:val="auto"/>
          <w:spacing w:val="0"/>
          <w:sz w:val="28"/>
          <w:szCs w:val="28"/>
          <w:highlight w:val="none"/>
        </w:rPr>
        <w:sectPr>
          <w:footerReference r:id="rId12" w:type="default"/>
          <w:pgSz w:w="11905" w:h="16838"/>
          <w:pgMar w:top="1134" w:right="1417" w:bottom="1134" w:left="1417" w:header="850" w:footer="992" w:gutter="0"/>
          <w:pgNumType w:fmt="decimal" w:start="1"/>
          <w:cols w:space="0" w:num="1"/>
          <w:formProt w:val="1"/>
          <w:rtlGutter w:val="0"/>
          <w:docGrid w:type="lines" w:linePitch="312" w:charSpace="0"/>
        </w:sectPr>
      </w:pPr>
    </w:p>
    <w:p w14:paraId="6B69CF3D">
      <w:pPr>
        <w:widowControl/>
        <w:kinsoku/>
        <w:wordWrap w:val="0"/>
        <w:overflowPunct/>
        <w:autoSpaceDE/>
        <w:autoSpaceDN/>
        <w:bidi w:val="0"/>
        <w:spacing w:line="600" w:lineRule="exact"/>
        <w:jc w:val="center"/>
        <w:textAlignment w:val="baseline"/>
        <w:rPr>
          <w:rFonts w:ascii="宋体" w:hAnsi="宋体"/>
          <w:b/>
          <w:color w:val="auto"/>
          <w:spacing w:val="0"/>
          <w:kern w:val="0"/>
          <w:sz w:val="32"/>
          <w:szCs w:val="32"/>
          <w:highlight w:val="none"/>
          <w:u w:val="none" w:color="000000"/>
        </w:rPr>
      </w:pPr>
      <w:r>
        <w:rPr>
          <w:rFonts w:hint="eastAsia" w:ascii="宋体" w:hAnsi="宋体"/>
          <w:b/>
          <w:color w:val="auto"/>
          <w:spacing w:val="0"/>
          <w:kern w:val="0"/>
          <w:sz w:val="32"/>
          <w:szCs w:val="32"/>
          <w:highlight w:val="none"/>
          <w:u w:val="none" w:color="000000"/>
        </w:rPr>
        <w:t>目   录</w:t>
      </w:r>
    </w:p>
    <w:p w14:paraId="7F60070F">
      <w:pPr>
        <w:widowControl/>
        <w:kinsoku/>
        <w:wordWrap w:val="0"/>
        <w:overflowPunct/>
        <w:autoSpaceDE/>
        <w:autoSpaceDN/>
        <w:bidi w:val="0"/>
        <w:spacing w:line="400" w:lineRule="exact"/>
        <w:ind w:firstLine="1971" w:firstLineChars="935"/>
        <w:textAlignment w:val="baseline"/>
        <w:rPr>
          <w:rFonts w:ascii="宋体" w:hAnsi="宋体"/>
          <w:b/>
          <w:color w:val="auto"/>
          <w:spacing w:val="0"/>
          <w:kern w:val="0"/>
          <w:szCs w:val="21"/>
          <w:highlight w:val="none"/>
          <w:u w:val="none" w:color="000000"/>
        </w:rPr>
      </w:pPr>
    </w:p>
    <w:p w14:paraId="63337AAB">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（1）开标一览表（格式见附件）；</w:t>
      </w:r>
    </w:p>
    <w:p w14:paraId="0855D96C">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（2）投标函；</w:t>
      </w:r>
    </w:p>
    <w:p w14:paraId="32E82998">
      <w:pPr>
        <w:pageBreakBefore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（3）商务评审所需要的其他材料（如有）</w:t>
      </w:r>
      <w:r>
        <w:rPr>
          <w:rFonts w:hint="eastAsia" w:ascii="宋体" w:hAnsi="宋体" w:eastAsia="宋体" w:cs="宋体"/>
          <w:color w:val="auto"/>
          <w:spacing w:val="0"/>
          <w:sz w:val="21"/>
          <w:szCs w:val="21"/>
          <w:highlight w:val="none"/>
          <w:lang w:eastAsia="zh-CN"/>
        </w:rPr>
        <w:t>。</w:t>
      </w:r>
    </w:p>
    <w:p w14:paraId="28D4C267">
      <w:pPr>
        <w:widowControl/>
        <w:kinsoku/>
        <w:wordWrap w:val="0"/>
        <w:overflowPunct/>
        <w:autoSpaceDE/>
        <w:autoSpaceDN/>
        <w:bidi w:val="0"/>
        <w:spacing w:line="357" w:lineRule="atLeast"/>
        <w:textAlignment w:val="baseline"/>
        <w:rPr>
          <w:rFonts w:ascii="Times New Roman" w:hAnsi="Times New Roman"/>
          <w:color w:val="auto"/>
          <w:spacing w:val="0"/>
          <w:kern w:val="0"/>
          <w:szCs w:val="20"/>
          <w:highlight w:val="none"/>
          <w:u w:val="none" w:color="000000"/>
        </w:rPr>
      </w:pPr>
    </w:p>
    <w:p w14:paraId="2CD28960">
      <w:pPr>
        <w:widowControl/>
        <w:kinsoku/>
        <w:wordWrap w:val="0"/>
        <w:overflowPunct/>
        <w:autoSpaceDE/>
        <w:autoSpaceDN/>
        <w:bidi w:val="0"/>
        <w:spacing w:line="357" w:lineRule="atLeast"/>
        <w:jc w:val="center"/>
        <w:textAlignment w:val="baseline"/>
        <w:rPr>
          <w:rFonts w:ascii="宋体" w:hAnsi="宋体"/>
          <w:b/>
          <w:color w:val="auto"/>
          <w:spacing w:val="0"/>
          <w:kern w:val="0"/>
          <w:szCs w:val="21"/>
          <w:highlight w:val="none"/>
          <w:u w:val="none" w:color="000000"/>
        </w:rPr>
      </w:pPr>
    </w:p>
    <w:p w14:paraId="2F425344">
      <w:pPr>
        <w:widowControl/>
        <w:kinsoku/>
        <w:wordWrap w:val="0"/>
        <w:overflowPunct/>
        <w:autoSpaceDE/>
        <w:autoSpaceDN/>
        <w:bidi w:val="0"/>
        <w:spacing w:line="400" w:lineRule="exact"/>
        <w:ind w:firstLine="422" w:firstLineChars="200"/>
        <w:textAlignment w:val="baseline"/>
        <w:rPr>
          <w:rFonts w:ascii="宋体" w:hAnsi="宋体"/>
          <w:b/>
          <w:color w:val="auto"/>
          <w:spacing w:val="0"/>
          <w:kern w:val="0"/>
          <w:szCs w:val="21"/>
          <w:highlight w:val="none"/>
          <w:u w:val="none" w:color="000000"/>
        </w:rPr>
      </w:pPr>
    </w:p>
    <w:p w14:paraId="5CFA18D7">
      <w:pPr>
        <w:widowControl/>
        <w:kinsoku/>
        <w:wordWrap w:val="0"/>
        <w:overflowPunct/>
        <w:autoSpaceDE/>
        <w:autoSpaceDN/>
        <w:bidi w:val="0"/>
        <w:spacing w:line="400" w:lineRule="exact"/>
        <w:ind w:firstLine="422" w:firstLineChars="200"/>
        <w:textAlignment w:val="baseline"/>
        <w:rPr>
          <w:rFonts w:ascii="宋体" w:hAnsi="宋体"/>
          <w:b/>
          <w:color w:val="auto"/>
          <w:spacing w:val="0"/>
          <w:kern w:val="0"/>
          <w:szCs w:val="21"/>
          <w:highlight w:val="none"/>
          <w:u w:val="none" w:color="000000"/>
        </w:rPr>
      </w:pPr>
    </w:p>
    <w:p w14:paraId="7BA03608">
      <w:pPr>
        <w:widowControl/>
        <w:kinsoku/>
        <w:wordWrap w:val="0"/>
        <w:overflowPunct/>
        <w:autoSpaceDE/>
        <w:autoSpaceDN/>
        <w:bidi w:val="0"/>
        <w:spacing w:line="357" w:lineRule="atLeast"/>
        <w:textAlignment w:val="baseline"/>
        <w:rPr>
          <w:rFonts w:ascii="宋体" w:hAnsi="宋体"/>
          <w:color w:val="auto"/>
          <w:spacing w:val="0"/>
          <w:kern w:val="0"/>
          <w:szCs w:val="21"/>
          <w:highlight w:val="none"/>
          <w:u w:val="none" w:color="000000"/>
        </w:rPr>
      </w:pPr>
    </w:p>
    <w:p w14:paraId="7FABA126">
      <w:pPr>
        <w:widowControl/>
        <w:kinsoku/>
        <w:wordWrap w:val="0"/>
        <w:overflowPunct/>
        <w:autoSpaceDE/>
        <w:autoSpaceDN/>
        <w:bidi w:val="0"/>
        <w:spacing w:line="357" w:lineRule="atLeast"/>
        <w:jc w:val="center"/>
        <w:textAlignment w:val="baseline"/>
        <w:rPr>
          <w:rFonts w:ascii="宋体" w:hAnsi="宋体"/>
          <w:b/>
          <w:color w:val="auto"/>
          <w:spacing w:val="0"/>
          <w:kern w:val="0"/>
          <w:szCs w:val="21"/>
          <w:highlight w:val="none"/>
          <w:u w:val="none" w:color="000000"/>
        </w:rPr>
      </w:pPr>
    </w:p>
    <w:p w14:paraId="29FEC8FB">
      <w:pPr>
        <w:widowControl/>
        <w:kinsoku/>
        <w:wordWrap w:val="0"/>
        <w:overflowPunct/>
        <w:autoSpaceDE/>
        <w:autoSpaceDN/>
        <w:bidi w:val="0"/>
        <w:spacing w:line="357" w:lineRule="atLeast"/>
        <w:textAlignment w:val="baseline"/>
        <w:rPr>
          <w:rFonts w:ascii="宋体" w:hAnsi="宋体" w:cs="Arial"/>
          <w:b/>
          <w:bCs/>
          <w:color w:val="auto"/>
          <w:spacing w:val="0"/>
          <w:kern w:val="0"/>
          <w:szCs w:val="21"/>
          <w:highlight w:val="none"/>
          <w:u w:val="none" w:color="000000"/>
        </w:rPr>
      </w:pPr>
    </w:p>
    <w:p w14:paraId="08A7448F">
      <w:pPr>
        <w:widowControl/>
        <w:kinsoku/>
        <w:wordWrap w:val="0"/>
        <w:overflowPunct/>
        <w:autoSpaceDE/>
        <w:autoSpaceDN/>
        <w:bidi w:val="0"/>
        <w:spacing w:line="357" w:lineRule="atLeast"/>
        <w:jc w:val="center"/>
        <w:textAlignment w:val="baseline"/>
        <w:rPr>
          <w:rFonts w:ascii="宋体" w:hAnsi="宋体" w:cs="Arial"/>
          <w:b/>
          <w:bCs/>
          <w:color w:val="auto"/>
          <w:spacing w:val="0"/>
          <w:kern w:val="0"/>
          <w:szCs w:val="21"/>
          <w:highlight w:val="none"/>
          <w:u w:val="none" w:color="000000"/>
        </w:rPr>
      </w:pPr>
    </w:p>
    <w:p w14:paraId="00FCAC21">
      <w:pPr>
        <w:widowControl/>
        <w:kinsoku/>
        <w:wordWrap w:val="0"/>
        <w:overflowPunct/>
        <w:autoSpaceDE/>
        <w:autoSpaceDN/>
        <w:bidi w:val="0"/>
        <w:spacing w:line="357" w:lineRule="atLeast"/>
        <w:jc w:val="center"/>
        <w:textAlignment w:val="baseline"/>
        <w:rPr>
          <w:rFonts w:ascii="宋体" w:hAnsi="宋体"/>
          <w:b/>
          <w:color w:val="auto"/>
          <w:spacing w:val="0"/>
          <w:kern w:val="0"/>
          <w:szCs w:val="21"/>
          <w:highlight w:val="none"/>
          <w:u w:val="none" w:color="000000"/>
        </w:rPr>
      </w:pPr>
    </w:p>
    <w:p w14:paraId="43BA67F3">
      <w:pPr>
        <w:kinsoku/>
        <w:wordWrap w:val="0"/>
        <w:overflowPunct/>
        <w:autoSpaceDE/>
        <w:autoSpaceDN/>
        <w:bidi w:val="0"/>
        <w:snapToGrid w:val="0"/>
        <w:spacing w:line="460" w:lineRule="exact"/>
        <w:ind w:left="2940" w:leftChars="1400" w:firstLine="632" w:firstLineChars="300"/>
        <w:textAlignment w:val="baseline"/>
        <w:rPr>
          <w:rFonts w:ascii="宋体" w:hAnsi="宋体"/>
          <w:b/>
          <w:color w:val="auto"/>
          <w:spacing w:val="0"/>
          <w:kern w:val="0"/>
          <w:szCs w:val="21"/>
          <w:highlight w:val="none"/>
          <w:u w:val="none" w:color="000000"/>
        </w:rPr>
      </w:pPr>
    </w:p>
    <w:p w14:paraId="6E1ACC6D">
      <w:pPr>
        <w:kinsoku/>
        <w:wordWrap w:val="0"/>
        <w:overflowPunct/>
        <w:autoSpaceDE/>
        <w:autoSpaceDN/>
        <w:bidi w:val="0"/>
        <w:snapToGrid w:val="0"/>
        <w:spacing w:line="460" w:lineRule="exact"/>
        <w:ind w:left="2940" w:leftChars="1400" w:firstLine="632" w:firstLineChars="300"/>
        <w:textAlignment w:val="baseline"/>
        <w:rPr>
          <w:rFonts w:ascii="宋体" w:hAnsi="宋体"/>
          <w:b/>
          <w:color w:val="auto"/>
          <w:spacing w:val="0"/>
          <w:kern w:val="0"/>
          <w:szCs w:val="21"/>
          <w:highlight w:val="none"/>
          <w:u w:val="none" w:color="000000"/>
        </w:rPr>
      </w:pPr>
    </w:p>
    <w:p w14:paraId="457C7CB9">
      <w:pPr>
        <w:kinsoku/>
        <w:wordWrap w:val="0"/>
        <w:overflowPunct/>
        <w:autoSpaceDE/>
        <w:autoSpaceDN/>
        <w:bidi w:val="0"/>
        <w:snapToGrid w:val="0"/>
        <w:spacing w:line="460" w:lineRule="exact"/>
        <w:ind w:left="2940" w:leftChars="1400" w:firstLine="632" w:firstLineChars="300"/>
        <w:textAlignment w:val="baseline"/>
        <w:rPr>
          <w:rFonts w:ascii="宋体" w:hAnsi="宋体"/>
          <w:b/>
          <w:color w:val="auto"/>
          <w:spacing w:val="0"/>
          <w:kern w:val="0"/>
          <w:szCs w:val="21"/>
          <w:highlight w:val="none"/>
          <w:u w:val="none" w:color="000000"/>
        </w:rPr>
      </w:pPr>
    </w:p>
    <w:p w14:paraId="6BEF276F">
      <w:pPr>
        <w:kinsoku/>
        <w:wordWrap w:val="0"/>
        <w:overflowPunct/>
        <w:autoSpaceDE/>
        <w:autoSpaceDN/>
        <w:bidi w:val="0"/>
        <w:snapToGrid w:val="0"/>
        <w:spacing w:line="460" w:lineRule="exact"/>
        <w:ind w:left="2940" w:leftChars="1400" w:firstLine="632" w:firstLineChars="300"/>
        <w:textAlignment w:val="baseline"/>
        <w:rPr>
          <w:rFonts w:ascii="宋体" w:hAnsi="宋体"/>
          <w:b/>
          <w:color w:val="auto"/>
          <w:spacing w:val="0"/>
          <w:kern w:val="0"/>
          <w:szCs w:val="21"/>
          <w:highlight w:val="none"/>
          <w:u w:val="none" w:color="000000"/>
        </w:rPr>
      </w:pPr>
    </w:p>
    <w:p w14:paraId="6E8B8B85">
      <w:pPr>
        <w:kinsoku/>
        <w:wordWrap w:val="0"/>
        <w:overflowPunct/>
        <w:autoSpaceDE/>
        <w:autoSpaceDN/>
        <w:bidi w:val="0"/>
        <w:snapToGrid w:val="0"/>
        <w:spacing w:line="460" w:lineRule="exact"/>
        <w:ind w:left="2940" w:leftChars="1400" w:firstLine="632" w:firstLineChars="300"/>
        <w:textAlignment w:val="baseline"/>
        <w:rPr>
          <w:rFonts w:ascii="宋体" w:hAnsi="宋体"/>
          <w:b/>
          <w:color w:val="auto"/>
          <w:spacing w:val="0"/>
          <w:kern w:val="0"/>
          <w:szCs w:val="21"/>
          <w:highlight w:val="none"/>
          <w:u w:val="none" w:color="000000"/>
        </w:rPr>
      </w:pPr>
    </w:p>
    <w:p w14:paraId="62D8C431">
      <w:pPr>
        <w:kinsoku/>
        <w:wordWrap w:val="0"/>
        <w:overflowPunct/>
        <w:autoSpaceDE/>
        <w:autoSpaceDN/>
        <w:bidi w:val="0"/>
        <w:snapToGrid w:val="0"/>
        <w:spacing w:line="460" w:lineRule="exact"/>
        <w:ind w:left="2940" w:leftChars="1400" w:firstLine="632" w:firstLineChars="300"/>
        <w:textAlignment w:val="baseline"/>
        <w:rPr>
          <w:rFonts w:ascii="宋体" w:hAnsi="宋体"/>
          <w:b/>
          <w:color w:val="auto"/>
          <w:spacing w:val="0"/>
          <w:kern w:val="0"/>
          <w:szCs w:val="21"/>
          <w:highlight w:val="none"/>
          <w:u w:val="none" w:color="000000"/>
        </w:rPr>
      </w:pPr>
    </w:p>
    <w:p w14:paraId="511D280A">
      <w:pPr>
        <w:kinsoku/>
        <w:wordWrap w:val="0"/>
        <w:overflowPunct/>
        <w:autoSpaceDE/>
        <w:autoSpaceDN/>
        <w:bidi w:val="0"/>
        <w:snapToGrid w:val="0"/>
        <w:spacing w:line="460" w:lineRule="exact"/>
        <w:ind w:left="2940" w:leftChars="1400" w:firstLine="632" w:firstLineChars="300"/>
        <w:textAlignment w:val="baseline"/>
        <w:rPr>
          <w:rFonts w:ascii="宋体" w:hAnsi="宋体"/>
          <w:b/>
          <w:color w:val="auto"/>
          <w:spacing w:val="0"/>
          <w:kern w:val="0"/>
          <w:szCs w:val="21"/>
          <w:highlight w:val="none"/>
          <w:u w:val="none" w:color="000000"/>
        </w:rPr>
      </w:pPr>
    </w:p>
    <w:p w14:paraId="435A6565">
      <w:pPr>
        <w:kinsoku/>
        <w:wordWrap w:val="0"/>
        <w:overflowPunct/>
        <w:autoSpaceDE/>
        <w:autoSpaceDN/>
        <w:bidi w:val="0"/>
        <w:snapToGrid w:val="0"/>
        <w:spacing w:line="460" w:lineRule="exact"/>
        <w:ind w:left="2940" w:leftChars="1400" w:firstLine="632" w:firstLineChars="300"/>
        <w:textAlignment w:val="baseline"/>
        <w:rPr>
          <w:rFonts w:ascii="宋体" w:hAnsi="宋体"/>
          <w:b/>
          <w:color w:val="auto"/>
          <w:spacing w:val="0"/>
          <w:kern w:val="0"/>
          <w:szCs w:val="21"/>
          <w:highlight w:val="none"/>
          <w:u w:val="none" w:color="000000"/>
        </w:rPr>
      </w:pPr>
    </w:p>
    <w:p w14:paraId="5D7788A4">
      <w:pPr>
        <w:kinsoku/>
        <w:wordWrap w:val="0"/>
        <w:overflowPunct/>
        <w:autoSpaceDE/>
        <w:autoSpaceDN/>
        <w:bidi w:val="0"/>
        <w:spacing w:after="120" w:line="360" w:lineRule="auto"/>
        <w:ind w:left="420" w:leftChars="200" w:firstLine="420" w:firstLineChars="200"/>
        <w:rPr>
          <w:rFonts w:ascii="宋体" w:hAnsi="Times New Roman"/>
          <w:color w:val="auto"/>
          <w:spacing w:val="0"/>
          <w:szCs w:val="20"/>
          <w:highlight w:val="none"/>
        </w:rPr>
      </w:pPr>
    </w:p>
    <w:p w14:paraId="6D2050DC">
      <w:pPr>
        <w:kinsoku/>
        <w:wordWrap w:val="0"/>
        <w:overflowPunct/>
        <w:autoSpaceDE/>
        <w:autoSpaceDN/>
        <w:bidi w:val="0"/>
        <w:ind w:left="420" w:hanging="420"/>
        <w:rPr>
          <w:rFonts w:ascii="Arial" w:hAnsi="Arial" w:eastAsia="楷体_GB2312"/>
          <w:color w:val="auto"/>
          <w:spacing w:val="0"/>
          <w:sz w:val="28"/>
          <w:szCs w:val="20"/>
          <w:highlight w:val="none"/>
        </w:rPr>
      </w:pPr>
    </w:p>
    <w:p w14:paraId="45AC841E">
      <w:pPr>
        <w:kinsoku/>
        <w:wordWrap w:val="0"/>
        <w:overflowPunct/>
        <w:autoSpaceDE/>
        <w:autoSpaceDN/>
        <w:bidi w:val="0"/>
        <w:snapToGrid w:val="0"/>
        <w:spacing w:line="460" w:lineRule="exact"/>
        <w:ind w:left="2940" w:leftChars="1400" w:firstLine="632" w:firstLineChars="300"/>
        <w:textAlignment w:val="baseline"/>
        <w:rPr>
          <w:rFonts w:ascii="宋体" w:hAnsi="宋体"/>
          <w:b/>
          <w:color w:val="auto"/>
          <w:spacing w:val="0"/>
          <w:kern w:val="0"/>
          <w:szCs w:val="21"/>
          <w:highlight w:val="none"/>
          <w:u w:val="none" w:color="000000"/>
        </w:rPr>
      </w:pPr>
    </w:p>
    <w:p w14:paraId="3515B2F6">
      <w:pPr>
        <w:kinsoku/>
        <w:wordWrap w:val="0"/>
        <w:overflowPunct/>
        <w:autoSpaceDE/>
        <w:autoSpaceDN/>
        <w:bidi w:val="0"/>
        <w:snapToGrid w:val="0"/>
        <w:spacing w:line="460" w:lineRule="exact"/>
        <w:ind w:left="2940" w:leftChars="1400" w:firstLine="632" w:firstLineChars="300"/>
        <w:textAlignment w:val="baseline"/>
        <w:rPr>
          <w:rFonts w:ascii="宋体" w:hAnsi="宋体"/>
          <w:b/>
          <w:color w:val="auto"/>
          <w:spacing w:val="0"/>
          <w:kern w:val="0"/>
          <w:szCs w:val="21"/>
          <w:highlight w:val="none"/>
          <w:u w:val="none" w:color="000000"/>
        </w:rPr>
      </w:pPr>
    </w:p>
    <w:p w14:paraId="55B137EF">
      <w:pPr>
        <w:kinsoku/>
        <w:wordWrap w:val="0"/>
        <w:overflowPunct/>
        <w:autoSpaceDE/>
        <w:autoSpaceDN/>
        <w:bidi w:val="0"/>
        <w:snapToGrid w:val="0"/>
        <w:spacing w:line="460" w:lineRule="exact"/>
        <w:ind w:left="2940" w:leftChars="1400" w:firstLine="632" w:firstLineChars="300"/>
        <w:textAlignment w:val="baseline"/>
        <w:rPr>
          <w:rFonts w:ascii="宋体" w:hAnsi="宋体"/>
          <w:b/>
          <w:color w:val="auto"/>
          <w:spacing w:val="0"/>
          <w:kern w:val="0"/>
          <w:szCs w:val="21"/>
          <w:highlight w:val="none"/>
          <w:u w:val="none" w:color="000000"/>
        </w:rPr>
      </w:pPr>
    </w:p>
    <w:p w14:paraId="386D6443">
      <w:pPr>
        <w:kinsoku/>
        <w:wordWrap w:val="0"/>
        <w:overflowPunct/>
        <w:autoSpaceDE/>
        <w:autoSpaceDN/>
        <w:bidi w:val="0"/>
        <w:spacing w:after="120" w:line="360" w:lineRule="auto"/>
        <w:rPr>
          <w:rFonts w:ascii="宋体" w:hAnsi="Times New Roman"/>
          <w:color w:val="auto"/>
          <w:spacing w:val="0"/>
          <w:szCs w:val="20"/>
          <w:highlight w:val="none"/>
        </w:rPr>
      </w:pPr>
    </w:p>
    <w:p w14:paraId="489D1E08">
      <w:pPr>
        <w:kinsoku/>
        <w:wordWrap w:val="0"/>
        <w:overflowPunct/>
        <w:autoSpaceDE/>
        <w:autoSpaceDN/>
        <w:bidi w:val="0"/>
        <w:ind w:left="420" w:hanging="420"/>
        <w:rPr>
          <w:rFonts w:ascii="Arial" w:hAnsi="Arial" w:eastAsia="楷体_GB2312"/>
          <w:color w:val="auto"/>
          <w:spacing w:val="0"/>
          <w:sz w:val="28"/>
          <w:szCs w:val="20"/>
          <w:highlight w:val="none"/>
        </w:rPr>
      </w:pPr>
    </w:p>
    <w:p w14:paraId="5EB1ABBC">
      <w:pPr>
        <w:widowControl/>
        <w:kinsoku/>
        <w:wordWrap w:val="0"/>
        <w:overflowPunct/>
        <w:autoSpaceDE/>
        <w:autoSpaceDN/>
        <w:bidi w:val="0"/>
        <w:spacing w:line="360" w:lineRule="exact"/>
        <w:ind w:firstLine="310" w:firstLineChars="147"/>
        <w:textAlignment w:val="baseline"/>
        <w:rPr>
          <w:rFonts w:ascii="宋体" w:hAnsi="宋体"/>
          <w:b/>
          <w:color w:val="auto"/>
          <w:spacing w:val="0"/>
          <w:kern w:val="0"/>
          <w:szCs w:val="21"/>
          <w:highlight w:val="none"/>
          <w:u w:val="none" w:color="000000"/>
        </w:rPr>
      </w:pPr>
      <w:bookmarkStart w:id="775" w:name="OLE_LINK41"/>
      <w:bookmarkStart w:id="776" w:name="OLE_LINK42"/>
    </w:p>
    <w:p w14:paraId="2CF85F99">
      <w:pPr>
        <w:pageBreakBefore/>
        <w:widowControl/>
        <w:kinsoku/>
        <w:wordWrap w:val="0"/>
        <w:overflowPunct/>
        <w:autoSpaceDE/>
        <w:autoSpaceDN/>
        <w:bidi w:val="0"/>
        <w:spacing w:line="600" w:lineRule="exact"/>
        <w:textAlignment w:val="baseline"/>
        <w:rPr>
          <w:rFonts w:ascii="宋体" w:hAnsi="宋体"/>
          <w:b/>
          <w:color w:val="auto"/>
          <w:spacing w:val="0"/>
          <w:kern w:val="0"/>
          <w:szCs w:val="21"/>
          <w:highlight w:val="none"/>
          <w:u w:val="none" w:color="000000"/>
        </w:rPr>
      </w:pPr>
      <w:r>
        <w:rPr>
          <w:rFonts w:hint="eastAsia" w:ascii="宋体" w:hAnsi="宋体"/>
          <w:b/>
          <w:color w:val="auto"/>
          <w:spacing w:val="0"/>
          <w:kern w:val="0"/>
          <w:sz w:val="32"/>
          <w:szCs w:val="32"/>
          <w:highlight w:val="none"/>
          <w:u w:val="none" w:color="000000"/>
        </w:rPr>
        <w:t>附件1</w:t>
      </w:r>
    </w:p>
    <w:p w14:paraId="19DC2613">
      <w:pPr>
        <w:widowControl/>
        <w:kinsoku/>
        <w:wordWrap w:val="0"/>
        <w:overflowPunct/>
        <w:autoSpaceDE/>
        <w:autoSpaceDN/>
        <w:bidi w:val="0"/>
        <w:spacing w:before="156" w:beforeLines="50" w:after="156" w:afterLines="50" w:line="440" w:lineRule="exact"/>
        <w:jc w:val="center"/>
        <w:textAlignment w:val="baseline"/>
        <w:rPr>
          <w:rFonts w:ascii="宋体" w:hAnsi="宋体"/>
          <w:b/>
          <w:color w:val="auto"/>
          <w:spacing w:val="0"/>
          <w:kern w:val="0"/>
          <w:szCs w:val="21"/>
          <w:highlight w:val="none"/>
          <w:u w:val="none" w:color="000000"/>
        </w:rPr>
      </w:pPr>
      <w:r>
        <w:rPr>
          <w:rFonts w:hint="eastAsia" w:ascii="黑体" w:hAnsi="黑体" w:eastAsia="黑体" w:cs="黑体"/>
          <w:b/>
          <w:color w:val="auto"/>
          <w:spacing w:val="0"/>
          <w:kern w:val="0"/>
          <w:sz w:val="32"/>
          <w:szCs w:val="32"/>
          <w:highlight w:val="none"/>
          <w:u w:val="none" w:color="000000"/>
        </w:rPr>
        <w:t>开标一览表</w:t>
      </w:r>
    </w:p>
    <w:tbl>
      <w:tblPr>
        <w:tblStyle w:val="22"/>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7951"/>
      </w:tblGrid>
      <w:tr w14:paraId="7DB0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1727" w:type="dxa"/>
            <w:noWrap w:val="0"/>
            <w:vAlign w:val="center"/>
          </w:tcPr>
          <w:p w14:paraId="4165EB29">
            <w:pPr>
              <w:keepNext w:val="0"/>
              <w:keepLines w:val="0"/>
              <w:pageBreakBefore w:val="0"/>
              <w:widowControl/>
              <w:kinsoku/>
              <w:wordWrap w:val="0"/>
              <w:overflowPunct/>
              <w:topLinePunct w:val="0"/>
              <w:autoSpaceDE/>
              <w:autoSpaceDN/>
              <w:bidi w:val="0"/>
              <w:adjustRightInd/>
              <w:snapToGrid/>
              <w:spacing w:line="440" w:lineRule="exact"/>
              <w:ind w:left="0" w:leftChars="0" w:firstLine="0" w:firstLineChars="0"/>
              <w:jc w:val="center"/>
              <w:textAlignment w:val="baseline"/>
              <w:rPr>
                <w:rFonts w:ascii="宋体" w:hAnsi="宋体"/>
                <w:color w:val="auto"/>
                <w:spacing w:val="0"/>
                <w:kern w:val="0"/>
                <w:szCs w:val="21"/>
                <w:highlight w:val="none"/>
                <w:u w:val="none" w:color="000000"/>
              </w:rPr>
            </w:pPr>
            <w:r>
              <w:rPr>
                <w:rFonts w:hint="eastAsia" w:ascii="宋体" w:hAnsi="宋体"/>
                <w:color w:val="auto"/>
                <w:spacing w:val="0"/>
                <w:kern w:val="0"/>
                <w:szCs w:val="21"/>
                <w:highlight w:val="none"/>
                <w:u w:val="none" w:color="000000"/>
              </w:rPr>
              <w:t>项目名称</w:t>
            </w:r>
          </w:p>
        </w:tc>
        <w:tc>
          <w:tcPr>
            <w:tcW w:w="7951" w:type="dxa"/>
            <w:noWrap w:val="0"/>
            <w:vAlign w:val="center"/>
          </w:tcPr>
          <w:p w14:paraId="60E393AF">
            <w:pPr>
              <w:keepNext w:val="0"/>
              <w:keepLines w:val="0"/>
              <w:pageBreakBefore w:val="0"/>
              <w:widowControl/>
              <w:kinsoku/>
              <w:wordWrap w:val="0"/>
              <w:overflowPunct/>
              <w:topLinePunct w:val="0"/>
              <w:autoSpaceDE/>
              <w:autoSpaceDN/>
              <w:bidi w:val="0"/>
              <w:adjustRightInd/>
              <w:snapToGrid/>
              <w:spacing w:line="440" w:lineRule="exact"/>
              <w:ind w:left="0" w:leftChars="0" w:firstLine="0" w:firstLineChars="0"/>
              <w:jc w:val="left"/>
              <w:textAlignment w:val="baseline"/>
              <w:rPr>
                <w:rFonts w:ascii="宋体" w:hAnsi="宋体"/>
                <w:color w:val="auto"/>
                <w:spacing w:val="0"/>
                <w:kern w:val="0"/>
                <w:szCs w:val="21"/>
                <w:highlight w:val="none"/>
                <w:u w:val="none" w:color="000000"/>
              </w:rPr>
            </w:pPr>
          </w:p>
        </w:tc>
      </w:tr>
      <w:tr w14:paraId="6EC6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1727" w:type="dxa"/>
            <w:noWrap w:val="0"/>
            <w:vAlign w:val="center"/>
          </w:tcPr>
          <w:p w14:paraId="4D24C83C">
            <w:pPr>
              <w:keepNext w:val="0"/>
              <w:keepLines w:val="0"/>
              <w:pageBreakBefore w:val="0"/>
              <w:widowControl/>
              <w:kinsoku/>
              <w:wordWrap w:val="0"/>
              <w:overflowPunct/>
              <w:topLinePunct w:val="0"/>
              <w:autoSpaceDE/>
              <w:autoSpaceDN/>
              <w:bidi w:val="0"/>
              <w:adjustRightInd/>
              <w:snapToGrid/>
              <w:spacing w:line="440" w:lineRule="exact"/>
              <w:ind w:left="0" w:leftChars="0" w:firstLine="0" w:firstLineChars="0"/>
              <w:jc w:val="center"/>
              <w:textAlignment w:val="baseline"/>
              <w:rPr>
                <w:rFonts w:ascii="宋体" w:hAnsi="宋体"/>
                <w:color w:val="auto"/>
                <w:spacing w:val="0"/>
                <w:kern w:val="0"/>
                <w:szCs w:val="21"/>
                <w:highlight w:val="none"/>
                <w:u w:val="none" w:color="000000"/>
              </w:rPr>
            </w:pPr>
            <w:r>
              <w:rPr>
                <w:rFonts w:hint="eastAsia" w:ascii="宋体" w:hAnsi="宋体"/>
                <w:color w:val="auto"/>
                <w:spacing w:val="0"/>
                <w:kern w:val="0"/>
                <w:szCs w:val="21"/>
                <w:highlight w:val="none"/>
                <w:u w:val="none" w:color="000000"/>
              </w:rPr>
              <w:t>投标人名称</w:t>
            </w:r>
          </w:p>
        </w:tc>
        <w:tc>
          <w:tcPr>
            <w:tcW w:w="7951" w:type="dxa"/>
            <w:noWrap w:val="0"/>
            <w:vAlign w:val="top"/>
          </w:tcPr>
          <w:p w14:paraId="2BBBBB0B">
            <w:pPr>
              <w:keepNext w:val="0"/>
              <w:keepLines w:val="0"/>
              <w:pageBreakBefore w:val="0"/>
              <w:kinsoku/>
              <w:wordWrap w:val="0"/>
              <w:overflowPunct/>
              <w:topLinePunct w:val="0"/>
              <w:autoSpaceDE/>
              <w:autoSpaceDN/>
              <w:bidi w:val="0"/>
              <w:adjustRightInd/>
              <w:snapToGrid/>
              <w:spacing w:line="440" w:lineRule="exact"/>
              <w:ind w:left="0" w:leftChars="0" w:firstLine="0" w:firstLineChars="0"/>
              <w:rPr>
                <w:rFonts w:ascii="宋体" w:hAnsi="宋体"/>
                <w:color w:val="auto"/>
                <w:spacing w:val="0"/>
                <w:szCs w:val="21"/>
                <w:highlight w:val="none"/>
              </w:rPr>
            </w:pPr>
          </w:p>
        </w:tc>
      </w:tr>
      <w:tr w14:paraId="7583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3" w:hRule="exact"/>
          <w:jc w:val="center"/>
        </w:trPr>
        <w:tc>
          <w:tcPr>
            <w:tcW w:w="1727" w:type="dxa"/>
            <w:noWrap w:val="0"/>
            <w:vAlign w:val="center"/>
          </w:tcPr>
          <w:p w14:paraId="0467FD26">
            <w:pPr>
              <w:keepNext w:val="0"/>
              <w:keepLines w:val="0"/>
              <w:pageBreakBefore w:val="0"/>
              <w:widowControl/>
              <w:kinsoku/>
              <w:wordWrap w:val="0"/>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eastAsia="宋体"/>
                <w:color w:val="auto"/>
                <w:spacing w:val="0"/>
                <w:kern w:val="0"/>
                <w:szCs w:val="21"/>
                <w:highlight w:val="none"/>
                <w:u w:val="none" w:color="000000"/>
                <w:lang w:eastAsia="zh-CN"/>
              </w:rPr>
            </w:pPr>
            <w:r>
              <w:rPr>
                <w:rFonts w:hint="eastAsia" w:ascii="宋体" w:hAnsi="宋体" w:cs="宋体"/>
                <w:color w:val="auto"/>
                <w:spacing w:val="0"/>
                <w:kern w:val="0"/>
                <w:szCs w:val="21"/>
                <w:highlight w:val="none"/>
                <w:u w:val="none" w:color="000000"/>
                <w:lang w:eastAsia="zh-CN"/>
              </w:rPr>
              <w:t>投标报价</w:t>
            </w:r>
            <w:r>
              <w:rPr>
                <w:rFonts w:hint="eastAsia" w:ascii="宋体" w:hAnsi="宋体" w:eastAsia="Times New Roman" w:cs="宋体"/>
                <w:color w:val="auto"/>
                <w:spacing w:val="0"/>
                <w:kern w:val="0"/>
                <w:szCs w:val="21"/>
                <w:highlight w:val="none"/>
                <w:u w:val="none" w:color="000000"/>
              </w:rPr>
              <w:t>\</w:t>
            </w:r>
            <w:r>
              <w:rPr>
                <w:rFonts w:hint="eastAsia" w:ascii="宋体" w:hAnsi="宋体" w:eastAsia="宋体" w:cs="宋体"/>
                <w:color w:val="auto"/>
                <w:spacing w:val="0"/>
                <w:kern w:val="0"/>
                <w:szCs w:val="21"/>
                <w:highlight w:val="none"/>
                <w:u w:val="none" w:color="000000"/>
                <w:lang w:eastAsia="zh-CN"/>
              </w:rPr>
              <w:t>服务期限</w:t>
            </w:r>
          </w:p>
        </w:tc>
        <w:tc>
          <w:tcPr>
            <w:tcW w:w="7951" w:type="dxa"/>
            <w:noWrap w:val="0"/>
            <w:vAlign w:val="center"/>
          </w:tcPr>
          <w:p w14:paraId="7C2FE766">
            <w:pPr>
              <w:keepNext w:val="0"/>
              <w:keepLines w:val="0"/>
              <w:pageBreakBefore w:val="0"/>
              <w:widowControl/>
              <w:kinsoku/>
              <w:wordWrap w:val="0"/>
              <w:overflowPunct/>
              <w:topLinePunct w:val="0"/>
              <w:autoSpaceDE/>
              <w:autoSpaceDN/>
              <w:bidi w:val="0"/>
              <w:adjustRightInd/>
              <w:snapToGrid/>
              <w:spacing w:line="700" w:lineRule="exact"/>
              <w:ind w:left="0" w:leftChars="0" w:firstLine="0" w:firstLineChars="0"/>
              <w:jc w:val="left"/>
              <w:textAlignment w:val="baseline"/>
              <w:rPr>
                <w:rFonts w:hint="eastAsia" w:ascii="宋体" w:hAnsi="宋体" w:eastAsia="宋体" w:cs="宋体"/>
                <w:color w:val="auto"/>
                <w:spacing w:val="0"/>
                <w:kern w:val="0"/>
                <w:szCs w:val="21"/>
                <w:highlight w:val="none"/>
                <w:u w:val="none" w:color="000000"/>
              </w:rPr>
            </w:pPr>
            <w:r>
              <w:rPr>
                <w:rFonts w:hint="eastAsia" w:ascii="宋体" w:hAnsi="宋体" w:eastAsia="宋体" w:cs="宋体"/>
                <w:color w:val="auto"/>
                <w:spacing w:val="0"/>
                <w:kern w:val="0"/>
                <w:szCs w:val="21"/>
                <w:highlight w:val="none"/>
                <w:u w:val="none" w:color="000000"/>
                <w:lang w:val="en-US" w:eastAsia="zh-CN"/>
              </w:rPr>
              <w:t>监理费率为</w:t>
            </w:r>
            <w:r>
              <w:rPr>
                <w:rFonts w:hint="eastAsia" w:ascii="宋体" w:hAnsi="宋体" w:eastAsia="宋体" w:cs="宋体"/>
                <w:i/>
                <w:iCs/>
                <w:color w:val="auto"/>
                <w:spacing w:val="0"/>
                <w:kern w:val="0"/>
                <w:szCs w:val="21"/>
                <w:highlight w:val="none"/>
                <w:u w:val="single" w:color="auto"/>
                <w:lang w:val="en-US" w:eastAsia="zh-CN"/>
              </w:rPr>
              <w:t xml:space="preserve">      </w:t>
            </w:r>
            <w:r>
              <w:rPr>
                <w:rFonts w:hint="eastAsia" w:ascii="宋体" w:hAnsi="宋体" w:cs="宋体"/>
                <w:i/>
                <w:iCs/>
                <w:color w:val="auto"/>
                <w:spacing w:val="0"/>
                <w:kern w:val="0"/>
                <w:szCs w:val="21"/>
                <w:highlight w:val="none"/>
                <w:u w:val="single" w:color="auto"/>
                <w:lang w:val="en-US" w:eastAsia="zh-CN"/>
              </w:rPr>
              <w:t xml:space="preserve">     </w:t>
            </w:r>
            <w:r>
              <w:rPr>
                <w:rFonts w:hint="eastAsia" w:ascii="宋体" w:hAnsi="宋体" w:eastAsia="宋体" w:cs="宋体"/>
                <w:i/>
                <w:iCs/>
                <w:color w:val="auto"/>
                <w:spacing w:val="0"/>
                <w:kern w:val="0"/>
                <w:szCs w:val="21"/>
                <w:highlight w:val="none"/>
                <w:u w:val="single" w:color="auto"/>
                <w:lang w:val="en-US" w:eastAsia="zh-CN"/>
              </w:rPr>
              <w:t xml:space="preserve">      </w:t>
            </w:r>
            <w:r>
              <w:rPr>
                <w:rFonts w:hint="eastAsia" w:ascii="宋体" w:hAnsi="宋体" w:eastAsia="宋体" w:cs="宋体"/>
                <w:color w:val="auto"/>
                <w:spacing w:val="0"/>
                <w:kern w:val="0"/>
                <w:szCs w:val="21"/>
                <w:highlight w:val="none"/>
                <w:u w:val="none" w:color="000000"/>
                <w:lang w:val="en-US" w:eastAsia="zh-CN"/>
              </w:rPr>
              <w:t>%。</w:t>
            </w:r>
          </w:p>
          <w:p w14:paraId="70918C10">
            <w:pPr>
              <w:keepNext w:val="0"/>
              <w:keepLines w:val="0"/>
              <w:pageBreakBefore w:val="0"/>
              <w:widowControl/>
              <w:kinsoku/>
              <w:wordWrap w:val="0"/>
              <w:overflowPunct/>
              <w:topLinePunct w:val="0"/>
              <w:autoSpaceDE/>
              <w:autoSpaceDN/>
              <w:bidi w:val="0"/>
              <w:adjustRightInd/>
              <w:snapToGrid/>
              <w:spacing w:line="700" w:lineRule="exact"/>
              <w:ind w:left="0" w:leftChars="0" w:firstLine="0" w:firstLineChars="0"/>
              <w:jc w:val="left"/>
              <w:textAlignment w:val="baseline"/>
              <w:rPr>
                <w:rFonts w:hint="eastAsia" w:ascii="宋体" w:hAnsi="宋体" w:eastAsia="宋体" w:cs="宋体"/>
                <w:color w:val="auto"/>
                <w:spacing w:val="0"/>
                <w:kern w:val="0"/>
                <w:szCs w:val="21"/>
                <w:highlight w:val="none"/>
                <w:u w:val="none" w:color="000000"/>
              </w:rPr>
            </w:pPr>
            <w:r>
              <w:rPr>
                <w:rFonts w:hint="eastAsia" w:ascii="宋体" w:hAnsi="宋体" w:eastAsia="宋体" w:cs="宋体"/>
                <w:color w:val="auto"/>
                <w:spacing w:val="0"/>
                <w:kern w:val="0"/>
                <w:szCs w:val="21"/>
                <w:highlight w:val="none"/>
                <w:u w:val="none" w:color="000000"/>
                <w:lang w:eastAsia="zh-CN"/>
              </w:rPr>
              <w:t>总监理工程师</w:t>
            </w:r>
            <w:r>
              <w:rPr>
                <w:rFonts w:hint="eastAsia" w:ascii="宋体" w:hAnsi="宋体" w:eastAsia="宋体" w:cs="宋体"/>
                <w:color w:val="auto"/>
                <w:spacing w:val="0"/>
                <w:kern w:val="0"/>
                <w:szCs w:val="21"/>
                <w:highlight w:val="none"/>
                <w:u w:val="none" w:color="000000"/>
              </w:rPr>
              <w:t>：</w:t>
            </w:r>
            <w:r>
              <w:rPr>
                <w:rFonts w:hint="eastAsia" w:ascii="宋体" w:hAnsi="宋体" w:eastAsia="宋体" w:cs="宋体"/>
                <w:color w:val="auto"/>
                <w:spacing w:val="0"/>
                <w:kern w:val="0"/>
                <w:szCs w:val="21"/>
                <w:highlight w:val="none"/>
                <w:u w:val="single" w:color="auto"/>
              </w:rPr>
              <w:t xml:space="preserve">             </w:t>
            </w:r>
            <w:r>
              <w:rPr>
                <w:rFonts w:hint="eastAsia" w:ascii="宋体" w:hAnsi="宋体" w:cs="宋体"/>
                <w:color w:val="auto"/>
                <w:spacing w:val="0"/>
                <w:kern w:val="0"/>
                <w:szCs w:val="21"/>
                <w:highlight w:val="none"/>
                <w:u w:val="single" w:color="auto"/>
                <w:lang w:eastAsia="zh-CN"/>
              </w:rPr>
              <w:t>（</w:t>
            </w:r>
            <w:r>
              <w:rPr>
                <w:rFonts w:hint="eastAsia" w:ascii="宋体" w:hAnsi="宋体" w:cs="宋体"/>
                <w:b/>
                <w:bCs/>
                <w:color w:val="auto"/>
                <w:spacing w:val="0"/>
                <w:kern w:val="0"/>
                <w:szCs w:val="21"/>
                <w:highlight w:val="none"/>
                <w:u w:val="single" w:color="auto"/>
                <w:lang w:val="en-US" w:eastAsia="zh-CN"/>
              </w:rPr>
              <w:t>姓名、身份证号码、联系电话</w:t>
            </w:r>
            <w:r>
              <w:rPr>
                <w:rFonts w:hint="eastAsia" w:ascii="宋体" w:hAnsi="宋体" w:cs="宋体"/>
                <w:color w:val="auto"/>
                <w:spacing w:val="0"/>
                <w:kern w:val="0"/>
                <w:szCs w:val="21"/>
                <w:highlight w:val="none"/>
                <w:u w:val="single" w:color="auto"/>
                <w:lang w:eastAsia="zh-CN"/>
              </w:rPr>
              <w:t>）</w:t>
            </w:r>
            <w:r>
              <w:rPr>
                <w:rFonts w:hint="eastAsia" w:ascii="宋体" w:hAnsi="宋体" w:eastAsia="宋体" w:cs="宋体"/>
                <w:color w:val="auto"/>
                <w:spacing w:val="0"/>
                <w:kern w:val="0"/>
                <w:szCs w:val="21"/>
                <w:highlight w:val="none"/>
                <w:u w:val="single" w:color="auto"/>
              </w:rPr>
              <w:t xml:space="preserve">  </w:t>
            </w:r>
            <w:r>
              <w:rPr>
                <w:rFonts w:hint="eastAsia" w:ascii="宋体" w:hAnsi="宋体" w:eastAsia="宋体" w:cs="宋体"/>
                <w:color w:val="auto"/>
                <w:spacing w:val="0"/>
                <w:kern w:val="0"/>
                <w:szCs w:val="21"/>
                <w:highlight w:val="none"/>
                <w:u w:val="none" w:color="000000"/>
              </w:rPr>
              <w:t xml:space="preserve">。 </w:t>
            </w:r>
          </w:p>
          <w:p w14:paraId="1F900660">
            <w:pPr>
              <w:keepNext w:val="0"/>
              <w:keepLines w:val="0"/>
              <w:pageBreakBefore w:val="0"/>
              <w:widowControl/>
              <w:kinsoku/>
              <w:wordWrap w:val="0"/>
              <w:overflowPunct/>
              <w:topLinePunct w:val="0"/>
              <w:autoSpaceDE/>
              <w:autoSpaceDN/>
              <w:bidi w:val="0"/>
              <w:adjustRightInd/>
              <w:snapToGrid/>
              <w:spacing w:line="700" w:lineRule="exact"/>
              <w:ind w:left="0" w:leftChars="0" w:firstLine="0" w:firstLineChars="0"/>
              <w:jc w:val="left"/>
              <w:textAlignment w:val="baseline"/>
              <w:rPr>
                <w:rFonts w:hint="eastAsia" w:ascii="宋体" w:hAnsi="宋体" w:eastAsia="宋体" w:cs="宋体"/>
                <w:color w:val="auto"/>
                <w:spacing w:val="0"/>
                <w:kern w:val="0"/>
                <w:szCs w:val="21"/>
                <w:highlight w:val="none"/>
                <w:u w:val="none" w:color="000000"/>
              </w:rPr>
            </w:pPr>
            <w:r>
              <w:rPr>
                <w:rFonts w:hint="eastAsia" w:ascii="宋体" w:hAnsi="宋体" w:eastAsia="宋体" w:cs="宋体"/>
                <w:color w:val="auto"/>
                <w:spacing w:val="0"/>
                <w:kern w:val="0"/>
                <w:szCs w:val="21"/>
                <w:highlight w:val="none"/>
                <w:u w:val="none" w:color="000000"/>
              </w:rPr>
              <w:t xml:space="preserve">         </w:t>
            </w:r>
          </w:p>
          <w:p w14:paraId="334A229C">
            <w:pPr>
              <w:keepNext w:val="0"/>
              <w:keepLines w:val="0"/>
              <w:pageBreakBefore w:val="0"/>
              <w:widowControl/>
              <w:kinsoku/>
              <w:wordWrap w:val="0"/>
              <w:overflowPunct/>
              <w:topLinePunct w:val="0"/>
              <w:autoSpaceDE/>
              <w:autoSpaceDN/>
              <w:bidi w:val="0"/>
              <w:adjustRightInd/>
              <w:snapToGrid/>
              <w:spacing w:line="700" w:lineRule="exact"/>
              <w:ind w:left="0" w:leftChars="0" w:firstLine="0" w:firstLineChars="0"/>
              <w:jc w:val="left"/>
              <w:textAlignment w:val="baseline"/>
              <w:rPr>
                <w:rFonts w:hint="default" w:ascii="宋体" w:hAnsi="宋体" w:eastAsia="宋体"/>
                <w:color w:val="auto"/>
                <w:spacing w:val="0"/>
                <w:kern w:val="0"/>
                <w:szCs w:val="21"/>
                <w:highlight w:val="none"/>
                <w:u w:val="none" w:color="000000"/>
                <w:lang w:val="en-US" w:eastAsia="zh-CN"/>
              </w:rPr>
            </w:pPr>
            <w:r>
              <w:rPr>
                <w:rFonts w:hint="eastAsia" w:ascii="宋体" w:hAnsi="宋体" w:eastAsia="宋体" w:cs="宋体"/>
                <w:color w:val="auto"/>
                <w:spacing w:val="0"/>
                <w:kern w:val="0"/>
                <w:szCs w:val="21"/>
                <w:highlight w:val="none"/>
                <w:u w:val="none" w:color="000000"/>
              </w:rPr>
              <w:t>服务期限：</w:t>
            </w:r>
            <w:r>
              <w:rPr>
                <w:rFonts w:hint="eastAsia" w:ascii="宋体" w:hAnsi="宋体" w:cs="宋体"/>
                <w:color w:val="auto"/>
                <w:spacing w:val="0"/>
                <w:kern w:val="0"/>
                <w:szCs w:val="21"/>
                <w:highlight w:val="none"/>
                <w:u w:val="none" w:color="000000"/>
                <w:lang w:val="en-US" w:eastAsia="zh-CN"/>
              </w:rPr>
              <w:t>满足招标文件要求。</w:t>
            </w:r>
          </w:p>
        </w:tc>
      </w:tr>
    </w:tbl>
    <w:p w14:paraId="02213D24">
      <w:pPr>
        <w:kinsoku/>
        <w:wordWrap w:val="0"/>
        <w:overflowPunct/>
        <w:autoSpaceDE/>
        <w:autoSpaceDN/>
        <w:bidi w:val="0"/>
        <w:snapToGrid w:val="0"/>
        <w:spacing w:line="460" w:lineRule="exact"/>
        <w:ind w:left="2940" w:leftChars="1400" w:firstLine="630" w:firstLineChars="300"/>
        <w:textAlignment w:val="baseline"/>
        <w:rPr>
          <w:rFonts w:ascii="宋体" w:hAnsi="宋体"/>
          <w:color w:val="auto"/>
          <w:spacing w:val="0"/>
          <w:kern w:val="0"/>
          <w:szCs w:val="21"/>
          <w:highlight w:val="none"/>
          <w:u w:val="none" w:color="000000"/>
        </w:rPr>
      </w:pPr>
    </w:p>
    <w:p w14:paraId="73C93340">
      <w:pPr>
        <w:kinsoku/>
        <w:wordWrap w:val="0"/>
        <w:overflowPunct/>
        <w:autoSpaceDE/>
        <w:autoSpaceDN/>
        <w:bidi w:val="0"/>
        <w:snapToGrid w:val="0"/>
        <w:spacing w:line="460" w:lineRule="exact"/>
        <w:ind w:left="2940" w:leftChars="1400" w:firstLine="632" w:firstLineChars="300"/>
        <w:textAlignment w:val="baseline"/>
        <w:rPr>
          <w:rFonts w:ascii="宋体" w:hAnsi="宋体"/>
          <w:b/>
          <w:color w:val="auto"/>
          <w:spacing w:val="0"/>
          <w:kern w:val="0"/>
          <w:szCs w:val="21"/>
          <w:highlight w:val="none"/>
          <w:u w:val="none" w:color="000000"/>
        </w:rPr>
      </w:pPr>
    </w:p>
    <w:p w14:paraId="4249D177">
      <w:pPr>
        <w:widowControl/>
        <w:kinsoku/>
        <w:wordWrap w:val="0"/>
        <w:overflowPunct/>
        <w:autoSpaceDE/>
        <w:autoSpaceDN/>
        <w:bidi w:val="0"/>
        <w:spacing w:line="357" w:lineRule="atLeast"/>
        <w:textAlignment w:val="baseline"/>
        <w:rPr>
          <w:rFonts w:ascii="宋体" w:hAnsi="宋体"/>
          <w:color w:val="auto"/>
          <w:spacing w:val="0"/>
          <w:kern w:val="0"/>
          <w:szCs w:val="21"/>
          <w:highlight w:val="none"/>
          <w:u w:val="none" w:color="000000"/>
        </w:rPr>
      </w:pPr>
      <w:r>
        <w:rPr>
          <w:rFonts w:hint="eastAsia" w:ascii="宋体" w:hAnsi="宋体"/>
          <w:color w:val="auto"/>
          <w:spacing w:val="0"/>
          <w:kern w:val="0"/>
          <w:szCs w:val="21"/>
          <w:highlight w:val="none"/>
          <w:u w:val="none" w:color="000000"/>
        </w:rPr>
        <w:t>法定代表人或授权委托代理人（</w:t>
      </w:r>
      <w:r>
        <w:rPr>
          <w:rFonts w:hint="eastAsia" w:ascii="宋体" w:hAnsi="宋体" w:cs="宋体"/>
          <w:color w:val="auto"/>
          <w:spacing w:val="0"/>
          <w:kern w:val="0"/>
          <w:szCs w:val="21"/>
          <w:highlight w:val="none"/>
          <w:u w:val="none" w:color="000000"/>
        </w:rPr>
        <w:t>签字或盖章</w:t>
      </w:r>
      <w:r>
        <w:rPr>
          <w:rFonts w:hint="eastAsia" w:ascii="宋体" w:hAnsi="宋体"/>
          <w:color w:val="auto"/>
          <w:spacing w:val="0"/>
          <w:kern w:val="0"/>
          <w:szCs w:val="21"/>
          <w:highlight w:val="none"/>
          <w:u w:val="none" w:color="000000"/>
        </w:rPr>
        <w:t>）：                投标人（盖章）：</w:t>
      </w:r>
    </w:p>
    <w:p w14:paraId="791384D3">
      <w:pPr>
        <w:kinsoku/>
        <w:wordWrap w:val="0"/>
        <w:overflowPunct/>
        <w:autoSpaceDE/>
        <w:autoSpaceDN/>
        <w:bidi w:val="0"/>
        <w:snapToGrid w:val="0"/>
        <w:spacing w:before="312" w:beforeLines="100" w:after="312" w:afterLines="100" w:line="360" w:lineRule="auto"/>
        <w:jc w:val="center"/>
        <w:textAlignment w:val="baseline"/>
        <w:rPr>
          <w:rFonts w:ascii="宋体" w:hAnsi="宋体"/>
          <w:color w:val="auto"/>
          <w:spacing w:val="0"/>
          <w:kern w:val="0"/>
          <w:szCs w:val="21"/>
          <w:highlight w:val="none"/>
          <w:u w:val="none" w:color="000000"/>
        </w:rPr>
      </w:pPr>
      <w:r>
        <w:rPr>
          <w:rFonts w:hint="eastAsia" w:ascii="宋体" w:hAnsi="宋体"/>
          <w:color w:val="auto"/>
          <w:spacing w:val="0"/>
          <w:kern w:val="0"/>
          <w:szCs w:val="21"/>
          <w:highlight w:val="none"/>
          <w:u w:val="none" w:color="000000"/>
        </w:rPr>
        <w:t xml:space="preserve">                                      日  期：    年  月  日 </w:t>
      </w:r>
    </w:p>
    <w:bookmarkEnd w:id="775"/>
    <w:p w14:paraId="2E26E3B4">
      <w:pPr>
        <w:widowControl/>
        <w:kinsoku/>
        <w:wordWrap w:val="0"/>
        <w:overflowPunct/>
        <w:autoSpaceDE/>
        <w:autoSpaceDN/>
        <w:bidi w:val="0"/>
        <w:spacing w:line="357" w:lineRule="atLeast"/>
        <w:jc w:val="center"/>
        <w:textAlignment w:val="baseline"/>
        <w:rPr>
          <w:rFonts w:ascii="宋体" w:hAnsi="宋体" w:cs="Arial"/>
          <w:b/>
          <w:bCs/>
          <w:color w:val="auto"/>
          <w:spacing w:val="0"/>
          <w:kern w:val="0"/>
          <w:szCs w:val="21"/>
          <w:highlight w:val="none"/>
          <w:u w:val="none" w:color="000000"/>
        </w:rPr>
      </w:pPr>
    </w:p>
    <w:p w14:paraId="48207B8B">
      <w:pPr>
        <w:widowControl/>
        <w:kinsoku/>
        <w:wordWrap w:val="0"/>
        <w:overflowPunct/>
        <w:autoSpaceDE/>
        <w:autoSpaceDN/>
        <w:bidi w:val="0"/>
        <w:spacing w:line="357" w:lineRule="atLeast"/>
        <w:jc w:val="center"/>
        <w:textAlignment w:val="baseline"/>
        <w:rPr>
          <w:rFonts w:ascii="宋体" w:hAnsi="宋体" w:cs="Arial"/>
          <w:b/>
          <w:bCs/>
          <w:color w:val="auto"/>
          <w:spacing w:val="0"/>
          <w:kern w:val="0"/>
          <w:szCs w:val="21"/>
          <w:highlight w:val="none"/>
          <w:u w:val="none" w:color="000000"/>
        </w:rPr>
      </w:pPr>
    </w:p>
    <w:bookmarkEnd w:id="776"/>
    <w:p w14:paraId="4B425FA8">
      <w:pPr>
        <w:pageBreakBefore/>
        <w:widowControl/>
        <w:kinsoku/>
        <w:wordWrap w:val="0"/>
        <w:overflowPunct/>
        <w:autoSpaceDE/>
        <w:autoSpaceDN/>
        <w:bidi w:val="0"/>
        <w:spacing w:line="600" w:lineRule="exact"/>
        <w:textAlignment w:val="baseline"/>
        <w:rPr>
          <w:rFonts w:ascii="宋体" w:hAnsi="宋体"/>
          <w:b/>
          <w:color w:val="auto"/>
          <w:spacing w:val="0"/>
          <w:kern w:val="0"/>
          <w:sz w:val="32"/>
          <w:szCs w:val="32"/>
          <w:highlight w:val="none"/>
          <w:u w:val="none" w:color="000000"/>
        </w:rPr>
      </w:pPr>
      <w:r>
        <w:rPr>
          <w:rFonts w:hint="eastAsia" w:ascii="宋体" w:hAnsi="宋体"/>
          <w:b/>
          <w:color w:val="auto"/>
          <w:spacing w:val="0"/>
          <w:kern w:val="0"/>
          <w:sz w:val="32"/>
          <w:szCs w:val="32"/>
          <w:highlight w:val="none"/>
          <w:u w:val="none" w:color="000000"/>
        </w:rPr>
        <w:t>附件2</w:t>
      </w:r>
    </w:p>
    <w:p w14:paraId="63F4AE82">
      <w:pPr>
        <w:widowControl/>
        <w:kinsoku/>
        <w:wordWrap w:val="0"/>
        <w:overflowPunct/>
        <w:autoSpaceDE/>
        <w:autoSpaceDN/>
        <w:bidi w:val="0"/>
        <w:spacing w:before="156" w:beforeLines="50" w:after="156" w:afterLines="50" w:line="440" w:lineRule="exact"/>
        <w:jc w:val="center"/>
        <w:textAlignment w:val="baseline"/>
        <w:rPr>
          <w:rFonts w:ascii="黑体" w:hAnsi="黑体" w:eastAsia="黑体" w:cs="黑体"/>
          <w:b/>
          <w:color w:val="auto"/>
          <w:spacing w:val="0"/>
          <w:kern w:val="0"/>
          <w:sz w:val="32"/>
          <w:szCs w:val="32"/>
          <w:highlight w:val="none"/>
          <w:u w:val="none" w:color="000000"/>
        </w:rPr>
      </w:pPr>
      <w:r>
        <w:rPr>
          <w:rFonts w:hint="eastAsia" w:ascii="黑体" w:hAnsi="黑体" w:eastAsia="黑体" w:cs="黑体"/>
          <w:b/>
          <w:color w:val="auto"/>
          <w:spacing w:val="0"/>
          <w:kern w:val="0"/>
          <w:sz w:val="32"/>
          <w:szCs w:val="32"/>
          <w:highlight w:val="none"/>
          <w:u w:val="none" w:color="000000"/>
        </w:rPr>
        <w:t>投  标  函</w:t>
      </w:r>
    </w:p>
    <w:p w14:paraId="009EEADF">
      <w:pPr>
        <w:keepNext w:val="0"/>
        <w:keepLines w:val="0"/>
        <w:pageBreakBefore w:val="0"/>
        <w:widowControl/>
        <w:kinsoku/>
        <w:wordWrap w:val="0"/>
        <w:overflowPunct/>
        <w:topLinePunct w:val="0"/>
        <w:autoSpaceDE/>
        <w:autoSpaceDN/>
        <w:bidi w:val="0"/>
        <w:adjustRightInd/>
        <w:snapToGrid/>
        <w:spacing w:line="440" w:lineRule="exact"/>
        <w:jc w:val="left"/>
        <w:textAlignment w:val="baseline"/>
        <w:rPr>
          <w:rFonts w:ascii="宋体" w:hAnsi="宋体" w:cs="宋体"/>
          <w:color w:val="auto"/>
          <w:spacing w:val="0"/>
          <w:kern w:val="0"/>
          <w:szCs w:val="20"/>
          <w:highlight w:val="none"/>
          <w:u w:val="single" w:color="000000"/>
        </w:rPr>
      </w:pPr>
      <w:r>
        <w:rPr>
          <w:rFonts w:hint="eastAsia" w:ascii="宋体" w:hAnsi="宋体" w:cs="宋体"/>
          <w:color w:val="auto"/>
          <w:spacing w:val="0"/>
          <w:kern w:val="0"/>
          <w:szCs w:val="20"/>
          <w:highlight w:val="none"/>
          <w:u w:val="none" w:color="000000"/>
        </w:rPr>
        <w:t>致：</w:t>
      </w:r>
      <w:r>
        <w:rPr>
          <w:rFonts w:hint="eastAsia" w:ascii="宋体" w:hAnsi="宋体" w:cs="宋体"/>
          <w:color w:val="auto"/>
          <w:spacing w:val="0"/>
          <w:kern w:val="0"/>
          <w:szCs w:val="20"/>
          <w:highlight w:val="none"/>
          <w:u w:val="single" w:color="000000"/>
        </w:rPr>
        <w:t xml:space="preserve">        （招标人）     </w:t>
      </w:r>
    </w:p>
    <w:p w14:paraId="2DB9AD80">
      <w:pPr>
        <w:spacing w:line="440" w:lineRule="exact"/>
        <w:ind w:firstLine="525" w:firstLineChars="250"/>
        <w:jc w:val="left"/>
        <w:rPr>
          <w:rFonts w:hint="eastAsia" w:ascii="宋体" w:hAnsi="宋体" w:cs="宋体"/>
          <w:color w:val="auto"/>
          <w:highlight w:val="none"/>
        </w:rPr>
      </w:pPr>
      <w:r>
        <w:rPr>
          <w:rFonts w:hint="eastAsia" w:ascii="宋体" w:hAnsi="宋体" w:cs="宋体"/>
          <w:color w:val="auto"/>
          <w:highlight w:val="none"/>
        </w:rPr>
        <w:t>我们决定参加贵单位组织的“</w:t>
      </w:r>
      <w:r>
        <w:rPr>
          <w:rFonts w:hint="eastAsia" w:ascii="宋体" w:hAnsi="宋体" w:cs="宋体"/>
          <w:color w:val="auto"/>
          <w:highlight w:val="none"/>
          <w:u w:val="single"/>
        </w:rPr>
        <w:t xml:space="preserve">                   （项目名称、项目编号）</w:t>
      </w:r>
      <w:r>
        <w:rPr>
          <w:rFonts w:hint="eastAsia" w:ascii="宋体" w:hAnsi="宋体" w:cs="宋体"/>
          <w:color w:val="auto"/>
          <w:highlight w:val="none"/>
        </w:rPr>
        <w:t xml:space="preserve">”的项目。我方授权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(姓名和职务)代表我方 </w:t>
      </w:r>
      <w:r>
        <w:rPr>
          <w:rFonts w:hint="eastAsia" w:ascii="宋体" w:hAnsi="宋体" w:cs="宋体"/>
          <w:color w:val="auto"/>
          <w:highlight w:val="none"/>
          <w:u w:val="single"/>
        </w:rPr>
        <w:t xml:space="preserve">             </w:t>
      </w:r>
      <w:r>
        <w:rPr>
          <w:rFonts w:hint="eastAsia" w:ascii="宋体" w:hAnsi="宋体" w:cs="宋体"/>
          <w:color w:val="auto"/>
          <w:highlight w:val="none"/>
        </w:rPr>
        <w:t>（投标单位的名称）全权处理本项目投标的有关事宜 。</w:t>
      </w:r>
    </w:p>
    <w:p w14:paraId="0509BE6B">
      <w:pPr>
        <w:numPr>
          <w:ilvl w:val="0"/>
          <w:numId w:val="2"/>
        </w:numPr>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我们已仔细地研究了</w:t>
      </w:r>
      <w:r>
        <w:rPr>
          <w:rFonts w:hint="eastAsia" w:ascii="宋体" w:hAnsi="宋体" w:cs="宋体"/>
          <w:color w:val="auto"/>
          <w:highlight w:val="none"/>
          <w:u w:val="single"/>
        </w:rPr>
        <w:t xml:space="preserve">                        （项目名称）</w:t>
      </w:r>
      <w:r>
        <w:rPr>
          <w:rFonts w:hint="eastAsia" w:ascii="宋体" w:hAnsi="宋体" w:cs="宋体"/>
          <w:color w:val="auto"/>
          <w:highlight w:val="none"/>
        </w:rPr>
        <w:t>招标文件的全部内容，包括但不限于承包人须知合同条件、工作要求，以及全部补遗和澄清文件。我们已了解和审核了全部招标文件，并完全理解了招标文件规定的合同范围，工作要求，并考虑到了潜在所有风险。据此我方愿以</w:t>
      </w:r>
      <w:r>
        <w:rPr>
          <w:rFonts w:hint="eastAsia" w:ascii="宋体" w:hAnsi="宋体" w:cs="宋体"/>
          <w:color w:val="auto"/>
          <w:highlight w:val="none"/>
          <w:u w:val="single"/>
        </w:rPr>
        <w:t xml:space="preserve">         %）</w:t>
      </w:r>
      <w:r>
        <w:rPr>
          <w:rFonts w:hint="eastAsia" w:ascii="宋体" w:hAnsi="宋体" w:cs="宋体"/>
          <w:color w:val="auto"/>
          <w:highlight w:val="none"/>
        </w:rPr>
        <w:t xml:space="preserve">（小数点后保留2位）承接本工程项目监理服务。 </w:t>
      </w:r>
    </w:p>
    <w:p w14:paraId="0DA3D764">
      <w:pPr>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2、一旦我方中标，我方将派出</w:t>
      </w:r>
      <w:r>
        <w:rPr>
          <w:rFonts w:hint="eastAsia" w:ascii="宋体" w:hAnsi="宋体" w:cs="宋体"/>
          <w:color w:val="auto"/>
          <w:highlight w:val="none"/>
          <w:u w:val="single"/>
        </w:rPr>
        <w:t xml:space="preserve">      </w:t>
      </w:r>
      <w:r>
        <w:rPr>
          <w:rFonts w:hint="eastAsia" w:ascii="宋体" w:hAnsi="宋体" w:cs="宋体"/>
          <w:color w:val="auto"/>
          <w:highlight w:val="none"/>
        </w:rPr>
        <w:t>为本工程总监理工程师，按招标文件的要求承担本工程的施工监理工作。</w:t>
      </w:r>
    </w:p>
    <w:p w14:paraId="6F09E94F">
      <w:pPr>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3、如果贵方接受我单位中标，我单位保证在承包人须知规定的期限内，按本投标配备的人员及时开展工作，否则，贵方有权单方面终止合同，并令我单位立即退场，工程项目另行处理，由此造成的一切损失由我单位负责赔偿。</w:t>
      </w:r>
    </w:p>
    <w:p w14:paraId="7D2AC8BE">
      <w:pPr>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4、我们声明，本投标文件的全部内容我公司已了解和熟悉，并承诺中标后严格按此投标文件执行。</w:t>
      </w:r>
    </w:p>
    <w:p w14:paraId="2ED435C7">
      <w:pPr>
        <w:keepNext w:val="0"/>
        <w:keepLines w:val="0"/>
        <w:pageBreakBefore w:val="0"/>
        <w:widowControl/>
        <w:kinsoku/>
        <w:wordWrap w:val="0"/>
        <w:overflowPunct/>
        <w:topLinePunct w:val="0"/>
        <w:autoSpaceDE/>
        <w:autoSpaceDN/>
        <w:bidi w:val="0"/>
        <w:adjustRightInd/>
        <w:snapToGrid/>
        <w:spacing w:line="440" w:lineRule="exact"/>
        <w:ind w:left="0" w:leftChars="0" w:firstLine="420" w:firstLineChars="200"/>
        <w:jc w:val="left"/>
        <w:textAlignment w:val="baseline"/>
        <w:rPr>
          <w:rFonts w:ascii="宋体" w:hAnsi="宋体" w:cs="宋体"/>
          <w:color w:val="auto"/>
          <w:spacing w:val="0"/>
          <w:kern w:val="0"/>
          <w:szCs w:val="20"/>
          <w:highlight w:val="none"/>
          <w:u w:val="none" w:color="000000"/>
        </w:rPr>
      </w:pPr>
      <w:r>
        <w:rPr>
          <w:rFonts w:hint="eastAsia" w:ascii="宋体" w:hAnsi="宋体" w:cs="宋体"/>
          <w:color w:val="auto"/>
          <w:spacing w:val="0"/>
          <w:kern w:val="0"/>
          <w:szCs w:val="20"/>
          <w:highlight w:val="none"/>
          <w:u w:val="none" w:color="000000"/>
          <w:lang w:val="en-US" w:eastAsia="zh-CN"/>
        </w:rPr>
        <w:t>5.</w:t>
      </w:r>
      <w:r>
        <w:rPr>
          <w:rFonts w:hint="eastAsia" w:ascii="宋体" w:hAnsi="宋体" w:cs="宋体"/>
          <w:color w:val="auto"/>
          <w:spacing w:val="0"/>
          <w:kern w:val="0"/>
          <w:szCs w:val="20"/>
          <w:highlight w:val="none"/>
          <w:u w:val="none" w:color="000000"/>
        </w:rPr>
        <w:t>我单位提供如下通讯地址：</w:t>
      </w:r>
      <w:r>
        <w:rPr>
          <w:rFonts w:hint="eastAsia" w:ascii="宋体" w:hAnsi="宋体" w:cs="宋体"/>
          <w:color w:val="auto"/>
          <w:spacing w:val="0"/>
          <w:kern w:val="0"/>
          <w:szCs w:val="20"/>
          <w:highlight w:val="none"/>
          <w:u w:val="single" w:color="000000"/>
        </w:rPr>
        <w:t xml:space="preserve">                </w:t>
      </w:r>
      <w:r>
        <w:rPr>
          <w:rFonts w:hint="eastAsia" w:ascii="宋体" w:hAnsi="宋体" w:cs="宋体"/>
          <w:color w:val="auto"/>
          <w:spacing w:val="0"/>
          <w:kern w:val="0"/>
          <w:szCs w:val="20"/>
          <w:highlight w:val="none"/>
          <w:u w:val="none" w:color="000000"/>
        </w:rPr>
        <w:t>电子邮箱（地址），确认本项目相关法律文书均通过提供的以上地址送达，相关文书只要发送至以上电子邮箱（地址）即视为送达，投标人愿意承担一切法律后果。</w:t>
      </w:r>
    </w:p>
    <w:p w14:paraId="632D4281">
      <w:pPr>
        <w:keepNext w:val="0"/>
        <w:keepLines w:val="0"/>
        <w:pageBreakBefore w:val="0"/>
        <w:widowControl/>
        <w:kinsoku/>
        <w:wordWrap w:val="0"/>
        <w:overflowPunct/>
        <w:topLinePunct w:val="0"/>
        <w:autoSpaceDE/>
        <w:autoSpaceDN/>
        <w:bidi w:val="0"/>
        <w:adjustRightInd/>
        <w:snapToGrid/>
        <w:spacing w:line="440" w:lineRule="exact"/>
        <w:ind w:left="0" w:leftChars="0" w:firstLine="420" w:firstLineChars="200"/>
        <w:textAlignment w:val="baseline"/>
        <w:rPr>
          <w:rFonts w:hint="eastAsia" w:ascii="宋体" w:hAnsi="宋体" w:cs="宋体"/>
          <w:color w:val="auto"/>
          <w:spacing w:val="0"/>
          <w:kern w:val="0"/>
          <w:szCs w:val="20"/>
          <w:highlight w:val="none"/>
          <w:u w:val="none" w:color="000000"/>
        </w:rPr>
      </w:pPr>
    </w:p>
    <w:p w14:paraId="75D8A0C3">
      <w:pPr>
        <w:keepNext w:val="0"/>
        <w:keepLines w:val="0"/>
        <w:pageBreakBefore w:val="0"/>
        <w:widowControl/>
        <w:kinsoku/>
        <w:wordWrap w:val="0"/>
        <w:overflowPunct/>
        <w:topLinePunct w:val="0"/>
        <w:autoSpaceDE/>
        <w:autoSpaceDN/>
        <w:bidi w:val="0"/>
        <w:adjustRightInd/>
        <w:snapToGrid/>
        <w:spacing w:line="440" w:lineRule="exact"/>
        <w:ind w:left="0" w:leftChars="0" w:firstLine="420" w:firstLineChars="200"/>
        <w:textAlignment w:val="baseline"/>
        <w:rPr>
          <w:rFonts w:ascii="宋体" w:hAnsi="宋体" w:cs="宋体"/>
          <w:color w:val="auto"/>
          <w:spacing w:val="0"/>
          <w:kern w:val="0"/>
          <w:szCs w:val="20"/>
          <w:highlight w:val="none"/>
          <w:u w:val="single" w:color="000000"/>
        </w:rPr>
      </w:pPr>
      <w:r>
        <w:rPr>
          <w:rFonts w:hint="eastAsia" w:ascii="宋体" w:hAnsi="宋体" w:cs="宋体"/>
          <w:color w:val="auto"/>
          <w:spacing w:val="0"/>
          <w:kern w:val="0"/>
          <w:szCs w:val="20"/>
          <w:highlight w:val="none"/>
          <w:u w:val="none" w:color="000000"/>
        </w:rPr>
        <w:t>投标人：</w:t>
      </w:r>
      <w:r>
        <w:rPr>
          <w:rFonts w:hint="eastAsia" w:ascii="宋体" w:hAnsi="宋体" w:cs="宋体"/>
          <w:color w:val="auto"/>
          <w:spacing w:val="0"/>
          <w:kern w:val="0"/>
          <w:szCs w:val="20"/>
          <w:highlight w:val="none"/>
          <w:u w:val="single" w:color="000000"/>
        </w:rPr>
        <w:t xml:space="preserve">                   </w:t>
      </w:r>
      <w:r>
        <w:rPr>
          <w:rFonts w:hint="eastAsia" w:ascii="宋体" w:hAnsi="宋体" w:cs="宋体"/>
          <w:color w:val="auto"/>
          <w:spacing w:val="0"/>
          <w:kern w:val="0"/>
          <w:szCs w:val="20"/>
          <w:highlight w:val="none"/>
          <w:u w:val="single" w:color="000000"/>
          <w:lang w:val="en-US" w:eastAsia="zh-CN"/>
        </w:rPr>
        <w:t xml:space="preserve">            </w:t>
      </w:r>
      <w:r>
        <w:rPr>
          <w:rFonts w:hint="eastAsia" w:ascii="宋体" w:hAnsi="宋体" w:cs="宋体"/>
          <w:color w:val="auto"/>
          <w:spacing w:val="0"/>
          <w:kern w:val="0"/>
          <w:szCs w:val="20"/>
          <w:highlight w:val="none"/>
          <w:u w:val="single" w:color="000000"/>
        </w:rPr>
        <w:t xml:space="preserve">          （盖章）   </w:t>
      </w:r>
    </w:p>
    <w:p w14:paraId="44AD03A1">
      <w:pPr>
        <w:keepNext w:val="0"/>
        <w:keepLines w:val="0"/>
        <w:pageBreakBefore w:val="0"/>
        <w:widowControl/>
        <w:kinsoku/>
        <w:wordWrap w:val="0"/>
        <w:overflowPunct/>
        <w:topLinePunct w:val="0"/>
        <w:autoSpaceDE/>
        <w:autoSpaceDN/>
        <w:bidi w:val="0"/>
        <w:adjustRightInd/>
        <w:snapToGrid/>
        <w:spacing w:line="440" w:lineRule="exact"/>
        <w:ind w:left="0" w:leftChars="0" w:firstLine="420" w:firstLineChars="200"/>
        <w:textAlignment w:val="baseline"/>
        <w:rPr>
          <w:rFonts w:hint="eastAsia" w:ascii="宋体" w:hAnsi="宋体" w:cs="宋体"/>
          <w:color w:val="auto"/>
          <w:spacing w:val="0"/>
          <w:kern w:val="0"/>
          <w:szCs w:val="20"/>
          <w:highlight w:val="none"/>
          <w:u w:val="single" w:color="000000"/>
        </w:rPr>
      </w:pPr>
      <w:r>
        <w:rPr>
          <w:rFonts w:hint="eastAsia" w:ascii="宋体" w:hAnsi="宋体" w:cs="宋体"/>
          <w:color w:val="auto"/>
          <w:spacing w:val="0"/>
          <w:kern w:val="0"/>
          <w:szCs w:val="20"/>
          <w:highlight w:val="none"/>
          <w:u w:val="none" w:color="000000"/>
        </w:rPr>
        <w:t>法定代表人：</w:t>
      </w:r>
      <w:r>
        <w:rPr>
          <w:rFonts w:hint="eastAsia" w:ascii="宋体" w:hAnsi="宋体" w:cs="宋体"/>
          <w:color w:val="auto"/>
          <w:spacing w:val="0"/>
          <w:kern w:val="0"/>
          <w:szCs w:val="20"/>
          <w:highlight w:val="none"/>
          <w:u w:val="single" w:color="000000"/>
        </w:rPr>
        <w:t xml:space="preserve">               </w:t>
      </w:r>
      <w:r>
        <w:rPr>
          <w:rFonts w:hint="eastAsia" w:ascii="宋体" w:hAnsi="宋体" w:cs="宋体"/>
          <w:color w:val="auto"/>
          <w:spacing w:val="0"/>
          <w:kern w:val="0"/>
          <w:szCs w:val="20"/>
          <w:highlight w:val="none"/>
          <w:u w:val="single" w:color="000000"/>
          <w:lang w:val="en-US" w:eastAsia="zh-CN"/>
        </w:rPr>
        <w:t xml:space="preserve">         </w:t>
      </w:r>
      <w:r>
        <w:rPr>
          <w:rFonts w:hint="eastAsia" w:ascii="宋体" w:hAnsi="宋体" w:cs="宋体"/>
          <w:color w:val="auto"/>
          <w:spacing w:val="0"/>
          <w:kern w:val="0"/>
          <w:szCs w:val="20"/>
          <w:highlight w:val="none"/>
          <w:u w:val="single" w:color="000000"/>
        </w:rPr>
        <w:t xml:space="preserve">          （签字或盖章）</w:t>
      </w:r>
    </w:p>
    <w:p w14:paraId="71A81F9D">
      <w:pPr>
        <w:keepNext w:val="0"/>
        <w:keepLines w:val="0"/>
        <w:pageBreakBefore w:val="0"/>
        <w:widowControl/>
        <w:kinsoku/>
        <w:wordWrap w:val="0"/>
        <w:overflowPunct/>
        <w:topLinePunct w:val="0"/>
        <w:autoSpaceDE/>
        <w:autoSpaceDN/>
        <w:bidi w:val="0"/>
        <w:adjustRightInd/>
        <w:snapToGrid/>
        <w:spacing w:line="440" w:lineRule="exact"/>
        <w:ind w:left="0" w:leftChars="0" w:firstLine="420" w:firstLineChars="200"/>
        <w:textAlignment w:val="baseline"/>
        <w:rPr>
          <w:rFonts w:hint="eastAsia" w:ascii="宋体" w:hAnsi="宋体" w:cs="宋体"/>
          <w:color w:val="auto"/>
          <w:spacing w:val="0"/>
          <w:kern w:val="0"/>
          <w:szCs w:val="20"/>
          <w:highlight w:val="none"/>
          <w:u w:val="single" w:color="000000"/>
        </w:rPr>
      </w:pPr>
      <w:r>
        <w:rPr>
          <w:rFonts w:hint="eastAsia" w:ascii="宋体" w:hAnsi="宋体" w:cs="宋体"/>
          <w:color w:val="auto"/>
          <w:spacing w:val="0"/>
          <w:kern w:val="0"/>
          <w:szCs w:val="20"/>
          <w:highlight w:val="none"/>
          <w:u w:val="none" w:color="000000"/>
        </w:rPr>
        <w:t>法定代表人</w:t>
      </w:r>
      <w:r>
        <w:rPr>
          <w:rFonts w:hint="eastAsia" w:ascii="宋体" w:hAnsi="宋体" w:cs="宋体"/>
          <w:color w:val="auto"/>
          <w:spacing w:val="0"/>
          <w:kern w:val="0"/>
          <w:szCs w:val="20"/>
          <w:highlight w:val="none"/>
          <w:u w:val="none" w:color="000000"/>
          <w:lang w:val="en-US" w:eastAsia="zh-CN"/>
        </w:rPr>
        <w:t>联系电话：</w:t>
      </w:r>
      <w:r>
        <w:rPr>
          <w:rFonts w:hint="eastAsia" w:ascii="宋体" w:hAnsi="宋体" w:cs="宋体"/>
          <w:color w:val="auto"/>
          <w:spacing w:val="0"/>
          <w:kern w:val="0"/>
          <w:szCs w:val="20"/>
          <w:highlight w:val="none"/>
          <w:u w:val="single" w:color="000000"/>
        </w:rPr>
        <w:t xml:space="preserve">        </w:t>
      </w:r>
      <w:r>
        <w:rPr>
          <w:rFonts w:hint="eastAsia" w:ascii="宋体" w:hAnsi="宋体" w:cs="宋体"/>
          <w:color w:val="auto"/>
          <w:spacing w:val="0"/>
          <w:kern w:val="0"/>
          <w:szCs w:val="20"/>
          <w:highlight w:val="none"/>
          <w:u w:val="single" w:color="000000"/>
          <w:lang w:val="en-US" w:eastAsia="zh-CN"/>
        </w:rPr>
        <w:t xml:space="preserve">                 </w:t>
      </w:r>
      <w:r>
        <w:rPr>
          <w:rFonts w:hint="eastAsia" w:ascii="宋体" w:hAnsi="宋体" w:cs="宋体"/>
          <w:color w:val="auto"/>
          <w:spacing w:val="0"/>
          <w:kern w:val="0"/>
          <w:szCs w:val="20"/>
          <w:highlight w:val="none"/>
          <w:u w:val="single" w:color="000000"/>
        </w:rPr>
        <w:t xml:space="preserve">                </w:t>
      </w:r>
    </w:p>
    <w:p w14:paraId="5C65009C">
      <w:pPr>
        <w:keepNext w:val="0"/>
        <w:keepLines w:val="0"/>
        <w:pageBreakBefore w:val="0"/>
        <w:widowControl/>
        <w:kinsoku/>
        <w:wordWrap w:val="0"/>
        <w:overflowPunct/>
        <w:topLinePunct w:val="0"/>
        <w:autoSpaceDE/>
        <w:autoSpaceDN/>
        <w:bidi w:val="0"/>
        <w:adjustRightInd/>
        <w:snapToGrid/>
        <w:spacing w:line="440" w:lineRule="exact"/>
        <w:ind w:left="0" w:leftChars="0" w:firstLine="420" w:firstLineChars="200"/>
        <w:textAlignment w:val="baseline"/>
        <w:rPr>
          <w:rFonts w:hint="default" w:ascii="宋体" w:hAnsi="宋体" w:cs="宋体"/>
          <w:color w:val="auto"/>
          <w:spacing w:val="0"/>
          <w:kern w:val="0"/>
          <w:szCs w:val="20"/>
          <w:highlight w:val="none"/>
          <w:u w:val="single" w:color="000000"/>
          <w:lang w:val="en-US" w:eastAsia="zh-CN"/>
        </w:rPr>
      </w:pPr>
      <w:r>
        <w:rPr>
          <w:rFonts w:hint="eastAsia" w:ascii="宋体" w:hAnsi="宋体" w:eastAsia="宋体" w:cs="宋体"/>
          <w:color w:val="auto"/>
          <w:spacing w:val="0"/>
          <w:w w:val="100"/>
          <w:kern w:val="0"/>
          <w:szCs w:val="20"/>
          <w:highlight w:val="none"/>
          <w:u w:val="none" w:color="auto"/>
          <w:lang w:val="en-US" w:eastAsia="zh-CN"/>
        </w:rPr>
        <w:t>联系人姓名：</w:t>
      </w:r>
      <w:r>
        <w:rPr>
          <w:rFonts w:hint="eastAsia" w:ascii="宋体" w:hAnsi="宋体" w:eastAsia="宋体" w:cs="宋体"/>
          <w:color w:val="auto"/>
          <w:spacing w:val="0"/>
          <w:w w:val="100"/>
          <w:kern w:val="0"/>
          <w:szCs w:val="20"/>
          <w:highlight w:val="none"/>
          <w:u w:val="single" w:color="000000"/>
          <w:lang w:val="en-US" w:eastAsia="zh-CN"/>
        </w:rPr>
        <w:t xml:space="preserve">                     </w:t>
      </w:r>
      <w:r>
        <w:rPr>
          <w:rFonts w:hint="eastAsia" w:ascii="宋体" w:hAnsi="宋体" w:eastAsia="宋体" w:cs="宋体"/>
          <w:color w:val="auto"/>
          <w:spacing w:val="0"/>
          <w:w w:val="100"/>
          <w:kern w:val="0"/>
          <w:szCs w:val="20"/>
          <w:highlight w:val="none"/>
          <w:u w:val="none" w:color="auto"/>
          <w:lang w:val="en-US" w:eastAsia="zh-CN"/>
        </w:rPr>
        <w:t>电话：</w:t>
      </w:r>
      <w:r>
        <w:rPr>
          <w:rFonts w:hint="eastAsia" w:ascii="宋体" w:hAnsi="宋体" w:eastAsia="宋体" w:cs="宋体"/>
          <w:color w:val="auto"/>
          <w:spacing w:val="0"/>
          <w:w w:val="100"/>
          <w:kern w:val="0"/>
          <w:szCs w:val="20"/>
          <w:highlight w:val="none"/>
          <w:u w:val="single" w:color="000000"/>
          <w:lang w:val="en-US" w:eastAsia="zh-CN"/>
        </w:rPr>
        <w:t xml:space="preserve">                      </w:t>
      </w:r>
    </w:p>
    <w:p w14:paraId="20F00AAF">
      <w:pPr>
        <w:keepNext w:val="0"/>
        <w:keepLines w:val="0"/>
        <w:pageBreakBefore w:val="0"/>
        <w:widowControl/>
        <w:kinsoku/>
        <w:wordWrap w:val="0"/>
        <w:overflowPunct/>
        <w:topLinePunct w:val="0"/>
        <w:autoSpaceDE/>
        <w:autoSpaceDN/>
        <w:bidi w:val="0"/>
        <w:adjustRightInd/>
        <w:snapToGrid/>
        <w:spacing w:line="440" w:lineRule="exact"/>
        <w:ind w:left="0" w:leftChars="0" w:firstLine="420" w:firstLineChars="200"/>
        <w:textAlignment w:val="baseline"/>
        <w:rPr>
          <w:rFonts w:ascii="宋体" w:hAnsi="宋体" w:cs="宋体"/>
          <w:color w:val="auto"/>
          <w:spacing w:val="0"/>
          <w:kern w:val="0"/>
          <w:szCs w:val="20"/>
          <w:highlight w:val="none"/>
          <w:u w:val="single" w:color="000000"/>
        </w:rPr>
      </w:pPr>
      <w:r>
        <w:rPr>
          <w:rFonts w:hint="eastAsia" w:ascii="宋体" w:hAnsi="宋体" w:cs="宋体"/>
          <w:color w:val="auto"/>
          <w:spacing w:val="0"/>
          <w:kern w:val="0"/>
          <w:szCs w:val="20"/>
          <w:highlight w:val="none"/>
          <w:u w:val="none" w:color="000000"/>
        </w:rPr>
        <w:t>单位地址：</w:t>
      </w:r>
      <w:r>
        <w:rPr>
          <w:rFonts w:hint="eastAsia" w:ascii="宋体" w:hAnsi="宋体" w:cs="宋体"/>
          <w:color w:val="auto"/>
          <w:spacing w:val="0"/>
          <w:kern w:val="0"/>
          <w:szCs w:val="20"/>
          <w:highlight w:val="none"/>
          <w:u w:val="single" w:color="000000"/>
        </w:rPr>
        <w:t xml:space="preserve">              </w:t>
      </w:r>
      <w:r>
        <w:rPr>
          <w:rFonts w:hint="eastAsia" w:ascii="宋体" w:hAnsi="宋体" w:cs="宋体"/>
          <w:color w:val="auto"/>
          <w:spacing w:val="0"/>
          <w:kern w:val="0"/>
          <w:szCs w:val="20"/>
          <w:highlight w:val="none"/>
          <w:u w:val="single" w:color="000000"/>
          <w:lang w:val="en-US" w:eastAsia="zh-CN"/>
        </w:rPr>
        <w:t xml:space="preserve">                </w:t>
      </w:r>
      <w:r>
        <w:rPr>
          <w:rFonts w:hint="eastAsia" w:ascii="宋体" w:hAnsi="宋体" w:cs="宋体"/>
          <w:color w:val="auto"/>
          <w:spacing w:val="0"/>
          <w:kern w:val="0"/>
          <w:szCs w:val="20"/>
          <w:highlight w:val="none"/>
          <w:u w:val="single" w:color="000000"/>
        </w:rPr>
        <w:t xml:space="preserve">                     </w:t>
      </w:r>
    </w:p>
    <w:p w14:paraId="0402A87F">
      <w:pPr>
        <w:keepNext w:val="0"/>
        <w:keepLines w:val="0"/>
        <w:pageBreakBefore w:val="0"/>
        <w:widowControl/>
        <w:kinsoku/>
        <w:wordWrap w:val="0"/>
        <w:overflowPunct/>
        <w:topLinePunct w:val="0"/>
        <w:autoSpaceDE/>
        <w:autoSpaceDN/>
        <w:bidi w:val="0"/>
        <w:adjustRightInd/>
        <w:snapToGrid/>
        <w:spacing w:line="440" w:lineRule="exact"/>
        <w:ind w:left="0" w:leftChars="0" w:firstLine="420" w:firstLineChars="200"/>
        <w:textAlignment w:val="baseline"/>
        <w:rPr>
          <w:rFonts w:ascii="宋体" w:hAnsi="宋体" w:cs="宋体"/>
          <w:color w:val="auto"/>
          <w:spacing w:val="0"/>
          <w:kern w:val="0"/>
          <w:szCs w:val="20"/>
          <w:highlight w:val="none"/>
          <w:u w:val="single" w:color="000000"/>
        </w:rPr>
      </w:pPr>
      <w:r>
        <w:rPr>
          <w:rFonts w:hint="eastAsia" w:ascii="宋体" w:hAnsi="宋体" w:cs="宋体"/>
          <w:color w:val="auto"/>
          <w:spacing w:val="0"/>
          <w:kern w:val="0"/>
          <w:szCs w:val="20"/>
          <w:highlight w:val="none"/>
          <w:u w:val="none" w:color="000000"/>
        </w:rPr>
        <w:t>邮政编码：</w:t>
      </w:r>
      <w:r>
        <w:rPr>
          <w:rFonts w:hint="eastAsia" w:ascii="宋体" w:hAnsi="宋体" w:cs="宋体"/>
          <w:color w:val="auto"/>
          <w:spacing w:val="0"/>
          <w:kern w:val="0"/>
          <w:szCs w:val="20"/>
          <w:highlight w:val="none"/>
          <w:u w:val="single" w:color="000000"/>
        </w:rPr>
        <w:t xml:space="preserve">            </w:t>
      </w:r>
      <w:r>
        <w:rPr>
          <w:rFonts w:hint="eastAsia" w:ascii="宋体" w:hAnsi="宋体" w:cs="宋体"/>
          <w:color w:val="auto"/>
          <w:spacing w:val="0"/>
          <w:kern w:val="0"/>
          <w:szCs w:val="20"/>
          <w:highlight w:val="none"/>
          <w:u w:val="none" w:color="000000"/>
        </w:rPr>
        <w:t>电话：</w:t>
      </w:r>
      <w:r>
        <w:rPr>
          <w:rFonts w:hint="eastAsia" w:ascii="宋体" w:hAnsi="宋体" w:cs="宋体"/>
          <w:color w:val="auto"/>
          <w:spacing w:val="0"/>
          <w:kern w:val="0"/>
          <w:szCs w:val="20"/>
          <w:highlight w:val="none"/>
          <w:u w:val="single" w:color="000000"/>
        </w:rPr>
        <w:t xml:space="preserve">        </w:t>
      </w:r>
      <w:r>
        <w:rPr>
          <w:rFonts w:hint="eastAsia" w:ascii="宋体" w:hAnsi="宋体" w:cs="宋体"/>
          <w:color w:val="auto"/>
          <w:spacing w:val="0"/>
          <w:kern w:val="0"/>
          <w:szCs w:val="20"/>
          <w:highlight w:val="none"/>
          <w:u w:val="none" w:color="000000"/>
        </w:rPr>
        <w:t>传真：</w:t>
      </w:r>
      <w:r>
        <w:rPr>
          <w:rFonts w:hint="eastAsia" w:ascii="宋体" w:hAnsi="宋体" w:cs="宋体"/>
          <w:color w:val="auto"/>
          <w:spacing w:val="0"/>
          <w:kern w:val="0"/>
          <w:szCs w:val="20"/>
          <w:highlight w:val="none"/>
          <w:u w:val="single" w:color="000000"/>
        </w:rPr>
        <w:t xml:space="preserve">   </w:t>
      </w:r>
      <w:r>
        <w:rPr>
          <w:rFonts w:hint="eastAsia" w:ascii="宋体" w:hAnsi="宋体" w:cs="宋体"/>
          <w:color w:val="auto"/>
          <w:spacing w:val="0"/>
          <w:kern w:val="0"/>
          <w:szCs w:val="20"/>
          <w:highlight w:val="none"/>
          <w:u w:val="single" w:color="000000"/>
          <w:lang w:val="en-US" w:eastAsia="zh-CN"/>
        </w:rPr>
        <w:t xml:space="preserve">            </w:t>
      </w:r>
      <w:r>
        <w:rPr>
          <w:rFonts w:hint="eastAsia" w:ascii="宋体" w:hAnsi="宋体" w:cs="宋体"/>
          <w:color w:val="auto"/>
          <w:spacing w:val="0"/>
          <w:kern w:val="0"/>
          <w:szCs w:val="20"/>
          <w:highlight w:val="none"/>
          <w:u w:val="single" w:color="000000"/>
        </w:rPr>
        <w:t xml:space="preserve">    </w:t>
      </w:r>
    </w:p>
    <w:p w14:paraId="20527115">
      <w:pPr>
        <w:keepNext w:val="0"/>
        <w:keepLines w:val="0"/>
        <w:pageBreakBefore w:val="0"/>
        <w:widowControl/>
        <w:kinsoku/>
        <w:wordWrap w:val="0"/>
        <w:overflowPunct/>
        <w:topLinePunct w:val="0"/>
        <w:autoSpaceDE/>
        <w:autoSpaceDN/>
        <w:bidi w:val="0"/>
        <w:adjustRightInd/>
        <w:snapToGrid/>
        <w:spacing w:line="440" w:lineRule="exact"/>
        <w:ind w:left="0" w:leftChars="0" w:firstLine="420" w:firstLineChars="200"/>
        <w:jc w:val="both"/>
        <w:textAlignment w:val="baseline"/>
        <w:rPr>
          <w:rFonts w:ascii="宋体" w:hAnsi="宋体" w:cs="宋体"/>
          <w:color w:val="auto"/>
          <w:spacing w:val="0"/>
          <w:kern w:val="0"/>
          <w:szCs w:val="20"/>
          <w:highlight w:val="none"/>
          <w:u w:val="none" w:color="000000"/>
        </w:rPr>
      </w:pPr>
      <w:r>
        <w:rPr>
          <w:rFonts w:hint="eastAsia" w:ascii="宋体" w:hAnsi="宋体" w:cs="宋体"/>
          <w:color w:val="auto"/>
          <w:spacing w:val="0"/>
          <w:kern w:val="0"/>
          <w:szCs w:val="20"/>
          <w:highlight w:val="none"/>
          <w:u w:val="none" w:color="000000"/>
        </w:rPr>
        <w:t>日期：</w:t>
      </w:r>
      <w:r>
        <w:rPr>
          <w:rFonts w:hint="eastAsia" w:ascii="宋体" w:hAnsi="宋体" w:cs="宋体"/>
          <w:color w:val="auto"/>
          <w:spacing w:val="0"/>
          <w:kern w:val="0"/>
          <w:szCs w:val="20"/>
          <w:highlight w:val="none"/>
          <w:u w:val="single" w:color="000000"/>
        </w:rPr>
        <w:t xml:space="preserve">           </w:t>
      </w:r>
      <w:r>
        <w:rPr>
          <w:rFonts w:hint="eastAsia" w:ascii="宋体" w:hAnsi="宋体" w:cs="宋体"/>
          <w:color w:val="auto"/>
          <w:spacing w:val="0"/>
          <w:kern w:val="0"/>
          <w:szCs w:val="20"/>
          <w:highlight w:val="none"/>
          <w:u w:val="none" w:color="000000"/>
        </w:rPr>
        <w:t xml:space="preserve">年 </w:t>
      </w:r>
      <w:r>
        <w:rPr>
          <w:rFonts w:hint="eastAsia" w:ascii="宋体" w:hAnsi="宋体" w:cs="宋体"/>
          <w:color w:val="auto"/>
          <w:spacing w:val="0"/>
          <w:kern w:val="0"/>
          <w:szCs w:val="20"/>
          <w:highlight w:val="none"/>
          <w:u w:val="single" w:color="000000"/>
        </w:rPr>
        <w:t xml:space="preserve">           </w:t>
      </w:r>
      <w:r>
        <w:rPr>
          <w:rFonts w:hint="eastAsia" w:ascii="宋体" w:hAnsi="宋体" w:cs="宋体"/>
          <w:color w:val="auto"/>
          <w:spacing w:val="0"/>
          <w:kern w:val="0"/>
          <w:szCs w:val="20"/>
          <w:highlight w:val="none"/>
          <w:u w:val="none" w:color="000000"/>
        </w:rPr>
        <w:t xml:space="preserve">月 </w:t>
      </w:r>
      <w:r>
        <w:rPr>
          <w:rFonts w:hint="eastAsia" w:ascii="宋体" w:hAnsi="宋体" w:cs="宋体"/>
          <w:color w:val="auto"/>
          <w:spacing w:val="0"/>
          <w:kern w:val="0"/>
          <w:szCs w:val="20"/>
          <w:highlight w:val="none"/>
          <w:u w:val="single" w:color="000000"/>
        </w:rPr>
        <w:t xml:space="preserve">            </w:t>
      </w:r>
      <w:r>
        <w:rPr>
          <w:rFonts w:hint="eastAsia" w:ascii="宋体" w:hAnsi="宋体" w:cs="宋体"/>
          <w:color w:val="auto"/>
          <w:spacing w:val="0"/>
          <w:kern w:val="0"/>
          <w:szCs w:val="20"/>
          <w:highlight w:val="none"/>
          <w:u w:val="none" w:color="000000"/>
        </w:rPr>
        <w:t>日</w:t>
      </w:r>
    </w:p>
    <w:bookmarkEnd w:id="770"/>
    <w:bookmarkEnd w:id="771"/>
    <w:bookmarkEnd w:id="772"/>
    <w:p w14:paraId="4881A799">
      <w:pPr>
        <w:pStyle w:val="38"/>
        <w:kinsoku/>
        <w:wordWrap w:val="0"/>
        <w:overflowPunct/>
        <w:autoSpaceDE/>
        <w:autoSpaceDN/>
        <w:bidi w:val="0"/>
        <w:ind w:firstLine="0" w:firstLineChars="0"/>
        <w:jc w:val="center"/>
        <w:rPr>
          <w:rFonts w:hint="eastAsia" w:ascii="方正小标宋简体" w:eastAsia="方正小标宋简体"/>
          <w:b/>
          <w:color w:val="auto"/>
          <w:spacing w:val="0"/>
          <w:sz w:val="36"/>
          <w:szCs w:val="36"/>
          <w:highlight w:val="none"/>
        </w:rPr>
      </w:pPr>
    </w:p>
    <w:p w14:paraId="2F52929A">
      <w:pPr>
        <w:keepNext/>
        <w:keepLines/>
        <w:spacing w:before="200" w:after="200" w:line="600" w:lineRule="exact"/>
        <w:outlineLvl w:val="0"/>
        <w:rPr>
          <w:rFonts w:ascii="黑体" w:hAnsi="黑体" w:eastAsia="黑体"/>
          <w:b/>
          <w:bCs/>
          <w:color w:val="auto"/>
          <w:kern w:val="44"/>
          <w:sz w:val="28"/>
          <w:szCs w:val="28"/>
          <w:highlight w:val="none"/>
        </w:rPr>
      </w:pPr>
      <w:bookmarkStart w:id="777" w:name="OLE_LINK7"/>
      <w:bookmarkStart w:id="778" w:name="OLE_LINK24"/>
      <w:bookmarkStart w:id="779" w:name="OLE_LINK25"/>
      <w:bookmarkStart w:id="780" w:name="_Toc2038"/>
      <w:r>
        <w:rPr>
          <w:rFonts w:hint="eastAsia" w:ascii="黑体" w:hAnsi="黑体" w:eastAsia="黑体"/>
          <w:b/>
          <w:bCs/>
          <w:color w:val="auto"/>
          <w:kern w:val="44"/>
          <w:sz w:val="36"/>
          <w:szCs w:val="28"/>
          <w:highlight w:val="none"/>
        </w:rPr>
        <w:t>附件1 关于联合惩戒失信行为加强信用查询管理的通知</w:t>
      </w:r>
    </w:p>
    <w:bookmarkEnd w:id="777"/>
    <w:p w14:paraId="53B7D451">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543D1AD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76F2C426">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778"/>
    <w:bookmarkEnd w:id="779"/>
    <w:p w14:paraId="01C4164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781" w:name="OLE_LINK92"/>
      <w:bookmarkStart w:id="782" w:name="OLE_LINK103"/>
      <w:bookmarkStart w:id="783" w:name="OLE_LINK91"/>
      <w:bookmarkStart w:id="784" w:name="OLE_LINK93"/>
      <w:r>
        <w:rPr>
          <w:rFonts w:hint="eastAsia" w:ascii="仿宋_GB2312" w:hAnsi="宋体" w:eastAsia="仿宋_GB2312"/>
          <w:color w:val="auto"/>
          <w:sz w:val="28"/>
          <w:szCs w:val="28"/>
          <w:highlight w:val="none"/>
        </w:rPr>
        <w:t>投标人、法定代表人及其项目经理(建造师)</w:t>
      </w:r>
      <w:bookmarkEnd w:id="781"/>
      <w:bookmarkEnd w:id="782"/>
      <w:bookmarkEnd w:id="783"/>
      <w:bookmarkEnd w:id="784"/>
      <w:r>
        <w:rPr>
          <w:rFonts w:hint="eastAsia" w:ascii="仿宋_GB2312" w:hAnsi="宋体" w:eastAsia="仿宋_GB2312"/>
          <w:color w:val="auto"/>
          <w:sz w:val="28"/>
          <w:szCs w:val="28"/>
          <w:highlight w:val="none"/>
        </w:rPr>
        <w:t>以下失信行为：</w:t>
      </w:r>
    </w:p>
    <w:p w14:paraId="6A1EB881">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785" w:name="OLE_LINK94"/>
      <w:bookmarkStart w:id="786" w:name="OLE_LINK119"/>
      <w:bookmarkStart w:id="787" w:name="OLE_LINK86"/>
      <w:bookmarkStart w:id="788" w:name="OLE_LINK87"/>
      <w:r>
        <w:rPr>
          <w:rFonts w:hint="eastAsia" w:ascii="仿宋_GB2312" w:hAnsi="宋体" w:eastAsia="仿宋_GB2312"/>
          <w:color w:val="auto"/>
          <w:sz w:val="28"/>
          <w:szCs w:val="28"/>
          <w:highlight w:val="none"/>
        </w:rPr>
        <w:t>①被列入“失信被执行人”的;</w:t>
      </w:r>
    </w:p>
    <w:p w14:paraId="5EC918B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789" w:name="OLE_LINK115"/>
      <w:bookmarkStart w:id="790" w:name="OLE_LINK116"/>
      <w:bookmarkStart w:id="791" w:name="OLE_LINK117"/>
      <w:bookmarkStart w:id="792" w:name="OLE_LINK118"/>
      <w:r>
        <w:rPr>
          <w:rFonts w:hint="eastAsia" w:ascii="仿宋_GB2312" w:hAnsi="宋体" w:eastAsia="仿宋_GB2312"/>
          <w:color w:val="auto"/>
          <w:sz w:val="28"/>
          <w:szCs w:val="28"/>
          <w:highlight w:val="none"/>
        </w:rPr>
        <w:t>“重大税收违法失信主体”</w:t>
      </w:r>
      <w:bookmarkEnd w:id="789"/>
      <w:bookmarkEnd w:id="790"/>
      <w:bookmarkEnd w:id="791"/>
      <w:bookmarkEnd w:id="792"/>
      <w:r>
        <w:rPr>
          <w:rFonts w:hint="eastAsia" w:ascii="仿宋_GB2312" w:hAnsi="宋体" w:eastAsia="仿宋_GB2312"/>
          <w:color w:val="auto"/>
          <w:sz w:val="28"/>
          <w:szCs w:val="28"/>
          <w:highlight w:val="none"/>
        </w:rPr>
        <w:t>的；</w:t>
      </w:r>
    </w:p>
    <w:p w14:paraId="4E774B10">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793" w:name="OLE_LINK85"/>
      <w:bookmarkStart w:id="794" w:name="OLE_LINK84"/>
      <w:r>
        <w:rPr>
          <w:rFonts w:hint="eastAsia" w:ascii="仿宋_GB2312" w:hAnsi="宋体" w:eastAsia="仿宋_GB2312"/>
          <w:color w:val="auto"/>
          <w:sz w:val="28"/>
          <w:szCs w:val="28"/>
          <w:highlight w:val="none"/>
        </w:rPr>
        <w:t>农民工工资失信联合惩戒对象</w:t>
      </w:r>
      <w:bookmarkEnd w:id="793"/>
      <w:bookmarkEnd w:id="794"/>
      <w:r>
        <w:rPr>
          <w:rFonts w:hint="eastAsia" w:ascii="仿宋_GB2312" w:hAnsi="宋体" w:eastAsia="仿宋_GB2312"/>
          <w:color w:val="auto"/>
          <w:sz w:val="28"/>
          <w:szCs w:val="28"/>
          <w:highlight w:val="none"/>
        </w:rPr>
        <w:t>名单”的；</w:t>
      </w:r>
    </w:p>
    <w:p w14:paraId="65CD0C1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0CF0AA4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785"/>
    <w:bookmarkEnd w:id="786"/>
    <w:bookmarkEnd w:id="787"/>
    <w:bookmarkEnd w:id="788"/>
    <w:p w14:paraId="7DA4FA2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795" w:name="OLE_LINK130"/>
      <w:r>
        <w:rPr>
          <w:rFonts w:hint="eastAsia" w:ascii="仿宋_GB2312" w:hAnsi="宋体" w:eastAsia="仿宋_GB2312"/>
          <w:color w:val="auto"/>
          <w:sz w:val="28"/>
          <w:szCs w:val="28"/>
          <w:highlight w:val="none"/>
        </w:rPr>
        <w:t>国家企业信用信息公示系统网站</w:t>
      </w:r>
      <w:bookmarkEnd w:id="795"/>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bookmarkStart w:id="796" w:name="OLE_LINK90"/>
      <w:bookmarkStart w:id="797" w:name="OLE_LINK89"/>
      <w:r>
        <w:rPr>
          <w:rStyle w:val="30"/>
          <w:rFonts w:hint="eastAsia" w:ascii="仿宋_GB2312" w:hAnsi="宋体" w:eastAsia="仿宋_GB2312"/>
          <w:color w:val="auto"/>
          <w:sz w:val="28"/>
          <w:szCs w:val="28"/>
          <w:highlight w:val="none"/>
        </w:rPr>
        <w:t>www.gsxt.gov.cn</w:t>
      </w:r>
      <w:bookmarkEnd w:id="796"/>
      <w:bookmarkEnd w:id="797"/>
      <w:r>
        <w:rPr>
          <w:rStyle w:val="30"/>
          <w:rFonts w:hint="eastAsia" w:ascii="仿宋_GB2312" w:hAnsi="宋体" w:eastAsia="仿宋_GB2312"/>
          <w:color w:val="auto"/>
          <w:sz w:val="28"/>
          <w:szCs w:val="28"/>
          <w:highlight w:val="none"/>
        </w:rPr>
        <w:t>）</w:t>
      </w:r>
      <w:r>
        <w:rPr>
          <w:color w:val="auto"/>
          <w:highlight w:val="none"/>
        </w:rPr>
        <w:fldChar w:fldCharType="end"/>
      </w:r>
      <w:r>
        <w:rPr>
          <w:rFonts w:hint="eastAsia" w:ascii="仿宋_GB2312" w:hAnsi="宋体" w:eastAsia="仿宋_GB2312"/>
          <w:color w:val="auto"/>
          <w:sz w:val="28"/>
          <w:szCs w:val="28"/>
          <w:highlight w:val="none"/>
        </w:rPr>
        <w:t>查询投标人以下失信行为：</w:t>
      </w:r>
    </w:p>
    <w:p w14:paraId="53379A0A">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798" w:name="OLE_LINK120"/>
      <w:bookmarkStart w:id="799" w:name="OLE_LINK121"/>
      <w:bookmarkStart w:id="800" w:name="OLE_LINK122"/>
      <w:r>
        <w:rPr>
          <w:rFonts w:hint="eastAsia" w:ascii="仿宋_GB2312" w:hAnsi="宋体" w:eastAsia="仿宋_GB2312"/>
          <w:color w:val="auto"/>
          <w:sz w:val="28"/>
          <w:szCs w:val="28"/>
          <w:highlight w:val="none"/>
        </w:rPr>
        <w:t>①被列入“经营异常名录”或者“严重违法失信名单”的。</w:t>
      </w:r>
      <w:bookmarkEnd w:id="798"/>
      <w:bookmarkEnd w:id="799"/>
      <w:bookmarkEnd w:id="800"/>
    </w:p>
    <w:p w14:paraId="2437AF5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投标人、法定代表人及其项目经理(建造师)</w:t>
      </w:r>
      <w:r>
        <w:rPr>
          <w:rFonts w:hint="eastAsia" w:ascii="仿宋_GB2312" w:hAnsi="宋体" w:eastAsia="仿宋_GB2312"/>
          <w:color w:val="auto"/>
          <w:sz w:val="28"/>
          <w:szCs w:val="28"/>
          <w:highlight w:val="none"/>
        </w:rPr>
        <w:t>进行承诺，不进行现场网上信用查询的失信行为：</w:t>
      </w:r>
    </w:p>
    <w:p w14:paraId="56D5E19F">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bookmarkStart w:id="801" w:name="OLE_LINK123"/>
      <w:bookmarkStart w:id="802" w:name="OLE_LINK124"/>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06DF3D4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2683145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3FBA4190">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803" w:name="OLE_LINK108"/>
      <w:bookmarkStart w:id="804" w:name="OLE_LINK107"/>
      <w:r>
        <w:rPr>
          <w:rFonts w:hint="eastAsia" w:ascii="仿宋_GB2312" w:hAnsi="宋体" w:eastAsia="仿宋_GB2312"/>
          <w:color w:val="auto"/>
          <w:sz w:val="28"/>
          <w:szCs w:val="28"/>
          <w:highlight w:val="none"/>
        </w:rPr>
        <w:t>县级及以上有关行政主管部门限制投标资格且在限制期限内的</w:t>
      </w:r>
      <w:bookmarkEnd w:id="803"/>
      <w:bookmarkEnd w:id="804"/>
      <w:r>
        <w:rPr>
          <w:rFonts w:hint="eastAsia" w:ascii="仿宋_GB2312" w:hAnsi="宋体" w:eastAsia="仿宋_GB2312"/>
          <w:color w:val="auto"/>
          <w:sz w:val="28"/>
          <w:szCs w:val="28"/>
          <w:highlight w:val="none"/>
        </w:rPr>
        <w:t>；</w:t>
      </w:r>
    </w:p>
    <w:p w14:paraId="015AB2B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801"/>
    <w:bookmarkEnd w:id="802"/>
    <w:p w14:paraId="6E2EF5B5">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3DE275C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30"/>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26B84F3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156AB6A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1311910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③被列入“拖欠农民工工资失信联合惩戒对象名单”的；</w:t>
      </w:r>
    </w:p>
    <w:p w14:paraId="1C9073B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2AE8B83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p w14:paraId="3D60AF6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r>
        <w:rPr>
          <w:rStyle w:val="30"/>
          <w:rFonts w:hint="eastAsia" w:ascii="仿宋" w:hAnsi="仿宋" w:eastAsia="仿宋"/>
          <w:color w:val="auto"/>
          <w:sz w:val="28"/>
          <w:szCs w:val="28"/>
          <w:highlight w:val="none"/>
        </w:rPr>
        <w:t>www.gsxt.gov.cn）</w:t>
      </w:r>
      <w:r>
        <w:rPr>
          <w:color w:val="auto"/>
          <w:highlight w:val="none"/>
        </w:rPr>
        <w:fldChar w:fldCharType="end"/>
      </w:r>
      <w:r>
        <w:rPr>
          <w:rFonts w:hint="eastAsia" w:ascii="仿宋_GB2312" w:hAnsi="宋体" w:eastAsia="仿宋_GB2312"/>
          <w:color w:val="auto"/>
          <w:sz w:val="28"/>
          <w:szCs w:val="28"/>
          <w:highlight w:val="none"/>
        </w:rPr>
        <w:t>查询供应商以下失信行为：</w:t>
      </w:r>
    </w:p>
    <w:p w14:paraId="4BA37D9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805" w:name="OLE_LINK101"/>
      <w:bookmarkStart w:id="806" w:name="OLE_LINK102"/>
      <w:bookmarkStart w:id="807" w:name="OLE_LINK100"/>
      <w:r>
        <w:rPr>
          <w:rFonts w:hint="eastAsia" w:ascii="仿宋_GB2312" w:hAnsi="宋体" w:eastAsia="仿宋_GB2312"/>
          <w:color w:val="auto"/>
          <w:sz w:val="28"/>
          <w:szCs w:val="28"/>
          <w:highlight w:val="none"/>
        </w:rPr>
        <w:t>被列入“经营异常名录”或者“严重违法失信名单”的</w:t>
      </w:r>
      <w:bookmarkEnd w:id="805"/>
      <w:bookmarkEnd w:id="806"/>
      <w:bookmarkEnd w:id="807"/>
      <w:r>
        <w:rPr>
          <w:rFonts w:hint="eastAsia" w:ascii="仿宋_GB2312" w:hAnsi="宋体" w:eastAsia="仿宋_GB2312"/>
          <w:color w:val="auto"/>
          <w:sz w:val="28"/>
          <w:szCs w:val="28"/>
          <w:highlight w:val="none"/>
        </w:rPr>
        <w:t>。</w:t>
      </w:r>
    </w:p>
    <w:p w14:paraId="4F5D163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808" w:name="OLE_LINK96"/>
      <w:bookmarkStart w:id="809" w:name="OLE_LINK95"/>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 </w:instrText>
      </w:r>
      <w:r>
        <w:rPr>
          <w:rFonts w:ascii="仿宋" w:hAnsi="仿宋" w:eastAsia="仿宋"/>
          <w:color w:val="auto"/>
          <w:sz w:val="28"/>
          <w:szCs w:val="28"/>
          <w:highlight w:val="none"/>
        </w:rPr>
        <w:fldChar w:fldCharType="separate"/>
      </w:r>
      <w:r>
        <w:rPr>
          <w:rStyle w:val="30"/>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808"/>
      <w:bookmarkEnd w:id="809"/>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15DC714F">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810" w:name="OLE_LINK105"/>
      <w:bookmarkStart w:id="811" w:name="OLE_LINK104"/>
      <w:bookmarkStart w:id="812" w:name="OLE_LINK106"/>
      <w:r>
        <w:rPr>
          <w:rFonts w:hint="eastAsia" w:ascii="仿宋_GB2312" w:hAnsi="宋体" w:eastAsia="仿宋_GB2312"/>
          <w:color w:val="auto"/>
          <w:sz w:val="28"/>
          <w:szCs w:val="28"/>
          <w:highlight w:val="none"/>
        </w:rPr>
        <w:t>被列入“政府采购严重违法失信行为信息记录”的</w:t>
      </w:r>
      <w:bookmarkEnd w:id="810"/>
      <w:bookmarkEnd w:id="811"/>
      <w:bookmarkEnd w:id="812"/>
      <w:r>
        <w:rPr>
          <w:rFonts w:hint="eastAsia" w:ascii="仿宋_GB2312" w:hAnsi="宋体" w:eastAsia="仿宋_GB2312" w:cs="楷体"/>
          <w:color w:val="auto"/>
          <w:sz w:val="28"/>
          <w:szCs w:val="28"/>
          <w:highlight w:val="none"/>
        </w:rPr>
        <w:t>。</w:t>
      </w:r>
    </w:p>
    <w:p w14:paraId="1B933E0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6810D2D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58160866">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2EB5FB7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6E49AEC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5B41E06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6F0AFB61">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75CAA6B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29A1A9F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547B44B8">
      <w:pPr>
        <w:wordWrap w:val="0"/>
        <w:adjustRightInd w:val="0"/>
        <w:snapToGrid w:val="0"/>
        <w:spacing w:line="560" w:lineRule="exact"/>
        <w:ind w:firstLine="560" w:firstLineChars="200"/>
        <w:rPr>
          <w:rFonts w:hint="eastAsia"/>
          <w:color w:val="auto"/>
          <w:highlight w:val="none"/>
        </w:rPr>
      </w:pPr>
      <w:r>
        <w:rPr>
          <w:rFonts w:hint="eastAsia" w:ascii="仿宋_GB2312" w:hAnsi="宋体" w:eastAsia="仿宋_GB2312"/>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30"/>
          <w:rFonts w:hint="eastAsia" w:ascii="仿宋_GB2312" w:hAnsi="宋体" w:eastAsia="仿宋_GB2312"/>
          <w:color w:val="auto"/>
          <w:sz w:val="28"/>
          <w:szCs w:val="28"/>
          <w:highlight w:val="none"/>
        </w:rPr>
        <w:t>https://credit.ah.gov.cn/xinyong-fuwu/xvbahv/index.html</w:t>
      </w:r>
      <w:r>
        <w:rPr>
          <w:color w:val="auto"/>
          <w:highlight w:val="none"/>
        </w:rPr>
        <w:fldChar w:fldCharType="end"/>
      </w:r>
      <w:r>
        <w:rPr>
          <w:rFonts w:hint="eastAsia" w:ascii="仿宋_GB2312" w:hAnsi="宋体" w:eastAsia="仿宋_GB2312"/>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0E93B553">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44EFB04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7CBBD3E2">
      <w:pPr>
        <w:ind w:right="960"/>
        <w:rPr>
          <w:rFonts w:hint="eastAsia" w:ascii="仿宋" w:hAnsi="仿宋" w:eastAsia="仿宋"/>
          <w:color w:val="auto"/>
          <w:sz w:val="32"/>
          <w:szCs w:val="32"/>
          <w:highlight w:val="none"/>
        </w:rPr>
      </w:pPr>
    </w:p>
    <w:p w14:paraId="320537DC">
      <w:pPr>
        <w:ind w:right="960"/>
        <w:rPr>
          <w:rFonts w:hint="eastAsia" w:ascii="仿宋" w:hAnsi="仿宋" w:eastAsia="仿宋"/>
          <w:color w:val="auto"/>
          <w:sz w:val="32"/>
          <w:szCs w:val="32"/>
          <w:highlight w:val="none"/>
        </w:rPr>
      </w:pPr>
    </w:p>
    <w:p w14:paraId="6316E554">
      <w:pPr>
        <w:ind w:right="960"/>
        <w:rPr>
          <w:rFonts w:hint="eastAsia" w:ascii="仿宋" w:hAnsi="仿宋" w:eastAsia="仿宋"/>
          <w:color w:val="auto"/>
          <w:sz w:val="32"/>
          <w:szCs w:val="32"/>
          <w:highlight w:val="none"/>
        </w:rPr>
      </w:pPr>
    </w:p>
    <w:p w14:paraId="5D662DB4">
      <w:pPr>
        <w:ind w:right="960"/>
        <w:rPr>
          <w:rFonts w:hint="eastAsia" w:ascii="仿宋" w:hAnsi="仿宋" w:eastAsia="仿宋"/>
          <w:color w:val="auto"/>
          <w:sz w:val="32"/>
          <w:szCs w:val="32"/>
          <w:highlight w:val="none"/>
        </w:rPr>
      </w:pPr>
    </w:p>
    <w:p w14:paraId="5FEC9737">
      <w:pPr>
        <w:ind w:right="960"/>
        <w:rPr>
          <w:rFonts w:hint="eastAsia" w:ascii="仿宋" w:hAnsi="仿宋" w:eastAsia="仿宋"/>
          <w:color w:val="auto"/>
          <w:sz w:val="32"/>
          <w:szCs w:val="32"/>
          <w:highlight w:val="none"/>
        </w:rPr>
      </w:pPr>
    </w:p>
    <w:p w14:paraId="3F707E2E">
      <w:pPr>
        <w:ind w:right="960"/>
        <w:rPr>
          <w:rFonts w:hint="eastAsia" w:ascii="仿宋" w:hAnsi="仿宋" w:eastAsia="仿宋"/>
          <w:color w:val="auto"/>
          <w:sz w:val="32"/>
          <w:szCs w:val="32"/>
          <w:highlight w:val="none"/>
        </w:rPr>
      </w:pPr>
    </w:p>
    <w:p w14:paraId="7E04D4EF">
      <w:pPr>
        <w:ind w:right="960"/>
        <w:rPr>
          <w:rFonts w:hint="eastAsia" w:ascii="仿宋" w:hAnsi="仿宋" w:eastAsia="仿宋"/>
          <w:color w:val="auto"/>
          <w:sz w:val="32"/>
          <w:szCs w:val="32"/>
          <w:highlight w:val="none"/>
        </w:rPr>
      </w:pPr>
    </w:p>
    <w:p w14:paraId="1FC115EF">
      <w:pPr>
        <w:ind w:right="960"/>
        <w:rPr>
          <w:rFonts w:hint="eastAsia" w:ascii="仿宋" w:hAnsi="仿宋" w:eastAsia="仿宋"/>
          <w:color w:val="auto"/>
          <w:sz w:val="32"/>
          <w:szCs w:val="32"/>
          <w:highlight w:val="none"/>
        </w:rPr>
      </w:pPr>
    </w:p>
    <w:p w14:paraId="7C61317B">
      <w:pPr>
        <w:pStyle w:val="21"/>
        <w:rPr>
          <w:rFonts w:hint="eastAsia"/>
          <w:color w:val="auto"/>
          <w:highlight w:val="none"/>
        </w:rPr>
      </w:pPr>
    </w:p>
    <w:p w14:paraId="0B4F604C">
      <w:pPr>
        <w:rPr>
          <w:color w:val="auto"/>
          <w:highlight w:val="none"/>
        </w:rPr>
      </w:pPr>
    </w:p>
    <w:p w14:paraId="7AACAF8A">
      <w:pPr>
        <w:pStyle w:val="21"/>
        <w:rPr>
          <w:color w:val="auto"/>
          <w:highlight w:val="none"/>
        </w:rPr>
      </w:pPr>
    </w:p>
    <w:p w14:paraId="16DEC2DC">
      <w:pPr>
        <w:rPr>
          <w:color w:val="auto"/>
          <w:highlight w:val="none"/>
        </w:rPr>
      </w:pPr>
    </w:p>
    <w:p w14:paraId="25FB6F20">
      <w:pPr>
        <w:pStyle w:val="21"/>
        <w:rPr>
          <w:color w:val="auto"/>
          <w:highlight w:val="none"/>
        </w:rPr>
      </w:pPr>
    </w:p>
    <w:p w14:paraId="5A5CDF6C">
      <w:pPr>
        <w:rPr>
          <w:color w:val="auto"/>
          <w:highlight w:val="none"/>
        </w:rPr>
      </w:pPr>
    </w:p>
    <w:p w14:paraId="60941356">
      <w:pPr>
        <w:pStyle w:val="21"/>
        <w:rPr>
          <w:color w:val="auto"/>
          <w:highlight w:val="none"/>
        </w:rPr>
      </w:pPr>
    </w:p>
    <w:p w14:paraId="51280B6C">
      <w:pPr>
        <w:rPr>
          <w:color w:val="auto"/>
          <w:highlight w:val="none"/>
        </w:rPr>
      </w:pPr>
    </w:p>
    <w:p w14:paraId="74654558">
      <w:pPr>
        <w:ind w:right="960"/>
        <w:rPr>
          <w:rFonts w:ascii="仿宋" w:hAnsi="仿宋" w:eastAsia="仿宋"/>
          <w:color w:val="auto"/>
          <w:sz w:val="32"/>
          <w:szCs w:val="32"/>
          <w:highlight w:val="none"/>
        </w:rPr>
      </w:pPr>
    </w:p>
    <w:p w14:paraId="41F84365">
      <w:pPr>
        <w:keepNext/>
        <w:keepLines/>
        <w:spacing w:before="200" w:after="200" w:line="600" w:lineRule="exact"/>
        <w:outlineLvl w:val="0"/>
        <w:rPr>
          <w:rFonts w:hint="eastAsia" w:ascii="黑体" w:hAnsi="黑体" w:eastAsia="黑体"/>
          <w:b/>
          <w:bCs/>
          <w:color w:val="auto"/>
          <w:kern w:val="44"/>
          <w:sz w:val="36"/>
          <w:szCs w:val="28"/>
          <w:highlight w:val="none"/>
        </w:rPr>
      </w:pPr>
      <w:bookmarkStart w:id="813" w:name="_Toc95223549"/>
      <w:bookmarkStart w:id="814" w:name="OLE_LINK32"/>
      <w:bookmarkStart w:id="815" w:name="OLE_LINK31"/>
      <w:r>
        <w:rPr>
          <w:rFonts w:hint="eastAsia" w:ascii="黑体" w:hAnsi="黑体" w:eastAsia="黑体"/>
          <w:b/>
          <w:bCs/>
          <w:color w:val="auto"/>
          <w:kern w:val="44"/>
          <w:sz w:val="36"/>
          <w:szCs w:val="28"/>
          <w:highlight w:val="none"/>
        </w:rPr>
        <w:t xml:space="preserve">附件2 </w:t>
      </w:r>
      <w:bookmarkStart w:id="816" w:name="OLE_LINK75"/>
      <w:bookmarkStart w:id="817" w:name="OLE_LINK74"/>
      <w:r>
        <w:rPr>
          <w:rFonts w:hint="eastAsia" w:ascii="黑体" w:hAnsi="黑体" w:eastAsia="黑体"/>
          <w:b/>
          <w:bCs/>
          <w:color w:val="auto"/>
          <w:kern w:val="44"/>
          <w:sz w:val="36"/>
          <w:szCs w:val="28"/>
          <w:highlight w:val="none"/>
        </w:rPr>
        <w:t>“信用中国”查询的严重失信行为</w:t>
      </w:r>
      <w:bookmarkStart w:id="818" w:name="OLE_LINK38"/>
      <w:bookmarkStart w:id="819" w:name="OLE_LINK76"/>
      <w:bookmarkStart w:id="820" w:name="OLE_LINK40"/>
      <w:bookmarkStart w:id="821" w:name="OLE_LINK39"/>
      <w:r>
        <w:rPr>
          <w:rFonts w:hint="eastAsia" w:ascii="黑体" w:hAnsi="黑体" w:eastAsia="黑体"/>
          <w:b/>
          <w:bCs/>
          <w:color w:val="auto"/>
          <w:kern w:val="44"/>
          <w:sz w:val="36"/>
          <w:szCs w:val="28"/>
          <w:highlight w:val="none"/>
        </w:rPr>
        <w:t>类别及判定依据</w:t>
      </w:r>
      <w:bookmarkEnd w:id="813"/>
      <w:bookmarkEnd w:id="816"/>
      <w:bookmarkEnd w:id="817"/>
      <w:bookmarkEnd w:id="818"/>
      <w:bookmarkEnd w:id="819"/>
      <w:bookmarkEnd w:id="820"/>
      <w:bookmarkEnd w:id="821"/>
    </w:p>
    <w:bookmarkEnd w:id="814"/>
    <w:bookmarkEnd w:id="815"/>
    <w:p w14:paraId="148A8818">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0DD1EA62">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76868A76">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5C160FD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343EE49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3371B836">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18AC9B6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04F53F0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7FCD85D0">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00779C7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31363E9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22014E5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0438614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7D7FD85E">
      <w:pPr>
        <w:adjustRightInd w:val="0"/>
        <w:snapToGrid w:val="0"/>
        <w:spacing w:line="560" w:lineRule="exact"/>
        <w:ind w:firstLine="645"/>
        <w:jc w:val="left"/>
        <w:rPr>
          <w:rFonts w:hint="eastAsia" w:ascii="仿宋_GB2312" w:hAnsi="Calibri"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hAnsi="Calibri" w:eastAsia="仿宋_GB2312"/>
          <w:b/>
          <w:color w:val="auto"/>
          <w:sz w:val="28"/>
          <w:szCs w:val="28"/>
          <w:highlight w:val="none"/>
        </w:rPr>
        <w:t>（2023年8月8日应急管理部令第11号）</w:t>
      </w:r>
    </w:p>
    <w:p w14:paraId="100E23FF">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698F108B">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17BE166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环境犯罪</w:t>
      </w:r>
      <w:r>
        <w:rPr>
          <w:color w:val="auto"/>
          <w:highlight w:val="none"/>
        </w:rPr>
        <w:fldChar w:fldCharType="end"/>
      </w:r>
      <w:r>
        <w:rPr>
          <w:rFonts w:hint="eastAsia" w:ascii="仿宋_GB2312" w:hAnsi="宋体" w:eastAsia="仿宋_GB2312"/>
          <w:color w:val="auto"/>
          <w:sz w:val="28"/>
          <w:szCs w:val="28"/>
          <w:highlight w:val="none"/>
        </w:rPr>
        <w:t>的；</w:t>
      </w:r>
    </w:p>
    <w:p w14:paraId="53151A38">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建设项目环境影响评价</w:t>
      </w:r>
      <w:r>
        <w:rPr>
          <w:color w:val="auto"/>
          <w:highlight w:val="none"/>
        </w:rPr>
        <w:fldChar w:fldCharType="end"/>
      </w:r>
      <w:r>
        <w:rPr>
          <w:rFonts w:hint="eastAsia" w:ascii="仿宋_GB2312" w:hAnsi="宋体" w:eastAsia="仿宋_GB2312"/>
          <w:color w:val="auto"/>
          <w:sz w:val="28"/>
          <w:szCs w:val="28"/>
          <w:highlight w:val="none"/>
        </w:rPr>
        <w:t>文件未按规定通过审批，擅自开工建设的；</w:t>
      </w:r>
    </w:p>
    <w:p w14:paraId="2B3AFAC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竣工环保验收</w:t>
      </w:r>
      <w:r>
        <w:rPr>
          <w:color w:val="auto"/>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3E51AE52">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081981E6">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3D1A324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渗井</w:t>
      </w:r>
      <w:r>
        <w:rPr>
          <w:color w:val="auto"/>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大气污染物</w:t>
      </w:r>
      <w:r>
        <w:rPr>
          <w:color w:val="auto"/>
          <w:highlight w:val="none"/>
        </w:rPr>
        <w:fldChar w:fldCharType="end"/>
      </w:r>
      <w:r>
        <w:rPr>
          <w:rFonts w:hint="eastAsia" w:ascii="仿宋_GB2312" w:hAnsi="宋体" w:eastAsia="仿宋_GB2312"/>
          <w:color w:val="auto"/>
          <w:sz w:val="28"/>
          <w:szCs w:val="28"/>
          <w:highlight w:val="none"/>
        </w:rPr>
        <w:t>的；</w:t>
      </w:r>
    </w:p>
    <w:p w14:paraId="279DF4A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经营许可证</w:t>
      </w:r>
      <w:r>
        <w:rPr>
          <w:color w:val="auto"/>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5DD92C2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环境违法行为</w:t>
      </w:r>
      <w:r>
        <w:rPr>
          <w:color w:val="auto"/>
          <w:highlight w:val="none"/>
        </w:rPr>
        <w:fldChar w:fldCharType="end"/>
      </w:r>
      <w:r>
        <w:rPr>
          <w:rFonts w:hint="eastAsia" w:ascii="仿宋_GB2312" w:hAnsi="宋体" w:eastAsia="仿宋_GB2312"/>
          <w:color w:val="auto"/>
          <w:sz w:val="28"/>
          <w:szCs w:val="28"/>
          <w:highlight w:val="none"/>
        </w:rPr>
        <w:t>造成集中式生活饮用水水源取水中断的；</w:t>
      </w:r>
    </w:p>
    <w:p w14:paraId="34DBA9C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国家重点生态功能区</w:t>
      </w:r>
      <w:r>
        <w:rPr>
          <w:color w:val="auto"/>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基本农田保护区</w:t>
      </w:r>
      <w:r>
        <w:rPr>
          <w:color w:val="auto"/>
          <w:highlight w:val="none"/>
        </w:rPr>
        <w:fldChar w:fldCharType="end"/>
      </w:r>
      <w:r>
        <w:rPr>
          <w:rFonts w:hint="eastAsia" w:ascii="仿宋_GB2312" w:hAnsi="宋体" w:eastAsia="仿宋_GB2312"/>
          <w:color w:val="auto"/>
          <w:sz w:val="28"/>
          <w:szCs w:val="28"/>
          <w:highlight w:val="none"/>
        </w:rPr>
        <w:t>等环境敏感区造成重大不利影响的；</w:t>
      </w:r>
    </w:p>
    <w:p w14:paraId="16A5D45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6ACD26E5">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5CC5835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7A72F8E8">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220B7BC2">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50695FC8">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822" w:name="OLE_LINK8"/>
      <w:bookmarkStart w:id="823" w:name="OLE_LINK9"/>
      <w:bookmarkStart w:id="824" w:name="OLE_LINK10"/>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822"/>
      <w:bookmarkEnd w:id="823"/>
      <w:bookmarkEnd w:id="824"/>
      <w:r>
        <w:rPr>
          <w:rFonts w:hint="eastAsia" w:ascii="仿宋_GB2312" w:hAnsi="宋体" w:eastAsia="仿宋_GB2312"/>
          <w:b/>
          <w:color w:val="auto"/>
          <w:sz w:val="28"/>
          <w:szCs w:val="28"/>
          <w:highlight w:val="none"/>
        </w:rPr>
        <w:t>》、《</w:t>
      </w:r>
      <w:bookmarkStart w:id="825" w:name="OLE_LINK11"/>
      <w:r>
        <w:rPr>
          <w:rFonts w:hint="eastAsia" w:ascii="仿宋_GB2312" w:hAnsi="宋体" w:eastAsia="仿宋_GB2312"/>
          <w:b/>
          <w:color w:val="auto"/>
          <w:sz w:val="28"/>
          <w:szCs w:val="28"/>
          <w:highlight w:val="none"/>
        </w:rPr>
        <w:t>企业环境信用评价办法（试行）</w:t>
      </w:r>
      <w:bookmarkEnd w:id="825"/>
      <w:r>
        <w:rPr>
          <w:rFonts w:hint="eastAsia" w:ascii="仿宋_GB2312" w:hAnsi="宋体" w:eastAsia="仿宋_GB2312"/>
          <w:b/>
          <w:color w:val="auto"/>
          <w:sz w:val="28"/>
          <w:szCs w:val="28"/>
          <w:highlight w:val="none"/>
        </w:rPr>
        <w:t>》（环发〔2013〕150号）</w:t>
      </w:r>
    </w:p>
    <w:p w14:paraId="0043B944">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27C200B6">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5DB6DD7B">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（一）违反法律规定，必须进行招标的项目而不招标的，将必须进行招标的项目化整为零或者以其他任何方式规避招标的； </w:t>
      </w:r>
    </w:p>
    <w:p w14:paraId="1A313649">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50922BE0">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27A090D4">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4A73F2FF">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（五）投标人相互串通投标或者与招标人串通投标的，投标人以向招标人或者评标委员会成员行贿的手段谋取中标的； </w:t>
      </w:r>
    </w:p>
    <w:p w14:paraId="2BBDBC81">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（六）投标人以他人名义投标或者以其他方式弄虚作假，骗取中标的；</w:t>
      </w:r>
    </w:p>
    <w:p w14:paraId="1B975381">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（七）依法必须进行招标的项目，招标人违反法律规定，与投标人就投标价格、投标方案等实质性内容进行谈判的；</w:t>
      </w:r>
    </w:p>
    <w:p w14:paraId="276BC199">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66E86E19">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45703476">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0FF4EAD0">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4087CD04">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（十二）中标人不按照与招标人订立的合同履行义务，情节严重的； </w:t>
      </w:r>
    </w:p>
    <w:p w14:paraId="3056CE1D">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F1EE4E9">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4F63D11E">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（十五）采购人对应当实行集中采购的政府采购项目，不委托集中采购机构实行集中采购的； </w:t>
      </w:r>
    </w:p>
    <w:p w14:paraId="08645E71">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（十六）采购人、采购代理机构违反法律规定隐匿、销毁应当保存的采购文件或者伪造、变造采购文件的； </w:t>
      </w:r>
    </w:p>
    <w:p w14:paraId="08DE4117">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5DC5ECEB">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（十八）疫苗生产企业向县级疾病预防控制机构以外的单位或者个人销售第二类疫苗的； </w:t>
      </w:r>
    </w:p>
    <w:p w14:paraId="02E5CFD7">
      <w:pPr>
        <w:adjustRightInd w:val="0"/>
        <w:snapToGrid w:val="0"/>
        <w:spacing w:line="560" w:lineRule="exact"/>
        <w:ind w:left="141" w:leftChars="67" w:firstLine="420" w:firstLineChars="150"/>
        <w:jc w:val="left"/>
        <w:rPr>
          <w:rFonts w:hint="eastAsia"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（十九）存在其他违反公共资源交易法律法规行为的。</w:t>
      </w:r>
    </w:p>
    <w:p w14:paraId="378CE3FC">
      <w:pPr>
        <w:adjustRightInd w:val="0"/>
        <w:snapToGrid w:val="0"/>
        <w:spacing w:line="560" w:lineRule="exact"/>
        <w:ind w:firstLine="894" w:firstLineChars="318"/>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依据：《关于对公共资源交易领域严重失信主体开展联合惩戒的备忘录》（发改法规〔2018〕457号）</w:t>
      </w:r>
    </w:p>
    <w:p w14:paraId="7591B62B">
      <w:pPr>
        <w:adjustRightInd w:val="0"/>
        <w:snapToGrid w:val="0"/>
        <w:spacing w:line="560" w:lineRule="exact"/>
        <w:ind w:firstLine="645"/>
        <w:jc w:val="left"/>
        <w:rPr>
          <w:rFonts w:hint="eastAsia" w:ascii="仿宋_GB2312" w:hAnsi="宋体" w:eastAsia="仿宋_GB2312"/>
          <w:color w:val="auto"/>
          <w:sz w:val="28"/>
          <w:szCs w:val="28"/>
          <w:highlight w:val="none"/>
        </w:rPr>
      </w:pPr>
    </w:p>
    <w:p w14:paraId="4B1CB66E">
      <w:pPr>
        <w:adjustRightInd w:val="0"/>
        <w:snapToGrid w:val="0"/>
        <w:spacing w:line="560" w:lineRule="exact"/>
        <w:ind w:firstLine="645"/>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45FCC46F">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（一）用人单位未按相关规定参加社会保险且拒不整改的； </w:t>
      </w:r>
    </w:p>
    <w:p w14:paraId="70744921">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（二）用人单位未如实申报社会保险缴费基数且拒不整改的； </w:t>
      </w:r>
    </w:p>
    <w:p w14:paraId="7CD6A3AD">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（三）应缴纳社会保险费却拒不缴纳的； </w:t>
      </w:r>
    </w:p>
    <w:p w14:paraId="1961517C">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（四）隐匿、转移、侵占、挪用社会保险费款、基金或者违规投资运营的；</w:t>
      </w:r>
    </w:p>
    <w:p w14:paraId="3B4DC91E">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（五）以欺诈、伪造证明材料或者其他手段参加、申报社会保险和骗取社会保险基金支出或社会保险待遇的； </w:t>
      </w:r>
    </w:p>
    <w:p w14:paraId="4D13BAD5">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（六）非法获取、出售或变相交易社会保险个人权益数据的； </w:t>
      </w:r>
    </w:p>
    <w:p w14:paraId="1DBD66A5">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（七）社会保险服务机构违反服务协议或相关规定的； </w:t>
      </w:r>
    </w:p>
    <w:p w14:paraId="3439EFB7">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06736B19">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（九）其他违反法律法规规定的。</w:t>
      </w:r>
    </w:p>
    <w:p w14:paraId="43B66796">
      <w:pPr>
        <w:adjustRightInd w:val="0"/>
        <w:snapToGrid w:val="0"/>
        <w:spacing w:line="560" w:lineRule="exact"/>
        <w:ind w:firstLine="551" w:firstLineChars="196"/>
        <w:jc w:val="left"/>
        <w:rPr>
          <w:rFonts w:hint="eastAsia" w:ascii="仿宋_GB2312" w:hAnsi="Calibri" w:eastAsia="仿宋_GB2312"/>
          <w:color w:val="auto"/>
          <w:sz w:val="28"/>
          <w:szCs w:val="28"/>
          <w:highlight w:val="none"/>
        </w:rPr>
      </w:pPr>
      <w:r>
        <w:rPr>
          <w:rFonts w:hint="eastAsia" w:ascii="仿宋_GB2312" w:hAnsi="Calibri" w:eastAsia="仿宋_GB2312"/>
          <w:b/>
          <w:color w:val="auto"/>
          <w:sz w:val="28"/>
          <w:szCs w:val="28"/>
          <w:highlight w:val="none"/>
        </w:rPr>
        <w:t>依据：《关于对社会保险领域严重失信企业及其有关人员实施联合惩戒的合作备忘录》（发改财金〔2018〕1704号）</w:t>
      </w:r>
    </w:p>
    <w:p w14:paraId="640EB546">
      <w:pPr>
        <w:adjustRightInd w:val="0"/>
        <w:snapToGrid w:val="0"/>
        <w:spacing w:line="560" w:lineRule="exact"/>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415C9B32">
      <w:pPr>
        <w:adjustRightInd w:val="0"/>
        <w:snapToGrid w:val="0"/>
        <w:spacing w:line="560" w:lineRule="exact"/>
        <w:ind w:firstLine="562" w:firstLineChars="200"/>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294D93ED">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（一）利用虚假材料、以欺骗手段取得企业资质的；</w:t>
      </w:r>
    </w:p>
    <w:p w14:paraId="260268BB">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（二）发生转包、出借资质，受到行政处罚的；</w:t>
      </w:r>
    </w:p>
    <w:p w14:paraId="5E5C0EE4">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3E6DE6B2">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（四）经法院判决或仲裁机构裁决，认定为拖欠工程款,且拒不履行生效法律文书确定的义务的。</w:t>
      </w:r>
    </w:p>
    <w:p w14:paraId="02E0959E">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573079E3">
      <w:pPr>
        <w:ind w:firstLine="562" w:firstLineChars="200"/>
        <w:jc w:val="left"/>
        <w:rPr>
          <w:rFonts w:hint="eastAsia" w:ascii="宋体" w:hAnsi="宋体"/>
          <w:color w:val="auto"/>
          <w:sz w:val="28"/>
          <w:szCs w:val="28"/>
          <w:highlight w:val="none"/>
        </w:rPr>
      </w:pPr>
      <w:r>
        <w:rPr>
          <w:rFonts w:hint="eastAsia" w:ascii="仿宋_GB2312" w:hAnsi="Calibri" w:eastAsia="仿宋_GB2312"/>
          <w:b/>
          <w:color w:val="auto"/>
          <w:sz w:val="28"/>
          <w:szCs w:val="28"/>
          <w:highlight w:val="none"/>
        </w:rPr>
        <w:t>依据：《建筑市场信用管理暂行办法》（建市〔2017〕241号）</w:t>
      </w:r>
    </w:p>
    <w:p w14:paraId="2754A319">
      <w:pPr>
        <w:adjustRightInd w:val="0"/>
        <w:snapToGrid w:val="0"/>
        <w:spacing w:line="560" w:lineRule="exact"/>
        <w:rPr>
          <w:rFonts w:hint="eastAsia" w:ascii="仿宋_GB2312" w:hAnsi="宋体" w:eastAsia="仿宋_GB2312"/>
          <w:b/>
          <w:color w:val="auto"/>
          <w:sz w:val="28"/>
          <w:szCs w:val="28"/>
          <w:highlight w:val="none"/>
        </w:rPr>
      </w:pPr>
    </w:p>
    <w:p w14:paraId="32A54F28">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六、政府采购严重失信行为</w:t>
      </w:r>
    </w:p>
    <w:p w14:paraId="72B29C49">
      <w:pPr>
        <w:adjustRightInd w:val="0"/>
        <w:snapToGrid w:val="0"/>
        <w:spacing w:line="560" w:lineRule="exact"/>
        <w:ind w:firstLine="615"/>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（一）三万元以上罚款；</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（二）在一至三年内禁止参加政府采购活动（处罚期限届满的除外）；</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（三）在一至三年内禁止代理政府采购业务（处罚期限届满的除外）；</w:t>
      </w:r>
      <w:r>
        <w:rPr>
          <w:rFonts w:hint="eastAsia" w:ascii="仿宋_GB2312" w:hAnsi="Calibri"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hAnsi="Calibri" w:eastAsia="仿宋_GB2312"/>
          <w:color w:val="auto"/>
          <w:sz w:val="28"/>
          <w:szCs w:val="28"/>
          <w:highlight w:val="none"/>
        </w:rPr>
        <w:t>（四）撤销政府采购代理机构资格（仅针对《政府采购法》第78条修改前作出的处罚决定）。</w:t>
      </w:r>
    </w:p>
    <w:p w14:paraId="712D6D10">
      <w:pPr>
        <w:adjustRightInd w:val="0"/>
        <w:snapToGrid w:val="0"/>
        <w:spacing w:line="560" w:lineRule="exact"/>
        <w:ind w:firstLine="562" w:firstLineChars="200"/>
        <w:jc w:val="left"/>
        <w:rPr>
          <w:rFonts w:hint="eastAsia" w:ascii="仿宋_GB2312" w:hAnsi="Calibri" w:eastAsia="仿宋_GB2312"/>
          <w:b/>
          <w:color w:val="auto"/>
          <w:sz w:val="28"/>
          <w:szCs w:val="28"/>
          <w:highlight w:val="none"/>
        </w:rPr>
      </w:pPr>
      <w:r>
        <w:rPr>
          <w:rFonts w:hint="eastAsia" w:ascii="仿宋_GB2312" w:hAnsi="Calibri" w:eastAsia="仿宋_GB2312"/>
          <w:b/>
          <w:color w:val="auto"/>
          <w:sz w:val="28"/>
          <w:szCs w:val="28"/>
          <w:highlight w:val="none"/>
        </w:rPr>
        <w:t>依据：《关于报送政府采购严重违法失信行为信息记录的通知》</w:t>
      </w:r>
      <w:r>
        <w:rPr>
          <w:rFonts w:hint="eastAsia" w:ascii="Calibri" w:hAnsi="Calibri"/>
          <w:b/>
          <w:color w:val="auto"/>
          <w:sz w:val="28"/>
          <w:szCs w:val="28"/>
          <w:highlight w:val="none"/>
        </w:rPr>
        <w:t>（财办库〔</w:t>
      </w:r>
      <w:r>
        <w:rPr>
          <w:rFonts w:ascii="Calibri" w:hAnsi="Calibri"/>
          <w:b/>
          <w:color w:val="auto"/>
          <w:sz w:val="28"/>
          <w:szCs w:val="28"/>
          <w:highlight w:val="none"/>
        </w:rPr>
        <w:t>2014</w:t>
      </w:r>
      <w:r>
        <w:rPr>
          <w:rFonts w:hint="eastAsia" w:ascii="Calibri" w:hAnsi="Calibri"/>
          <w:b/>
          <w:color w:val="auto"/>
          <w:sz w:val="28"/>
          <w:szCs w:val="28"/>
          <w:highlight w:val="none"/>
        </w:rPr>
        <w:t>〕</w:t>
      </w:r>
      <w:r>
        <w:rPr>
          <w:rFonts w:ascii="Calibri" w:hAnsi="Calibri"/>
          <w:b/>
          <w:color w:val="auto"/>
          <w:sz w:val="28"/>
          <w:szCs w:val="28"/>
          <w:highlight w:val="none"/>
        </w:rPr>
        <w:t>526</w:t>
      </w:r>
      <w:r>
        <w:rPr>
          <w:rFonts w:hint="eastAsia" w:ascii="Calibri" w:hAnsi="Calibri"/>
          <w:b/>
          <w:color w:val="auto"/>
          <w:sz w:val="28"/>
          <w:szCs w:val="28"/>
          <w:highlight w:val="none"/>
        </w:rPr>
        <w:t>号）</w:t>
      </w:r>
    </w:p>
    <w:p w14:paraId="68A5A7C1">
      <w:pPr>
        <w:adjustRightInd w:val="0"/>
        <w:snapToGrid w:val="0"/>
        <w:spacing w:line="560" w:lineRule="exact"/>
        <w:rPr>
          <w:rFonts w:hint="eastAsia" w:ascii="仿宋_GB2312" w:hAnsi="宋体" w:eastAsia="仿宋_GB2312"/>
          <w:b/>
          <w:color w:val="auto"/>
          <w:sz w:val="28"/>
          <w:szCs w:val="28"/>
          <w:highlight w:val="none"/>
        </w:rPr>
      </w:pPr>
    </w:p>
    <w:p w14:paraId="4244178D">
      <w:pPr>
        <w:keepNext w:val="0"/>
        <w:keepLines w:val="0"/>
        <w:pageBreakBefore w:val="0"/>
        <w:widowControl w:val="0"/>
        <w:kinsoku/>
        <w:wordWrap w:val="0"/>
        <w:overflowPunct/>
        <w:topLinePunct w:val="0"/>
        <w:autoSpaceDE/>
        <w:autoSpaceDN/>
        <w:bidi w:val="0"/>
        <w:adjustRightInd w:val="0"/>
        <w:snapToGrid w:val="0"/>
        <w:spacing w:line="440" w:lineRule="exact"/>
        <w:ind w:left="0" w:leftChars="0" w:firstLine="420" w:firstLineChars="0"/>
        <w:textAlignment w:val="auto"/>
        <w:rPr>
          <w:rFonts w:hint="eastAsia" w:ascii="仿宋_GB2312" w:hAnsi="宋体" w:eastAsia="仿宋_GB2312"/>
          <w:b/>
          <w:color w:val="auto"/>
          <w:sz w:val="32"/>
          <w:szCs w:val="32"/>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p w14:paraId="02A0F9EF">
      <w:pPr>
        <w:rPr>
          <w:rFonts w:hint="eastAsia"/>
          <w:highlight w:val="none"/>
        </w:rPr>
      </w:pPr>
      <w:r>
        <w:rPr>
          <w:rFonts w:hint="eastAsia" w:ascii="仿宋_GB2312" w:hAnsi="宋体" w:eastAsia="仿宋_GB2312"/>
          <w:b/>
          <w:color w:val="auto"/>
          <w:sz w:val="32"/>
          <w:szCs w:val="32"/>
          <w:highlight w:val="none"/>
        </w:rPr>
        <w:br w:type="page"/>
      </w:r>
    </w:p>
    <w:p w14:paraId="1A52663D">
      <w:pPr>
        <w:keepNext w:val="0"/>
        <w:keepLines w:val="0"/>
        <w:pageBreakBefore/>
        <w:widowControl w:val="0"/>
        <w:kinsoku/>
        <w:wordWrap w:val="0"/>
        <w:overflowPunct/>
        <w:topLinePunct w:val="0"/>
        <w:autoSpaceDE/>
        <w:autoSpaceDN/>
        <w:bidi w:val="0"/>
        <w:adjustRightInd/>
        <w:snapToGrid/>
        <w:spacing w:before="157" w:beforeLines="50" w:after="157" w:afterLines="50" w:line="500" w:lineRule="exact"/>
        <w:jc w:val="center"/>
        <w:textAlignment w:val="auto"/>
        <w:outlineLvl w:val="0"/>
        <w:rPr>
          <w:rFonts w:hint="eastAsia" w:ascii="宋体" w:hAnsi="宋体" w:eastAsia="宋体" w:cs="宋体"/>
          <w:b/>
          <w:bCs/>
          <w:color w:val="auto"/>
          <w:spacing w:val="0"/>
          <w:sz w:val="32"/>
          <w:szCs w:val="32"/>
          <w:highlight w:val="none"/>
          <w:lang w:eastAsia="zh-CN"/>
        </w:rPr>
      </w:pPr>
      <w:bookmarkStart w:id="826" w:name="_Toc16091"/>
      <w:r>
        <w:rPr>
          <w:rFonts w:hint="eastAsia" w:ascii="宋体" w:hAnsi="宋体" w:eastAsia="宋体" w:cs="宋体"/>
          <w:b/>
          <w:bCs/>
          <w:color w:val="auto"/>
          <w:spacing w:val="0"/>
          <w:sz w:val="32"/>
          <w:szCs w:val="32"/>
          <w:highlight w:val="none"/>
          <w:lang w:eastAsia="zh-CN"/>
        </w:rPr>
        <w:t>第</w:t>
      </w:r>
      <w:r>
        <w:rPr>
          <w:rFonts w:hint="eastAsia" w:ascii="宋体" w:hAnsi="宋体" w:eastAsia="宋体" w:cs="宋体"/>
          <w:b/>
          <w:bCs/>
          <w:color w:val="auto"/>
          <w:spacing w:val="0"/>
          <w:sz w:val="32"/>
          <w:szCs w:val="32"/>
          <w:highlight w:val="none"/>
          <w:lang w:val="en-US" w:eastAsia="zh-CN"/>
        </w:rPr>
        <w:t>七</w:t>
      </w:r>
      <w:r>
        <w:rPr>
          <w:rFonts w:hint="eastAsia" w:ascii="宋体" w:hAnsi="宋体" w:eastAsia="宋体" w:cs="宋体"/>
          <w:b/>
          <w:bCs/>
          <w:color w:val="auto"/>
          <w:spacing w:val="0"/>
          <w:sz w:val="32"/>
          <w:szCs w:val="32"/>
          <w:highlight w:val="none"/>
          <w:lang w:eastAsia="zh-CN"/>
        </w:rPr>
        <w:t>章  招标单位、代理机构对本招标文件的确认</w:t>
      </w:r>
      <w:bookmarkEnd w:id="780"/>
      <w:bookmarkEnd w:id="82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8"/>
      </w:tblGrid>
      <w:tr w14:paraId="31CC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0" w:hRule="atLeast"/>
          <w:jc w:val="center"/>
        </w:trPr>
        <w:tc>
          <w:tcPr>
            <w:tcW w:w="9338" w:type="dxa"/>
            <w:noWrap w:val="0"/>
            <w:vAlign w:val="top"/>
          </w:tcPr>
          <w:p w14:paraId="30DBA53A">
            <w:pPr>
              <w:widowControl/>
              <w:kinsoku/>
              <w:wordWrap w:val="0"/>
              <w:overflowPunct/>
              <w:autoSpaceDE/>
              <w:autoSpaceDN/>
              <w:bidi w:val="0"/>
              <w:spacing w:line="700" w:lineRule="exact"/>
              <w:ind w:firstLine="560" w:firstLineChars="200"/>
              <w:textAlignment w:val="baseline"/>
              <w:rPr>
                <w:rFonts w:ascii="宋体" w:hAnsi="宋体" w:cs="宋体"/>
                <w:color w:val="auto"/>
                <w:spacing w:val="0"/>
                <w:kern w:val="0"/>
                <w:sz w:val="28"/>
                <w:szCs w:val="28"/>
                <w:highlight w:val="none"/>
                <w:u w:val="none" w:color="000000"/>
              </w:rPr>
            </w:pPr>
            <w:r>
              <w:rPr>
                <w:rFonts w:hint="eastAsia" w:ascii="宋体" w:hAnsi="宋体" w:cs="宋体"/>
                <w:color w:val="auto"/>
                <w:spacing w:val="0"/>
                <w:kern w:val="0"/>
                <w:sz w:val="28"/>
                <w:szCs w:val="28"/>
                <w:highlight w:val="none"/>
                <w:u w:val="none" w:color="000000"/>
              </w:rPr>
              <w:t>我单位对</w:t>
            </w:r>
            <w:r>
              <w:rPr>
                <w:rFonts w:hint="eastAsia" w:ascii="宋体" w:hAnsi="宋体" w:cs="宋体"/>
                <w:color w:val="auto"/>
                <w:spacing w:val="0"/>
                <w:kern w:val="0"/>
                <w:sz w:val="28"/>
                <w:szCs w:val="28"/>
                <w:highlight w:val="none"/>
                <w:u w:val="single"/>
                <w:lang w:eastAsia="zh-CN"/>
              </w:rPr>
              <w:t>滁州大集整体提升改造项目监理服务项目</w:t>
            </w:r>
            <w:r>
              <w:rPr>
                <w:rFonts w:hint="eastAsia" w:ascii="宋体" w:hAnsi="宋体" w:cs="宋体"/>
                <w:color w:val="auto"/>
                <w:spacing w:val="0"/>
                <w:kern w:val="0"/>
                <w:sz w:val="28"/>
                <w:szCs w:val="28"/>
                <w:highlight w:val="none"/>
                <w:u w:val="none" w:color="000000"/>
              </w:rPr>
              <w:t>招标文件进行确认。</w:t>
            </w:r>
          </w:p>
          <w:p w14:paraId="651D9B6A">
            <w:pPr>
              <w:widowControl/>
              <w:kinsoku/>
              <w:wordWrap w:val="0"/>
              <w:overflowPunct/>
              <w:autoSpaceDE/>
              <w:autoSpaceDN/>
              <w:bidi w:val="0"/>
              <w:spacing w:line="700" w:lineRule="exact"/>
              <w:ind w:firstLine="560" w:firstLineChars="200"/>
              <w:textAlignment w:val="baseline"/>
              <w:rPr>
                <w:rFonts w:hint="eastAsia" w:ascii="宋体" w:hAnsi="宋体" w:eastAsia="宋体" w:cs="宋体"/>
                <w:color w:val="auto"/>
                <w:spacing w:val="0"/>
                <w:kern w:val="0"/>
                <w:sz w:val="28"/>
                <w:szCs w:val="28"/>
                <w:highlight w:val="none"/>
                <w:u w:val="none" w:color="000000"/>
                <w:lang w:eastAsia="zh-CN"/>
              </w:rPr>
            </w:pPr>
            <w:r>
              <w:rPr>
                <w:rFonts w:hint="eastAsia" w:ascii="宋体" w:hAnsi="宋体" w:cs="宋体"/>
                <w:color w:val="auto"/>
                <w:spacing w:val="0"/>
                <w:kern w:val="0"/>
                <w:sz w:val="28"/>
                <w:szCs w:val="28"/>
                <w:highlight w:val="none"/>
                <w:u w:val="none" w:color="000000"/>
              </w:rPr>
              <w:t>招标单位：</w:t>
            </w:r>
            <w:r>
              <w:rPr>
                <w:rFonts w:hint="eastAsia" w:ascii="宋体" w:hAnsi="宋体" w:cs="宋体"/>
                <w:color w:val="auto"/>
                <w:spacing w:val="0"/>
                <w:kern w:val="0"/>
                <w:sz w:val="28"/>
                <w:szCs w:val="28"/>
                <w:highlight w:val="none"/>
                <w:u w:val="none" w:color="000000"/>
                <w:lang w:eastAsia="zh-CN"/>
              </w:rPr>
              <w:t>滁州同业投资发展有限公司</w:t>
            </w:r>
          </w:p>
          <w:p w14:paraId="0B5F8F4C">
            <w:pPr>
              <w:widowControl/>
              <w:kinsoku/>
              <w:wordWrap w:val="0"/>
              <w:overflowPunct/>
              <w:autoSpaceDE/>
              <w:autoSpaceDN/>
              <w:bidi w:val="0"/>
              <w:spacing w:line="700" w:lineRule="exact"/>
              <w:ind w:firstLine="560" w:firstLineChars="200"/>
              <w:textAlignment w:val="baseline"/>
              <w:rPr>
                <w:rFonts w:hint="eastAsia" w:ascii="宋体" w:hAnsi="宋体" w:eastAsia="宋体" w:cs="宋体"/>
                <w:color w:val="auto"/>
                <w:spacing w:val="0"/>
                <w:kern w:val="0"/>
                <w:sz w:val="28"/>
                <w:szCs w:val="28"/>
                <w:highlight w:val="none"/>
                <w:u w:val="none" w:color="000000"/>
                <w:lang w:eastAsia="zh-CN"/>
              </w:rPr>
            </w:pPr>
            <w:r>
              <w:rPr>
                <w:rFonts w:hint="eastAsia" w:ascii="宋体" w:hAnsi="宋体" w:cs="宋体"/>
                <w:color w:val="auto"/>
                <w:spacing w:val="0"/>
                <w:kern w:val="0"/>
                <w:sz w:val="28"/>
                <w:szCs w:val="28"/>
                <w:highlight w:val="none"/>
                <w:u w:val="none" w:color="000000"/>
              </w:rPr>
              <w:t>经办人</w:t>
            </w:r>
            <w:r>
              <w:rPr>
                <w:rFonts w:hint="eastAsia" w:ascii="宋体" w:hAnsi="宋体" w:eastAsia="宋体" w:cs="宋体"/>
                <w:color w:val="auto"/>
                <w:spacing w:val="0"/>
                <w:kern w:val="0"/>
                <w:sz w:val="28"/>
                <w:szCs w:val="28"/>
                <w:highlight w:val="none"/>
                <w:u w:val="none" w:color="000000"/>
                <w:lang w:eastAsia="zh-CN"/>
              </w:rPr>
              <w:t>：邬家旺</w:t>
            </w:r>
          </w:p>
          <w:p w14:paraId="52C236BF">
            <w:pPr>
              <w:widowControl/>
              <w:kinsoku/>
              <w:wordWrap w:val="0"/>
              <w:overflowPunct/>
              <w:autoSpaceDE/>
              <w:autoSpaceDN/>
              <w:bidi w:val="0"/>
              <w:spacing w:line="700" w:lineRule="exact"/>
              <w:ind w:firstLine="560" w:firstLineChars="200"/>
              <w:textAlignment w:val="baseline"/>
              <w:rPr>
                <w:rFonts w:hint="eastAsia" w:ascii="宋体" w:hAnsi="宋体" w:cs="宋体"/>
                <w:color w:val="auto"/>
                <w:spacing w:val="0"/>
                <w:kern w:val="0"/>
                <w:sz w:val="28"/>
                <w:szCs w:val="28"/>
                <w:highlight w:val="none"/>
                <w:u w:val="none" w:color="000000"/>
              </w:rPr>
            </w:pPr>
            <w:r>
              <w:rPr>
                <w:rFonts w:hint="eastAsia" w:ascii="宋体" w:hAnsi="宋体" w:cs="宋体"/>
                <w:color w:val="auto"/>
                <w:spacing w:val="0"/>
                <w:kern w:val="0"/>
                <w:sz w:val="28"/>
                <w:szCs w:val="28"/>
                <w:highlight w:val="none"/>
                <w:u w:val="none" w:color="000000"/>
              </w:rPr>
              <w:t>联系电话：0550-3830787</w:t>
            </w:r>
          </w:p>
          <w:p w14:paraId="5DE1E65D">
            <w:pPr>
              <w:kinsoku/>
              <w:wordWrap w:val="0"/>
              <w:overflowPunct/>
              <w:autoSpaceDE/>
              <w:autoSpaceDN/>
              <w:bidi w:val="0"/>
              <w:spacing w:line="700" w:lineRule="exact"/>
              <w:rPr>
                <w:rFonts w:ascii="宋体" w:hAnsi="宋体" w:cs="宋体"/>
                <w:color w:val="auto"/>
                <w:spacing w:val="0"/>
                <w:sz w:val="28"/>
                <w:szCs w:val="28"/>
                <w:highlight w:val="none"/>
              </w:rPr>
            </w:pPr>
          </w:p>
          <w:p w14:paraId="0C000F69">
            <w:pPr>
              <w:widowControl/>
              <w:kinsoku/>
              <w:wordWrap w:val="0"/>
              <w:overflowPunct/>
              <w:autoSpaceDE/>
              <w:autoSpaceDN/>
              <w:bidi w:val="0"/>
              <w:spacing w:line="700" w:lineRule="exact"/>
              <w:jc w:val="center"/>
              <w:textAlignment w:val="baseline"/>
              <w:rPr>
                <w:rFonts w:ascii="宋体" w:hAnsi="宋体" w:cs="宋体"/>
                <w:color w:val="auto"/>
                <w:spacing w:val="0"/>
                <w:kern w:val="0"/>
                <w:sz w:val="28"/>
                <w:szCs w:val="28"/>
                <w:highlight w:val="none"/>
                <w:u w:val="none" w:color="000000"/>
              </w:rPr>
            </w:pPr>
            <w:r>
              <w:rPr>
                <w:rFonts w:hint="eastAsia" w:ascii="宋体" w:hAnsi="宋体" w:cs="宋体"/>
                <w:color w:val="auto"/>
                <w:spacing w:val="0"/>
                <w:kern w:val="0"/>
                <w:sz w:val="28"/>
                <w:szCs w:val="28"/>
                <w:highlight w:val="none"/>
                <w:u w:val="none" w:color="000000"/>
              </w:rPr>
              <w:t xml:space="preserve">                                     （单位盖章）</w:t>
            </w:r>
          </w:p>
          <w:p w14:paraId="66A0DF29">
            <w:pPr>
              <w:widowControl/>
              <w:kinsoku/>
              <w:wordWrap w:val="0"/>
              <w:overflowPunct/>
              <w:autoSpaceDE/>
              <w:autoSpaceDN/>
              <w:bidi w:val="0"/>
              <w:spacing w:line="700" w:lineRule="exact"/>
              <w:jc w:val="center"/>
              <w:textAlignment w:val="baseline"/>
              <w:rPr>
                <w:rFonts w:hint="eastAsia" w:ascii="宋体" w:hAnsi="宋体" w:eastAsia="宋体"/>
                <w:color w:val="auto"/>
                <w:spacing w:val="0"/>
                <w:szCs w:val="21"/>
                <w:highlight w:val="none"/>
                <w:lang w:eastAsia="zh-CN"/>
              </w:rPr>
            </w:pPr>
            <w:r>
              <w:rPr>
                <w:rFonts w:hint="eastAsia" w:ascii="宋体" w:hAnsi="宋体" w:cs="宋体"/>
                <w:color w:val="auto"/>
                <w:spacing w:val="0"/>
                <w:kern w:val="0"/>
                <w:sz w:val="28"/>
                <w:szCs w:val="28"/>
                <w:highlight w:val="none"/>
                <w:u w:val="none" w:color="000000"/>
              </w:rPr>
              <w:t xml:space="preserve">                                     </w:t>
            </w:r>
            <w:r>
              <w:rPr>
                <w:rFonts w:hint="eastAsia" w:ascii="宋体" w:hAnsi="宋体" w:cs="宋体"/>
                <w:color w:val="auto"/>
                <w:spacing w:val="0"/>
                <w:kern w:val="0"/>
                <w:sz w:val="28"/>
                <w:szCs w:val="28"/>
                <w:highlight w:val="none"/>
                <w:u w:val="none" w:color="000000"/>
                <w:lang w:eastAsia="zh-CN"/>
              </w:rPr>
              <w:t>202</w:t>
            </w:r>
            <w:r>
              <w:rPr>
                <w:rFonts w:hint="eastAsia" w:ascii="宋体" w:hAnsi="宋体" w:cs="宋体"/>
                <w:color w:val="auto"/>
                <w:spacing w:val="0"/>
                <w:kern w:val="0"/>
                <w:sz w:val="28"/>
                <w:szCs w:val="28"/>
                <w:highlight w:val="none"/>
                <w:u w:val="none" w:color="000000"/>
                <w:lang w:val="en-US" w:eastAsia="zh-CN"/>
              </w:rPr>
              <w:t>6</w:t>
            </w:r>
            <w:r>
              <w:rPr>
                <w:rFonts w:hint="eastAsia" w:ascii="宋体" w:hAnsi="宋体" w:cs="宋体"/>
                <w:color w:val="auto"/>
                <w:spacing w:val="0"/>
                <w:kern w:val="0"/>
                <w:sz w:val="28"/>
                <w:szCs w:val="28"/>
                <w:highlight w:val="none"/>
                <w:u w:val="none" w:color="000000"/>
                <w:lang w:eastAsia="zh-CN"/>
              </w:rPr>
              <w:t>年</w:t>
            </w:r>
            <w:r>
              <w:rPr>
                <w:rFonts w:hint="eastAsia" w:ascii="宋体" w:hAnsi="宋体" w:cs="宋体"/>
                <w:color w:val="auto"/>
                <w:spacing w:val="0"/>
                <w:kern w:val="0"/>
                <w:sz w:val="28"/>
                <w:szCs w:val="28"/>
                <w:highlight w:val="none"/>
                <w:u w:val="none" w:color="000000"/>
                <w:lang w:val="en-US" w:eastAsia="zh-CN"/>
              </w:rPr>
              <w:t>6</w:t>
            </w:r>
            <w:r>
              <w:rPr>
                <w:rFonts w:hint="eastAsia" w:ascii="宋体" w:hAnsi="宋体" w:cs="宋体"/>
                <w:color w:val="auto"/>
                <w:spacing w:val="0"/>
                <w:kern w:val="0"/>
                <w:sz w:val="28"/>
                <w:szCs w:val="28"/>
                <w:highlight w:val="none"/>
                <w:u w:val="none" w:color="000000"/>
                <w:lang w:eastAsia="zh-CN"/>
              </w:rPr>
              <w:t>月</w:t>
            </w:r>
          </w:p>
        </w:tc>
      </w:tr>
      <w:tr w14:paraId="1484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1" w:hRule="atLeast"/>
          <w:jc w:val="center"/>
        </w:trPr>
        <w:tc>
          <w:tcPr>
            <w:tcW w:w="9338" w:type="dxa"/>
            <w:noWrap w:val="0"/>
            <w:vAlign w:val="top"/>
          </w:tcPr>
          <w:p w14:paraId="76A5C4A7">
            <w:pPr>
              <w:widowControl/>
              <w:kinsoku/>
              <w:wordWrap w:val="0"/>
              <w:overflowPunct/>
              <w:autoSpaceDE/>
              <w:autoSpaceDN/>
              <w:bidi w:val="0"/>
              <w:spacing w:line="700" w:lineRule="exact"/>
              <w:ind w:firstLine="560" w:firstLineChars="200"/>
              <w:textAlignment w:val="baseline"/>
              <w:rPr>
                <w:rFonts w:ascii="宋体" w:hAnsi="宋体" w:cs="宋体"/>
                <w:color w:val="auto"/>
                <w:spacing w:val="0"/>
                <w:kern w:val="0"/>
                <w:sz w:val="28"/>
                <w:szCs w:val="28"/>
                <w:highlight w:val="none"/>
                <w:u w:val="none" w:color="000000"/>
              </w:rPr>
            </w:pPr>
            <w:r>
              <w:rPr>
                <w:rFonts w:hint="eastAsia" w:ascii="宋体" w:hAnsi="宋体" w:cs="宋体"/>
                <w:color w:val="auto"/>
                <w:spacing w:val="0"/>
                <w:kern w:val="0"/>
                <w:sz w:val="28"/>
                <w:szCs w:val="28"/>
                <w:highlight w:val="none"/>
                <w:u w:val="none" w:color="000000"/>
              </w:rPr>
              <w:t>招标代理机构：</w:t>
            </w:r>
            <w:r>
              <w:rPr>
                <w:rFonts w:hint="eastAsia" w:ascii="宋体" w:hAnsi="宋体" w:cs="宋体"/>
                <w:color w:val="auto"/>
                <w:spacing w:val="0"/>
                <w:kern w:val="0"/>
                <w:sz w:val="28"/>
                <w:szCs w:val="28"/>
                <w:highlight w:val="none"/>
                <w:u w:val="none" w:color="000000"/>
                <w:lang w:eastAsia="zh-CN"/>
              </w:rPr>
              <w:t>滁州市城投工程咨询管理有限公司</w:t>
            </w:r>
            <w:r>
              <w:rPr>
                <w:rFonts w:hint="eastAsia" w:ascii="宋体" w:hAnsi="宋体" w:cs="宋体"/>
                <w:color w:val="auto"/>
                <w:spacing w:val="0"/>
                <w:kern w:val="0"/>
                <w:sz w:val="28"/>
                <w:szCs w:val="28"/>
                <w:highlight w:val="none"/>
                <w:u w:val="none" w:color="000000"/>
              </w:rPr>
              <w:t xml:space="preserve"> </w:t>
            </w:r>
          </w:p>
          <w:p w14:paraId="3D3438F9">
            <w:pPr>
              <w:widowControl/>
              <w:kinsoku/>
              <w:wordWrap w:val="0"/>
              <w:overflowPunct/>
              <w:autoSpaceDE/>
              <w:autoSpaceDN/>
              <w:bidi w:val="0"/>
              <w:spacing w:line="700" w:lineRule="exact"/>
              <w:ind w:firstLine="560" w:firstLineChars="200"/>
              <w:textAlignment w:val="baseline"/>
              <w:rPr>
                <w:rFonts w:hint="eastAsia" w:ascii="宋体" w:hAnsi="宋体" w:eastAsia="宋体" w:cs="宋体"/>
                <w:color w:val="auto"/>
                <w:spacing w:val="0"/>
                <w:kern w:val="0"/>
                <w:sz w:val="28"/>
                <w:szCs w:val="28"/>
                <w:highlight w:val="none"/>
                <w:u w:val="none" w:color="000000"/>
                <w:lang w:eastAsia="zh-CN"/>
              </w:rPr>
            </w:pPr>
            <w:r>
              <w:rPr>
                <w:rFonts w:hint="eastAsia" w:ascii="宋体" w:hAnsi="宋体" w:cs="宋体"/>
                <w:color w:val="auto"/>
                <w:spacing w:val="0"/>
                <w:kern w:val="0"/>
                <w:sz w:val="28"/>
                <w:szCs w:val="28"/>
                <w:highlight w:val="none"/>
                <w:u w:val="none" w:color="000000"/>
              </w:rPr>
              <w:t>经办人：</w:t>
            </w:r>
            <w:r>
              <w:rPr>
                <w:rFonts w:hint="eastAsia" w:ascii="宋体" w:hAnsi="宋体" w:cs="宋体"/>
                <w:color w:val="auto"/>
                <w:spacing w:val="0"/>
                <w:kern w:val="0"/>
                <w:sz w:val="28"/>
                <w:szCs w:val="28"/>
                <w:highlight w:val="none"/>
                <w:u w:val="none" w:color="000000"/>
                <w:lang w:eastAsia="zh-CN"/>
              </w:rPr>
              <w:t>杨韦</w:t>
            </w:r>
          </w:p>
          <w:p w14:paraId="4A55FFA0">
            <w:pPr>
              <w:widowControl/>
              <w:kinsoku/>
              <w:wordWrap w:val="0"/>
              <w:overflowPunct/>
              <w:autoSpaceDE/>
              <w:autoSpaceDN/>
              <w:bidi w:val="0"/>
              <w:spacing w:line="700" w:lineRule="exact"/>
              <w:ind w:firstLine="560" w:firstLineChars="200"/>
              <w:textAlignment w:val="baseline"/>
              <w:rPr>
                <w:rFonts w:hint="eastAsia" w:ascii="宋体" w:hAnsi="宋体" w:eastAsia="宋体" w:cs="宋体"/>
                <w:color w:val="auto"/>
                <w:spacing w:val="0"/>
                <w:kern w:val="0"/>
                <w:sz w:val="28"/>
                <w:szCs w:val="28"/>
                <w:highlight w:val="none"/>
                <w:u w:val="none" w:color="000000"/>
                <w:lang w:eastAsia="zh-CN"/>
              </w:rPr>
            </w:pPr>
            <w:r>
              <w:rPr>
                <w:rFonts w:hint="eastAsia" w:ascii="宋体" w:hAnsi="宋体" w:cs="宋体"/>
                <w:color w:val="auto"/>
                <w:spacing w:val="0"/>
                <w:kern w:val="0"/>
                <w:sz w:val="28"/>
                <w:szCs w:val="28"/>
                <w:highlight w:val="none"/>
                <w:u w:val="none" w:color="000000"/>
              </w:rPr>
              <w:t>联系电话：</w:t>
            </w:r>
            <w:r>
              <w:rPr>
                <w:rFonts w:hint="eastAsia" w:ascii="宋体" w:hAnsi="宋体" w:cs="宋体"/>
                <w:color w:val="auto"/>
                <w:spacing w:val="0"/>
                <w:kern w:val="0"/>
                <w:sz w:val="28"/>
                <w:szCs w:val="28"/>
                <w:highlight w:val="none"/>
                <w:u w:val="none" w:color="000000"/>
                <w:lang w:eastAsia="zh-CN"/>
              </w:rPr>
              <w:t>0550-3519590、18005501210</w:t>
            </w:r>
          </w:p>
          <w:p w14:paraId="22D3E247">
            <w:pPr>
              <w:widowControl/>
              <w:kinsoku/>
              <w:wordWrap w:val="0"/>
              <w:overflowPunct/>
              <w:autoSpaceDE/>
              <w:autoSpaceDN/>
              <w:bidi w:val="0"/>
              <w:spacing w:line="700" w:lineRule="exact"/>
              <w:jc w:val="right"/>
              <w:textAlignment w:val="baseline"/>
              <w:rPr>
                <w:rFonts w:ascii="宋体" w:hAnsi="宋体" w:cs="宋体"/>
                <w:color w:val="auto"/>
                <w:spacing w:val="0"/>
                <w:kern w:val="0"/>
                <w:sz w:val="28"/>
                <w:szCs w:val="28"/>
                <w:highlight w:val="none"/>
                <w:u w:val="none" w:color="000000"/>
              </w:rPr>
            </w:pPr>
          </w:p>
          <w:p w14:paraId="707FD368">
            <w:pPr>
              <w:kinsoku/>
              <w:wordWrap w:val="0"/>
              <w:overflowPunct/>
              <w:autoSpaceDE/>
              <w:autoSpaceDN/>
              <w:bidi w:val="0"/>
              <w:spacing w:after="120" w:line="360" w:lineRule="auto"/>
              <w:ind w:left="420" w:leftChars="200" w:firstLine="560" w:firstLineChars="200"/>
              <w:rPr>
                <w:rFonts w:ascii="宋体" w:hAnsi="宋体" w:cs="宋体"/>
                <w:color w:val="auto"/>
                <w:spacing w:val="0"/>
                <w:sz w:val="28"/>
                <w:szCs w:val="28"/>
                <w:highlight w:val="none"/>
              </w:rPr>
            </w:pPr>
          </w:p>
          <w:p w14:paraId="4257FE74">
            <w:pPr>
              <w:widowControl/>
              <w:kinsoku/>
              <w:wordWrap w:val="0"/>
              <w:overflowPunct/>
              <w:autoSpaceDE/>
              <w:autoSpaceDN/>
              <w:bidi w:val="0"/>
              <w:spacing w:line="357" w:lineRule="atLeast"/>
              <w:textAlignment w:val="baseline"/>
              <w:rPr>
                <w:rFonts w:eastAsia="Times New Roman"/>
                <w:color w:val="auto"/>
                <w:spacing w:val="0"/>
                <w:kern w:val="0"/>
                <w:szCs w:val="20"/>
                <w:highlight w:val="none"/>
                <w:u w:val="none" w:color="000000"/>
              </w:rPr>
            </w:pPr>
          </w:p>
          <w:p w14:paraId="77F4C631">
            <w:pPr>
              <w:widowControl/>
              <w:kinsoku/>
              <w:wordWrap w:val="0"/>
              <w:overflowPunct/>
              <w:autoSpaceDE/>
              <w:autoSpaceDN/>
              <w:bidi w:val="0"/>
              <w:spacing w:line="700" w:lineRule="exact"/>
              <w:jc w:val="center"/>
              <w:textAlignment w:val="baseline"/>
              <w:rPr>
                <w:rFonts w:ascii="宋体" w:hAnsi="宋体" w:cs="宋体"/>
                <w:color w:val="auto"/>
                <w:spacing w:val="0"/>
                <w:kern w:val="0"/>
                <w:sz w:val="28"/>
                <w:szCs w:val="28"/>
                <w:highlight w:val="none"/>
                <w:u w:val="none" w:color="000000"/>
              </w:rPr>
            </w:pPr>
            <w:r>
              <w:rPr>
                <w:rFonts w:hint="eastAsia" w:ascii="宋体" w:hAnsi="宋体" w:cs="宋体"/>
                <w:color w:val="auto"/>
                <w:spacing w:val="0"/>
                <w:kern w:val="0"/>
                <w:sz w:val="28"/>
                <w:szCs w:val="28"/>
                <w:highlight w:val="none"/>
                <w:u w:val="none" w:color="000000"/>
              </w:rPr>
              <w:t xml:space="preserve">                                        （单位盖章）</w:t>
            </w:r>
          </w:p>
          <w:p w14:paraId="3F544231">
            <w:pPr>
              <w:widowControl/>
              <w:kinsoku/>
              <w:wordWrap w:val="0"/>
              <w:overflowPunct/>
              <w:autoSpaceDE/>
              <w:autoSpaceDN/>
              <w:bidi w:val="0"/>
              <w:spacing w:line="700" w:lineRule="exact"/>
              <w:jc w:val="center"/>
              <w:textAlignment w:val="baseline"/>
              <w:rPr>
                <w:rFonts w:hint="eastAsia" w:ascii="宋体" w:hAnsi="宋体"/>
                <w:color w:val="auto"/>
                <w:spacing w:val="0"/>
                <w:szCs w:val="21"/>
                <w:highlight w:val="none"/>
              </w:rPr>
            </w:pPr>
            <w:r>
              <w:rPr>
                <w:rFonts w:hint="eastAsia" w:ascii="宋体" w:hAnsi="宋体" w:cs="宋体"/>
                <w:color w:val="auto"/>
                <w:spacing w:val="0"/>
                <w:kern w:val="0"/>
                <w:sz w:val="28"/>
                <w:szCs w:val="28"/>
                <w:highlight w:val="none"/>
                <w:u w:val="none" w:color="000000"/>
              </w:rPr>
              <w:t xml:space="preserve">                                          </w:t>
            </w:r>
            <w:r>
              <w:rPr>
                <w:rFonts w:hint="eastAsia" w:ascii="宋体" w:hAnsi="宋体" w:cs="宋体"/>
                <w:color w:val="auto"/>
                <w:spacing w:val="0"/>
                <w:kern w:val="0"/>
                <w:sz w:val="28"/>
                <w:szCs w:val="28"/>
                <w:highlight w:val="none"/>
                <w:u w:val="none" w:color="000000"/>
                <w:lang w:eastAsia="zh-CN"/>
              </w:rPr>
              <w:t>202</w:t>
            </w:r>
            <w:r>
              <w:rPr>
                <w:rFonts w:hint="eastAsia" w:ascii="宋体" w:hAnsi="宋体" w:cs="宋体"/>
                <w:color w:val="auto"/>
                <w:spacing w:val="0"/>
                <w:kern w:val="0"/>
                <w:sz w:val="28"/>
                <w:szCs w:val="28"/>
                <w:highlight w:val="none"/>
                <w:u w:val="none" w:color="000000"/>
                <w:lang w:val="en-US" w:eastAsia="zh-CN"/>
              </w:rPr>
              <w:t>6</w:t>
            </w:r>
            <w:r>
              <w:rPr>
                <w:rFonts w:hint="eastAsia" w:ascii="宋体" w:hAnsi="宋体" w:cs="宋体"/>
                <w:color w:val="auto"/>
                <w:spacing w:val="0"/>
                <w:kern w:val="0"/>
                <w:sz w:val="28"/>
                <w:szCs w:val="28"/>
                <w:highlight w:val="none"/>
                <w:u w:val="none" w:color="000000"/>
                <w:lang w:eastAsia="zh-CN"/>
              </w:rPr>
              <w:t>年</w:t>
            </w:r>
            <w:r>
              <w:rPr>
                <w:rFonts w:hint="eastAsia" w:ascii="宋体" w:hAnsi="宋体" w:cs="宋体"/>
                <w:color w:val="auto"/>
                <w:spacing w:val="0"/>
                <w:kern w:val="0"/>
                <w:sz w:val="28"/>
                <w:szCs w:val="28"/>
                <w:highlight w:val="none"/>
                <w:u w:val="none" w:color="000000"/>
                <w:lang w:val="en-US" w:eastAsia="zh-CN"/>
              </w:rPr>
              <w:t>6</w:t>
            </w:r>
            <w:r>
              <w:rPr>
                <w:rFonts w:hint="eastAsia" w:ascii="宋体" w:hAnsi="宋体" w:cs="宋体"/>
                <w:color w:val="auto"/>
                <w:spacing w:val="0"/>
                <w:kern w:val="0"/>
                <w:sz w:val="28"/>
                <w:szCs w:val="28"/>
                <w:highlight w:val="none"/>
                <w:u w:val="none" w:color="000000"/>
                <w:lang w:eastAsia="zh-CN"/>
              </w:rPr>
              <w:t>月</w:t>
            </w:r>
            <w:r>
              <w:rPr>
                <w:rFonts w:hint="eastAsia" w:ascii="宋体" w:hAnsi="宋体" w:cs="宋体"/>
                <w:color w:val="auto"/>
                <w:spacing w:val="0"/>
                <w:kern w:val="0"/>
                <w:sz w:val="28"/>
                <w:szCs w:val="28"/>
                <w:highlight w:val="none"/>
                <w:u w:val="none" w:color="000000"/>
              </w:rPr>
              <w:t xml:space="preserve"> </w:t>
            </w:r>
          </w:p>
        </w:tc>
      </w:tr>
    </w:tbl>
    <w:p w14:paraId="4CF6351F">
      <w:pPr>
        <w:kinsoku/>
        <w:wordWrap w:val="0"/>
        <w:overflowPunct/>
        <w:autoSpaceDE/>
        <w:autoSpaceDN/>
        <w:bidi w:val="0"/>
        <w:rPr>
          <w:color w:val="auto"/>
          <w:spacing w:val="0"/>
          <w:highlight w:val="none"/>
        </w:rPr>
      </w:pPr>
    </w:p>
    <w:sectPr>
      <w:pgSz w:w="11905" w:h="16838"/>
      <w:pgMar w:top="1134" w:right="1417" w:bottom="1134" w:left="1417" w:header="850"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1722680-5D9C-4ABA-999A-24A5B23984DD}"/>
  </w:font>
  <w:font w:name="黑体">
    <w:panose1 w:val="02010609060101010101"/>
    <w:charset w:val="86"/>
    <w:family w:val="auto"/>
    <w:pitch w:val="default"/>
    <w:sig w:usb0="800002BF" w:usb1="38CF7CFA" w:usb2="00000016" w:usb3="00000000" w:csb0="00040001" w:csb1="00000000"/>
    <w:embedRegular r:id="rId2" w:fontKey="{003B9C91-CF69-4B1E-A69C-B74DF620AE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B7BC435-3EA2-4D9C-AC78-992B548CAD66}"/>
  </w:font>
  <w:font w:name="仿宋_GB2312">
    <w:altName w:val="仿宋"/>
    <w:panose1 w:val="02010609030101010101"/>
    <w:charset w:val="86"/>
    <w:family w:val="modern"/>
    <w:pitch w:val="default"/>
    <w:sig w:usb0="00000000" w:usb1="00000000" w:usb2="00000000" w:usb3="00000000" w:csb0="00040000" w:csb1="00000000"/>
    <w:embedRegular r:id="rId4" w:fontKey="{524D9229-95D2-43F5-9911-BE6305469515}"/>
  </w:font>
  <w:font w:name="仿宋">
    <w:panose1 w:val="02010609060101010101"/>
    <w:charset w:val="86"/>
    <w:family w:val="auto"/>
    <w:pitch w:val="default"/>
    <w:sig w:usb0="800002BF" w:usb1="38CF7CFA" w:usb2="00000016" w:usb3="00000000" w:csb0="00040001" w:csb1="00000000"/>
    <w:embedRegular r:id="rId5" w:fontKey="{7749C55E-A923-45F4-BA0D-B36BB966AD88}"/>
  </w:font>
  <w:font w:name="monospac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embedRegular r:id="rId6" w:fontKey="{A60A6E48-D521-4532-9A11-E4D2A2AC47FD}"/>
  </w:font>
  <w:font w:name="楷体">
    <w:panose1 w:val="02010609060101010101"/>
    <w:charset w:val="86"/>
    <w:family w:val="auto"/>
    <w:pitch w:val="default"/>
    <w:sig w:usb0="800002BF" w:usb1="38CF7CFA" w:usb2="00000016" w:usb3="00000000" w:csb0="00040001" w:csb1="00000000"/>
    <w:embedRegular r:id="rId7" w:fontKey="{EB14F7A7-CD1A-49EF-ACF5-0C254501F049}"/>
  </w:font>
  <w:font w:name="华文中宋">
    <w:panose1 w:val="02010600040101010101"/>
    <w:charset w:val="86"/>
    <w:family w:val="auto"/>
    <w:pitch w:val="default"/>
    <w:sig w:usb0="00000287" w:usb1="080F0000" w:usb2="00000000" w:usb3="00000000" w:csb0="0004009F" w:csb1="DFD70000"/>
    <w:embedRegular r:id="rId8" w:fontKey="{C8BDE1AC-C997-4390-B2AB-483FE383F53C}"/>
  </w:font>
  <w:font w:name="华文楷体">
    <w:altName w:val="宋体"/>
    <w:panose1 w:val="02010600040101010101"/>
    <w:charset w:val="86"/>
    <w:family w:val="auto"/>
    <w:pitch w:val="default"/>
    <w:sig w:usb0="00000000" w:usb1="00000000" w:usb2="00000000" w:usb3="00000000" w:csb0="0004009F" w:csb1="DFD70000"/>
    <w:embedRegular r:id="rId9" w:fontKey="{92E7E975-3E8F-4365-8BAF-463C5E6ECBD7}"/>
  </w:font>
  <w:font w:name="方正小标宋简体">
    <w:altName w:val="黑体"/>
    <w:panose1 w:val="02000000000000000000"/>
    <w:charset w:val="86"/>
    <w:family w:val="script"/>
    <w:pitch w:val="default"/>
    <w:sig w:usb0="00000000" w:usb1="00000000" w:usb2="00000000" w:usb3="00000000" w:csb0="00040000" w:csb1="00000000"/>
    <w:embedRegular r:id="rId10" w:fontKey="{B45D1995-CA43-4346-81F2-4843AE1B9A8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01BD8">
    <w:pPr>
      <w:pStyle w:val="16"/>
      <w:ind w:right="360"/>
      <w:jc w:val="center"/>
      <w:rPr>
        <w:rFonts w:hint="eastAsia"/>
        <w:kern w:val="0"/>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94E3B">
    <w:pPr>
      <w:pStyle w:val="16"/>
      <w:framePr w:wrap="around" w:vAnchor="text" w:hAnchor="margin" w:xAlign="right" w:y="1"/>
      <w:rPr>
        <w:rStyle w:val="24"/>
      </w:rPr>
    </w:pPr>
    <w:r>
      <w:fldChar w:fldCharType="begin"/>
    </w:r>
    <w:r>
      <w:rPr>
        <w:rStyle w:val="24"/>
      </w:rPr>
      <w:instrText xml:space="preserve">PAGE  </w:instrText>
    </w:r>
    <w:r>
      <w:fldChar w:fldCharType="separate"/>
    </w:r>
    <w:r>
      <w:rPr>
        <w:rStyle w:val="24"/>
      </w:rPr>
      <w:t>30</w:t>
    </w:r>
    <w:r>
      <w:fldChar w:fldCharType="end"/>
    </w:r>
  </w:p>
  <w:p w14:paraId="08165230">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4C16A">
    <w:pPr>
      <w:pStyle w:val="16"/>
      <w:jc w:val="both"/>
      <w:rPr>
        <w:rFonts w:hint="eastAsia"/>
        <w:b/>
        <w:bCs/>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A5B2F7D">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5A5B2F7D">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51A3A">
    <w:pPr>
      <w:pStyle w:val="16"/>
      <w:tabs>
        <w:tab w:val="clear" w:pos="4153"/>
        <w:tab w:val="clear" w:pos="8306"/>
      </w:tabs>
      <w:rPr>
        <w:rFonts w:hint="eastAsia" w:ascii="黑体" w:eastAsia="黑体"/>
        <w:b/>
        <w:bCs/>
        <w:kern w:val="0"/>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61695">
    <w:pPr>
      <w:pStyle w:val="16"/>
      <w:tabs>
        <w:tab w:val="clear" w:pos="4153"/>
        <w:tab w:val="clear" w:pos="8306"/>
      </w:tabs>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28721">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BDB33">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6BDB33">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8FD0D">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7EF11">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FD3CF">
    <w:pPr>
      <w:pStyle w:val="1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82D80">
    <w:pPr>
      <w:pStyle w:val="17"/>
      <w:pBdr>
        <w:bottom w:val="none" w:color="auto" w:sz="0" w:space="0"/>
      </w:pBdr>
      <w:tabs>
        <w:tab w:val="clear" w:pos="4153"/>
        <w:tab w:val="clear" w:pos="8306"/>
      </w:tabs>
      <w:jc w:val="both"/>
      <w:rPr>
        <w:rFonts w:hint="eastAsia" w:ascii="黑体" w:eastAsia="黑体"/>
        <w:b/>
        <w:bCs/>
      </w:rPr>
    </w:pPr>
    <w:r>
      <w:rPr>
        <w:rFonts w:hint="eastAsia" w:ascii="黑体" w:eastAsia="黑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9"/>
      <w:numFmt w:val="chineseCounting"/>
      <w:suff w:val="nothing"/>
      <w:lvlText w:val="（%1）"/>
      <w:lvlJc w:val="left"/>
      <w:rPr>
        <w:rFonts w:hint="eastAsia"/>
      </w:rPr>
    </w:lvl>
  </w:abstractNum>
  <w:abstractNum w:abstractNumId="1">
    <w:nsid w:val="041A9593"/>
    <w:multiLevelType w:val="singleLevel"/>
    <w:tmpl w:val="041A959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MTg4ODQ2ZDM1MGFlZDcxNjMyMTljYjhlNTA5OGMifQ=="/>
    <w:docVar w:name="KSO_WPS_MARK_KEY" w:val="a6330a47-d1e9-4fdb-a38b-f4087848fe25"/>
  </w:docVars>
  <w:rsids>
    <w:rsidRoot w:val="378E2639"/>
    <w:rsid w:val="00337586"/>
    <w:rsid w:val="003550AC"/>
    <w:rsid w:val="00BB5C40"/>
    <w:rsid w:val="00F674A3"/>
    <w:rsid w:val="017442FA"/>
    <w:rsid w:val="01CD7566"/>
    <w:rsid w:val="024535A0"/>
    <w:rsid w:val="025C2C66"/>
    <w:rsid w:val="025C7E29"/>
    <w:rsid w:val="02C96E0D"/>
    <w:rsid w:val="044353CA"/>
    <w:rsid w:val="044519BC"/>
    <w:rsid w:val="05280F76"/>
    <w:rsid w:val="05845D21"/>
    <w:rsid w:val="067051E5"/>
    <w:rsid w:val="06B34F7C"/>
    <w:rsid w:val="06BC2F48"/>
    <w:rsid w:val="0735303F"/>
    <w:rsid w:val="074107DA"/>
    <w:rsid w:val="077A3CEC"/>
    <w:rsid w:val="079A3E19"/>
    <w:rsid w:val="085409E1"/>
    <w:rsid w:val="08BC0B9D"/>
    <w:rsid w:val="08DF1698"/>
    <w:rsid w:val="09473A80"/>
    <w:rsid w:val="096B1B3E"/>
    <w:rsid w:val="098A290C"/>
    <w:rsid w:val="09FB0603"/>
    <w:rsid w:val="0A90563A"/>
    <w:rsid w:val="0ABD0ABF"/>
    <w:rsid w:val="0ACA0AE6"/>
    <w:rsid w:val="0B7078E0"/>
    <w:rsid w:val="0BD177F6"/>
    <w:rsid w:val="0BEA58E4"/>
    <w:rsid w:val="0BF5479B"/>
    <w:rsid w:val="0C177D5B"/>
    <w:rsid w:val="0C8179A2"/>
    <w:rsid w:val="0C915D60"/>
    <w:rsid w:val="0CAF57A4"/>
    <w:rsid w:val="0CE9794A"/>
    <w:rsid w:val="0D0C24A7"/>
    <w:rsid w:val="0D3E1FAC"/>
    <w:rsid w:val="0D592D3F"/>
    <w:rsid w:val="0E3C1CFB"/>
    <w:rsid w:val="0E927B6D"/>
    <w:rsid w:val="0EC37253"/>
    <w:rsid w:val="0F065861"/>
    <w:rsid w:val="0F0C5B71"/>
    <w:rsid w:val="0F113188"/>
    <w:rsid w:val="0F3D0A31"/>
    <w:rsid w:val="0F9D0EBF"/>
    <w:rsid w:val="109E3C20"/>
    <w:rsid w:val="10A91C4A"/>
    <w:rsid w:val="10CE2AED"/>
    <w:rsid w:val="10DC1F1C"/>
    <w:rsid w:val="115121E4"/>
    <w:rsid w:val="11AB1672"/>
    <w:rsid w:val="11BC387F"/>
    <w:rsid w:val="1295087A"/>
    <w:rsid w:val="12AC5D8B"/>
    <w:rsid w:val="12DE15D3"/>
    <w:rsid w:val="13A1666F"/>
    <w:rsid w:val="15681628"/>
    <w:rsid w:val="164D09A7"/>
    <w:rsid w:val="16536C66"/>
    <w:rsid w:val="1666025D"/>
    <w:rsid w:val="16807199"/>
    <w:rsid w:val="16C86822"/>
    <w:rsid w:val="175C51BC"/>
    <w:rsid w:val="17604CAC"/>
    <w:rsid w:val="17B615BD"/>
    <w:rsid w:val="18431CF5"/>
    <w:rsid w:val="18581E27"/>
    <w:rsid w:val="18C33745"/>
    <w:rsid w:val="18D92E28"/>
    <w:rsid w:val="192B3098"/>
    <w:rsid w:val="198F7ACB"/>
    <w:rsid w:val="19C239FC"/>
    <w:rsid w:val="1A1615AD"/>
    <w:rsid w:val="1AF83E57"/>
    <w:rsid w:val="1B560A0A"/>
    <w:rsid w:val="1BAF48D6"/>
    <w:rsid w:val="1BB508AB"/>
    <w:rsid w:val="1BE93618"/>
    <w:rsid w:val="1C1918CE"/>
    <w:rsid w:val="1C5766C3"/>
    <w:rsid w:val="1C671D16"/>
    <w:rsid w:val="1C7E0DEC"/>
    <w:rsid w:val="1C890801"/>
    <w:rsid w:val="1D0A3B38"/>
    <w:rsid w:val="1DA43419"/>
    <w:rsid w:val="1ED146E2"/>
    <w:rsid w:val="1EDA43A3"/>
    <w:rsid w:val="1EDF46B8"/>
    <w:rsid w:val="1EE461C3"/>
    <w:rsid w:val="1EEE7042"/>
    <w:rsid w:val="1F602B86"/>
    <w:rsid w:val="20A756FA"/>
    <w:rsid w:val="20D65CB6"/>
    <w:rsid w:val="21133619"/>
    <w:rsid w:val="21814C2F"/>
    <w:rsid w:val="21E8265F"/>
    <w:rsid w:val="22377F42"/>
    <w:rsid w:val="223E1951"/>
    <w:rsid w:val="225D032A"/>
    <w:rsid w:val="22C8691D"/>
    <w:rsid w:val="22CC6529"/>
    <w:rsid w:val="22FB3375"/>
    <w:rsid w:val="234D2633"/>
    <w:rsid w:val="23B819CC"/>
    <w:rsid w:val="242A0D35"/>
    <w:rsid w:val="24484FBF"/>
    <w:rsid w:val="24BD373E"/>
    <w:rsid w:val="250B2991"/>
    <w:rsid w:val="254B0573"/>
    <w:rsid w:val="25A5594A"/>
    <w:rsid w:val="25B06DFF"/>
    <w:rsid w:val="260024A4"/>
    <w:rsid w:val="265956E8"/>
    <w:rsid w:val="26680810"/>
    <w:rsid w:val="26CE0E54"/>
    <w:rsid w:val="272E7452"/>
    <w:rsid w:val="27353CDA"/>
    <w:rsid w:val="273C5523"/>
    <w:rsid w:val="273D3854"/>
    <w:rsid w:val="27F31225"/>
    <w:rsid w:val="2835183D"/>
    <w:rsid w:val="28C426DA"/>
    <w:rsid w:val="29EF3C6E"/>
    <w:rsid w:val="2A3A313B"/>
    <w:rsid w:val="2A475777"/>
    <w:rsid w:val="2A5F2BA2"/>
    <w:rsid w:val="2AAE5148"/>
    <w:rsid w:val="2AFE1A16"/>
    <w:rsid w:val="2B354D70"/>
    <w:rsid w:val="2B5F2746"/>
    <w:rsid w:val="2B6B6BEB"/>
    <w:rsid w:val="2B71015A"/>
    <w:rsid w:val="2BC43604"/>
    <w:rsid w:val="2C4B6567"/>
    <w:rsid w:val="2C9A6113"/>
    <w:rsid w:val="2CAE2740"/>
    <w:rsid w:val="2CBF3DCB"/>
    <w:rsid w:val="2CC80ED2"/>
    <w:rsid w:val="2D564730"/>
    <w:rsid w:val="2E731311"/>
    <w:rsid w:val="2EB01C1E"/>
    <w:rsid w:val="2EF1675A"/>
    <w:rsid w:val="2F1F0B51"/>
    <w:rsid w:val="2F7470EF"/>
    <w:rsid w:val="2F7A46B8"/>
    <w:rsid w:val="30422D49"/>
    <w:rsid w:val="310C0F36"/>
    <w:rsid w:val="31523460"/>
    <w:rsid w:val="31E01B30"/>
    <w:rsid w:val="32075FF9"/>
    <w:rsid w:val="32565434"/>
    <w:rsid w:val="32A95F83"/>
    <w:rsid w:val="336F1825"/>
    <w:rsid w:val="33CE0BE5"/>
    <w:rsid w:val="33CF39F6"/>
    <w:rsid w:val="33E15BA9"/>
    <w:rsid w:val="33F0290A"/>
    <w:rsid w:val="35037DAF"/>
    <w:rsid w:val="35B77D36"/>
    <w:rsid w:val="35C91817"/>
    <w:rsid w:val="36186D4A"/>
    <w:rsid w:val="36D52B97"/>
    <w:rsid w:val="36D93CDC"/>
    <w:rsid w:val="370A5F56"/>
    <w:rsid w:val="377D1A29"/>
    <w:rsid w:val="378E2639"/>
    <w:rsid w:val="37920D5D"/>
    <w:rsid w:val="38276FF3"/>
    <w:rsid w:val="389425B0"/>
    <w:rsid w:val="38A5208A"/>
    <w:rsid w:val="38C21E11"/>
    <w:rsid w:val="38D3500A"/>
    <w:rsid w:val="38E04F66"/>
    <w:rsid w:val="393F076E"/>
    <w:rsid w:val="396E1053"/>
    <w:rsid w:val="3A4311B2"/>
    <w:rsid w:val="3AE0388B"/>
    <w:rsid w:val="3B336F23"/>
    <w:rsid w:val="3C003AB4"/>
    <w:rsid w:val="3C120E53"/>
    <w:rsid w:val="3CE80009"/>
    <w:rsid w:val="3CEF2EF3"/>
    <w:rsid w:val="3D3B56F0"/>
    <w:rsid w:val="3D510A70"/>
    <w:rsid w:val="3DFA4C63"/>
    <w:rsid w:val="3E42522D"/>
    <w:rsid w:val="3E7569E0"/>
    <w:rsid w:val="3F0A6B85"/>
    <w:rsid w:val="3FA61ECF"/>
    <w:rsid w:val="40175FA1"/>
    <w:rsid w:val="40842F0A"/>
    <w:rsid w:val="40C91648"/>
    <w:rsid w:val="40F0234E"/>
    <w:rsid w:val="4171348E"/>
    <w:rsid w:val="42265218"/>
    <w:rsid w:val="423170C2"/>
    <w:rsid w:val="42A95B58"/>
    <w:rsid w:val="434626F9"/>
    <w:rsid w:val="43FA02BC"/>
    <w:rsid w:val="443849FD"/>
    <w:rsid w:val="44D75CFE"/>
    <w:rsid w:val="45A6463A"/>
    <w:rsid w:val="45B44292"/>
    <w:rsid w:val="46396545"/>
    <w:rsid w:val="48154D46"/>
    <w:rsid w:val="48A44149"/>
    <w:rsid w:val="48BF7134"/>
    <w:rsid w:val="48F11ADE"/>
    <w:rsid w:val="492003E7"/>
    <w:rsid w:val="4977185E"/>
    <w:rsid w:val="499A554C"/>
    <w:rsid w:val="49EA5EBC"/>
    <w:rsid w:val="4A095B99"/>
    <w:rsid w:val="4A907005"/>
    <w:rsid w:val="4AD91877"/>
    <w:rsid w:val="4AF313B8"/>
    <w:rsid w:val="4B336E13"/>
    <w:rsid w:val="4BD901DB"/>
    <w:rsid w:val="4C781A7F"/>
    <w:rsid w:val="4CB84667"/>
    <w:rsid w:val="4CCC659E"/>
    <w:rsid w:val="4CDB3A58"/>
    <w:rsid w:val="4CF84A64"/>
    <w:rsid w:val="4D102355"/>
    <w:rsid w:val="4D5F0F87"/>
    <w:rsid w:val="4D7002C3"/>
    <w:rsid w:val="4D9549A9"/>
    <w:rsid w:val="4DA30E74"/>
    <w:rsid w:val="4DDA060D"/>
    <w:rsid w:val="4DFD66DF"/>
    <w:rsid w:val="4E086F29"/>
    <w:rsid w:val="4E404588"/>
    <w:rsid w:val="4E915170"/>
    <w:rsid w:val="507537AB"/>
    <w:rsid w:val="51346474"/>
    <w:rsid w:val="51786173"/>
    <w:rsid w:val="519F1952"/>
    <w:rsid w:val="51B20534"/>
    <w:rsid w:val="51F832A9"/>
    <w:rsid w:val="520D66B7"/>
    <w:rsid w:val="521A1920"/>
    <w:rsid w:val="521F2A93"/>
    <w:rsid w:val="522A278E"/>
    <w:rsid w:val="524743D4"/>
    <w:rsid w:val="526818AD"/>
    <w:rsid w:val="52B2071E"/>
    <w:rsid w:val="52B64F76"/>
    <w:rsid w:val="534974B4"/>
    <w:rsid w:val="53497F47"/>
    <w:rsid w:val="534B7ECC"/>
    <w:rsid w:val="53742C02"/>
    <w:rsid w:val="53D63625"/>
    <w:rsid w:val="550A0608"/>
    <w:rsid w:val="559C6BC7"/>
    <w:rsid w:val="56E0681A"/>
    <w:rsid w:val="56ED13B1"/>
    <w:rsid w:val="57757023"/>
    <w:rsid w:val="580746F5"/>
    <w:rsid w:val="58AB1463"/>
    <w:rsid w:val="58AB6E2E"/>
    <w:rsid w:val="58B175F7"/>
    <w:rsid w:val="58E30CBE"/>
    <w:rsid w:val="590B4F5D"/>
    <w:rsid w:val="59741916"/>
    <w:rsid w:val="5A252C10"/>
    <w:rsid w:val="5A3F1F24"/>
    <w:rsid w:val="5A536A4A"/>
    <w:rsid w:val="5A5E6C71"/>
    <w:rsid w:val="5A621CDA"/>
    <w:rsid w:val="5BBE331C"/>
    <w:rsid w:val="5BE663CF"/>
    <w:rsid w:val="5BF3746A"/>
    <w:rsid w:val="5BF532DF"/>
    <w:rsid w:val="5C251FF1"/>
    <w:rsid w:val="5C3F6B4E"/>
    <w:rsid w:val="5D423AD9"/>
    <w:rsid w:val="5DE132F2"/>
    <w:rsid w:val="5EA902B4"/>
    <w:rsid w:val="5EAC1B52"/>
    <w:rsid w:val="5EFD157F"/>
    <w:rsid w:val="5F1859B3"/>
    <w:rsid w:val="5F2E6A0B"/>
    <w:rsid w:val="5F870252"/>
    <w:rsid w:val="5FA079E7"/>
    <w:rsid w:val="5FB24F46"/>
    <w:rsid w:val="608A5EC3"/>
    <w:rsid w:val="609818BB"/>
    <w:rsid w:val="613503D7"/>
    <w:rsid w:val="618B3CA1"/>
    <w:rsid w:val="624E3CAC"/>
    <w:rsid w:val="626C1D5A"/>
    <w:rsid w:val="63456D60"/>
    <w:rsid w:val="63A70C15"/>
    <w:rsid w:val="64296E32"/>
    <w:rsid w:val="64CD637E"/>
    <w:rsid w:val="6545060B"/>
    <w:rsid w:val="65931376"/>
    <w:rsid w:val="65DF6B8C"/>
    <w:rsid w:val="66811B16"/>
    <w:rsid w:val="669B2BD8"/>
    <w:rsid w:val="67013F70"/>
    <w:rsid w:val="672A7AB8"/>
    <w:rsid w:val="672C3097"/>
    <w:rsid w:val="67A55390"/>
    <w:rsid w:val="68B03FED"/>
    <w:rsid w:val="68F117DF"/>
    <w:rsid w:val="694810C9"/>
    <w:rsid w:val="69A66F33"/>
    <w:rsid w:val="69B55D5F"/>
    <w:rsid w:val="6A4C0CB6"/>
    <w:rsid w:val="6AA95198"/>
    <w:rsid w:val="6AD2649C"/>
    <w:rsid w:val="6B504A49"/>
    <w:rsid w:val="6B564C0B"/>
    <w:rsid w:val="6B767770"/>
    <w:rsid w:val="6BBE6C3E"/>
    <w:rsid w:val="6C7312B7"/>
    <w:rsid w:val="6D3A657B"/>
    <w:rsid w:val="6EDF387E"/>
    <w:rsid w:val="7053285F"/>
    <w:rsid w:val="705A4ABD"/>
    <w:rsid w:val="70BF68BC"/>
    <w:rsid w:val="714A717C"/>
    <w:rsid w:val="71503F2A"/>
    <w:rsid w:val="718425A6"/>
    <w:rsid w:val="71B42DA0"/>
    <w:rsid w:val="730A134D"/>
    <w:rsid w:val="738A025C"/>
    <w:rsid w:val="73BC323E"/>
    <w:rsid w:val="743447F0"/>
    <w:rsid w:val="74B84955"/>
    <w:rsid w:val="74E474F8"/>
    <w:rsid w:val="771B741D"/>
    <w:rsid w:val="77876861"/>
    <w:rsid w:val="77DE5960"/>
    <w:rsid w:val="79863274"/>
    <w:rsid w:val="798A0B8A"/>
    <w:rsid w:val="79EF28AA"/>
    <w:rsid w:val="7A0031B5"/>
    <w:rsid w:val="7AC832F6"/>
    <w:rsid w:val="7AD83B55"/>
    <w:rsid w:val="7B087CB8"/>
    <w:rsid w:val="7B9976D9"/>
    <w:rsid w:val="7BEB41C7"/>
    <w:rsid w:val="7CAC1243"/>
    <w:rsid w:val="7CF30EDE"/>
    <w:rsid w:val="7D240BEB"/>
    <w:rsid w:val="7DB52379"/>
    <w:rsid w:val="7E1B1DB6"/>
    <w:rsid w:val="7E5952B3"/>
    <w:rsid w:val="7E973557"/>
    <w:rsid w:val="7EFB4301"/>
    <w:rsid w:val="7F0C07A3"/>
    <w:rsid w:val="7F371FF4"/>
    <w:rsid w:val="7FE7900E"/>
    <w:rsid w:val="E1D281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widowControl w:val="0"/>
      <w:spacing w:before="260" w:after="260" w:line="415" w:lineRule="auto"/>
      <w:outlineLvl w:val="2"/>
    </w:pPr>
    <w:rPr>
      <w:b/>
      <w:bCs/>
      <w:sz w:val="32"/>
      <w:szCs w:val="32"/>
    </w:rPr>
  </w:style>
  <w:style w:type="paragraph" w:styleId="6">
    <w:name w:val="heading 4"/>
    <w:basedOn w:val="1"/>
    <w:next w:val="1"/>
    <w:qFormat/>
    <w:uiPriority w:val="99"/>
    <w:pPr>
      <w:keepNext/>
      <w:keepLines/>
      <w:spacing w:line="374" w:lineRule="auto"/>
      <w:outlineLvl w:val="3"/>
    </w:pPr>
    <w:rPr>
      <w:rFonts w:ascii="Arial" w:hAnsi="Arial" w:eastAsia="黑体"/>
      <w:b/>
      <w:bCs/>
      <w:sz w:val="28"/>
      <w:szCs w:val="28"/>
    </w:rPr>
  </w:style>
  <w:style w:type="character" w:default="1" w:styleId="23">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0"/>
    <w:pPr>
      <w:spacing w:line="360" w:lineRule="exact"/>
      <w:ind w:firstLine="600" w:firstLineChars="250"/>
      <w:jc w:val="left"/>
    </w:pPr>
    <w:rPr>
      <w:sz w:val="24"/>
    </w:rPr>
  </w:style>
  <w:style w:type="paragraph" w:styleId="7">
    <w:name w:val="toc 7"/>
    <w:basedOn w:val="1"/>
    <w:next w:val="1"/>
    <w:autoRedefine/>
    <w:qFormat/>
    <w:uiPriority w:val="0"/>
    <w:pPr>
      <w:ind w:left="1260"/>
      <w:jc w:val="left"/>
    </w:pPr>
    <w:rPr>
      <w:sz w:val="18"/>
      <w:szCs w:val="18"/>
    </w:rPr>
  </w:style>
  <w:style w:type="paragraph" w:styleId="8">
    <w:name w:val="annotation text"/>
    <w:basedOn w:val="1"/>
    <w:autoRedefine/>
    <w:qFormat/>
    <w:uiPriority w:val="0"/>
    <w:pPr>
      <w:jc w:val="left"/>
    </w:pPr>
  </w:style>
  <w:style w:type="paragraph" w:styleId="9">
    <w:name w:val="Body Text 3"/>
    <w:basedOn w:val="1"/>
    <w:autoRedefine/>
    <w:qFormat/>
    <w:uiPriority w:val="0"/>
    <w:rPr>
      <w:rFonts w:ascii="宋体"/>
      <w:sz w:val="24"/>
      <w:szCs w:val="20"/>
    </w:rPr>
  </w:style>
  <w:style w:type="paragraph" w:styleId="10">
    <w:name w:val="Body Text"/>
    <w:basedOn w:val="1"/>
    <w:autoRedefine/>
    <w:qFormat/>
    <w:uiPriority w:val="0"/>
    <w:pPr>
      <w:jc w:val="center"/>
    </w:pPr>
    <w:rPr>
      <w:b/>
      <w:bCs/>
      <w:sz w:val="44"/>
      <w:szCs w:val="20"/>
    </w:rPr>
  </w:style>
  <w:style w:type="paragraph" w:styleId="11">
    <w:name w:val="Body Text Indent"/>
    <w:basedOn w:val="1"/>
    <w:next w:val="12"/>
    <w:qFormat/>
    <w:uiPriority w:val="0"/>
    <w:pPr>
      <w:spacing w:line="500" w:lineRule="exact"/>
      <w:ind w:firstLine="538"/>
    </w:pPr>
    <w:rPr>
      <w:sz w:val="28"/>
    </w:rPr>
  </w:style>
  <w:style w:type="paragraph" w:styleId="12">
    <w:name w:val="envelope return"/>
    <w:basedOn w:val="1"/>
    <w:next w:val="7"/>
    <w:autoRedefine/>
    <w:qFormat/>
    <w:uiPriority w:val="0"/>
    <w:pPr>
      <w:snapToGrid w:val="0"/>
    </w:pPr>
    <w:rPr>
      <w:rFonts w:ascii="Arial" w:hAnsi="Arial"/>
    </w:rPr>
  </w:style>
  <w:style w:type="paragraph" w:styleId="13">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14">
    <w:name w:val="Plain Text"/>
    <w:basedOn w:val="1"/>
    <w:next w:val="1"/>
    <w:autoRedefine/>
    <w:unhideWhenUsed/>
    <w:qFormat/>
    <w:uiPriority w:val="99"/>
    <w:rPr>
      <w:rFonts w:ascii="宋体" w:hAnsi="Courier New" w:cs="Courier New"/>
      <w:szCs w:val="21"/>
      <w:lang w:val="en-US" w:eastAsia="zh-CN" w:bidi="ar-SA"/>
    </w:rPr>
  </w:style>
  <w:style w:type="paragraph" w:styleId="15">
    <w:name w:val="Date"/>
    <w:basedOn w:val="1"/>
    <w:next w:val="1"/>
    <w:autoRedefine/>
    <w:qFormat/>
    <w:uiPriority w:val="0"/>
    <w:rPr>
      <w:rFonts w:ascii="仿宋_GB2312" w:eastAsia="仿宋_GB2312"/>
      <w:sz w:val="30"/>
      <w:szCs w:val="20"/>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style>
  <w:style w:type="paragraph" w:styleId="19">
    <w:name w:val="toc 2"/>
    <w:basedOn w:val="1"/>
    <w:next w:val="1"/>
    <w:autoRedefine/>
    <w:qFormat/>
    <w:uiPriority w:val="0"/>
    <w:pPr>
      <w:ind w:left="420" w:leftChars="200"/>
    </w:pPr>
  </w:style>
  <w:style w:type="paragraph" w:styleId="20">
    <w:name w:val="Normal (Web)"/>
    <w:basedOn w:val="1"/>
    <w:autoRedefine/>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1">
    <w:name w:val="Body Text First Indent 2"/>
    <w:basedOn w:val="11"/>
    <w:next w:val="1"/>
    <w:autoRedefine/>
    <w:qFormat/>
    <w:uiPriority w:val="0"/>
    <w:pPr>
      <w:spacing w:line="360" w:lineRule="auto"/>
      <w:ind w:firstLine="200" w:firstLineChars="200"/>
    </w:pPr>
    <w:rPr>
      <w:rFonts w:ascii="宋体"/>
      <w:szCs w:val="20"/>
    </w:rPr>
  </w:style>
  <w:style w:type="character" w:styleId="24">
    <w:name w:val="page number"/>
    <w:autoRedefine/>
    <w:qFormat/>
    <w:uiPriority w:val="0"/>
  </w:style>
  <w:style w:type="character" w:styleId="25">
    <w:name w:val="FollowedHyperlink"/>
    <w:basedOn w:val="23"/>
    <w:qFormat/>
    <w:uiPriority w:val="0"/>
    <w:rPr>
      <w:color w:val="800080"/>
      <w:u w:val="none"/>
    </w:rPr>
  </w:style>
  <w:style w:type="character" w:styleId="26">
    <w:name w:val="HTML Definition"/>
    <w:basedOn w:val="23"/>
    <w:qFormat/>
    <w:uiPriority w:val="0"/>
  </w:style>
  <w:style w:type="character" w:styleId="27">
    <w:name w:val="HTML Typewriter"/>
    <w:basedOn w:val="23"/>
    <w:qFormat/>
    <w:uiPriority w:val="0"/>
    <w:rPr>
      <w:rFonts w:hint="default" w:ascii="monospace" w:hAnsi="monospace" w:eastAsia="monospace" w:cs="monospace"/>
      <w:sz w:val="20"/>
    </w:rPr>
  </w:style>
  <w:style w:type="character" w:styleId="28">
    <w:name w:val="HTML Acronym"/>
    <w:basedOn w:val="23"/>
    <w:qFormat/>
    <w:uiPriority w:val="0"/>
    <w:rPr>
      <w:sz w:val="0"/>
      <w:szCs w:val="0"/>
      <w:bdr w:val="single" w:color="FE8F00" w:sz="2" w:space="0"/>
    </w:rPr>
  </w:style>
  <w:style w:type="character" w:styleId="29">
    <w:name w:val="HTML Variable"/>
    <w:basedOn w:val="23"/>
    <w:qFormat/>
    <w:uiPriority w:val="0"/>
  </w:style>
  <w:style w:type="character" w:styleId="30">
    <w:name w:val="Hyperlink"/>
    <w:basedOn w:val="23"/>
    <w:autoRedefine/>
    <w:qFormat/>
    <w:uiPriority w:val="99"/>
    <w:rPr>
      <w:color w:val="0000FF"/>
      <w:u w:val="none"/>
    </w:rPr>
  </w:style>
  <w:style w:type="character" w:styleId="31">
    <w:name w:val="HTML Code"/>
    <w:basedOn w:val="23"/>
    <w:qFormat/>
    <w:uiPriority w:val="0"/>
    <w:rPr>
      <w:rFonts w:hint="default" w:ascii="monospace" w:hAnsi="monospace" w:eastAsia="monospace" w:cs="monospace"/>
      <w:sz w:val="20"/>
    </w:rPr>
  </w:style>
  <w:style w:type="character" w:styleId="32">
    <w:name w:val="HTML Cite"/>
    <w:basedOn w:val="23"/>
    <w:qFormat/>
    <w:uiPriority w:val="0"/>
  </w:style>
  <w:style w:type="character" w:styleId="33">
    <w:name w:val="HTML Keyboard"/>
    <w:basedOn w:val="23"/>
    <w:qFormat/>
    <w:uiPriority w:val="0"/>
    <w:rPr>
      <w:rFonts w:hint="default" w:ascii="monospace" w:hAnsi="monospace" w:eastAsia="monospace" w:cs="monospace"/>
      <w:sz w:val="20"/>
    </w:rPr>
  </w:style>
  <w:style w:type="character" w:styleId="34">
    <w:name w:val="HTML Sample"/>
    <w:basedOn w:val="23"/>
    <w:qFormat/>
    <w:uiPriority w:val="0"/>
    <w:rPr>
      <w:rFonts w:ascii="monospace" w:hAnsi="monospace" w:eastAsia="monospace" w:cs="monospace"/>
    </w:rPr>
  </w:style>
  <w:style w:type="paragraph" w:customStyle="1" w:styleId="35">
    <w:name w:val="表格文字"/>
    <w:basedOn w:val="1"/>
    <w:autoRedefine/>
    <w:qFormat/>
    <w:uiPriority w:val="0"/>
    <w:pPr>
      <w:spacing w:before="25" w:after="25"/>
      <w:jc w:val="left"/>
    </w:pPr>
    <w:rPr>
      <w:bCs/>
      <w:spacing w:val="10"/>
      <w:kern w:val="0"/>
      <w:sz w:val="24"/>
      <w:szCs w:val="20"/>
    </w:rPr>
  </w:style>
  <w:style w:type="paragraph" w:customStyle="1" w:styleId="3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37">
    <w:name w:val="正文 New"/>
    <w:autoRedefine/>
    <w:unhideWhenUsed/>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styleId="38">
    <w:name w:val="List Paragraph"/>
    <w:basedOn w:val="1"/>
    <w:autoRedefine/>
    <w:qFormat/>
    <w:uiPriority w:val="99"/>
    <w:pPr>
      <w:ind w:firstLine="420" w:firstLineChars="200"/>
    </w:pPr>
  </w:style>
  <w:style w:type="paragraph" w:customStyle="1" w:styleId="39">
    <w:name w:val="Table Paragraph"/>
    <w:basedOn w:val="1"/>
    <w:autoRedefine/>
    <w:qFormat/>
    <w:uiPriority w:val="1"/>
    <w:rPr>
      <w:rFonts w:ascii="宋体" w:hAnsi="宋体" w:eastAsia="宋体" w:cs="宋体"/>
      <w:lang w:val="zh-CN" w:eastAsia="zh-CN" w:bidi="zh-CN"/>
    </w:rPr>
  </w:style>
  <w:style w:type="paragraph" w:customStyle="1" w:styleId="40">
    <w:name w:val="样式22"/>
    <w:basedOn w:val="3"/>
    <w:qFormat/>
    <w:uiPriority w:val="0"/>
    <w:pPr>
      <w:tabs>
        <w:tab w:val="left" w:pos="1905"/>
      </w:tabs>
      <w:jc w:val="both"/>
    </w:pPr>
    <w:rPr>
      <w:rFonts w:ascii="宋体" w:hAnsi="宋体"/>
      <w:b w:val="0"/>
      <w:bCs w:val="0"/>
      <w:kern w:val="0"/>
      <w:sz w:val="32"/>
      <w:szCs w:val="20"/>
    </w:rPr>
  </w:style>
  <w:style w:type="character" w:customStyle="1" w:styleId="41">
    <w:name w:val="first-child"/>
    <w:basedOn w:val="23"/>
    <w:qFormat/>
    <w:uiPriority w:val="0"/>
  </w:style>
  <w:style w:type="character" w:customStyle="1" w:styleId="42">
    <w:name w:val="layui-this"/>
    <w:basedOn w:val="23"/>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88594aca-c029-485d-8818-0e3ba81b36dd</errorID>
      <errorWord>。】</errorWord>
      <group>L1_Punc</group>
      <groupName>标点问题</groupName>
      <ability>L2_Punc</ability>
      <abilityName>标点符号检查</abilityName>
      <candidateList>
        <item>】</item>
      </candidateList>
      <explain/>
      <paraID> 4B56ED0</paraID>
      <start>202</start>
      <end>203</end>
      <status>modified</status>
      <modifiedWord>】</modifiedWord>
      <trackRevisions>false</trackRevisions>
    </reviewItem>
    <reviewItem>
      <errorID>cad07e23-58f9-4344-9f2e-16e13fa655e6</errorID>
      <errorWord>)</errorWord>
      <group>L1_Format</group>
      <groupName>格式问题</groupName>
      <ability>L2_HalfPunc</ability>
      <abilityName>全半角检查</abilityName>
      <candidateList>
        <item>）</item>
      </candidateList>
      <explain>文本全半角错误。</explain>
      <paraID>73B461C1</paraID>
      <start>42</start>
      <end>43</end>
      <status>modified</status>
      <modifiedWord>）</modifiedWord>
      <trackRevisions>false</trackRevisions>
    </reviewItem>
    <reviewItem>
      <errorID>11e1374b-dd14-4c86-999e-bd3ee1f5607c</errorID>
      <errorWord>)</errorWord>
      <group>L1_Format</group>
      <groupName>格式问题</groupName>
      <ability>L2_HalfPunc</ability>
      <abilityName>全半角检查</abilityName>
      <candidateList>
        <item>）</item>
      </candidateList>
      <explain>文本全半角错误。</explain>
      <paraID>4E643B80</paraID>
      <start>14</start>
      <end>15</end>
      <status>modified</status>
      <modifiedWord>）</modifiedWord>
      <trackRevisions>false</trackRevisions>
    </reviewItem>
    <reviewItem>
      <errorID>ecb4471c-4a81-4c75-b4c2-ad3e526b7f8c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6D3F8D</paraID>
      <start>57</start>
      <end>59</end>
      <status>modified</status>
      <modifiedWord>”“</modifiedWord>
      <trackRevisions>false</trackRevisions>
    </reviewItem>
    <reviewItem>
      <errorID>3415bbbb-e860-46f5-a46d-c3e74c82f727</errorID>
      <errorWord>元元</errorWord>
      <group>L1_Word</group>
      <groupName>字词问题</groupName>
      <ability>L2_Typo</ability>
      <abilityName>字词错误</abilityName>
      <candidateList>
        <item>元</item>
      </candidateList>
      <explain/>
      <paraID>432BD413</paraID>
      <start>38</start>
      <end>39</end>
      <status>modified</status>
      <modifiedWord>元</modifiedWord>
      <trackRevisions>false</trackRevisions>
    </reviewItem>
    <reviewItem>
      <errorID>2bbd808e-912a-4810-b42e-6d5fc50bd776</errorID>
      <errorWord>作</errorWord>
      <group>L1_Word</group>
      <groupName>字词问题</groupName>
      <ability>L2_Typo</ability>
      <abilityName>字词错误</abilityName>
      <candidateList>
        <item>做</item>
      </candidateList>
      <explain>存在发音相同字词的误用。</explain>
      <paraID>64C8BE6E</paraID>
      <start>29</start>
      <end>30</end>
      <status>modified</status>
      <modifiedWord>做</modifiedWord>
      <trackRevisions>false</trackRevisions>
    </reviewItem>
    <reviewItem>
      <errorID>4cde6bfa-a017-46d6-af8c-ef1f3953d266</errorID>
      <errorWord>位</errorWord>
      <group>L1_Word</group>
      <groupName>字词问题</groupName>
      <ability>L2_Typo</ability>
      <abilityName>字词错误</abilityName>
      <candidateList>
        <item>位公</item>
      </candidateList>
      <explain/>
      <paraID>46821877</paraID>
      <start>39</start>
      <end>41</end>
      <status>modified</status>
      <modifiedWord>位公</modifiedWord>
      <trackRevisions>false</trackRevisions>
    </reviewItem>
    <reviewItem>
      <errorID>ce7c1df0-8145-46e7-b1a9-91e318b81685</errorID>
      <errorWord>，</errorWord>
      <group>L1_Word</group>
      <groupName>字词问题</groupName>
      <ability>L2_Typo</ability>
      <abilityName>字词错误</abilityName>
      <candidateList>
        <item>，在</item>
      </candidateList>
      <explain/>
      <paraID>2B640D21</paraID>
      <start>17</start>
      <end>19</end>
      <status>modified</status>
      <modifiedWord>，在</modifiedWord>
      <trackRevisions>false</trackRevisions>
    </reviewItem>
    <reviewItem>
      <errorID>d2e61f6e-61f5-4053-8df8-8c386cf6ad70</errorID>
      <errorWord>:</errorWord>
      <group>L1_Format</group>
      <groupName>格式问题</groupName>
      <ability>L2_HalfPunc</ability>
      <abilityName>全半角检查</abilityName>
      <candidateList>
        <item>：</item>
      </candidateList>
      <explain>文本全半角错误。</explain>
      <paraID>4836611B</paraID>
      <start>7</start>
      <end>8</end>
      <status>modified</status>
      <modifiedWord>：</modifiedWord>
      <trackRevisions>false</trackRevisions>
    </reviewItem>
    <reviewItem>
      <errorID>d62a124b-539b-44ac-8d1f-2ed8e4630a52</errorID>
      <errorWord>:</errorWord>
      <group>L1_Format</group>
      <groupName>格式问题</groupName>
      <ability>L2_HalfPunc</ability>
      <abilityName>全半角检查</abilityName>
      <candidateList>
        <item>：</item>
      </candidateList>
      <explain>文本全半角错误。</explain>
      <paraID> 943EDB0</paraID>
      <start>8</start>
      <end>9</end>
      <status>modified</status>
      <modifiedWord>：</modifiedWord>
      <trackRevisions>false</trackRevisions>
    </reviewItem>
    <reviewItem>
      <errorID>3e00c02b-13ce-4231-a2c3-6abfd83bd006</errorID>
      <errorWord>项目的</errorWord>
      <group>L1_Word</group>
      <groupName>字词问题</groupName>
      <ability>L2_Typo</ability>
      <abilityName>字词错误</abilityName>
      <candidateList>
        <item>项目</item>
      </candidateList>
      <explain>〈名〉事物分成的门类：服务～｜体育～｜建设～。</explain>
      <paraID> 82DFA56</paraID>
      <start>140</start>
      <end>142</end>
      <status>modified</status>
      <modifiedWord>项目</modifiedWord>
      <trackRevisions>false</trackRevisions>
    </reviewItem>
    <reviewItem>
      <errorID>bad26e3a-d8de-4f7f-8f51-47b34d7e5912</errorID>
      <errorWord>文</errorWord>
      <group>L1_Word</group>
      <groupName>字词问题</groupName>
      <ability>L2_Typo</ability>
      <abilityName>字词错误</abilityName>
      <candidateList>
        <item>文件</item>
      </candidateList>
      <explain/>
      <paraID>263AA477</paraID>
      <start>74</start>
      <end>76</end>
      <status>modified</status>
      <modifiedWord>文件</modifiedWord>
      <trackRevisions>false</trackRevisions>
    </reviewItem>
    <reviewItem>
      <errorID>fdfae57f-2df0-49b3-bab1-912e972b11ff</errorID>
      <errorWord>会</errorWord>
      <group>L1_Word</group>
      <groupName>字词问题</groupName>
      <ability>L2_Typo</ability>
      <abilityName>字词错误</abilityName>
      <candidateList>
        <item>会上</item>
      </candidateList>
      <explain/>
      <paraID>72DEF777</paraID>
      <start>10</start>
      <end>12</end>
      <status>modified</status>
      <modifiedWord>会上</modifiedWord>
      <trackRevisions>false</trackRevisions>
    </reviewItem>
    <reviewItem>
      <errorID>b61c08ea-2afa-411f-b47e-ec3c5d26db4e</errorID>
      <errorWord>议</errorWord>
      <group>L1_Word</group>
      <groupName>字词问题</groupName>
      <ability>L2_Typo</ability>
      <abilityName>字词错误</abilityName>
      <candidateList>
        <item>议上</item>
      </candidateList>
      <explain/>
      <paraID>49FD405A</paraID>
      <start>9</start>
      <end>11</end>
      <status>modified</status>
      <modifiedWord>议上</modifiedWord>
      <trackRevisions>false</trackRevisions>
    </reviewItem>
    <reviewItem>
      <errorID>d315b2c6-2ee7-4c5d-ba6d-1f97e11092dc</errorID>
      <errorWord>，</errorWord>
      <group>L1_Word</group>
      <groupName>字词问题</groupName>
      <ability>L2_Typo</ability>
      <abilityName>字词错误</abilityName>
      <candidateList>
        <item>，包</item>
      </candidateList>
      <explain/>
      <paraID>5A081A22</paraID>
      <start>118</start>
      <end>120</end>
      <status>modified</status>
      <modifiedWord>，包</modifiedWord>
      <trackRevisions>false</trackRevisions>
    </reviewItem>
    <reviewItem>
      <errorID>da1451d6-16bf-4e95-ae17-85205e05ad28</errorID>
      <errorWord>详实</errorWord>
      <group>L1_Word</group>
      <groupName>字词问题</groupName>
      <ability>L2_Typo</ability>
      <abilityName>字词错误</abilityName>
      <candidateList>
        <item>翔实</item>
      </candidateList>
      <explain/>
      <paraID>1E1181FC</paraID>
      <start>116</start>
      <end>118</end>
      <status>modified</status>
      <modifiedWord>翔实</modifiedWord>
      <trackRevisions>false</trackRevisions>
    </reviewItem>
    <reviewItem>
      <errorID>8b307af9-094c-4ab9-bfbb-cab5e19317ca</errorID>
      <errorWord>详实</errorWord>
      <group>L1_Word</group>
      <groupName>字词问题</groupName>
      <ability>L2_Typo</ability>
      <abilityName>字词错误</abilityName>
      <candidateList>
        <item>翔实</item>
      </candidateList>
      <explain/>
      <paraID>1E1181FC</paraID>
      <start>150</start>
      <end>152</end>
      <status>modified</status>
      <modifiedWord>翔实</modifiedWord>
      <trackRevisions>false</trackRevisions>
    </reviewItem>
    <reviewItem>
      <errorID>b863dc67-760d-41f3-b316-077bd91dba0e</errorID>
      <errorWord>施工单位的</errorWord>
      <group>L1_Word</group>
      <groupName>字词问题</groupName>
      <ability>L2_Typo</ability>
      <abilityName>字词错误</abilityName>
      <candidateList>
        <item>施工单位</item>
      </candidateList>
      <explain/>
      <paraID>529F3952</paraID>
      <start>34</start>
      <end>38</end>
      <status>modified</status>
      <modifiedWord>施工单位</modifiedWord>
      <trackRevisions>false</trackRevisions>
    </reviewItem>
    <reviewItem>
      <errorID>a01f6346-145a-49a1-8316-c0dbaf048ac2</errorID>
      <errorWord>,</errorWord>
      <group>L1_Format</group>
      <groupName>格式问题</groupName>
      <ability>L2_HalfPunc</ability>
      <abilityName>全半角检查</abilityName>
      <candidateList>
        <item>，</item>
      </candidateList>
      <explain>文本全半角错误。</explain>
      <paraID>2FA7D41F</paraID>
      <start>13</start>
      <end>14</end>
      <status>modified</status>
      <modifiedWord>，</modifiedWord>
      <trackRevisions>false</trackRevisions>
    </reviewItem>
    <reviewItem>
      <errorID>00e7aa30-349f-4673-b7ed-fc037c042b2f</errorID>
      <errorWord>,</errorWord>
      <group>L1_Format</group>
      <groupName>格式问题</groupName>
      <ability>L2_HalfPunc</ability>
      <abilityName>全半角检查</abilityName>
      <candidateList>
        <item>，</item>
      </candidateList>
      <explain>文本全半角错误。</explain>
      <paraID>2FA7D41F</paraID>
      <start>21</start>
      <end>22</end>
      <status>modified</status>
      <modifiedWord>，</modifiedWord>
      <trackRevisions>false</trackRevisions>
    </reviewItem>
    <reviewItem>
      <errorID>de4a6cc1-37c8-470e-9dce-75e27fc89846</errorID>
      <errorWord>,</errorWord>
      <group>L1_Format</group>
      <groupName>格式问题</groupName>
      <ability>L2_HalfPunc</ability>
      <abilityName>全半角检查</abilityName>
      <candidateList>
        <item>，</item>
      </candidateList>
      <explain>文本全半角错误。</explain>
      <paraID>2FA7D41F</paraID>
      <start>51</start>
      <end>52</end>
      <status>modified</status>
      <modifiedWord>，</modifiedWord>
      <trackRevisions>false</trackRevisions>
    </reviewItem>
    <reviewItem>
      <errorID>08b989de-b1bb-49ef-ac60-bab94e4d3e42</errorID>
      <errorWord>,</errorWord>
      <group>L1_Format</group>
      <groupName>格式问题</groupName>
      <ability>L2_HalfPunc</ability>
      <abilityName>全半角检查</abilityName>
      <candidateList>
        <item>，</item>
      </candidateList>
      <explain>文本全半角错误。</explain>
      <paraID>4E9CCA46</paraID>
      <start>23</start>
      <end>24</end>
      <status>modified</status>
      <modifiedWord>，</modifiedWord>
      <trackRevisions>false</trackRevisions>
    </reviewItem>
    <reviewItem>
      <errorID>1bdf7491-dcde-4d9a-9e46-d49048f9c935</errorID>
      <errorWord>,</errorWord>
      <group>L1_Format</group>
      <groupName>格式问题</groupName>
      <ability>L2_HalfPunc</ability>
      <abilityName>全半角检查</abilityName>
      <candidateList>
        <item>，</item>
      </candidateList>
      <explain>文本全半角错误。</explain>
      <paraID>4E9CCA46</paraID>
      <start>51</start>
      <end>52</end>
      <status>modified</status>
      <modifiedWord>，</modifiedWord>
      <trackRevisions>false</trackRevisions>
    </reviewItem>
    <reviewItem>
      <errorID>ff2642ce-c9b8-4006-8cbe-c49207e2462e</errorID>
      <errorWord>若是</errorWord>
      <group>L1_Word</group>
      <groupName>字词问题</groupName>
      <ability>L2_Typo</ability>
      <abilityName>字词错误</abilityName>
      <candidateList>
        <item>若</item>
      </candidateList>
      <explain/>
      <paraID>35DDF645</paraID>
      <start>2</start>
      <end>3</end>
      <status>modified</status>
      <modifiedWord>若</modifiedWord>
      <trackRevisions>false</trackRevisions>
    </reviewItem>
    <reviewItem>
      <errorID>dfe8b8ae-0432-4762-8ca7-b21d60ec9016</errorID>
      <errorWord>【2019】21号</errorWord>
      <group>L1_Knowledge</group>
      <groupName>知识性问题</groupName>
      <ability>L2_Knowledge</ability>
      <abilityName>其他知识</abilityName>
      <candidateList>
        <item>〔2019〕21号</item>
      </candidateList>
      <explain>发文字号格式错误。</explain>
      <paraID>7ED9412F</paraID>
      <start>55</start>
      <end>64</end>
      <status>modified</status>
      <modifiedWord>〔2019〕21号</modifiedWord>
      <trackRevisions>false</trackRevisions>
    </reviewItem>
    <reviewItem>
      <errorID>32b744a7-2c5f-441f-b65a-e1c84b66a7bd</errorID>
      <errorWord>30%-40%</errorWord>
      <group>L1_Knowledge</group>
      <groupName>知识性问题</groupName>
      <ability>L2_Knowledge</ability>
      <abilityName>其他知识</abilityName>
      <candidateList>
        <item>30%—40%</item>
      </candidateList>
      <explain>1. “30%-40%”中的单位“%”仅出现在后一个数字上，容易引起歧义；根据《现代汉语标点符号数字用法规范手册》，数字表示范围两边需要使用统一的格式。2. 根据标点国标 4.13 中的规则，数字、时间或地域连接符应使用（视觉上更长的）“—”或“～”。</explain>
      <paraID>6AE661DE</paraID>
      <start>48</start>
      <end>55</end>
      <status>modified</status>
      <modifiedWord>30%—40%</modifiedWord>
      <trackRevisions>false</trackRevisions>
    </reviewItem>
    <reviewItem>
      <errorID>84c640b4-96fe-45bb-8f83-6c7781da687f</errorID>
      <errorWord>30%-40%</errorWord>
      <group>L1_Knowledge</group>
      <groupName>知识性问题</groupName>
      <ability>L2_Knowledge</ability>
      <abilityName>其他知识</abilityName>
      <candidateList>
        <item>30%—40%</item>
      </candidateList>
      <explain>1. “30%-40%”中的单位“%”仅出现在后一个数字上，容易引起歧义；根据《现代汉语标点符号数字用法规范手册》，数字表示范围两边需要使用统一的格式。2. 根据标点国标 4.13 中的规则，数字、时间或地域连接符应使用（视觉上更长的）“—”或“～”。</explain>
      <paraID>2354B9FB</paraID>
      <start>51</start>
      <end>58</end>
      <status>modified</status>
      <modifiedWord>30%—40%</modifiedWord>
      <trackRevisions>false</trackRevisions>
    </reviewItem>
    <reviewItem>
      <errorID>df77c5b6-2652-4990-8195-e46420573b78</errorID>
      <errorWord>30%-40%</errorWord>
      <group>L1_Knowledge</group>
      <groupName>知识性问题</groupName>
      <ability>L2_Knowledge</ability>
      <abilityName>其他知识</abilityName>
      <candidateList>
        <item>30%—40%</item>
      </candidateList>
      <explain>1. “30%-40%”中的单位“%”仅出现在后一个数字上，容易引起歧义；根据《现代汉语标点符号数字用法规范手册》，数字表示范围两边需要使用统一的格式。2. 根据标点国标 4.13 中的规则，数字、时间或地域连接符应使用（视觉上更长的）“—”或“～”。</explain>
      <paraID> D7A2381</paraID>
      <start>46</start>
      <end>53</end>
      <status>modified</status>
      <modifiedWord>30%—40%</modifiedWord>
      <trackRevisions>false</trackRevisions>
    </reviewItem>
    <reviewItem>
      <errorID>bf625c8e-2575-4512-9f18-ab7600468a31</errorID>
      <errorWord>【2019】120号</errorWord>
      <group>L1_Knowledge</group>
      <groupName>知识性问题</groupName>
      <ability>L2_Knowledge</ability>
      <abilityName>其他知识</abilityName>
      <candidateList>
        <item>〔2019〕120号</item>
      </candidateList>
      <explain>发文字号格式错误。</explain>
      <paraID>28068658</paraID>
      <start>37</start>
      <end>47</end>
      <status>modified</status>
      <modifiedWord>〔2019〕120号</modifiedWord>
      <trackRevisions>false</trackRevisions>
    </reviewItem>
    <reviewItem>
      <errorID>3cd86c2d-4515-4700-867d-a96170edfbe3</errorID>
      <errorWord>（</errorWord>
      <group>L1_Punc</group>
      <groupName>标点问题</groupName>
      <ability>L2_Punc</ability>
      <abilityName>标点符号检查</abilityName>
      <candidateList/>
      <explain>同一形式括号套用。</explain>
      <paraID>45D20B48</paraID>
      <start>145</start>
      <end>146</end>
      <status>ignored</status>
      <modifiedWord/>
      <trackRevisions>false</trackRevisions>
    </reviewItem>
    <reviewItem>
      <errorID>271e1de7-b47c-4104-9e1c-cd0c4ddb4f12</errorID>
      <errorWord>）</errorWord>
      <group>L1_Punc</group>
      <groupName>标点问题</groupName>
      <ability>L2_Punc</ability>
      <abilityName>标点符号检查</abilityName>
      <candidateList/>
      <explain>同一形式括号套用。</explain>
      <paraID>45D20B48</paraID>
      <start>153</start>
      <end>154</end>
      <status>ignored</status>
      <modifiedWord/>
      <trackRevisions>false</trackRevisions>
    </reviewItem>
    <reviewItem>
      <errorID>c5991278-edbb-4c11-ba80-7ebad9f5cd07</errorID>
      <errorWord>提及</errorWord>
      <group>L1_Word</group>
      <groupName>字词问题</groupName>
      <ability>L2_Typo</ability>
      <abilityName>字词错误</abilityName>
      <candidateList>
        <item>移交</item>
      </candidateList>
      <explain/>
      <paraID>45D20B48</paraID>
      <start>189</start>
      <end>191</end>
      <status>modified</status>
      <modifiedWord>移交</modifiedWord>
      <trackRevisions>false</trackRevisions>
    </reviewItem>
    <reviewItem>
      <errorID>707ee25a-8995-4442-8a3e-774ab554f0c8</errorID>
      <errorWord>)</errorWord>
      <group>L1_Format</group>
      <groupName>格式问题</groupName>
      <ability>L2_HalfPunc</ability>
      <abilityName>全半角检查</abilityName>
      <candidateList>
        <item>）</item>
      </candidateList>
      <explain>文本全半角错误。</explain>
      <paraID>4226AAFC</paraID>
      <start>14</start>
      <end>15</end>
      <status>modified</status>
      <modifiedWord>）</modifiedWord>
      <trackRevisions>false</trackRevisions>
    </reviewItem>
    <reviewItem>
      <errorID>03284e3a-a7cf-44d5-bd2f-0b445db374b4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59A2EF4</paraID>
      <start>57</start>
      <end>59</end>
      <status>modified</status>
      <modifiedWord>”“</modifiedWord>
      <trackRevisions>false</trackRevisions>
    </reviewItem>
    <reviewItem>
      <errorID>1164e4f4-b488-497a-8527-c693de730ad2</errorID>
      <errorWord>作</errorWord>
      <group>L1_Word</group>
      <groupName>字词问题</groupName>
      <ability>L2_Typo</ability>
      <abilityName>字词错误</abilityName>
      <candidateList>
        <item>做</item>
      </candidateList>
      <explain>存在发音相同字词的误用。</explain>
      <paraID> A39CE36</paraID>
      <start>30</start>
      <end>31</end>
      <status>modified</status>
      <modifiedWord>做</modifiedWord>
      <trackRevisions>false</trackRevisions>
    </reviewItem>
    <reviewItem>
      <errorID>de606d24-ebea-4ed1-b898-12138e279af9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44F5D014</paraID>
      <start>91</start>
      <end>93</end>
      <status>modified</status>
      <modifiedWord>”“</modifiedWord>
      <trackRevisions>false</trackRevisions>
    </reviewItem>
    <reviewItem>
      <errorID>6965aa47-7f84-458f-a370-848fbb499481</errorID>
      <errorWord>，</errorWord>
      <group>L1_Word</group>
      <groupName>字词问题</groupName>
      <ability>L2_Typo</ability>
      <abilityName>字词错误</abilityName>
      <candidateList>
        <item>，在</item>
      </candidateList>
      <explain/>
      <paraID>3F6D9E39</paraID>
      <start>15</start>
      <end>17</end>
      <status>modified</status>
      <modifiedWord>，在</modifiedWord>
      <trackRevisions>false</trackRevisions>
    </reviewItem>
    <reviewItem>
      <errorID>5c1c30ba-4a48-445a-bc55-438bc670fe35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2284BB8D</paraID>
      <start>0</start>
      <end>3</end>
      <status>modified</status>
      <modifiedWord>10.</modifiedWord>
      <trackRevisions>false</trackRevisions>
    </reviewItem>
    <reviewItem>
      <errorID>e3ac8667-f5b6-424f-bbb0-d327d09e3c33</errorID>
      <errorWord>,</errorWord>
      <group>L1_Format</group>
      <groupName>格式问题</groupName>
      <ability>L2_HalfPunc</ability>
      <abilityName>全半角检查</abilityName>
      <candidateList>
        <item>，</item>
      </candidateList>
      <explain>文本全半角错误。</explain>
      <paraID>618B3853</paraID>
      <start>39</start>
      <end>40</end>
      <status>modified</status>
      <modifiedWord>，</modifiedWord>
      <trackRevisions>false</trackRevisions>
    </reviewItem>
    <reviewItem>
      <errorID>8d742df7-3b26-41b8-a9b0-ee226178cb8c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77D2219C</paraID>
      <start>0</start>
      <end>2</end>
      <status>modified</status>
      <modifiedWord>2.</modifiedWord>
      <trackRevisions>false</trackRevisions>
    </reviewItem>
    <reviewItem>
      <errorID>0d67cd0e-e37e-4270-9557-9ef643b8f0df</errorID>
      <errorWord>:</errorWord>
      <group>L1_Format</group>
      <groupName>格式问题</groupName>
      <ability>L2_HalfPunc</ability>
      <abilityName>全半角检查</abilityName>
      <candidateList>
        <item>：</item>
      </candidateList>
      <explain>文本全半角错误。</explain>
      <paraID>1977DC51</paraID>
      <start>7</start>
      <end>8</end>
      <status>modified</status>
      <modifiedWord>：</modifiedWord>
      <trackRevisions>false</trackRevisions>
    </reviewItem>
    <reviewItem>
      <errorID>f817cd2b-f5ff-49a8-a665-4ab665ddfa98</errorID>
      <errorWord>。】</errorWord>
      <group>L1_Punc</group>
      <groupName>标点问题</groupName>
      <ability>L2_Punc</ability>
      <abilityName>标点符号检查</abilityName>
      <candidateList>
        <item>】</item>
      </candidateList>
      <explain/>
      <paraID>1B9B67A6</paraID>
      <start>201</start>
      <end>202</end>
      <status>modified</status>
      <modifiedWord>】</modifiedWord>
      <trackRevisions>false</trackRevisions>
    </reviewItem>
    <reviewItem>
      <errorID>f2ce7b71-327e-40f8-b501-24772e21af35</errorID>
      <errorWord>)</errorWord>
      <group>L1_Format</group>
      <groupName>格式问题</groupName>
      <ability>L2_HalfPunc</ability>
      <abilityName>全半角检查</abilityName>
      <candidateList>
        <item>）</item>
      </candidateList>
      <explain>文本全半角错误。</explain>
      <paraID>503E0041</paraID>
      <start>16</start>
      <end>17</end>
      <status>modified</status>
      <modifiedWord>）</modifiedWord>
      <trackRevisions>false</trackRevisions>
    </reviewItem>
    <reviewItem>
      <errorID>edcb0146-3c60-46a1-bec3-60b536526426</errorID>
      <errorWord>包括不限于</errorWord>
      <group>L1_Word</group>
      <groupName>字词问题</groupName>
      <ability>L2_Typo</ability>
      <abilityName>字词错误</abilityName>
      <candidateList>
        <item>包括但不限于</item>
      </candidateList>
      <explain/>
      <paraID>3CA93274</paraID>
      <start>12</start>
      <end>18</end>
      <status>modified</status>
      <modifiedWord>包括但不限于</modifiedWord>
      <trackRevisions>false</trackRevisions>
    </reviewItem>
    <reviewItem>
      <errorID>2bdd48a1-b2e8-41be-9887-f9b7120b594a</errorID>
      <errorWord>)</errorWord>
      <group>L1_Format</group>
      <groupName>格式问题</groupName>
      <ability>L2_HalfPunc</ability>
      <abilityName>全半角检查</abilityName>
      <candidateList>
        <item>）</item>
      </candidateList>
      <explain>文本全半角错误。</explain>
      <paraID>544C3BDD</paraID>
      <start>2</start>
      <end>3</end>
      <status>modified</status>
      <modifiedWord>）</modifiedWord>
      <trackRevisions>false</trackRevisions>
    </reviewItem>
    <reviewItem>
      <errorID>949468a9-0eb4-453c-9868-1e4076e989db</errorID>
      <errorWord>里</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544C3BDD</paraID>
      <start>14</start>
      <end>15</end>
      <status>modified</status>
      <modifiedWord>内</modifiedWord>
      <trackRevisions>false</trackRevisions>
    </reviewItem>
    <reviewItem>
      <errorID>9d5f9609-881e-4b34-bbdf-04f6b5f89d4b</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2CBA4B0B</paraID>
      <start>5</start>
      <end>9</end>
      <status>modified</status>
      <modifiedWord>其他情形</modifiedWord>
      <trackRevisions>false</trackRevisions>
    </reviewItem>
    <reviewItem>
      <errorID>79ea714d-696d-4ae2-9490-795415fcc885</errorID>
      <errorWord>元元</errorWord>
      <group>L1_Word</group>
      <groupName>字词问题</groupName>
      <ability>L2_Typo</ability>
      <abilityName>字词错误</abilityName>
      <candidateList>
        <item>元</item>
      </candidateList>
      <explain/>
      <paraID>268D65C2</paraID>
      <start>40</start>
      <end>41</end>
      <status>modified</status>
      <modifiedWord>元</modifiedWord>
      <trackRevisions>false</trackRevisions>
    </reviewItem>
    <reviewItem>
      <errorID>e9b9604d-1032-491a-97b0-e66d1a9a059c</errorID>
      <errorWord>、</errorWord>
      <group>L1_Punc</group>
      <groupName>标点问题</groupName>
      <ability>L2_Punc</ability>
      <abilityName>标点符号检查</abilityName>
      <candidateList/>
      <explain/>
      <paraID>338FEF14</paraID>
      <start>0</start>
      <end>1</end>
      <status>ignored</status>
      <modifiedWord/>
      <trackRevisions>false</trackRevisions>
    </reviewItem>
    <reviewItem>
      <errorID>eb10203c-0442-403a-a8e1-03a4086663cb</errorID>
      <errorWord>、</errorWord>
      <group>L1_Punc</group>
      <groupName>标点问题</groupName>
      <ability>L2_Punc</ability>
      <abilityName>标点符号检查</abilityName>
      <candidateList/>
      <explain/>
      <paraID>721E03A9</paraID>
      <start>0</start>
      <end>1</end>
      <status>ignored</status>
      <modifiedWord/>
      <trackRevisions>false</trackRevisions>
    </reviewItem>
    <reviewItem>
      <errorID>612f4d84-5f43-4c8f-9681-2223fbe209e6</errorID>
      <errorWord>万</errorWord>
      <group>L1_Word</group>
      <groupName>字词问题</groupName>
      <ability>L2_Typo</ability>
      <abilityName>字词错误</abilityName>
      <candidateList>
        <item>万元</item>
      </candidateList>
      <explain/>
      <paraID>42C22A3F</paraID>
      <start>9</start>
      <end>11</end>
      <status>modified</status>
      <modifiedWord>万元</modifiedWord>
      <trackRevisions>false</trackRevisions>
    </reviewItem>
    <reviewItem>
      <errorID>00ba5d0f-9dab-4aee-a824-36a4557f0986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2056A62</paraID>
      <start>0</start>
      <end>2</end>
      <status>modified</status>
      <modifiedWord>3.</modifiedWord>
      <trackRevisions>false</trackRevisions>
    </reviewItem>
    <reviewItem>
      <errorID>49a04618-64bc-4b12-9056-1be2956b0573</errorID>
      <errorWord>并盖单位章后本合同</errorWord>
      <group>L1_Word</group>
      <groupName>字词问题</groupName>
      <ability>L2_Typo</ability>
      <abilityName>字词错误</abilityName>
      <candidateList>
        <item>并加盖单位章后本合同</item>
      </candidateList>
      <explain/>
      <paraID>6FE36C74</paraID>
      <start>46</start>
      <end>56</end>
      <status>modified</status>
      <modifiedWord>并加盖单位章后本合同</modifiedWord>
      <trackRevisions>false</trackRevisions>
    </reviewItem>
    <reviewItem>
      <errorID>f0dbd3dc-bdab-40d1-989b-c204e85a1da1</errorID>
      <errorWord>，</errorWord>
      <group>L1_Word</group>
      <groupName>字词问题</groupName>
      <ability>L2_Typo</ability>
      <abilityName>字词错误</abilityName>
      <candidateList>
        <item>，在</item>
      </candidateList>
      <explain/>
      <paraID>15E7E2C7</paraID>
      <start>16</start>
      <end>18</end>
      <status>modified</status>
      <modifiedWord>，在</modifiedWord>
      <trackRevisions>false</trackRevisions>
    </reviewItem>
    <reviewItem>
      <errorID>c17e637b-ca45-437a-8238-0e04c2397133</errorID>
      <errorWord>从</errorWord>
      <group>L1_Word</group>
      <groupName>字词问题</groupName>
      <ability>L2_Typo</ability>
      <abilityName>字词错误</abilityName>
      <candidateList>
        <item>从事</item>
      </candidateList>
      <explain/>
      <paraID>5BD87D5D</paraID>
      <start>11</start>
      <end>13</end>
      <status>modified</status>
      <modifiedWord>从事</modifiedWord>
      <trackRevisions>false</trackRevisions>
    </reviewItem>
    <reviewItem>
      <errorID>36132a1f-2193-4d75-b82a-1ba64bcab55d</errorID>
      <errorWord>职业资格</errorWord>
      <group>L1_Word</group>
      <groupName>字词问题</groupName>
      <ability>L2_Typo</ability>
      <abilityName>字词错误</abilityName>
      <candidateList>
        <item>执业资格</item>
      </candidateList>
      <explain>存在发音相同字词的误用。</explain>
      <paraID>  BC576C</paraID>
      <start>174</start>
      <end>178</end>
      <status>modified</status>
      <modifiedWord>执业资格</modifiedWord>
      <trackRevisions>false</trackRevisions>
    </reviewItem>
    <reviewItem>
      <errorID>c9ba7696-61b8-40b4-bec2-d5515b856442</errorID>
      <errorWord>死亡的</errorWord>
      <group>L1_Word</group>
      <groupName>字词问题</groupName>
      <ability>L2_Typo</ability>
      <abilityName>字词错误</abilityName>
      <candidateList>
        <item>死亡</item>
      </candidateList>
      <explain/>
      <paraID>  BC576C</paraID>
      <start>193</start>
      <end>195</end>
      <status>modified</status>
      <modifiedWord>死亡</modifiedWord>
      <trackRevisions>false</trackRevisions>
    </reviewItem>
    <reviewItem>
      <errorID>95115b76-eabc-4038-98d6-3fe72400065a</errorID>
      <errorWord>职业资格</errorWord>
      <group>L1_Word</group>
      <groupName>字词问题</groupName>
      <ability>L2_Typo</ability>
      <abilityName>字词错误</abilityName>
      <candidateList>
        <item>执业资格</item>
      </candidateList>
      <explain>存在发音相同字词的误用。</explain>
      <paraID> DF8942C</paraID>
      <start>183</start>
      <end>187</end>
      <status>modified</status>
      <modifiedWord>执业资格</modifiedWord>
      <trackRevisions>false</trackRevisions>
    </reviewItem>
    <reviewItem>
      <errorID>dbb6c0be-d154-4191-b6df-1f4249a15231</errorID>
      <errorWord>死亡的</errorWord>
      <group>L1_Word</group>
      <groupName>字词问题</groupName>
      <ability>L2_Typo</ability>
      <abilityName>字词错误</abilityName>
      <candidateList>
        <item>死亡</item>
      </candidateList>
      <explain/>
      <paraID> DF8942C</paraID>
      <start>202</start>
      <end>204</end>
      <status>modified</status>
      <modifiedWord>死亡</modifiedWord>
      <trackRevisions>false</trackRevisions>
    </reviewItem>
    <reviewItem>
      <errorID>8ff93d14-0d04-4996-acfc-c5de5fa3e87e</errorID>
      <errorWord>)</errorWord>
      <group>L1_Format</group>
      <groupName>格式问题</groupName>
      <ability>L2_HalfPunc</ability>
      <abilityName>全半角检查</abilityName>
      <candidateList>
        <item>）</item>
      </candidateList>
      <explain>文本全半角错误。</explain>
      <paraID>1D72F4EF</paraID>
      <start>31</start>
      <end>32</end>
      <status>modified</status>
      <modifiedWord>）</modifiedWord>
      <trackRevisions>false</trackRevisions>
    </reviewItem>
    <reviewItem>
      <errorID>3fc31905-1f88-44c2-8ec7-42ffb20b528b</errorID>
      <errorWord>并盖单位章后本合同</errorWord>
      <group>L1_Word</group>
      <groupName>字词问题</groupName>
      <ability>L2_Typo</ability>
      <abilityName>字词错误</abilityName>
      <candidateList>
        <item>并加盖单位章后本合同</item>
      </candidateList>
      <explain/>
      <paraID>249667A8</paraID>
      <start>36</start>
      <end>46</end>
      <status>modified</status>
      <modifiedWord>并加盖单位章后本合同</modifiedWord>
      <trackRevisions>false</trackRevisions>
    </reviewItem>
    <reviewItem>
      <errorID>e8221926-a638-4208-9322-7c33043c4b61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5C3C0ECE</paraID>
      <start>0</start>
      <end>2</end>
      <status>modified</status>
      <modifiedWord>1.</modifiedWord>
      <trackRevisions>false</trackRevisions>
    </reviewItem>
    <reviewItem>
      <errorID>fa6b9afb-af09-411a-8b41-b9945010dae7</errorID>
      <errorWord>:</errorWord>
      <group>L1_Format</group>
      <groupName>格式问题</groupName>
      <ability>L2_HalfPunc</ability>
      <abilityName>全半角检查</abilityName>
      <candidateList>
        <item>：</item>
      </candidateList>
      <explain>文本全半角错误。</explain>
      <paraID>5C3C0ECE</paraID>
      <start>8</start>
      <end>9</end>
      <status>modified</status>
      <modifiedWord>：</modifiedWord>
      <trackRevisions>false</trackRevisions>
    </reviewItem>
    <reviewItem>
      <errorID>6f1d3149-cdd4-4589-b1d8-caf6d6a35e14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22FB2925</paraID>
      <start>0</start>
      <end>2</end>
      <status>modified</status>
      <modifiedWord>2.</modifiedWord>
      <trackRevisions>false</trackRevisions>
    </reviewItem>
    <reviewItem>
      <errorID>e91933a4-4b14-40f7-834c-964b5c9bf8f1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136E8BFA</paraID>
      <start>0</start>
      <end>2</end>
      <status>modified</status>
      <modifiedWord>3.</modifiedWord>
      <trackRevisions>false</trackRevisions>
    </reviewItem>
    <reviewItem>
      <errorID>604a459e-2d28-496a-b013-1b64f46a59a2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1FF40A45</paraID>
      <start>0</start>
      <end>2</end>
      <status>modified</status>
      <modifiedWord>4.</modifiedWord>
      <trackRevisions>false</trackRevisions>
    </reviewItem>
    <reviewItem>
      <errorID>93b50887-40ab-4242-a963-37ddc8063ee1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22492D60</paraID>
      <start>0</start>
      <end>2</end>
      <status>modified</status>
      <modifiedWord>5.</modifiedWord>
      <trackRevisions>false</trackRevisions>
    </reviewItem>
    <reviewItem>
      <errorID>0c833eb5-2d00-4a2f-a467-57e2708601aa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3FF90E25</paraID>
      <start>0</start>
      <end>2</end>
      <status>modified</status>
      <modifiedWord>6.</modifiedWord>
      <trackRevisions>false</trackRevisions>
    </reviewItem>
    <reviewItem>
      <errorID>4c755836-a9c2-4ce8-9850-148671dc6768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1BF94A9</paraID>
      <start>0</start>
      <end>2</end>
      <status>modified</status>
      <modifiedWord>7.</modifiedWord>
      <trackRevisions>false</trackRevisions>
    </reviewItem>
    <reviewItem>
      <errorID>a1f35031-1b82-4e93-99d0-8fdc03c31994</errorID>
      <errorWord>项目的</errorWord>
      <group>L1_Word</group>
      <groupName>字词问题</groupName>
      <ability>L2_Typo</ability>
      <abilityName>字词错误</abilityName>
      <candidateList>
        <item>项目</item>
      </candidateList>
      <explain>〈名〉事物分成的门类：服务～｜体育～｜建设～。</explain>
      <paraID> 1BF94A9</paraID>
      <start>151</start>
      <end>153</end>
      <status>modified</status>
      <modifiedWord>项目</modifiedWord>
      <trackRevisions>false</trackRevisions>
    </reviewItem>
    <reviewItem>
      <errorID>926eb99f-f16a-48ae-a238-2874c4ab168c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10C27EF</paraID>
      <start>0</start>
      <end>2</end>
      <status>modified</status>
      <modifiedWord>8.</modifiedWord>
      <trackRevisions>false</trackRevisions>
    </reviewItem>
    <reviewItem>
      <errorID>f13e2ce7-f6ab-4409-bf11-ce5550d3901e</errorID>
      <errorWord>会</errorWord>
      <group>L1_Word</group>
      <groupName>字词问题</groupName>
      <ability>L2_Typo</ability>
      <abilityName>字词错误</abilityName>
      <candidateList>
        <item>会上</item>
      </candidateList>
      <explain/>
      <paraID>7DEDE6FB</paraID>
      <start>10</start>
      <end>12</end>
      <status>modified</status>
      <modifiedWord>会上</modifiedWord>
      <trackRevisions>false</trackRevisions>
    </reviewItem>
    <reviewItem>
      <errorID>d4a40aa1-15e7-4f82-a21c-d721a9b1501f</errorID>
      <errorWord>议</errorWord>
      <group>L1_Word</group>
      <groupName>字词问题</groupName>
      <ability>L2_Typo</ability>
      <abilityName>字词错误</abilityName>
      <candidateList>
        <item>议上</item>
      </candidateList>
      <explain/>
      <paraID>69176264</paraID>
      <start>9</start>
      <end>11</end>
      <status>modified</status>
      <modifiedWord>议上</modifiedWord>
      <trackRevisions>false</trackRevisions>
    </reviewItem>
    <reviewItem>
      <errorID>6a5ffae3-2a4f-4e50-8012-003e26bff69a</errorID>
      <errorWord>，</errorWord>
      <group>L1_Word</group>
      <groupName>字词问题</groupName>
      <ability>L2_Typo</ability>
      <abilityName>字词错误</abilityName>
      <candidateList>
        <item>，包</item>
      </candidateList>
      <explain/>
      <paraID>3AEBD209</paraID>
      <start>118</start>
      <end>120</end>
      <status>modified</status>
      <modifiedWord>，包</modifiedWord>
      <trackRevisions>false</trackRevisions>
    </reviewItem>
    <reviewItem>
      <errorID>398461ac-f85d-40da-adc5-b65c6ef331cb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22CDFB7E</paraID>
      <start>0</start>
      <end>2</end>
      <status>modified</status>
      <modifiedWord>9.</modifiedWord>
      <trackRevisions>false</trackRevisions>
    </reviewItem>
    <reviewItem>
      <errorID>beab2205-4933-44bb-b132-f09a2aa72b1f</errorID>
      <errorWord>详实</errorWord>
      <group>L1_Word</group>
      <groupName>字词问题</groupName>
      <ability>L2_Typo</ability>
      <abilityName>字词错误</abilityName>
      <candidateList>
        <item>翔实</item>
      </candidateList>
      <explain/>
      <paraID>1455B4D8</paraID>
      <start>116</start>
      <end>118</end>
      <status>modified</status>
      <modifiedWord>翔实</modifiedWord>
      <trackRevisions>false</trackRevisions>
    </reviewItem>
    <reviewItem>
      <errorID>2db44031-15b4-4bf4-95fc-ae128d81776e</errorID>
      <errorWord>详实</errorWord>
      <group>L1_Word</group>
      <groupName>字词问题</groupName>
      <ability>L2_Typo</ability>
      <abilityName>字词错误</abilityName>
      <candidateList>
        <item>翔实</item>
      </candidateList>
      <explain/>
      <paraID>1455B4D8</paraID>
      <start>150</start>
      <end>152</end>
      <status>modified</status>
      <modifiedWord>翔实</modifiedWord>
      <trackRevisions>false</trackRevisions>
    </reviewItem>
    <reviewItem>
      <errorID>a3e60b5e-a6bb-4440-83eb-ac9d5886cd8e</errorID>
      <errorWord>施工单位的</errorWord>
      <group>L1_Word</group>
      <groupName>字词问题</groupName>
      <ability>L2_Typo</ability>
      <abilityName>字词错误</abilityName>
      <candidateList>
        <item>施工单位</item>
      </candidateList>
      <explain/>
      <paraID> 9591A8A</paraID>
      <start>34</start>
      <end>38</end>
      <status>modified</status>
      <modifiedWord>施工单位</modifiedWord>
      <trackRevisions>false</trackRevisions>
    </reviewItem>
    <reviewItem>
      <errorID>e627e3f1-cfe7-4099-b1e4-2a9f1ab0bb0e</errorID>
      <errorWord>,</errorWord>
      <group>L1_Format</group>
      <groupName>格式问题</groupName>
      <ability>L2_HalfPunc</ability>
      <abilityName>全半角检查</abilityName>
      <candidateList>
        <item>，</item>
      </candidateList>
      <explain>文本全半角错误。</explain>
      <paraID>4A21CE32</paraID>
      <start>13</start>
      <end>14</end>
      <status>modified</status>
      <modifiedWord>，</modifiedWord>
      <trackRevisions>false</trackRevisions>
    </reviewItem>
    <reviewItem>
      <errorID>edd1fb00-58f4-4528-a826-1a27bd83e2ec</errorID>
      <errorWord>,</errorWord>
      <group>L1_Format</group>
      <groupName>格式问题</groupName>
      <ability>L2_HalfPunc</ability>
      <abilityName>全半角检查</abilityName>
      <candidateList>
        <item>，</item>
      </candidateList>
      <explain>文本全半角错误。</explain>
      <paraID>4A21CE32</paraID>
      <start>21</start>
      <end>22</end>
      <status>modified</status>
      <modifiedWord>，</modifiedWord>
      <trackRevisions>false</trackRevisions>
    </reviewItem>
    <reviewItem>
      <errorID>e59d77dd-50b4-4cf7-8a8b-10fe5ebc6d5f</errorID>
      <errorWord>,</errorWord>
      <group>L1_Format</group>
      <groupName>格式问题</groupName>
      <ability>L2_HalfPunc</ability>
      <abilityName>全半角检查</abilityName>
      <candidateList>
        <item>，</item>
      </candidateList>
      <explain>文本全半角错误。</explain>
      <paraID>4A21CE32</paraID>
      <start>51</start>
      <end>52</end>
      <status>modified</status>
      <modifiedWord>，</modifiedWord>
      <trackRevisions>false</trackRevisions>
    </reviewItem>
    <reviewItem>
      <errorID>034b3f4d-27b7-44e4-a70f-80c1c70fdb30</errorID>
      <errorWord>,</errorWord>
      <group>L1_Format</group>
      <groupName>格式问题</groupName>
      <ability>L2_HalfPunc</ability>
      <abilityName>全半角检查</abilityName>
      <candidateList>
        <item>，</item>
      </candidateList>
      <explain>文本全半角错误。</explain>
      <paraID>50B28AFC</paraID>
      <start>23</start>
      <end>24</end>
      <status>modified</status>
      <modifiedWord>，</modifiedWord>
      <trackRevisions>false</trackRevisions>
    </reviewItem>
    <reviewItem>
      <errorID>5318fcf0-053f-40e2-9c1f-d0822c415feb</errorID>
      <errorWord>,</errorWord>
      <group>L1_Format</group>
      <groupName>格式问题</groupName>
      <ability>L2_HalfPunc</ability>
      <abilityName>全半角检查</abilityName>
      <candidateList>
        <item>，</item>
      </candidateList>
      <explain>文本全半角错误。</explain>
      <paraID>50B28AFC</paraID>
      <start>51</start>
      <end>52</end>
      <status>modified</status>
      <modifiedWord>，</modifiedWord>
      <trackRevisions>false</trackRevisions>
    </reviewItem>
    <reviewItem>
      <errorID>6fe08825-4037-46a5-b6ec-48702325d073</errorID>
      <errorWord>若是</errorWord>
      <group>L1_Word</group>
      <groupName>字词问题</groupName>
      <ability>L2_Typo</ability>
      <abilityName>字词错误</abilityName>
      <candidateList>
        <item>若</item>
      </candidateList>
      <explain/>
      <paraID> 4F1613C</paraID>
      <start>2</start>
      <end>3</end>
      <status>modified</status>
      <modifiedWord>若</modifiedWord>
      <trackRevisions>false</trackRevisions>
    </reviewItem>
    <reviewItem>
      <errorID>2e3f3655-d336-4361-907b-d3fb2a04262c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757E176</paraID>
      <start>0</start>
      <end>3</end>
      <status>modified</status>
      <modifiedWord>10.</modifiedWord>
      <trackRevisions>false</trackRevisions>
    </reviewItem>
    <reviewItem>
      <errorID>b6f8ccb3-51eb-40e4-b212-0922a72e1578</errorID>
      <errorWord>【2019】21号</errorWord>
      <group>L1_Knowledge</group>
      <groupName>知识性问题</groupName>
      <ability>L2_Knowledge</ability>
      <abilityName>其他知识</abilityName>
      <candidateList>
        <item>〔2019〕21号</item>
      </candidateList>
      <explain>发文字号格式错误。</explain>
      <paraID>7FEE3759</paraID>
      <start>51</start>
      <end>60</end>
      <status>modified</status>
      <modifiedWord>〔2019〕21号</modifiedWord>
      <trackRevisions>false</trackRevisions>
    </reviewItem>
    <reviewItem>
      <errorID>bd8fd21e-7918-4cd6-a40e-77616c4994a4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74F4240E</paraID>
      <start>0</start>
      <end>3</end>
      <status>modified</status>
      <modifiedWord>11.</modifiedWord>
      <trackRevisions>false</trackRevisions>
    </reviewItem>
    <reviewItem>
      <errorID>ff847994-b522-44ef-96e9-72be076c1470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4EA546A8</paraID>
      <start>0</start>
      <end>3</end>
      <status>modified</status>
      <modifiedWord>12.</modifiedWord>
      <trackRevisions>false</trackRevisions>
    </reviewItem>
    <reviewItem>
      <errorID>08905e8f-b8ad-4b84-ace3-78d2c23f8c81</errorID>
      <errorWord>【2019】21号</errorWord>
      <group>L1_Knowledge</group>
      <groupName>知识性问题</groupName>
      <ability>L2_Knowledge</ability>
      <abilityName>其他知识</abilityName>
      <candidateList>
        <item>〔2019〕21号</item>
      </candidateList>
      <explain>发文字号格式错误。</explain>
      <paraID> 6BC302D</paraID>
      <start>55</start>
      <end>64</end>
      <status>modified</status>
      <modifiedWord>〔2019〕21号</modifiedWord>
      <trackRevisions>false</trackRevisions>
    </reviewItem>
    <reviewItem>
      <errorID>60877501-7d14-45f9-b047-909bed291fc0</errorID>
      <errorWord>30%-40%</errorWord>
      <group>L1_Knowledge</group>
      <groupName>知识性问题</groupName>
      <ability>L2_Knowledge</ability>
      <abilityName>其他知识</abilityName>
      <candidateList>
        <item>30%—40%</item>
      </candidateList>
      <explain>1. “30%-40%”中的单位“%”仅出现在后一个数字上，容易引起歧义；根据《现代汉语标点符号数字用法规范手册》，数字表示范围两边需要使用统一的格式。2. 根据标点国标 4.13 中的规则，数字、时间或地域连接符应使用（视觉上更长的）“—”或“～”。</explain>
      <paraID>78B03D16</paraID>
      <start>48</start>
      <end>55</end>
      <status>modified</status>
      <modifiedWord>30%—40%</modifiedWord>
      <trackRevisions>false</trackRevisions>
    </reviewItem>
    <reviewItem>
      <errorID>0cfdf7d6-54a9-4187-9e6a-8211e9120f5f</errorID>
      <errorWord>30%-40%</errorWord>
      <group>L1_Knowledge</group>
      <groupName>知识性问题</groupName>
      <ability>L2_Knowledge</ability>
      <abilityName>其他知识</abilityName>
      <candidateList>
        <item>30%—40%</item>
      </candidateList>
      <explain>1. “30%-40%”中的单位“%”仅出现在后一个数字上，容易引起歧义；根据《现代汉语标点符号数字用法规范手册》，数字表示范围两边需要使用统一的格式。2. 根据标点国标 4.13 中的规则，数字、时间或地域连接符应使用（视觉上更长的）“—”或“～”。</explain>
      <paraID>208CBECF</paraID>
      <start>51</start>
      <end>58</end>
      <status>modified</status>
      <modifiedWord>30%—40%</modifiedWord>
      <trackRevisions>false</trackRevisions>
    </reviewItem>
    <reviewItem>
      <errorID>92d13a2e-1bd7-4ee7-aaf0-fa76eb536c1e</errorID>
      <errorWord>30%-40%</errorWord>
      <group>L1_Knowledge</group>
      <groupName>知识性问题</groupName>
      <ability>L2_Knowledge</ability>
      <abilityName>其他知识</abilityName>
      <candidateList>
        <item>30%—40%</item>
      </candidateList>
      <explain>1. “30%-40%”中的单位“%”仅出现在后一个数字上，容易引起歧义；根据《现代汉语标点符号数字用法规范手册》，数字表示范围两边需要使用统一的格式。2. 根据标点国标 4.13 中的规则，数字、时间或地域连接符应使用（视觉上更长的）“—”或“～”。</explain>
      <paraID>6CB1F644</paraID>
      <start>46</start>
      <end>53</end>
      <status>modified</status>
      <modifiedWord>30%—40%</modifiedWord>
      <trackRevisions>false</trackRevisions>
    </reviewItem>
    <reviewItem>
      <errorID>61ff7680-ea8d-4e45-88d5-0e7720b646c8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1C3205F9</paraID>
      <start>0</start>
      <end>3</end>
      <status>modified</status>
      <modifiedWord>13.</modifiedWord>
      <trackRevisions>false</trackRevisions>
    </reviewItem>
    <reviewItem>
      <errorID>c4753ede-6099-4b04-9b55-643b643ae649</errorID>
      <errorWord>抛洒</errorWord>
      <group>L1_Word</group>
      <groupName>字词问题</groupName>
      <ability>L2_Typo</ability>
      <abilityName>字词错误</abilityName>
      <candidateList>
        <item>抛撒</item>
      </candidateList>
      <explain/>
      <paraID> B65B196</paraID>
      <start>136</start>
      <end>138</end>
      <status>modified</status>
      <modifiedWord>抛撒</modifiedWord>
      <trackRevisions>false</trackRevisions>
    </reviewItem>
    <reviewItem>
      <errorID>92bd630e-7ac8-469d-85fb-e463a8f63392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55554592</paraID>
      <start>0</start>
      <end>3</end>
      <status>modified</status>
      <modifiedWord>14.</modifiedWord>
      <trackRevisions>false</trackRevisions>
    </reviewItem>
    <reviewItem>
      <errorID>5c9ebe93-f0f9-484c-abbc-d08f4292c156</errorID>
      <errorWord>会</errorWord>
      <group>L1_Word</group>
      <groupName>字词问题</groupName>
      <ability>L2_Typo</ability>
      <abilityName>字词错误</abilityName>
      <candidateList>
        <item>会上</item>
      </candidateList>
      <explain/>
      <paraID>35646BD5</paraID>
      <start>10</start>
      <end>12</end>
      <status>modified</status>
      <modifiedWord>会上</modifiedWord>
      <trackRevisions>false</trackRevisions>
    </reviewItem>
    <reviewItem>
      <errorID>d52ed996-3388-48cd-aeba-70dfd42c336a</errorID>
      <errorWord>议</errorWord>
      <group>L1_Word</group>
      <groupName>字词问题</groupName>
      <ability>L2_Typo</ability>
      <abilityName>字词错误</abilityName>
      <candidateList>
        <item>议上</item>
      </candidateList>
      <explain/>
      <paraID>5C4FC875</paraID>
      <start>9</start>
      <end>11</end>
      <status>modified</status>
      <modifiedWord>议上</modifiedWord>
      <trackRevisions>false</trackRevisions>
    </reviewItem>
    <reviewItem>
      <errorID>1e1ed112-1404-4276-afc4-3e17ef360634</errorID>
      <errorWord>项目的</errorWord>
      <group>L1_Word</group>
      <groupName>字词问题</groupName>
      <ability>L2_Typo</ability>
      <abilityName>字词错误</abilityName>
      <candidateList>
        <item>项目</item>
      </candidateList>
      <explain>〈名〉事物分成的门类：服务～｜体育～｜建设～。</explain>
      <paraID>7F836274</paraID>
      <start>11</start>
      <end>13</end>
      <status>modified</status>
      <modifiedWord>项目</modifiedWord>
      <trackRevisions>false</trackRevisions>
    </reviewItem>
    <reviewItem>
      <errorID>f616e13e-5a18-40b3-951f-696e19a6d13e</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B450A94</paraID>
      <start>0</start>
      <end>3</end>
      <status>modified</status>
      <modifiedWord>15.</modifiedWord>
      <trackRevisions>false</trackRevisions>
    </reviewItem>
    <reviewItem>
      <errorID>38712f7a-9e81-4499-8642-3d34dcacf71e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34D4F1AF</paraID>
      <start>0</start>
      <end>2</end>
      <status>modified</status>
      <modifiedWord>1.</modifiedWord>
      <trackRevisions>false</trackRevisions>
    </reviewItem>
    <reviewItem>
      <errorID>79a7e9d2-828f-4619-9c6e-832cc811b670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D987AD9</paraID>
      <start>0</start>
      <end>2</end>
      <status>modified</status>
      <modifiedWord>2.</modifiedWord>
      <trackRevisions>false</trackRevisions>
    </reviewItem>
    <reviewItem>
      <errorID>721fe930-ae0e-4ce5-ac67-610ce4f629c6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64F1D9A9</paraID>
      <start>0</start>
      <end>2</end>
      <status>modified</status>
      <modifiedWord>3.</modifiedWord>
      <trackRevisions>false</trackRevisions>
    </reviewItem>
    <reviewItem>
      <errorID>f4a62e92-b14c-4e29-af43-0de0969cc600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75E628DE</paraID>
      <start>0</start>
      <end>2</end>
      <status>modified</status>
      <modifiedWord>4.</modifiedWord>
      <trackRevisions>false</trackRevisions>
    </reviewItem>
    <reviewItem>
      <errorID>a36b4a3c-0e05-49ee-bbc1-ec7ae0657ac5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661F91EB</paraID>
      <start>0</start>
      <end>2</end>
      <status>modified</status>
      <modifiedWord>5.</modifiedWord>
      <trackRevisions>false</trackRevisions>
    </reviewItem>
    <reviewItem>
      <errorID>d4d3941c-83b7-4a62-ac0d-6945c3d044ab</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87A479C</paraID>
      <start>0</start>
      <end>3</end>
      <status>modified</status>
      <modifiedWord>16.</modifiedWord>
      <trackRevisions>false</trackRevisions>
    </reviewItem>
    <reviewItem>
      <errorID>53a247ab-9446-4b8a-8180-fe81b2702d31</errorID>
      <errorWord>救灾</errorWord>
      <group>L1_Grammar</group>
      <groupName>语法问题</groupName>
      <ability>L2_Grammar</ability>
      <abilityName>语法错误</abilityName>
      <candidateList>
        <item>救援</item>
      </candidateList>
      <explain>“紧急～救灾”搭配不当，建议修改为“紧急～救援”。</explain>
      <paraID>356B3E8C</paraID>
      <start>38</start>
      <end>40</end>
      <status>ignored</status>
      <modifiedWord/>
      <trackRevisions>false</trackRevisions>
    </reviewItem>
    <reviewItem>
      <errorID>e7a24176-066d-4ffd-94cc-caec91e4e6ca</errorID>
      <errorWord>应</errorWord>
      <group>L1_Word</group>
      <groupName>字词问题</groupName>
      <ability>L2_Typo</ability>
      <abilityName>字词错误</abilityName>
      <candidateList>
        <item>应当</item>
      </candidateList>
      <explain/>
      <paraID>7776A76C</paraID>
      <start>12</start>
      <end>14</end>
      <status>modified</status>
      <modifiedWord>应当</modifiedWord>
      <trackRevisions>false</trackRevisions>
    </reviewItem>
    <reviewItem>
      <errorID>81b38b1d-b7cc-49bc-9de7-3305cc1636cf</errorID>
      <errorWord>)</errorWord>
      <group>L1_Format</group>
      <groupName>格式问题</groupName>
      <ability>L2_HalfPunc</ability>
      <abilityName>全半角检查</abilityName>
      <candidateList>
        <item>）</item>
      </candidateList>
      <explain>文本全半角错误。</explain>
      <paraID>3EC626D1</paraID>
      <start>37</start>
      <end>38</end>
      <status>modified</status>
      <modifiedWord>）</modifiedWord>
      <trackRevisions>false</trackRevisions>
    </reviewItem>
    <reviewItem>
      <errorID>0dbc5d98-df78-4926-bee5-68f1fe56ecd7</errorID>
      <errorWord>。】</errorWord>
      <group>L1_Punc</group>
      <groupName>标点问题</groupName>
      <ability>L2_Punc</ability>
      <abilityName>标点符号检查</abilityName>
      <candidateList>
        <item>】</item>
      </candidateList>
      <explain/>
      <paraID>7D4FD72B</paraID>
      <start>202</start>
      <end>203</end>
      <status>modified</status>
      <modifiedWord>】</modifiedWord>
      <trackRevisions>false</trackRevisions>
    </reviewItem>
    <reviewItem>
      <errorID>2249b88f-df9e-41e8-b9d6-89f93aac8333</errorID>
      <errorWord>)</errorWord>
      <group>L1_Format</group>
      <groupName>格式问题</groupName>
      <ability>L2_HalfPunc</ability>
      <abilityName>全半角检查</abilityName>
      <candidateList>
        <item>）</item>
      </candidateList>
      <explain>文本全半角错误。</explain>
      <paraID>3B27D716</paraID>
      <start>17</start>
      <end>18</end>
      <status>modified</status>
      <modifiedWord>）</modifiedWord>
      <trackRevisions>false</trackRevisions>
    </reviewItem>
    <reviewItem>
      <errorID>a1af0216-f2d3-4d8e-b53b-2e2c521e56b7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66D36A4A</paraID>
      <start>0</start>
      <end>2</end>
      <status>modified</status>
      <modifiedWord>1.</modifiedWord>
      <trackRevisions>false</trackRevisions>
    </reviewItem>
    <reviewItem>
      <errorID>7f3e0ed5-2d63-49cc-97c9-dfabfc35cb9d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AB7086C</paraID>
      <start>0</start>
      <end>2</end>
      <status>modified</status>
      <modifiedWord>2.</modifiedWord>
      <trackRevisions>false</trackRevisions>
    </reviewItem>
    <reviewItem>
      <errorID>3385e96f-205c-4a9a-9e41-4a5c79f2bff3</errorID>
      <errorWord>:</errorWord>
      <group>L1_Format</group>
      <groupName>格式问题</groupName>
      <ability>L2_HalfPunc</ability>
      <abilityName>全半角检查</abilityName>
      <candidateList>
        <item>：</item>
      </candidateList>
      <explain>文本全半角错误。</explain>
      <paraID>78B1A8F9</paraID>
      <start>12</start>
      <end>13</end>
      <status>modified</status>
      <modifiedWord>：</modifiedWord>
      <trackRevisions>false</trackRevisions>
    </reviewItem>
    <reviewItem>
      <errorID>b2c57144-8da5-4436-a61f-9304a0730b41</errorID>
      <errorWord>:</errorWord>
      <group>L1_Format</group>
      <groupName>格式问题</groupName>
      <ability>L2_HalfPunc</ability>
      <abilityName>全半角检查</abilityName>
      <candidateList>
        <item>：</item>
      </candidateList>
      <explain>文本全半角错误。</explain>
      <paraID> CDCD596</paraID>
      <start>12</start>
      <end>13</end>
      <status>modified</status>
      <modifiedWord>：</modifiedWord>
      <trackRevisions>false</trackRevisions>
    </reviewItem>
    <reviewItem>
      <errorID>399930f3-88fb-43ee-b536-dac8de1876b6</errorID>
      <errorWord>;</errorWord>
      <group>L1_Format</group>
      <groupName>格式问题</groupName>
      <ability>L2_HalfPunc</ability>
      <abilityName>全半角检查</abilityName>
      <candidateList>
        <item>；</item>
      </candidateList>
      <explain>文本全半角错误。</explain>
      <paraID>5F88E68A</paraID>
      <start>68</start>
      <end>69</end>
      <status>modified</status>
      <modifiedWord>；</modifiedWord>
      <trackRevisions>false</trackRevisions>
    </reviewItem>
    <reviewItem>
      <errorID>4f18f310-baa8-4dbe-8a4e-de8bfa97c85d</errorID>
      <errorWord>)</errorWord>
      <group>L1_Format</group>
      <groupName>格式问题</groupName>
      <ability>L2_HalfPunc</ability>
      <abilityName>全半角检查</abilityName>
      <candidateList>
        <item>）</item>
      </candidateList>
      <explain>文本全半角错误。</explain>
      <paraID>5F88E68A</paraID>
      <start>194</start>
      <end>195</end>
      <status>modified</status>
      <modifiedWord>）</modifiedWord>
      <trackRevisions>false</trackRevisions>
    </reviewItem>
    <reviewItem>
      <errorID>ebb5480c-4229-4822-84f9-48e2cd6b6ce4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34C12211</paraID>
      <start>0</start>
      <end>2</end>
      <status>modified</status>
      <modifiedWord>1.</modifiedWord>
      <trackRevisions>false</trackRevisions>
    </reviewItem>
    <reviewItem>
      <errorID>c86cabfe-f8be-4d42-9bf5-b7eb2d6623ea</errorID>
      <errorWord>作</errorWord>
      <group>L1_Word</group>
      <groupName>字词问题</groupName>
      <ability>L2_Typo</ability>
      <abilityName>字词错误</abilityName>
      <candidateList>
        <item>做</item>
      </candidateList>
      <explain>存在发音相同字词的误用。</explain>
      <paraID>34C12211</paraID>
      <start>181</start>
      <end>182</end>
      <status>modified</status>
      <modifiedWord>做</modifiedWord>
      <trackRevisions>false</trackRevisions>
    </reviewItem>
    <reviewItem>
      <errorID>213b46b4-96ef-487c-a115-69bf5c5266d5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4778FA89</paraID>
      <start>0</start>
      <end>2</end>
      <status>modified</status>
      <modifiedWord>2.</modifiedWord>
      <trackRevisions>false</trackRevisions>
    </reviewItem>
    <reviewItem>
      <errorID>ea0b0fc0-ad16-4e3c-ada5-f198c032fc55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726140B1</paraID>
      <start>0</start>
      <end>2</end>
      <status>modified</status>
      <modifiedWord>3.</modifiedWord>
      <trackRevisions>false</trackRevisions>
    </reviewItem>
    <reviewItem>
      <errorID>c009c0a5-b362-4159-a976-d6377cf38d4b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7E5256C4</paraID>
      <start>0</start>
      <end>2</end>
      <status>modified</status>
      <modifiedWord>4.</modifiedWord>
      <trackRevisions>false</trackRevisions>
    </reviewItem>
    <reviewItem>
      <errorID>f38b86ab-b9f2-484f-8108-30469996380e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2ED435C7</paraID>
      <start>0</start>
      <end>2</end>
      <status>modified</status>
      <modifiedWord>5.</modifiedWord>
      <trackRevisions>false</trackRevisions>
    </reviewItem>
    <reviewItem>
      <errorID>3f81f559-b5d6-4fcd-a7c7-30a3e46c33e4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A3E4761</paraID>
      <start>0</start>
      <end>2</end>
      <status>modified</status>
      <modifiedWord>1.</modifiedWord>
      <trackRevisions>false</trackRevisions>
    </reviewItem>
    <reviewItem>
      <errorID>fd49f45a-06c0-493f-8426-d9ee08341422</errorID>
      <errorWord>)</errorWord>
      <group>L1_Format</group>
      <groupName>格式问题</groupName>
      <ability>L2_HalfPunc</ability>
      <abilityName>全半角检查</abilityName>
      <candidateList>
        <item>）</item>
      </candidateList>
      <explain>文本全半角错误。</explain>
      <paraID> A3E4761</paraID>
      <start>55</start>
      <end>56</end>
      <status>modified</status>
      <modifiedWord>）</modifiedWord>
      <trackRevisions>false</trackRevisions>
    </reviewItem>
    <reviewItem>
      <errorID>cc6d1cc3-7a6e-45f3-b7e8-9fd0f65f836b</errorID>
      <errorWord>;</errorWord>
      <group>L1_Format</group>
      <groupName>格式问题</groupName>
      <ability>L2_HalfPunc</ability>
      <abilityName>全半角检查</abilityName>
      <candidateList>
        <item>；</item>
      </candidateList>
      <explain>文本全半角错误。</explain>
      <paraID> AB7B0AF</paraID>
      <start>13</start>
      <end>14</end>
      <status>modified</status>
      <modifiedWord>；</modifiedWord>
      <trackRevisions>false</trackRevisions>
    </reviewItem>
    <reviewItem>
      <errorID>31fbe6b6-986d-4a41-9f55-2746c3c1b727</errorID>
      <errorWord>)</errorWord>
      <group>L1_Format</group>
      <groupName>格式问题</groupName>
      <ability>L2_HalfPunc</ability>
      <abilityName>全半角检查</abilityName>
      <candidateList>
        <item>）</item>
      </candidateList>
      <explain>文本全半角错误。</explain>
      <paraID>66F946EC</paraID>
      <start>42</start>
      <end>43</end>
      <status>modified</status>
      <modifiedWord>）</modifiedWord>
      <trackRevisions>false</trackRevisions>
    </reviewItem>
    <reviewItem>
      <errorID>2577925d-cec6-406d-8c31-f558eb8ea139</errorID>
      <errorWord>、</errorWord>
      <group>L1_Word</group>
      <groupName>字词问题</groupName>
      <ability>L2_Typo</ability>
      <abilityName>字词错误</abilityName>
      <candidateList>
        <item>、在</item>
      </candidateList>
      <explain/>
      <paraID>4B6DFC34</paraID>
      <start>1</start>
      <end>3</end>
      <status>modified</status>
      <modifiedWord>、在</modifiedWord>
      <trackRevisions>false</trackRevisions>
    </reviewItem>
    <reviewItem>
      <errorID>b34edc55-8ea4-4733-8d4d-8a5c4afb6fd7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7BA087DC</paraID>
      <start>0</start>
      <end>2</end>
      <status>modified</status>
      <modifiedWord>3.</modifiedWord>
      <trackRevisions>false</trackRevisions>
    </reviewItem>
    <reviewItem>
      <errorID>eda29700-50ce-4b7d-8461-3c857e5b3918</errorID>
      <errorWord>)</errorWord>
      <group>L1_Format</group>
      <groupName>格式问题</groupName>
      <ability>L2_HalfPunc</ability>
      <abilityName>全半角检查</abilityName>
      <candidateList>
        <item>）</item>
      </candidateList>
      <explain>文本全半角错误。</explain>
      <paraID>7BA087DC</paraID>
      <start>64</start>
      <end>65</end>
      <status>modified</status>
      <modifiedWord>）</modifiedWord>
      <trackRevisions>false</trackRevisions>
    </reviewItem>
    <reviewItem>
      <errorID>8383fde1-40fb-47ca-bb41-506e90a11d25</errorID>
      <errorWord>公管部门</errorWord>
      <group>L1_Knowledge</group>
      <groupName>知识性问题</groupName>
      <ability>L2_Term</ability>
      <abilityName>专业术语</abilityName>
      <candidateList>
        <item>主管部门</item>
      </candidateList>
      <explain/>
      <paraID>5EE8A806</paraID>
      <start>7</start>
      <end>11</end>
      <status>modified</status>
      <modifiedWord>主管部门</modifiedWord>
      <trackRevisions>false</trackRevisions>
    </reviewItem>
    <reviewItem>
      <errorID>90e65bd1-2c7c-45d1-ab3f-f5567414a5ba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7E4C28DE</paraID>
      <start>0</start>
      <end>2</end>
      <status>modified</status>
      <modifiedWord>4.</modifiedWord>
      <trackRevisions>false</trackRevisions>
    </reviewItem>
    <reviewItem>
      <errorID>83f7dbc6-fbbf-4c8d-82f7-3e8a213aca42</errorID>
      <errorWord>)</errorWord>
      <group>L1_Format</group>
      <groupName>格式问题</groupName>
      <ability>L2_HalfPunc</ability>
      <abilityName>全半角检查</abilityName>
      <candidateList>
        <item>）</item>
      </candidateList>
      <explain>文本全半角错误。</explain>
      <paraID>7E4C28DE</paraID>
      <start>22</start>
      <end>23</end>
      <status>modified</status>
      <modifiedWord>）</modifiedWord>
      <trackRevisions>false</trackRevisions>
    </reviewItem>
    <reviewItem>
      <errorID>f49896b3-8769-4a6f-b29c-9a8bf1746091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7FED9E8E</paraID>
      <start>0</start>
      <end>2</end>
      <status>modified</status>
      <modifiedWord>1.</modifiedWord>
      <trackRevisions>false</trackRevisions>
    </reviewItem>
    <reviewItem>
      <errorID>65a75c78-977e-45d0-9d3b-e9861261bebc</errorID>
      <errorWord>;</errorWord>
      <group>L1_Format</group>
      <groupName>格式问题</groupName>
      <ability>L2_HalfPunc</ability>
      <abilityName>全半角检查</abilityName>
      <candidateList>
        <item>；</item>
      </candidateList>
      <explain>文本全半角错误。</explain>
      <paraID>314D0C8B</paraID>
      <start>13</start>
      <end>14</end>
      <status>modified</status>
      <modifiedWord>；</modifiedWord>
      <trackRevisions>false</trackRevisions>
    </reviewItem>
    <reviewItem>
      <errorID>3554bb06-0006-4dfe-ab69-a91a075889f0</errorID>
      <errorWord>)</errorWord>
      <group>L1_Format</group>
      <groupName>格式问题</groupName>
      <ability>L2_HalfPunc</ability>
      <abilityName>全半角检查</abilityName>
      <candidateList>
        <item>）</item>
      </candidateList>
      <explain>文本全半角错误。</explain>
      <paraID>55CBB167</paraID>
      <start>42</start>
      <end>43</end>
      <status>modified</status>
      <modifiedWord>）</modifiedWord>
      <trackRevisions>false</trackRevisions>
    </reviewItem>
    <reviewItem>
      <errorID>5b225b68-32ec-46e5-9491-79fe0932120a</errorID>
      <errorWord>、</errorWord>
      <group>L1_Word</group>
      <groupName>字词问题</groupName>
      <ability>L2_Typo</ability>
      <abilityName>字词错误</abilityName>
      <candidateList>
        <item>、在</item>
      </candidateList>
      <explain/>
      <paraID>3EB75FC8</paraID>
      <start>1</start>
      <end>3</end>
      <status>modified</status>
      <modifiedWord>、在</modifiedWord>
      <trackRevisions>false</trackRevisions>
    </reviewItem>
    <reviewItem>
      <errorID>bd8efe63-a865-46ad-a8f4-6f6d94ae6c51</errorID>
      <errorWord>、</errorWord>
      <group>L1_Word</group>
      <groupName>字词问题</groupName>
      <ability>L2_Typo</ability>
      <abilityName>字词错误</abilityName>
      <candidateList>
        <item>、在</item>
      </candidateList>
      <explain/>
      <paraID>47496FE0</paraID>
      <start>1</start>
      <end>3</end>
      <status>modified</status>
      <modifiedWord>、在</modifiedWord>
      <trackRevisions>false</trackRevisions>
    </reviewItem>
    <reviewItem>
      <errorID>f6dc51aa-7a4c-4358-b1d2-b13525f306c1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1EF556D7</paraID>
      <start>0</start>
      <end>2</end>
      <status>modified</status>
      <modifiedWord>4.</modifiedWord>
      <trackRevisions>false</trackRevisions>
    </reviewItem>
    <reviewItem>
      <errorID>59dae933-507c-4837-8dd0-513dcd92c514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6D8EBBE2</paraID>
      <start>0</start>
      <end>2</end>
      <status>modified</status>
      <modifiedWord>1.</modifiedWord>
      <trackRevisions>false</trackRevisions>
    </reviewItem>
    <reviewItem>
      <errorID>8480c15a-8b7a-495e-8233-b80d3d931037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7CA70F3F</paraID>
      <start>0</start>
      <end>2</end>
      <status>modified</status>
      <modifiedWord>2.</modifiedWord>
      <trackRevisions>false</trackRevisions>
    </reviewItem>
    <reviewItem>
      <errorID>c83a5206-009a-47fa-9b9e-16a419671001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1FC1A85E</paraID>
      <start>0</start>
      <end>2</end>
      <status>modified</status>
      <modifiedWord>3.</modifiedWord>
      <trackRevisions>false</trackRevisions>
    </reviewItem>
    <reviewItem>
      <errorID>c7eba432-bc90-4c3c-b5fd-cd8b6f5c3979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52135ED8</paraID>
      <start>0</start>
      <end>2</end>
      <status>modified</status>
      <modifiedWord>1.</modifiedWord>
      <trackRevisions>false</trackRevisions>
    </reviewItem>
    <reviewItem>
      <errorID>0050bb5a-a79e-48ab-89ae-3fdacd5e776b</errorID>
      <errorWord>)</errorWord>
      <group>L1_Format</group>
      <groupName>格式问题</groupName>
      <ability>L2_HalfPunc</ability>
      <abilityName>全半角检查</abilityName>
      <candidateList>
        <item>）</item>
      </candidateList>
      <explain>文本全半角错误。</explain>
      <paraID>589598F4</paraID>
      <start>133</start>
      <end>134</end>
      <status>modified</status>
      <modifiedWord>）</modifiedWord>
      <trackRevisions>false</trackRevisions>
    </reviewItem>
    <reviewItem>
      <errorID>d3be40bf-836b-45e5-a669-2c85967da0c8</errorID>
      <errorWord>)</errorWord>
      <group>L1_Format</group>
      <groupName>格式问题</groupName>
      <ability>L2_HalfPunc</ability>
      <abilityName>全半角检查</abilityName>
      <candidateList>
        <item>）</item>
      </candidateList>
      <explain>文本全半角错误。</explain>
      <paraID>589598F4</paraID>
      <start>148</start>
      <end>148</end>
      <status>modified</status>
      <modifiedWord>）</modifiedWord>
      <trackRevisions>false</trackRevisions>
    </reviewItem>
    <reviewItem>
      <errorID>247b2cf4-a3ce-4554-a224-14e630d50d6f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463CFFD4</paraID>
      <start>0</start>
      <end>2</end>
      <status>modified</status>
      <modifiedWord>2.</modifiedWord>
      <trackRevisions>false</trackRevisions>
    </reviewItem>
    <reviewItem>
      <errorID>c9bfb402-ead1-4b4a-967f-691a8568cece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7840AA45</paraID>
      <start>0</start>
      <end>2</end>
      <status>modified</status>
      <modifiedWord>3.</modifiedWord>
      <trackRevisions>false</trackRevisions>
    </reviewItem>
    <reviewItem>
      <errorID>0572dae8-7931-4af7-aedd-34e6b055185e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1BBB0234</paraID>
      <start>0</start>
      <end>2</end>
      <status>modified</status>
      <modifiedWord>1.</modifiedWord>
      <trackRevisions>false</trackRevisions>
    </reviewItem>
    <reviewItem>
      <errorID>9dd64b73-61d9-4bfe-bcfc-be8b23d1377d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49200AC3</paraID>
      <start>0</start>
      <end>2</end>
      <status>modified</status>
      <modifiedWord>2.</modifiedWord>
      <trackRevisions>false</trackRevisions>
    </reviewItem>
    <reviewItem>
      <errorID>c59a5d34-5722-490c-b623-709bde622ee8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48E61707</paraID>
      <start>0</start>
      <end>2</end>
      <status>modified</status>
      <modifiedWord>3.</modifiedWord>
      <trackRevisions>false</trackRevisions>
    </reviewItem>
    <reviewItem>
      <errorID>1b40a222-6cc8-4132-ad5f-f6e9d01354b7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1398CE2D</paraID>
      <start>0</start>
      <end>2</end>
      <status>modified</status>
      <modifiedWord>4.</modifiedWord>
      <trackRevisions>false</trackRevisions>
    </reviewItem>
    <reviewItem>
      <errorID>af395be0-c16c-431f-8811-5f6d0d451ee1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655F76CF</paraID>
      <start>0</start>
      <end>2</end>
      <status>modified</status>
      <modifiedWord>5.</modifiedWord>
      <trackRevisions>false</trackRevisions>
    </reviewItem>
    <reviewItem>
      <errorID>467072a3-24fa-471f-b07e-bf9610fcc65c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434C15F7</paraID>
      <start>0</start>
      <end>2</end>
      <status>modified</status>
      <modifiedWord>1.</modifiedWord>
      <trackRevisions>false</trackRevisions>
    </reviewItem>
    <reviewItem>
      <errorID>d6904f1d-e53b-4122-9825-5d3e9a38b798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1F811833</paraID>
      <start>0</start>
      <end>2</end>
      <status>modified</status>
      <modifiedWord>2.</modifiedWord>
      <trackRevisions>false</trackRevisions>
    </reviewItem>
    <reviewItem>
      <errorID>81f15c03-af1d-42ea-a1c7-accb7b9e179f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2A0D9ED8</paraID>
      <start>0</start>
      <end>2</end>
      <status>modified</status>
      <modifiedWord>3.</modifiedWord>
      <trackRevisions>false</trackRevisions>
    </reviewItem>
    <reviewItem>
      <errorID>f400afee-70b5-4ddf-b3a4-6437db61d955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21CB2EDB</paraID>
      <start>0</start>
      <end>2</end>
      <status>modified</status>
      <modifiedWord>4.</modifiedWord>
      <trackRevisions>false</trackRevisions>
    </reviewItem>
    <reviewItem>
      <errorID>a261eabf-defc-4d05-bead-37a282ee3767</errorID>
      <errorWord>,</errorWord>
      <group>L1_Format</group>
      <groupName>格式问题</groupName>
      <ability>L2_HalfPunc</ability>
      <abilityName>全半角检查</abilityName>
      <candidateList>
        <item>，</item>
      </candidateList>
      <explain>文本全半角错误。</explain>
      <paraID>6092F79B</paraID>
      <start>24</start>
      <end>25</end>
      <status>modified</status>
      <modifiedWord>，</modifiedWord>
      <trackRevisions>false</trackRevisions>
    </reviewItem>
    <reviewItem>
      <errorID>499d73a2-53ea-4b1b-859f-1c84b507d362</errorID>
      <errorWord>《政府采购法》</errorWord>
      <group>L1_Word</group>
      <groupName>字词问题</groupName>
      <ability>L2_Typo</ability>
      <abilityName>字词错误</abilityName>
      <candidateList>
        <item>《中华人民共和国政府采购法》</item>
      </candidateList>
      <explain/>
      <paraID>2040061E</paraID>
      <start>157</start>
      <end>171</end>
      <status>modified</status>
      <modifiedWord>《中华人民共和国政府采购法》</modifiedWord>
      <trackRevisions>false</trackRevisions>
    </reviewItem>
    <reviewItem>
      <errorID>3880b5cf-d4c5-48f1-9c28-33067bec7be5</errorID>
      <errorWord>第78条</errorWord>
      <group>L1_Knowledge</group>
      <groupName>知识性问题</groupName>
      <ability>L2_Knowledge</ability>
      <abilityName>其他知识</abilityName>
      <candidateList>
        <item>第七十八条</item>
      </candidateList>
      <explain/>
      <paraID>2040061E</paraID>
      <start>171</start>
      <end>176</end>
      <status>modified</status>
      <modifiedWord>第七十八条</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19edcf-60e9-4e41-9462-c7282da862b5}">
  <ds:schemaRefs/>
</ds:datastoreItem>
</file>

<file path=docProps/app.xml><?xml version="1.0" encoding="utf-8"?>
<Properties xmlns="http://schemas.openxmlformats.org/officeDocument/2006/extended-properties" xmlns:vt="http://schemas.openxmlformats.org/officeDocument/2006/docPropsVTypes">
  <Template>Normal.dotm</Template>
  <Pages>81</Pages>
  <Words>23250</Words>
  <Characters>25150</Characters>
  <Lines>0</Lines>
  <Paragraphs>0</Paragraphs>
  <TotalTime>5</TotalTime>
  <ScaleCrop>false</ScaleCrop>
  <LinksUpToDate>false</LinksUpToDate>
  <CharactersWithSpaces>26567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2023-01-12T02:16:00Z</dcterms:created>
  <dc:creator>漂浮水瓶</dc:creator>
  <cp:lastModifiedBy>韦韦</cp:lastModifiedBy>
  <cp:lastPrinted>2025-02-24T01:44:00Z</cp:lastPrinted>
  <dcterms:modified xsi:type="dcterms:W3CDTF">2026-06-04T03:48:21Z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C26AA6ED9C8F4FDF9AB4554422B78FDA</vt:lpwstr>
  </property>
  <property fmtid="{D5CDD505-2E9C-101B-9397-08002B2CF9AE}" pid="4" name="KSOTemplateDocerSaveRecord">
    <vt:lpwstr>eyJoZGlkIjoiZmQ5MGI3YTdkMjVkZTZjM2ZjZTQ5YjMxYTJjZjRlOWEiLCJ1c2VySWQiOiIzNjE4MjQ5In0=</vt:lpwstr>
  </property>
</Properties>
</file>