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702B55">
      <w:pPr>
        <w:pageBreakBefore w:val="0"/>
        <w:kinsoku/>
        <w:overflowPunct/>
        <w:topLinePunct w:val="0"/>
        <w:autoSpaceDE/>
        <w:autoSpaceDN/>
        <w:bidi w:val="0"/>
        <w:snapToGrid/>
        <w:spacing w:before="120" w:beforeLines="50" w:after="120" w:afterLines="50" w:line="420" w:lineRule="exact"/>
        <w:jc w:val="center"/>
        <w:outlineLvl w:val="0"/>
        <w:rPr>
          <w:rFonts w:hint="eastAsia" w:ascii="宋体"/>
          <w:b/>
          <w:color w:val="auto"/>
          <w:sz w:val="32"/>
          <w:szCs w:val="32"/>
          <w:highlight w:val="none"/>
        </w:rPr>
      </w:pPr>
      <w:r>
        <w:rPr>
          <w:rFonts w:hint="eastAsia" w:ascii="宋体"/>
          <w:b/>
          <w:color w:val="auto"/>
          <w:sz w:val="32"/>
          <w:szCs w:val="32"/>
          <w:highlight w:val="none"/>
        </w:rPr>
        <w:t>滁州市城泊车辆服务有限公司公共自行车车辆调运及装卸服务项目（三次）</w:t>
      </w:r>
      <w:bookmarkStart w:id="41" w:name="_GoBack"/>
      <w:bookmarkEnd w:id="41"/>
      <w:r>
        <w:rPr>
          <w:rFonts w:hint="eastAsia" w:ascii="宋体"/>
          <w:b/>
          <w:color w:val="auto"/>
          <w:sz w:val="32"/>
          <w:szCs w:val="32"/>
          <w:highlight w:val="none"/>
        </w:rPr>
        <w:t>招标公告</w:t>
      </w:r>
    </w:p>
    <w:p w14:paraId="1C9D4177">
      <w:pPr>
        <w:pageBreakBefore w:val="0"/>
        <w:kinsoku/>
        <w:overflowPunct/>
        <w:topLinePunct w:val="0"/>
        <w:autoSpaceDE/>
        <w:autoSpaceDN/>
        <w:bidi w:val="0"/>
        <w:snapToGrid/>
        <w:spacing w:line="420" w:lineRule="exact"/>
        <w:ind w:firstLine="420" w:firstLineChars="200"/>
        <w:rPr>
          <w:rFonts w:hint="eastAsia" w:ascii="宋体" w:hAnsi="宋体" w:cs="宋体"/>
          <w:color w:val="auto"/>
          <w:szCs w:val="21"/>
          <w:highlight w:val="none"/>
        </w:rPr>
      </w:pPr>
      <w:bookmarkStart w:id="0" w:name="_Toc28359002"/>
      <w:bookmarkStart w:id="1" w:name="_Toc35393790"/>
      <w:bookmarkStart w:id="2" w:name="_Toc58430305"/>
      <w:bookmarkStart w:id="3" w:name="_Toc35393621"/>
      <w:bookmarkStart w:id="4" w:name="_Toc28359079"/>
      <w:bookmarkStart w:id="5" w:name="_Hlk24379207"/>
      <w:r>
        <w:rPr>
          <w:rFonts w:hint="eastAsia" w:ascii="宋体" w:hAnsi="宋体" w:cs="宋体"/>
          <w:color w:val="auto"/>
          <w:szCs w:val="21"/>
          <w:highlight w:val="none"/>
        </w:rPr>
        <w:t>项目概况</w:t>
      </w:r>
    </w:p>
    <w:p w14:paraId="20CC907F">
      <w:pPr>
        <w:pageBreakBefore w:val="0"/>
        <w:kinsoku/>
        <w:overflowPunct/>
        <w:topLinePunct w:val="0"/>
        <w:autoSpaceDE/>
        <w:autoSpaceDN/>
        <w:bidi w:val="0"/>
        <w:snapToGrid/>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eastAsia="zh-CN"/>
        </w:rPr>
        <w:t>滁州市城泊车辆服务有限公司公共自行车车辆调运及装卸服务项目（三次）</w:t>
      </w:r>
      <w:r>
        <w:rPr>
          <w:rFonts w:hint="eastAsia" w:ascii="宋体" w:hAnsi="宋体" w:cs="宋体"/>
          <w:color w:val="auto"/>
          <w:szCs w:val="21"/>
          <w:highlight w:val="none"/>
        </w:rPr>
        <w:t>的潜在投标人应在滁州市公共资源交易中心网（http://ggzy.chuzhou.gov.cn/）获取招标文件，并于</w:t>
      </w:r>
      <w:r>
        <w:rPr>
          <w:rFonts w:hint="eastAsia" w:ascii="宋体" w:hAnsi="宋体" w:cs="宋体"/>
          <w:color w:val="auto"/>
          <w:szCs w:val="21"/>
          <w:highlight w:val="none"/>
          <w:lang w:eastAsia="zh-CN"/>
        </w:rPr>
        <w:t>2026年11月25日</w:t>
      </w:r>
      <w:r>
        <w:rPr>
          <w:rFonts w:hint="eastAsia" w:ascii="宋体" w:hAnsi="宋体" w:cs="宋体"/>
          <w:color w:val="auto"/>
          <w:szCs w:val="21"/>
          <w:highlight w:val="none"/>
          <w:lang w:val="en-US" w:eastAsia="zh-CN"/>
        </w:rPr>
        <w:t>8时50分</w:t>
      </w:r>
      <w:r>
        <w:rPr>
          <w:rFonts w:hint="eastAsia" w:ascii="宋体" w:hAnsi="宋体" w:cs="宋体"/>
          <w:color w:val="auto"/>
          <w:szCs w:val="21"/>
          <w:highlight w:val="none"/>
        </w:rPr>
        <w:t>（北京时间）前递交投标文件。</w:t>
      </w:r>
    </w:p>
    <w:p w14:paraId="76593E6A">
      <w:pPr>
        <w:pStyle w:val="2"/>
        <w:pageBreakBefore w:val="0"/>
        <w:numPr>
          <w:ilvl w:val="0"/>
          <w:numId w:val="0"/>
        </w:numPr>
        <w:kinsoku/>
        <w:overflowPunct/>
        <w:topLinePunct w:val="0"/>
        <w:autoSpaceDE/>
        <w:autoSpaceDN/>
        <w:bidi w:val="0"/>
        <w:snapToGrid/>
        <w:spacing w:line="420" w:lineRule="exact"/>
        <w:ind w:left="431"/>
        <w:rPr>
          <w:rFonts w:hint="eastAsia" w:ascii="宋体" w:hAnsi="宋体" w:cs="宋体"/>
          <w:color w:val="auto"/>
          <w:sz w:val="21"/>
          <w:szCs w:val="21"/>
          <w:highlight w:val="none"/>
        </w:rPr>
      </w:pPr>
      <w:bookmarkStart w:id="6" w:name="_Toc21728"/>
      <w:r>
        <w:rPr>
          <w:rFonts w:hint="eastAsia" w:ascii="宋体" w:hAnsi="宋体" w:cs="宋体"/>
          <w:b/>
          <w:color w:val="auto"/>
          <w:sz w:val="21"/>
          <w:szCs w:val="21"/>
          <w:highlight w:val="none"/>
        </w:rPr>
        <w:t>一、项目基本情况</w:t>
      </w:r>
      <w:bookmarkEnd w:id="0"/>
      <w:bookmarkEnd w:id="1"/>
      <w:bookmarkEnd w:id="2"/>
      <w:bookmarkEnd w:id="3"/>
      <w:bookmarkEnd w:id="4"/>
      <w:bookmarkEnd w:id="6"/>
    </w:p>
    <w:p w14:paraId="5AF5A950">
      <w:pPr>
        <w:pageBreakBefore w:val="0"/>
        <w:kinsoku/>
        <w:overflowPunct/>
        <w:topLinePunct w:val="0"/>
        <w:autoSpaceDE/>
        <w:autoSpaceDN/>
        <w:bidi w:val="0"/>
        <w:snapToGrid/>
        <w:spacing w:line="420" w:lineRule="exact"/>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项目编</w:t>
      </w:r>
      <w:r>
        <w:rPr>
          <w:rFonts w:hint="eastAsia" w:ascii="宋体" w:hAnsi="宋体" w:eastAsia="宋体" w:cs="宋体"/>
          <w:color w:val="auto"/>
          <w:szCs w:val="21"/>
          <w:highlight w:val="none"/>
          <w:lang w:eastAsia="zh-CN"/>
        </w:rPr>
        <w:t>号：czsjqt202611-002</w:t>
      </w:r>
    </w:p>
    <w:p w14:paraId="10CD3D35">
      <w:pPr>
        <w:pageBreakBefore w:val="0"/>
        <w:kinsoku/>
        <w:overflowPunct/>
        <w:topLinePunct w:val="0"/>
        <w:autoSpaceDE/>
        <w:autoSpaceDN/>
        <w:bidi w:val="0"/>
        <w:snapToGrid/>
        <w:spacing w:line="420" w:lineRule="exact"/>
        <w:ind w:firstLine="420" w:firstLineChars="200"/>
        <w:rPr>
          <w:rFonts w:hint="eastAsia" w:ascii="宋体" w:hAnsi="宋体" w:cs="宋体"/>
          <w:color w:val="auto"/>
          <w:szCs w:val="21"/>
          <w:highlight w:val="none"/>
          <w:lang w:eastAsia="zh-CN"/>
        </w:rPr>
      </w:pPr>
      <w:r>
        <w:rPr>
          <w:rFonts w:hint="eastAsia" w:ascii="宋体" w:hAnsi="宋体" w:cs="宋体"/>
          <w:color w:val="auto"/>
          <w:szCs w:val="21"/>
          <w:highlight w:val="none"/>
        </w:rPr>
        <w:t>项目名称：</w:t>
      </w:r>
      <w:bookmarkEnd w:id="5"/>
      <w:r>
        <w:rPr>
          <w:rFonts w:hint="eastAsia" w:ascii="宋体" w:hAnsi="宋体" w:cs="宋体"/>
          <w:color w:val="auto"/>
          <w:szCs w:val="21"/>
          <w:highlight w:val="none"/>
          <w:lang w:eastAsia="zh-CN"/>
        </w:rPr>
        <w:t>滁州市城泊车辆服务有限公司公共自行车车辆调运及装卸服务项目（三次）</w:t>
      </w:r>
    </w:p>
    <w:p w14:paraId="5D972E32">
      <w:pPr>
        <w:pageBreakBefore w:val="0"/>
        <w:kinsoku/>
        <w:overflowPunct/>
        <w:topLinePunct w:val="0"/>
        <w:autoSpaceDE/>
        <w:autoSpaceDN/>
        <w:bidi w:val="0"/>
        <w:snapToGrid/>
        <w:spacing w:line="420" w:lineRule="exact"/>
        <w:ind w:firstLine="420" w:firstLineChars="2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预</w:t>
      </w:r>
      <w:r>
        <w:rPr>
          <w:rFonts w:hint="eastAsia" w:ascii="宋体" w:hAnsi="宋体" w:eastAsia="宋体" w:cs="宋体"/>
          <w:color w:val="auto"/>
          <w:szCs w:val="21"/>
          <w:highlight w:val="none"/>
          <w:lang w:val="en-US" w:eastAsia="zh-CN"/>
        </w:rPr>
        <w:t>算金额：600000.00元/年</w:t>
      </w:r>
    </w:p>
    <w:p w14:paraId="24790099">
      <w:pPr>
        <w:spacing w:line="440" w:lineRule="exact"/>
        <w:ind w:firstLine="420" w:firstLineChars="200"/>
        <w:jc w:val="left"/>
        <w:rPr>
          <w:rFonts w:hint="default" w:ascii="宋体" w:hAnsi="宋体" w:eastAsia="宋体" w:cs="宋体"/>
          <w:color w:val="auto"/>
          <w:szCs w:val="21"/>
          <w:highlight w:val="none"/>
          <w:lang w:val="en-US"/>
        </w:rPr>
      </w:pPr>
      <w:r>
        <w:rPr>
          <w:rFonts w:hint="eastAsia" w:ascii="宋体" w:hAnsi="宋体" w:eastAsia="宋体" w:cs="宋体"/>
          <w:color w:val="auto"/>
          <w:szCs w:val="21"/>
          <w:highlight w:val="none"/>
        </w:rPr>
        <w:t>最高限价：</w:t>
      </w:r>
      <w:r>
        <w:rPr>
          <w:rFonts w:hint="eastAsia" w:ascii="宋体" w:hAnsi="宋体" w:eastAsia="宋体" w:cs="宋体"/>
          <w:color w:val="auto"/>
          <w:szCs w:val="21"/>
          <w:highlight w:val="none"/>
          <w:lang w:val="en-US" w:eastAsia="zh-CN"/>
        </w:rPr>
        <w:t>本项目最高限价600000.00元/年，否则，按无效标处理。</w:t>
      </w:r>
    </w:p>
    <w:p w14:paraId="7F58902E">
      <w:pPr>
        <w:spacing w:line="440" w:lineRule="exact"/>
        <w:ind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采购内容：全权负责滁城全域352个公共自行车站点、7469辆自行车全维度运维保障工作（服务周期内，项目站点增减浮动比例正负为5%，运营服务费用不变），具体包含：各站点高、低储车辆动态平衡调配，全域跨区域车辆调运、站点车辆装卸作业，满站、空站车辆均衡调度；统一回收站点故障车和离线车辆，带回维修完毕的车辆并及时投送至各站点；全力保障早晚通勤高峰应急调度，全面覆盖中高考、庙会、演唱会等大型人流密集场景的专项调度保障及所有配套运维工作。</w:t>
      </w:r>
    </w:p>
    <w:p w14:paraId="3E833580">
      <w:pPr>
        <w:pageBreakBefore w:val="0"/>
        <w:kinsoku/>
        <w:overflowPunct/>
        <w:topLinePunct w:val="0"/>
        <w:autoSpaceDE/>
        <w:autoSpaceDN/>
        <w:bidi w:val="0"/>
        <w:snapToGrid/>
        <w:spacing w:line="420" w:lineRule="exact"/>
        <w:ind w:firstLine="420" w:firstLineChars="2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服务期</w:t>
      </w:r>
      <w:r>
        <w:rPr>
          <w:rFonts w:hint="eastAsia" w:ascii="宋体" w:hAnsi="宋体" w:cs="宋体"/>
          <w:color w:val="auto"/>
          <w:szCs w:val="21"/>
          <w:highlight w:val="none"/>
        </w:rPr>
        <w:t>：</w:t>
      </w:r>
      <w:r>
        <w:rPr>
          <w:rFonts w:hint="eastAsia" w:ascii="宋体" w:hAnsi="宋体" w:eastAsia="宋体" w:cs="宋体"/>
          <w:color w:val="auto"/>
          <w:kern w:val="0"/>
          <w:szCs w:val="21"/>
          <w:highlight w:val="none"/>
          <w:lang w:val="en-US" w:eastAsia="zh-CN"/>
        </w:rPr>
        <w:t>自合同签订生效之日起两年，合同实行一年一签模式。年度考核合格，双方续签第二年服务合同。</w:t>
      </w:r>
    </w:p>
    <w:p w14:paraId="630DB5CC">
      <w:pPr>
        <w:pageBreakBefore w:val="0"/>
        <w:kinsoku/>
        <w:overflowPunct/>
        <w:topLinePunct w:val="0"/>
        <w:autoSpaceDE/>
        <w:autoSpaceDN/>
        <w:bidi w:val="0"/>
        <w:snapToGrid/>
        <w:spacing w:line="42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本项目不接受联合体投标。</w:t>
      </w:r>
    </w:p>
    <w:p w14:paraId="24F86044">
      <w:pPr>
        <w:pStyle w:val="2"/>
        <w:pageBreakBefore w:val="0"/>
        <w:numPr>
          <w:ilvl w:val="0"/>
          <w:numId w:val="0"/>
        </w:numPr>
        <w:kinsoku/>
        <w:overflowPunct/>
        <w:topLinePunct w:val="0"/>
        <w:autoSpaceDE/>
        <w:autoSpaceDN/>
        <w:bidi w:val="0"/>
        <w:snapToGrid/>
        <w:spacing w:line="420" w:lineRule="exact"/>
        <w:ind w:left="851" w:hanging="420"/>
        <w:rPr>
          <w:rFonts w:hint="eastAsia" w:ascii="宋体" w:hAnsi="宋体" w:cs="宋体"/>
          <w:color w:val="auto"/>
          <w:sz w:val="21"/>
          <w:szCs w:val="21"/>
          <w:highlight w:val="none"/>
        </w:rPr>
      </w:pPr>
      <w:bookmarkStart w:id="7" w:name="_Toc58430306"/>
      <w:bookmarkStart w:id="8" w:name="_Toc26424"/>
      <w:bookmarkStart w:id="9" w:name="_Toc28359003"/>
      <w:bookmarkStart w:id="10" w:name="_Toc28359080"/>
      <w:bookmarkStart w:id="11" w:name="_Toc35393791"/>
      <w:bookmarkStart w:id="12" w:name="_Toc35393622"/>
      <w:r>
        <w:rPr>
          <w:rFonts w:hint="eastAsia" w:ascii="宋体" w:hAnsi="宋体" w:cs="宋体"/>
          <w:b/>
          <w:color w:val="auto"/>
          <w:sz w:val="21"/>
          <w:szCs w:val="21"/>
          <w:highlight w:val="none"/>
        </w:rPr>
        <w:t>二、投标人要求</w:t>
      </w:r>
      <w:bookmarkEnd w:id="7"/>
      <w:bookmarkEnd w:id="8"/>
      <w:bookmarkEnd w:id="9"/>
      <w:bookmarkEnd w:id="10"/>
      <w:bookmarkEnd w:id="11"/>
      <w:bookmarkEnd w:id="12"/>
    </w:p>
    <w:p w14:paraId="55331093">
      <w:pPr>
        <w:pageBreakBefore w:val="0"/>
        <w:kinsoku/>
        <w:overflowPunct/>
        <w:topLinePunct w:val="0"/>
        <w:autoSpaceDE/>
        <w:autoSpaceDN/>
        <w:bidi w:val="0"/>
        <w:snapToGrid/>
        <w:spacing w:line="420" w:lineRule="exact"/>
        <w:ind w:firstLine="420" w:firstLineChars="200"/>
        <w:rPr>
          <w:rFonts w:hint="eastAsia" w:ascii="宋体" w:hAnsi="宋体" w:eastAsia="宋体" w:cs="宋体"/>
          <w:color w:val="auto"/>
          <w:kern w:val="0"/>
          <w:szCs w:val="21"/>
          <w:highlight w:val="none"/>
          <w:lang w:val="en-US" w:eastAsia="zh-CN"/>
        </w:rPr>
      </w:pPr>
      <w:bookmarkStart w:id="13" w:name="_Toc28359081"/>
      <w:bookmarkStart w:id="14" w:name="_Toc35393623"/>
      <w:bookmarkStart w:id="15" w:name="_Toc28359004"/>
      <w:bookmarkStart w:id="16" w:name="_Toc58430307"/>
      <w:bookmarkStart w:id="17" w:name="_Toc35393792"/>
      <w:r>
        <w:rPr>
          <w:rFonts w:hint="eastAsia" w:ascii="宋体" w:hAnsi="宋体" w:eastAsia="宋体" w:cs="宋体"/>
          <w:color w:val="auto"/>
          <w:kern w:val="0"/>
          <w:szCs w:val="21"/>
          <w:highlight w:val="none"/>
          <w:lang w:val="en-US" w:eastAsia="zh-CN"/>
        </w:rPr>
        <w:t>1.投标人须具有供货服务能力；</w:t>
      </w:r>
    </w:p>
    <w:p w14:paraId="4328BE42">
      <w:pPr>
        <w:pageBreakBefore w:val="0"/>
        <w:kinsoku/>
        <w:overflowPunct/>
        <w:topLinePunct w:val="0"/>
        <w:autoSpaceDE/>
        <w:autoSpaceDN/>
        <w:bidi w:val="0"/>
        <w:snapToGrid/>
        <w:spacing w:line="420" w:lineRule="exact"/>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2.信誉要求：投标人存在以下情形之一的，不得被确定为中标人：</w:t>
      </w:r>
    </w:p>
    <w:p w14:paraId="1AE92E11">
      <w:pPr>
        <w:pageBreakBefore w:val="0"/>
        <w:kinsoku/>
        <w:overflowPunct/>
        <w:topLinePunct w:val="0"/>
        <w:autoSpaceDE/>
        <w:autoSpaceDN/>
        <w:bidi w:val="0"/>
        <w:snapToGrid/>
        <w:spacing w:line="420" w:lineRule="exact"/>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①被列入“信用中国”网站（www.creditchina.gov.cn）“失信被执行人”的；</w:t>
      </w:r>
    </w:p>
    <w:p w14:paraId="6772AADA">
      <w:pPr>
        <w:pageBreakBefore w:val="0"/>
        <w:kinsoku/>
        <w:overflowPunct/>
        <w:topLinePunct w:val="0"/>
        <w:autoSpaceDE/>
        <w:autoSpaceDN/>
        <w:bidi w:val="0"/>
        <w:snapToGrid/>
        <w:spacing w:line="420" w:lineRule="exact"/>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②被列入“信用中国”网站（www.creditchina.gov.cn）“重大税收违法失信主体”的；</w:t>
      </w:r>
    </w:p>
    <w:p w14:paraId="592591D4">
      <w:pPr>
        <w:pageBreakBefore w:val="0"/>
        <w:kinsoku/>
        <w:overflowPunct/>
        <w:topLinePunct w:val="0"/>
        <w:autoSpaceDE/>
        <w:autoSpaceDN/>
        <w:bidi w:val="0"/>
        <w:snapToGrid/>
        <w:spacing w:line="420" w:lineRule="exact"/>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③被列入“信用中国”网站（www.creditchina.gov.cn）“拖欠农民工工资失信联合惩戒对象名单”的；</w:t>
      </w:r>
    </w:p>
    <w:p w14:paraId="1DDAAE89">
      <w:pPr>
        <w:pageBreakBefore w:val="0"/>
        <w:kinsoku/>
        <w:overflowPunct/>
        <w:topLinePunct w:val="0"/>
        <w:autoSpaceDE/>
        <w:autoSpaceDN/>
        <w:bidi w:val="0"/>
        <w:snapToGrid/>
        <w:spacing w:line="420" w:lineRule="exact"/>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④被列入“信用中国”网站（www.creditchina.gov.cn） “安全生产严重失信主体名单”的；</w:t>
      </w:r>
    </w:p>
    <w:p w14:paraId="67C7807B">
      <w:pPr>
        <w:pageBreakBefore w:val="0"/>
        <w:kinsoku/>
        <w:overflowPunct/>
        <w:topLinePunct w:val="0"/>
        <w:autoSpaceDE/>
        <w:autoSpaceDN/>
        <w:bidi w:val="0"/>
        <w:snapToGrid/>
        <w:spacing w:line="420" w:lineRule="exact"/>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⑤被列入国家企业信用信息公示系统网站（www.gsxt.gov.cn）“严重违法失信名单”的；</w:t>
      </w:r>
    </w:p>
    <w:p w14:paraId="04E860B1">
      <w:pPr>
        <w:pageBreakBefore w:val="0"/>
        <w:kinsoku/>
        <w:overflowPunct/>
        <w:topLinePunct w:val="0"/>
        <w:autoSpaceDE/>
        <w:autoSpaceDN/>
        <w:bidi w:val="0"/>
        <w:snapToGrid/>
        <w:spacing w:line="420" w:lineRule="exact"/>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3.投标人所属分公司、办事处等分支机构存在第2条信誉要求①-⑤项情形之一的，接受其被确定为中标人。</w:t>
      </w:r>
    </w:p>
    <w:p w14:paraId="3886F939">
      <w:pPr>
        <w:pStyle w:val="2"/>
        <w:pageBreakBefore w:val="0"/>
        <w:numPr>
          <w:ilvl w:val="0"/>
          <w:numId w:val="0"/>
        </w:numPr>
        <w:kinsoku/>
        <w:overflowPunct/>
        <w:topLinePunct w:val="0"/>
        <w:autoSpaceDE/>
        <w:autoSpaceDN/>
        <w:bidi w:val="0"/>
        <w:snapToGrid/>
        <w:spacing w:line="420" w:lineRule="exact"/>
        <w:ind w:firstLine="422" w:firstLineChars="200"/>
        <w:rPr>
          <w:rFonts w:hint="eastAsia" w:ascii="宋体" w:hAnsi="宋体" w:cs="宋体"/>
          <w:color w:val="auto"/>
          <w:sz w:val="21"/>
          <w:szCs w:val="21"/>
          <w:highlight w:val="none"/>
        </w:rPr>
      </w:pPr>
      <w:bookmarkStart w:id="18" w:name="_Toc10708"/>
      <w:r>
        <w:rPr>
          <w:rFonts w:hint="eastAsia" w:ascii="宋体" w:hAnsi="宋体" w:cs="宋体"/>
          <w:b/>
          <w:color w:val="auto"/>
          <w:sz w:val="21"/>
          <w:szCs w:val="21"/>
          <w:highlight w:val="none"/>
        </w:rPr>
        <w:t>三、获取招标文件</w:t>
      </w:r>
      <w:bookmarkEnd w:id="13"/>
      <w:bookmarkEnd w:id="14"/>
      <w:bookmarkEnd w:id="15"/>
      <w:bookmarkEnd w:id="16"/>
      <w:bookmarkEnd w:id="17"/>
      <w:bookmarkEnd w:id="18"/>
    </w:p>
    <w:p w14:paraId="5613BE4E">
      <w:pPr>
        <w:pageBreakBefore w:val="0"/>
        <w:kinsoku/>
        <w:overflowPunct/>
        <w:topLinePunct w:val="0"/>
        <w:autoSpaceDE/>
        <w:autoSpaceDN/>
        <w:bidi w:val="0"/>
        <w:snapToGrid/>
        <w:spacing w:line="420" w:lineRule="exact"/>
        <w:ind w:firstLine="420" w:firstLineChars="200"/>
        <w:textAlignment w:val="baseline"/>
        <w:rPr>
          <w:rFonts w:hint="eastAsia" w:ascii="宋体" w:hAnsi="宋体" w:cs="宋体"/>
          <w:iCs/>
          <w:color w:val="auto"/>
          <w:szCs w:val="21"/>
          <w:highlight w:val="none"/>
          <w:u w:val="single"/>
        </w:rPr>
      </w:pPr>
      <w:r>
        <w:rPr>
          <w:rFonts w:hint="eastAsia" w:ascii="宋体" w:hAnsi="宋体" w:cs="宋体"/>
          <w:color w:val="auto"/>
          <w:szCs w:val="21"/>
          <w:highlight w:val="none"/>
        </w:rPr>
        <w:t>时间：</w:t>
      </w:r>
      <w:r>
        <w:rPr>
          <w:rFonts w:hint="eastAsia" w:ascii="宋体" w:hAnsi="宋体" w:cs="宋体"/>
          <w:color w:val="auto"/>
          <w:szCs w:val="21"/>
          <w:highlight w:val="none"/>
          <w:u w:val="single"/>
          <w:lang w:eastAsia="zh-CN"/>
        </w:rPr>
        <w:t xml:space="preserve">2026年11月4日 </w:t>
      </w:r>
      <w:r>
        <w:rPr>
          <w:rFonts w:hint="eastAsia" w:ascii="宋体" w:hAnsi="宋体" w:cs="宋体"/>
          <w:color w:val="auto"/>
          <w:szCs w:val="21"/>
          <w:highlight w:val="none"/>
        </w:rPr>
        <w:t>至</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 xml:space="preserve">2026年11月25日 </w:t>
      </w:r>
      <w:r>
        <w:rPr>
          <w:rFonts w:hint="eastAsia" w:ascii="宋体" w:hAnsi="宋体" w:cs="宋体"/>
          <w:color w:val="auto"/>
          <w:szCs w:val="21"/>
          <w:highlight w:val="none"/>
          <w:u w:val="single"/>
        </w:rPr>
        <w:t>（提供期限自本公告发布之日起不得少于5个工作日）</w:t>
      </w:r>
    </w:p>
    <w:p w14:paraId="02FDE69D">
      <w:pPr>
        <w:pageBreakBefore w:val="0"/>
        <w:kinsoku/>
        <w:overflowPunct/>
        <w:topLinePunct w:val="0"/>
        <w:autoSpaceDE/>
        <w:autoSpaceDN/>
        <w:bidi w:val="0"/>
        <w:snapToGrid/>
        <w:spacing w:line="420" w:lineRule="exact"/>
        <w:ind w:firstLine="420" w:firstLineChars="200"/>
        <w:textAlignment w:val="baseline"/>
        <w:rPr>
          <w:rFonts w:hint="eastAsia" w:ascii="宋体" w:hAnsi="宋体" w:cs="宋体"/>
          <w:color w:val="auto"/>
          <w:szCs w:val="21"/>
          <w:highlight w:val="none"/>
          <w:u w:val="single"/>
        </w:rPr>
      </w:pPr>
      <w:r>
        <w:rPr>
          <w:rFonts w:hint="eastAsia" w:ascii="宋体" w:hAnsi="宋体" w:cs="宋体"/>
          <w:color w:val="auto"/>
          <w:szCs w:val="21"/>
          <w:highlight w:val="none"/>
        </w:rPr>
        <w:t>地点：滁州市公共资源交易中心网</w:t>
      </w:r>
    </w:p>
    <w:p w14:paraId="5A1BD8F0">
      <w:pPr>
        <w:pageBreakBefore w:val="0"/>
        <w:kinsoku/>
        <w:overflowPunct/>
        <w:topLinePunct w:val="0"/>
        <w:autoSpaceDE/>
        <w:autoSpaceDN/>
        <w:bidi w:val="0"/>
        <w:snapToGrid/>
        <w:spacing w:line="420" w:lineRule="exact"/>
        <w:ind w:firstLine="420" w:firstLineChars="200"/>
        <w:textAlignment w:val="baseline"/>
        <w:rPr>
          <w:rFonts w:hint="eastAsia" w:ascii="宋体" w:hAnsi="宋体" w:cs="宋体"/>
          <w:color w:val="auto"/>
          <w:szCs w:val="21"/>
          <w:highlight w:val="none"/>
          <w:u w:val="single"/>
        </w:rPr>
      </w:pPr>
      <w:r>
        <w:rPr>
          <w:rFonts w:hint="eastAsia" w:ascii="宋体" w:hAnsi="宋体" w:cs="宋体"/>
          <w:color w:val="auto"/>
          <w:szCs w:val="21"/>
          <w:highlight w:val="none"/>
        </w:rPr>
        <w:t>方式：网上下载</w:t>
      </w:r>
    </w:p>
    <w:p w14:paraId="7FDF7455">
      <w:pPr>
        <w:pageBreakBefore w:val="0"/>
        <w:kinsoku/>
        <w:overflowPunct/>
        <w:topLinePunct w:val="0"/>
        <w:autoSpaceDE/>
        <w:autoSpaceDN/>
        <w:bidi w:val="0"/>
        <w:snapToGrid/>
        <w:spacing w:line="420" w:lineRule="exact"/>
        <w:ind w:firstLine="420" w:firstLineChars="200"/>
        <w:textAlignment w:val="baseline"/>
        <w:rPr>
          <w:rFonts w:hint="eastAsia" w:ascii="宋体" w:hAnsi="宋体" w:cs="宋体"/>
          <w:color w:val="auto"/>
          <w:szCs w:val="21"/>
          <w:highlight w:val="none"/>
        </w:rPr>
      </w:pPr>
      <w:r>
        <w:rPr>
          <w:rFonts w:hint="eastAsia" w:ascii="宋体" w:hAnsi="宋体" w:cs="宋体"/>
          <w:color w:val="auto"/>
          <w:szCs w:val="21"/>
          <w:highlight w:val="none"/>
        </w:rPr>
        <w:t>售价：0元</w:t>
      </w:r>
    </w:p>
    <w:p w14:paraId="71FA67F9">
      <w:pPr>
        <w:pStyle w:val="2"/>
        <w:pageBreakBefore w:val="0"/>
        <w:numPr>
          <w:ilvl w:val="0"/>
          <w:numId w:val="0"/>
        </w:numPr>
        <w:kinsoku/>
        <w:overflowPunct/>
        <w:topLinePunct w:val="0"/>
        <w:autoSpaceDE/>
        <w:autoSpaceDN/>
        <w:bidi w:val="0"/>
        <w:snapToGrid/>
        <w:spacing w:line="420" w:lineRule="exact"/>
        <w:ind w:left="851" w:hanging="420"/>
        <w:rPr>
          <w:rFonts w:hint="eastAsia" w:ascii="宋体" w:hAnsi="宋体" w:cs="宋体"/>
          <w:color w:val="auto"/>
          <w:sz w:val="21"/>
          <w:szCs w:val="21"/>
          <w:highlight w:val="none"/>
        </w:rPr>
      </w:pPr>
      <w:bookmarkStart w:id="19" w:name="_Toc28359082"/>
      <w:bookmarkStart w:id="20" w:name="_Toc28359005"/>
      <w:bookmarkStart w:id="21" w:name="_Toc35393624"/>
      <w:bookmarkStart w:id="22" w:name="_Toc58430308"/>
      <w:bookmarkStart w:id="23" w:name="_Toc35393793"/>
      <w:bookmarkStart w:id="24" w:name="_Toc5959"/>
      <w:r>
        <w:rPr>
          <w:rFonts w:hint="eastAsia" w:ascii="宋体" w:hAnsi="宋体" w:cs="宋体"/>
          <w:b/>
          <w:color w:val="auto"/>
          <w:sz w:val="21"/>
          <w:szCs w:val="21"/>
          <w:highlight w:val="none"/>
        </w:rPr>
        <w:t>四、提交投标文件</w:t>
      </w:r>
      <w:bookmarkEnd w:id="19"/>
      <w:bookmarkEnd w:id="20"/>
      <w:r>
        <w:rPr>
          <w:rFonts w:hint="eastAsia" w:ascii="宋体" w:hAnsi="宋体" w:cs="宋体"/>
          <w:b/>
          <w:color w:val="auto"/>
          <w:sz w:val="21"/>
          <w:szCs w:val="21"/>
          <w:highlight w:val="none"/>
        </w:rPr>
        <w:t>截止时间、开标时间和地点</w:t>
      </w:r>
      <w:bookmarkEnd w:id="21"/>
      <w:bookmarkEnd w:id="22"/>
      <w:bookmarkEnd w:id="23"/>
      <w:bookmarkEnd w:id="24"/>
    </w:p>
    <w:p w14:paraId="05E2ED25">
      <w:pPr>
        <w:pageBreakBefore w:val="0"/>
        <w:kinsoku/>
        <w:overflowPunct/>
        <w:topLinePunct w:val="0"/>
        <w:autoSpaceDE/>
        <w:autoSpaceDN/>
        <w:bidi w:val="0"/>
        <w:snapToGrid/>
        <w:spacing w:line="420" w:lineRule="exact"/>
        <w:ind w:firstLine="420" w:firstLineChars="200"/>
        <w:rPr>
          <w:rFonts w:hint="eastAsia" w:ascii="宋体" w:hAnsi="宋体" w:cs="宋体"/>
          <w:bCs/>
          <w:color w:val="auto"/>
          <w:szCs w:val="21"/>
          <w:highlight w:val="none"/>
          <w:u w:val="single"/>
        </w:rPr>
      </w:pP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u w:val="single"/>
          <w:lang w:eastAsia="zh-CN"/>
        </w:rPr>
        <w:t>2026年11月25日</w:t>
      </w:r>
      <w:r>
        <w:rPr>
          <w:rFonts w:hint="eastAsia" w:ascii="宋体" w:hAnsi="宋体" w:cs="宋体"/>
          <w:bCs/>
          <w:color w:val="auto"/>
          <w:szCs w:val="21"/>
          <w:highlight w:val="none"/>
          <w:u w:val="single"/>
          <w:lang w:val="en-US" w:eastAsia="zh-CN"/>
        </w:rPr>
        <w:t>8时50分</w:t>
      </w:r>
      <w:r>
        <w:rPr>
          <w:rFonts w:hint="eastAsia" w:ascii="宋体" w:hAnsi="宋体" w:cs="宋体"/>
          <w:bCs/>
          <w:color w:val="auto"/>
          <w:szCs w:val="21"/>
          <w:highlight w:val="none"/>
        </w:rPr>
        <w:t>（北京时间）</w:t>
      </w:r>
      <w:r>
        <w:rPr>
          <w:rFonts w:hint="eastAsia" w:ascii="宋体" w:hAnsi="宋体" w:cs="宋体"/>
          <w:color w:val="auto"/>
          <w:szCs w:val="21"/>
          <w:highlight w:val="none"/>
          <w:u w:val="single"/>
        </w:rPr>
        <w:t>（自招标文件开始发出之日起至投标人提交投标文件截止之日止，不得少于20日）</w:t>
      </w:r>
    </w:p>
    <w:p w14:paraId="2F4E5953">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baseline"/>
        <w:rPr>
          <w:rFonts w:hint="eastAsia" w:ascii="宋体" w:hAnsi="宋体" w:eastAsia="宋体" w:cs="宋体"/>
          <w:color w:val="auto"/>
          <w:szCs w:val="21"/>
          <w:highlight w:val="none"/>
        </w:rPr>
      </w:pPr>
      <w:bookmarkStart w:id="25" w:name="_Toc58430309"/>
      <w:bookmarkStart w:id="26" w:name="_Toc28359084"/>
      <w:bookmarkStart w:id="27" w:name="_Toc35393794"/>
      <w:bookmarkStart w:id="28" w:name="_Toc35393625"/>
      <w:bookmarkStart w:id="29" w:name="_Toc28359007"/>
      <w:r>
        <w:rPr>
          <w:rFonts w:hint="eastAsia" w:ascii="宋体" w:hAnsi="宋体" w:eastAsia="宋体" w:cs="宋体"/>
          <w:color w:val="auto"/>
          <w:szCs w:val="21"/>
          <w:highlight w:val="none"/>
        </w:rPr>
        <w:t>地点：网上开标，投标人登录滁州市不见面开标系统参与网上开标（网址：</w:t>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"https://ggzy.chuzhou.gov.cn/BidOpening/bidopeninghallaction/hall/login）。操作手册见"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https://ggzy.chuzhou.gov.cn/BidOpening/bidopeninghallaction/hall/login）。操作手册见</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t>https://ggzy.chuzhou.gov.cn/fwzn/011006/20240510/f0637388-583d-4c69-8331-05b6adfcf24d.html。</w:t>
      </w:r>
    </w:p>
    <w:p w14:paraId="533C3C1F">
      <w:pPr>
        <w:pStyle w:val="2"/>
        <w:pageBreakBefore w:val="0"/>
        <w:numPr>
          <w:ilvl w:val="0"/>
          <w:numId w:val="0"/>
        </w:numPr>
        <w:kinsoku/>
        <w:overflowPunct/>
        <w:topLinePunct w:val="0"/>
        <w:autoSpaceDE/>
        <w:autoSpaceDN/>
        <w:bidi w:val="0"/>
        <w:snapToGrid/>
        <w:spacing w:line="420" w:lineRule="exact"/>
        <w:ind w:left="851" w:hanging="420"/>
        <w:rPr>
          <w:rFonts w:hint="eastAsia" w:ascii="宋体" w:hAnsi="宋体" w:cs="宋体"/>
          <w:bCs/>
          <w:color w:val="auto"/>
          <w:sz w:val="21"/>
          <w:szCs w:val="21"/>
          <w:highlight w:val="none"/>
        </w:rPr>
      </w:pPr>
      <w:bookmarkStart w:id="30" w:name="_Toc2182"/>
      <w:r>
        <w:rPr>
          <w:rFonts w:hint="eastAsia" w:ascii="宋体" w:hAnsi="宋体" w:cs="宋体"/>
          <w:b/>
          <w:color w:val="auto"/>
          <w:sz w:val="21"/>
          <w:szCs w:val="21"/>
          <w:highlight w:val="none"/>
        </w:rPr>
        <w:t>五、公告期限</w:t>
      </w:r>
      <w:bookmarkEnd w:id="25"/>
      <w:bookmarkEnd w:id="26"/>
      <w:bookmarkEnd w:id="27"/>
      <w:bookmarkEnd w:id="28"/>
      <w:bookmarkEnd w:id="29"/>
      <w:bookmarkEnd w:id="30"/>
    </w:p>
    <w:p w14:paraId="76FB6874">
      <w:pPr>
        <w:pageBreakBefore w:val="0"/>
        <w:kinsoku/>
        <w:overflowPunct/>
        <w:topLinePunct w:val="0"/>
        <w:autoSpaceDE/>
        <w:autoSpaceDN/>
        <w:bidi w:val="0"/>
        <w:snapToGrid/>
        <w:spacing w:line="42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自本公告发布之日起5个工作日。</w:t>
      </w:r>
    </w:p>
    <w:p w14:paraId="19C8D363">
      <w:pPr>
        <w:keepNext w:val="0"/>
        <w:keepLines w:val="0"/>
        <w:pageBreakBefore w:val="0"/>
        <w:widowControl w:val="0"/>
        <w:kinsoku/>
        <w:wordWrap w:val="0"/>
        <w:overflowPunct/>
        <w:topLinePunct w:val="0"/>
        <w:autoSpaceDE/>
        <w:autoSpaceDN/>
        <w:bidi w:val="0"/>
        <w:adjustRightInd/>
        <w:snapToGrid/>
        <w:spacing w:line="400" w:lineRule="exact"/>
        <w:ind w:firstLine="422" w:firstLineChars="200"/>
        <w:textAlignment w:val="baseline"/>
        <w:rPr>
          <w:rFonts w:hint="eastAsia" w:ascii="宋体" w:hAnsi="宋体" w:eastAsia="宋体" w:cs="宋体"/>
          <w:b/>
          <w:color w:val="auto"/>
          <w:kern w:val="0"/>
          <w:sz w:val="21"/>
          <w:szCs w:val="21"/>
          <w:highlight w:val="none"/>
          <w:lang w:val="en-US" w:eastAsia="zh-CN" w:bidi="ar-SA"/>
        </w:rPr>
      </w:pPr>
      <w:bookmarkStart w:id="31" w:name="_Toc58430310"/>
      <w:r>
        <w:rPr>
          <w:rFonts w:hint="eastAsia" w:ascii="宋体" w:hAnsi="宋体" w:eastAsia="宋体" w:cs="宋体"/>
          <w:b/>
          <w:color w:val="auto"/>
          <w:kern w:val="0"/>
          <w:sz w:val="21"/>
          <w:szCs w:val="21"/>
          <w:highlight w:val="none"/>
          <w:lang w:val="en-US" w:eastAsia="zh-CN" w:bidi="ar-SA"/>
        </w:rPr>
        <w:t>六、投标保证金金额及缴纳账户</w:t>
      </w:r>
      <w:bookmarkEnd w:id="31"/>
    </w:p>
    <w:p w14:paraId="5584773E">
      <w:pPr>
        <w:pageBreakBefore w:val="0"/>
        <w:kinsoku/>
        <w:overflowPunct/>
        <w:topLinePunct w:val="0"/>
        <w:autoSpaceDE/>
        <w:autoSpaceDN/>
        <w:bidi w:val="0"/>
        <w:snapToGrid/>
        <w:spacing w:line="420" w:lineRule="exact"/>
        <w:ind w:firstLine="420" w:firstLineChars="200"/>
        <w:rPr>
          <w:rFonts w:hint="eastAsia" w:ascii="宋体" w:hAnsi="宋体" w:eastAsia="宋体" w:cs="宋体"/>
          <w:color w:val="auto"/>
          <w:kern w:val="0"/>
          <w:szCs w:val="21"/>
          <w:highlight w:val="none"/>
        </w:rPr>
      </w:pPr>
      <w:bookmarkStart w:id="32" w:name="_Toc35393795"/>
      <w:bookmarkStart w:id="33" w:name="_Toc58430311"/>
      <w:bookmarkStart w:id="34" w:name="_Toc35393626"/>
      <w:r>
        <w:rPr>
          <w:rFonts w:hint="eastAsia" w:ascii="宋体" w:hAnsi="宋体" w:eastAsia="宋体" w:cs="宋体"/>
          <w:color w:val="auto"/>
          <w:kern w:val="0"/>
          <w:szCs w:val="21"/>
          <w:highlight w:val="none"/>
          <w:lang w:val="en-US" w:eastAsia="zh-CN"/>
        </w:rPr>
        <w:t>不</w:t>
      </w:r>
      <w:r>
        <w:rPr>
          <w:rFonts w:hint="eastAsia" w:ascii="宋体" w:hAnsi="宋体" w:eastAsia="宋体" w:cs="宋体"/>
          <w:color w:val="auto"/>
          <w:kern w:val="0"/>
          <w:szCs w:val="21"/>
          <w:highlight w:val="none"/>
        </w:rPr>
        <w:t>要求投标人提交投标保证金。</w:t>
      </w:r>
    </w:p>
    <w:p w14:paraId="629C4BD9">
      <w:pPr>
        <w:pageBreakBefore w:val="0"/>
        <w:kinsoku/>
        <w:overflowPunct/>
        <w:topLinePunct w:val="0"/>
        <w:autoSpaceDE/>
        <w:autoSpaceDN/>
        <w:bidi w:val="0"/>
        <w:snapToGrid/>
        <w:spacing w:line="420" w:lineRule="exact"/>
        <w:ind w:firstLine="422" w:firstLineChars="200"/>
        <w:rPr>
          <w:rFonts w:hint="eastAsia" w:ascii="宋体" w:hAnsi="宋体" w:cs="宋体"/>
          <w:i/>
          <w:color w:val="auto"/>
          <w:szCs w:val="21"/>
          <w:highlight w:val="none"/>
        </w:rPr>
      </w:pPr>
      <w:r>
        <w:rPr>
          <w:rFonts w:hint="eastAsia" w:ascii="宋体" w:hAnsi="宋体" w:cs="宋体"/>
          <w:b/>
          <w:color w:val="auto"/>
          <w:szCs w:val="21"/>
          <w:highlight w:val="none"/>
        </w:rPr>
        <w:t>七、其他补充事宜</w:t>
      </w:r>
      <w:bookmarkEnd w:id="32"/>
      <w:bookmarkEnd w:id="33"/>
      <w:bookmarkEnd w:id="34"/>
    </w:p>
    <w:p w14:paraId="7FD1C5F8">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cs="宋体"/>
          <w:color w:val="auto"/>
          <w:szCs w:val="21"/>
          <w:highlight w:val="none"/>
        </w:rPr>
      </w:pPr>
      <w:bookmarkStart w:id="35" w:name="_Toc58430312"/>
      <w:r>
        <w:rPr>
          <w:rFonts w:hint="eastAsia" w:ascii="宋体" w:hAnsi="宋体" w:cs="宋体"/>
          <w:color w:val="auto"/>
          <w:szCs w:val="21"/>
          <w:highlight w:val="none"/>
        </w:rPr>
        <w:t>1、本项目只接受在安徽省公共资源交易市场主体库（http://ggzy.ah.gov.cn/ahggfwpt-zhutiku/dengludenglu）登记并进行信息确认提交的投标人投标，未登记的投标人请及时办理CA数字证书并登录安徽省公共资源交易市场主体库进行信息填写及确认提交；已办理过CA数字证书视为已在省库登记，进行信息更新及确认提交即可。办理流程为登录滁州市公共资源交易中心网&gt;服务指南&gt;办事指南中的“CA数字证书和电子签章”及“市场主体登记”。相关服务电话：（1）安徽省公共资源交易市场主体库使用相关问题（系统登录、信息登记、录入及提交、数字证书关联等）：010-86483801转5-2 ；（2） CA数字证书有关问题：安徽CA客服400-880-4959、0550-3019013（工作日）,CFCA客服025-66085508 、0550-3801669（工作日）；（3）市场主体招标环节和投标环节系统使用问题：</w:t>
      </w:r>
      <w:r>
        <w:rPr>
          <w:rFonts w:hint="eastAsia" w:ascii="宋体" w:hAnsi="宋体" w:cs="宋体"/>
          <w:color w:val="auto"/>
          <w:szCs w:val="21"/>
          <w:highlight w:val="none"/>
          <w:lang w:eastAsia="zh-CN"/>
        </w:rPr>
        <w:t>0512-58188516</w:t>
      </w:r>
      <w:r>
        <w:rPr>
          <w:rFonts w:hint="eastAsia" w:ascii="宋体" w:hAnsi="宋体" w:cs="宋体"/>
          <w:color w:val="auto"/>
          <w:szCs w:val="21"/>
          <w:highlight w:val="none"/>
        </w:rPr>
        <w:t>（8:00-21:00）、0550-3801701（工作日）。因未及时通过CA数字证书登录省主体库对相关信息进行补充完善并确认提交，导致无法投标的，责任自负。为保证系统使用过程中产生的问题能够及时得到解决，请各主体在工作时间进行主体信息登记、更新、投标文件制作等相关操作。</w:t>
      </w:r>
    </w:p>
    <w:p w14:paraId="5DF9D209">
      <w:pPr>
        <w:pageBreakBefore w:val="0"/>
        <w:kinsoku/>
        <w:overflowPunct/>
        <w:topLinePunct w:val="0"/>
        <w:autoSpaceDE/>
        <w:autoSpaceDN/>
        <w:bidi w:val="0"/>
        <w:snapToGrid/>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2、请投标人登录滁州市公共资源交易中心网站查看参加本项目的程序（具体操作步骤和程序请参见服务指南&gt;交易须知&gt;投标人填写投标信息、下载文件及网上提问操作手册）。</w:t>
      </w:r>
    </w:p>
    <w:p w14:paraId="5A2A2681">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本项目采用不见面开标(远程解密)方式，开标时投标人无须至开标现场进行解密，开标采取远程解密方式解密投标文件，投标人远程解密方式：投标人在开标时间前使用CA数字证书登录滁州市“不见面开标系统”，网址为https://ggzy.chuzhou.gov.cn/BidOpening,等待开标并按系统提示进行相应的投标人解密等事项，无需到开标现场。采用本方式可以观看开标现场音视频直播并进行互动交流。具体操作方法见中心网站&gt;服务指南&gt;交易须知中的《滁州市不见面开标系统操作手册》。解密时间要求为：从本项目解密程序开始时计时，至完成投标文件解密时间，不得超过60分钟，否则投标文件将被拒绝。</w:t>
      </w:r>
    </w:p>
    <w:p w14:paraId="189B3E62">
      <w:pPr>
        <w:pageBreakBefore w:val="0"/>
        <w:widowControl/>
        <w:kinsoku/>
        <w:wordWrap w:val="0"/>
        <w:overflowPunct/>
        <w:topLinePunct w:val="0"/>
        <w:autoSpaceDE/>
        <w:autoSpaceDN/>
        <w:bidi w:val="0"/>
        <w:snapToGrid/>
        <w:spacing w:line="40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4、投标文件格式、内容和制作要求以招标文件为准，投标文件制作工具中提供的相关格式及内容仅供参考，投标企业可根据招标文件要求自行调整。</w:t>
      </w:r>
    </w:p>
    <w:p w14:paraId="086EAD0C">
      <w:pPr>
        <w:pageBreakBefore w:val="0"/>
        <w:widowControl/>
        <w:kinsoku/>
        <w:wordWrap w:val="0"/>
        <w:overflowPunct/>
        <w:topLinePunct w:val="0"/>
        <w:autoSpaceDE/>
        <w:autoSpaceDN/>
        <w:bidi w:val="0"/>
        <w:snapToGrid/>
        <w:spacing w:line="400" w:lineRule="exact"/>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5、投标人提出异议的截止时间及方式：如投标人对招标文件有异议，请于</w:t>
      </w:r>
      <w:r>
        <w:rPr>
          <w:rFonts w:hint="eastAsia" w:ascii="宋体" w:hAnsi="宋体" w:eastAsia="宋体" w:cs="宋体"/>
          <w:color w:val="auto"/>
          <w:kern w:val="0"/>
          <w:szCs w:val="21"/>
          <w:highlight w:val="none"/>
          <w:lang w:eastAsia="zh-CN"/>
        </w:rPr>
        <w:t>2026年</w:t>
      </w:r>
      <w:r>
        <w:rPr>
          <w:rFonts w:hint="eastAsia" w:ascii="宋体" w:hAnsi="宋体" w:eastAsia="宋体" w:cs="宋体"/>
          <w:color w:val="auto"/>
          <w:kern w:val="0"/>
          <w:szCs w:val="21"/>
          <w:highlight w:val="none"/>
          <w:lang w:val="en-US" w:eastAsia="zh-CN"/>
        </w:rPr>
        <w:t>11</w:t>
      </w:r>
      <w:r>
        <w:rPr>
          <w:rFonts w:hint="eastAsia" w:ascii="宋体" w:hAnsi="宋体" w:eastAsia="宋体" w:cs="宋体"/>
          <w:color w:val="auto"/>
          <w:kern w:val="0"/>
          <w:szCs w:val="21"/>
          <w:highlight w:val="none"/>
          <w:lang w:eastAsia="zh-CN"/>
        </w:rPr>
        <w:t>月</w:t>
      </w:r>
      <w:r>
        <w:rPr>
          <w:rFonts w:hint="eastAsia" w:ascii="宋体" w:hAnsi="宋体" w:eastAsia="宋体" w:cs="宋体"/>
          <w:color w:val="auto"/>
          <w:kern w:val="0"/>
          <w:szCs w:val="21"/>
          <w:highlight w:val="none"/>
          <w:lang w:val="en-US" w:eastAsia="zh-CN"/>
        </w:rPr>
        <w:t>15</w:t>
      </w:r>
      <w:r>
        <w:rPr>
          <w:rFonts w:hint="eastAsia" w:ascii="宋体" w:hAnsi="宋体" w:eastAsia="宋体" w:cs="宋体"/>
          <w:color w:val="auto"/>
          <w:kern w:val="0"/>
          <w:szCs w:val="21"/>
          <w:highlight w:val="none"/>
          <w:lang w:eastAsia="zh-CN"/>
        </w:rPr>
        <w:t>日8时50分</w:t>
      </w:r>
      <w:r>
        <w:rPr>
          <w:rFonts w:hint="eastAsia" w:ascii="宋体" w:hAnsi="宋体" w:eastAsia="宋体" w:cs="宋体"/>
          <w:color w:val="auto"/>
          <w:kern w:val="0"/>
          <w:szCs w:val="21"/>
          <w:highlight w:val="none"/>
        </w:rPr>
        <w:t>（投标截止10日）前在滁州市公共资源交易中心网电子交易系统中进行异议，具体操作步骤和程序请参见服务指南&gt;交易须知&gt;在线异议、质疑和投诉操作手册。</w:t>
      </w:r>
    </w:p>
    <w:p w14:paraId="2EAC6715">
      <w:pPr>
        <w:pageBreakBefore w:val="0"/>
        <w:widowControl/>
        <w:kinsoku/>
        <w:wordWrap w:val="0"/>
        <w:overflowPunct/>
        <w:topLinePunct w:val="0"/>
        <w:autoSpaceDE/>
        <w:autoSpaceDN/>
        <w:bidi w:val="0"/>
        <w:snapToGrid/>
        <w:spacing w:line="400" w:lineRule="exact"/>
        <w:ind w:firstLine="420" w:firstLineChars="200"/>
        <w:jc w:val="left"/>
        <w:rPr>
          <w:rFonts w:hint="eastAsia"/>
          <w:color w:val="auto"/>
          <w:highlight w:val="none"/>
        </w:rPr>
      </w:pPr>
      <w:r>
        <w:rPr>
          <w:rFonts w:hint="eastAsia" w:ascii="宋体" w:hAnsi="宋体" w:cs="宋体"/>
          <w:color w:val="auto"/>
          <w:szCs w:val="21"/>
          <w:highlight w:val="none"/>
        </w:rPr>
        <w:t>6、受理异议的联系人及联系方式：联系人：</w:t>
      </w:r>
      <w:r>
        <w:rPr>
          <w:rFonts w:hint="eastAsia" w:ascii="宋体" w:hAnsi="宋体" w:cs="宋体"/>
          <w:color w:val="auto"/>
          <w:szCs w:val="21"/>
          <w:highlight w:val="none"/>
          <w:lang w:val="en-US" w:eastAsia="zh-CN"/>
        </w:rPr>
        <w:t>李其圣</w:t>
      </w:r>
      <w:r>
        <w:rPr>
          <w:rFonts w:hint="eastAsia" w:ascii="宋体" w:hAnsi="宋体" w:cs="宋体"/>
          <w:color w:val="auto"/>
          <w:szCs w:val="21"/>
          <w:highlight w:val="none"/>
        </w:rPr>
        <w:t>、</w:t>
      </w:r>
      <w:r>
        <w:rPr>
          <w:rFonts w:hint="eastAsia" w:ascii="宋体" w:hAnsi="宋体" w:cs="宋体"/>
          <w:color w:val="auto"/>
          <w:szCs w:val="21"/>
          <w:highlight w:val="none"/>
          <w:lang w:eastAsia="zh-CN"/>
        </w:rPr>
        <w:t>曹思敏</w:t>
      </w:r>
      <w:r>
        <w:rPr>
          <w:rFonts w:hint="eastAsia" w:ascii="宋体" w:hAnsi="宋体" w:cs="宋体"/>
          <w:color w:val="auto"/>
          <w:szCs w:val="21"/>
          <w:highlight w:val="none"/>
        </w:rPr>
        <w:t>；联系方式：</w:t>
      </w:r>
      <w:r>
        <w:rPr>
          <w:rFonts w:hint="eastAsia" w:ascii="宋体" w:hAnsi="宋体" w:cs="宋体"/>
          <w:color w:val="auto"/>
          <w:szCs w:val="21"/>
          <w:highlight w:val="none"/>
          <w:lang w:eastAsia="zh-CN"/>
        </w:rPr>
        <w:t>15305509612</w:t>
      </w:r>
      <w:r>
        <w:rPr>
          <w:rFonts w:hint="eastAsia" w:ascii="宋体" w:hAnsi="宋体" w:cs="宋体"/>
          <w:color w:val="auto"/>
          <w:szCs w:val="21"/>
          <w:highlight w:val="none"/>
        </w:rPr>
        <w:t>、</w:t>
      </w:r>
      <w:r>
        <w:rPr>
          <w:rFonts w:hint="eastAsia" w:ascii="宋体" w:hAnsi="宋体" w:cs="宋体"/>
          <w:color w:val="auto"/>
          <w:szCs w:val="21"/>
          <w:highlight w:val="none"/>
          <w:lang w:eastAsia="zh-CN"/>
        </w:rPr>
        <w:t>0550-3519516、18712012204</w:t>
      </w:r>
      <w:r>
        <w:rPr>
          <w:rFonts w:hint="eastAsia" w:ascii="宋体" w:hAnsi="宋体" w:cs="宋体"/>
          <w:color w:val="auto"/>
          <w:szCs w:val="21"/>
          <w:highlight w:val="none"/>
        </w:rPr>
        <w:t>。</w:t>
      </w:r>
    </w:p>
    <w:p w14:paraId="7D094EE0">
      <w:pPr>
        <w:pStyle w:val="2"/>
        <w:pageBreakBefore w:val="0"/>
        <w:numPr>
          <w:ilvl w:val="0"/>
          <w:numId w:val="0"/>
        </w:numPr>
        <w:kinsoku/>
        <w:overflowPunct/>
        <w:topLinePunct w:val="0"/>
        <w:autoSpaceDE/>
        <w:autoSpaceDN/>
        <w:bidi w:val="0"/>
        <w:snapToGrid/>
        <w:spacing w:line="420" w:lineRule="exact"/>
        <w:ind w:left="851" w:hanging="420"/>
        <w:rPr>
          <w:rFonts w:hint="eastAsia" w:ascii="宋体" w:hAnsi="宋体" w:cs="宋体"/>
          <w:color w:val="auto"/>
          <w:sz w:val="21"/>
          <w:szCs w:val="21"/>
          <w:highlight w:val="none"/>
        </w:rPr>
      </w:pPr>
      <w:bookmarkStart w:id="36" w:name="_Toc15278"/>
      <w:r>
        <w:rPr>
          <w:rFonts w:hint="eastAsia" w:ascii="宋体" w:hAnsi="宋体" w:cs="宋体"/>
          <w:b/>
          <w:color w:val="auto"/>
          <w:sz w:val="21"/>
          <w:szCs w:val="21"/>
          <w:highlight w:val="none"/>
        </w:rPr>
        <w:t>八、对本次招标提出询问，请按以下方式联系</w:t>
      </w:r>
      <w:bookmarkEnd w:id="35"/>
      <w:bookmarkEnd w:id="36"/>
    </w:p>
    <w:p w14:paraId="4B596CD2">
      <w:pPr>
        <w:pageBreakBefore w:val="0"/>
        <w:kinsoku/>
        <w:overflowPunct/>
        <w:topLinePunct w:val="0"/>
        <w:autoSpaceDE/>
        <w:autoSpaceDN/>
        <w:bidi w:val="0"/>
        <w:snapToGrid/>
        <w:spacing w:line="420" w:lineRule="exact"/>
        <w:ind w:firstLine="570"/>
        <w:rPr>
          <w:rFonts w:hint="eastAsia" w:ascii="宋体" w:hAnsi="宋体" w:cs="宋体"/>
          <w:color w:val="auto"/>
          <w:szCs w:val="21"/>
          <w:highlight w:val="none"/>
        </w:rPr>
      </w:pPr>
      <w:r>
        <w:rPr>
          <w:rFonts w:hint="eastAsia" w:ascii="宋体" w:hAnsi="宋体" w:cs="宋体"/>
          <w:color w:val="auto"/>
          <w:szCs w:val="21"/>
          <w:highlight w:val="none"/>
        </w:rPr>
        <w:t>1.招标人信息</w:t>
      </w:r>
    </w:p>
    <w:p w14:paraId="59713454">
      <w:pPr>
        <w:pageBreakBefore w:val="0"/>
        <w:kinsoku/>
        <w:overflowPunct/>
        <w:topLinePunct w:val="0"/>
        <w:autoSpaceDE/>
        <w:autoSpaceDN/>
        <w:bidi w:val="0"/>
        <w:snapToGrid/>
        <w:spacing w:line="420" w:lineRule="exact"/>
        <w:ind w:firstLine="570"/>
        <w:rPr>
          <w:rFonts w:hint="eastAsia" w:ascii="宋体" w:hAnsi="宋体" w:eastAsia="宋体" w:cs="宋体"/>
          <w:color w:val="auto"/>
          <w:szCs w:val="21"/>
          <w:highlight w:val="none"/>
          <w:lang w:eastAsia="zh-CN"/>
        </w:rPr>
      </w:pPr>
      <w:bookmarkStart w:id="37" w:name="_Toc28359010"/>
      <w:bookmarkStart w:id="38" w:name="_Toc28359087"/>
      <w:r>
        <w:rPr>
          <w:rFonts w:hint="eastAsia" w:ascii="宋体" w:hAnsi="宋体" w:cs="宋体"/>
          <w:color w:val="auto"/>
          <w:szCs w:val="21"/>
          <w:highlight w:val="none"/>
        </w:rPr>
        <w:t>名称：</w:t>
      </w:r>
      <w:r>
        <w:rPr>
          <w:rFonts w:hint="eastAsia" w:ascii="宋体" w:hAnsi="宋体" w:cs="宋体"/>
          <w:color w:val="auto"/>
          <w:szCs w:val="21"/>
          <w:highlight w:val="none"/>
          <w:lang w:eastAsia="zh-CN"/>
        </w:rPr>
        <w:t>滁州市城泊车辆服务有限公司</w:t>
      </w:r>
    </w:p>
    <w:p w14:paraId="38C05C89">
      <w:pPr>
        <w:pageBreakBefore w:val="0"/>
        <w:kinsoku/>
        <w:overflowPunct/>
        <w:topLinePunct w:val="0"/>
        <w:autoSpaceDE/>
        <w:autoSpaceDN/>
        <w:bidi w:val="0"/>
        <w:snapToGrid/>
        <w:spacing w:line="420" w:lineRule="exact"/>
        <w:ind w:firstLine="57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地址：</w:t>
      </w:r>
      <w:r>
        <w:rPr>
          <w:rFonts w:hint="eastAsia" w:ascii="宋体" w:hAnsi="宋体" w:cs="宋体"/>
          <w:color w:val="auto"/>
          <w:szCs w:val="21"/>
          <w:highlight w:val="none"/>
          <w:lang w:eastAsia="zh-CN"/>
        </w:rPr>
        <w:t xml:space="preserve">滁州市清流西路原扬子宾馆停车场院内 </w:t>
      </w:r>
    </w:p>
    <w:p w14:paraId="738C929B">
      <w:pPr>
        <w:pageBreakBefore w:val="0"/>
        <w:kinsoku/>
        <w:overflowPunct/>
        <w:topLinePunct w:val="0"/>
        <w:autoSpaceDE/>
        <w:autoSpaceDN/>
        <w:bidi w:val="0"/>
        <w:snapToGrid/>
        <w:spacing w:line="420" w:lineRule="exact"/>
        <w:ind w:firstLine="570"/>
        <w:rPr>
          <w:rFonts w:hint="eastAsia" w:ascii="宋体" w:hAnsi="宋体" w:cs="宋体"/>
          <w:color w:val="auto"/>
          <w:szCs w:val="21"/>
          <w:highlight w:val="none"/>
        </w:rPr>
      </w:pPr>
      <w:r>
        <w:rPr>
          <w:rFonts w:hint="eastAsia" w:ascii="宋体" w:hAnsi="宋体" w:cs="宋体"/>
          <w:color w:val="auto"/>
          <w:szCs w:val="21"/>
          <w:highlight w:val="none"/>
        </w:rPr>
        <w:t>联系方式：</w:t>
      </w:r>
      <w:bookmarkStart w:id="39" w:name="_Toc28359009"/>
      <w:bookmarkStart w:id="40" w:name="_Toc28359086"/>
      <w:r>
        <w:rPr>
          <w:rFonts w:hint="eastAsia" w:ascii="宋体" w:hAnsi="宋体" w:cs="宋体"/>
          <w:color w:val="auto"/>
          <w:sz w:val="21"/>
          <w:szCs w:val="21"/>
          <w:highlight w:val="none"/>
          <w:lang w:val="en-US" w:eastAsia="zh-CN"/>
        </w:rPr>
        <w:t xml:space="preserve">15305509612 </w:t>
      </w:r>
    </w:p>
    <w:bookmarkEnd w:id="39"/>
    <w:bookmarkEnd w:id="40"/>
    <w:p w14:paraId="53BFA0A0">
      <w:pPr>
        <w:pageBreakBefore w:val="0"/>
        <w:kinsoku/>
        <w:overflowPunct/>
        <w:topLinePunct w:val="0"/>
        <w:autoSpaceDE/>
        <w:autoSpaceDN/>
        <w:bidi w:val="0"/>
        <w:snapToGrid/>
        <w:spacing w:line="420" w:lineRule="exact"/>
        <w:ind w:firstLine="570"/>
        <w:rPr>
          <w:rFonts w:hint="eastAsia" w:ascii="宋体" w:hAnsi="宋体" w:cs="宋体"/>
          <w:color w:val="auto"/>
          <w:szCs w:val="21"/>
          <w:highlight w:val="none"/>
        </w:rPr>
      </w:pPr>
      <w:r>
        <w:rPr>
          <w:rFonts w:hint="eastAsia" w:ascii="宋体" w:hAnsi="宋体" w:cs="宋体"/>
          <w:color w:val="auto"/>
          <w:szCs w:val="21"/>
          <w:highlight w:val="none"/>
        </w:rPr>
        <w:t>2.代理机构信息</w:t>
      </w:r>
    </w:p>
    <w:p w14:paraId="2322D4F3">
      <w:pPr>
        <w:pageBreakBefore w:val="0"/>
        <w:kinsoku/>
        <w:overflowPunct/>
        <w:topLinePunct w:val="0"/>
        <w:autoSpaceDE/>
        <w:autoSpaceDN/>
        <w:bidi w:val="0"/>
        <w:snapToGrid/>
        <w:spacing w:line="420" w:lineRule="exact"/>
        <w:ind w:firstLine="570"/>
        <w:rPr>
          <w:rFonts w:hint="eastAsia" w:ascii="宋体" w:hAnsi="宋体" w:cs="宋体"/>
          <w:color w:val="auto"/>
          <w:szCs w:val="21"/>
          <w:highlight w:val="none"/>
        </w:rPr>
      </w:pPr>
      <w:r>
        <w:rPr>
          <w:rFonts w:hint="eastAsia" w:ascii="宋体" w:hAnsi="宋体" w:cs="宋体"/>
          <w:color w:val="auto"/>
          <w:szCs w:val="21"/>
          <w:highlight w:val="none"/>
        </w:rPr>
        <w:t>名称：滁州市城投工程咨询管理有限公司</w:t>
      </w:r>
    </w:p>
    <w:p w14:paraId="16095387">
      <w:pPr>
        <w:pageBreakBefore w:val="0"/>
        <w:kinsoku/>
        <w:overflowPunct/>
        <w:topLinePunct w:val="0"/>
        <w:autoSpaceDE/>
        <w:autoSpaceDN/>
        <w:bidi w:val="0"/>
        <w:snapToGrid/>
        <w:spacing w:line="420" w:lineRule="exact"/>
        <w:ind w:firstLine="570"/>
        <w:rPr>
          <w:rFonts w:hint="eastAsia" w:ascii="宋体" w:hAnsi="宋体" w:cs="宋体"/>
          <w:color w:val="auto"/>
          <w:szCs w:val="21"/>
          <w:highlight w:val="none"/>
        </w:rPr>
      </w:pPr>
      <w:r>
        <w:rPr>
          <w:rFonts w:hint="eastAsia" w:ascii="宋体" w:hAnsi="宋体" w:cs="宋体"/>
          <w:color w:val="auto"/>
          <w:szCs w:val="21"/>
          <w:highlight w:val="none"/>
        </w:rPr>
        <w:t>地址：</w:t>
      </w:r>
      <w:r>
        <w:rPr>
          <w:rFonts w:hint="eastAsia" w:ascii="宋体" w:hAnsi="宋体" w:cs="宋体"/>
          <w:color w:val="auto"/>
          <w:szCs w:val="21"/>
          <w:highlight w:val="none"/>
          <w:lang w:eastAsia="zh-CN"/>
        </w:rPr>
        <w:t>安徽省滁州市南谯区龙蟠街道龙蟠大道109号房产商务大厦六楼</w:t>
      </w:r>
    </w:p>
    <w:p w14:paraId="20993183">
      <w:pPr>
        <w:pageBreakBefore w:val="0"/>
        <w:kinsoku/>
        <w:overflowPunct/>
        <w:topLinePunct w:val="0"/>
        <w:autoSpaceDE/>
        <w:autoSpaceDN/>
        <w:bidi w:val="0"/>
        <w:snapToGrid/>
        <w:spacing w:line="420" w:lineRule="exact"/>
        <w:ind w:firstLine="57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联系方式：</w:t>
      </w:r>
      <w:r>
        <w:rPr>
          <w:rFonts w:hint="eastAsia" w:ascii="宋体" w:hAnsi="宋体" w:cs="宋体"/>
          <w:color w:val="auto"/>
          <w:szCs w:val="21"/>
          <w:highlight w:val="none"/>
          <w:lang w:eastAsia="zh-CN"/>
        </w:rPr>
        <w:t>0550-3519516、18712012204</w:t>
      </w:r>
    </w:p>
    <w:p w14:paraId="06E84B1D">
      <w:pPr>
        <w:pageBreakBefore w:val="0"/>
        <w:kinsoku/>
        <w:overflowPunct/>
        <w:topLinePunct w:val="0"/>
        <w:autoSpaceDE/>
        <w:autoSpaceDN/>
        <w:bidi w:val="0"/>
        <w:snapToGrid/>
        <w:spacing w:line="420" w:lineRule="exact"/>
        <w:ind w:firstLine="570"/>
        <w:rPr>
          <w:rFonts w:hint="eastAsia"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.项目联系方式</w:t>
      </w:r>
      <w:bookmarkEnd w:id="37"/>
      <w:bookmarkEnd w:id="38"/>
      <w:r>
        <w:rPr>
          <w:rFonts w:hint="eastAsia" w:ascii="宋体" w:hAnsi="宋体" w:cs="宋体"/>
          <w:color w:val="auto"/>
          <w:szCs w:val="21"/>
          <w:highlight w:val="none"/>
        </w:rPr>
        <w:t xml:space="preserve"> </w:t>
      </w:r>
    </w:p>
    <w:p w14:paraId="60BD8F53">
      <w:pPr>
        <w:pageBreakBefore w:val="0"/>
        <w:kinsoku/>
        <w:overflowPunct/>
        <w:topLinePunct w:val="0"/>
        <w:autoSpaceDE/>
        <w:autoSpaceDN/>
        <w:bidi w:val="0"/>
        <w:snapToGrid/>
        <w:spacing w:line="420" w:lineRule="exact"/>
        <w:ind w:firstLine="570"/>
        <w:rPr>
          <w:rFonts w:ascii="宋体" w:hAnsi="宋体" w:cs="宋体"/>
          <w:color w:val="auto"/>
          <w:szCs w:val="21"/>
          <w:highlight w:val="none"/>
        </w:rPr>
      </w:pPr>
      <w:r>
        <w:rPr>
          <w:rFonts w:hint="eastAsia" w:ascii="宋体" w:hAnsi="宋体" w:cs="宋体"/>
          <w:color w:val="auto"/>
          <w:szCs w:val="21"/>
          <w:highlight w:val="none"/>
        </w:rPr>
        <w:t>项目联系人：</w:t>
      </w:r>
      <w:r>
        <w:rPr>
          <w:rFonts w:hint="eastAsia" w:ascii="宋体" w:hAnsi="宋体" w:cs="宋体"/>
          <w:color w:val="auto"/>
          <w:szCs w:val="21"/>
          <w:highlight w:val="none"/>
          <w:lang w:eastAsia="zh-CN"/>
        </w:rPr>
        <w:t>李其圣</w:t>
      </w:r>
      <w:r>
        <w:rPr>
          <w:rFonts w:hint="eastAsia" w:ascii="宋体" w:hAnsi="宋体" w:cs="宋体"/>
          <w:color w:val="auto"/>
          <w:szCs w:val="21"/>
          <w:highlight w:val="none"/>
        </w:rPr>
        <w:t>、</w:t>
      </w:r>
      <w:r>
        <w:rPr>
          <w:rFonts w:hint="eastAsia" w:ascii="宋体" w:hAnsi="宋体" w:cs="宋体"/>
          <w:color w:val="auto"/>
          <w:szCs w:val="21"/>
          <w:highlight w:val="none"/>
          <w:lang w:eastAsia="zh-CN"/>
        </w:rPr>
        <w:t>曹思敏</w:t>
      </w:r>
      <w:r>
        <w:rPr>
          <w:rFonts w:hint="eastAsia" w:ascii="宋体" w:hAnsi="宋体" w:cs="宋体"/>
          <w:color w:val="auto"/>
          <w:szCs w:val="21"/>
          <w:highlight w:val="none"/>
        </w:rPr>
        <w:t xml:space="preserve">   </w:t>
      </w:r>
    </w:p>
    <w:p w14:paraId="2F5656BB">
      <w:pPr>
        <w:spacing w:line="420" w:lineRule="exact"/>
        <w:ind w:firstLine="57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电话：</w:t>
      </w:r>
      <w:r>
        <w:rPr>
          <w:rFonts w:hint="eastAsia" w:ascii="宋体" w:hAnsi="宋体" w:cs="宋体"/>
          <w:color w:val="auto"/>
          <w:sz w:val="21"/>
          <w:szCs w:val="21"/>
          <w:highlight w:val="none"/>
          <w:lang w:val="en-US" w:eastAsia="zh-CN"/>
        </w:rPr>
        <w:t>15305509612</w:t>
      </w:r>
      <w:r>
        <w:rPr>
          <w:rFonts w:hint="eastAsia" w:ascii="宋体" w:hAnsi="宋体" w:cs="宋体"/>
          <w:color w:val="auto"/>
          <w:szCs w:val="21"/>
          <w:highlight w:val="none"/>
        </w:rPr>
        <w:t>、</w:t>
      </w:r>
      <w:r>
        <w:rPr>
          <w:rFonts w:hint="eastAsia" w:ascii="宋体" w:hAnsi="宋体" w:cs="宋体"/>
          <w:color w:val="auto"/>
          <w:szCs w:val="21"/>
          <w:highlight w:val="none"/>
          <w:lang w:eastAsia="zh-CN"/>
        </w:rPr>
        <w:t>0550-3519516、18712012204</w:t>
      </w:r>
    </w:p>
    <w:p w14:paraId="54DA414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F2549E"/>
    <w:multiLevelType w:val="multilevel"/>
    <w:tmpl w:val="26F2549E"/>
    <w:lvl w:ilvl="0" w:tentative="0">
      <w:start w:val="1"/>
      <w:numFmt w:val="decimal"/>
      <w:lvlText w:val="%1、"/>
      <w:lvlJc w:val="left"/>
      <w:pPr>
        <w:ind w:left="371" w:hanging="360"/>
      </w:pPr>
      <w:rPr>
        <w:rFonts w:hint="default"/>
      </w:rPr>
    </w:lvl>
    <w:lvl w:ilvl="1" w:tentative="0">
      <w:start w:val="1"/>
      <w:numFmt w:val="lowerLetter"/>
      <w:pStyle w:val="2"/>
      <w:lvlText w:val="%2)"/>
      <w:lvlJc w:val="left"/>
      <w:pPr>
        <w:ind w:left="851" w:hanging="420"/>
      </w:pPr>
    </w:lvl>
    <w:lvl w:ilvl="2" w:tentative="0">
      <w:start w:val="1"/>
      <w:numFmt w:val="lowerRoman"/>
      <w:lvlText w:val="%3."/>
      <w:lvlJc w:val="right"/>
      <w:pPr>
        <w:ind w:left="1271" w:hanging="420"/>
      </w:pPr>
    </w:lvl>
    <w:lvl w:ilvl="3" w:tentative="0">
      <w:start w:val="1"/>
      <w:numFmt w:val="decimal"/>
      <w:lvlText w:val="%4."/>
      <w:lvlJc w:val="left"/>
      <w:pPr>
        <w:ind w:left="1691" w:hanging="420"/>
      </w:pPr>
    </w:lvl>
    <w:lvl w:ilvl="4" w:tentative="0">
      <w:start w:val="1"/>
      <w:numFmt w:val="lowerLetter"/>
      <w:lvlText w:val="%5)"/>
      <w:lvlJc w:val="left"/>
      <w:pPr>
        <w:ind w:left="2111" w:hanging="420"/>
      </w:pPr>
    </w:lvl>
    <w:lvl w:ilvl="5" w:tentative="0">
      <w:start w:val="1"/>
      <w:numFmt w:val="lowerRoman"/>
      <w:lvlText w:val="%6."/>
      <w:lvlJc w:val="right"/>
      <w:pPr>
        <w:ind w:left="2531" w:hanging="420"/>
      </w:pPr>
    </w:lvl>
    <w:lvl w:ilvl="6" w:tentative="0">
      <w:start w:val="1"/>
      <w:numFmt w:val="decimal"/>
      <w:lvlText w:val="%7."/>
      <w:lvlJc w:val="left"/>
      <w:pPr>
        <w:ind w:left="2951" w:hanging="420"/>
      </w:pPr>
    </w:lvl>
    <w:lvl w:ilvl="7" w:tentative="0">
      <w:start w:val="1"/>
      <w:numFmt w:val="lowerLetter"/>
      <w:lvlText w:val="%8)"/>
      <w:lvlJc w:val="left"/>
      <w:pPr>
        <w:ind w:left="3371" w:hanging="420"/>
      </w:pPr>
    </w:lvl>
    <w:lvl w:ilvl="8" w:tentative="0">
      <w:start w:val="1"/>
      <w:numFmt w:val="lowerRoman"/>
      <w:lvlText w:val="%9."/>
      <w:lvlJc w:val="right"/>
      <w:pPr>
        <w:ind w:left="3791"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1B0F03"/>
    <w:rsid w:val="4E1B0F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numPr>
        <w:ilvl w:val="1"/>
        <w:numId w:val="1"/>
      </w:numPr>
      <w:adjustRightInd w:val="0"/>
      <w:spacing w:line="360" w:lineRule="atLeast"/>
      <w:textAlignment w:val="baseline"/>
      <w:outlineLvl w:val="1"/>
    </w:pPr>
    <w:rPr>
      <w:kern w:val="0"/>
      <w:sz w:val="24"/>
      <w:szCs w:val="20"/>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2026-11-04T03:30:00Z</dcterms:created>
  <dc:creator>Pim Pom丶</dc:creator>
  <cp:lastModifiedBy>Pim Pom丶</cp:lastModifiedBy>
  <dcterms:modified xsi:type="dcterms:W3CDTF">2026-11-04T03:31:26Z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5DBBB32EDCD046C9840D31D6A818CAD5_11</vt:lpwstr>
  </property>
  <property fmtid="{D5CDD505-2E9C-101B-9397-08002B2CF9AE}" pid="4" name="KSOTemplateDocerSaveRecord">
    <vt:lpwstr>eyJoZGlkIjoiOTk1OGJkZDZlMmJiZjgxZThhZWQ4YzE0YWIxYTUyMmQiLCJ1c2VySWQiOiI0MDkyMjI1MTkifQ==</vt:lpwstr>
  </property>
</Properties>
</file>