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2803FA86">
      <w:pPr>
        <w:tabs>
          <w:tab w:val="left" w:pos="315"/>
          <w:tab w:val="left" w:pos="8820"/>
        </w:tabs>
        <w:spacing w:before="240" w:beforeLines="100" w:after="120" w:afterLines="50" w:line="600" w:lineRule="auto"/>
        <w:ind w:right="267" w:rightChars="127"/>
        <w:jc w:val="center"/>
        <w:rPr>
          <w:rFonts w:hint="eastAsia" w:asciiTheme="minorEastAsia" w:hAnsiTheme="minorEastAsia" w:eastAsiaTheme="minorEastAsia"/>
          <w:b/>
          <w:bCs/>
          <w:color w:val="auto"/>
          <w:sz w:val="44"/>
          <w:szCs w:val="44"/>
          <w:highlight w:val="none"/>
          <w:lang w:val="en-US" w:eastAsia="zh-CN"/>
        </w:rPr>
      </w:pPr>
      <w:r>
        <w:rPr>
          <w:rFonts w:hint="eastAsia" w:asciiTheme="minorEastAsia" w:hAnsiTheme="minorEastAsia" w:eastAsiaTheme="minorEastAsia"/>
          <w:b/>
          <w:bCs/>
          <w:color w:val="auto"/>
          <w:sz w:val="44"/>
          <w:szCs w:val="44"/>
          <w:highlight w:val="none"/>
          <w:lang w:val="en-US" w:eastAsia="zh-CN"/>
        </w:rPr>
        <w:t>滁州市欢歌笑语康养社区周边苗木移植项目</w:t>
      </w:r>
    </w:p>
    <w:p w14:paraId="6BF9873C">
      <w:pPr>
        <w:tabs>
          <w:tab w:val="left" w:pos="315"/>
          <w:tab w:val="left" w:pos="8820"/>
        </w:tabs>
        <w:spacing w:before="240" w:beforeLines="100" w:after="120" w:afterLines="50" w:line="480" w:lineRule="auto"/>
        <w:ind w:right="267" w:rightChars="127"/>
        <w:jc w:val="center"/>
        <w:rPr>
          <w:rFonts w:hint="eastAsia" w:asciiTheme="minorEastAsia" w:hAnsiTheme="minorEastAsia" w:eastAsiaTheme="minorEastAsia"/>
          <w:b/>
          <w:bCs/>
          <w:color w:val="auto"/>
          <w:sz w:val="48"/>
          <w:szCs w:val="48"/>
          <w:highlight w:val="none"/>
          <w:lang w:val="en-US" w:eastAsia="zh-CN"/>
        </w:rPr>
      </w:pPr>
    </w:p>
    <w:bookmarkEnd w:id="0"/>
    <w:p w14:paraId="2BA3405C">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lang w:eastAsia="zh-CN"/>
        </w:rPr>
        <w:t>询价文件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5C1BEA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项目编号：HXJY1110001050359001001</w:t>
      </w:r>
      <w:r>
        <w:rPr>
          <w:rFonts w:hint="eastAsia" w:asciiTheme="minorEastAsia" w:hAnsiTheme="minorEastAsia" w:eastAsiaTheme="minorEastAsia"/>
          <w:b/>
          <w:bCs/>
          <w:color w:val="auto"/>
          <w:sz w:val="28"/>
          <w:szCs w:val="28"/>
          <w:highlight w:val="none"/>
          <w:lang w:val="en-US" w:eastAsia="zh-CN"/>
        </w:rPr>
        <w:t xml:space="preserve"> </w:t>
      </w:r>
    </w:p>
    <w:p w14:paraId="0D616E56">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28"/>
          <w:szCs w:val="28"/>
          <w:highlight w:val="none"/>
          <w:lang w:val="en-US" w:eastAsia="zh-CN"/>
        </w:rPr>
      </w:pPr>
    </w:p>
    <w:p w14:paraId="78ABBD46">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 </w:t>
      </w:r>
    </w:p>
    <w:p w14:paraId="0BFFF10E">
      <w:pPr>
        <w:tabs>
          <w:tab w:val="left" w:pos="315"/>
          <w:tab w:val="left" w:pos="8820"/>
        </w:tabs>
        <w:spacing w:before="240" w:beforeLines="100" w:after="120" w:afterLines="50" w:line="500" w:lineRule="exact"/>
        <w:ind w:right="267" w:rightChars="127"/>
        <w:jc w:val="both"/>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lang w:val="en-US"/>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 xml:space="preserve">  </w:t>
      </w:r>
      <w:r>
        <w:rPr>
          <w:rFonts w:hint="eastAsia" w:asciiTheme="minorEastAsia" w:hAnsiTheme="minorEastAsia" w:eastAsiaTheme="minorEastAsia"/>
          <w:b/>
          <w:color w:val="auto"/>
          <w:spacing w:val="20"/>
          <w:kern w:val="0"/>
          <w:sz w:val="32"/>
          <w:szCs w:val="32"/>
          <w:highlight w:val="none"/>
          <w:u w:val="single"/>
          <w:lang w:eastAsia="zh-CN"/>
        </w:rPr>
        <w:t xml:space="preserve"> 滁州市园林景观管理中心</w:t>
      </w:r>
      <w:r>
        <w:rPr>
          <w:rFonts w:hint="eastAsia" w:asciiTheme="minorEastAsia" w:hAnsiTheme="minorEastAsia" w:eastAsiaTheme="minorEastAsia"/>
          <w:b/>
          <w:color w:val="auto"/>
          <w:spacing w:val="20"/>
          <w:kern w:val="0"/>
          <w:sz w:val="32"/>
          <w:szCs w:val="32"/>
          <w:highlight w:val="none"/>
          <w:u w:val="single"/>
          <w:lang w:val="en-US" w:eastAsia="zh-CN"/>
        </w:rPr>
        <w:t xml:space="preserve"> （盖章）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202</w:t>
      </w:r>
      <w:r>
        <w:rPr>
          <w:rFonts w:hint="eastAsia" w:asciiTheme="minorEastAsia" w:hAnsiTheme="minorEastAsia" w:eastAsiaTheme="minorEastAsia"/>
          <w:b/>
          <w:color w:val="auto"/>
          <w:sz w:val="36"/>
          <w:highlight w:val="none"/>
          <w:u w:val="single"/>
          <w:lang w:val="en-US" w:eastAsia="zh-CN"/>
        </w:rPr>
        <w:t>6</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1 </w:t>
      </w:r>
      <w:r>
        <w:rPr>
          <w:rFonts w:hint="eastAsia" w:asciiTheme="minorEastAsia" w:hAnsiTheme="minorEastAsia" w:eastAsiaTheme="minorEastAsia"/>
          <w:b/>
          <w:color w:val="auto"/>
          <w:sz w:val="36"/>
          <w:highlight w:val="none"/>
        </w:rPr>
        <w:t>月</w:t>
      </w:r>
      <w:r>
        <w:rPr>
          <w:rFonts w:hint="eastAsia" w:asciiTheme="minorEastAsia" w:hAnsiTheme="minorEastAsia" w:eastAsiaTheme="minorEastAsia"/>
          <w:b/>
          <w:color w:val="auto"/>
          <w:sz w:val="36"/>
          <w:highlight w:val="none"/>
          <w:u w:val="single"/>
          <w:lang w:val="en-US" w:eastAsia="zh-CN"/>
        </w:rPr>
        <w:t xml:space="preserve"> 14 </w:t>
      </w:r>
      <w:r>
        <w:rPr>
          <w:rFonts w:hint="eastAsia" w:asciiTheme="minorEastAsia" w:hAnsiTheme="minorEastAsia" w:eastAsiaTheme="minorEastAsia"/>
          <w:b/>
          <w:color w:val="auto"/>
          <w:sz w:val="36"/>
          <w:highlight w:val="none"/>
          <w:lang w:val="en-US" w:eastAsia="zh-CN"/>
        </w:rPr>
        <w:t>日</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1386625F">
      <w:pPr>
        <w:pStyle w:val="19"/>
        <w:tabs>
          <w:tab w:val="right" w:leader="dot" w:pos="9183"/>
        </w:tabs>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_Toc27713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第一章 询价邀请</w:t>
      </w:r>
      <w:r>
        <w:tab/>
      </w:r>
      <w:r>
        <w:fldChar w:fldCharType="begin"/>
      </w:r>
      <w:r>
        <w:instrText xml:space="preserve"> PAGEREF _Toc27713 \h </w:instrText>
      </w:r>
      <w:r>
        <w:fldChar w:fldCharType="separate"/>
      </w:r>
      <w:r>
        <w:t>1</w:t>
      </w:r>
      <w:r>
        <w:fldChar w:fldCharType="end"/>
      </w:r>
      <w:r>
        <w:rPr>
          <w:rFonts w:asciiTheme="minorEastAsia" w:hAnsiTheme="minorEastAsia"/>
          <w:bCs/>
          <w:color w:val="auto"/>
          <w:szCs w:val="24"/>
          <w:highlight w:val="none"/>
        </w:rPr>
        <w:fldChar w:fldCharType="end"/>
      </w:r>
    </w:p>
    <w:p w14:paraId="4ACD3194">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_Toc18043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_Toc18043 \h </w:instrText>
      </w:r>
      <w:r>
        <w:fldChar w:fldCharType="separate"/>
      </w:r>
      <w:r>
        <w:t>6</w:t>
      </w:r>
      <w:r>
        <w:fldChar w:fldCharType="end"/>
      </w:r>
      <w:r>
        <w:rPr>
          <w:rFonts w:asciiTheme="minorEastAsia" w:hAnsiTheme="minorEastAsia" w:eastAsiaTheme="minorEastAsia"/>
          <w:bCs/>
          <w:color w:val="auto"/>
          <w:szCs w:val="24"/>
          <w:highlight w:val="none"/>
        </w:rPr>
        <w:fldChar w:fldCharType="end"/>
      </w:r>
    </w:p>
    <w:p w14:paraId="6F96366F">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_Toc28650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一、供应商</w:t>
      </w:r>
      <w:r>
        <w:rPr>
          <w:rFonts w:asciiTheme="minorEastAsia" w:hAnsiTheme="minorEastAsia" w:eastAsiaTheme="minorEastAsia"/>
          <w:highlight w:val="none"/>
        </w:rPr>
        <w:t>须知前附表</w:t>
      </w:r>
      <w:r>
        <w:tab/>
      </w:r>
      <w:r>
        <w:fldChar w:fldCharType="begin"/>
      </w:r>
      <w:r>
        <w:instrText xml:space="preserve"> PAGEREF _Toc28650 \h </w:instrText>
      </w:r>
      <w:r>
        <w:fldChar w:fldCharType="separate"/>
      </w:r>
      <w:r>
        <w:t>6</w:t>
      </w:r>
      <w:r>
        <w:fldChar w:fldCharType="end"/>
      </w:r>
      <w:r>
        <w:rPr>
          <w:rFonts w:asciiTheme="minorEastAsia" w:hAnsiTheme="minorEastAsia" w:eastAsiaTheme="minorEastAsia"/>
          <w:bCs/>
          <w:color w:val="auto"/>
          <w:szCs w:val="24"/>
          <w:highlight w:val="none"/>
        </w:rPr>
        <w:fldChar w:fldCharType="end"/>
      </w:r>
    </w:p>
    <w:p w14:paraId="69DF7F87">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_Toc23865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二、</w:t>
      </w:r>
      <w:r>
        <w:rPr>
          <w:rFonts w:asciiTheme="minorEastAsia" w:hAnsiTheme="minorEastAsia" w:eastAsiaTheme="minorEastAsia"/>
          <w:highlight w:val="none"/>
        </w:rPr>
        <w:t>供应商须知</w:t>
      </w:r>
      <w:r>
        <w:rPr>
          <w:rFonts w:hint="eastAsia" w:asciiTheme="minorEastAsia" w:hAnsiTheme="minorEastAsia" w:eastAsiaTheme="minorEastAsia"/>
          <w:highlight w:val="none"/>
        </w:rPr>
        <w:t>正文</w:t>
      </w:r>
      <w:r>
        <w:tab/>
      </w:r>
      <w:r>
        <w:fldChar w:fldCharType="begin"/>
      </w:r>
      <w:r>
        <w:instrText xml:space="preserve"> PAGEREF _Toc23865 \h </w:instrText>
      </w:r>
      <w:r>
        <w:fldChar w:fldCharType="separate"/>
      </w:r>
      <w:r>
        <w:t>8</w:t>
      </w:r>
      <w:r>
        <w:fldChar w:fldCharType="end"/>
      </w:r>
      <w:r>
        <w:rPr>
          <w:rFonts w:asciiTheme="minorEastAsia" w:hAnsiTheme="minorEastAsia" w:eastAsiaTheme="minorEastAsia"/>
          <w:bCs/>
          <w:color w:val="auto"/>
          <w:szCs w:val="24"/>
          <w:highlight w:val="none"/>
        </w:rPr>
        <w:fldChar w:fldCharType="end"/>
      </w:r>
    </w:p>
    <w:p w14:paraId="7B0B6AA4">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_Toc25254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_Toc25254 \h </w:instrText>
      </w:r>
      <w:r>
        <w:fldChar w:fldCharType="separate"/>
      </w:r>
      <w:r>
        <w:t>15</w:t>
      </w:r>
      <w:r>
        <w:fldChar w:fldCharType="end"/>
      </w:r>
      <w:r>
        <w:rPr>
          <w:rFonts w:asciiTheme="minorEastAsia" w:hAnsiTheme="minorEastAsia" w:eastAsiaTheme="minorEastAsia"/>
          <w:bCs/>
          <w:color w:val="auto"/>
          <w:szCs w:val="24"/>
          <w:highlight w:val="none"/>
        </w:rPr>
        <w:fldChar w:fldCharType="end"/>
      </w:r>
    </w:p>
    <w:p w14:paraId="545CB4B4">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_Toc16371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_Toc16371 \h </w:instrText>
      </w:r>
      <w:r>
        <w:fldChar w:fldCharType="separate"/>
      </w:r>
      <w:r>
        <w:t>18</w:t>
      </w:r>
      <w:r>
        <w:fldChar w:fldCharType="end"/>
      </w:r>
      <w:r>
        <w:rPr>
          <w:rFonts w:asciiTheme="minorEastAsia" w:hAnsiTheme="minorEastAsia" w:eastAsiaTheme="minorEastAsia"/>
          <w:bCs/>
          <w:color w:val="auto"/>
          <w:szCs w:val="24"/>
          <w:highlight w:val="none"/>
        </w:rPr>
        <w:fldChar w:fldCharType="end"/>
      </w:r>
    </w:p>
    <w:p w14:paraId="4A8DE1D5">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_Toc16831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一、总则</w:t>
      </w:r>
      <w:r>
        <w:tab/>
      </w:r>
      <w:r>
        <w:fldChar w:fldCharType="begin"/>
      </w:r>
      <w:r>
        <w:instrText xml:space="preserve"> PAGEREF _Toc16831 \h </w:instrText>
      </w:r>
      <w:r>
        <w:fldChar w:fldCharType="separate"/>
      </w:r>
      <w:r>
        <w:t>18</w:t>
      </w:r>
      <w:r>
        <w:fldChar w:fldCharType="end"/>
      </w:r>
      <w:r>
        <w:rPr>
          <w:rFonts w:asciiTheme="minorEastAsia" w:hAnsiTheme="minorEastAsia" w:eastAsiaTheme="minorEastAsia"/>
          <w:bCs/>
          <w:color w:val="auto"/>
          <w:szCs w:val="24"/>
          <w:highlight w:val="none"/>
        </w:rPr>
        <w:fldChar w:fldCharType="end"/>
      </w:r>
    </w:p>
    <w:p w14:paraId="6F0E288F">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_Toc6772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二、评审方法</w:t>
      </w:r>
      <w:r>
        <w:tab/>
      </w:r>
      <w:r>
        <w:fldChar w:fldCharType="begin"/>
      </w:r>
      <w:r>
        <w:instrText xml:space="preserve"> PAGEREF _Toc6772 \h </w:instrText>
      </w:r>
      <w:r>
        <w:fldChar w:fldCharType="separate"/>
      </w:r>
      <w:r>
        <w:t>18</w:t>
      </w:r>
      <w:r>
        <w:fldChar w:fldCharType="end"/>
      </w:r>
      <w:r>
        <w:rPr>
          <w:rFonts w:asciiTheme="minorEastAsia" w:hAnsiTheme="minorEastAsia" w:eastAsiaTheme="minorEastAsia"/>
          <w:bCs/>
          <w:color w:val="auto"/>
          <w:szCs w:val="24"/>
          <w:highlight w:val="none"/>
        </w:rPr>
        <w:fldChar w:fldCharType="end"/>
      </w:r>
    </w:p>
    <w:p w14:paraId="37A45FD6">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_Toc2680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三</w:t>
      </w:r>
      <w:r>
        <w:rPr>
          <w:rFonts w:hint="eastAsia" w:asciiTheme="minorEastAsia" w:hAnsiTheme="minorEastAsia"/>
          <w:highlight w:val="none"/>
          <w:lang w:eastAsia="zh-CN"/>
        </w:rPr>
        <w:t>、</w:t>
      </w:r>
      <w:r>
        <w:rPr>
          <w:rFonts w:hint="eastAsia" w:asciiTheme="minorEastAsia" w:hAnsiTheme="minorEastAsia" w:eastAsiaTheme="minorEastAsia"/>
          <w:highlight w:val="none"/>
        </w:rPr>
        <w:t>无效响应条款</w:t>
      </w:r>
      <w:r>
        <w:tab/>
      </w:r>
      <w:r>
        <w:fldChar w:fldCharType="begin"/>
      </w:r>
      <w:r>
        <w:instrText xml:space="preserve"> PAGEREF _Toc2680 \h </w:instrText>
      </w:r>
      <w:r>
        <w:fldChar w:fldCharType="separate"/>
      </w:r>
      <w:r>
        <w:t>19</w:t>
      </w:r>
      <w:r>
        <w:fldChar w:fldCharType="end"/>
      </w:r>
      <w:r>
        <w:rPr>
          <w:rFonts w:asciiTheme="minorEastAsia" w:hAnsiTheme="minorEastAsia" w:eastAsiaTheme="minorEastAsia"/>
          <w:bCs/>
          <w:color w:val="auto"/>
          <w:szCs w:val="24"/>
          <w:highlight w:val="none"/>
        </w:rPr>
        <w:fldChar w:fldCharType="end"/>
      </w:r>
    </w:p>
    <w:p w14:paraId="33D1A1E0">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_Toc20153 </w:instrText>
      </w:r>
      <w:r>
        <w:rPr>
          <w:rFonts w:asciiTheme="minorEastAsia" w:hAnsiTheme="minorEastAsia" w:eastAsiaTheme="minorEastAsia"/>
          <w:bCs/>
          <w:szCs w:val="24"/>
          <w:highlight w:val="none"/>
        </w:rPr>
        <w:fldChar w:fldCharType="separate"/>
      </w:r>
      <w:r>
        <w:rPr>
          <w:rFonts w:hint="eastAsia" w:ascii="宋体" w:hAnsi="宋体" w:eastAsia="宋体" w:cs="宋体"/>
          <w:highlight w:val="none"/>
        </w:rPr>
        <w:t>第五章  合同</w:t>
      </w:r>
      <w:r>
        <w:tab/>
      </w:r>
      <w:r>
        <w:fldChar w:fldCharType="begin"/>
      </w:r>
      <w:r>
        <w:instrText xml:space="preserve"> PAGEREF _Toc20153 \h </w:instrText>
      </w:r>
      <w:r>
        <w:fldChar w:fldCharType="separate"/>
      </w:r>
      <w:r>
        <w:t>21</w:t>
      </w:r>
      <w:r>
        <w:fldChar w:fldCharType="end"/>
      </w:r>
      <w:r>
        <w:rPr>
          <w:rFonts w:asciiTheme="minorEastAsia" w:hAnsiTheme="minorEastAsia" w:eastAsiaTheme="minorEastAsia"/>
          <w:bCs/>
          <w:color w:val="auto"/>
          <w:szCs w:val="24"/>
          <w:highlight w:val="none"/>
        </w:rPr>
        <w:fldChar w:fldCharType="end"/>
      </w:r>
    </w:p>
    <w:p w14:paraId="7CDC4516">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_Toc18060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_Toc18060 \h </w:instrText>
      </w:r>
      <w:r>
        <w:fldChar w:fldCharType="separate"/>
      </w:r>
      <w:r>
        <w:t>32</w:t>
      </w:r>
      <w:r>
        <w:fldChar w:fldCharType="end"/>
      </w:r>
      <w:r>
        <w:rPr>
          <w:rFonts w:asciiTheme="minorEastAsia" w:hAnsiTheme="minorEastAsia" w:eastAsiaTheme="minorEastAsia"/>
          <w:bCs/>
          <w:color w:val="auto"/>
          <w:szCs w:val="24"/>
          <w:highlight w:val="none"/>
        </w:rPr>
        <w:fldChar w:fldCharType="end"/>
      </w:r>
    </w:p>
    <w:p w14:paraId="27574E50">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_Toc26909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一</w:t>
      </w:r>
      <w:r>
        <w:rPr>
          <w:rFonts w:hint="eastAsia" w:asciiTheme="minorEastAsia" w:hAnsiTheme="minorEastAsia" w:eastAsiaTheme="minorEastAsia"/>
          <w:highlight w:val="none"/>
        </w:rPr>
        <w:t>、响应函</w:t>
      </w:r>
      <w:r>
        <w:tab/>
      </w:r>
      <w:r>
        <w:fldChar w:fldCharType="begin"/>
      </w:r>
      <w:r>
        <w:instrText xml:space="preserve"> PAGEREF _Toc26909 \h </w:instrText>
      </w:r>
      <w:r>
        <w:fldChar w:fldCharType="separate"/>
      </w:r>
      <w:r>
        <w:t>33</w:t>
      </w:r>
      <w:r>
        <w:fldChar w:fldCharType="end"/>
      </w:r>
      <w:r>
        <w:rPr>
          <w:rFonts w:asciiTheme="minorEastAsia" w:hAnsiTheme="minorEastAsia" w:eastAsiaTheme="minorEastAsia"/>
          <w:bCs/>
          <w:color w:val="auto"/>
          <w:szCs w:val="24"/>
          <w:highlight w:val="none"/>
        </w:rPr>
        <w:fldChar w:fldCharType="end"/>
      </w:r>
    </w:p>
    <w:p w14:paraId="6CA8B5E8">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_Toc24243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二、</w:t>
      </w:r>
      <w:r>
        <w:rPr>
          <w:rFonts w:hint="eastAsia" w:asciiTheme="minorEastAsia" w:hAnsiTheme="minorEastAsia" w:eastAsiaTheme="minorEastAsia"/>
          <w:highlight w:val="none"/>
        </w:rPr>
        <w:t>供应商资格声明书</w:t>
      </w:r>
      <w:r>
        <w:tab/>
      </w:r>
      <w:r>
        <w:fldChar w:fldCharType="begin"/>
      </w:r>
      <w:r>
        <w:instrText xml:space="preserve"> PAGEREF _Toc24243 \h </w:instrText>
      </w:r>
      <w:r>
        <w:fldChar w:fldCharType="separate"/>
      </w:r>
      <w:r>
        <w:t>34</w:t>
      </w:r>
      <w:r>
        <w:fldChar w:fldCharType="end"/>
      </w:r>
      <w:r>
        <w:rPr>
          <w:rFonts w:asciiTheme="minorEastAsia" w:hAnsiTheme="minorEastAsia" w:eastAsiaTheme="minorEastAsia"/>
          <w:bCs/>
          <w:color w:val="auto"/>
          <w:szCs w:val="24"/>
          <w:highlight w:val="none"/>
        </w:rPr>
        <w:fldChar w:fldCharType="end"/>
      </w:r>
    </w:p>
    <w:p w14:paraId="5F6D1DE0">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_Toc22320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三</w:t>
      </w:r>
      <w:r>
        <w:rPr>
          <w:rFonts w:hint="eastAsia" w:asciiTheme="minorEastAsia" w:hAnsiTheme="minorEastAsia" w:eastAsiaTheme="minorEastAsia"/>
          <w:highlight w:val="none"/>
        </w:rPr>
        <w:t>、授权书</w:t>
      </w:r>
      <w:r>
        <w:tab/>
      </w:r>
      <w:r>
        <w:fldChar w:fldCharType="begin"/>
      </w:r>
      <w:r>
        <w:instrText xml:space="preserve"> PAGEREF _Toc22320 \h </w:instrText>
      </w:r>
      <w:r>
        <w:fldChar w:fldCharType="separate"/>
      </w:r>
      <w:r>
        <w:t>35</w:t>
      </w:r>
      <w:r>
        <w:fldChar w:fldCharType="end"/>
      </w:r>
      <w:r>
        <w:rPr>
          <w:rFonts w:asciiTheme="minorEastAsia" w:hAnsiTheme="minorEastAsia" w:eastAsiaTheme="minorEastAsia"/>
          <w:bCs/>
          <w:color w:val="auto"/>
          <w:szCs w:val="24"/>
          <w:highlight w:val="none"/>
        </w:rPr>
        <w:fldChar w:fldCharType="end"/>
      </w:r>
    </w:p>
    <w:p w14:paraId="63411FA9">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_Toc17065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四</w:t>
      </w:r>
      <w:r>
        <w:rPr>
          <w:rFonts w:hint="eastAsia" w:asciiTheme="minorEastAsia" w:hAnsiTheme="minorEastAsia" w:eastAsiaTheme="minorEastAsia"/>
          <w:highlight w:val="none"/>
        </w:rPr>
        <w:t>、响应表</w:t>
      </w:r>
      <w:r>
        <w:tab/>
      </w:r>
      <w:r>
        <w:fldChar w:fldCharType="begin"/>
      </w:r>
      <w:r>
        <w:instrText xml:space="preserve"> PAGEREF _Toc17065 \h </w:instrText>
      </w:r>
      <w:r>
        <w:fldChar w:fldCharType="separate"/>
      </w:r>
      <w:r>
        <w:t>38</w:t>
      </w:r>
      <w:r>
        <w:fldChar w:fldCharType="end"/>
      </w:r>
      <w:r>
        <w:rPr>
          <w:rFonts w:asciiTheme="minorEastAsia" w:hAnsiTheme="minorEastAsia" w:eastAsiaTheme="minorEastAsia"/>
          <w:bCs/>
          <w:color w:val="auto"/>
          <w:szCs w:val="24"/>
          <w:highlight w:val="none"/>
        </w:rPr>
        <w:fldChar w:fldCharType="end"/>
      </w:r>
    </w:p>
    <w:p w14:paraId="363F83F4">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_Toc8034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五</w:t>
      </w:r>
      <w:r>
        <w:rPr>
          <w:rFonts w:hint="eastAsia" w:asciiTheme="minorEastAsia" w:hAnsiTheme="minorEastAsia" w:eastAsiaTheme="minorEastAsia"/>
          <w:highlight w:val="none"/>
        </w:rPr>
        <w:t>、诚信响应承诺书</w:t>
      </w:r>
      <w:r>
        <w:tab/>
      </w:r>
      <w:r>
        <w:fldChar w:fldCharType="begin"/>
      </w:r>
      <w:r>
        <w:instrText xml:space="preserve"> PAGEREF _Toc8034 \h </w:instrText>
      </w:r>
      <w:r>
        <w:fldChar w:fldCharType="separate"/>
      </w:r>
      <w:r>
        <w:t>41</w:t>
      </w:r>
      <w:r>
        <w:fldChar w:fldCharType="end"/>
      </w:r>
      <w:r>
        <w:rPr>
          <w:rFonts w:asciiTheme="minorEastAsia" w:hAnsiTheme="minorEastAsia" w:eastAsiaTheme="minorEastAsia"/>
          <w:bCs/>
          <w:color w:val="auto"/>
          <w:szCs w:val="24"/>
          <w:highlight w:val="none"/>
        </w:rPr>
        <w:fldChar w:fldCharType="end"/>
      </w:r>
    </w:p>
    <w:p w14:paraId="57801FB2">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_Toc4604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六</w:t>
      </w:r>
      <w:r>
        <w:rPr>
          <w:rFonts w:hint="eastAsia" w:asciiTheme="minorEastAsia" w:hAnsiTheme="minorEastAsia" w:eastAsiaTheme="minorEastAsia"/>
          <w:highlight w:val="none"/>
        </w:rPr>
        <w:t>、诚信履约承诺函</w:t>
      </w:r>
      <w:r>
        <w:tab/>
      </w:r>
      <w:r>
        <w:fldChar w:fldCharType="begin"/>
      </w:r>
      <w:r>
        <w:instrText xml:space="preserve"> PAGEREF _Toc4604 \h </w:instrText>
      </w:r>
      <w:r>
        <w:fldChar w:fldCharType="separate"/>
      </w:r>
      <w:r>
        <w:t>43</w:t>
      </w:r>
      <w:r>
        <w:fldChar w:fldCharType="end"/>
      </w:r>
      <w:r>
        <w:rPr>
          <w:rFonts w:asciiTheme="minorEastAsia" w:hAnsiTheme="minorEastAsia" w:eastAsiaTheme="minorEastAsia"/>
          <w:bCs/>
          <w:color w:val="auto"/>
          <w:szCs w:val="24"/>
          <w:highlight w:val="none"/>
        </w:rPr>
        <w:fldChar w:fldCharType="end"/>
      </w:r>
    </w:p>
    <w:p w14:paraId="7B0509F9">
      <w:pPr>
        <w:pStyle w:val="21"/>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_Toc11600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其他相关证明材料</w:t>
      </w:r>
      <w:r>
        <w:tab/>
      </w:r>
      <w:r>
        <w:fldChar w:fldCharType="begin"/>
      </w:r>
      <w:r>
        <w:instrText xml:space="preserve"> PAGEREF _Toc11600 \h </w:instrText>
      </w:r>
      <w:r>
        <w:fldChar w:fldCharType="separate"/>
      </w:r>
      <w:r>
        <w:t>44</w:t>
      </w:r>
      <w:r>
        <w:fldChar w:fldCharType="end"/>
      </w:r>
      <w:r>
        <w:rPr>
          <w:rFonts w:asciiTheme="minorEastAsia" w:hAnsiTheme="minorEastAsia" w:eastAsiaTheme="minorEastAsia"/>
          <w:bCs/>
          <w:color w:val="auto"/>
          <w:szCs w:val="24"/>
          <w:highlight w:val="none"/>
        </w:rPr>
        <w:fldChar w:fldCharType="end"/>
      </w:r>
    </w:p>
    <w:p w14:paraId="354B9DF4">
      <w:pPr>
        <w:pStyle w:val="19"/>
        <w:tabs>
          <w:tab w:val="right" w:leader="dot" w:pos="9183"/>
        </w:tabs>
      </w:pPr>
      <w:r>
        <w:rPr>
          <w:rFonts w:asciiTheme="minorEastAsia" w:hAnsiTheme="minorEastAsia" w:eastAsiaTheme="minorEastAsia"/>
          <w:bCs/>
          <w:color w:val="auto"/>
          <w:szCs w:val="24"/>
          <w:highlight w:val="none"/>
        </w:rPr>
        <w:fldChar w:fldCharType="begin"/>
      </w:r>
      <w:r>
        <w:rPr>
          <w:rFonts w:asciiTheme="minorEastAsia" w:hAnsiTheme="minorEastAsia" w:eastAsiaTheme="minorEastAsia"/>
          <w:bCs/>
          <w:szCs w:val="24"/>
          <w:highlight w:val="none"/>
        </w:rPr>
        <w:instrText xml:space="preserve"> HYPERLINK \l _Toc6558 </w:instrText>
      </w:r>
      <w:r>
        <w:rPr>
          <w:rFonts w:asciiTheme="minorEastAsia" w:hAnsiTheme="minorEastAsia" w:eastAsiaTheme="minorEastAsia"/>
          <w:bCs/>
          <w:szCs w:val="24"/>
          <w:highlight w:val="none"/>
        </w:rPr>
        <w:fldChar w:fldCharType="separate"/>
      </w:r>
      <w:r>
        <w:rPr>
          <w:rFonts w:hint="eastAsia" w:asciiTheme="minorEastAsia" w:hAnsiTheme="minorEastAsia" w:eastAsiaTheme="minorEastAsia"/>
          <w:highlight w:val="none"/>
        </w:rPr>
        <w:t>第七章</w:t>
      </w:r>
      <w:r>
        <w:rPr>
          <w:rFonts w:hint="eastAsia"/>
          <w:bCs/>
          <w:highlight w:val="none"/>
        </w:rPr>
        <w:t xml:space="preserve">  </w:t>
      </w:r>
      <w:r>
        <w:rPr>
          <w:rFonts w:hint="eastAsia" w:ascii="宋体" w:hAnsi="宋体" w:eastAsia="宋体"/>
          <w:bCs/>
          <w:highlight w:val="none"/>
        </w:rPr>
        <w:t>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_Toc6558 \h </w:instrText>
      </w:r>
      <w:r>
        <w:fldChar w:fldCharType="separate"/>
      </w:r>
      <w:r>
        <w:t>45</w:t>
      </w:r>
      <w:r>
        <w:fldChar w:fldCharType="end"/>
      </w:r>
      <w:r>
        <w:rPr>
          <w:rFonts w:asciiTheme="minorEastAsia" w:hAnsiTheme="minorEastAsia" w:eastAsiaTheme="minorEastAsia"/>
          <w:bCs/>
          <w:color w:val="auto"/>
          <w:szCs w:val="24"/>
          <w:highlight w:val="none"/>
        </w:rPr>
        <w:fldChar w:fldCharType="end"/>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19"/>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361" w:bottom="1417" w:left="1361"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27713"/>
      <w:r>
        <w:rPr>
          <w:rFonts w:hint="eastAsia" w:asciiTheme="minorEastAsia" w:hAnsiTheme="minorEastAsia" w:eastAsiaTheme="minorEastAsia"/>
          <w:b/>
          <w:color w:val="auto"/>
          <w:sz w:val="28"/>
          <w:highlight w:val="none"/>
        </w:rPr>
        <w:t>第一章 询价邀请</w:t>
      </w:r>
      <w:bookmarkEnd w:id="1"/>
    </w:p>
    <w:p w14:paraId="7E59153C">
      <w:pPr>
        <w:keepNext/>
        <w:keepLines/>
        <w:spacing w:before="140" w:after="140"/>
        <w:rPr>
          <w:rFonts w:ascii="黑体" w:hAnsi="黑体" w:eastAsia="黑体" w:cs="黑体"/>
          <w:color w:val="auto"/>
          <w:kern w:val="0"/>
          <w:sz w:val="28"/>
          <w:szCs w:val="28"/>
          <w:highlight w:val="none"/>
          <w:u w:color="000000"/>
        </w:rPr>
      </w:pPr>
      <w:bookmarkStart w:id="2" w:name="_Toc28359090"/>
      <w:bookmarkStart w:id="3" w:name="_Toc28359013"/>
      <w:bookmarkStart w:id="4" w:name="_Toc35393630"/>
      <w:bookmarkStart w:id="5" w:name="_Toc35393799"/>
      <w:r>
        <w:rPr>
          <w:rFonts w:hint="eastAsia" w:ascii="黑体" w:hAnsi="黑体" w:eastAsia="黑体" w:cs="黑体"/>
          <w:color w:val="auto"/>
          <w:kern w:val="0"/>
          <w:sz w:val="28"/>
          <w:szCs w:val="28"/>
          <w:highlight w:val="none"/>
          <w:u w:color="000000"/>
        </w:rPr>
        <w:t>一、项目基本情况</w:t>
      </w:r>
    </w:p>
    <w:p w14:paraId="585AD88B">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 xml:space="preserve">项目编号：HXJY1110001050359001001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滁州市欢歌笑语康养社区周边苗木移植项目</w:t>
      </w:r>
    </w:p>
    <w:p w14:paraId="1CCA264D">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预算金额：</w:t>
      </w:r>
      <w:r>
        <w:rPr>
          <w:rFonts w:hint="eastAsia" w:ascii="仿宋" w:hAnsi="仿宋" w:eastAsia="仿宋" w:cs="Times New Roman"/>
          <w:color w:val="auto"/>
          <w:kern w:val="0"/>
          <w:sz w:val="28"/>
          <w:szCs w:val="28"/>
          <w:highlight w:val="none"/>
          <w:u w:color="000000"/>
          <w:lang w:val="en-US" w:eastAsia="zh-CN"/>
        </w:rPr>
        <w:t>7.088</w:t>
      </w:r>
      <w:r>
        <w:rPr>
          <w:rFonts w:hint="eastAsia" w:ascii="仿宋" w:hAnsi="仿宋" w:eastAsia="仿宋" w:cs="Times New Roman"/>
          <w:color w:val="auto"/>
          <w:kern w:val="0"/>
          <w:sz w:val="28"/>
          <w:szCs w:val="28"/>
          <w:highlight w:val="none"/>
          <w:u w:color="000000"/>
        </w:rPr>
        <w:t>万元</w:t>
      </w:r>
    </w:p>
    <w:p w14:paraId="108E59D8">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总价最高限价为7.088万元</w:t>
      </w:r>
      <w:r>
        <w:rPr>
          <w:rFonts w:hint="eastAsia" w:ascii="仿宋" w:hAnsi="仿宋" w:eastAsia="仿宋" w:cs="Times New Roman"/>
          <w:color w:val="auto"/>
          <w:kern w:val="0"/>
          <w:sz w:val="28"/>
          <w:szCs w:val="28"/>
          <w:highlight w:val="none"/>
          <w:u w:color="000000"/>
        </w:rPr>
        <w:t>，</w:t>
      </w:r>
      <w:r>
        <w:rPr>
          <w:rFonts w:hint="eastAsia" w:ascii="仿宋" w:hAnsi="仿宋" w:eastAsia="仿宋" w:cs="Times New Roman"/>
          <w:color w:val="auto"/>
          <w:kern w:val="0"/>
          <w:sz w:val="28"/>
          <w:szCs w:val="28"/>
          <w:highlight w:val="none"/>
          <w:u w:color="000000"/>
          <w:lang w:val="en-US" w:eastAsia="zh-CN"/>
        </w:rPr>
        <w:t>单价最高限价见工程量清单，</w:t>
      </w:r>
      <w:r>
        <w:rPr>
          <w:rFonts w:hint="eastAsia" w:ascii="仿宋" w:hAnsi="仿宋" w:eastAsia="仿宋" w:cs="Times New Roman"/>
          <w:color w:val="auto"/>
          <w:kern w:val="0"/>
          <w:sz w:val="28"/>
          <w:szCs w:val="28"/>
          <w:highlight w:val="none"/>
          <w:u w:color="000000"/>
        </w:rPr>
        <w:t>响应报价不得高于</w:t>
      </w:r>
      <w:r>
        <w:rPr>
          <w:rFonts w:hint="eastAsia" w:ascii="仿宋" w:hAnsi="仿宋" w:eastAsia="仿宋" w:cs="Times New Roman"/>
          <w:color w:val="auto"/>
          <w:kern w:val="0"/>
          <w:sz w:val="28"/>
          <w:szCs w:val="28"/>
          <w:highlight w:val="none"/>
          <w:u w:color="000000"/>
          <w:lang w:val="en-US" w:eastAsia="zh-CN"/>
        </w:rPr>
        <w:t>总价</w:t>
      </w: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/单价最高限价</w:t>
      </w:r>
      <w:r>
        <w:rPr>
          <w:rFonts w:hint="eastAsia" w:ascii="仿宋" w:hAnsi="仿宋" w:eastAsia="仿宋" w:cs="Times New Roman"/>
          <w:color w:val="auto"/>
          <w:kern w:val="0"/>
          <w:sz w:val="28"/>
          <w:szCs w:val="28"/>
          <w:highlight w:val="none"/>
          <w:u w:color="000000"/>
        </w:rPr>
        <w:t>，否则按无效响应处理。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苗木移植，见采购需求。</w:t>
      </w:r>
    </w:p>
    <w:p w14:paraId="7191E7C2">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总工期为接到采购人通知后7个日历天内完成移植与栽植工作；养护期为验收合格之日起半年。</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00" w:after="200"/>
        <w:rPr>
          <w:rFonts w:ascii="黑体" w:hAnsi="黑体" w:eastAsia="黑体" w:cs="黑体"/>
          <w:color w:val="auto"/>
          <w:kern w:val="0"/>
          <w:sz w:val="28"/>
          <w:szCs w:val="28"/>
          <w:highlight w:val="none"/>
          <w:u w:color="000000"/>
        </w:rPr>
      </w:pPr>
      <w:bookmarkStart w:id="6" w:name="_Toc35393800"/>
      <w:bookmarkStart w:id="7" w:name="_Toc28359014"/>
      <w:bookmarkStart w:id="8" w:name="_Toc28359091"/>
      <w:bookmarkStart w:id="9" w:name="_Toc35393631"/>
      <w:r>
        <w:rPr>
          <w:rFonts w:hint="eastAsia" w:ascii="黑体" w:hAnsi="黑体" w:eastAsia="黑体" w:cs="黑体"/>
          <w:color w:val="auto"/>
          <w:kern w:val="0"/>
          <w:sz w:val="28"/>
          <w:szCs w:val="28"/>
          <w:highlight w:val="none"/>
          <w:u w:color="000000"/>
        </w:rPr>
        <w:t>二、申请人的资格要求</w:t>
      </w:r>
    </w:p>
    <w:bookmarkEnd w:id="6"/>
    <w:bookmarkEnd w:id="7"/>
    <w:bookmarkEnd w:id="8"/>
    <w:bookmarkEnd w:id="9"/>
    <w:p w14:paraId="2340523E">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bookmarkStart w:id="10" w:name="_Toc35393632"/>
      <w:bookmarkStart w:id="11" w:name="_Toc28359092"/>
      <w:bookmarkStart w:id="12" w:name="_Toc28359015"/>
      <w:bookmarkStart w:id="13" w:name="_Toc35393801"/>
      <w:r>
        <w:rPr>
          <w:rFonts w:hint="eastAsia" w:ascii="仿宋" w:hAnsi="仿宋" w:eastAsia="仿宋" w:cs="Times New Roman"/>
          <w:color w:val="auto"/>
          <w:kern w:val="0"/>
          <w:sz w:val="28"/>
          <w:szCs w:val="28"/>
          <w:highlight w:val="none"/>
          <w:u w:color="000000"/>
          <w:lang w:val="en-US" w:eastAsia="zh-CN"/>
        </w:rPr>
        <w:t>1</w:t>
      </w:r>
      <w:r>
        <w:rPr>
          <w:rFonts w:hint="eastAsia" w:ascii="仿宋" w:hAnsi="仿宋" w:eastAsia="仿宋" w:cs="Times New Roman"/>
          <w:color w:val="auto"/>
          <w:kern w:val="0"/>
          <w:sz w:val="28"/>
          <w:szCs w:val="28"/>
          <w:highlight w:val="none"/>
          <w:u w:color="000000"/>
        </w:rPr>
        <w:t>.</w:t>
      </w:r>
      <w:r>
        <w:rPr>
          <w:rFonts w:hint="eastAsia" w:ascii="仿宋" w:hAnsi="仿宋" w:eastAsia="仿宋" w:cs="Times New Roman"/>
          <w:color w:val="auto"/>
          <w:kern w:val="0"/>
          <w:sz w:val="28"/>
          <w:szCs w:val="28"/>
          <w:highlight w:val="none"/>
          <w:u w:color="000000"/>
          <w:lang w:val="en-US" w:eastAsia="zh-CN"/>
        </w:rPr>
        <w:t>供应商为具备独立承担民事责任能力，具有有效的营业执照或事业单位法人证书</w:t>
      </w:r>
      <w:r>
        <w:rPr>
          <w:rFonts w:hint="eastAsia" w:ascii="仿宋" w:hAnsi="仿宋" w:eastAsia="仿宋" w:cs="Times New Roman"/>
          <w:color w:val="auto"/>
          <w:kern w:val="0"/>
          <w:sz w:val="28"/>
          <w:szCs w:val="28"/>
          <w:highlight w:val="none"/>
          <w:u w:color="000000"/>
          <w:lang w:eastAsia="zh-CN"/>
        </w:rPr>
        <w:t>；</w:t>
      </w:r>
    </w:p>
    <w:p w14:paraId="0B1E0F42">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2.供应商拟派项目负责人具有园林及相关专业中级及以上职称或市政公用工程二级及以上注册建造师。</w:t>
      </w:r>
    </w:p>
    <w:p w14:paraId="5E5DFF07">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bookmarkStart w:id="14" w:name="OLE_LINK34"/>
      <w:bookmarkStart w:id="15" w:name="OLE_LINK33"/>
      <w:r>
        <w:rPr>
          <w:rFonts w:hint="eastAsia" w:ascii="仿宋" w:hAnsi="仿宋" w:eastAsia="仿宋" w:cs="Times New Roman"/>
          <w:color w:val="auto"/>
          <w:kern w:val="0"/>
          <w:sz w:val="28"/>
          <w:szCs w:val="28"/>
          <w:highlight w:val="none"/>
          <w:u w:color="000000"/>
          <w:lang w:val="en-US" w:eastAsia="zh-CN"/>
        </w:rPr>
        <w:t>本项目不接受投标截止时间前六个月内在滁州市区域内办理过项目经理（建造师）变更备案手续的原项目经理（建造师）作为拟任项目经理（建造师）参加投标。</w:t>
      </w:r>
      <w:bookmarkEnd w:id="14"/>
      <w:bookmarkEnd w:id="15"/>
    </w:p>
    <w:p w14:paraId="45A007AD">
      <w:pPr>
        <w:widowControl/>
        <w:ind w:firstLine="560" w:firstLineChars="200"/>
        <w:textAlignment w:val="baseline"/>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三、获取</w:t>
      </w:r>
      <w:r>
        <w:rPr>
          <w:rFonts w:hint="eastAsia" w:ascii="黑体" w:hAnsi="黑体" w:eastAsia="黑体" w:cs="黑体"/>
          <w:color w:val="auto"/>
          <w:kern w:val="0"/>
          <w:sz w:val="28"/>
          <w:szCs w:val="28"/>
          <w:highlight w:val="none"/>
          <w:u w:color="000000"/>
          <w:lang w:val="en-US" w:eastAsia="zh-CN"/>
        </w:rPr>
        <w:t>询价文件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1、询价文件获取方式：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1</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14</w:t>
      </w:r>
      <w:r>
        <w:rPr>
          <w:rFonts w:hint="eastAsia" w:ascii="仿宋" w:hAnsi="仿宋" w:eastAsia="仿宋" w:cs="Times New Roman"/>
          <w:color w:val="auto"/>
          <w:kern w:val="0"/>
          <w:sz w:val="28"/>
          <w:szCs w:val="28"/>
          <w:highlight w:val="none"/>
          <w:u w:color="000000"/>
        </w:rPr>
        <w:t>日至</w:t>
      </w:r>
      <w:r>
        <w:rPr>
          <w:rFonts w:hint="eastAsia" w:ascii="仿宋" w:hAnsi="仿宋" w:eastAsia="仿宋" w:cs="Times New Roman"/>
          <w:color w:val="auto"/>
          <w:kern w:val="0"/>
          <w:sz w:val="28"/>
          <w:szCs w:val="28"/>
          <w:highlight w:val="none"/>
          <w:u w:color="000000"/>
          <w:lang w:eastAsia="zh-CN"/>
        </w:rPr>
        <w:t>2026年1月</w:t>
      </w:r>
      <w:r>
        <w:rPr>
          <w:rFonts w:hint="eastAsia" w:ascii="仿宋" w:hAnsi="仿宋" w:eastAsia="仿宋" w:cs="Times New Roman"/>
          <w:color w:val="auto"/>
          <w:kern w:val="0"/>
          <w:sz w:val="28"/>
          <w:szCs w:val="28"/>
          <w:highlight w:val="none"/>
          <w:u w:color="000000"/>
          <w:lang w:val="en-US" w:eastAsia="zh-CN"/>
        </w:rPr>
        <w:t>20</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请于公告发布之日起从滁州市重点工程建设管理处（http://zdc.chuzhou.gov.cn/）、滁州市城投工程咨询管理有限公司官网（https://www.czctgczx.com/）下载。供应商自行承担因未按要求获取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。首次登录办理入库手续，办理入库不收取任何费用。新点电子招投标统一认证平台使用相关问题（如系统登录、信息登记、录入及提交、数字证书关联等）请拨打服务电话：0512-58151515（工作日）。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及其它资料（含澄清和补充说明等）。如在</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获取过程中遇到系统问题，请拨打技术支持服务热线 4009280095或者网站首页在线客服。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2、询价文件及相关资料售价：人民币0元/套（含清单控制价、图纸及澄清答疑文件）</w:t>
      </w:r>
    </w:p>
    <w:bookmarkEnd w:id="10"/>
    <w:bookmarkEnd w:id="11"/>
    <w:bookmarkEnd w:id="12"/>
    <w:bookmarkEnd w:id="13"/>
    <w:p w14:paraId="512A2CFF">
      <w:pPr>
        <w:keepNext/>
        <w:keepLines/>
        <w:spacing w:before="200" w:after="200"/>
        <w:rPr>
          <w:rFonts w:ascii="黑体" w:hAnsi="黑体" w:eastAsia="黑体" w:cs="黑体"/>
          <w:color w:val="auto"/>
          <w:kern w:val="0"/>
          <w:sz w:val="28"/>
          <w:szCs w:val="28"/>
          <w:highlight w:val="none"/>
          <w:u w:color="000000"/>
        </w:rPr>
      </w:pPr>
      <w:bookmarkStart w:id="16" w:name="_Toc28359093"/>
      <w:bookmarkStart w:id="17" w:name="_Toc28359016"/>
      <w:bookmarkStart w:id="18" w:name="_Toc35393802"/>
      <w:bookmarkStart w:id="19" w:name="_Toc35393633"/>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w:t>
      </w:r>
      <w:r>
        <w:rPr>
          <w:rFonts w:hint="eastAsia" w:ascii="仿宋" w:hAnsi="仿宋" w:eastAsia="仿宋" w:cs="Times New Roman"/>
          <w:color w:val="auto"/>
          <w:kern w:val="0"/>
          <w:sz w:val="28"/>
          <w:szCs w:val="28"/>
          <w:highlight w:val="none"/>
          <w:u w:color="000000"/>
          <w:lang w:eastAsia="zh-CN"/>
        </w:rPr>
        <w:t>2026年1月</w:t>
      </w:r>
      <w:r>
        <w:rPr>
          <w:rFonts w:hint="eastAsia" w:ascii="仿宋" w:hAnsi="仿宋" w:eastAsia="仿宋" w:cs="Times New Roman"/>
          <w:color w:val="auto"/>
          <w:kern w:val="0"/>
          <w:sz w:val="28"/>
          <w:szCs w:val="28"/>
          <w:highlight w:val="none"/>
          <w:u w:color="000000"/>
          <w:lang w:val="en-US" w:eastAsia="zh-CN"/>
        </w:rPr>
        <w:t>20</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8</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6"/>
    <w:bookmarkEnd w:id="17"/>
    <w:bookmarkEnd w:id="18"/>
    <w:bookmarkEnd w:id="19"/>
    <w:p w14:paraId="2EB338CE">
      <w:pPr>
        <w:keepNext/>
        <w:keepLines/>
        <w:spacing w:before="200" w:after="200"/>
        <w:rPr>
          <w:rFonts w:ascii="黑体" w:hAnsi="黑体" w:eastAsia="黑体" w:cs="黑体"/>
          <w:color w:val="auto"/>
          <w:kern w:val="0"/>
          <w:sz w:val="28"/>
          <w:szCs w:val="28"/>
          <w:highlight w:val="none"/>
          <w:u w:color="000000"/>
        </w:rPr>
      </w:pPr>
      <w:bookmarkStart w:id="20" w:name="_Toc14529"/>
      <w:bookmarkStart w:id="21" w:name="_Toc2396"/>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w:t>
      </w:r>
      <w:r>
        <w:rPr>
          <w:rFonts w:hint="eastAsia" w:ascii="仿宋" w:hAnsi="仿宋" w:eastAsia="仿宋" w:cs="Times New Roman"/>
          <w:color w:val="auto"/>
          <w:kern w:val="0"/>
          <w:sz w:val="28"/>
          <w:szCs w:val="28"/>
          <w:highlight w:val="none"/>
          <w:u w:color="000000"/>
          <w:lang w:eastAsia="zh-CN"/>
        </w:rPr>
        <w:t>2026年1月</w:t>
      </w:r>
      <w:r>
        <w:rPr>
          <w:rFonts w:hint="eastAsia" w:ascii="仿宋" w:hAnsi="仿宋" w:eastAsia="仿宋" w:cs="Times New Roman"/>
          <w:color w:val="auto"/>
          <w:kern w:val="0"/>
          <w:sz w:val="28"/>
          <w:szCs w:val="28"/>
          <w:highlight w:val="none"/>
          <w:u w:color="000000"/>
          <w:lang w:val="en-US" w:eastAsia="zh-CN"/>
        </w:rPr>
        <w:t>20</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8</w:t>
      </w:r>
      <w:r>
        <w:rPr>
          <w:rFonts w:hint="eastAsia" w:ascii="仿宋" w:hAnsi="仿宋" w:eastAsia="仿宋" w:cs="Times New Roman"/>
          <w:color w:val="auto"/>
          <w:kern w:val="0"/>
          <w:sz w:val="28"/>
          <w:szCs w:val="28"/>
          <w:highlight w:val="none"/>
          <w:u w:color="000000"/>
        </w:rPr>
        <w:t>点00分（北京时间）</w:t>
      </w:r>
    </w:p>
    <w:p w14:paraId="0DC2B2B3">
      <w:pPr>
        <w:keepNext w:val="0"/>
        <w:keepLines w:val="0"/>
        <w:pageBreakBefore w:val="0"/>
        <w:widowControl w:val="0"/>
        <w:kinsoku w:val="0"/>
        <w:wordWrap w:val="0"/>
        <w:overflowPunct/>
        <w:topLinePunct w:val="0"/>
        <w:autoSpaceDE/>
        <w:autoSpaceDN/>
        <w:bidi w:val="0"/>
        <w:adjustRightInd/>
        <w:snapToGrid/>
        <w:ind w:firstLine="560" w:firstLineChars="200"/>
        <w:textAlignment w:val="baseline"/>
        <w:rPr>
          <w:rStyle w:val="36"/>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w:t>
      </w:r>
      <w:r>
        <w:rPr>
          <w:rStyle w:val="36"/>
          <w:rFonts w:hint="eastAsia" w:ascii="仿宋" w:hAnsi="仿宋" w:eastAsia="仿宋" w:cs="仿宋"/>
          <w:i w:val="0"/>
          <w:iCs w:val="0"/>
          <w:caps w:val="0"/>
          <w:color w:val="auto"/>
          <w:spacing w:val="0"/>
          <w:kern w:val="0"/>
          <w:sz w:val="28"/>
          <w:szCs w:val="28"/>
          <w:highlight w:val="none"/>
          <w:u w:val="none"/>
          <w:shd w:val="clear" w:color="auto" w:fill="FFFFFF"/>
          <w:lang w:val="en-US" w:eastAsia="zh-CN" w:bidi="ar"/>
        </w:rPr>
        <w:t>http://js.etrading.cn/EpointBidOpening/bidopeninghallaction/hall/login）。</w:t>
      </w:r>
    </w:p>
    <w:p w14:paraId="15776A90">
      <w:pPr>
        <w:keepNext w:val="0"/>
        <w:keepLines w:val="0"/>
        <w:kinsoku w:val="0"/>
        <w:wordWrap w:val="0"/>
        <w:spacing w:before="0" w:after="0"/>
        <w:ind w:firstLine="0" w:firstLineChars="0"/>
        <w:textAlignment w:val="baseline"/>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p w14:paraId="54EDCDA3">
      <w:pPr>
        <w:keepNext w:val="0"/>
        <w:keepLines w:val="0"/>
        <w:pageBreakBefore w:val="0"/>
        <w:widowControl w:val="0"/>
        <w:kinsoku w:val="0"/>
        <w:wordWrap w:val="0"/>
        <w:overflowPunct/>
        <w:topLinePunct w:val="0"/>
        <w:autoSpaceDE/>
        <w:autoSpaceDN/>
        <w:bidi w:val="0"/>
        <w:adjustRightInd/>
        <w:snapToGrid/>
        <w:ind w:firstLine="560" w:firstLineChars="200"/>
        <w:textAlignment w:val="baseline"/>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bookmarkEnd w:id="20"/>
    <w:bookmarkEnd w:id="21"/>
    <w:p w14:paraId="41FD9EC3">
      <w:pPr>
        <w:keepNext/>
        <w:keepLines/>
        <w:spacing w:before="200" w:after="20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。供应商自行承担因未按要求获取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。首次登录办理入库手续，办理入库不收取任何费用。新点电子招投标统一认证平台使用相关问题（如系统登录、信息登记、录入及提交、数字证书关联等）请拨打服务电话：0512-58151515（工作日）。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及其它资料（含澄清和补充说明等）。如在</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获取过程中遇到系统问题，请拨打技术支持服务热线4009280095或者网站首页在线客服。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b w:val="0"/>
          <w:bCs w:val="0"/>
          <w:color w:val="auto"/>
          <w:sz w:val="28"/>
          <w:szCs w:val="28"/>
          <w:highlight w:val="none"/>
          <w:lang w:val="en-US" w:eastAsia="zh-CN"/>
        </w:rPr>
        <w:t>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供应商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00" w:after="20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4353746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名  称：</w:t>
      </w:r>
      <w:r>
        <w:rPr>
          <w:rFonts w:hint="eastAsia" w:ascii="仿宋" w:hAnsi="仿宋" w:eastAsia="仿宋" w:cs="Times New Roman"/>
          <w:color w:val="auto"/>
          <w:kern w:val="0"/>
          <w:sz w:val="28"/>
          <w:szCs w:val="28"/>
          <w:highlight w:val="none"/>
          <w:u w:color="000000"/>
          <w:lang w:eastAsia="zh-CN"/>
        </w:rPr>
        <w:t xml:space="preserve"> 滁州市园林景观管理中心</w:t>
      </w:r>
    </w:p>
    <w:p w14:paraId="6CB67518">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地  址：</w:t>
      </w:r>
      <w:r>
        <w:rPr>
          <w:rFonts w:hint="eastAsia" w:ascii="仿宋" w:hAnsi="仿宋" w:eastAsia="仿宋" w:cs="Times New Roman"/>
          <w:color w:val="auto"/>
          <w:kern w:val="0"/>
          <w:sz w:val="28"/>
          <w:szCs w:val="28"/>
          <w:highlight w:val="none"/>
          <w:u w:color="000000"/>
          <w:lang w:eastAsia="zh-CN"/>
        </w:rPr>
        <w:t>滁州市花园西路81号林业大厦</w:t>
      </w:r>
    </w:p>
    <w:p w14:paraId="5698FE9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赵越</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 xml:space="preserve">0550-3010967 </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王芳</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18955055067</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2" w:name="_Toc18043"/>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2"/>
    </w:p>
    <w:p w14:paraId="68D88FAC">
      <w:pPr>
        <w:spacing w:line="360" w:lineRule="auto"/>
        <w:jc w:val="center"/>
        <w:outlineLvl w:val="1"/>
        <w:rPr>
          <w:rFonts w:asciiTheme="minorEastAsia" w:hAnsiTheme="minorEastAsia" w:eastAsiaTheme="minorEastAsia"/>
          <w:b/>
          <w:color w:val="auto"/>
          <w:sz w:val="24"/>
          <w:highlight w:val="none"/>
        </w:rPr>
      </w:pPr>
      <w:bookmarkStart w:id="23" w:name="_Toc28650"/>
      <w:bookmarkStart w:id="24" w:name="_Toc12172"/>
      <w:bookmarkStart w:id="25"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3"/>
      <w:bookmarkEnd w:id="24"/>
      <w:bookmarkEnd w:id="25"/>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028"/>
        <w:gridCol w:w="6335"/>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CA9C574">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7" w:type="pct"/>
            <w:vAlign w:val="center"/>
          </w:tcPr>
          <w:p w14:paraId="4254168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9" w:type="pct"/>
            <w:vAlign w:val="center"/>
          </w:tcPr>
          <w:p w14:paraId="2A9A9F98">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47"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CDFE6D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47" w:type="pct"/>
            <w:vAlign w:val="center"/>
          </w:tcPr>
          <w:p w14:paraId="2E825B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w:t>
            </w:r>
            <w:r>
              <w:rPr>
                <w:rFonts w:hint="eastAsia" w:asciiTheme="minorEastAsia" w:hAnsiTheme="minorEastAsia" w:eastAsiaTheme="minorEastAsia"/>
                <w:b w:val="0"/>
                <w:color w:val="auto"/>
                <w:sz w:val="24"/>
                <w:highlight w:val="none"/>
                <w:u w:val="single"/>
                <w:lang w:val="en-US" w:eastAsia="zh-CN"/>
              </w:rPr>
              <w:t>6</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16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8</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0</w:t>
            </w:r>
            <w:r>
              <w:rPr>
                <w:rFonts w:hint="eastAsia" w:asciiTheme="minorEastAsia" w:hAnsiTheme="minorEastAsia" w:eastAsiaTheme="minorEastAsia"/>
                <w:b w:val="0"/>
                <w:color w:val="auto"/>
                <w:sz w:val="24"/>
                <w:highlight w:val="none"/>
                <w:u w:val="single"/>
              </w:rPr>
              <w:t>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Merge w:val="restart"/>
            <w:vAlign w:val="center"/>
          </w:tcPr>
          <w:p w14:paraId="097A89BC">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47" w:type="pct"/>
            <w:vAlign w:val="center"/>
          </w:tcPr>
          <w:p w14:paraId="4FA4CE0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Merge w:val="continue"/>
            <w:vAlign w:val="center"/>
          </w:tcPr>
          <w:p w14:paraId="114719C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47" w:type="pct"/>
            <w:vAlign w:val="center"/>
          </w:tcPr>
          <w:p w14:paraId="1CECC8B7">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DD5C89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7540227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47" w:type="pct"/>
            <w:vAlign w:val="center"/>
          </w:tcPr>
          <w:p w14:paraId="1BC62F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885790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47" w:type="pct"/>
            <w:vAlign w:val="center"/>
          </w:tcPr>
          <w:p w14:paraId="3988ADF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73B990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47" w:type="pct"/>
            <w:vAlign w:val="center"/>
          </w:tcPr>
          <w:p w14:paraId="4700050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7FF847D">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47" w:type="pct"/>
            <w:vAlign w:val="center"/>
          </w:tcPr>
          <w:p w14:paraId="2950DD18">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w:t>
            </w: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AFF454D">
            <w:pPr>
              <w:pStyle w:val="46"/>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45"/>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47" w:type="pct"/>
            <w:vAlign w:val="center"/>
          </w:tcPr>
          <w:p w14:paraId="783AC166">
            <w:pPr>
              <w:pStyle w:val="45"/>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CF261F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7" w:type="pct"/>
          </w:tcPr>
          <w:p w14:paraId="7DD73B7D">
            <w:pPr>
              <w:spacing w:line="360" w:lineRule="auto"/>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4B931A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47"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45"/>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：代理费1000元，专家评审费按实际发生为准，两项费用均由成交供应商在领取成交通知书前一次性支付给代理公司。</w:t>
            </w:r>
          </w:p>
        </w:tc>
      </w:tr>
      <w:tr w14:paraId="4883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5" w:type="dxa"/>
            <w:vAlign w:val="center"/>
          </w:tcPr>
          <w:p w14:paraId="7C9E8E1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25.1</w:t>
            </w:r>
          </w:p>
        </w:tc>
        <w:tc>
          <w:tcPr>
            <w:tcW w:w="2028" w:type="dxa"/>
            <w:vAlign w:val="center"/>
          </w:tcPr>
          <w:p w14:paraId="4E00A310">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签订合同</w:t>
            </w:r>
          </w:p>
        </w:tc>
        <w:tc>
          <w:tcPr>
            <w:tcW w:w="6335" w:type="dxa"/>
            <w:vAlign w:val="center"/>
          </w:tcPr>
          <w:p w14:paraId="5863C91D">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066954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47" w:type="pct"/>
            <w:vAlign w:val="center"/>
          </w:tcPr>
          <w:p w14:paraId="646E869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询价文件</w:t>
            </w:r>
            <w:r>
              <w:rPr>
                <w:rFonts w:hint="eastAsia" w:ascii="宋体" w:hAnsi="宋体" w:eastAsia="宋体" w:cs="宋体"/>
                <w:b w:val="0"/>
                <w:color w:val="auto"/>
                <w:sz w:val="24"/>
                <w:szCs w:val="24"/>
                <w:highlight w:val="none"/>
              </w:rPr>
              <w:t>有疑问，请于202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 xml:space="preserve"> 16</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lang w:val="en-US" w:eastAsia="zh-CN"/>
              </w:rPr>
              <w:t>8</w:t>
            </w:r>
            <w:r>
              <w:rPr>
                <w:rFonts w:hint="eastAsia" w:ascii="宋体" w:hAnsi="宋体" w:eastAsia="宋体" w:cs="宋体"/>
                <w:b w:val="0"/>
                <w:color w:val="auto"/>
                <w:sz w:val="24"/>
                <w:szCs w:val="24"/>
                <w:highlight w:val="none"/>
              </w:rPr>
              <w:t>时前</w:t>
            </w:r>
            <w:r>
              <w:rPr>
                <w:rFonts w:hint="eastAsia" w:ascii="宋体" w:hAnsi="宋体" w:eastAsia="宋体" w:cs="宋体"/>
                <w:b w:val="0"/>
                <w:color w:val="auto"/>
                <w:sz w:val="24"/>
                <w:szCs w:val="24"/>
                <w:highlight w:val="none"/>
                <w:lang w:val="en-US" w:eastAsia="zh-CN"/>
              </w:rPr>
              <w:t>通过新点电子交易平台【滁州专区】对询价文件提出澄清（质疑）</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rPr>
              <w:t>将在202</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lang w:val="en-US" w:eastAsia="zh-CN"/>
              </w:rPr>
              <w:t xml:space="preserve"> 16</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lang w:val="en-US" w:eastAsia="zh-CN"/>
              </w:rPr>
              <w:t>滁州市重点工程建设管理处（http://zdc.chuzhou.gov.cn/）、</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45"/>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1"/>
                <w:szCs w:val="21"/>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6A8FCA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47"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ascii="宋体" w:hAnsi="宋体" w:eastAsia="宋体" w:cs="宋体"/>
                <w:b w:val="0"/>
                <w:color w:val="auto"/>
                <w:kern w:val="2"/>
                <w:sz w:val="24"/>
                <w:szCs w:val="24"/>
                <w:highlight w:val="none"/>
                <w:lang w:bidi="ar"/>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w:t>
            </w:r>
            <w:r>
              <w:rPr>
                <w:rFonts w:hint="eastAsia" w:ascii="宋体" w:hAnsi="宋体" w:eastAsia="宋体" w:cs="宋体"/>
                <w:color w:val="auto"/>
                <w:sz w:val="21"/>
                <w:szCs w:val="21"/>
                <w:highlight w:val="none"/>
                <w:lang w:val="en-US" w:eastAsia="zh-CN"/>
              </w:rPr>
              <w:t>询价文件</w:t>
            </w:r>
            <w:r>
              <w:rPr>
                <w:rFonts w:hint="eastAsia" w:ascii="宋体" w:hAnsi="宋体" w:eastAsia="宋体" w:cs="宋体"/>
                <w:color w:val="auto"/>
                <w:sz w:val="21"/>
                <w:szCs w:val="21"/>
                <w:highlight w:val="none"/>
              </w:rPr>
              <w:t>规定。</w:t>
            </w:r>
          </w:p>
        </w:tc>
      </w:tr>
      <w:tr w14:paraId="1191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2C69D64">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65817853">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347" w:type="pct"/>
            <w:vAlign w:val="center"/>
          </w:tcPr>
          <w:p w14:paraId="329DFD03">
            <w:pPr>
              <w:keepNext w:val="0"/>
              <w:keepLines w:val="0"/>
              <w:pageBreakBefore w:val="0"/>
              <w:kinsoku/>
              <w:overflowPunct/>
              <w:topLinePunct w:val="0"/>
              <w:autoSpaceDE/>
              <w:autoSpaceDN/>
              <w:bidi w:val="0"/>
              <w:spacing w:line="440" w:lineRule="exact"/>
              <w:jc w:val="left"/>
              <w:textAlignment w:val="auto"/>
              <w:rPr>
                <w:rFonts w:hint="default" w:ascii="宋体" w:hAnsi="宋体" w:eastAsia="宋体" w:cs="@仿宋_GB2312"/>
                <w:b/>
                <w:bCs w:val="0"/>
                <w:color w:val="auto"/>
                <w:kern w:val="0"/>
                <w:sz w:val="24"/>
                <w:szCs w:val="28"/>
                <w:highlight w:val="none"/>
                <w:lang w:val="en-US" w:eastAsia="zh-CN" w:bidi="ar-SA"/>
              </w:rPr>
            </w:pPr>
            <w:r>
              <w:rPr>
                <w:rFonts w:hint="eastAsia" w:ascii="宋体" w:hAnsi="宋体" w:eastAsia="宋体" w:cs="宋体"/>
                <w:b/>
                <w:bCs/>
                <w:color w:val="auto"/>
                <w:sz w:val="21"/>
                <w:szCs w:val="21"/>
                <w:highlight w:val="none"/>
                <w:lang w:val="zh-CN" w:eastAsia="zh-CN"/>
              </w:rPr>
              <w:t>无预付工程款，项目完工验收合格且竣工资料齐全，付至合格工程量的60%，剩余40%待养护期满、结算完成后付清。</w:t>
            </w:r>
            <w:r>
              <w:rPr>
                <w:rFonts w:hint="eastAsia" w:ascii="宋体" w:hAnsi="宋体" w:eastAsia="宋体" w:cs="宋体"/>
                <w:b/>
                <w:bCs/>
                <w:color w:val="auto"/>
                <w:sz w:val="21"/>
                <w:szCs w:val="21"/>
                <w:highlight w:val="none"/>
                <w:lang w:val="en-US" w:eastAsia="zh-CN"/>
              </w:rPr>
              <w:t>养护期</w:t>
            </w:r>
            <w:r>
              <w:rPr>
                <w:rFonts w:hint="eastAsia" w:ascii="宋体" w:hAnsi="宋体" w:eastAsia="宋体" w:cs="宋体"/>
                <w:b/>
                <w:bCs/>
                <w:color w:val="auto"/>
                <w:sz w:val="21"/>
                <w:szCs w:val="21"/>
                <w:highlight w:val="none"/>
                <w:lang w:val="zh-CN" w:eastAsia="zh-CN"/>
              </w:rPr>
              <w:t>：自验收合格之日起</w:t>
            </w:r>
            <w:r>
              <w:rPr>
                <w:rFonts w:hint="eastAsia" w:ascii="宋体" w:hAnsi="宋体" w:eastAsia="宋体" w:cs="宋体"/>
                <w:b/>
                <w:bCs/>
                <w:color w:val="auto"/>
                <w:sz w:val="21"/>
                <w:szCs w:val="21"/>
                <w:highlight w:val="none"/>
                <w:lang w:val="en-US" w:eastAsia="zh-CN"/>
              </w:rPr>
              <w:t>半年</w:t>
            </w:r>
            <w:r>
              <w:rPr>
                <w:rFonts w:hint="eastAsia" w:ascii="宋体" w:hAnsi="宋体" w:eastAsia="宋体" w:cs="宋体"/>
                <w:b/>
                <w:bCs/>
                <w:color w:val="auto"/>
                <w:sz w:val="21"/>
                <w:szCs w:val="21"/>
                <w:highlight w:val="none"/>
                <w:lang w:val="zh-CN" w:eastAsia="zh-CN"/>
              </w:rPr>
              <w:t>。</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7B59C5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072" w:type="pct"/>
            <w:vAlign w:val="center"/>
          </w:tcPr>
          <w:p w14:paraId="71DDFC3C">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评审过程中的澄清、说明或补正</w:t>
            </w:r>
          </w:p>
        </w:tc>
        <w:tc>
          <w:tcPr>
            <w:tcW w:w="3347" w:type="pct"/>
            <w:vAlign w:val="center"/>
          </w:tcPr>
          <w:p w14:paraId="73437A23">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4F8D3A8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r w14:paraId="1D5C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DB58E9D">
            <w:pPr>
              <w:pStyle w:val="46"/>
              <w:pBdr>
                <w:bottom w:val="none" w:color="auto" w:sz="0" w:space="0"/>
              </w:pBdr>
              <w:tabs>
                <w:tab w:val="clear" w:pos="4153"/>
                <w:tab w:val="clear" w:pos="8306"/>
              </w:tabs>
              <w:adjustRightInd/>
              <w:spacing w:line="24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4</w:t>
            </w:r>
          </w:p>
        </w:tc>
        <w:tc>
          <w:tcPr>
            <w:tcW w:w="2028" w:type="dxa"/>
            <w:vAlign w:val="center"/>
          </w:tcPr>
          <w:p w14:paraId="6A278D2B">
            <w:pPr>
              <w:keepNext w:val="0"/>
              <w:keepLines w:val="0"/>
              <w:pageBreakBefore w:val="0"/>
              <w:widowControl w:val="0"/>
              <w:kinsoku/>
              <w:wordWrap w:val="0"/>
              <w:overflowPunct/>
              <w:topLinePunct w:val="0"/>
              <w:autoSpaceDE/>
              <w:autoSpaceDN/>
              <w:bidi w:val="0"/>
              <w:adjustRightInd/>
              <w:snapToGrid/>
              <w:spacing w:line="400" w:lineRule="exact"/>
              <w:ind w:right="0" w:rightChars="0"/>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相关要求</w:t>
            </w:r>
          </w:p>
        </w:tc>
        <w:tc>
          <w:tcPr>
            <w:tcW w:w="6335" w:type="dxa"/>
            <w:vAlign w:val="center"/>
          </w:tcPr>
          <w:p w14:paraId="301C368B">
            <w:pPr>
              <w:adjustRightInd w:val="0"/>
              <w:snapToGrid w:val="0"/>
              <w:spacing w:line="560" w:lineRule="exact"/>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本项目投标保证金、履约保证金、工程质量保证金、农民工工资保证金均支持保函使用。以现金形式提交保证金的，应当同时退还保证金本金和银行同期存款利息。</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14682"/>
      <w:bookmarkStart w:id="27" w:name="_Toc23865"/>
      <w:bookmarkStart w:id="28" w:name="_Toc29229"/>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6"/>
      <w:bookmarkEnd w:id="27"/>
      <w:bookmarkEnd w:id="28"/>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lang w:eastAsia="zh-CN"/>
        </w:rPr>
        <w:t xml:space="preserve"> 滁州市园林景观管理中心</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.3采购监督管理部门：</w:t>
      </w:r>
      <w:r>
        <w:rPr>
          <w:rFonts w:hint="eastAsia" w:asciiTheme="minorEastAsia" w:hAnsiTheme="minorEastAsia" w:eastAsiaTheme="minorEastAsia"/>
          <w:color w:val="auto"/>
          <w:sz w:val="24"/>
          <w:highlight w:val="none"/>
          <w:lang w:eastAsia="zh-CN"/>
        </w:rPr>
        <w:t>滁州市园林景观管理中心</w:t>
      </w:r>
      <w:r>
        <w:rPr>
          <w:rFonts w:hint="eastAsia" w:asciiTheme="minorEastAsia" w:hAnsiTheme="minorEastAsia" w:eastAsiaTheme="minorEastAsia"/>
          <w:color w:val="auto"/>
          <w:sz w:val="24"/>
          <w:highlight w:val="none"/>
          <w:lang w:val="en-US" w:eastAsia="zh-CN"/>
        </w:rPr>
        <w:t>或上级单位的纪检或监察部门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9"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9"/>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《中华人民共和国政府采购法》、《中华人民共和国政府采购法实施条例》及本项目本级和上级财政部门、采购监督管理部门的政府采购有关规定的约束，其权利受到上述法律法规的保护。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滁州市重点工程建设管理处（http://zdc.chuzhou.gov.cn/）、滁州市城投工程咨询管理有限公司（https://www.czctgczx.com/）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hint="eastAsia" w:asciiTheme="minorEastAsia" w:hAnsiTheme="minorEastAsia" w:eastAsiaTheme="minorEastAsia"/>
          <w:i/>
          <w:iCs/>
          <w:color w:val="auto"/>
          <w:sz w:val="24"/>
          <w:highlight w:val="none"/>
          <w:lang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30"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30"/>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1" w:name="_Hlk11703583"/>
      <w:r>
        <w:rPr>
          <w:rFonts w:asciiTheme="minorEastAsia" w:hAnsiTheme="minorEastAsia" w:eastAsiaTheme="minorEastAsia"/>
          <w:color w:val="auto"/>
          <w:sz w:val="24"/>
          <w:highlight w:val="none"/>
        </w:rPr>
        <w:t>。</w:t>
      </w:r>
    </w:p>
    <w:bookmarkEnd w:id="31"/>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32"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32"/>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33"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33"/>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4" w:name="_Hlk22478676"/>
      <w:r>
        <w:rPr>
          <w:rFonts w:asciiTheme="minorEastAsia" w:hAnsiTheme="minorEastAsia" w:eastAsiaTheme="minorEastAsia"/>
          <w:color w:val="auto"/>
          <w:sz w:val="24"/>
          <w:highlight w:val="none"/>
        </w:rPr>
        <w:t>终止询价</w:t>
      </w:r>
      <w:bookmarkEnd w:id="34"/>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（3</w:t>
      </w:r>
      <w:r>
        <w:rPr>
          <w:rFonts w:asciiTheme="minorEastAsia" w:hAnsiTheme="minorEastAsia" w:eastAsiaTheme="minorEastAsia"/>
          <w:b/>
          <w:bCs/>
          <w:color w:val="auto"/>
          <w:sz w:val="24"/>
          <w:highlight w:val="none"/>
        </w:rPr>
        <w:t>）在采购过程中符合竞争要求的供应商或者报价未超过采购预算的供应商不足3</w:t>
      </w:r>
      <w:r>
        <w:rPr>
          <w:rFonts w:hint="eastAsia" w:asciiTheme="minorEastAsia" w:hAnsiTheme="minorEastAsia" w:eastAsiaTheme="minorEastAsia"/>
          <w:b/>
          <w:bCs/>
          <w:color w:val="auto"/>
          <w:sz w:val="24"/>
          <w:highlight w:val="none"/>
        </w:rPr>
        <w:t>家的。</w:t>
      </w:r>
      <w:r>
        <w:rPr>
          <w:rFonts w:hint="eastAsia" w:asciiTheme="minorEastAsia" w:hAnsiTheme="minorEastAsia" w:eastAsiaTheme="minorEastAsia"/>
          <w:b/>
          <w:bCs/>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5"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5"/>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实质性响应要求的供应商中，按照报价由低到高的顺序提出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滁州市重点工程建设管理处（http://zdc.chuzhou.gov.c</w:t>
      </w:r>
      <w:r>
        <w:rPr>
          <w:rFonts w:hint="eastAsia" w:asciiTheme="minorEastAsia" w:hAnsiTheme="minorEastAsia" w:eastAsiaTheme="minorEastAsia"/>
          <w:color w:val="auto"/>
          <w:sz w:val="24"/>
          <w:highlight w:val="none"/>
          <w:lang w:val="en-US" w:eastAsia="zh-CN"/>
        </w:rPr>
        <w:t>n/）、滁州市城投工程咨询管理有限公司（https://www.czctgczx.com/）</w:t>
      </w:r>
      <w:r>
        <w:rPr>
          <w:rFonts w:hint="eastAsia" w:asciiTheme="minorEastAsia" w:hAnsiTheme="minorEastAsia" w:eastAsiaTheme="minorEastAsia"/>
          <w:color w:val="auto"/>
          <w:sz w:val="24"/>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6" w:name="_Toc518923100"/>
      <w:bookmarkStart w:id="37" w:name="_Toc2583661"/>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6"/>
      <w:bookmarkEnd w:id="37"/>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08E715EC">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02392E1">
      <w:pPr>
        <w:spacing w:line="380" w:lineRule="exact"/>
        <w:jc w:val="center"/>
        <w:outlineLvl w:val="0"/>
        <w:rPr>
          <w:rFonts w:asciiTheme="minorEastAsia" w:hAnsiTheme="minorEastAsia" w:eastAsiaTheme="minorEastAsia"/>
          <w:b/>
          <w:color w:val="auto"/>
          <w:sz w:val="28"/>
          <w:highlight w:val="none"/>
        </w:rPr>
      </w:pPr>
      <w:bookmarkStart w:id="38" w:name="_Toc25254"/>
      <w:r>
        <w:rPr>
          <w:rFonts w:hint="eastAsia" w:asciiTheme="minorEastAsia" w:hAnsiTheme="minorEastAsia" w:eastAsiaTheme="minorEastAsia"/>
          <w:b/>
          <w:color w:val="auto"/>
          <w:sz w:val="28"/>
          <w:highlight w:val="none"/>
        </w:rPr>
        <w:t>第三章  采购需求</w:t>
      </w:r>
      <w:bookmarkEnd w:id="38"/>
    </w:p>
    <w:p w14:paraId="0417B2EA">
      <w:pPr>
        <w:pStyle w:val="5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color w:val="auto"/>
          <w:sz w:val="24"/>
          <w:szCs w:val="24"/>
          <w:highlight w:val="none"/>
          <w:lang w:val="en-US" w:eastAsia="zh-CN"/>
        </w:rPr>
      </w:pPr>
    </w:p>
    <w:p w14:paraId="033A413B">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0"/>
        <w:rPr>
          <w:rFonts w:hint="eastAsia" w:ascii="宋体" w:hAnsi="宋体" w:cs="宋体"/>
          <w:b/>
          <w:color w:val="auto"/>
          <w:sz w:val="28"/>
          <w:szCs w:val="28"/>
          <w:highlight w:val="none"/>
        </w:rPr>
      </w:pPr>
      <w:bookmarkStart w:id="39" w:name="_Toc3011"/>
      <w:r>
        <w:rPr>
          <w:rFonts w:hint="eastAsia" w:ascii="宋体" w:hAnsi="宋体" w:cs="宋体"/>
          <w:b/>
          <w:color w:val="auto"/>
          <w:sz w:val="28"/>
          <w:szCs w:val="28"/>
          <w:highlight w:val="none"/>
        </w:rPr>
        <w:t>采购需求</w:t>
      </w:r>
      <w:bookmarkEnd w:id="39"/>
    </w:p>
    <w:p w14:paraId="2C3BD8BC">
      <w:pPr>
        <w:keepNext w:val="0"/>
        <w:keepLines w:val="0"/>
        <w:pageBreakBefore w:val="0"/>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一、项目概况</w:t>
      </w:r>
    </w:p>
    <w:p w14:paraId="475249D5">
      <w:pPr>
        <w:pageBreakBefore w:val="0"/>
        <w:kinsoku/>
        <w:wordWrap/>
        <w:topLinePunct w:val="0"/>
        <w:bidi w:val="0"/>
        <w:spacing w:line="500" w:lineRule="exact"/>
        <w:ind w:left="0" w:leftChars="0" w:right="0" w:rightChars="0"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滁州市欢歌笑语康养社区红线范围内（南谯路与敬梓路交口西南角）苗木进行移植，栽植至甲方指定地点（城区范围），最高限价7.088万元。</w:t>
      </w:r>
    </w:p>
    <w:p w14:paraId="4D4FE826">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color w:val="auto"/>
          <w:szCs w:val="21"/>
          <w:highlight w:val="none"/>
          <w:lang w:val="en-US" w:eastAsia="zh-CN"/>
        </w:rPr>
      </w:pPr>
      <w:r>
        <w:rPr>
          <w:rFonts w:hint="eastAsia" w:ascii="宋体" w:hAnsi="宋体" w:eastAsia="宋体" w:cs="宋体"/>
          <w:b/>
          <w:color w:val="auto"/>
          <w:kern w:val="2"/>
          <w:sz w:val="28"/>
          <w:szCs w:val="28"/>
          <w:highlight w:val="none"/>
          <w:lang w:val="en-US" w:eastAsia="zh-CN" w:bidi="ar-SA"/>
        </w:rPr>
        <w:t>二、工程量清单</w:t>
      </w:r>
    </w:p>
    <w:tbl>
      <w:tblPr>
        <w:tblStyle w:val="26"/>
        <w:tblW w:w="9498"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907"/>
        <w:gridCol w:w="2704"/>
        <w:gridCol w:w="1325"/>
        <w:gridCol w:w="1139"/>
        <w:gridCol w:w="1577"/>
      </w:tblGrid>
      <w:tr w14:paraId="78EE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CE93F">
            <w:pPr>
              <w:pageBreakBefore w:val="0"/>
              <w:kinsoku/>
              <w:wordWrap/>
              <w:topLinePunct w:val="0"/>
              <w:bidi w:val="0"/>
              <w:spacing w:line="500" w:lineRule="exact"/>
              <w:ind w:right="0" w:right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DB79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p>
        </w:tc>
        <w:tc>
          <w:tcPr>
            <w:tcW w:w="2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2A73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项目特征描述</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7C0F">
            <w:pPr>
              <w:pageBreakBefore w:val="0"/>
              <w:kinsoku/>
              <w:wordWrap/>
              <w:topLinePunct w:val="0"/>
              <w:bidi w:val="0"/>
              <w:spacing w:line="500" w:lineRule="exact"/>
              <w:ind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计量单位</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6ECE6">
            <w:pPr>
              <w:pageBreakBefore w:val="0"/>
              <w:kinsoku/>
              <w:wordWrap/>
              <w:topLinePunct w:val="0"/>
              <w:bidi w:val="0"/>
              <w:spacing w:line="500" w:lineRule="exact"/>
              <w:ind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工程量</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0C598">
            <w:pPr>
              <w:pageBreakBefore w:val="0"/>
              <w:kinsoku/>
              <w:wordWrap/>
              <w:topLinePunct w:val="0"/>
              <w:bidi w:val="0"/>
              <w:spacing w:line="500" w:lineRule="exact"/>
              <w:ind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单价最高限价（元）</w:t>
            </w:r>
          </w:p>
        </w:tc>
      </w:tr>
      <w:tr w14:paraId="0BA9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148E">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39C1">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DE9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F67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F370">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ED1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r>
      <w:tr w14:paraId="3828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BB1E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126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2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3F2E">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FE9F">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703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C9A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p>
        </w:tc>
      </w:tr>
      <w:tr w14:paraId="2442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41A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CC5B">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移植银杏</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0C89">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1.胸径：21-24cm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065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54E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32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F29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1300</w:t>
            </w:r>
          </w:p>
        </w:tc>
      </w:tr>
      <w:tr w14:paraId="77ED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68B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412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移植石楠</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CAA5">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1．丛高：500cm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2．蓬径：350-400cm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6E1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2BF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8B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450</w:t>
            </w:r>
          </w:p>
        </w:tc>
      </w:tr>
      <w:tr w14:paraId="68BC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B22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4AEA">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移植朴树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1556">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1．胸径：22-26cm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325">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A9A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02C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1500</w:t>
            </w:r>
          </w:p>
        </w:tc>
      </w:tr>
      <w:tr w14:paraId="71D8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C04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FB15">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移植乌桕</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717">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1．胸径：40-43cm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596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EFE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45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2000</w:t>
            </w:r>
          </w:p>
        </w:tc>
      </w:tr>
      <w:tr w14:paraId="0940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2CD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B60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移植栾树</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19FF">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1．胸径：24-28cm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8C8E">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4DDA">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848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1600</w:t>
            </w:r>
          </w:p>
        </w:tc>
      </w:tr>
      <w:tr w14:paraId="7642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F89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CEF0">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移植香樟</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C67E">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1.胸径：22-27cm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3B6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C39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B89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1550</w:t>
            </w:r>
          </w:p>
        </w:tc>
      </w:tr>
      <w:tr w14:paraId="70E7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222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A82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移植红叶石楠色带</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4645">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0A9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m2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AB6E">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92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70A5">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w:t>
            </w:r>
          </w:p>
        </w:tc>
      </w:tr>
      <w:tr w14:paraId="7F1A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F0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BCEC">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移植桂花</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B3C9">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1.冠丛高：500cm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2．蓬径：400cm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41CB">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D8E5">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2AB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450</w:t>
            </w:r>
          </w:p>
        </w:tc>
      </w:tr>
      <w:tr w14:paraId="0234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E9BA">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AB6D">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移植亚乔木</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6FF7">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1．地径：9-13cm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5271">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DE3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60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FCF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240</w:t>
            </w:r>
          </w:p>
        </w:tc>
      </w:tr>
      <w:tr w14:paraId="11AC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F43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1113">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移植灌木球</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71B9">
            <w:pPr>
              <w:pageBreakBefore w:val="0"/>
              <w:kinsoku/>
              <w:wordWrap/>
              <w:topLinePunct w:val="0"/>
              <w:bidi w:val="0"/>
              <w:spacing w:line="500" w:lineRule="exact"/>
              <w:ind w:left="0" w:leftChars="0" w:right="0" w:righ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1．蓬径：100-130cm                          2．养护期：半年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8688">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株</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39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 </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0751">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60</w:t>
            </w:r>
          </w:p>
        </w:tc>
      </w:tr>
    </w:tbl>
    <w:p w14:paraId="5440AF0F">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三、质量要求</w:t>
      </w:r>
    </w:p>
    <w:p w14:paraId="7ED78810">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移植的乔木、亚乔木土球不小于其胸径、地径的七倍，球类不小于冠幅的1/3；</w:t>
      </w:r>
    </w:p>
    <w:p w14:paraId="0A0A5DA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移植苗木成活率不低于100%；</w:t>
      </w:r>
    </w:p>
    <w:p w14:paraId="7AF6862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养护期内出现死苗、病苗应及时更换，费用由成交人承担；</w:t>
      </w:r>
    </w:p>
    <w:p w14:paraId="413CAACA">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所有工作应符合国家、行业及滁州市相关绿化工程施工与验收规范。</w:t>
      </w:r>
    </w:p>
    <w:p w14:paraId="4ADCC97E">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四、安全文明施工要求</w:t>
      </w:r>
    </w:p>
    <w:p w14:paraId="63AFD83F">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施工期间应设置围挡、警示标志，确保行人及车辆安全；</w:t>
      </w:r>
    </w:p>
    <w:p w14:paraId="72606277">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做到工完场清，不得影响周边环境和交通；</w:t>
      </w:r>
    </w:p>
    <w:p w14:paraId="0DF87D36">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遵守环保法规，控制扬尘、噪音等污染；</w:t>
      </w:r>
    </w:p>
    <w:p w14:paraId="65505380">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施工人员应持证上岗，遵守安全生产规定。</w:t>
      </w:r>
    </w:p>
    <w:p w14:paraId="652BBB83">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五、工期要求</w:t>
      </w:r>
    </w:p>
    <w:p w14:paraId="41A7976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总工期：接到采购人通知后7个日历天内完成移植与栽植工作；</w:t>
      </w:r>
    </w:p>
    <w:p w14:paraId="4A07B54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养护期：验收合格之日起半年。</w:t>
      </w:r>
    </w:p>
    <w:p w14:paraId="279FBCCB">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六、验收标准</w:t>
      </w:r>
    </w:p>
    <w:p w14:paraId="52D1A08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移植工程：现场验收，移植树木的土球大小符合甲方质量要求；</w:t>
      </w:r>
    </w:p>
    <w:p w14:paraId="229F40B2">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栽植工程：苗木栽植成活率等符合质量要求及合同约定；</w:t>
      </w:r>
    </w:p>
    <w:p w14:paraId="6075CBC1">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养护期内苗木长势良好，无大面积死亡或病虫害。</w:t>
      </w:r>
    </w:p>
    <w:p w14:paraId="260DA9D2">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七、报价要求</w:t>
      </w:r>
    </w:p>
    <w:p w14:paraId="187BCFA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报价应包括完成本项目所需的全部费用，含人工、材料、机械、管理、利润、税金、场地清理、垃圾清运、养护等完成询价文件规定的全部工程内容的一切费用；</w:t>
      </w:r>
    </w:p>
    <w:p w14:paraId="24FFBDA9">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综合单价为固定单价，结算时按实际完成工程量计算；</w:t>
      </w:r>
    </w:p>
    <w:p w14:paraId="7B8A34D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未填报单价或合价的清单项目，视为已包含在总价中，采购人不另行支付。</w:t>
      </w:r>
    </w:p>
    <w:p w14:paraId="1D9EB9D9">
      <w:pPr>
        <w:keepNext w:val="0"/>
        <w:keepLines w:val="0"/>
        <w:pageBreakBefore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八、其他说明</w:t>
      </w:r>
    </w:p>
    <w:p w14:paraId="26D74004">
      <w:pPr>
        <w:pageBreakBefore w:val="0"/>
        <w:kinsoku/>
        <w:wordWrap/>
        <w:topLinePunct w:val="0"/>
        <w:bidi w:val="0"/>
        <w:spacing w:line="500" w:lineRule="exact"/>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供应商应自行踏勘现场，了解施工条件及环境。</w:t>
      </w:r>
    </w:p>
    <w:p w14:paraId="711BCC52">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7471BDBF">
      <w:pPr>
        <w:spacing w:line="380" w:lineRule="exact"/>
        <w:jc w:val="center"/>
        <w:outlineLvl w:val="0"/>
        <w:rPr>
          <w:rFonts w:hint="eastAsia" w:asciiTheme="minorEastAsia" w:hAnsiTheme="minorEastAsia" w:eastAsiaTheme="minorEastAsia"/>
          <w:b/>
          <w:color w:val="auto"/>
          <w:sz w:val="28"/>
          <w:highlight w:val="none"/>
        </w:rPr>
      </w:pPr>
      <w:bookmarkStart w:id="40" w:name="_Toc16371"/>
      <w:r>
        <w:rPr>
          <w:rFonts w:hint="eastAsia" w:asciiTheme="minorEastAsia" w:hAnsiTheme="minorEastAsia" w:eastAsiaTheme="minorEastAsia"/>
          <w:b/>
          <w:color w:val="auto"/>
          <w:sz w:val="28"/>
          <w:highlight w:val="none"/>
        </w:rPr>
        <w:t>第四章  评审方法和标准</w:t>
      </w:r>
      <w:bookmarkEnd w:id="40"/>
    </w:p>
    <w:p w14:paraId="115BA2E1">
      <w:pPr>
        <w:spacing w:line="360" w:lineRule="auto"/>
        <w:ind w:firstLine="437"/>
        <w:outlineLvl w:val="1"/>
        <w:rPr>
          <w:rFonts w:asciiTheme="minorEastAsia" w:hAnsiTheme="minorEastAsia" w:eastAsiaTheme="minorEastAsia"/>
          <w:b/>
          <w:color w:val="auto"/>
          <w:sz w:val="24"/>
          <w:highlight w:val="none"/>
        </w:rPr>
      </w:pPr>
      <w:bookmarkStart w:id="41" w:name="_Toc16831"/>
      <w:bookmarkStart w:id="42" w:name="_Toc1221"/>
      <w:bookmarkStart w:id="43" w:name="_Toc11117"/>
      <w:r>
        <w:rPr>
          <w:rFonts w:hint="eastAsia" w:asciiTheme="minorEastAsia" w:hAnsiTheme="minorEastAsia" w:eastAsiaTheme="minorEastAsia"/>
          <w:b/>
          <w:color w:val="auto"/>
          <w:sz w:val="24"/>
          <w:highlight w:val="none"/>
        </w:rPr>
        <w:t>一、总则</w:t>
      </w:r>
      <w:bookmarkEnd w:id="41"/>
      <w:bookmarkEnd w:id="42"/>
      <w:bookmarkEnd w:id="43"/>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44" w:name="_Toc20555"/>
      <w:bookmarkStart w:id="45" w:name="_Toc6772"/>
      <w:bookmarkStart w:id="46" w:name="_Toc21906"/>
      <w:r>
        <w:rPr>
          <w:rFonts w:hint="eastAsia" w:asciiTheme="minorEastAsia" w:hAnsiTheme="minorEastAsia" w:eastAsiaTheme="minorEastAsia"/>
          <w:b/>
          <w:color w:val="auto"/>
          <w:sz w:val="24"/>
          <w:highlight w:val="none"/>
        </w:rPr>
        <w:t>二、评审方法</w:t>
      </w:r>
      <w:bookmarkEnd w:id="44"/>
      <w:bookmarkEnd w:id="45"/>
      <w:bookmarkEnd w:id="46"/>
    </w:p>
    <w:p w14:paraId="46526201">
      <w:pPr>
        <w:spacing w:line="360" w:lineRule="auto"/>
        <w:ind w:firstLine="435"/>
        <w:rPr>
          <w:rFonts w:asciiTheme="minorEastAsia" w:hAnsiTheme="minorEastAsia" w:eastAsiaTheme="minorEastAsia"/>
          <w:color w:val="auto"/>
          <w:sz w:val="24"/>
          <w:highlight w:val="none"/>
        </w:rPr>
      </w:pPr>
      <w:bookmarkStart w:id="47" w:name="_Hlk23204339"/>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的实质性要求。评审表如下：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88"/>
        <w:gridCol w:w="4865"/>
        <w:gridCol w:w="2240"/>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48"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74" w:type="pct"/>
            <w:tcBorders>
              <w:bottom w:val="single" w:color="auto" w:sz="4" w:space="0"/>
            </w:tcBorders>
            <w:vAlign w:val="center"/>
          </w:tcPr>
          <w:p w14:paraId="26EB8E2B">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801" w:type="pct"/>
            <w:tcBorders>
              <w:bottom w:val="single" w:color="auto" w:sz="4" w:space="0"/>
            </w:tcBorders>
            <w:vAlign w:val="center"/>
          </w:tcPr>
          <w:p w14:paraId="64F352CA">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exact"/>
              <w:ind w:right="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619" w:type="pct"/>
            <w:tcBorders>
              <w:bottom w:val="single" w:color="auto" w:sz="4" w:space="0"/>
            </w:tcBorders>
            <w:vAlign w:val="center"/>
          </w:tcPr>
          <w:p w14:paraId="57962351">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203" w:type="pct"/>
            <w:tcBorders>
              <w:bottom w:val="single" w:color="auto" w:sz="4" w:space="0"/>
            </w:tcBorders>
            <w:vAlign w:val="center"/>
          </w:tcPr>
          <w:p w14:paraId="2F6ECB0C">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801"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w:t>
            </w:r>
            <w:r>
              <w:rPr>
                <w:rFonts w:ascii="宋体" w:hAnsi="宋体" w:eastAsia="宋体" w:cs="宋体"/>
                <w:b/>
                <w:bCs/>
                <w:color w:val="auto"/>
                <w:spacing w:val="9"/>
                <w:sz w:val="24"/>
                <w:szCs w:val="24"/>
                <w:highlight w:val="none"/>
              </w:rPr>
              <w:t>等</w:t>
            </w:r>
            <w:r>
              <w:rPr>
                <w:rFonts w:ascii="宋体" w:hAnsi="宋体" w:eastAsia="宋体" w:cs="宋体"/>
                <w:color w:val="auto"/>
                <w:spacing w:val="9"/>
                <w:sz w:val="24"/>
                <w:szCs w:val="24"/>
                <w:highlight w:val="none"/>
              </w:rPr>
              <w:t>证明</w:t>
            </w:r>
            <w:r>
              <w:rPr>
                <w:rFonts w:ascii="宋体" w:hAnsi="宋体" w:eastAsia="宋体" w:cs="宋体"/>
                <w:color w:val="auto"/>
                <w:spacing w:val="-3"/>
                <w:sz w:val="24"/>
                <w:szCs w:val="24"/>
                <w:highlight w:val="none"/>
              </w:rPr>
              <w:t>文件</w:t>
            </w:r>
          </w:p>
        </w:tc>
        <w:tc>
          <w:tcPr>
            <w:tcW w:w="2619" w:type="pct"/>
            <w:tcBorders>
              <w:bottom w:val="single" w:color="auto" w:sz="4" w:space="0"/>
            </w:tcBorders>
            <w:vAlign w:val="center"/>
          </w:tcPr>
          <w:p w14:paraId="7395EF70">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0F56458">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w:t>
            </w:r>
            <w:bookmarkStart w:id="279" w:name="_GoBack"/>
            <w:bookmarkEnd w:id="279"/>
            <w:r>
              <w:rPr>
                <w:rFonts w:ascii="宋体" w:hAnsi="宋体" w:eastAsia="宋体" w:cs="宋体"/>
                <w:color w:val="auto"/>
                <w:sz w:val="24"/>
                <w:szCs w:val="24"/>
                <w:highlight w:val="none"/>
              </w:rPr>
              <w:t>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203"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4AE64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801"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619"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203"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AB73BC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ajorEastAsia" w:hAnsiTheme="majorEastAsia" w:eastAsiaTheme="majorEastAsia"/>
                <w:color w:val="auto"/>
                <w:sz w:val="24"/>
                <w:highlight w:val="none"/>
                <w:lang w:val="en-US" w:eastAsia="zh-CN"/>
              </w:rPr>
              <w:t>3</w:t>
            </w:r>
          </w:p>
        </w:tc>
        <w:tc>
          <w:tcPr>
            <w:tcW w:w="801"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619"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5782970B">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8E58C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4</w:t>
            </w:r>
          </w:p>
        </w:tc>
        <w:tc>
          <w:tcPr>
            <w:tcW w:w="801"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619"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询价文件</w:t>
            </w:r>
            <w:r>
              <w:rPr>
                <w:rFonts w:hint="eastAsia" w:asciiTheme="minorEastAsia" w:hAnsiTheme="minorEastAsia" w:eastAsiaTheme="minorEastAsia"/>
                <w:color w:val="auto"/>
                <w:sz w:val="24"/>
                <w:szCs w:val="28"/>
                <w:highlight w:val="none"/>
              </w:rPr>
              <w:t>规定并加盖供应商电子签章</w:t>
            </w:r>
          </w:p>
        </w:tc>
        <w:tc>
          <w:tcPr>
            <w:tcW w:w="1203" w:type="pct"/>
            <w:vAlign w:val="center"/>
          </w:tcPr>
          <w:p w14:paraId="041CA802">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249E27C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5</w:t>
            </w:r>
          </w:p>
        </w:tc>
        <w:tc>
          <w:tcPr>
            <w:tcW w:w="801"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619"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供应商须知正文第9条要求</w:t>
            </w:r>
          </w:p>
        </w:tc>
        <w:tc>
          <w:tcPr>
            <w:tcW w:w="1203" w:type="pct"/>
            <w:vAlign w:val="center"/>
          </w:tcPr>
          <w:p w14:paraId="4C82B6D4">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3C99ED2">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801"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619"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szCs w:val="28"/>
                <w:highlight w:val="none"/>
              </w:rPr>
              <w:t>采购需求中对付款方式、供货期限、供货地点、免费质保期等实质性要求</w:t>
            </w:r>
          </w:p>
        </w:tc>
        <w:tc>
          <w:tcPr>
            <w:tcW w:w="1203" w:type="pct"/>
            <w:vAlign w:val="center"/>
          </w:tcPr>
          <w:p w14:paraId="749B2E11">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DA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8B9C8E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7</w:t>
            </w:r>
          </w:p>
        </w:tc>
        <w:tc>
          <w:tcPr>
            <w:tcW w:w="801" w:type="pct"/>
            <w:vAlign w:val="center"/>
          </w:tcPr>
          <w:p w14:paraId="219A0044">
            <w:pPr>
              <w:wordWrap w:val="0"/>
              <w:spacing w:after="50" w:line="360" w:lineRule="auto"/>
              <w:ind w:right="-11"/>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工程量清单报价表</w:t>
            </w:r>
          </w:p>
        </w:tc>
        <w:tc>
          <w:tcPr>
            <w:tcW w:w="2619" w:type="pct"/>
            <w:vAlign w:val="center"/>
          </w:tcPr>
          <w:p w14:paraId="2881E795">
            <w:pPr>
              <w:wordWrap w:val="0"/>
              <w:spacing w:after="50" w:line="360" w:lineRule="auto"/>
              <w:ind w:right="-11"/>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符合询价文件采购需求中</w:t>
            </w:r>
            <w:r>
              <w:rPr>
                <w:rFonts w:hint="eastAsia" w:asciiTheme="minorEastAsia" w:hAnsiTheme="minorEastAsia" w:eastAsiaTheme="minorEastAsia"/>
                <w:color w:val="auto"/>
                <w:sz w:val="24"/>
                <w:highlight w:val="none"/>
                <w:lang w:val="en-US" w:eastAsia="zh-CN"/>
              </w:rPr>
              <w:t>工程量清单报价表</w:t>
            </w:r>
            <w:r>
              <w:rPr>
                <w:rFonts w:hint="eastAsia" w:asciiTheme="minorEastAsia" w:hAnsiTheme="minorEastAsia" w:eastAsiaTheme="minorEastAsia"/>
                <w:color w:val="auto"/>
                <w:sz w:val="24"/>
                <w:highlight w:val="none"/>
                <w:lang w:eastAsia="zh-CN"/>
              </w:rPr>
              <w:t>实质性要求</w:t>
            </w:r>
          </w:p>
        </w:tc>
        <w:tc>
          <w:tcPr>
            <w:tcW w:w="1203" w:type="pct"/>
            <w:vAlign w:val="center"/>
          </w:tcPr>
          <w:p w14:paraId="4BA981EA">
            <w:pPr>
              <w:wordWrap w:val="0"/>
              <w:spacing w:after="50" w:line="360" w:lineRule="auto"/>
              <w:ind w:right="-11"/>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31110A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8</w:t>
            </w:r>
          </w:p>
        </w:tc>
        <w:tc>
          <w:tcPr>
            <w:tcW w:w="801"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19"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询价文件</w:t>
            </w:r>
            <w:r>
              <w:rPr>
                <w:rFonts w:hint="eastAsia" w:asciiTheme="minorEastAsia" w:hAnsiTheme="minorEastAsia" w:eastAsiaTheme="minorEastAsia"/>
                <w:color w:val="auto"/>
                <w:sz w:val="24"/>
                <w:szCs w:val="28"/>
                <w:highlight w:val="none"/>
              </w:rPr>
              <w:t>列明的其他实质性要求</w:t>
            </w:r>
          </w:p>
        </w:tc>
        <w:tc>
          <w:tcPr>
            <w:tcW w:w="1203" w:type="pct"/>
            <w:vAlign w:val="center"/>
          </w:tcPr>
          <w:p w14:paraId="199D307C">
            <w:pPr>
              <w:adjustRightInd w:val="0"/>
              <w:snapToGrid w:val="0"/>
              <w:spacing w:line="360" w:lineRule="auto"/>
              <w:ind w:right="-10"/>
              <w:jc w:val="left"/>
              <w:rPr>
                <w:rFonts w:asciiTheme="minorEastAsia" w:hAnsiTheme="minorEastAsia" w:eastAsiaTheme="minorEastAsia"/>
                <w:color w:val="auto"/>
                <w:sz w:val="24"/>
                <w:highlight w:val="none"/>
              </w:rPr>
            </w:pPr>
          </w:p>
        </w:tc>
      </w:tr>
      <w:bookmarkEnd w:id="48"/>
    </w:tbl>
    <w:p w14:paraId="46EDBF9E">
      <w:pPr>
        <w:spacing w:line="360" w:lineRule="auto"/>
        <w:ind w:firstLine="435"/>
        <w:rPr>
          <w:rFonts w:asciiTheme="minorEastAsia" w:hAnsiTheme="minorEastAsia" w:eastAsiaTheme="minorEastAsia"/>
          <w:color w:val="auto"/>
          <w:sz w:val="24"/>
          <w:highlight w:val="none"/>
        </w:rPr>
      </w:pPr>
      <w:bookmarkStart w:id="49"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7"/>
    <w:bookmarkEnd w:id="49"/>
    <w:p w14:paraId="4ECBB56E">
      <w:pPr>
        <w:spacing w:line="360" w:lineRule="auto"/>
        <w:ind w:firstLine="437"/>
        <w:outlineLvl w:val="1"/>
        <w:rPr>
          <w:rFonts w:asciiTheme="minorEastAsia" w:hAnsiTheme="minorEastAsia" w:eastAsiaTheme="minorEastAsia"/>
          <w:b/>
          <w:color w:val="auto"/>
          <w:sz w:val="24"/>
          <w:highlight w:val="none"/>
        </w:rPr>
      </w:pPr>
      <w:bookmarkStart w:id="50" w:name="_Toc2680"/>
      <w:r>
        <w:rPr>
          <w:rFonts w:hint="eastAsia" w:asciiTheme="minorEastAsia" w:hAnsiTheme="minorEastAsia" w:eastAsiaTheme="minorEastAsia"/>
          <w:b/>
          <w:color w:val="auto"/>
          <w:sz w:val="24"/>
          <w:highlight w:val="none"/>
        </w:rPr>
        <w:t>三.无效响应条款</w:t>
      </w:r>
      <w:bookmarkEnd w:id="50"/>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须在规定时间内解密。因供应商自身原因导致响应文件在规定时间内未能解密、解密失败或解密超时，响应文件无效；</w:t>
      </w:r>
      <w:r>
        <w:rPr>
          <w:rFonts w:hint="eastAsia" w:asciiTheme="minorEastAsia" w:hAnsiTheme="minorEastAsia" w:eastAsiaTheme="minorEastAsia"/>
          <w:color w:val="auto"/>
          <w:sz w:val="24"/>
          <w:highlight w:val="none"/>
          <w:lang w:val="en-US" w:eastAsia="zh-CN"/>
        </w:rPr>
        <w:t>在规定时间内完成解密</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51" w:name="_Toc26650379"/>
      <w:r>
        <w:rPr>
          <w:rFonts w:hint="eastAsia" w:ascii="宋体" w:hAnsi="宋体" w:eastAsia="宋体" w:cs="宋体"/>
          <w:b/>
          <w:color w:val="auto"/>
          <w:sz w:val="28"/>
          <w:highlight w:val="none"/>
        </w:rPr>
        <w:br w:type="page"/>
      </w:r>
    </w:p>
    <w:p w14:paraId="5DD4B22E">
      <w:pPr>
        <w:spacing w:line="360" w:lineRule="auto"/>
        <w:jc w:val="center"/>
        <w:outlineLvl w:val="0"/>
        <w:rPr>
          <w:rFonts w:ascii="宋体" w:hAnsi="宋体" w:eastAsia="宋体" w:cs="宋体"/>
          <w:b/>
          <w:color w:val="auto"/>
          <w:sz w:val="28"/>
          <w:highlight w:val="none"/>
        </w:rPr>
      </w:pPr>
      <w:bookmarkStart w:id="52" w:name="_Toc20153"/>
      <w:r>
        <w:rPr>
          <w:rFonts w:hint="eastAsia" w:ascii="宋体" w:hAnsi="宋体" w:eastAsia="宋体" w:cs="宋体"/>
          <w:b/>
          <w:color w:val="auto"/>
          <w:sz w:val="28"/>
          <w:highlight w:val="none"/>
        </w:rPr>
        <w:t>第五章  合同</w:t>
      </w:r>
      <w:bookmarkEnd w:id="51"/>
      <w:bookmarkEnd w:id="52"/>
    </w:p>
    <w:p w14:paraId="168BE38E">
      <w:pPr>
        <w:snapToGrid w:val="0"/>
        <w:spacing w:line="400" w:lineRule="exact"/>
        <w:jc w:val="center"/>
        <w:rPr>
          <w:rFonts w:ascii="宋体" w:hAnsi="宋体" w:eastAsia="宋体" w:cs="宋体"/>
          <w:b/>
          <w:color w:val="auto"/>
          <w:sz w:val="48"/>
          <w:szCs w:val="48"/>
          <w:highlight w:val="none"/>
        </w:rPr>
      </w:pPr>
      <w:r>
        <w:rPr>
          <w:rFonts w:hint="eastAsia" w:ascii="宋体" w:hAnsi="宋体" w:eastAsia="宋体" w:cs="宋体"/>
          <w:bCs/>
          <w:color w:val="auto"/>
          <w:szCs w:val="21"/>
          <w:highlight w:val="none"/>
        </w:rPr>
        <w:t>（此合同格式仅作为参考</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双方签订时和进行细化和补充</w:t>
      </w:r>
      <w:r>
        <w:rPr>
          <w:rFonts w:hint="eastAsia" w:ascii="宋体" w:hAnsi="宋体" w:eastAsia="宋体" w:cs="宋体"/>
          <w:bCs/>
          <w:color w:val="auto"/>
          <w:szCs w:val="21"/>
          <w:highlight w:val="none"/>
        </w:rPr>
        <w:t>）</w:t>
      </w:r>
    </w:p>
    <w:p w14:paraId="77DE2F97">
      <w:pPr>
        <w:spacing w:line="360" w:lineRule="auto"/>
        <w:jc w:val="center"/>
        <w:outlineLvl w:val="1"/>
        <w:rPr>
          <w:rFonts w:hint="eastAsia" w:ascii="宋体" w:hAnsi="宋体" w:eastAsia="宋体"/>
          <w:b/>
          <w:color w:val="auto"/>
          <w:sz w:val="24"/>
          <w:highlight w:val="none"/>
        </w:rPr>
      </w:pPr>
    </w:p>
    <w:p w14:paraId="2F85FE19">
      <w:pPr>
        <w:spacing w:line="360" w:lineRule="auto"/>
        <w:jc w:val="center"/>
        <w:outlineLvl w:val="1"/>
        <w:rPr>
          <w:rFonts w:hint="eastAsia" w:ascii="宋体" w:hAnsi="宋体" w:eastAsia="宋体"/>
          <w:b/>
          <w:color w:val="auto"/>
          <w:sz w:val="24"/>
          <w:highlight w:val="none"/>
        </w:rPr>
      </w:pPr>
      <w:bookmarkStart w:id="53" w:name="_Toc9269"/>
      <w:bookmarkStart w:id="54" w:name="_Toc31996"/>
      <w:r>
        <w:rPr>
          <w:rFonts w:hint="eastAsia" w:ascii="宋体" w:hAnsi="宋体" w:eastAsia="宋体"/>
          <w:b/>
          <w:color w:val="auto"/>
          <w:sz w:val="24"/>
          <w:highlight w:val="none"/>
        </w:rPr>
        <w:t>第一部分 合同书</w:t>
      </w:r>
      <w:bookmarkEnd w:id="53"/>
      <w:bookmarkEnd w:id="54"/>
    </w:p>
    <w:p w14:paraId="2B0BB8BF">
      <w:pPr>
        <w:spacing w:line="480" w:lineRule="auto"/>
        <w:jc w:val="center"/>
        <w:rPr>
          <w:rFonts w:hint="eastAsia" w:ascii="宋体" w:hAnsi="宋体" w:eastAsia="宋体" w:cs="Times New Roman"/>
          <w:b/>
          <w:color w:val="auto"/>
          <w:sz w:val="24"/>
          <w:szCs w:val="24"/>
          <w:highlight w:val="none"/>
        </w:rPr>
      </w:pPr>
    </w:p>
    <w:p w14:paraId="16A19515">
      <w:pPr>
        <w:spacing w:line="480" w:lineRule="auto"/>
        <w:jc w:val="center"/>
        <w:rPr>
          <w:rFonts w:hint="eastAsia" w:ascii="宋体" w:hAnsi="宋体" w:eastAsia="宋体" w:cs="Times New Roman"/>
          <w:b/>
          <w:color w:val="auto"/>
          <w:sz w:val="24"/>
          <w:szCs w:val="24"/>
          <w:highlight w:val="none"/>
        </w:rPr>
      </w:pPr>
    </w:p>
    <w:p w14:paraId="354AFBAF">
      <w:pPr>
        <w:pStyle w:val="9"/>
        <w:rPr>
          <w:rFonts w:hint="eastAsia"/>
          <w:color w:val="auto"/>
          <w:highlight w:val="none"/>
        </w:rPr>
      </w:pPr>
    </w:p>
    <w:p w14:paraId="10A4471F">
      <w:pPr>
        <w:pStyle w:val="9"/>
        <w:rPr>
          <w:rFonts w:hint="eastAsia"/>
          <w:color w:val="auto"/>
          <w:highlight w:val="none"/>
        </w:rPr>
      </w:pPr>
    </w:p>
    <w:p w14:paraId="38795B30">
      <w:pPr>
        <w:spacing w:before="120" w:line="480" w:lineRule="auto"/>
        <w:ind w:left="96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滁州市欢歌笑语康养社区周边苗木移植项目</w:t>
      </w:r>
    </w:p>
    <w:p w14:paraId="0D3C3670">
      <w:pPr>
        <w:spacing w:before="120" w:line="480" w:lineRule="auto"/>
        <w:ind w:left="960"/>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5CBD4783">
      <w:pPr>
        <w:spacing w:before="120" w:line="480" w:lineRule="auto"/>
        <w:ind w:left="96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eastAsia="zh-CN"/>
        </w:rPr>
        <w:t>滁州市园林景观管理中心</w:t>
      </w:r>
      <w:r>
        <w:rPr>
          <w:rFonts w:hint="eastAsia" w:ascii="宋体" w:hAnsi="宋体" w:eastAsia="宋体" w:cs="Times New Roman"/>
          <w:color w:val="auto"/>
          <w:sz w:val="24"/>
          <w:szCs w:val="24"/>
          <w:highlight w:val="none"/>
          <w:u w:val="single"/>
        </w:rPr>
        <w:t xml:space="preserve"> </w:t>
      </w:r>
    </w:p>
    <w:p w14:paraId="71A9FE78">
      <w:pPr>
        <w:spacing w:before="120" w:line="480" w:lineRule="auto"/>
        <w:ind w:left="96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w:t>
      </w:r>
      <w:r>
        <w:rPr>
          <w:rFonts w:hint="eastAsia" w:ascii="宋体" w:hAnsi="宋体" w:eastAsia="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6B837129">
      <w:pPr>
        <w:spacing w:before="120" w:line="480" w:lineRule="auto"/>
        <w:ind w:left="96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lang w:eastAsia="zh-CN"/>
        </w:rPr>
        <w:t>滁州市园林景观管理中心</w:t>
      </w:r>
      <w:r>
        <w:rPr>
          <w:rFonts w:hint="eastAsia" w:ascii="宋体" w:hAnsi="宋体" w:eastAsia="宋体" w:cs="Times New Roman"/>
          <w:color w:val="auto"/>
          <w:sz w:val="24"/>
          <w:szCs w:val="24"/>
          <w:highlight w:val="none"/>
          <w:u w:val="single"/>
        </w:rPr>
        <w:t xml:space="preserve"> </w:t>
      </w:r>
    </w:p>
    <w:p w14:paraId="2DA64C7B">
      <w:pPr>
        <w:spacing w:before="120" w:line="480" w:lineRule="auto"/>
        <w:ind w:firstLine="960" w:firstLineChars="4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001FBA39">
      <w:pPr>
        <w:spacing w:line="440" w:lineRule="exact"/>
        <w:ind w:firstLine="435"/>
        <w:rPr>
          <w:rFonts w:hint="eastAsia" w:ascii="宋体" w:hAnsi="宋体" w:eastAsia="宋体"/>
          <w:color w:val="auto"/>
          <w:sz w:val="24"/>
          <w:highlight w:val="none"/>
          <w:u w:val="single"/>
          <w:lang w:eastAsia="zh-CN"/>
        </w:rPr>
      </w:pPr>
    </w:p>
    <w:p w14:paraId="46D16DE4">
      <w:pPr>
        <w:spacing w:line="440" w:lineRule="exact"/>
        <w:ind w:firstLine="435"/>
        <w:rPr>
          <w:rFonts w:hint="eastAsia" w:ascii="宋体" w:hAnsi="宋体" w:eastAsia="宋体"/>
          <w:color w:val="auto"/>
          <w:sz w:val="24"/>
          <w:highlight w:val="none"/>
          <w:u w:val="single"/>
          <w:lang w:eastAsia="zh-CN"/>
        </w:rPr>
      </w:pPr>
    </w:p>
    <w:p w14:paraId="6E02013B">
      <w:pPr>
        <w:pStyle w:val="25"/>
        <w:rPr>
          <w:rFonts w:hint="eastAsia" w:ascii="宋体" w:hAnsi="宋体" w:eastAsia="宋体"/>
          <w:color w:val="auto"/>
          <w:sz w:val="24"/>
          <w:highlight w:val="none"/>
          <w:u w:val="single"/>
          <w:lang w:eastAsia="zh-CN"/>
        </w:rPr>
      </w:pPr>
    </w:p>
    <w:p w14:paraId="2FC3ABB2">
      <w:pPr>
        <w:rPr>
          <w:rFonts w:hint="eastAsia" w:ascii="宋体" w:hAnsi="宋体" w:eastAsia="宋体"/>
          <w:color w:val="auto"/>
          <w:sz w:val="24"/>
          <w:highlight w:val="none"/>
          <w:u w:val="single"/>
          <w:lang w:eastAsia="zh-CN"/>
        </w:rPr>
      </w:pPr>
    </w:p>
    <w:p w14:paraId="42F59BC0">
      <w:pPr>
        <w:pStyle w:val="25"/>
        <w:rPr>
          <w:rFonts w:hint="eastAsia" w:ascii="宋体" w:hAnsi="宋体" w:eastAsia="宋体"/>
          <w:color w:val="auto"/>
          <w:sz w:val="24"/>
          <w:highlight w:val="none"/>
          <w:u w:val="single"/>
          <w:lang w:eastAsia="zh-CN"/>
        </w:rPr>
      </w:pPr>
    </w:p>
    <w:p w14:paraId="30B7F942">
      <w:pPr>
        <w:rPr>
          <w:rFonts w:hint="eastAsia" w:ascii="宋体" w:hAnsi="宋体" w:eastAsia="宋体"/>
          <w:color w:val="auto"/>
          <w:sz w:val="24"/>
          <w:highlight w:val="none"/>
          <w:u w:val="single"/>
          <w:lang w:eastAsia="zh-CN"/>
        </w:rPr>
      </w:pPr>
    </w:p>
    <w:p w14:paraId="369DA452">
      <w:pPr>
        <w:pStyle w:val="25"/>
        <w:rPr>
          <w:rFonts w:hint="eastAsia" w:ascii="宋体" w:hAnsi="宋体" w:eastAsia="宋体"/>
          <w:color w:val="auto"/>
          <w:sz w:val="24"/>
          <w:highlight w:val="none"/>
          <w:u w:val="single"/>
          <w:lang w:eastAsia="zh-CN"/>
        </w:rPr>
      </w:pPr>
    </w:p>
    <w:p w14:paraId="0541B4BD">
      <w:pPr>
        <w:rPr>
          <w:rFonts w:hint="eastAsia" w:ascii="宋体" w:hAnsi="宋体" w:eastAsia="宋体"/>
          <w:color w:val="auto"/>
          <w:sz w:val="24"/>
          <w:highlight w:val="none"/>
          <w:u w:val="single"/>
          <w:lang w:eastAsia="zh-CN"/>
        </w:rPr>
      </w:pPr>
    </w:p>
    <w:p w14:paraId="1F33DA6F">
      <w:pPr>
        <w:pStyle w:val="25"/>
        <w:rPr>
          <w:rFonts w:hint="eastAsia" w:ascii="宋体" w:hAnsi="宋体" w:eastAsia="宋体"/>
          <w:color w:val="auto"/>
          <w:sz w:val="24"/>
          <w:highlight w:val="none"/>
          <w:u w:val="single"/>
          <w:lang w:eastAsia="zh-CN"/>
        </w:rPr>
      </w:pPr>
    </w:p>
    <w:p w14:paraId="3202728E">
      <w:pPr>
        <w:rPr>
          <w:rFonts w:hint="eastAsia" w:ascii="宋体" w:hAnsi="宋体" w:eastAsia="宋体"/>
          <w:color w:val="auto"/>
          <w:sz w:val="24"/>
          <w:highlight w:val="none"/>
          <w:u w:val="single"/>
          <w:lang w:eastAsia="zh-CN"/>
        </w:rPr>
      </w:pPr>
    </w:p>
    <w:p w14:paraId="75A3A40D">
      <w:pPr>
        <w:pStyle w:val="25"/>
        <w:rPr>
          <w:rFonts w:hint="eastAsia"/>
          <w:color w:val="auto"/>
          <w:highlight w:val="none"/>
          <w:lang w:eastAsia="zh-CN"/>
        </w:rPr>
      </w:pPr>
    </w:p>
    <w:p w14:paraId="3A79D0A8">
      <w:pPr>
        <w:spacing w:line="440" w:lineRule="exact"/>
        <w:ind w:firstLine="435"/>
        <w:rPr>
          <w:rFonts w:hint="eastAsia" w:ascii="宋体" w:hAnsi="宋体" w:eastAsia="宋体"/>
          <w:color w:val="auto"/>
          <w:sz w:val="24"/>
          <w:highlight w:val="none"/>
          <w:u w:val="single"/>
          <w:lang w:eastAsia="zh-CN"/>
        </w:rPr>
      </w:pPr>
    </w:p>
    <w:p w14:paraId="3FE7729B">
      <w:pPr>
        <w:spacing w:line="440" w:lineRule="exact"/>
        <w:ind w:firstLine="435"/>
        <w:rPr>
          <w:rFonts w:hint="eastAsia" w:ascii="宋体" w:hAnsi="宋体" w:eastAsia="宋体"/>
          <w:color w:val="auto"/>
          <w:sz w:val="24"/>
          <w:highlight w:val="none"/>
        </w:rPr>
      </w:pPr>
      <w:r>
        <w:rPr>
          <w:rFonts w:hint="eastAsia" w:ascii="宋体" w:hAnsi="宋体" w:eastAsia="宋体"/>
          <w:color w:val="auto"/>
          <w:sz w:val="24"/>
          <w:highlight w:val="none"/>
          <w:u w:val="single"/>
          <w:lang w:eastAsia="zh-CN"/>
        </w:rPr>
        <w:t>滁州市园林景观管理中心</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 xml:space="preserve">）通过 </w:t>
      </w:r>
      <w:r>
        <w:rPr>
          <w:rFonts w:hint="eastAsia" w:ascii="宋体" w:hAnsi="宋体" w:eastAsia="宋体"/>
          <w:color w:val="auto"/>
          <w:sz w:val="24"/>
          <w:highlight w:val="none"/>
          <w:u w:val="single"/>
        </w:rPr>
        <w:t>滁州市城投工程咨询管理有限公司</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lang w:val="en-US" w:eastAsia="zh-CN"/>
        </w:rPr>
        <w:t>询价</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w:t>
      </w:r>
      <w:r>
        <w:rPr>
          <w:rFonts w:hint="eastAsia" w:ascii="宋体" w:hAnsi="宋体" w:eastAsia="宋体"/>
          <w:color w:val="auto"/>
          <w:sz w:val="24"/>
          <w:highlight w:val="none"/>
          <w:lang w:val="en-US" w:eastAsia="zh-CN"/>
        </w:rPr>
        <w:t>成交供应商</w:t>
      </w:r>
      <w:r>
        <w:rPr>
          <w:rFonts w:hint="eastAsia" w:ascii="宋体" w:hAnsi="宋体" w:eastAsia="宋体"/>
          <w:color w:val="auto"/>
          <w:sz w:val="24"/>
          <w:highlight w:val="none"/>
        </w:rPr>
        <w:t>，现按照采购文件确定的事项签订本合同。</w:t>
      </w:r>
    </w:p>
    <w:p w14:paraId="1B6B4468">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E64E937">
      <w:pPr>
        <w:spacing w:line="440" w:lineRule="exact"/>
        <w:ind w:firstLine="437"/>
        <w:outlineLvl w:val="2"/>
        <w:rPr>
          <w:rFonts w:hint="eastAsia" w:ascii="宋体" w:hAnsi="宋体" w:eastAsia="宋体" w:cs="Times New Roman"/>
          <w:b/>
          <w:bCs/>
          <w:color w:val="auto"/>
          <w:sz w:val="24"/>
          <w:szCs w:val="24"/>
          <w:highlight w:val="none"/>
          <w:lang w:val="zh-CN"/>
        </w:rPr>
      </w:pPr>
      <w:bookmarkStart w:id="55" w:name="_Toc2232"/>
      <w:bookmarkStart w:id="56" w:name="_Toc24059"/>
      <w:bookmarkStart w:id="57" w:name="_Toc3029"/>
      <w:bookmarkStart w:id="58" w:name="_Toc31487"/>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55"/>
      <w:bookmarkEnd w:id="56"/>
      <w:bookmarkEnd w:id="57"/>
      <w:bookmarkEnd w:id="58"/>
    </w:p>
    <w:p w14:paraId="456D177E">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50BA21C">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2EFA68C4">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54359F17">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6C31AED1">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348FB720">
      <w:pPr>
        <w:spacing w:line="440" w:lineRule="exact"/>
        <w:ind w:firstLine="435"/>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6AD78F5C">
      <w:pPr>
        <w:spacing w:line="440" w:lineRule="exact"/>
        <w:ind w:firstLine="437"/>
        <w:outlineLvl w:val="2"/>
        <w:rPr>
          <w:rFonts w:hint="eastAsia" w:ascii="宋体" w:hAnsi="宋体" w:eastAsia="宋体" w:cs="Times New Roman"/>
          <w:b/>
          <w:bCs/>
          <w:color w:val="auto"/>
          <w:sz w:val="24"/>
          <w:szCs w:val="24"/>
          <w:highlight w:val="none"/>
          <w:lang w:val="zh-CN"/>
        </w:rPr>
      </w:pPr>
      <w:bookmarkStart w:id="59" w:name="_Toc22185"/>
      <w:bookmarkStart w:id="60" w:name="_Toc18585"/>
      <w:bookmarkStart w:id="61" w:name="_Toc6311"/>
      <w:bookmarkStart w:id="62" w:name="_Toc6773"/>
      <w:bookmarkStart w:id="63" w:name="_Toc2918"/>
      <w:bookmarkStart w:id="64" w:name="_Toc32371"/>
      <w:r>
        <w:rPr>
          <w:rFonts w:hint="eastAsia" w:ascii="宋体" w:hAnsi="宋体" w:eastAsia="宋体" w:cs="Times New Roman"/>
          <w:b/>
          <w:bCs/>
          <w:color w:val="auto"/>
          <w:sz w:val="24"/>
          <w:szCs w:val="24"/>
          <w:highlight w:val="none"/>
          <w:lang w:val="zh-CN"/>
        </w:rPr>
        <w:t xml:space="preserve">1.2 </w:t>
      </w:r>
      <w:bookmarkEnd w:id="59"/>
      <w:bookmarkEnd w:id="60"/>
      <w:bookmarkEnd w:id="61"/>
      <w:bookmarkEnd w:id="62"/>
      <w:bookmarkEnd w:id="63"/>
      <w:r>
        <w:rPr>
          <w:rFonts w:hint="eastAsia" w:ascii="宋体" w:hAnsi="宋体" w:eastAsia="宋体" w:cs="Times New Roman"/>
          <w:b/>
          <w:bCs/>
          <w:color w:val="auto"/>
          <w:sz w:val="24"/>
          <w:szCs w:val="24"/>
          <w:highlight w:val="none"/>
          <w:lang w:val="zh-CN"/>
        </w:rPr>
        <w:t>服务</w:t>
      </w:r>
      <w:bookmarkEnd w:id="64"/>
    </w:p>
    <w:p w14:paraId="70E9A388">
      <w:pPr>
        <w:spacing w:line="440" w:lineRule="exact"/>
        <w:ind w:firstLine="43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lang w:val="en-US" w:eastAsia="zh-CN"/>
        </w:rPr>
        <w:t>滁州市欢歌笑语康养社区周边苗木移植项目</w:t>
      </w:r>
      <w:r>
        <w:rPr>
          <w:rFonts w:hint="eastAsia" w:ascii="宋体" w:hAnsi="宋体" w:eastAsia="宋体" w:cs="Times New Roman"/>
          <w:color w:val="auto"/>
          <w:sz w:val="24"/>
          <w:szCs w:val="24"/>
          <w:highlight w:val="none"/>
        </w:rPr>
        <w:t>；</w:t>
      </w:r>
    </w:p>
    <w:p w14:paraId="1D36D4B4">
      <w:pPr>
        <w:spacing w:line="440" w:lineRule="exact"/>
        <w:ind w:firstLine="435"/>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宋体"/>
          <w:color w:val="auto"/>
          <w:sz w:val="24"/>
          <w:highlight w:val="none"/>
          <w:u w:val="single"/>
        </w:rPr>
        <w:t>采购需求全部内容</w:t>
      </w:r>
      <w:r>
        <w:rPr>
          <w:rFonts w:hint="eastAsia" w:ascii="宋体" w:hAnsi="宋体" w:eastAsia="宋体" w:cs="Times New Roman"/>
          <w:color w:val="auto"/>
          <w:sz w:val="24"/>
          <w:szCs w:val="24"/>
          <w:highlight w:val="none"/>
        </w:rPr>
        <w:t>；</w:t>
      </w:r>
    </w:p>
    <w:p w14:paraId="037EB425">
      <w:pPr>
        <w:keepNext w:val="0"/>
        <w:keepLines w:val="0"/>
        <w:pageBreakBefore w:val="0"/>
        <w:widowControl w:val="0"/>
        <w:kinsoku/>
        <w:wordWrap/>
        <w:overflowPunct/>
        <w:topLinePunct w:val="0"/>
        <w:autoSpaceDE/>
        <w:autoSpaceDN/>
        <w:bidi w:val="0"/>
        <w:spacing w:line="550" w:lineRule="exact"/>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lang w:val="en-US" w:eastAsia="zh-CN"/>
        </w:rPr>
        <w:t>满足</w:t>
      </w:r>
      <w:r>
        <w:rPr>
          <w:rFonts w:hint="eastAsia" w:ascii="宋体" w:hAnsi="宋体" w:eastAsia="宋体" w:cs="宋体"/>
          <w:color w:val="auto"/>
          <w:sz w:val="24"/>
          <w:highlight w:val="none"/>
          <w:u w:val="single"/>
        </w:rPr>
        <w:t>采购需求</w:t>
      </w:r>
      <w:r>
        <w:rPr>
          <w:rFonts w:hint="eastAsia" w:ascii="宋体" w:hAnsi="宋体" w:eastAsia="宋体" w:cs="宋体"/>
          <w:color w:val="auto"/>
          <w:sz w:val="24"/>
          <w:highlight w:val="none"/>
          <w:u w:val="single"/>
          <w:lang w:val="en-US" w:eastAsia="zh-CN"/>
        </w:rPr>
        <w:t>要求</w:t>
      </w:r>
      <w:r>
        <w:rPr>
          <w:rFonts w:hint="eastAsia" w:ascii="宋体" w:hAnsi="宋体" w:eastAsia="宋体" w:cs="Times New Roman"/>
          <w:color w:val="auto"/>
          <w:sz w:val="24"/>
          <w:szCs w:val="24"/>
          <w:highlight w:val="none"/>
        </w:rPr>
        <w:t>。</w:t>
      </w:r>
    </w:p>
    <w:p w14:paraId="3A98A1E7">
      <w:pPr>
        <w:spacing w:line="440" w:lineRule="exact"/>
        <w:ind w:firstLine="437"/>
        <w:outlineLvl w:val="2"/>
        <w:rPr>
          <w:rFonts w:hint="eastAsia" w:ascii="宋体" w:hAnsi="宋体" w:eastAsia="宋体" w:cs="Times New Roman"/>
          <w:b/>
          <w:bCs/>
          <w:color w:val="auto"/>
          <w:sz w:val="24"/>
          <w:szCs w:val="24"/>
          <w:highlight w:val="none"/>
          <w:lang w:val="zh-CN"/>
        </w:rPr>
      </w:pPr>
      <w:bookmarkStart w:id="65" w:name="_Toc21551"/>
      <w:bookmarkStart w:id="66" w:name="_Toc23292"/>
      <w:bookmarkStart w:id="67" w:name="_Toc21631"/>
      <w:bookmarkStart w:id="68" w:name="_Toc10706"/>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65"/>
      <w:bookmarkEnd w:id="66"/>
      <w:bookmarkEnd w:id="67"/>
      <w:bookmarkEnd w:id="68"/>
    </w:p>
    <w:p w14:paraId="0FE32514">
      <w:pPr>
        <w:spacing w:line="440" w:lineRule="exact"/>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w:t>
      </w:r>
      <w:r>
        <w:rPr>
          <w:rFonts w:hint="eastAsia" w:ascii="宋体" w:hAnsi="宋体" w:eastAsia="宋体" w:cs="Times New Roman"/>
          <w:color w:val="auto"/>
          <w:sz w:val="24"/>
          <w:szCs w:val="24"/>
          <w:highlight w:val="none"/>
          <w:lang w:val="en-US" w:eastAsia="zh-CN"/>
        </w:rPr>
        <w:t>暂按</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p>
    <w:tbl>
      <w:tblPr>
        <w:tblStyle w:val="26"/>
        <w:tblpPr w:leftFromText="180" w:rightFromText="180" w:vertAnchor="text" w:horzAnchor="page" w:tblpX="1181" w:tblpY="174"/>
        <w:tblOverlap w:val="never"/>
        <w:tblW w:w="959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0"/>
        <w:gridCol w:w="1224"/>
        <w:gridCol w:w="2680"/>
        <w:gridCol w:w="1054"/>
        <w:gridCol w:w="1413"/>
        <w:gridCol w:w="1696"/>
        <w:gridCol w:w="874"/>
      </w:tblGrid>
      <w:tr w14:paraId="71E5A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50" w:type="dxa"/>
            <w:noWrap w:val="0"/>
            <w:vAlign w:val="center"/>
          </w:tcPr>
          <w:p w14:paraId="1BEF75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224" w:type="dxa"/>
            <w:tcBorders>
              <w:right w:val="single" w:color="auto" w:sz="4" w:space="0"/>
            </w:tcBorders>
            <w:noWrap w:val="0"/>
            <w:vAlign w:val="center"/>
          </w:tcPr>
          <w:p w14:paraId="483993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2680" w:type="dxa"/>
            <w:tcBorders>
              <w:left w:val="single" w:color="auto" w:sz="4" w:space="0"/>
            </w:tcBorders>
            <w:noWrap w:val="0"/>
            <w:vAlign w:val="center"/>
          </w:tcPr>
          <w:p w14:paraId="4F7D71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内容</w:t>
            </w:r>
          </w:p>
        </w:tc>
        <w:tc>
          <w:tcPr>
            <w:tcW w:w="1054" w:type="dxa"/>
            <w:noWrap w:val="0"/>
            <w:vAlign w:val="center"/>
          </w:tcPr>
          <w:p w14:paraId="70B113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413" w:type="dxa"/>
            <w:noWrap w:val="0"/>
            <w:vAlign w:val="center"/>
          </w:tcPr>
          <w:p w14:paraId="75FCC4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1696" w:type="dxa"/>
            <w:noWrap w:val="0"/>
            <w:vAlign w:val="center"/>
          </w:tcPr>
          <w:p w14:paraId="2C7750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综合单价（元）</w:t>
            </w:r>
          </w:p>
        </w:tc>
        <w:tc>
          <w:tcPr>
            <w:tcW w:w="874" w:type="dxa"/>
            <w:noWrap w:val="0"/>
            <w:vAlign w:val="center"/>
          </w:tcPr>
          <w:p w14:paraId="6B79F6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合计（元）</w:t>
            </w:r>
          </w:p>
        </w:tc>
      </w:tr>
      <w:tr w14:paraId="4BA89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52750BE1">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24" w:type="dxa"/>
            <w:tcBorders>
              <w:right w:val="single" w:color="auto" w:sz="4" w:space="0"/>
            </w:tcBorders>
            <w:noWrap w:val="0"/>
            <w:vAlign w:val="center"/>
          </w:tcPr>
          <w:p w14:paraId="1B0BBC8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移植银杏</w:t>
            </w:r>
          </w:p>
        </w:tc>
        <w:tc>
          <w:tcPr>
            <w:tcW w:w="2680" w:type="dxa"/>
            <w:tcBorders>
              <w:left w:val="single" w:color="auto" w:sz="4" w:space="0"/>
            </w:tcBorders>
            <w:noWrap w:val="0"/>
            <w:vAlign w:val="center"/>
          </w:tcPr>
          <w:p w14:paraId="2944E47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1.胸径：21-24cm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49363F7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0B0B6D3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32 </w:t>
            </w:r>
          </w:p>
        </w:tc>
        <w:tc>
          <w:tcPr>
            <w:tcW w:w="1696" w:type="dxa"/>
            <w:noWrap w:val="0"/>
            <w:vAlign w:val="center"/>
          </w:tcPr>
          <w:p w14:paraId="1D58E4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13FB4C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A925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012FEAD2">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24" w:type="dxa"/>
            <w:tcBorders>
              <w:right w:val="single" w:color="auto" w:sz="4" w:space="0"/>
            </w:tcBorders>
            <w:noWrap w:val="0"/>
            <w:vAlign w:val="center"/>
          </w:tcPr>
          <w:p w14:paraId="01C551F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移植石楠</w:t>
            </w:r>
          </w:p>
        </w:tc>
        <w:tc>
          <w:tcPr>
            <w:tcW w:w="2680" w:type="dxa"/>
            <w:tcBorders>
              <w:left w:val="single" w:color="auto" w:sz="4" w:space="0"/>
            </w:tcBorders>
            <w:noWrap w:val="0"/>
            <w:vAlign w:val="center"/>
          </w:tcPr>
          <w:p w14:paraId="14814CB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1．丛高：500cm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2．蓬径：350-400cm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3．养护期：半年</w:t>
            </w:r>
          </w:p>
        </w:tc>
        <w:tc>
          <w:tcPr>
            <w:tcW w:w="1054" w:type="dxa"/>
            <w:noWrap w:val="0"/>
            <w:vAlign w:val="center"/>
          </w:tcPr>
          <w:p w14:paraId="4F7B7F1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株</w:t>
            </w:r>
          </w:p>
        </w:tc>
        <w:tc>
          <w:tcPr>
            <w:tcW w:w="1413" w:type="dxa"/>
            <w:noWrap w:val="0"/>
            <w:vAlign w:val="center"/>
          </w:tcPr>
          <w:p w14:paraId="2693927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3 </w:t>
            </w:r>
          </w:p>
        </w:tc>
        <w:tc>
          <w:tcPr>
            <w:tcW w:w="1696" w:type="dxa"/>
            <w:noWrap w:val="0"/>
            <w:vAlign w:val="center"/>
          </w:tcPr>
          <w:p w14:paraId="606A65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5847E8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2B1E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0C95504A">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24" w:type="dxa"/>
            <w:tcBorders>
              <w:right w:val="single" w:color="auto" w:sz="4" w:space="0"/>
            </w:tcBorders>
            <w:noWrap w:val="0"/>
            <w:vAlign w:val="center"/>
          </w:tcPr>
          <w:p w14:paraId="2DEF246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移植朴树</w:t>
            </w:r>
          </w:p>
        </w:tc>
        <w:tc>
          <w:tcPr>
            <w:tcW w:w="2680" w:type="dxa"/>
            <w:tcBorders>
              <w:left w:val="single" w:color="auto" w:sz="4" w:space="0"/>
            </w:tcBorders>
            <w:noWrap w:val="0"/>
            <w:vAlign w:val="center"/>
          </w:tcPr>
          <w:p w14:paraId="5B561F5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1．胸径：22-26cm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12849A2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32E8624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696" w:type="dxa"/>
            <w:noWrap w:val="0"/>
            <w:vAlign w:val="center"/>
          </w:tcPr>
          <w:p w14:paraId="42EE51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6E2782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6F353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540468E7">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24" w:type="dxa"/>
            <w:tcBorders>
              <w:right w:val="single" w:color="auto" w:sz="4" w:space="0"/>
            </w:tcBorders>
            <w:noWrap w:val="0"/>
            <w:vAlign w:val="center"/>
          </w:tcPr>
          <w:p w14:paraId="6694404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移植乌桕</w:t>
            </w:r>
          </w:p>
        </w:tc>
        <w:tc>
          <w:tcPr>
            <w:tcW w:w="2680" w:type="dxa"/>
            <w:tcBorders>
              <w:left w:val="single" w:color="auto" w:sz="4" w:space="0"/>
            </w:tcBorders>
            <w:noWrap w:val="0"/>
            <w:vAlign w:val="center"/>
          </w:tcPr>
          <w:p w14:paraId="5F6B440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1．胸径：40-43cm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7027C91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1BD7AAF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696" w:type="dxa"/>
            <w:noWrap w:val="0"/>
            <w:vAlign w:val="center"/>
          </w:tcPr>
          <w:p w14:paraId="2EB924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1C28EC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70BB5C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01A58B1B">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5</w:t>
            </w:r>
          </w:p>
        </w:tc>
        <w:tc>
          <w:tcPr>
            <w:tcW w:w="1224" w:type="dxa"/>
            <w:tcBorders>
              <w:right w:val="single" w:color="auto" w:sz="4" w:space="0"/>
            </w:tcBorders>
            <w:noWrap w:val="0"/>
            <w:vAlign w:val="center"/>
          </w:tcPr>
          <w:p w14:paraId="0009738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移植栾树</w:t>
            </w:r>
          </w:p>
        </w:tc>
        <w:tc>
          <w:tcPr>
            <w:tcW w:w="2680" w:type="dxa"/>
            <w:tcBorders>
              <w:left w:val="single" w:color="auto" w:sz="4" w:space="0"/>
            </w:tcBorders>
            <w:noWrap w:val="0"/>
            <w:vAlign w:val="center"/>
          </w:tcPr>
          <w:p w14:paraId="217F704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1．胸径：24-28cm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7B76632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04D309C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696" w:type="dxa"/>
            <w:noWrap w:val="0"/>
            <w:vAlign w:val="center"/>
          </w:tcPr>
          <w:p w14:paraId="362DF1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0BFB1D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7EEB7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4999F5F5">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6</w:t>
            </w:r>
          </w:p>
        </w:tc>
        <w:tc>
          <w:tcPr>
            <w:tcW w:w="1224" w:type="dxa"/>
            <w:tcBorders>
              <w:right w:val="single" w:color="auto" w:sz="4" w:space="0"/>
            </w:tcBorders>
            <w:noWrap w:val="0"/>
            <w:vAlign w:val="center"/>
          </w:tcPr>
          <w:p w14:paraId="7C2CA76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移植香樟</w:t>
            </w:r>
          </w:p>
        </w:tc>
        <w:tc>
          <w:tcPr>
            <w:tcW w:w="2680" w:type="dxa"/>
            <w:tcBorders>
              <w:left w:val="single" w:color="auto" w:sz="4" w:space="0"/>
            </w:tcBorders>
            <w:noWrap w:val="0"/>
            <w:vAlign w:val="center"/>
          </w:tcPr>
          <w:p w14:paraId="43FA198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1.胸径：22-27cm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0FE2042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2FFF1FD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2 </w:t>
            </w:r>
          </w:p>
        </w:tc>
        <w:tc>
          <w:tcPr>
            <w:tcW w:w="1696" w:type="dxa"/>
            <w:noWrap w:val="0"/>
            <w:vAlign w:val="center"/>
          </w:tcPr>
          <w:p w14:paraId="5C4541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1BA71B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1041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50614C5A">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8</w:t>
            </w:r>
          </w:p>
        </w:tc>
        <w:tc>
          <w:tcPr>
            <w:tcW w:w="1224" w:type="dxa"/>
            <w:tcBorders>
              <w:right w:val="single" w:color="auto" w:sz="4" w:space="0"/>
            </w:tcBorders>
            <w:noWrap w:val="0"/>
            <w:vAlign w:val="center"/>
          </w:tcPr>
          <w:p w14:paraId="631AB4C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移植红叶石楠色带</w:t>
            </w:r>
          </w:p>
        </w:tc>
        <w:tc>
          <w:tcPr>
            <w:tcW w:w="2680" w:type="dxa"/>
            <w:tcBorders>
              <w:left w:val="single" w:color="auto" w:sz="4" w:space="0"/>
            </w:tcBorders>
            <w:noWrap w:val="0"/>
            <w:vAlign w:val="center"/>
          </w:tcPr>
          <w:p w14:paraId="030876F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1．养护期：半年</w:t>
            </w:r>
          </w:p>
        </w:tc>
        <w:tc>
          <w:tcPr>
            <w:tcW w:w="1054" w:type="dxa"/>
            <w:noWrap w:val="0"/>
            <w:vAlign w:val="center"/>
          </w:tcPr>
          <w:p w14:paraId="050CAEB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m2</w:t>
            </w:r>
          </w:p>
        </w:tc>
        <w:tc>
          <w:tcPr>
            <w:tcW w:w="1413" w:type="dxa"/>
            <w:noWrap w:val="0"/>
            <w:vAlign w:val="center"/>
          </w:tcPr>
          <w:p w14:paraId="6250E0F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92 </w:t>
            </w:r>
          </w:p>
        </w:tc>
        <w:tc>
          <w:tcPr>
            <w:tcW w:w="1696" w:type="dxa"/>
            <w:noWrap w:val="0"/>
            <w:vAlign w:val="center"/>
          </w:tcPr>
          <w:p w14:paraId="336D76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581E4C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38BCDB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68659A1E">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9</w:t>
            </w:r>
          </w:p>
        </w:tc>
        <w:tc>
          <w:tcPr>
            <w:tcW w:w="1224" w:type="dxa"/>
            <w:tcBorders>
              <w:right w:val="single" w:color="auto" w:sz="4" w:space="0"/>
            </w:tcBorders>
            <w:noWrap w:val="0"/>
            <w:vAlign w:val="center"/>
          </w:tcPr>
          <w:p w14:paraId="3626978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移植桂花</w:t>
            </w:r>
          </w:p>
        </w:tc>
        <w:tc>
          <w:tcPr>
            <w:tcW w:w="2680" w:type="dxa"/>
            <w:tcBorders>
              <w:left w:val="single" w:color="auto" w:sz="4" w:space="0"/>
            </w:tcBorders>
            <w:noWrap w:val="0"/>
            <w:vAlign w:val="center"/>
          </w:tcPr>
          <w:p w14:paraId="5C174BF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1.冠丛高：500cm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2．蓬径：400cm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3．养护期：半年</w:t>
            </w:r>
          </w:p>
        </w:tc>
        <w:tc>
          <w:tcPr>
            <w:tcW w:w="1054" w:type="dxa"/>
            <w:noWrap w:val="0"/>
            <w:vAlign w:val="center"/>
          </w:tcPr>
          <w:p w14:paraId="3989B29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71F7C40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696" w:type="dxa"/>
            <w:noWrap w:val="0"/>
            <w:vAlign w:val="center"/>
          </w:tcPr>
          <w:p w14:paraId="7EC65E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6F3DBD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5AFE1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777403C1">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224" w:type="dxa"/>
            <w:tcBorders>
              <w:right w:val="single" w:color="auto" w:sz="4" w:space="0"/>
            </w:tcBorders>
            <w:noWrap w:val="0"/>
            <w:vAlign w:val="center"/>
          </w:tcPr>
          <w:p w14:paraId="26213C9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移植亚乔木</w:t>
            </w:r>
          </w:p>
        </w:tc>
        <w:tc>
          <w:tcPr>
            <w:tcW w:w="2680" w:type="dxa"/>
            <w:tcBorders>
              <w:left w:val="single" w:color="auto" w:sz="4" w:space="0"/>
            </w:tcBorders>
            <w:noWrap w:val="0"/>
            <w:vAlign w:val="center"/>
          </w:tcPr>
          <w:p w14:paraId="0069601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1．地径：9-13cm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54" w:type="dxa"/>
            <w:noWrap w:val="0"/>
            <w:vAlign w:val="center"/>
          </w:tcPr>
          <w:p w14:paraId="6F96F85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3AED944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60 </w:t>
            </w:r>
          </w:p>
        </w:tc>
        <w:tc>
          <w:tcPr>
            <w:tcW w:w="1696" w:type="dxa"/>
            <w:noWrap w:val="0"/>
            <w:vAlign w:val="center"/>
          </w:tcPr>
          <w:p w14:paraId="44BC9B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0717CB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r w14:paraId="6A081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650" w:type="dxa"/>
            <w:noWrap w:val="0"/>
            <w:vAlign w:val="center"/>
          </w:tcPr>
          <w:p w14:paraId="79ED8066">
            <w:pPr>
              <w:keepNext w:val="0"/>
              <w:keepLines w:val="0"/>
              <w:widowControl/>
              <w:suppressLineNumbers w:val="0"/>
              <w:jc w:val="center"/>
              <w:textAlignment w:val="center"/>
              <w:rPr>
                <w:rFonts w:hint="eastAsia" w:ascii="宋体" w:hAnsi="宋体" w:eastAsia="宋体" w:cs="宋体"/>
                <w:b/>
                <w:bCs/>
                <w:color w:val="auto"/>
                <w:szCs w:val="21"/>
                <w:highlight w:val="none"/>
                <w:lang w:val="en-US" w:eastAsia="zh-CN"/>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224" w:type="dxa"/>
            <w:tcBorders>
              <w:right w:val="single" w:color="auto" w:sz="4" w:space="0"/>
            </w:tcBorders>
            <w:noWrap w:val="0"/>
            <w:vAlign w:val="center"/>
          </w:tcPr>
          <w:p w14:paraId="1D43EA4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移植灌木球</w:t>
            </w:r>
          </w:p>
        </w:tc>
        <w:tc>
          <w:tcPr>
            <w:tcW w:w="2680" w:type="dxa"/>
            <w:tcBorders>
              <w:left w:val="single" w:color="auto" w:sz="4" w:space="0"/>
            </w:tcBorders>
            <w:noWrap w:val="0"/>
            <w:vAlign w:val="center"/>
          </w:tcPr>
          <w:p w14:paraId="18E8A95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1．蓬径：100-130cm                          2．养护期：半年</w:t>
            </w:r>
          </w:p>
        </w:tc>
        <w:tc>
          <w:tcPr>
            <w:tcW w:w="1054" w:type="dxa"/>
            <w:noWrap w:val="0"/>
            <w:vAlign w:val="center"/>
          </w:tcPr>
          <w:p w14:paraId="688FC08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1413" w:type="dxa"/>
            <w:noWrap w:val="0"/>
            <w:vAlign w:val="center"/>
          </w:tcPr>
          <w:p w14:paraId="6AC3031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 xml:space="preserve">20 </w:t>
            </w:r>
          </w:p>
        </w:tc>
        <w:tc>
          <w:tcPr>
            <w:tcW w:w="1696" w:type="dxa"/>
            <w:noWrap w:val="0"/>
            <w:vAlign w:val="center"/>
          </w:tcPr>
          <w:p w14:paraId="120946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c>
          <w:tcPr>
            <w:tcW w:w="874" w:type="dxa"/>
            <w:noWrap w:val="0"/>
            <w:vAlign w:val="center"/>
          </w:tcPr>
          <w:p w14:paraId="238912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lang w:val="en-US" w:eastAsia="zh-CN"/>
              </w:rPr>
            </w:pPr>
          </w:p>
        </w:tc>
      </w:tr>
    </w:tbl>
    <w:p w14:paraId="18C7647F">
      <w:pPr>
        <w:spacing w:line="440" w:lineRule="exact"/>
        <w:ind w:firstLine="435"/>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该数量为暂定数量，具体数量以实际移植和栽植为准。</w:t>
      </w:r>
    </w:p>
    <w:p w14:paraId="012B7389">
      <w:pPr>
        <w:spacing w:line="440" w:lineRule="exact"/>
        <w:ind w:firstLine="437"/>
        <w:outlineLvl w:val="2"/>
        <w:rPr>
          <w:rFonts w:hint="eastAsia" w:ascii="宋体" w:hAnsi="宋体" w:eastAsia="宋体" w:cs="Times New Roman"/>
          <w:b/>
          <w:bCs/>
          <w:color w:val="auto"/>
          <w:sz w:val="24"/>
          <w:szCs w:val="24"/>
          <w:highlight w:val="none"/>
          <w:lang w:val="zh-CN"/>
        </w:rPr>
      </w:pPr>
      <w:bookmarkStart w:id="69" w:name="_Toc1814"/>
      <w:bookmarkStart w:id="70" w:name="_Toc24307"/>
      <w:bookmarkStart w:id="71" w:name="_Toc22618"/>
      <w:bookmarkStart w:id="72" w:name="_Toc10340"/>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69"/>
      <w:bookmarkEnd w:id="70"/>
      <w:bookmarkEnd w:id="71"/>
      <w:bookmarkEnd w:id="72"/>
    </w:p>
    <w:p w14:paraId="3DAAB338">
      <w:pPr>
        <w:keepNext w:val="0"/>
        <w:keepLines w:val="0"/>
        <w:pageBreakBefore w:val="0"/>
        <w:kinsoku/>
        <w:overflowPunct/>
        <w:topLinePunct w:val="0"/>
        <w:autoSpaceDE/>
        <w:autoSpaceDN/>
        <w:bidi w:val="0"/>
        <w:adjustRightInd/>
        <w:snapToGrid/>
        <w:spacing w:line="400" w:lineRule="exact"/>
        <w:ind w:right="0" w:rightChars="0" w:firstLine="480" w:firstLineChars="200"/>
        <w:jc w:val="left"/>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lang w:val="zh-CN" w:eastAsia="zh-CN"/>
        </w:rPr>
        <w:t>无预付工程款，项目完工验收合格且竣工资料齐全，付至合格工程量的60%，剩余40%待养护期满、结算完成后付清。</w:t>
      </w:r>
      <w:r>
        <w:rPr>
          <w:rFonts w:hint="eastAsia" w:ascii="宋体" w:hAnsi="宋体" w:eastAsia="宋体" w:cs="Times New Roman"/>
          <w:color w:val="auto"/>
          <w:sz w:val="24"/>
          <w:szCs w:val="24"/>
          <w:highlight w:val="none"/>
          <w:lang w:val="en-US" w:eastAsia="zh-CN"/>
        </w:rPr>
        <w:t>养护期</w:t>
      </w:r>
      <w:r>
        <w:rPr>
          <w:rFonts w:hint="eastAsia" w:ascii="宋体" w:hAnsi="宋体" w:eastAsia="宋体" w:cs="Times New Roman"/>
          <w:color w:val="auto"/>
          <w:sz w:val="24"/>
          <w:szCs w:val="24"/>
          <w:highlight w:val="none"/>
          <w:lang w:val="zh-CN"/>
        </w:rPr>
        <w:t>：</w:t>
      </w:r>
      <w:r>
        <w:rPr>
          <w:rFonts w:hint="eastAsia" w:ascii="宋体" w:hAnsi="宋体" w:eastAsia="宋体" w:cs="Times New Roman"/>
          <w:color w:val="auto"/>
          <w:sz w:val="24"/>
          <w:szCs w:val="24"/>
          <w:highlight w:val="none"/>
          <w:lang w:val="zh-CN" w:eastAsia="zh-CN"/>
        </w:rPr>
        <w:t>自验收合格之日起</w:t>
      </w:r>
      <w:r>
        <w:rPr>
          <w:rFonts w:hint="eastAsia" w:ascii="宋体" w:hAnsi="宋体" w:eastAsia="宋体" w:cs="Times New Roman"/>
          <w:color w:val="auto"/>
          <w:sz w:val="24"/>
          <w:szCs w:val="24"/>
          <w:highlight w:val="none"/>
          <w:lang w:val="en-US" w:eastAsia="zh-CN"/>
        </w:rPr>
        <w:t>半年</w:t>
      </w:r>
      <w:r>
        <w:rPr>
          <w:rFonts w:hint="eastAsia" w:ascii="宋体" w:hAnsi="宋体" w:eastAsia="宋体" w:cs="Times New Roman"/>
          <w:color w:val="auto"/>
          <w:sz w:val="24"/>
          <w:szCs w:val="24"/>
          <w:highlight w:val="none"/>
          <w:lang w:val="zh-CN" w:eastAsia="zh-CN"/>
        </w:rPr>
        <w:t>。</w:t>
      </w:r>
    </w:p>
    <w:p w14:paraId="3D366CD9">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bookmarkStart w:id="73" w:name="OLE_LINK8"/>
      <w:r>
        <w:rPr>
          <w:rFonts w:hint="eastAsia" w:ascii="宋体" w:hAnsi="宋体" w:eastAsia="宋体" w:cs="宋体"/>
          <w:color w:val="auto"/>
          <w:sz w:val="24"/>
          <w:szCs w:val="24"/>
          <w:highlight w:val="none"/>
          <w:u w:val="single"/>
        </w:rPr>
        <w:t>开具符合要求的发票</w:t>
      </w:r>
      <w:r>
        <w:rPr>
          <w:rFonts w:hint="eastAsia" w:ascii="宋体" w:hAnsi="宋体" w:eastAsia="宋体" w:cs="Times New Roman"/>
          <w:color w:val="auto"/>
          <w:sz w:val="24"/>
          <w:szCs w:val="24"/>
          <w:highlight w:val="none"/>
        </w:rPr>
        <w:t>。</w:t>
      </w:r>
      <w:bookmarkEnd w:id="73"/>
    </w:p>
    <w:p w14:paraId="760BF74D">
      <w:pPr>
        <w:spacing w:line="440" w:lineRule="exact"/>
        <w:ind w:firstLine="437"/>
        <w:outlineLvl w:val="2"/>
        <w:rPr>
          <w:rFonts w:hint="eastAsia" w:ascii="宋体" w:hAnsi="宋体" w:eastAsia="宋体" w:cs="Times New Roman"/>
          <w:b/>
          <w:bCs/>
          <w:color w:val="auto"/>
          <w:sz w:val="24"/>
          <w:szCs w:val="24"/>
          <w:highlight w:val="none"/>
          <w:lang w:val="zh-CN"/>
        </w:rPr>
      </w:pPr>
      <w:bookmarkStart w:id="74" w:name="_Toc2846"/>
      <w:bookmarkStart w:id="75" w:name="_Toc20614"/>
      <w:bookmarkStart w:id="76" w:name="_Toc19304"/>
      <w:bookmarkStart w:id="77" w:name="_Toc3207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74"/>
      <w:bookmarkEnd w:id="75"/>
      <w:bookmarkEnd w:id="76"/>
      <w:bookmarkEnd w:id="77"/>
    </w:p>
    <w:p w14:paraId="4973C7BB">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6D8C3104">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lang w:val="en-US" w:eastAsia="zh-CN"/>
        </w:rPr>
        <w:t>滁州市内，</w:t>
      </w:r>
      <w:r>
        <w:rPr>
          <w:rFonts w:hint="eastAsia" w:ascii="宋体" w:hAnsi="宋体" w:eastAsia="宋体" w:cs="Times New Roman"/>
          <w:color w:val="auto"/>
          <w:sz w:val="24"/>
          <w:szCs w:val="24"/>
          <w:highlight w:val="none"/>
          <w:u w:val="single"/>
        </w:rPr>
        <w:t>甲方指定地点</w:t>
      </w:r>
      <w:r>
        <w:rPr>
          <w:rFonts w:hint="eastAsia" w:ascii="宋体" w:hAnsi="宋体" w:eastAsia="宋体" w:cs="Times New Roman"/>
          <w:color w:val="auto"/>
          <w:sz w:val="24"/>
          <w:szCs w:val="24"/>
          <w:highlight w:val="none"/>
        </w:rPr>
        <w:t>；</w:t>
      </w:r>
    </w:p>
    <w:p w14:paraId="0FA3B4AB">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甲方指定方式</w:t>
      </w:r>
      <w:r>
        <w:rPr>
          <w:rFonts w:hint="eastAsia" w:ascii="宋体" w:hAnsi="宋体" w:eastAsia="宋体" w:cs="Times New Roman"/>
          <w:color w:val="auto"/>
          <w:sz w:val="24"/>
          <w:szCs w:val="24"/>
          <w:highlight w:val="none"/>
        </w:rPr>
        <w:t>。</w:t>
      </w:r>
    </w:p>
    <w:p w14:paraId="253D25E3">
      <w:pPr>
        <w:spacing w:line="440" w:lineRule="exact"/>
        <w:ind w:firstLine="437"/>
        <w:outlineLvl w:val="2"/>
        <w:rPr>
          <w:rFonts w:hint="eastAsia" w:ascii="宋体" w:hAnsi="宋体" w:eastAsia="宋体" w:cs="Times New Roman"/>
          <w:b/>
          <w:bCs/>
          <w:color w:val="auto"/>
          <w:sz w:val="24"/>
          <w:szCs w:val="24"/>
          <w:highlight w:val="none"/>
          <w:lang w:val="zh-CN"/>
        </w:rPr>
      </w:pPr>
      <w:bookmarkStart w:id="78" w:name="_Toc27250"/>
      <w:bookmarkStart w:id="79" w:name="_Toc21423"/>
      <w:bookmarkStart w:id="80" w:name="_Toc19554"/>
      <w:bookmarkStart w:id="81" w:name="_Toc25817"/>
      <w:r>
        <w:rPr>
          <w:rFonts w:hint="eastAsia" w:ascii="宋体" w:hAnsi="宋体" w:eastAsia="宋体" w:cs="Times New Roman"/>
          <w:b/>
          <w:bCs/>
          <w:color w:val="auto"/>
          <w:sz w:val="24"/>
          <w:szCs w:val="24"/>
          <w:highlight w:val="none"/>
          <w:lang w:val="zh-CN"/>
        </w:rPr>
        <w:t>1.6 违约责任</w:t>
      </w:r>
      <w:bookmarkEnd w:id="78"/>
      <w:bookmarkEnd w:id="79"/>
      <w:bookmarkEnd w:id="80"/>
      <w:bookmarkEnd w:id="81"/>
    </w:p>
    <w:p w14:paraId="65E5E6B2">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1.6.1除不可抗力外，如果乙方没有按照本合同约定的期限、地点和方式履行，那么甲方可要求乙方支付违约金</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或扣除养护款</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具体标准</w:t>
      </w:r>
      <w:r>
        <w:rPr>
          <w:rFonts w:hint="eastAsia" w:ascii="宋体" w:hAnsi="宋体" w:eastAsia="宋体" w:cs="宋体"/>
          <w:color w:val="auto"/>
          <w:sz w:val="24"/>
          <w:szCs w:val="24"/>
          <w:highlight w:val="none"/>
          <w:u w:val="single"/>
          <w:lang w:val="en-US" w:eastAsia="zh-CN"/>
        </w:rPr>
        <w:t>按照市重点处工程管理相关规定执行。</w:t>
      </w:r>
      <w:r>
        <w:rPr>
          <w:rFonts w:hint="eastAsia" w:ascii="宋体" w:hAnsi="宋体" w:eastAsia="宋体" w:cs="Times New Roman"/>
          <w:color w:val="auto"/>
          <w:sz w:val="24"/>
          <w:szCs w:val="24"/>
          <w:highlight w:val="none"/>
        </w:rPr>
        <w:t>最高限额为本合同总价的10%；迟延履行的违约金计算数额达到前述最高限额之日起，甲方有权在要求乙方支付违约金的同时，书面通知乙方解除本合同；</w:t>
      </w:r>
    </w:p>
    <w:p w14:paraId="33E9164D">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4F26D50C">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927158">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8FAFA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5371DC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w:t>
      </w:r>
      <w:r>
        <w:rPr>
          <w:rFonts w:ascii="宋体" w:hAnsi="宋体" w:eastAsia="宋体" w:cs="Times New Roman"/>
          <w:color w:val="auto"/>
          <w:sz w:val="24"/>
          <w:szCs w:val="24"/>
          <w:highlight w:val="none"/>
        </w:rPr>
        <w:t>因甲方未按合同约定支付价款、未按合同约定受领标的物、擅自解除合同导致乙方遭受的直接损失，乙方可向甲方申请赔偿，赔偿金额由双方协商一致；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39AA209E">
      <w:pPr>
        <w:spacing w:line="440" w:lineRule="exact"/>
        <w:ind w:firstLine="437"/>
        <w:outlineLvl w:val="2"/>
        <w:rPr>
          <w:rFonts w:hint="eastAsia" w:ascii="宋体" w:hAnsi="宋体" w:eastAsia="宋体" w:cs="Times New Roman"/>
          <w:b/>
          <w:bCs/>
          <w:color w:val="auto"/>
          <w:sz w:val="24"/>
          <w:szCs w:val="24"/>
          <w:highlight w:val="none"/>
          <w:lang w:val="zh-CN"/>
        </w:rPr>
      </w:pPr>
      <w:bookmarkStart w:id="82" w:name="_Toc22760"/>
      <w:bookmarkStart w:id="83" w:name="_Toc16021"/>
      <w:bookmarkStart w:id="84" w:name="_Toc28375"/>
      <w:bookmarkStart w:id="85" w:name="_Toc15583"/>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82"/>
      <w:bookmarkEnd w:id="83"/>
      <w:bookmarkEnd w:id="84"/>
      <w:bookmarkEnd w:id="85"/>
    </w:p>
    <w:p w14:paraId="24BA8731">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4393E545">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（1）将争议提交</w:t>
      </w:r>
      <w:r>
        <w:rPr>
          <w:rFonts w:hint="eastAsia" w:ascii="宋体" w:hAnsi="宋体" w:eastAsia="宋体" w:cs="Times New Roman"/>
          <w:color w:val="auto"/>
          <w:sz w:val="24"/>
          <w:szCs w:val="24"/>
          <w:highlight w:val="none"/>
          <w:u w:val="single"/>
        </w:rPr>
        <w:t xml:space="preserve">  滁州    </w:t>
      </w:r>
      <w:r>
        <w:rPr>
          <w:rFonts w:hint="eastAsia" w:ascii="宋体" w:hAnsi="宋体" w:eastAsia="宋体" w:cs="Times New Roman"/>
          <w:color w:val="auto"/>
          <w:sz w:val="24"/>
          <w:szCs w:val="24"/>
          <w:highlight w:val="none"/>
        </w:rPr>
        <w:t>仲裁委员会依申请仲裁时其现行有效的仲裁规则裁决；</w:t>
      </w:r>
    </w:p>
    <w:p w14:paraId="2E4956D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（2）向</w:t>
      </w:r>
      <w:r>
        <w:rPr>
          <w:rFonts w:hint="eastAsia" w:ascii="宋体" w:hAnsi="宋体" w:eastAsia="宋体" w:cs="Times New Roman"/>
          <w:color w:val="auto"/>
          <w:sz w:val="24"/>
          <w:szCs w:val="24"/>
          <w:highlight w:val="none"/>
          <w:u w:val="single"/>
        </w:rPr>
        <w:t xml:space="preserve">  甲方（采购人） </w:t>
      </w:r>
      <w:r>
        <w:rPr>
          <w:rFonts w:hint="eastAsia" w:ascii="宋体" w:hAnsi="宋体" w:eastAsia="宋体" w:cs="Times New Roman"/>
          <w:color w:val="auto"/>
          <w:sz w:val="24"/>
          <w:szCs w:val="24"/>
          <w:highlight w:val="none"/>
        </w:rPr>
        <w:t>人民法院起诉。</w:t>
      </w:r>
    </w:p>
    <w:p w14:paraId="7BBE1541">
      <w:pPr>
        <w:spacing w:line="440" w:lineRule="exact"/>
        <w:ind w:firstLine="437"/>
        <w:outlineLvl w:val="2"/>
        <w:rPr>
          <w:rFonts w:hint="eastAsia" w:ascii="宋体" w:hAnsi="宋体" w:eastAsia="宋体" w:cs="Times New Roman"/>
          <w:b/>
          <w:bCs/>
          <w:color w:val="auto"/>
          <w:sz w:val="24"/>
          <w:szCs w:val="24"/>
          <w:highlight w:val="none"/>
          <w:lang w:val="zh-CN"/>
        </w:rPr>
      </w:pPr>
      <w:bookmarkStart w:id="86" w:name="_Toc11173"/>
      <w:bookmarkStart w:id="87" w:name="_Toc25875"/>
      <w:bookmarkStart w:id="88" w:name="_Toc15322"/>
      <w:bookmarkStart w:id="89" w:name="_Toc7245"/>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86"/>
      <w:bookmarkEnd w:id="87"/>
      <w:bookmarkEnd w:id="88"/>
      <w:bookmarkEnd w:id="89"/>
    </w:p>
    <w:p w14:paraId="4FC408D2">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53BAC133">
      <w:pPr>
        <w:autoSpaceDE w:val="0"/>
        <w:autoSpaceDN w:val="0"/>
        <w:adjustRightInd w:val="0"/>
        <w:spacing w:line="440" w:lineRule="exact"/>
        <w:rPr>
          <w:rFonts w:hint="eastAsia" w:ascii="宋体" w:hAnsi="宋体" w:eastAsia="宋体" w:cs="Times New Roman"/>
          <w:color w:val="auto"/>
          <w:sz w:val="24"/>
          <w:szCs w:val="24"/>
          <w:highlight w:val="none"/>
          <w:lang w:val="zh-CN"/>
        </w:rPr>
      </w:pPr>
    </w:p>
    <w:p w14:paraId="443D3361">
      <w:pPr>
        <w:autoSpaceDE w:val="0"/>
        <w:autoSpaceDN w:val="0"/>
        <w:adjustRightInd w:val="0"/>
        <w:spacing w:line="440" w:lineRule="exact"/>
        <w:rPr>
          <w:rFonts w:hint="eastAsia" w:ascii="宋体" w:hAnsi="宋体" w:eastAsia="宋体" w:cs="Times New Roman"/>
          <w:color w:val="auto"/>
          <w:sz w:val="24"/>
          <w:szCs w:val="24"/>
          <w:highlight w:val="none"/>
          <w:lang w:val="zh-CN"/>
        </w:rPr>
      </w:pPr>
    </w:p>
    <w:p w14:paraId="269FDB84">
      <w:pPr>
        <w:autoSpaceDE w:val="0"/>
        <w:autoSpaceDN w:val="0"/>
        <w:adjustRightInd w:val="0"/>
        <w:spacing w:line="440" w:lineRule="exact"/>
        <w:rPr>
          <w:rFonts w:hint="eastAsia" w:ascii="宋体" w:hAnsi="宋体" w:eastAsia="宋体" w:cs="Times New Roman"/>
          <w:color w:val="auto"/>
          <w:sz w:val="24"/>
          <w:szCs w:val="24"/>
          <w:highlight w:val="none"/>
          <w:lang w:val="zh-CN"/>
        </w:rPr>
      </w:pPr>
    </w:p>
    <w:p w14:paraId="5C9E5EB4">
      <w:pPr>
        <w:autoSpaceDE w:val="0"/>
        <w:autoSpaceDN w:val="0"/>
        <w:adjustRightInd w:val="0"/>
        <w:spacing w:line="440" w:lineRule="exact"/>
        <w:rPr>
          <w:rFonts w:hint="eastAsia"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3044EBE7">
      <w:pPr>
        <w:autoSpaceDE w:val="0"/>
        <w:autoSpaceDN w:val="0"/>
        <w:adjustRightInd w:val="0"/>
        <w:spacing w:line="440" w:lineRule="exact"/>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7A35FE25">
      <w:pPr>
        <w:autoSpaceDE w:val="0"/>
        <w:autoSpaceDN w:val="0"/>
        <w:adjustRightInd w:val="0"/>
        <w:spacing w:line="440" w:lineRule="exact"/>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1101A45C">
      <w:pPr>
        <w:widowControl/>
        <w:spacing w:line="440" w:lineRule="exact"/>
        <w:jc w:val="left"/>
        <w:rPr>
          <w:rFonts w:hint="eastAsia" w:ascii="宋体" w:hAnsi="宋体" w:eastAsia="宋体" w:cs="Times New Roman"/>
          <w:bCs/>
          <w:color w:val="auto"/>
          <w:sz w:val="24"/>
          <w:szCs w:val="24"/>
          <w:highlight w:val="none"/>
        </w:rPr>
      </w:pPr>
      <w:bookmarkStart w:id="90"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4ACC33D5">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91" w:name="_Hlk110099149"/>
      <w:r>
        <w:rPr>
          <w:rFonts w:hint="eastAsia" w:ascii="宋体" w:hAnsi="宋体" w:eastAsia="宋体"/>
          <w:color w:val="auto"/>
          <w:sz w:val="24"/>
          <w:szCs w:val="24"/>
          <w:highlight w:val="none"/>
        </w:rPr>
        <w:t>乙方账户信息</w:t>
      </w:r>
    </w:p>
    <w:p w14:paraId="019BED6D">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72A7D4E2">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0A70AE2B">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91"/>
    <w:p w14:paraId="0DF5FCED">
      <w:pPr>
        <w:widowControl/>
        <w:spacing w:line="440" w:lineRule="exact"/>
        <w:jc w:val="center"/>
        <w:rPr>
          <w:rFonts w:hint="eastAsia" w:ascii="宋体" w:hAnsi="宋体" w:eastAsia="宋体"/>
          <w:b/>
          <w:color w:val="auto"/>
          <w:sz w:val="24"/>
          <w:highlight w:val="none"/>
        </w:rPr>
      </w:pPr>
      <w:r>
        <w:rPr>
          <w:rFonts w:ascii="宋体" w:hAnsi="宋体" w:eastAsia="宋体" w:cs="Times New Roman"/>
          <w:b/>
          <w:color w:val="auto"/>
          <w:sz w:val="24"/>
          <w:szCs w:val="24"/>
          <w:highlight w:val="none"/>
        </w:rPr>
        <w:br w:type="page"/>
      </w:r>
      <w:bookmarkStart w:id="92"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90"/>
      <w:bookmarkEnd w:id="92"/>
    </w:p>
    <w:p w14:paraId="2F5CA836">
      <w:pPr>
        <w:spacing w:line="440" w:lineRule="exact"/>
        <w:ind w:firstLine="437"/>
        <w:outlineLvl w:val="2"/>
        <w:rPr>
          <w:rFonts w:hint="eastAsia" w:ascii="宋体" w:hAnsi="宋体" w:eastAsia="宋体" w:cs="Times New Roman"/>
          <w:b/>
          <w:bCs/>
          <w:color w:val="auto"/>
          <w:sz w:val="24"/>
          <w:szCs w:val="24"/>
          <w:highlight w:val="none"/>
          <w:lang w:val="zh-CN"/>
        </w:rPr>
      </w:pPr>
      <w:bookmarkStart w:id="93" w:name="_Ref467379101"/>
      <w:bookmarkStart w:id="94" w:name="_Toc279701240"/>
      <w:bookmarkStart w:id="95" w:name="_Ref467379195"/>
      <w:bookmarkStart w:id="96" w:name="_Toc28763"/>
      <w:bookmarkStart w:id="97" w:name="_Ref467378404"/>
      <w:bookmarkStart w:id="98" w:name="_Ref467379109"/>
      <w:bookmarkStart w:id="99" w:name="_Toc487900349"/>
      <w:bookmarkStart w:id="100" w:name="_Ref467379094"/>
      <w:bookmarkStart w:id="101" w:name="_Toc19614"/>
      <w:bookmarkStart w:id="102" w:name="_Ref467379214"/>
      <w:bookmarkStart w:id="103" w:name="_Toc16917"/>
      <w:bookmarkStart w:id="104" w:name="_Toc259093669"/>
      <w:bookmarkStart w:id="105" w:name="_Ref467378463"/>
      <w:bookmarkStart w:id="106" w:name="_Ref467378499"/>
      <w:bookmarkStart w:id="107" w:name="_Ref467379205"/>
      <w:bookmarkStart w:id="108" w:name="_Ref467379225"/>
      <w:bookmarkStart w:id="109" w:name="_Toc21820"/>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C5DA284">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75016528">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68658D72">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7C4F12F2">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rPr>
        <w:t>除货物和工程以外的其他政府采购对象，包括采购人自身需要的服务和向社会公众提供的公共服务。</w:t>
      </w:r>
    </w:p>
    <w:p w14:paraId="0286DCAE">
      <w:pPr>
        <w:spacing w:line="440" w:lineRule="exact"/>
        <w:ind w:firstLine="435"/>
        <w:rPr>
          <w:rFonts w:hint="eastAsia" w:ascii="宋体" w:hAnsi="宋体" w:eastAsia="宋体" w:cs="Times New Roman"/>
          <w:color w:val="auto"/>
          <w:sz w:val="24"/>
          <w:szCs w:val="24"/>
          <w:highlight w:val="none"/>
        </w:rPr>
      </w:pPr>
      <w:bookmarkStart w:id="110"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10"/>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4EF0791C">
      <w:pPr>
        <w:spacing w:line="440" w:lineRule="exact"/>
        <w:ind w:firstLine="435"/>
        <w:rPr>
          <w:rFonts w:hint="eastAsia" w:ascii="宋体" w:hAnsi="宋体" w:eastAsia="宋体" w:cs="Times New Roman"/>
          <w:color w:val="auto"/>
          <w:sz w:val="24"/>
          <w:szCs w:val="24"/>
          <w:highlight w:val="none"/>
        </w:rPr>
      </w:pPr>
      <w:bookmarkStart w:id="111"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11"/>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C899E7C">
      <w:pPr>
        <w:spacing w:line="440" w:lineRule="exact"/>
        <w:ind w:firstLine="435"/>
        <w:rPr>
          <w:rFonts w:hint="eastAsia" w:ascii="宋体" w:hAnsi="宋体" w:eastAsia="宋体" w:cs="Times New Roman"/>
          <w:color w:val="auto"/>
          <w:sz w:val="24"/>
          <w:szCs w:val="24"/>
          <w:highlight w:val="none"/>
        </w:rPr>
      </w:pPr>
      <w:bookmarkStart w:id="112"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12"/>
    </w:p>
    <w:p w14:paraId="469970CA">
      <w:pPr>
        <w:spacing w:line="440" w:lineRule="exact"/>
        <w:ind w:firstLine="437"/>
        <w:outlineLvl w:val="2"/>
        <w:rPr>
          <w:rFonts w:hint="eastAsia" w:ascii="宋体" w:hAnsi="宋体" w:eastAsia="宋体" w:cs="Times New Roman"/>
          <w:b/>
          <w:bCs/>
          <w:color w:val="auto"/>
          <w:sz w:val="24"/>
          <w:szCs w:val="24"/>
          <w:highlight w:val="none"/>
          <w:lang w:val="zh-CN"/>
        </w:rPr>
      </w:pPr>
      <w:bookmarkStart w:id="113" w:name="_Toc7606"/>
      <w:bookmarkStart w:id="114" w:name="_Toc13336"/>
      <w:bookmarkStart w:id="115" w:name="_Toc32504"/>
      <w:bookmarkStart w:id="116" w:name="_Toc279701241"/>
      <w:bookmarkStart w:id="117" w:name="_Toc259093670"/>
      <w:bookmarkStart w:id="118" w:name="_Toc27635"/>
      <w:bookmarkStart w:id="119" w:name="_Toc48790035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13"/>
      <w:bookmarkEnd w:id="114"/>
      <w:bookmarkEnd w:id="115"/>
      <w:bookmarkEnd w:id="116"/>
      <w:bookmarkEnd w:id="117"/>
      <w:bookmarkEnd w:id="118"/>
      <w:bookmarkEnd w:id="119"/>
    </w:p>
    <w:p w14:paraId="62293B2D">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6256E4D1">
      <w:pPr>
        <w:spacing w:line="440" w:lineRule="exact"/>
        <w:ind w:firstLine="437"/>
        <w:outlineLvl w:val="2"/>
        <w:rPr>
          <w:rFonts w:hint="eastAsia" w:ascii="宋体" w:hAnsi="宋体" w:eastAsia="宋体" w:cs="Times New Roman"/>
          <w:b/>
          <w:bCs/>
          <w:color w:val="auto"/>
          <w:sz w:val="24"/>
          <w:szCs w:val="24"/>
          <w:highlight w:val="none"/>
          <w:lang w:val="zh-CN"/>
        </w:rPr>
      </w:pPr>
      <w:bookmarkStart w:id="120" w:name="_Toc9829"/>
      <w:bookmarkStart w:id="121" w:name="_Toc259093671"/>
      <w:bookmarkStart w:id="122" w:name="_Toc13463"/>
      <w:bookmarkStart w:id="123" w:name="_Toc487900351"/>
      <w:bookmarkStart w:id="124" w:name="_Toc279701242"/>
      <w:bookmarkStart w:id="125" w:name="_Toc31634"/>
      <w:bookmarkStart w:id="126" w:name="_Toc27853"/>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20"/>
      <w:bookmarkEnd w:id="121"/>
      <w:bookmarkEnd w:id="122"/>
      <w:bookmarkEnd w:id="123"/>
      <w:bookmarkEnd w:id="124"/>
      <w:bookmarkEnd w:id="125"/>
      <w:bookmarkEnd w:id="126"/>
    </w:p>
    <w:p w14:paraId="5F73F891">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5C3A7311">
      <w:pPr>
        <w:spacing w:line="440" w:lineRule="exact"/>
        <w:ind w:firstLine="437"/>
        <w:outlineLvl w:val="2"/>
        <w:rPr>
          <w:rFonts w:hint="eastAsia" w:ascii="宋体" w:hAnsi="宋体" w:eastAsia="宋体" w:cs="Times New Roman"/>
          <w:b/>
          <w:bCs/>
          <w:color w:val="auto"/>
          <w:sz w:val="24"/>
          <w:szCs w:val="24"/>
          <w:highlight w:val="none"/>
          <w:lang w:val="zh-CN"/>
        </w:rPr>
      </w:pPr>
      <w:bookmarkStart w:id="127" w:name="_Toc487900354"/>
      <w:bookmarkStart w:id="128" w:name="_Toc279701245"/>
      <w:bookmarkStart w:id="129" w:name="_Ref467379536"/>
      <w:bookmarkStart w:id="130" w:name="_Toc259093674"/>
      <w:bookmarkStart w:id="131" w:name="_Ref467378541"/>
      <w:bookmarkStart w:id="132" w:name="_Ref467379542"/>
      <w:bookmarkStart w:id="133" w:name="_Ref467379527"/>
      <w:bookmarkStart w:id="134" w:name="_Ref467378591"/>
      <w:bookmarkStart w:id="135" w:name="_Toc26182"/>
      <w:bookmarkStart w:id="136" w:name="_Toc19074"/>
      <w:bookmarkStart w:id="137" w:name="_Toc30272"/>
      <w:bookmarkStart w:id="138" w:name="_Toc11635"/>
      <w:r>
        <w:rPr>
          <w:rFonts w:hint="eastAsia" w:ascii="宋体" w:hAnsi="宋体" w:eastAsia="宋体" w:cs="Times New Roman"/>
          <w:b/>
          <w:bCs/>
          <w:color w:val="auto"/>
          <w:sz w:val="24"/>
          <w:szCs w:val="24"/>
          <w:highlight w:val="none"/>
          <w:lang w:val="zh-CN"/>
        </w:rPr>
        <w:t>2.</w:t>
      </w:r>
      <w:bookmarkEnd w:id="127"/>
      <w:bookmarkEnd w:id="128"/>
      <w:bookmarkEnd w:id="129"/>
      <w:bookmarkEnd w:id="130"/>
      <w:bookmarkEnd w:id="131"/>
      <w:bookmarkEnd w:id="132"/>
      <w:bookmarkEnd w:id="133"/>
      <w:bookmarkEnd w:id="134"/>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35"/>
      <w:bookmarkEnd w:id="136"/>
      <w:bookmarkEnd w:id="137"/>
      <w:bookmarkEnd w:id="138"/>
    </w:p>
    <w:p w14:paraId="1EF31087">
      <w:pPr>
        <w:spacing w:line="440" w:lineRule="exact"/>
        <w:ind w:firstLine="435"/>
        <w:rPr>
          <w:rFonts w:hint="eastAsia" w:ascii="宋体" w:hAnsi="宋体" w:eastAsia="宋体" w:cs="Times New Roman"/>
          <w:color w:val="auto"/>
          <w:sz w:val="24"/>
          <w:szCs w:val="24"/>
          <w:highlight w:val="none"/>
        </w:rPr>
      </w:pPr>
      <w:bookmarkStart w:id="139" w:name="_Toc186431854"/>
      <w:bookmarkStart w:id="140" w:name="_Toc259093676"/>
      <w:bookmarkStart w:id="141" w:name="_Toc279701247"/>
      <w:bookmarkStart w:id="142" w:name="_Toc487900357"/>
      <w:bookmarkStart w:id="143" w:name="_Ref467379793"/>
      <w:bookmarkStart w:id="144" w:name="_Ref467379807"/>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39BD0E7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39"/>
      <w:bookmarkStart w:id="145" w:name="_Toc186431855"/>
      <w:r>
        <w:rPr>
          <w:rFonts w:hint="eastAsia" w:ascii="宋体" w:hAnsi="宋体" w:eastAsia="宋体" w:cs="Times New Roman"/>
          <w:color w:val="auto"/>
          <w:sz w:val="24"/>
          <w:szCs w:val="24"/>
          <w:highlight w:val="none"/>
        </w:rPr>
        <w:t>。</w:t>
      </w:r>
    </w:p>
    <w:bookmarkEnd w:id="145"/>
    <w:p w14:paraId="433EAC03">
      <w:pPr>
        <w:spacing w:line="440" w:lineRule="exact"/>
        <w:ind w:firstLine="437"/>
        <w:outlineLvl w:val="2"/>
        <w:rPr>
          <w:rFonts w:hint="eastAsia" w:ascii="宋体" w:hAnsi="宋体" w:eastAsia="宋体" w:cs="Times New Roman"/>
          <w:b/>
          <w:bCs/>
          <w:color w:val="auto"/>
          <w:sz w:val="24"/>
          <w:szCs w:val="24"/>
          <w:highlight w:val="none"/>
          <w:lang w:val="zh-CN"/>
        </w:rPr>
      </w:pPr>
      <w:bookmarkStart w:id="146" w:name="_Toc28451"/>
      <w:bookmarkStart w:id="147" w:name="_Toc19219"/>
      <w:bookmarkStart w:id="148" w:name="_Toc7959"/>
      <w:bookmarkStart w:id="149" w:name="_Toc783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40"/>
      <w:bookmarkEnd w:id="141"/>
      <w:bookmarkEnd w:id="142"/>
      <w:bookmarkEnd w:id="143"/>
      <w:bookmarkEnd w:id="144"/>
      <w:bookmarkEnd w:id="146"/>
      <w:bookmarkEnd w:id="147"/>
      <w:bookmarkEnd w:id="148"/>
      <w:bookmarkEnd w:id="149"/>
    </w:p>
    <w:p w14:paraId="2EB25952">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75FACDED">
      <w:pPr>
        <w:spacing w:line="440" w:lineRule="exact"/>
        <w:ind w:firstLine="437"/>
        <w:outlineLvl w:val="2"/>
        <w:rPr>
          <w:rFonts w:hint="eastAsia" w:ascii="宋体" w:hAnsi="宋体" w:eastAsia="宋体" w:cs="Times New Roman"/>
          <w:b/>
          <w:bCs/>
          <w:color w:val="auto"/>
          <w:sz w:val="24"/>
          <w:szCs w:val="24"/>
          <w:highlight w:val="none"/>
          <w:lang w:val="zh-CN"/>
        </w:rPr>
      </w:pPr>
      <w:bookmarkStart w:id="150" w:name="_Toc487900358"/>
      <w:bookmarkStart w:id="151" w:name="_Toc279701248"/>
      <w:bookmarkStart w:id="152" w:name="_Ref467379852"/>
      <w:bookmarkStart w:id="153" w:name="_Ref467379923"/>
      <w:bookmarkStart w:id="154" w:name="_Toc259093677"/>
      <w:bookmarkStart w:id="155" w:name="_Ref467379863"/>
      <w:bookmarkStart w:id="156" w:name="_Toc16110"/>
      <w:bookmarkStart w:id="157" w:name="_Toc14195"/>
      <w:bookmarkStart w:id="158" w:name="_Toc774"/>
      <w:bookmarkStart w:id="159" w:name="_Toc322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50"/>
      <w:bookmarkEnd w:id="151"/>
      <w:bookmarkEnd w:id="152"/>
      <w:bookmarkEnd w:id="153"/>
      <w:bookmarkEnd w:id="154"/>
      <w:bookmarkEnd w:id="155"/>
      <w:r>
        <w:rPr>
          <w:rFonts w:ascii="宋体" w:hAnsi="宋体" w:eastAsia="宋体" w:cs="Times New Roman"/>
          <w:b/>
          <w:bCs/>
          <w:color w:val="auto"/>
          <w:sz w:val="24"/>
          <w:szCs w:val="24"/>
          <w:highlight w:val="none"/>
          <w:lang w:val="zh-CN"/>
        </w:rPr>
        <w:t>和保密义务</w:t>
      </w:r>
      <w:bookmarkEnd w:id="156"/>
      <w:bookmarkEnd w:id="157"/>
      <w:bookmarkEnd w:id="158"/>
      <w:bookmarkEnd w:id="159"/>
    </w:p>
    <w:p w14:paraId="3D3A5C71">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0B39A40">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0D3F653E">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6B6BE178">
      <w:pPr>
        <w:spacing w:line="440" w:lineRule="exact"/>
        <w:ind w:firstLine="437"/>
        <w:outlineLvl w:val="2"/>
        <w:rPr>
          <w:rFonts w:hint="eastAsia" w:ascii="宋体" w:hAnsi="宋体" w:eastAsia="宋体" w:cs="Times New Roman"/>
          <w:b/>
          <w:bCs/>
          <w:color w:val="auto"/>
          <w:sz w:val="24"/>
          <w:szCs w:val="24"/>
          <w:highlight w:val="none"/>
          <w:lang w:val="zh-CN"/>
        </w:rPr>
      </w:pPr>
      <w:bookmarkStart w:id="160" w:name="_Toc24757"/>
      <w:bookmarkStart w:id="161" w:name="_Toc7860"/>
      <w:r>
        <w:rPr>
          <w:rFonts w:ascii="宋体" w:hAnsi="宋体" w:eastAsia="宋体" w:cs="Times New Roman"/>
          <w:b/>
          <w:bCs/>
          <w:color w:val="auto"/>
          <w:sz w:val="24"/>
          <w:szCs w:val="24"/>
          <w:highlight w:val="none"/>
          <w:lang w:val="zh-CN"/>
        </w:rPr>
        <w:t>2.7 质量保证</w:t>
      </w:r>
      <w:bookmarkEnd w:id="160"/>
      <w:bookmarkEnd w:id="161"/>
    </w:p>
    <w:p w14:paraId="43153592">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2A305F38">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7307C148">
      <w:pPr>
        <w:spacing w:line="440" w:lineRule="exact"/>
        <w:ind w:firstLine="437"/>
        <w:outlineLvl w:val="2"/>
        <w:rPr>
          <w:rFonts w:hint="eastAsia" w:ascii="宋体" w:hAnsi="宋体" w:eastAsia="宋体" w:cs="Times New Roman"/>
          <w:b/>
          <w:color w:val="auto"/>
          <w:sz w:val="24"/>
          <w:szCs w:val="24"/>
          <w:highlight w:val="none"/>
        </w:rPr>
      </w:pPr>
      <w:bookmarkStart w:id="162" w:name="_Toc8031"/>
      <w:bookmarkStart w:id="163" w:name="_Toc22267"/>
      <w:r>
        <w:rPr>
          <w:rFonts w:hint="eastAsia" w:ascii="宋体" w:hAnsi="宋体" w:eastAsia="宋体" w:cs="Times New Roman"/>
          <w:b/>
          <w:color w:val="auto"/>
          <w:sz w:val="24"/>
          <w:szCs w:val="24"/>
          <w:highlight w:val="none"/>
        </w:rPr>
        <w:t>2.8 延迟履行</w:t>
      </w:r>
      <w:bookmarkEnd w:id="162"/>
      <w:bookmarkEnd w:id="163"/>
    </w:p>
    <w:p w14:paraId="5F25033F">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510D4C4C">
      <w:pPr>
        <w:spacing w:line="440" w:lineRule="exact"/>
        <w:ind w:firstLine="437"/>
        <w:outlineLvl w:val="2"/>
        <w:rPr>
          <w:rFonts w:hint="eastAsia" w:ascii="宋体" w:hAnsi="宋体" w:eastAsia="宋体" w:cs="Times New Roman"/>
          <w:b/>
          <w:bCs/>
          <w:color w:val="auto"/>
          <w:sz w:val="24"/>
          <w:szCs w:val="24"/>
          <w:highlight w:val="none"/>
          <w:lang w:val="zh-CN"/>
        </w:rPr>
      </w:pPr>
      <w:bookmarkStart w:id="164" w:name="_Toc16322"/>
      <w:bookmarkStart w:id="165" w:name="_Toc7502"/>
      <w:bookmarkStart w:id="166" w:name="_Toc279701254"/>
      <w:bookmarkStart w:id="167" w:name="_Ref467378121"/>
      <w:bookmarkStart w:id="168" w:name="_Toc259093683"/>
      <w:bookmarkStart w:id="169" w:name="_Toc487900364"/>
      <w:r>
        <w:rPr>
          <w:rFonts w:ascii="宋体" w:hAnsi="宋体" w:eastAsia="宋体" w:cs="Times New Roman"/>
          <w:b/>
          <w:bCs/>
          <w:color w:val="auto"/>
          <w:sz w:val="24"/>
          <w:szCs w:val="24"/>
          <w:highlight w:val="none"/>
          <w:lang w:val="zh-CN"/>
        </w:rPr>
        <w:t>2.9 合同变更</w:t>
      </w:r>
      <w:bookmarkEnd w:id="164"/>
      <w:bookmarkEnd w:id="165"/>
    </w:p>
    <w:p w14:paraId="29768E7C">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53B2AE6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70" w:name="_Toc259093688"/>
      <w:bookmarkStart w:id="171" w:name="_Toc279701259"/>
      <w:bookmarkStart w:id="172" w:name="_Toc487900369"/>
    </w:p>
    <w:p w14:paraId="30790835">
      <w:pPr>
        <w:spacing w:line="440" w:lineRule="exact"/>
        <w:ind w:firstLine="437"/>
        <w:outlineLvl w:val="2"/>
        <w:rPr>
          <w:rFonts w:hint="eastAsia" w:ascii="宋体" w:hAnsi="宋体" w:eastAsia="宋体" w:cs="Times New Roman"/>
          <w:b/>
          <w:bCs/>
          <w:color w:val="auto"/>
          <w:sz w:val="24"/>
          <w:szCs w:val="24"/>
          <w:highlight w:val="none"/>
          <w:lang w:val="zh-CN"/>
        </w:rPr>
      </w:pPr>
      <w:bookmarkStart w:id="173" w:name="_Toc10366"/>
      <w:bookmarkStart w:id="174" w:name="_Toc22955"/>
      <w:bookmarkStart w:id="175" w:name="_Toc15237"/>
      <w:bookmarkStart w:id="176" w:name="_Toc26209"/>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70"/>
      <w:bookmarkEnd w:id="171"/>
      <w:bookmarkEnd w:id="172"/>
      <w:r>
        <w:rPr>
          <w:rFonts w:ascii="宋体" w:hAnsi="宋体" w:eastAsia="宋体" w:cs="Times New Roman"/>
          <w:b/>
          <w:bCs/>
          <w:color w:val="auto"/>
          <w:sz w:val="24"/>
          <w:szCs w:val="24"/>
          <w:highlight w:val="none"/>
          <w:lang w:val="zh-CN"/>
        </w:rPr>
        <w:t>和分包</w:t>
      </w:r>
      <w:bookmarkEnd w:id="173"/>
      <w:bookmarkEnd w:id="174"/>
      <w:bookmarkEnd w:id="175"/>
      <w:bookmarkEnd w:id="176"/>
    </w:p>
    <w:p w14:paraId="6E16C8D6">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6E5725F6">
      <w:pPr>
        <w:spacing w:line="440" w:lineRule="exact"/>
        <w:ind w:firstLine="437"/>
        <w:outlineLvl w:val="2"/>
        <w:rPr>
          <w:rFonts w:hint="eastAsia" w:ascii="宋体" w:hAnsi="宋体" w:eastAsia="宋体" w:cs="Times New Roman"/>
          <w:b/>
          <w:bCs/>
          <w:color w:val="auto"/>
          <w:sz w:val="24"/>
          <w:szCs w:val="24"/>
          <w:highlight w:val="none"/>
          <w:lang w:val="zh-CN"/>
        </w:rPr>
      </w:pPr>
      <w:bookmarkStart w:id="177" w:name="_Toc13566"/>
      <w:bookmarkStart w:id="178" w:name="_Toc16508"/>
      <w:bookmarkStart w:id="179" w:name="_Toc17500"/>
      <w:bookmarkStart w:id="180" w:name="_Toc140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77"/>
      <w:bookmarkEnd w:id="178"/>
      <w:bookmarkEnd w:id="179"/>
      <w:bookmarkEnd w:id="180"/>
    </w:p>
    <w:p w14:paraId="44D4D6B3">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1AC3C98E">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0FF8732A">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64F66D0A">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22609FD6">
      <w:pPr>
        <w:spacing w:line="440" w:lineRule="exact"/>
        <w:ind w:firstLine="437"/>
        <w:outlineLvl w:val="2"/>
        <w:rPr>
          <w:rFonts w:hint="eastAsia" w:ascii="宋体" w:hAnsi="宋体" w:eastAsia="宋体" w:cs="Times New Roman"/>
          <w:b/>
          <w:bCs/>
          <w:color w:val="auto"/>
          <w:sz w:val="24"/>
          <w:szCs w:val="24"/>
          <w:highlight w:val="none"/>
          <w:lang w:val="zh-CN"/>
        </w:rPr>
      </w:pPr>
      <w:bookmarkStart w:id="181" w:name="_Toc487900365"/>
      <w:bookmarkStart w:id="182" w:name="_Toc30676"/>
      <w:bookmarkStart w:id="183" w:name="_Toc259093684"/>
      <w:bookmarkStart w:id="184" w:name="_Toc14680"/>
      <w:bookmarkStart w:id="185" w:name="_Toc689"/>
      <w:bookmarkStart w:id="186" w:name="_Toc6969"/>
      <w:bookmarkStart w:id="187" w:name="_Toc27970125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81"/>
      <w:bookmarkEnd w:id="182"/>
      <w:bookmarkEnd w:id="183"/>
      <w:bookmarkEnd w:id="184"/>
      <w:bookmarkEnd w:id="185"/>
      <w:bookmarkEnd w:id="186"/>
      <w:bookmarkEnd w:id="187"/>
    </w:p>
    <w:p w14:paraId="56042A90">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7F49DA85">
      <w:pPr>
        <w:spacing w:line="440" w:lineRule="exact"/>
        <w:ind w:firstLine="437"/>
        <w:outlineLvl w:val="2"/>
        <w:rPr>
          <w:rFonts w:hint="eastAsia" w:ascii="宋体" w:hAnsi="宋体" w:eastAsia="宋体" w:cs="Times New Roman"/>
          <w:b/>
          <w:bCs/>
          <w:color w:val="auto"/>
          <w:sz w:val="24"/>
          <w:szCs w:val="24"/>
          <w:highlight w:val="none"/>
          <w:lang w:val="zh-CN"/>
        </w:rPr>
      </w:pPr>
      <w:bookmarkStart w:id="188" w:name="_Toc24654"/>
      <w:bookmarkStart w:id="189" w:name="_Toc8298"/>
      <w:bookmarkStart w:id="190" w:name="_Toc279701258"/>
      <w:bookmarkStart w:id="191" w:name="_Toc487900368"/>
      <w:bookmarkStart w:id="192" w:name="_Toc16959"/>
      <w:bookmarkStart w:id="193" w:name="_Toc7102"/>
      <w:bookmarkStart w:id="194" w:name="_Toc259093687"/>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88"/>
      <w:bookmarkEnd w:id="189"/>
      <w:bookmarkEnd w:id="190"/>
      <w:bookmarkEnd w:id="191"/>
      <w:bookmarkEnd w:id="192"/>
      <w:bookmarkEnd w:id="193"/>
      <w:bookmarkEnd w:id="194"/>
    </w:p>
    <w:p w14:paraId="3D733C68">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C0EAA1B">
      <w:pPr>
        <w:spacing w:line="440" w:lineRule="exact"/>
        <w:ind w:firstLine="437"/>
        <w:outlineLvl w:val="2"/>
        <w:rPr>
          <w:rFonts w:hint="eastAsia" w:ascii="宋体" w:hAnsi="宋体" w:eastAsia="宋体" w:cs="Times New Roman"/>
          <w:b/>
          <w:color w:val="auto"/>
          <w:sz w:val="24"/>
          <w:szCs w:val="24"/>
          <w:highlight w:val="none"/>
        </w:rPr>
      </w:pPr>
      <w:bookmarkStart w:id="195" w:name="_Toc29333"/>
      <w:bookmarkStart w:id="196" w:name="_Toc6134"/>
      <w:bookmarkStart w:id="197" w:name="_Toc15387"/>
      <w:bookmarkStart w:id="198" w:name="_Toc902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95"/>
      <w:bookmarkEnd w:id="196"/>
      <w:bookmarkEnd w:id="197"/>
      <w:bookmarkEnd w:id="198"/>
    </w:p>
    <w:p w14:paraId="0B86742C">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34A1E604">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271B6AA8">
      <w:pPr>
        <w:spacing w:line="440" w:lineRule="exact"/>
        <w:ind w:firstLine="437"/>
        <w:outlineLvl w:val="2"/>
        <w:rPr>
          <w:rFonts w:hint="eastAsia" w:ascii="宋体" w:hAnsi="宋体" w:eastAsia="宋体" w:cs="Times New Roman"/>
          <w:b/>
          <w:bCs/>
          <w:color w:val="auto"/>
          <w:sz w:val="24"/>
          <w:szCs w:val="24"/>
          <w:highlight w:val="none"/>
          <w:lang w:val="zh-CN"/>
        </w:rPr>
      </w:pPr>
      <w:bookmarkStart w:id="199" w:name="_Toc14563"/>
      <w:bookmarkStart w:id="200" w:name="_Toc5395"/>
      <w:bookmarkStart w:id="201" w:name="_Toc1125"/>
      <w:bookmarkStart w:id="202" w:name="_Toc659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99"/>
      <w:bookmarkEnd w:id="200"/>
      <w:bookmarkEnd w:id="201"/>
      <w:bookmarkEnd w:id="202"/>
    </w:p>
    <w:p w14:paraId="04D2AF3A">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7A3B881E">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AB111B3">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66"/>
    <w:bookmarkEnd w:id="167"/>
    <w:bookmarkEnd w:id="168"/>
    <w:bookmarkEnd w:id="169"/>
    <w:p w14:paraId="274BB899">
      <w:pPr>
        <w:spacing w:line="440" w:lineRule="exact"/>
        <w:ind w:firstLine="437"/>
        <w:outlineLvl w:val="2"/>
        <w:rPr>
          <w:rFonts w:hint="eastAsia" w:ascii="宋体" w:hAnsi="宋体" w:eastAsia="宋体" w:cs="Times New Roman"/>
          <w:b/>
          <w:bCs/>
          <w:color w:val="auto"/>
          <w:sz w:val="24"/>
          <w:szCs w:val="24"/>
          <w:highlight w:val="none"/>
        </w:rPr>
      </w:pPr>
      <w:bookmarkStart w:id="203" w:name="_Toc259093692"/>
      <w:bookmarkStart w:id="204" w:name="_Toc10330"/>
      <w:bookmarkStart w:id="205" w:name="_Toc17701"/>
      <w:bookmarkStart w:id="206" w:name="_Toc487900373"/>
      <w:bookmarkStart w:id="207" w:name="_Toc12773"/>
      <w:bookmarkStart w:id="208" w:name="_Toc279701263"/>
      <w:bookmarkStart w:id="209" w:name="_Toc18567"/>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203"/>
      <w:bookmarkEnd w:id="204"/>
      <w:bookmarkEnd w:id="205"/>
      <w:bookmarkEnd w:id="206"/>
      <w:bookmarkEnd w:id="207"/>
      <w:bookmarkEnd w:id="208"/>
      <w:bookmarkEnd w:id="209"/>
    </w:p>
    <w:p w14:paraId="1C2B15C8">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34DC02CA">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0CFED60A">
      <w:pPr>
        <w:spacing w:line="440" w:lineRule="exact"/>
        <w:ind w:firstLine="437"/>
        <w:outlineLvl w:val="2"/>
        <w:rPr>
          <w:rFonts w:hint="eastAsia" w:ascii="宋体" w:hAnsi="宋体" w:eastAsia="宋体" w:cs="Times New Roman"/>
          <w:b/>
          <w:color w:val="auto"/>
          <w:sz w:val="24"/>
          <w:szCs w:val="24"/>
          <w:highlight w:val="none"/>
        </w:rPr>
      </w:pPr>
      <w:bookmarkStart w:id="210" w:name="_Toc259093693"/>
      <w:bookmarkStart w:id="211" w:name="_Toc18237"/>
      <w:bookmarkStart w:id="212" w:name="_Toc3148"/>
      <w:bookmarkStart w:id="213" w:name="_Toc16673"/>
      <w:bookmarkStart w:id="214" w:name="_Toc279701264"/>
      <w:bookmarkStart w:id="215" w:name="_Toc12004"/>
      <w:bookmarkStart w:id="216"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210"/>
      <w:bookmarkEnd w:id="211"/>
      <w:bookmarkEnd w:id="212"/>
      <w:bookmarkEnd w:id="213"/>
      <w:bookmarkEnd w:id="214"/>
      <w:bookmarkEnd w:id="215"/>
      <w:r>
        <w:rPr>
          <w:rFonts w:hint="eastAsia" w:ascii="宋体" w:hAnsi="宋体" w:eastAsia="宋体" w:cs="Times New Roman"/>
          <w:b/>
          <w:bCs/>
          <w:color w:val="auto"/>
          <w:sz w:val="24"/>
          <w:szCs w:val="24"/>
          <w:highlight w:val="none"/>
          <w:lang w:val="zh-CN"/>
        </w:rPr>
        <w:t>（</w:t>
      </w:r>
      <w:r>
        <w:rPr>
          <w:rFonts w:hint="eastAsia" w:ascii="宋体" w:hAnsi="宋体" w:eastAsia="宋体" w:cs="Times New Roman"/>
          <w:b/>
          <w:bCs/>
          <w:color w:val="auto"/>
          <w:sz w:val="24"/>
          <w:szCs w:val="24"/>
          <w:highlight w:val="none"/>
          <w:lang w:val="en-US" w:eastAsia="zh-CN"/>
        </w:rPr>
        <w:t>本项目不采用</w:t>
      </w:r>
      <w:r>
        <w:rPr>
          <w:rFonts w:hint="eastAsia" w:ascii="宋体" w:hAnsi="宋体" w:eastAsia="宋体" w:cs="Times New Roman"/>
          <w:b/>
          <w:bCs/>
          <w:color w:val="auto"/>
          <w:sz w:val="24"/>
          <w:szCs w:val="24"/>
          <w:highlight w:val="none"/>
          <w:lang w:val="zh-CN"/>
        </w:rPr>
        <w:t>）</w:t>
      </w:r>
    </w:p>
    <w:p w14:paraId="6C6AD436">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竞争性谈判</w:t>
      </w:r>
      <w:r>
        <w:rPr>
          <w:rFonts w:hint="eastAsia" w:ascii="宋体" w:hAnsi="宋体" w:eastAsia="宋体" w:cs="Times New Roman"/>
          <w:color w:val="auto"/>
          <w:sz w:val="24"/>
          <w:szCs w:val="24"/>
          <w:highlight w:val="none"/>
        </w:rPr>
        <w:t>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4FFEA774">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rPr>
        <w:t>，甲方逾期退还履约保证金应承担违约责任。</w:t>
      </w:r>
    </w:p>
    <w:p w14:paraId="7ADA1237">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216"/>
    <w:p w14:paraId="5A1AB7E3">
      <w:pPr>
        <w:spacing w:line="440" w:lineRule="exact"/>
        <w:ind w:firstLine="437"/>
        <w:outlineLvl w:val="2"/>
        <w:rPr>
          <w:rFonts w:hint="eastAsia" w:ascii="宋体" w:hAnsi="宋体" w:eastAsia="宋体" w:cs="Times New Roman"/>
          <w:b/>
          <w:color w:val="auto"/>
          <w:sz w:val="24"/>
          <w:szCs w:val="24"/>
          <w:highlight w:val="none"/>
        </w:rPr>
      </w:pPr>
      <w:bookmarkStart w:id="217" w:name="_Toc14001"/>
      <w:bookmarkStart w:id="218" w:name="_Toc6885"/>
      <w:bookmarkStart w:id="219" w:name="_Toc19890"/>
      <w:bookmarkStart w:id="220" w:name="_Toc2489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217"/>
      <w:bookmarkEnd w:id="218"/>
      <w:bookmarkEnd w:id="219"/>
      <w:bookmarkEnd w:id="220"/>
    </w:p>
    <w:p w14:paraId="55788A10">
      <w:pPr>
        <w:spacing w:line="440" w:lineRule="exact"/>
        <w:ind w:firstLine="435"/>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5E139356">
      <w:pPr>
        <w:spacing w:line="440" w:lineRule="exact"/>
        <w:jc w:val="center"/>
        <w:outlineLvl w:val="1"/>
        <w:rPr>
          <w:rFonts w:hint="eastAsia" w:ascii="宋体" w:hAnsi="宋体" w:eastAsia="宋体"/>
          <w:b/>
          <w:color w:val="auto"/>
          <w:sz w:val="24"/>
          <w:highlight w:val="none"/>
        </w:rPr>
      </w:pPr>
      <w:r>
        <w:rPr>
          <w:rFonts w:ascii="宋体" w:hAnsi="宋体" w:eastAsia="宋体" w:cs="Times New Roman"/>
          <w:color w:val="auto"/>
          <w:sz w:val="24"/>
          <w:szCs w:val="24"/>
          <w:highlight w:val="none"/>
        </w:rPr>
        <w:br w:type="page"/>
      </w:r>
      <w:bookmarkStart w:id="221" w:name="_Toc6474"/>
      <w:bookmarkStart w:id="222" w:name="_Toc27845"/>
      <w:bookmarkStart w:id="223" w:name="_Toc3736"/>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21"/>
      <w:bookmarkEnd w:id="222"/>
      <w:bookmarkEnd w:id="223"/>
    </w:p>
    <w:p w14:paraId="464DE41D">
      <w:pPr>
        <w:spacing w:line="440" w:lineRule="exact"/>
        <w:ind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本部分</w:t>
      </w:r>
      <w:r>
        <w:rPr>
          <w:rFonts w:ascii="宋体" w:hAnsi="宋体" w:eastAsia="宋体" w:cs="Times New Roman"/>
          <w:color w:val="auto"/>
          <w:sz w:val="24"/>
          <w:szCs w:val="24"/>
          <w:highlight w:val="none"/>
        </w:rPr>
        <w:t>是对</w:t>
      </w:r>
      <w:r>
        <w:rPr>
          <w:rFonts w:hint="eastAsia" w:ascii="宋体" w:hAnsi="宋体" w:eastAsia="宋体" w:cs="Times New Roman"/>
          <w:color w:val="auto"/>
          <w:sz w:val="24"/>
          <w:szCs w:val="24"/>
          <w:highlight w:val="none"/>
        </w:rPr>
        <w:t>前两</w:t>
      </w:r>
      <w:r>
        <w:rPr>
          <w:rFonts w:ascii="宋体" w:hAnsi="宋体" w:eastAsia="宋体" w:cs="Times New Roman"/>
          <w:color w:val="auto"/>
          <w:sz w:val="24"/>
          <w:szCs w:val="24"/>
          <w:highlight w:val="none"/>
        </w:rPr>
        <w:t>部分的补充和修改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w:t>
      </w:r>
      <w:r>
        <w:rPr>
          <w:rFonts w:hint="eastAsia" w:ascii="宋体" w:hAnsi="宋体" w:eastAsia="宋体" w:cs="Times New Roman"/>
          <w:color w:val="auto"/>
          <w:sz w:val="24"/>
          <w:szCs w:val="24"/>
          <w:highlight w:val="none"/>
        </w:rPr>
        <w:t>前两</w:t>
      </w:r>
      <w:r>
        <w:rPr>
          <w:rFonts w:ascii="宋体" w:hAnsi="宋体" w:eastAsia="宋体" w:cs="Times New Roman"/>
          <w:color w:val="auto"/>
          <w:sz w:val="24"/>
          <w:szCs w:val="24"/>
          <w:highlight w:val="none"/>
        </w:rPr>
        <w:t>部分和本部分的约定不一致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应以本部分的约定为准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本部分的条款号应与</w:t>
      </w:r>
      <w:r>
        <w:rPr>
          <w:rFonts w:hint="eastAsia" w:ascii="宋体" w:hAnsi="宋体" w:eastAsia="宋体" w:cs="Times New Roman"/>
          <w:color w:val="auto"/>
          <w:sz w:val="24"/>
          <w:szCs w:val="24"/>
          <w:highlight w:val="none"/>
        </w:rPr>
        <w:t>前两部分</w:t>
      </w:r>
      <w:r>
        <w:rPr>
          <w:rFonts w:ascii="宋体" w:hAnsi="宋体" w:eastAsia="宋体" w:cs="Times New Roman"/>
          <w:color w:val="auto"/>
          <w:sz w:val="24"/>
          <w:szCs w:val="24"/>
          <w:highlight w:val="none"/>
        </w:rPr>
        <w:t>的条款号保持对应</w:t>
      </w:r>
      <w:r>
        <w:rPr>
          <w:rFonts w:hint="eastAsia" w:ascii="宋体" w:hAnsi="宋体" w:eastAsia="宋体" w:cs="Times New Roman"/>
          <w:color w:val="auto"/>
          <w:sz w:val="24"/>
          <w:szCs w:val="24"/>
          <w:highlight w:val="none"/>
        </w:rPr>
        <w:t>；与前两部分</w:t>
      </w:r>
      <w:r>
        <w:rPr>
          <w:rFonts w:ascii="宋体" w:hAnsi="宋体" w:eastAsia="宋体" w:cs="Times New Roman"/>
          <w:color w:val="auto"/>
          <w:sz w:val="24"/>
          <w:szCs w:val="24"/>
          <w:highlight w:val="none"/>
        </w:rPr>
        <w:t>无对应关系的内容可另行编制条款号</w:t>
      </w:r>
      <w:r>
        <w:rPr>
          <w:rFonts w:hint="eastAsia" w:ascii="宋体" w:hAnsi="宋体" w:eastAsia="宋体" w:cs="Times New Roman"/>
          <w:color w:val="auto"/>
          <w:sz w:val="24"/>
          <w:szCs w:val="24"/>
          <w:highlight w:val="none"/>
        </w:rPr>
        <w:t>。</w:t>
      </w:r>
    </w:p>
    <w:tbl>
      <w:tblPr>
        <w:tblStyle w:val="26"/>
        <w:tblW w:w="94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8633"/>
      </w:tblGrid>
      <w:tr w14:paraId="6F4DA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2C7485D0">
            <w:pPr>
              <w:spacing w:line="440" w:lineRule="exact"/>
              <w:jc w:val="center"/>
              <w:rPr>
                <w:rFonts w:hint="eastAsia"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条款号</w:t>
            </w:r>
          </w:p>
        </w:tc>
        <w:tc>
          <w:tcPr>
            <w:tcW w:w="8633" w:type="dxa"/>
            <w:noWrap w:val="0"/>
            <w:vAlign w:val="center"/>
          </w:tcPr>
          <w:p w14:paraId="2F316E2C">
            <w:pPr>
              <w:spacing w:line="440" w:lineRule="exact"/>
              <w:jc w:val="center"/>
              <w:rPr>
                <w:rFonts w:hint="eastAsia"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约定内容</w:t>
            </w:r>
          </w:p>
        </w:tc>
      </w:tr>
      <w:tr w14:paraId="2F0C0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7B9CC246">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p>
        </w:tc>
        <w:tc>
          <w:tcPr>
            <w:tcW w:w="8633" w:type="dxa"/>
            <w:noWrap w:val="0"/>
            <w:vAlign w:val="center"/>
          </w:tcPr>
          <w:p w14:paraId="644F22F5">
            <w:pPr>
              <w:spacing w:line="44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具体考核要求按照市重点处工程管理相关规定执行。</w:t>
            </w:r>
          </w:p>
          <w:p w14:paraId="6CE1D648">
            <w:pPr>
              <w:spacing w:line="44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本项目费用按实际发生数量计算，具体数据以甲方认可或其他具备效力的材料为准。</w:t>
            </w:r>
          </w:p>
        </w:tc>
      </w:tr>
      <w:tr w14:paraId="43E73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5F1AF26E">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2.11.3</w:t>
            </w:r>
          </w:p>
        </w:tc>
        <w:tc>
          <w:tcPr>
            <w:tcW w:w="8633" w:type="dxa"/>
            <w:noWrap w:val="0"/>
            <w:vAlign w:val="center"/>
          </w:tcPr>
          <w:p w14:paraId="63DC9061">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因不可抗力致使合同有变更必要的，双方当事人应在不可抗力发生的3个工作日内以书面形式变更合同</w:t>
            </w:r>
          </w:p>
        </w:tc>
      </w:tr>
      <w:tr w14:paraId="204AE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0CE41429">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2.11.4</w:t>
            </w:r>
          </w:p>
        </w:tc>
        <w:tc>
          <w:tcPr>
            <w:tcW w:w="8633" w:type="dxa"/>
            <w:noWrap w:val="0"/>
            <w:vAlign w:val="center"/>
          </w:tcPr>
          <w:p w14:paraId="5CF9F76A">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266FE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5C09B3F">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2.15</w:t>
            </w:r>
          </w:p>
        </w:tc>
        <w:tc>
          <w:tcPr>
            <w:tcW w:w="8633" w:type="dxa"/>
            <w:noWrap w:val="0"/>
            <w:vAlign w:val="center"/>
          </w:tcPr>
          <w:p w14:paraId="274F738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乙方须接受甲方对项目执行情况、服务质量等的监督、检查和验收，甲方有权查看与项目直接相关的凭证和资料，乙方应予以配合。</w:t>
            </w:r>
          </w:p>
          <w:p w14:paraId="228D877D">
            <w:pPr>
              <w:spacing w:line="440" w:lineRule="exact"/>
              <w:rPr>
                <w:rFonts w:hint="eastAsia" w:eastAsia="宋体"/>
                <w:color w:val="auto"/>
                <w:highlight w:val="none"/>
              </w:rPr>
            </w:pPr>
            <w:r>
              <w:rPr>
                <w:rFonts w:hint="eastAsia" w:ascii="宋体" w:hAnsi="宋体" w:eastAsia="宋体" w:cs="宋体"/>
                <w:color w:val="auto"/>
                <w:sz w:val="24"/>
                <w:szCs w:val="24"/>
                <w:highlight w:val="none"/>
                <w:lang w:val="en-US" w:eastAsia="zh-CN"/>
              </w:rPr>
              <w:t>具体考核标准以</w:t>
            </w:r>
            <w:r>
              <w:rPr>
                <w:rFonts w:hint="eastAsia" w:ascii="宋体" w:hAnsi="宋体" w:eastAsia="宋体" w:cs="宋体"/>
                <w:color w:val="auto"/>
                <w:sz w:val="24"/>
                <w:szCs w:val="24"/>
                <w:highlight w:val="none"/>
                <w:u w:val="single"/>
                <w:lang w:val="en-US" w:eastAsia="zh-CN"/>
              </w:rPr>
              <w:t>市重点处工程管理相关规定</w:t>
            </w:r>
            <w:r>
              <w:rPr>
                <w:rFonts w:hint="eastAsia" w:ascii="宋体" w:hAnsi="宋体" w:eastAsia="宋体" w:cs="宋体"/>
                <w:color w:val="auto"/>
                <w:sz w:val="24"/>
                <w:szCs w:val="24"/>
                <w:highlight w:val="none"/>
                <w:lang w:val="en-US" w:eastAsia="zh-CN"/>
              </w:rPr>
              <w:t>为准。</w:t>
            </w:r>
          </w:p>
        </w:tc>
      </w:tr>
      <w:tr w14:paraId="53B9A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1559EAE4">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2.18</w:t>
            </w:r>
          </w:p>
        </w:tc>
        <w:tc>
          <w:tcPr>
            <w:tcW w:w="8633" w:type="dxa"/>
            <w:noWrap w:val="0"/>
            <w:vAlign w:val="center"/>
          </w:tcPr>
          <w:p w14:paraId="09F3271E">
            <w:pPr>
              <w:spacing w:line="440" w:lineRule="exact"/>
              <w:rPr>
                <w:rFonts w:hint="eastAsia" w:ascii="宋体" w:hAnsi="宋体" w:eastAsia="宋体" w:cs="Times New Roman"/>
                <w:color w:val="auto"/>
                <w:sz w:val="24"/>
                <w:szCs w:val="24"/>
                <w:highlight w:val="none"/>
              </w:rPr>
            </w:pPr>
            <w:r>
              <w:rPr>
                <w:rFonts w:hint="eastAsia" w:ascii="宋体" w:hAnsi="宋体" w:eastAsia="宋体" w:cs="宋体"/>
                <w:color w:val="auto"/>
                <w:sz w:val="24"/>
                <w:highlight w:val="none"/>
              </w:rPr>
              <w:t>合同一式陆份，甲乙双方各执叁份。</w:t>
            </w:r>
          </w:p>
        </w:tc>
      </w:tr>
      <w:tr w14:paraId="761CE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6440618">
            <w:pPr>
              <w:spacing w:line="440" w:lineRule="exact"/>
              <w:rPr>
                <w:rFonts w:hint="eastAsia" w:ascii="宋体" w:hAnsi="宋体" w:eastAsia="宋体" w:cs="Times New Roman"/>
                <w:color w:val="auto"/>
                <w:sz w:val="24"/>
                <w:szCs w:val="24"/>
                <w:highlight w:val="none"/>
              </w:rPr>
            </w:pPr>
          </w:p>
        </w:tc>
        <w:tc>
          <w:tcPr>
            <w:tcW w:w="8633" w:type="dxa"/>
            <w:noWrap w:val="0"/>
            <w:vAlign w:val="center"/>
          </w:tcPr>
          <w:p w14:paraId="34DAFFCF">
            <w:pPr>
              <w:spacing w:line="440" w:lineRule="exac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（签订合同时可补充）</w:t>
            </w:r>
          </w:p>
        </w:tc>
      </w:tr>
      <w:tr w14:paraId="30578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22AE1679">
            <w:pPr>
              <w:spacing w:line="440" w:lineRule="exact"/>
              <w:rPr>
                <w:rFonts w:hint="eastAsia" w:ascii="宋体" w:hAnsi="宋体" w:eastAsia="宋体" w:cs="Times New Roman"/>
                <w:color w:val="auto"/>
                <w:sz w:val="24"/>
                <w:szCs w:val="24"/>
                <w:highlight w:val="none"/>
              </w:rPr>
            </w:pPr>
          </w:p>
        </w:tc>
        <w:tc>
          <w:tcPr>
            <w:tcW w:w="8633" w:type="dxa"/>
            <w:noWrap w:val="0"/>
            <w:vAlign w:val="center"/>
          </w:tcPr>
          <w:p w14:paraId="5B4DCD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val="en-US" w:eastAsia="zh-CN"/>
              </w:rPr>
              <w:t>本项目不需要缴纳履约保证金</w:t>
            </w:r>
          </w:p>
        </w:tc>
      </w:tr>
    </w:tbl>
    <w:p w14:paraId="62A0D899">
      <w:pPr>
        <w:spacing w:line="500" w:lineRule="exact"/>
        <w:rPr>
          <w:rFonts w:asciiTheme="minorEastAsia" w:hAnsiTheme="minorEastAsia" w:eastAsiaTheme="minorEastAsia"/>
          <w:b/>
          <w:color w:val="auto"/>
          <w:sz w:val="28"/>
          <w:highlight w:val="none"/>
        </w:rPr>
      </w:pPr>
      <w:r>
        <w:rPr>
          <w:rFonts w:ascii="宋体" w:hAnsi="宋体" w:eastAsia="宋体"/>
          <w:color w:val="auto"/>
          <w:sz w:val="24"/>
          <w:highlight w:val="none"/>
        </w:rPr>
        <w:br w:type="page"/>
      </w:r>
    </w:p>
    <w:p w14:paraId="1598AFEB">
      <w:pPr>
        <w:spacing w:line="360" w:lineRule="auto"/>
        <w:jc w:val="center"/>
        <w:outlineLvl w:val="0"/>
        <w:rPr>
          <w:rFonts w:asciiTheme="minorEastAsia" w:hAnsiTheme="minorEastAsia" w:eastAsiaTheme="minorEastAsia"/>
          <w:b/>
          <w:color w:val="auto"/>
          <w:sz w:val="28"/>
          <w:highlight w:val="none"/>
        </w:rPr>
      </w:pPr>
      <w:bookmarkStart w:id="224" w:name="_Toc18060"/>
      <w:r>
        <w:rPr>
          <w:rFonts w:hint="eastAsia" w:asciiTheme="minorEastAsia" w:hAnsiTheme="minorEastAsia" w:eastAsiaTheme="minorEastAsia"/>
          <w:b/>
          <w:color w:val="auto"/>
          <w:sz w:val="28"/>
          <w:highlight w:val="none"/>
        </w:rPr>
        <w:t>第六章  响应文件格式</w:t>
      </w:r>
      <w:bookmarkEnd w:id="224"/>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asciiTheme="minorEastAsia" w:hAnsiTheme="minorEastAsia" w:eastAsiaTheme="minorEastAsia"/>
          <w:b/>
          <w:color w:val="auto"/>
          <w:sz w:val="72"/>
          <w:highlight w:val="none"/>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25" w:name="_Toc215"/>
      <w:bookmarkStart w:id="226" w:name="_Toc13530"/>
      <w:bookmarkStart w:id="227" w:name="_Toc4596"/>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25"/>
      <w:bookmarkEnd w:id="226"/>
      <w:bookmarkEnd w:id="227"/>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25DE3AC">
      <w:pPr>
        <w:spacing w:line="360" w:lineRule="auto"/>
        <w:jc w:val="center"/>
        <w:outlineLvl w:val="1"/>
        <w:rPr>
          <w:rFonts w:asciiTheme="minorEastAsia" w:hAnsiTheme="minorEastAsia" w:eastAsiaTheme="minorEastAsia"/>
          <w:b/>
          <w:color w:val="auto"/>
          <w:sz w:val="24"/>
          <w:highlight w:val="none"/>
        </w:rPr>
      </w:pPr>
      <w:bookmarkStart w:id="228" w:name="_Toc26924"/>
      <w:bookmarkStart w:id="229" w:name="_Toc17882"/>
      <w:bookmarkStart w:id="230" w:name="_Toc26909"/>
      <w:bookmarkStart w:id="231" w:name="_Hlk23205287"/>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、响应函</w:t>
      </w:r>
      <w:bookmarkEnd w:id="228"/>
      <w:bookmarkEnd w:id="229"/>
      <w:bookmarkEnd w:id="230"/>
    </w:p>
    <w:p w14:paraId="2CF7454D">
      <w:pPr>
        <w:pStyle w:val="14"/>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09F01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1754A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1.我方根据</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的规定，严格履行合同的责任和义务,并保证于</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要求的日期内完成，并通过</w:t>
      </w:r>
      <w:r>
        <w:rPr>
          <w:rFonts w:hint="eastAsia" w:asciiTheme="minorEastAsia" w:hAnsiTheme="minorEastAsia" w:eastAsiaTheme="minorEastAsia"/>
          <w:color w:val="auto"/>
          <w:sz w:val="24"/>
          <w:highlight w:val="none"/>
          <w:lang w:val="en-US" w:eastAsia="zh-CN"/>
        </w:rPr>
        <w:t>采购人组织的</w:t>
      </w:r>
      <w:r>
        <w:rPr>
          <w:rFonts w:hint="eastAsia" w:asciiTheme="minorEastAsia" w:hAnsiTheme="minorEastAsia" w:eastAsiaTheme="minorEastAsia"/>
          <w:color w:val="auto"/>
          <w:sz w:val="24"/>
          <w:highlight w:val="none"/>
        </w:rPr>
        <w:t>验收。</w:t>
      </w:r>
    </w:p>
    <w:p w14:paraId="498D0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各项条款、规定及要求均无异议。</w:t>
      </w:r>
    </w:p>
    <w:p w14:paraId="0E558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询价文件</w:t>
      </w:r>
      <w:r>
        <w:rPr>
          <w:rFonts w:hint="eastAsia" w:asciiTheme="minorEastAsia" w:hAnsiTheme="minorEastAsia" w:eastAsiaTheme="minorEastAsia"/>
          <w:color w:val="auto"/>
          <w:sz w:val="24"/>
          <w:highlight w:val="none"/>
        </w:rPr>
        <w:t>规定的询价有效期之前均具有约束力。</w:t>
      </w:r>
    </w:p>
    <w:p w14:paraId="17AF0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391696A5">
      <w:pPr>
        <w:spacing w:line="360" w:lineRule="auto"/>
        <w:ind w:firstLine="435"/>
        <w:rPr>
          <w:rFonts w:asciiTheme="minorEastAsia" w:hAnsiTheme="minorEastAsia" w:eastAsiaTheme="minorEastAsia"/>
          <w:color w:val="auto"/>
          <w:sz w:val="24"/>
          <w:highlight w:val="none"/>
        </w:rPr>
      </w:pPr>
    </w:p>
    <w:p w14:paraId="0D8778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1B725D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232" w:name="_Toc963"/>
      <w:bookmarkStart w:id="233" w:name="_Toc24243"/>
      <w:bookmarkStart w:id="234" w:name="_Toc27880"/>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供应商资格声明书</w:t>
      </w:r>
      <w:bookmarkEnd w:id="232"/>
      <w:bookmarkEnd w:id="233"/>
      <w:r>
        <w:rPr>
          <w:rFonts w:hint="eastAsia" w:asciiTheme="minorEastAsia" w:hAnsiTheme="minorEastAsia" w:eastAsiaTheme="minorEastAsia"/>
          <w:b/>
          <w:color w:val="auto"/>
          <w:sz w:val="24"/>
          <w:highlight w:val="none"/>
        </w:rPr>
        <w:t xml:space="preserve"> </w:t>
      </w:r>
    </w:p>
    <w:p w14:paraId="2AA754B2">
      <w:pPr>
        <w:pStyle w:val="14"/>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1F3CD2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3159F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901B3AB">
      <w:pPr>
        <w:tabs>
          <w:tab w:val="left" w:pos="630"/>
        </w:tabs>
        <w:spacing w:line="360" w:lineRule="auto"/>
        <w:ind w:firstLine="4800" w:firstLineChars="2000"/>
        <w:rPr>
          <w:rFonts w:ascii="宋体" w:hAnsi="宋体" w:eastAsia="宋体"/>
          <w:color w:val="auto"/>
          <w:sz w:val="24"/>
          <w:highlight w:val="none"/>
          <w:u w:val="single"/>
        </w:rPr>
      </w:pPr>
    </w:p>
    <w:p w14:paraId="6BD5CEB1">
      <w:pPr>
        <w:pStyle w:val="9"/>
        <w:rPr>
          <w:rFonts w:asciiTheme="minorEastAsia" w:hAnsiTheme="minorEastAsia" w:eastAsiaTheme="minorEastAsia" w:cstheme="minorEastAsia"/>
          <w:color w:val="auto"/>
          <w:kern w:val="0"/>
          <w:sz w:val="24"/>
          <w:highlight w:val="none"/>
          <w:lang w:val="en-US" w:bidi="ar"/>
        </w:rPr>
      </w:pPr>
    </w:p>
    <w:p w14:paraId="2C2FF5A3">
      <w:pPr>
        <w:pStyle w:val="9"/>
        <w:rPr>
          <w:rFonts w:asciiTheme="minorEastAsia" w:hAnsiTheme="minorEastAsia" w:eastAsiaTheme="minorEastAsia" w:cstheme="minorEastAsia"/>
          <w:color w:val="auto"/>
          <w:kern w:val="0"/>
          <w:sz w:val="24"/>
          <w:highlight w:val="none"/>
          <w:lang w:val="en-US" w:bidi="ar"/>
        </w:rPr>
      </w:pPr>
    </w:p>
    <w:p w14:paraId="67BBEF0C">
      <w:pPr>
        <w:pStyle w:val="9"/>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235" w:name="_Toc21371"/>
      <w:bookmarkStart w:id="236" w:name="_Toc2232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、授权书</w:t>
      </w:r>
      <w:bookmarkEnd w:id="234"/>
      <w:bookmarkEnd w:id="235"/>
      <w:bookmarkEnd w:id="236"/>
    </w:p>
    <w:p w14:paraId="0C46D0CC">
      <w:pPr>
        <w:pStyle w:val="13"/>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237" w:name="_Toc14799"/>
      <w:bookmarkStart w:id="238" w:name="_Toc17065"/>
      <w:bookmarkStart w:id="239" w:name="_Toc24321"/>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、响应表</w:t>
      </w:r>
      <w:bookmarkEnd w:id="237"/>
      <w:bookmarkEnd w:id="238"/>
      <w:bookmarkEnd w:id="239"/>
    </w:p>
    <w:p w14:paraId="284D95B8">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83"/>
        <w:gridCol w:w="3228"/>
        <w:gridCol w:w="2808"/>
        <w:gridCol w:w="881"/>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45AA36F">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852" w:type="pct"/>
            <w:vAlign w:val="center"/>
          </w:tcPr>
          <w:p w14:paraId="0E35A4D6">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737" w:type="pct"/>
            <w:vAlign w:val="center"/>
          </w:tcPr>
          <w:p w14:paraId="3FBF35D9">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询价文件</w:t>
            </w:r>
            <w:r>
              <w:rPr>
                <w:rFonts w:hint="eastAsia" w:cs="Wingdings" w:asciiTheme="minorEastAsia" w:hAnsiTheme="minorEastAsia"/>
                <w:b/>
                <w:color w:val="auto"/>
                <w:sz w:val="24"/>
                <w:highlight w:val="none"/>
              </w:rPr>
              <w:t>要求</w:t>
            </w:r>
          </w:p>
        </w:tc>
        <w:tc>
          <w:tcPr>
            <w:tcW w:w="1511" w:type="pct"/>
            <w:vAlign w:val="center"/>
          </w:tcPr>
          <w:p w14:paraId="32038C03">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4" w:type="pct"/>
            <w:vAlign w:val="center"/>
          </w:tcPr>
          <w:p w14:paraId="695C1B19">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852"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737" w:type="pct"/>
            <w:vAlign w:val="center"/>
          </w:tcPr>
          <w:p w14:paraId="2AC41363">
            <w:pPr>
              <w:jc w:val="center"/>
              <w:rPr>
                <w:rFonts w:asciiTheme="minorEastAsia" w:hAnsiTheme="minorEastAsia" w:eastAsiaTheme="minorEastAsia"/>
                <w:color w:val="auto"/>
                <w:sz w:val="24"/>
                <w:highlight w:val="none"/>
              </w:rPr>
            </w:pP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4"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852" w:type="pct"/>
            <w:vAlign w:val="center"/>
          </w:tcPr>
          <w:p w14:paraId="14F259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服务</w:t>
            </w:r>
            <w:r>
              <w:rPr>
                <w:rFonts w:hint="eastAsia" w:asciiTheme="minorEastAsia" w:hAnsiTheme="minorEastAsia" w:eastAsiaTheme="minorEastAsia"/>
                <w:color w:val="auto"/>
                <w:sz w:val="24"/>
                <w:highlight w:val="none"/>
              </w:rPr>
              <w:t>地点</w:t>
            </w:r>
          </w:p>
        </w:tc>
        <w:tc>
          <w:tcPr>
            <w:tcW w:w="1737" w:type="pct"/>
            <w:vAlign w:val="center"/>
          </w:tcPr>
          <w:p w14:paraId="652C35B9">
            <w:pPr>
              <w:jc w:val="center"/>
              <w:rPr>
                <w:rFonts w:hint="default" w:asciiTheme="minorEastAsia" w:hAnsiTheme="minorEastAsia" w:eastAsiaTheme="minorEastAsia"/>
                <w:color w:val="auto"/>
                <w:sz w:val="24"/>
                <w:highlight w:val="none"/>
                <w:lang w:val="en-US" w:eastAsia="zh-CN"/>
              </w:rPr>
            </w:pP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4"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852" w:type="pct"/>
            <w:vAlign w:val="center"/>
          </w:tcPr>
          <w:p w14:paraId="1BCA1B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服务</w:t>
            </w:r>
            <w:r>
              <w:rPr>
                <w:rFonts w:hint="eastAsia" w:asciiTheme="minorEastAsia" w:hAnsiTheme="minorEastAsia" w:eastAsiaTheme="minorEastAsia"/>
                <w:color w:val="auto"/>
                <w:sz w:val="24"/>
                <w:highlight w:val="none"/>
              </w:rPr>
              <w:t>期限</w:t>
            </w:r>
          </w:p>
        </w:tc>
        <w:tc>
          <w:tcPr>
            <w:tcW w:w="1737" w:type="pct"/>
            <w:vAlign w:val="center"/>
          </w:tcPr>
          <w:p w14:paraId="4C30CFF5">
            <w:pPr>
              <w:jc w:val="center"/>
              <w:rPr>
                <w:rFonts w:hint="eastAsia" w:asciiTheme="minorEastAsia" w:hAnsiTheme="minorEastAsia" w:eastAsiaTheme="minorEastAsia"/>
                <w:color w:val="auto"/>
                <w:sz w:val="24"/>
                <w:highlight w:val="none"/>
                <w:lang w:eastAsia="zh-CN"/>
              </w:rPr>
            </w:pPr>
          </w:p>
        </w:tc>
        <w:tc>
          <w:tcPr>
            <w:tcW w:w="1511" w:type="pct"/>
            <w:vAlign w:val="center"/>
          </w:tcPr>
          <w:p w14:paraId="466F5ED2">
            <w:pPr>
              <w:pStyle w:val="54"/>
              <w:jc w:val="center"/>
              <w:rPr>
                <w:rFonts w:asciiTheme="minorEastAsia" w:hAnsiTheme="minorEastAsia" w:eastAsiaTheme="minorEastAsia"/>
                <w:color w:val="auto"/>
                <w:highlight w:val="none"/>
              </w:rPr>
            </w:pPr>
          </w:p>
        </w:tc>
        <w:tc>
          <w:tcPr>
            <w:tcW w:w="474"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265C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852" w:type="pct"/>
            <w:vAlign w:val="center"/>
          </w:tcPr>
          <w:p w14:paraId="529179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质保期</w:t>
            </w:r>
          </w:p>
        </w:tc>
        <w:tc>
          <w:tcPr>
            <w:tcW w:w="1737" w:type="pct"/>
            <w:vAlign w:val="center"/>
          </w:tcPr>
          <w:p w14:paraId="3EE0B9C0">
            <w:pPr>
              <w:jc w:val="center"/>
              <w:rPr>
                <w:rFonts w:hint="default" w:asciiTheme="minorEastAsia" w:hAnsiTheme="minorEastAsia" w:eastAsiaTheme="minorEastAsia"/>
                <w:color w:val="auto"/>
                <w:sz w:val="24"/>
                <w:highlight w:val="none"/>
                <w:lang w:val="en-US" w:eastAsia="zh-CN"/>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4"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852" w:type="pct"/>
            <w:vAlign w:val="center"/>
          </w:tcPr>
          <w:p w14:paraId="5D6D4EAB">
            <w:pPr>
              <w:jc w:val="center"/>
              <w:rPr>
                <w:rFonts w:asciiTheme="minorEastAsia" w:hAnsiTheme="minorEastAsia" w:eastAsiaTheme="minorEastAsia"/>
                <w:color w:val="auto"/>
                <w:sz w:val="24"/>
                <w:highlight w:val="none"/>
              </w:rPr>
            </w:pPr>
          </w:p>
        </w:tc>
        <w:tc>
          <w:tcPr>
            <w:tcW w:w="1737"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4" w:type="pct"/>
            <w:vAlign w:val="center"/>
          </w:tcPr>
          <w:p w14:paraId="2C1961A7">
            <w:pPr>
              <w:jc w:val="center"/>
              <w:rPr>
                <w:rFonts w:asciiTheme="minorEastAsia" w:hAnsiTheme="minorEastAsia" w:eastAsiaTheme="minorEastAsia"/>
                <w:color w:val="auto"/>
                <w:sz w:val="24"/>
                <w:highlight w:val="none"/>
              </w:rPr>
            </w:pPr>
          </w:p>
        </w:tc>
      </w:tr>
    </w:tbl>
    <w:p w14:paraId="7CCB528C">
      <w:pPr>
        <w:spacing w:line="360" w:lineRule="auto"/>
        <w:ind w:firstLine="435"/>
        <w:outlineLvl w:val="2"/>
        <w:rPr>
          <w:rFonts w:asciiTheme="minorEastAsia" w:hAnsiTheme="minorEastAsia" w:eastAsiaTheme="minorEastAsia"/>
          <w:b/>
          <w:color w:val="auto"/>
          <w:sz w:val="24"/>
          <w:highlight w:val="none"/>
        </w:rPr>
      </w:pPr>
    </w:p>
    <w:p w14:paraId="5E41796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891518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BF48D49">
      <w:pPr>
        <w:spacing w:line="360" w:lineRule="auto"/>
        <w:ind w:firstLine="435"/>
        <w:outlineLvl w:val="2"/>
        <w:rPr>
          <w:rFonts w:asciiTheme="minorEastAsia" w:hAnsiTheme="minorEastAsia" w:eastAsiaTheme="minorEastAsia"/>
          <w:b/>
          <w:color w:val="auto"/>
          <w:sz w:val="24"/>
          <w:highlight w:val="none"/>
        </w:rPr>
      </w:pPr>
    </w:p>
    <w:p w14:paraId="731F578A">
      <w:pPr>
        <w:spacing w:line="360" w:lineRule="auto"/>
        <w:ind w:firstLine="435"/>
        <w:outlineLvl w:val="2"/>
        <w:rPr>
          <w:rFonts w:asciiTheme="minorEastAsia" w:hAnsiTheme="minorEastAsia" w:eastAsiaTheme="minorEastAsia"/>
          <w:b/>
          <w:color w:val="auto"/>
          <w:sz w:val="24"/>
          <w:highlight w:val="none"/>
        </w:rPr>
      </w:pPr>
    </w:p>
    <w:p w14:paraId="0223C12C">
      <w:pPr>
        <w:spacing w:line="360" w:lineRule="auto"/>
        <w:ind w:firstLine="435"/>
        <w:outlineLvl w:val="2"/>
        <w:rPr>
          <w:rFonts w:asciiTheme="minorEastAsia" w:hAnsiTheme="minorEastAsia" w:eastAsiaTheme="minorEastAsia"/>
          <w:b/>
          <w:color w:val="auto"/>
          <w:sz w:val="24"/>
          <w:highlight w:val="none"/>
        </w:rPr>
      </w:pPr>
    </w:p>
    <w:p w14:paraId="5939AE2E">
      <w:pPr>
        <w:spacing w:line="360" w:lineRule="auto"/>
        <w:ind w:firstLine="435"/>
        <w:outlineLvl w:val="2"/>
        <w:rPr>
          <w:rFonts w:asciiTheme="minorEastAsia" w:hAnsiTheme="minorEastAsia" w:eastAsiaTheme="minorEastAsia"/>
          <w:b/>
          <w:color w:val="auto"/>
          <w:sz w:val="24"/>
          <w:highlight w:val="none"/>
        </w:rPr>
      </w:pPr>
    </w:p>
    <w:p w14:paraId="25B44FFE">
      <w:pPr>
        <w:spacing w:line="360" w:lineRule="auto"/>
        <w:ind w:firstLine="435"/>
        <w:outlineLvl w:val="2"/>
        <w:rPr>
          <w:rFonts w:asciiTheme="minorEastAsia" w:hAnsiTheme="minorEastAsia" w:eastAsiaTheme="minorEastAsia"/>
          <w:b/>
          <w:color w:val="auto"/>
          <w:sz w:val="24"/>
          <w:highlight w:val="none"/>
        </w:rPr>
      </w:pPr>
    </w:p>
    <w:p w14:paraId="64BEF3A6">
      <w:pPr>
        <w:spacing w:line="360" w:lineRule="auto"/>
        <w:ind w:firstLine="435"/>
        <w:outlineLvl w:val="2"/>
        <w:rPr>
          <w:rFonts w:asciiTheme="minorEastAsia" w:hAnsiTheme="minorEastAsia" w:eastAsiaTheme="minorEastAsia"/>
          <w:b/>
          <w:color w:val="auto"/>
          <w:sz w:val="24"/>
          <w:highlight w:val="none"/>
        </w:rPr>
      </w:pPr>
    </w:p>
    <w:p w14:paraId="25CDDCBF">
      <w:pPr>
        <w:spacing w:line="360" w:lineRule="auto"/>
        <w:ind w:firstLine="435"/>
        <w:outlineLvl w:val="2"/>
        <w:rPr>
          <w:rFonts w:asciiTheme="minorEastAsia" w:hAnsiTheme="minorEastAsia" w:eastAsiaTheme="minorEastAsia"/>
          <w:b/>
          <w:color w:val="auto"/>
          <w:sz w:val="24"/>
          <w:highlight w:val="none"/>
        </w:rPr>
      </w:pPr>
    </w:p>
    <w:p w14:paraId="206F6951">
      <w:pPr>
        <w:spacing w:line="360" w:lineRule="auto"/>
        <w:ind w:firstLine="435"/>
        <w:outlineLvl w:val="2"/>
        <w:rPr>
          <w:rFonts w:asciiTheme="minorEastAsia" w:hAnsiTheme="minorEastAsia" w:eastAsiaTheme="minorEastAsia"/>
          <w:b/>
          <w:color w:val="auto"/>
          <w:sz w:val="24"/>
          <w:highlight w:val="none"/>
        </w:rPr>
      </w:pPr>
    </w:p>
    <w:p w14:paraId="36C2F2DD">
      <w:pPr>
        <w:spacing w:line="360" w:lineRule="auto"/>
        <w:ind w:firstLine="435"/>
        <w:outlineLvl w:val="2"/>
        <w:rPr>
          <w:rFonts w:asciiTheme="minorEastAsia" w:hAnsiTheme="minorEastAsia" w:eastAsiaTheme="minorEastAsia"/>
          <w:b/>
          <w:color w:val="auto"/>
          <w:sz w:val="24"/>
          <w:highlight w:val="none"/>
        </w:rPr>
      </w:pPr>
    </w:p>
    <w:p w14:paraId="3DA160F9">
      <w:pPr>
        <w:spacing w:line="360" w:lineRule="auto"/>
        <w:ind w:firstLine="435"/>
        <w:outlineLvl w:val="2"/>
        <w:rPr>
          <w:rFonts w:asciiTheme="minorEastAsia" w:hAnsiTheme="minorEastAsia" w:eastAsiaTheme="minorEastAsia"/>
          <w:b/>
          <w:color w:val="auto"/>
          <w:sz w:val="24"/>
          <w:highlight w:val="none"/>
        </w:rPr>
      </w:pPr>
    </w:p>
    <w:p w14:paraId="0A02BDAC">
      <w:pPr>
        <w:spacing w:line="360" w:lineRule="auto"/>
        <w:ind w:firstLine="435"/>
        <w:outlineLvl w:val="2"/>
        <w:rPr>
          <w:rFonts w:asciiTheme="minorEastAsia" w:hAnsiTheme="minorEastAsia" w:eastAsiaTheme="minorEastAsia"/>
          <w:b/>
          <w:color w:val="auto"/>
          <w:sz w:val="24"/>
          <w:highlight w:val="none"/>
        </w:rPr>
      </w:pPr>
    </w:p>
    <w:p w14:paraId="65A6AF7B">
      <w:pPr>
        <w:spacing w:line="360" w:lineRule="auto"/>
        <w:ind w:firstLine="435"/>
        <w:outlineLvl w:val="2"/>
        <w:rPr>
          <w:rFonts w:asciiTheme="minorEastAsia" w:hAnsiTheme="minorEastAsia" w:eastAsiaTheme="minorEastAsia"/>
          <w:b/>
          <w:color w:val="auto"/>
          <w:sz w:val="24"/>
          <w:highlight w:val="none"/>
        </w:rPr>
      </w:pPr>
    </w:p>
    <w:p w14:paraId="04BB3E7F">
      <w:pPr>
        <w:spacing w:line="360" w:lineRule="auto"/>
        <w:ind w:firstLine="435"/>
        <w:outlineLvl w:val="2"/>
        <w:rPr>
          <w:rFonts w:asciiTheme="minorEastAsia" w:hAnsiTheme="minorEastAsia" w:eastAsiaTheme="minorEastAsia"/>
          <w:b/>
          <w:color w:val="auto"/>
          <w:sz w:val="24"/>
          <w:highlight w:val="none"/>
        </w:rPr>
      </w:pPr>
    </w:p>
    <w:p w14:paraId="0DD60D15">
      <w:pPr>
        <w:spacing w:line="360" w:lineRule="auto"/>
        <w:ind w:firstLine="435"/>
        <w:outlineLvl w:val="2"/>
        <w:rPr>
          <w:rFonts w:asciiTheme="minorEastAsia" w:hAnsiTheme="minorEastAsia" w:eastAsiaTheme="minorEastAsia"/>
          <w:b/>
          <w:color w:val="auto"/>
          <w:sz w:val="24"/>
          <w:highlight w:val="none"/>
        </w:rPr>
      </w:pPr>
    </w:p>
    <w:p w14:paraId="1FA8C195">
      <w:pPr>
        <w:spacing w:line="360" w:lineRule="auto"/>
        <w:ind w:firstLine="435"/>
        <w:outlineLvl w:val="2"/>
        <w:rPr>
          <w:rFonts w:asciiTheme="minorEastAsia" w:hAnsiTheme="minorEastAsia" w:eastAsiaTheme="minorEastAsia"/>
          <w:b/>
          <w:color w:val="auto"/>
          <w:sz w:val="24"/>
          <w:highlight w:val="none"/>
        </w:rPr>
      </w:pPr>
    </w:p>
    <w:p w14:paraId="36DFB724">
      <w:pP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609396D">
      <w:pPr>
        <w:jc w:val="both"/>
        <w:rPr>
          <w:rFonts w:hint="default" w:asciiTheme="minorEastAsia" w:hAnsiTheme="minorEastAsia" w:eastAsiaTheme="minorEastAsia"/>
          <w:b/>
          <w:color w:val="auto"/>
          <w:sz w:val="24"/>
          <w:highlight w:val="none"/>
          <w:lang w:val="en-US" w:eastAsia="zh-CN"/>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lang w:val="en-US" w:eastAsia="zh-CN"/>
        </w:rPr>
        <w:t>工程量清单报价表</w:t>
      </w:r>
    </w:p>
    <w:tbl>
      <w:tblPr>
        <w:tblStyle w:val="27"/>
        <w:tblpPr w:leftFromText="180" w:rightFromText="180" w:vertAnchor="page" w:horzAnchor="page" w:tblpX="1182" w:tblpY="2240"/>
        <w:tblOverlap w:val="never"/>
        <w:tblW w:w="10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66"/>
        <w:gridCol w:w="541"/>
        <w:gridCol w:w="2467"/>
        <w:gridCol w:w="1040"/>
        <w:gridCol w:w="973"/>
        <w:gridCol w:w="1086"/>
        <w:gridCol w:w="1167"/>
        <w:gridCol w:w="799"/>
      </w:tblGrid>
      <w:tr w14:paraId="4C25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73" w:type="dxa"/>
            <w:noWrap w:val="0"/>
            <w:vAlign w:val="center"/>
          </w:tcPr>
          <w:p w14:paraId="487763FB">
            <w:pPr>
              <w:jc w:val="center"/>
              <w:rPr>
                <w:rFonts w:hint="default" w:eastAsia="宋体"/>
                <w:b/>
                <w:bCs/>
                <w:color w:val="auto"/>
                <w:highlight w:val="none"/>
                <w:vertAlign w:val="baseline"/>
                <w:lang w:val="en-US" w:eastAsia="zh-CN"/>
              </w:rPr>
            </w:pPr>
            <w:r>
              <w:rPr>
                <w:rFonts w:hint="eastAsia"/>
                <w:b/>
                <w:bCs/>
                <w:color w:val="auto"/>
                <w:highlight w:val="none"/>
                <w:vertAlign w:val="baseline"/>
                <w:lang w:val="en-US" w:eastAsia="zh-CN"/>
              </w:rPr>
              <w:t>序号</w:t>
            </w:r>
          </w:p>
        </w:tc>
        <w:tc>
          <w:tcPr>
            <w:tcW w:w="1807" w:type="dxa"/>
            <w:gridSpan w:val="2"/>
            <w:noWrap w:val="0"/>
            <w:vAlign w:val="center"/>
          </w:tcPr>
          <w:p w14:paraId="31F9376F">
            <w:pPr>
              <w:jc w:val="center"/>
              <w:rPr>
                <w:rFonts w:hint="default" w:ascii="Times New Roman" w:hAnsi="Times New Roman" w:eastAsia="宋体" w:cs="Times New Roman"/>
                <w:b/>
                <w:bCs/>
                <w:color w:val="auto"/>
                <w:highlight w:val="none"/>
                <w:vertAlign w:val="baseline"/>
                <w:lang w:val="en-US" w:eastAsia="zh-CN"/>
              </w:rPr>
            </w:pPr>
            <w:r>
              <w:rPr>
                <w:rFonts w:hint="eastAsia"/>
                <w:b/>
                <w:bCs/>
                <w:color w:val="auto"/>
                <w:highlight w:val="none"/>
                <w:vertAlign w:val="baseline"/>
                <w:lang w:val="en-US" w:eastAsia="zh-CN"/>
              </w:rPr>
              <w:t>项目名称</w:t>
            </w:r>
          </w:p>
        </w:tc>
        <w:tc>
          <w:tcPr>
            <w:tcW w:w="2467" w:type="dxa"/>
            <w:noWrap w:val="0"/>
            <w:vAlign w:val="center"/>
          </w:tcPr>
          <w:p w14:paraId="05242877">
            <w:pPr>
              <w:jc w:val="center"/>
              <w:rPr>
                <w:rFonts w:hint="eastAsia"/>
                <w:b/>
                <w:bCs/>
                <w:color w:val="auto"/>
                <w:highlight w:val="none"/>
                <w:vertAlign w:val="baseline"/>
                <w:lang w:val="en-US" w:eastAsia="zh-CN"/>
              </w:rPr>
            </w:pPr>
            <w:r>
              <w:rPr>
                <w:rFonts w:hint="eastAsia"/>
                <w:b/>
                <w:bCs/>
                <w:color w:val="auto"/>
                <w:highlight w:val="none"/>
                <w:vertAlign w:val="baseline"/>
                <w:lang w:val="en-US" w:eastAsia="zh-CN"/>
              </w:rPr>
              <w:t>项目特征描述</w:t>
            </w:r>
          </w:p>
        </w:tc>
        <w:tc>
          <w:tcPr>
            <w:tcW w:w="1040" w:type="dxa"/>
            <w:noWrap w:val="0"/>
            <w:vAlign w:val="center"/>
          </w:tcPr>
          <w:p w14:paraId="5468A84C">
            <w:pPr>
              <w:jc w:val="center"/>
              <w:rPr>
                <w:rFonts w:hint="eastAsia"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计量单位</w:t>
            </w:r>
          </w:p>
        </w:tc>
        <w:tc>
          <w:tcPr>
            <w:tcW w:w="973" w:type="dxa"/>
            <w:noWrap w:val="0"/>
            <w:vAlign w:val="center"/>
          </w:tcPr>
          <w:p w14:paraId="1E602441">
            <w:pPr>
              <w:jc w:val="center"/>
              <w:rPr>
                <w:rFonts w:hint="default" w:ascii="Times New Roman" w:hAnsi="Times New Roman" w:eastAsia="宋体" w:cs="Times New Roman"/>
                <w:b/>
                <w:bCs/>
                <w:color w:val="auto"/>
                <w:highlight w:val="none"/>
                <w:vertAlign w:val="baseline"/>
                <w:lang w:val="en-US" w:eastAsia="zh-CN"/>
              </w:rPr>
            </w:pPr>
            <w:r>
              <w:rPr>
                <w:rFonts w:hint="eastAsia" w:ascii="Times New Roman" w:hAnsi="Times New Roman" w:eastAsia="宋体" w:cs="Times New Roman"/>
                <w:b/>
                <w:bCs/>
                <w:color w:val="auto"/>
                <w:highlight w:val="none"/>
                <w:vertAlign w:val="baseline"/>
                <w:lang w:val="en-US" w:eastAsia="zh-CN"/>
              </w:rPr>
              <w:t>工程量</w:t>
            </w:r>
          </w:p>
        </w:tc>
        <w:tc>
          <w:tcPr>
            <w:tcW w:w="1086" w:type="dxa"/>
            <w:noWrap w:val="0"/>
            <w:vAlign w:val="center"/>
          </w:tcPr>
          <w:p w14:paraId="75FC42B5">
            <w:pPr>
              <w:jc w:val="center"/>
              <w:rPr>
                <w:rFonts w:hint="default" w:eastAsia="宋体"/>
                <w:b/>
                <w:bCs/>
                <w:color w:val="auto"/>
                <w:highlight w:val="none"/>
                <w:vertAlign w:val="baseline"/>
                <w:lang w:val="en-US" w:eastAsia="zh-CN"/>
              </w:rPr>
            </w:pPr>
            <w:r>
              <w:rPr>
                <w:rFonts w:hint="eastAsia"/>
                <w:b/>
                <w:bCs/>
                <w:color w:val="auto"/>
                <w:highlight w:val="none"/>
                <w:vertAlign w:val="baseline"/>
                <w:lang w:val="en-US" w:eastAsia="zh-CN"/>
              </w:rPr>
              <w:t>响应综合单价（元）</w:t>
            </w:r>
          </w:p>
        </w:tc>
        <w:tc>
          <w:tcPr>
            <w:tcW w:w="1167" w:type="dxa"/>
            <w:noWrap w:val="0"/>
            <w:vAlign w:val="center"/>
          </w:tcPr>
          <w:p w14:paraId="0D079FD3">
            <w:pPr>
              <w:jc w:val="center"/>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小计（元）</w:t>
            </w:r>
          </w:p>
        </w:tc>
        <w:tc>
          <w:tcPr>
            <w:tcW w:w="799" w:type="dxa"/>
            <w:noWrap w:val="0"/>
            <w:vAlign w:val="center"/>
          </w:tcPr>
          <w:p w14:paraId="6B5D0B42">
            <w:pPr>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备注</w:t>
            </w:r>
          </w:p>
        </w:tc>
      </w:tr>
      <w:tr w14:paraId="5397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44060917">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w:t>
            </w:r>
          </w:p>
        </w:tc>
        <w:tc>
          <w:tcPr>
            <w:tcW w:w="1807" w:type="dxa"/>
            <w:gridSpan w:val="2"/>
            <w:noWrap w:val="0"/>
            <w:vAlign w:val="center"/>
          </w:tcPr>
          <w:p w14:paraId="0EB14D77">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移植银杏</w:t>
            </w:r>
          </w:p>
        </w:tc>
        <w:tc>
          <w:tcPr>
            <w:tcW w:w="2467" w:type="dxa"/>
            <w:noWrap w:val="0"/>
            <w:vAlign w:val="center"/>
          </w:tcPr>
          <w:p w14:paraId="079478E9">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1.胸径：21-24cm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44EAE97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625C7111">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32 </w:t>
            </w:r>
          </w:p>
        </w:tc>
        <w:tc>
          <w:tcPr>
            <w:tcW w:w="1086" w:type="dxa"/>
            <w:noWrap w:val="0"/>
            <w:vAlign w:val="center"/>
          </w:tcPr>
          <w:p w14:paraId="391464FE">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3FC4CDC2">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31DD53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67BE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6780C1FD">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807" w:type="dxa"/>
            <w:gridSpan w:val="2"/>
            <w:noWrap w:val="0"/>
            <w:vAlign w:val="center"/>
          </w:tcPr>
          <w:p w14:paraId="05838BFD">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移植石楠</w:t>
            </w:r>
          </w:p>
        </w:tc>
        <w:tc>
          <w:tcPr>
            <w:tcW w:w="2467" w:type="dxa"/>
            <w:noWrap w:val="0"/>
            <w:vAlign w:val="center"/>
          </w:tcPr>
          <w:p w14:paraId="087E3984">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1"/>
                <w:szCs w:val="21"/>
                <w:u w:val="none"/>
                <w:lang w:val="en-US" w:eastAsia="zh-CN" w:bidi="ar"/>
              </w:rPr>
              <w:t>1．丛高：500cm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2．蓬径：350-400cm</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3．养护期：半年</w:t>
            </w:r>
          </w:p>
        </w:tc>
        <w:tc>
          <w:tcPr>
            <w:tcW w:w="1040" w:type="dxa"/>
            <w:noWrap w:val="0"/>
            <w:vAlign w:val="center"/>
          </w:tcPr>
          <w:p w14:paraId="5AAAD5E7">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株</w:t>
            </w:r>
          </w:p>
        </w:tc>
        <w:tc>
          <w:tcPr>
            <w:tcW w:w="973" w:type="dxa"/>
            <w:noWrap w:val="0"/>
            <w:vAlign w:val="center"/>
          </w:tcPr>
          <w:p w14:paraId="166D8E5D">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3 </w:t>
            </w:r>
          </w:p>
        </w:tc>
        <w:tc>
          <w:tcPr>
            <w:tcW w:w="1086" w:type="dxa"/>
            <w:noWrap w:val="0"/>
            <w:vAlign w:val="center"/>
          </w:tcPr>
          <w:p w14:paraId="10044DA6">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17D801D2">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0FF99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4CF0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43E911C9">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3</w:t>
            </w:r>
          </w:p>
        </w:tc>
        <w:tc>
          <w:tcPr>
            <w:tcW w:w="1807" w:type="dxa"/>
            <w:gridSpan w:val="2"/>
            <w:noWrap w:val="0"/>
            <w:vAlign w:val="center"/>
          </w:tcPr>
          <w:p w14:paraId="48A85B78">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移植朴树</w:t>
            </w:r>
          </w:p>
        </w:tc>
        <w:tc>
          <w:tcPr>
            <w:tcW w:w="2467" w:type="dxa"/>
            <w:noWrap w:val="0"/>
            <w:vAlign w:val="center"/>
          </w:tcPr>
          <w:p w14:paraId="7ED70CC5">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1．胸径：22-26cm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71F299EE">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50CCF2FE">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086" w:type="dxa"/>
            <w:noWrap w:val="0"/>
            <w:vAlign w:val="center"/>
          </w:tcPr>
          <w:p w14:paraId="39CB1DB4">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1E8C7A47">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4CE389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1149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349DF804">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4</w:t>
            </w:r>
          </w:p>
        </w:tc>
        <w:tc>
          <w:tcPr>
            <w:tcW w:w="1807" w:type="dxa"/>
            <w:gridSpan w:val="2"/>
            <w:noWrap w:val="0"/>
            <w:vAlign w:val="center"/>
          </w:tcPr>
          <w:p w14:paraId="09323226">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移植乌桕</w:t>
            </w:r>
          </w:p>
        </w:tc>
        <w:tc>
          <w:tcPr>
            <w:tcW w:w="2467" w:type="dxa"/>
            <w:noWrap w:val="0"/>
            <w:vAlign w:val="center"/>
          </w:tcPr>
          <w:p w14:paraId="26C8D3BD">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1．胸径：40-43cm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0C7224C1">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0BF90668">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086" w:type="dxa"/>
            <w:noWrap w:val="0"/>
            <w:vAlign w:val="center"/>
          </w:tcPr>
          <w:p w14:paraId="7FBA5B09">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2F0AA4E4">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18ECCC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06E5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59D1AE2F">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5</w:t>
            </w:r>
          </w:p>
        </w:tc>
        <w:tc>
          <w:tcPr>
            <w:tcW w:w="1807" w:type="dxa"/>
            <w:gridSpan w:val="2"/>
            <w:noWrap w:val="0"/>
            <w:vAlign w:val="center"/>
          </w:tcPr>
          <w:p w14:paraId="7FB753A6">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移植栾树</w:t>
            </w:r>
          </w:p>
        </w:tc>
        <w:tc>
          <w:tcPr>
            <w:tcW w:w="2467" w:type="dxa"/>
            <w:noWrap w:val="0"/>
            <w:vAlign w:val="center"/>
          </w:tcPr>
          <w:p w14:paraId="1CF601C4">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1．胸径：24-28cm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55951452">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5BC2F8DF">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086" w:type="dxa"/>
            <w:noWrap w:val="0"/>
            <w:vAlign w:val="center"/>
          </w:tcPr>
          <w:p w14:paraId="3C654431">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4F055AA7">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6E068E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2751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1B387C3F">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6</w:t>
            </w:r>
          </w:p>
        </w:tc>
        <w:tc>
          <w:tcPr>
            <w:tcW w:w="1807" w:type="dxa"/>
            <w:gridSpan w:val="2"/>
            <w:noWrap w:val="0"/>
            <w:vAlign w:val="center"/>
          </w:tcPr>
          <w:p w14:paraId="63A1CAC6">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移植香樟</w:t>
            </w:r>
          </w:p>
        </w:tc>
        <w:tc>
          <w:tcPr>
            <w:tcW w:w="2467" w:type="dxa"/>
            <w:noWrap w:val="0"/>
            <w:vAlign w:val="center"/>
          </w:tcPr>
          <w:p w14:paraId="331A1A30">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1.胸径：22-27cm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15004A38">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2D72108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2 </w:t>
            </w:r>
          </w:p>
        </w:tc>
        <w:tc>
          <w:tcPr>
            <w:tcW w:w="1086" w:type="dxa"/>
            <w:noWrap w:val="0"/>
            <w:vAlign w:val="center"/>
          </w:tcPr>
          <w:p w14:paraId="2672AE97">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08224B02">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2BDA89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556E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31CF9613">
            <w:pPr>
              <w:keepNext w:val="0"/>
              <w:keepLines w:val="0"/>
              <w:widowControl/>
              <w:suppressLineNumbers w:val="0"/>
              <w:jc w:val="center"/>
              <w:textAlignment w:val="center"/>
              <w:rPr>
                <w:rFonts w:hint="eastAsia"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7</w:t>
            </w:r>
          </w:p>
        </w:tc>
        <w:tc>
          <w:tcPr>
            <w:tcW w:w="1807" w:type="dxa"/>
            <w:gridSpan w:val="2"/>
            <w:noWrap w:val="0"/>
            <w:vAlign w:val="center"/>
          </w:tcPr>
          <w:p w14:paraId="67F5EEE7">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移植红叶石楠色带</w:t>
            </w:r>
          </w:p>
        </w:tc>
        <w:tc>
          <w:tcPr>
            <w:tcW w:w="2467" w:type="dxa"/>
            <w:noWrap w:val="0"/>
            <w:vAlign w:val="center"/>
          </w:tcPr>
          <w:p w14:paraId="44D9928A">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1．养护期：半年</w:t>
            </w:r>
          </w:p>
        </w:tc>
        <w:tc>
          <w:tcPr>
            <w:tcW w:w="1040" w:type="dxa"/>
            <w:noWrap w:val="0"/>
            <w:vAlign w:val="center"/>
          </w:tcPr>
          <w:p w14:paraId="09981FD3">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m2</w:t>
            </w:r>
          </w:p>
        </w:tc>
        <w:tc>
          <w:tcPr>
            <w:tcW w:w="973" w:type="dxa"/>
            <w:noWrap w:val="0"/>
            <w:vAlign w:val="center"/>
          </w:tcPr>
          <w:p w14:paraId="5EC4B28F">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92 </w:t>
            </w:r>
          </w:p>
        </w:tc>
        <w:tc>
          <w:tcPr>
            <w:tcW w:w="1086" w:type="dxa"/>
            <w:noWrap w:val="0"/>
            <w:vAlign w:val="center"/>
          </w:tcPr>
          <w:p w14:paraId="54F3F302">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5B8971C1">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4C4D4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30DF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722B298D">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8</w:t>
            </w:r>
          </w:p>
        </w:tc>
        <w:tc>
          <w:tcPr>
            <w:tcW w:w="1807" w:type="dxa"/>
            <w:gridSpan w:val="2"/>
            <w:noWrap w:val="0"/>
            <w:vAlign w:val="center"/>
          </w:tcPr>
          <w:p w14:paraId="69F7AF60">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移植桂花</w:t>
            </w:r>
          </w:p>
        </w:tc>
        <w:tc>
          <w:tcPr>
            <w:tcW w:w="2467" w:type="dxa"/>
            <w:noWrap w:val="0"/>
            <w:vAlign w:val="center"/>
          </w:tcPr>
          <w:p w14:paraId="49676BD2">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1.冠丛高：500cm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2．蓬径：400cm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3．养护期：半年</w:t>
            </w:r>
          </w:p>
        </w:tc>
        <w:tc>
          <w:tcPr>
            <w:tcW w:w="1040" w:type="dxa"/>
            <w:noWrap w:val="0"/>
            <w:vAlign w:val="center"/>
          </w:tcPr>
          <w:p w14:paraId="6E22D53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23AA51B8">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1086" w:type="dxa"/>
            <w:noWrap w:val="0"/>
            <w:vAlign w:val="center"/>
          </w:tcPr>
          <w:p w14:paraId="759A0C07">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14D1D0EA">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78B0D1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7068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46B399B9">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9</w:t>
            </w:r>
          </w:p>
        </w:tc>
        <w:tc>
          <w:tcPr>
            <w:tcW w:w="1807" w:type="dxa"/>
            <w:gridSpan w:val="2"/>
            <w:noWrap w:val="0"/>
            <w:vAlign w:val="center"/>
          </w:tcPr>
          <w:p w14:paraId="74BF2AB7">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移植亚乔木</w:t>
            </w:r>
          </w:p>
        </w:tc>
        <w:tc>
          <w:tcPr>
            <w:tcW w:w="2467" w:type="dxa"/>
            <w:noWrap w:val="0"/>
            <w:vAlign w:val="center"/>
          </w:tcPr>
          <w:p w14:paraId="1E357BFC">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1．地径：9-13cm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2．养护期：半年</w:t>
            </w:r>
          </w:p>
        </w:tc>
        <w:tc>
          <w:tcPr>
            <w:tcW w:w="1040" w:type="dxa"/>
            <w:noWrap w:val="0"/>
            <w:vAlign w:val="center"/>
          </w:tcPr>
          <w:p w14:paraId="42DB74F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4F14BA2B">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60 </w:t>
            </w:r>
          </w:p>
        </w:tc>
        <w:tc>
          <w:tcPr>
            <w:tcW w:w="1086" w:type="dxa"/>
            <w:noWrap w:val="0"/>
            <w:vAlign w:val="center"/>
          </w:tcPr>
          <w:p w14:paraId="70F999AC">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6A4FCE63">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7E7C59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601A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3025AD10">
            <w:pPr>
              <w:keepNext w:val="0"/>
              <w:keepLines w:val="0"/>
              <w:widowControl/>
              <w:suppressLineNumbers w:val="0"/>
              <w:jc w:val="center"/>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807" w:type="dxa"/>
            <w:gridSpan w:val="2"/>
            <w:noWrap w:val="0"/>
            <w:vAlign w:val="center"/>
          </w:tcPr>
          <w:p w14:paraId="201F01B6">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移植灌木球</w:t>
            </w:r>
          </w:p>
        </w:tc>
        <w:tc>
          <w:tcPr>
            <w:tcW w:w="2467" w:type="dxa"/>
            <w:noWrap w:val="0"/>
            <w:vAlign w:val="center"/>
          </w:tcPr>
          <w:p w14:paraId="61165877">
            <w:pPr>
              <w:keepNext w:val="0"/>
              <w:keepLines w:val="0"/>
              <w:widowControl/>
              <w:suppressLineNumbers w:val="0"/>
              <w:jc w:val="left"/>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1．蓬径：100-130cm                          2．养护期：半年</w:t>
            </w:r>
          </w:p>
        </w:tc>
        <w:tc>
          <w:tcPr>
            <w:tcW w:w="1040" w:type="dxa"/>
            <w:noWrap w:val="0"/>
            <w:vAlign w:val="center"/>
          </w:tcPr>
          <w:p w14:paraId="6763B155">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株</w:t>
            </w:r>
          </w:p>
        </w:tc>
        <w:tc>
          <w:tcPr>
            <w:tcW w:w="973" w:type="dxa"/>
            <w:noWrap w:val="0"/>
            <w:vAlign w:val="center"/>
          </w:tcPr>
          <w:p w14:paraId="65113197">
            <w:pPr>
              <w:keepNext w:val="0"/>
              <w:keepLines w:val="0"/>
              <w:widowControl/>
              <w:suppressLineNumbers w:val="0"/>
              <w:jc w:val="center"/>
              <w:textAlignment w:val="center"/>
              <w:rPr>
                <w:rFonts w:hint="default" w:ascii="Times New Roman" w:hAnsi="Times New Roman" w:eastAsia="宋体" w:cs="Times New Roman"/>
                <w:b/>
                <w:bCs/>
                <w:color w:val="auto"/>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 xml:space="preserve">20 </w:t>
            </w:r>
          </w:p>
        </w:tc>
        <w:tc>
          <w:tcPr>
            <w:tcW w:w="1086" w:type="dxa"/>
            <w:noWrap w:val="0"/>
            <w:vAlign w:val="center"/>
          </w:tcPr>
          <w:p w14:paraId="192FEF19">
            <w:pPr>
              <w:jc w:val="center"/>
              <w:rPr>
                <w:rFonts w:hint="eastAsia" w:ascii="Times New Roman" w:hAnsi="Times New Roman" w:eastAsia="宋体" w:cs="Times New Roman"/>
                <w:b/>
                <w:bCs/>
                <w:color w:val="auto"/>
                <w:highlight w:val="none"/>
                <w:vertAlign w:val="baseline"/>
                <w:lang w:val="en-US" w:eastAsia="zh-CN"/>
              </w:rPr>
            </w:pPr>
          </w:p>
        </w:tc>
        <w:tc>
          <w:tcPr>
            <w:tcW w:w="1167" w:type="dxa"/>
            <w:noWrap w:val="0"/>
            <w:vAlign w:val="center"/>
          </w:tcPr>
          <w:p w14:paraId="293DE3B5">
            <w:pPr>
              <w:jc w:val="center"/>
              <w:rPr>
                <w:rFonts w:hint="eastAsia" w:ascii="Times New Roman" w:hAnsi="Times New Roman" w:eastAsia="宋体" w:cs="Times New Roman"/>
                <w:b/>
                <w:bCs/>
                <w:color w:val="auto"/>
                <w:highlight w:val="none"/>
                <w:vertAlign w:val="baseline"/>
                <w:lang w:val="en-US" w:eastAsia="zh-CN"/>
              </w:rPr>
            </w:pPr>
          </w:p>
        </w:tc>
        <w:tc>
          <w:tcPr>
            <w:tcW w:w="799" w:type="dxa"/>
            <w:noWrap w:val="0"/>
            <w:vAlign w:val="center"/>
          </w:tcPr>
          <w:p w14:paraId="4C93B5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r>
      <w:tr w14:paraId="4A61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039" w:type="dxa"/>
            <w:gridSpan w:val="2"/>
            <w:noWrap w:val="0"/>
            <w:vAlign w:val="center"/>
          </w:tcPr>
          <w:p w14:paraId="1074E5CF">
            <w:pPr>
              <w:jc w:val="both"/>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合计（1+2+</w:t>
            </w:r>
            <w:r>
              <w:rPr>
                <w:rFonts w:hint="eastAsia" w:ascii="微软雅黑" w:hAnsi="微软雅黑" w:eastAsia="微软雅黑" w:cs="微软雅黑"/>
                <w:b/>
                <w:bCs/>
                <w:color w:val="auto"/>
                <w:highlight w:val="none"/>
                <w:vertAlign w:val="baseline"/>
                <w:lang w:val="en-US" w:eastAsia="zh-CN"/>
              </w:rPr>
              <w:t>……</w:t>
            </w:r>
            <w:r>
              <w:rPr>
                <w:rFonts w:hint="eastAsia"/>
                <w:b/>
                <w:bCs/>
                <w:color w:val="auto"/>
                <w:highlight w:val="none"/>
                <w:vertAlign w:val="baseline"/>
                <w:lang w:val="en-US" w:eastAsia="zh-CN"/>
              </w:rPr>
              <w:t>+10）</w:t>
            </w:r>
          </w:p>
        </w:tc>
        <w:tc>
          <w:tcPr>
            <w:tcW w:w="8073" w:type="dxa"/>
            <w:gridSpan w:val="7"/>
            <w:noWrap w:val="0"/>
            <w:vAlign w:val="top"/>
          </w:tcPr>
          <w:p w14:paraId="08B9EC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
                <w:bCs/>
                <w:color w:val="auto"/>
                <w:sz w:val="18"/>
                <w:szCs w:val="18"/>
                <w:highlight w:val="none"/>
                <w:vertAlign w:val="baseline"/>
                <w:lang w:val="en-US" w:eastAsia="zh-CN"/>
              </w:rPr>
            </w:pPr>
            <w:r>
              <w:rPr>
                <w:rFonts w:hint="eastAsia"/>
                <w:b/>
                <w:bCs/>
                <w:color w:val="auto"/>
                <w:sz w:val="18"/>
                <w:szCs w:val="18"/>
                <w:highlight w:val="none"/>
                <w:vertAlign w:val="baseline"/>
                <w:lang w:val="en-US" w:eastAsia="zh-CN"/>
              </w:rPr>
              <w:t>大写:</w:t>
            </w:r>
          </w:p>
          <w:p w14:paraId="7E97E7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
                <w:bCs/>
                <w:color w:val="auto"/>
                <w:sz w:val="18"/>
                <w:szCs w:val="18"/>
                <w:highlight w:val="none"/>
                <w:vertAlign w:val="baseline"/>
                <w:lang w:val="en-US" w:eastAsia="zh-CN"/>
              </w:rPr>
            </w:pPr>
            <w:r>
              <w:rPr>
                <w:rFonts w:hint="eastAsia"/>
                <w:b/>
                <w:bCs/>
                <w:color w:val="auto"/>
                <w:sz w:val="18"/>
                <w:szCs w:val="18"/>
                <w:highlight w:val="none"/>
                <w:vertAlign w:val="baseline"/>
                <w:lang w:val="en-US" w:eastAsia="zh-CN"/>
              </w:rPr>
              <w:t>小写：</w:t>
            </w:r>
          </w:p>
        </w:tc>
      </w:tr>
    </w:tbl>
    <w:p w14:paraId="52C060CA">
      <w:pPr>
        <w:pStyle w:val="93"/>
        <w:numPr>
          <w:ilvl w:val="0"/>
          <w:numId w:val="0"/>
        </w:numPr>
        <w:ind w:leftChars="0"/>
        <w:rPr>
          <w:rFonts w:hint="eastAsia"/>
          <w:color w:val="auto"/>
          <w:highlight w:val="none"/>
        </w:rPr>
      </w:pPr>
    </w:p>
    <w:p w14:paraId="017D780D">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注：1、综合单价应包括完成本项目所需的全部费用，含人工、材料、机械、管理、利润、税金、场地清理、垃圾清运、养护等完成询价文件规定的全部工程内容的一切费用；</w:t>
      </w:r>
    </w:p>
    <w:p w14:paraId="6B92E09F">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2、综合单价为固定单价，结算时按实际完成工程量计算；</w:t>
      </w:r>
    </w:p>
    <w:p w14:paraId="7AB9F308">
      <w:pPr>
        <w:keepNext w:val="0"/>
        <w:keepLines w:val="0"/>
        <w:pageBreakBefore w:val="0"/>
        <w:widowControl w:val="0"/>
        <w:kinsoku/>
        <w:wordWrap/>
        <w:overflowPunct/>
        <w:topLinePunct w:val="0"/>
        <w:autoSpaceDE/>
        <w:autoSpaceDN/>
        <w:bidi w:val="0"/>
        <w:adjustRightInd/>
        <w:snapToGrid/>
        <w:spacing w:line="360" w:lineRule="exact"/>
        <w:ind w:firstLine="402" w:firstLineChars="200"/>
        <w:textAlignment w:val="auto"/>
        <w:rPr>
          <w:rFonts w:hint="eastAsia"/>
          <w:b/>
          <w:color w:val="auto"/>
          <w:sz w:val="32"/>
          <w:szCs w:val="32"/>
          <w:highlight w:val="none"/>
          <w:lang w:val="en-US" w:eastAsia="zh-CN"/>
        </w:rPr>
      </w:pPr>
      <w:r>
        <w:rPr>
          <w:rFonts w:hint="eastAsia" w:ascii="宋体" w:hAnsi="宋体" w:eastAsia="宋体" w:cs="宋体"/>
          <w:b/>
          <w:bCs/>
          <w:i w:val="0"/>
          <w:color w:val="auto"/>
          <w:kern w:val="0"/>
          <w:sz w:val="20"/>
          <w:szCs w:val="20"/>
          <w:highlight w:val="none"/>
          <w:u w:val="none"/>
          <w:lang w:val="en-US" w:eastAsia="zh-CN" w:bidi="ar"/>
        </w:rPr>
        <w:t>3、未填报单价或合价的清单项目，视为已包含在总价中，采购人不另行支付</w:t>
      </w:r>
      <w:r>
        <w:rPr>
          <w:rFonts w:hint="eastAsia" w:ascii="宋体" w:hAnsi="宋体" w:eastAsia="宋体" w:cs="宋体"/>
          <w:b/>
          <w:bCs/>
          <w:i w:val="0"/>
          <w:color w:val="auto"/>
          <w:kern w:val="0"/>
          <w:sz w:val="20"/>
          <w:szCs w:val="20"/>
          <w:highlight w:val="none"/>
          <w:u w:val="none"/>
          <w:lang w:val="zh-CN" w:eastAsia="zh-CN" w:bidi="ar"/>
        </w:rPr>
        <w:t>。</w:t>
      </w:r>
    </w:p>
    <w:p w14:paraId="54DD489C">
      <w:pPr>
        <w:spacing w:line="360" w:lineRule="auto"/>
        <w:ind w:firstLine="420" w:firstLineChars="200"/>
        <w:jc w:val="left"/>
        <w:rPr>
          <w:rFonts w:hint="eastAsia" w:ascii="宋体" w:hAnsi="宋体"/>
          <w:color w:val="auto"/>
          <w:szCs w:val="21"/>
          <w:highlight w:val="none"/>
          <w:lang w:val="en-US" w:eastAsia="zh-CN"/>
        </w:rPr>
      </w:pPr>
    </w:p>
    <w:p w14:paraId="643138D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bCs/>
          <w:color w:val="auto"/>
          <w:szCs w:val="21"/>
          <w:highlight w:val="none"/>
          <w:u w:val="single"/>
        </w:rPr>
        <w:t>签章</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14:paraId="1789537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（签章）</w:t>
      </w:r>
      <w:r>
        <w:rPr>
          <w:rFonts w:ascii="宋体" w:hAnsi="宋体"/>
          <w:color w:val="auto"/>
          <w:szCs w:val="21"/>
          <w:highlight w:val="none"/>
          <w:u w:val="single"/>
        </w:rPr>
        <w:t xml:space="preserve">       </w:t>
      </w:r>
    </w:p>
    <w:p w14:paraId="23D9986E">
      <w:pPr>
        <w:pStyle w:val="20"/>
        <w:numPr>
          <w:ilvl w:val="0"/>
          <w:numId w:val="0"/>
        </w:numPr>
        <w:spacing w:line="360" w:lineRule="auto"/>
        <w:ind w:left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日期：</w:t>
      </w:r>
      <w:r>
        <w:rPr>
          <w:rFonts w:hint="eastAsia" w:ascii="宋体" w:hAnsi="宋体" w:eastAsia="宋体" w:cs="Times New Roman"/>
          <w:color w:val="auto"/>
          <w:kern w:val="2"/>
          <w:sz w:val="21"/>
          <w:szCs w:val="21"/>
          <w:highlight w:val="none"/>
          <w:u w:val="single"/>
          <w:lang w:val="en-US" w:eastAsia="zh-CN" w:bidi="ar-SA"/>
        </w:rPr>
        <w:t xml:space="preserve">           年            月             日</w:t>
      </w:r>
    </w:p>
    <w:p w14:paraId="0FA3A479">
      <w:pPr>
        <w:pageBreakBefore w:val="0"/>
        <w:kinsoku/>
        <w:topLinePunct w:val="0"/>
        <w:bidi w:val="0"/>
        <w:snapToGrid w:val="0"/>
        <w:ind w:left="0" w:leftChars="0" w:right="0" w:rightChars="0" w:firstLine="643" w:firstLineChars="200"/>
        <w:rPr>
          <w:rFonts w:hint="eastAsia" w:ascii="Times New Roman" w:hAnsi="Times New Roman" w:eastAsia="宋体" w:cs="Times New Roman"/>
          <w:b/>
          <w:color w:val="auto"/>
          <w:sz w:val="32"/>
          <w:szCs w:val="32"/>
          <w:highlight w:val="none"/>
          <w:lang w:val="en-US" w:eastAsia="zh-CN"/>
        </w:rPr>
      </w:pPr>
    </w:p>
    <w:p w14:paraId="620A8500">
      <w:pPr>
        <w:spacing w:line="440" w:lineRule="exact"/>
        <w:ind w:firstLine="4800" w:firstLineChars="2000"/>
        <w:rPr>
          <w:rFonts w:ascii="宋体" w:hAnsi="宋体" w:eastAsia="宋体"/>
          <w:color w:val="auto"/>
          <w:sz w:val="24"/>
          <w:szCs w:val="24"/>
          <w:highlight w:val="none"/>
          <w:u w:val="single"/>
        </w:rPr>
      </w:pPr>
    </w:p>
    <w:p w14:paraId="6900DBB8">
      <w:pPr>
        <w:pStyle w:val="14"/>
        <w:spacing w:line="360" w:lineRule="auto"/>
        <w:rPr>
          <w:rFonts w:asciiTheme="minorEastAsia" w:hAnsiTheme="minorEastAsia" w:eastAsiaTheme="minorEastAsia"/>
          <w:b w:val="0"/>
          <w:color w:val="auto"/>
          <w:sz w:val="24"/>
          <w:highlight w:val="none"/>
        </w:rPr>
      </w:pPr>
    </w:p>
    <w:p w14:paraId="34E0C90E">
      <w:pPr>
        <w:pStyle w:val="14"/>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5DCC6ED">
      <w:pPr>
        <w:spacing w:line="360" w:lineRule="auto"/>
        <w:jc w:val="center"/>
        <w:outlineLvl w:val="1"/>
        <w:rPr>
          <w:rFonts w:asciiTheme="minorEastAsia" w:hAnsiTheme="minorEastAsia" w:eastAsiaTheme="minorEastAsia"/>
          <w:b/>
          <w:color w:val="auto"/>
          <w:sz w:val="24"/>
          <w:highlight w:val="none"/>
        </w:rPr>
      </w:pPr>
      <w:bookmarkStart w:id="240" w:name="_Toc5390"/>
      <w:bookmarkStart w:id="241" w:name="_Toc10896"/>
      <w:bookmarkStart w:id="242" w:name="_Toc8034"/>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w:t>
      </w:r>
      <w:bookmarkEnd w:id="240"/>
      <w:bookmarkEnd w:id="241"/>
      <w:r>
        <w:rPr>
          <w:rFonts w:hint="eastAsia" w:asciiTheme="minorEastAsia" w:hAnsiTheme="minorEastAsia" w:eastAsiaTheme="minorEastAsia"/>
          <w:b/>
          <w:color w:val="auto"/>
          <w:sz w:val="24"/>
          <w:highlight w:val="none"/>
        </w:rPr>
        <w:t>诚信响应承诺书</w:t>
      </w:r>
      <w:bookmarkEnd w:id="242"/>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宋体" w:hAnsi="宋体" w:eastAsia="宋体" w:cs="@仿宋_GB2312"/>
          <w:b w:val="0"/>
          <w:bCs/>
          <w:color w:val="auto"/>
          <w:kern w:val="0"/>
          <w:sz w:val="24"/>
          <w:szCs w:val="28"/>
          <w:highlight w:val="none"/>
          <w:lang w:val="en-US" w:eastAsia="zh-CN" w:bidi="ar-SA"/>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243" w:name="_Toc1350"/>
      <w:bookmarkStart w:id="244" w:name="_Toc23417"/>
      <w:bookmarkStart w:id="245" w:name="_Toc4604"/>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、诚信履约承诺函</w:t>
      </w:r>
      <w:bookmarkEnd w:id="243"/>
      <w:bookmarkEnd w:id="244"/>
      <w:bookmarkEnd w:id="245"/>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2A35DEC">
      <w:pPr>
        <w:spacing w:line="360" w:lineRule="auto"/>
        <w:jc w:val="center"/>
        <w:outlineLvl w:val="1"/>
        <w:rPr>
          <w:rFonts w:asciiTheme="minorEastAsia" w:hAnsiTheme="minorEastAsia" w:eastAsiaTheme="minorEastAsia"/>
          <w:b/>
          <w:color w:val="auto"/>
          <w:sz w:val="24"/>
          <w:highlight w:val="none"/>
        </w:rPr>
      </w:pPr>
      <w:bookmarkStart w:id="246" w:name="_Toc11600"/>
      <w:bookmarkStart w:id="247" w:name="_Toc12602"/>
      <w:bookmarkStart w:id="248" w:name="_Toc19513"/>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其他相关证明材料</w:t>
      </w:r>
      <w:bookmarkEnd w:id="246"/>
      <w:bookmarkEnd w:id="247"/>
      <w:bookmarkEnd w:id="248"/>
    </w:p>
    <w:p w14:paraId="4D1741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052869DB">
      <w:pPr>
        <w:spacing w:line="360" w:lineRule="auto"/>
        <w:ind w:firstLine="480" w:firstLineChars="200"/>
        <w:rPr>
          <w:rFonts w:asciiTheme="minorEastAsia" w:hAnsiTheme="minorEastAsia" w:eastAsiaTheme="minorEastAsia"/>
          <w:color w:val="auto"/>
          <w:sz w:val="24"/>
          <w:highlight w:val="none"/>
        </w:rPr>
      </w:pPr>
    </w:p>
    <w:p w14:paraId="454F484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CFC0C5">
      <w:pPr>
        <w:spacing w:line="360" w:lineRule="auto"/>
        <w:ind w:firstLine="435"/>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供应商在响应文件制作时可在此栏内上传</w:t>
      </w:r>
      <w:r>
        <w:rPr>
          <w:rFonts w:hint="eastAsia" w:asciiTheme="minorEastAsia" w:hAnsiTheme="minorEastAsia" w:eastAsiaTheme="minorEastAsia"/>
          <w:b/>
          <w:bCs/>
          <w:color w:val="auto"/>
          <w:sz w:val="24"/>
          <w:highlight w:val="none"/>
          <w:lang w:eastAsia="zh-CN"/>
        </w:rPr>
        <w:t>询价文件</w:t>
      </w:r>
      <w:r>
        <w:rPr>
          <w:rFonts w:hint="eastAsia" w:asciiTheme="minorEastAsia" w:hAnsiTheme="minorEastAsia" w:eastAsiaTheme="minorEastAsia"/>
          <w:b/>
          <w:bCs/>
          <w:color w:val="auto"/>
          <w:sz w:val="24"/>
          <w:highlight w:val="none"/>
        </w:rPr>
        <w:t>要求上传的证明资料</w:t>
      </w:r>
      <w:r>
        <w:rPr>
          <w:rFonts w:hint="eastAsia" w:asciiTheme="minorEastAsia" w:hAnsiTheme="minorEastAsia" w:eastAsiaTheme="minorEastAsia"/>
          <w:b/>
          <w:bCs/>
          <w:color w:val="auto"/>
          <w:sz w:val="24"/>
          <w:highlight w:val="none"/>
        </w:rPr>
        <w:t>，如</w:t>
      </w:r>
      <w:r>
        <w:rPr>
          <w:rFonts w:hint="eastAsia" w:asciiTheme="minorEastAsia" w:hAnsiTheme="minorEastAsia" w:eastAsiaTheme="minorEastAsia"/>
          <w:b/>
          <w:bCs/>
          <w:color w:val="auto"/>
          <w:sz w:val="24"/>
          <w:highlight w:val="none"/>
          <w:u w:val="single"/>
        </w:rPr>
        <w:t>营业执照</w:t>
      </w:r>
      <w:r>
        <w:rPr>
          <w:rFonts w:hint="eastAsia" w:asciiTheme="minorEastAsia" w:hAnsiTheme="minorEastAsia" w:eastAsiaTheme="minorEastAsia"/>
          <w:b/>
          <w:bCs/>
          <w:color w:val="auto"/>
          <w:sz w:val="24"/>
          <w:highlight w:val="none"/>
          <w:u w:val="single"/>
          <w:lang w:eastAsia="zh-CN"/>
        </w:rPr>
        <w:t>、</w:t>
      </w:r>
      <w:r>
        <w:rPr>
          <w:rFonts w:hint="eastAsia" w:asciiTheme="minorEastAsia" w:hAnsiTheme="minorEastAsia" w:eastAsiaTheme="minorEastAsia"/>
          <w:b/>
          <w:bCs/>
          <w:color w:val="auto"/>
          <w:sz w:val="24"/>
          <w:highlight w:val="none"/>
          <w:u w:val="single"/>
          <w:lang w:val="en-US" w:eastAsia="zh-CN"/>
        </w:rPr>
        <w:t>项目负责人具有园林及相关专业中级及以上职称或市政公用工程二级及以上注册建造师证书</w:t>
      </w:r>
      <w:r>
        <w:rPr>
          <w:rFonts w:hint="eastAsia" w:asciiTheme="minorEastAsia" w:hAnsiTheme="minorEastAsia" w:eastAsiaTheme="minorEastAsia"/>
          <w:b/>
          <w:bCs/>
          <w:color w:val="auto"/>
          <w:sz w:val="24"/>
          <w:highlight w:val="none"/>
        </w:rPr>
        <w:t>等，应将上述证明材料制作成扫描件上传。</w:t>
      </w:r>
    </w:p>
    <w:bookmarkEnd w:id="231"/>
    <w:p w14:paraId="00943BE2">
      <w:pPr>
        <w:widowControl/>
        <w:jc w:val="left"/>
        <w:rPr>
          <w:rFonts w:ascii="宋体" w:hAnsi="宋体" w:eastAsia="宋体" w:cs="宋体"/>
          <w:b/>
          <w:bCs/>
          <w:color w:val="auto"/>
          <w:kern w:val="0"/>
          <w:sz w:val="24"/>
          <w:szCs w:val="24"/>
          <w:highlight w:val="none"/>
          <w:lang w:bidi="ar"/>
        </w:rPr>
      </w:pPr>
      <w:bookmarkStart w:id="249" w:name="_Toc60608832"/>
      <w:bookmarkStart w:id="250" w:name="_Toc1171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bookmarkStart w:id="251" w:name="_Toc6558"/>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249"/>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50"/>
      <w:bookmarkEnd w:id="251"/>
    </w:p>
    <w:p w14:paraId="2D6DC504">
      <w:pPr>
        <w:spacing w:line="360" w:lineRule="auto"/>
        <w:jc w:val="center"/>
        <w:outlineLvl w:val="1"/>
        <w:rPr>
          <w:rFonts w:ascii="仿宋" w:hAnsi="仿宋" w:eastAsia="仿宋" w:cs="仿宋"/>
          <w:b/>
          <w:bCs/>
          <w:color w:val="auto"/>
          <w:sz w:val="32"/>
          <w:szCs w:val="44"/>
          <w:highlight w:val="none"/>
        </w:rPr>
      </w:pPr>
      <w:bookmarkStart w:id="252" w:name="_Toc4806"/>
      <w:bookmarkStart w:id="253" w:name="_Toc29389"/>
      <w:bookmarkStart w:id="254" w:name="_Toc10045"/>
      <w:r>
        <w:rPr>
          <w:rFonts w:hint="eastAsia" w:ascii="仿宋" w:hAnsi="仿宋" w:eastAsia="仿宋" w:cs="仿宋"/>
          <w:b/>
          <w:bCs/>
          <w:color w:val="auto"/>
          <w:sz w:val="32"/>
          <w:szCs w:val="44"/>
          <w:highlight w:val="none"/>
        </w:rPr>
        <w:t>询问函范本</w:t>
      </w:r>
      <w:bookmarkEnd w:id="252"/>
      <w:bookmarkEnd w:id="253"/>
      <w:bookmarkEnd w:id="254"/>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55" w:name="_Toc29678"/>
      <w:bookmarkStart w:id="256" w:name="_Toc23472"/>
      <w:bookmarkStart w:id="257" w:name="_Toc16963"/>
      <w:r>
        <w:rPr>
          <w:rFonts w:hint="eastAsia" w:cs="仿宋" w:asciiTheme="minorEastAsia" w:hAnsiTheme="minorEastAsia" w:eastAsiaTheme="minorEastAsia"/>
          <w:color w:val="auto"/>
          <w:sz w:val="24"/>
          <w:szCs w:val="24"/>
          <w:highlight w:val="none"/>
        </w:rPr>
        <w:t>一、(事项一)</w:t>
      </w:r>
      <w:bookmarkEnd w:id="255"/>
      <w:bookmarkEnd w:id="256"/>
      <w:bookmarkEnd w:id="257"/>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58" w:name="_Toc20836"/>
      <w:bookmarkStart w:id="259" w:name="_Toc9052"/>
      <w:bookmarkStart w:id="260" w:name="_Toc22463"/>
      <w:r>
        <w:rPr>
          <w:rFonts w:hint="eastAsia" w:cs="仿宋" w:asciiTheme="minorEastAsia" w:hAnsiTheme="minorEastAsia" w:eastAsiaTheme="minorEastAsia"/>
          <w:color w:val="auto"/>
          <w:sz w:val="24"/>
          <w:szCs w:val="24"/>
          <w:highlight w:val="none"/>
        </w:rPr>
        <w:t>二、(事项二)</w:t>
      </w:r>
      <w:bookmarkEnd w:id="258"/>
      <w:bookmarkEnd w:id="259"/>
      <w:bookmarkEnd w:id="260"/>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261" w:name="_Toc15057"/>
      <w:bookmarkStart w:id="262" w:name="_Toc12305"/>
      <w:bookmarkStart w:id="263" w:name="_Toc31458"/>
      <w:r>
        <w:rPr>
          <w:rFonts w:hint="eastAsia" w:cs="仿宋" w:asciiTheme="minorEastAsia" w:hAnsiTheme="minorEastAsia" w:eastAsiaTheme="minorEastAsia"/>
          <w:b/>
          <w:bCs/>
          <w:color w:val="auto"/>
          <w:sz w:val="32"/>
          <w:szCs w:val="44"/>
          <w:highlight w:val="none"/>
        </w:rPr>
        <w:t>质疑函范本</w:t>
      </w:r>
      <w:bookmarkEnd w:id="261"/>
      <w:bookmarkEnd w:id="262"/>
      <w:bookmarkEnd w:id="263"/>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64" w:name="_Toc15842"/>
      <w:bookmarkStart w:id="265" w:name="_Toc21471"/>
      <w:bookmarkStart w:id="266" w:name="_Toc22823"/>
      <w:r>
        <w:rPr>
          <w:rFonts w:hint="eastAsia" w:cs="仿宋" w:asciiTheme="minorEastAsia" w:hAnsiTheme="minorEastAsia" w:eastAsiaTheme="minorEastAsia"/>
          <w:b/>
          <w:bCs/>
          <w:color w:val="auto"/>
          <w:sz w:val="24"/>
          <w:szCs w:val="24"/>
          <w:highlight w:val="none"/>
        </w:rPr>
        <w:t>一、质疑供应商基本信息</w:t>
      </w:r>
      <w:bookmarkEnd w:id="264"/>
      <w:bookmarkEnd w:id="265"/>
      <w:bookmarkEnd w:id="266"/>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67" w:name="_Toc3326"/>
      <w:bookmarkStart w:id="268" w:name="_Toc27857"/>
      <w:bookmarkStart w:id="269" w:name="_Toc10721"/>
      <w:r>
        <w:rPr>
          <w:rFonts w:hint="eastAsia" w:cs="仿宋" w:asciiTheme="minorEastAsia" w:hAnsiTheme="minorEastAsia" w:eastAsiaTheme="minorEastAsia"/>
          <w:b/>
          <w:bCs/>
          <w:color w:val="auto"/>
          <w:sz w:val="24"/>
          <w:szCs w:val="24"/>
          <w:highlight w:val="none"/>
        </w:rPr>
        <w:t>二、质疑项目基本情况</w:t>
      </w:r>
      <w:bookmarkEnd w:id="267"/>
      <w:bookmarkEnd w:id="268"/>
      <w:bookmarkEnd w:id="269"/>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0" w:name="_Toc21619"/>
      <w:bookmarkStart w:id="271" w:name="_Toc8391"/>
      <w:bookmarkStart w:id="272" w:name="_Toc14926"/>
      <w:r>
        <w:rPr>
          <w:rFonts w:hint="eastAsia" w:cs="仿宋" w:asciiTheme="minorEastAsia" w:hAnsiTheme="minorEastAsia" w:eastAsiaTheme="minorEastAsia"/>
          <w:b/>
          <w:bCs/>
          <w:color w:val="auto"/>
          <w:sz w:val="24"/>
          <w:szCs w:val="24"/>
          <w:highlight w:val="none"/>
        </w:rPr>
        <w:t>三、质疑事项具体内容</w:t>
      </w:r>
      <w:bookmarkEnd w:id="270"/>
      <w:bookmarkEnd w:id="271"/>
      <w:bookmarkEnd w:id="272"/>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3" w:name="_Toc10324"/>
      <w:bookmarkStart w:id="274" w:name="_Toc31747"/>
      <w:bookmarkStart w:id="275" w:name="_Toc22697"/>
      <w:r>
        <w:rPr>
          <w:rFonts w:hint="eastAsia" w:cs="仿宋" w:asciiTheme="minorEastAsia" w:hAnsiTheme="minorEastAsia" w:eastAsiaTheme="minorEastAsia"/>
          <w:b/>
          <w:bCs/>
          <w:color w:val="auto"/>
          <w:sz w:val="24"/>
          <w:szCs w:val="24"/>
          <w:highlight w:val="none"/>
        </w:rPr>
        <w:t>四、与质疑事项相关的质疑请求</w:t>
      </w:r>
      <w:bookmarkEnd w:id="273"/>
      <w:bookmarkEnd w:id="274"/>
      <w:bookmarkEnd w:id="275"/>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276" w:name="_Toc29795"/>
      <w:bookmarkStart w:id="277" w:name="_Toc26639"/>
      <w:bookmarkStart w:id="278" w:name="_Toc27249"/>
      <w:r>
        <w:rPr>
          <w:rFonts w:hint="eastAsia" w:asciiTheme="minorEastAsia" w:hAnsiTheme="minorEastAsia" w:eastAsiaTheme="minorEastAsia"/>
          <w:b/>
          <w:color w:val="auto"/>
          <w:sz w:val="28"/>
          <w:szCs w:val="32"/>
          <w:highlight w:val="none"/>
        </w:rPr>
        <w:t>质疑函制作说明：</w:t>
      </w:r>
      <w:bookmarkEnd w:id="276"/>
      <w:bookmarkEnd w:id="277"/>
      <w:bookmarkEnd w:id="278"/>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3AA6C9F">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7"/>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A0A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D92A0A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95A5">
    <w:pPr>
      <w:pStyle w:val="9"/>
      <w:spacing w:line="203" w:lineRule="auto"/>
      <w:ind w:left="3688"/>
      <w:jc w:val="both"/>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1CABB">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31CAB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ED6">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48802D5"/>
    <w:rsid w:val="04B765A2"/>
    <w:rsid w:val="05717C88"/>
    <w:rsid w:val="059321F1"/>
    <w:rsid w:val="05AF72A0"/>
    <w:rsid w:val="05B42F17"/>
    <w:rsid w:val="05EE32AE"/>
    <w:rsid w:val="061E4FDD"/>
    <w:rsid w:val="06287461"/>
    <w:rsid w:val="08414ECC"/>
    <w:rsid w:val="0866535E"/>
    <w:rsid w:val="086A1DB6"/>
    <w:rsid w:val="0954653B"/>
    <w:rsid w:val="09734E97"/>
    <w:rsid w:val="0A0236B4"/>
    <w:rsid w:val="0A5C407D"/>
    <w:rsid w:val="0ADC290F"/>
    <w:rsid w:val="0B3655F3"/>
    <w:rsid w:val="0B510EC7"/>
    <w:rsid w:val="0C0E0A28"/>
    <w:rsid w:val="0C5C2F82"/>
    <w:rsid w:val="0CC86361"/>
    <w:rsid w:val="0D262A20"/>
    <w:rsid w:val="0F8347BD"/>
    <w:rsid w:val="0FC30BF6"/>
    <w:rsid w:val="0FE9248E"/>
    <w:rsid w:val="101C5764"/>
    <w:rsid w:val="10E8616A"/>
    <w:rsid w:val="119E52F8"/>
    <w:rsid w:val="11CD084A"/>
    <w:rsid w:val="11F052D6"/>
    <w:rsid w:val="125E1788"/>
    <w:rsid w:val="12BF694C"/>
    <w:rsid w:val="145C4675"/>
    <w:rsid w:val="1475265D"/>
    <w:rsid w:val="14CA2036"/>
    <w:rsid w:val="14D2451C"/>
    <w:rsid w:val="150C08C6"/>
    <w:rsid w:val="157B6A2B"/>
    <w:rsid w:val="15D65C30"/>
    <w:rsid w:val="16C60CFC"/>
    <w:rsid w:val="16CF07A1"/>
    <w:rsid w:val="17E91507"/>
    <w:rsid w:val="18031DFC"/>
    <w:rsid w:val="180F1FC9"/>
    <w:rsid w:val="181C404A"/>
    <w:rsid w:val="18633FE4"/>
    <w:rsid w:val="18F03B6A"/>
    <w:rsid w:val="19A32436"/>
    <w:rsid w:val="1A7B316A"/>
    <w:rsid w:val="1BD44E29"/>
    <w:rsid w:val="1C500A10"/>
    <w:rsid w:val="1CD93E41"/>
    <w:rsid w:val="1D864D41"/>
    <w:rsid w:val="1DDA6DF1"/>
    <w:rsid w:val="1E8A0F92"/>
    <w:rsid w:val="1F04109E"/>
    <w:rsid w:val="1F244811"/>
    <w:rsid w:val="1F9711FA"/>
    <w:rsid w:val="20126D60"/>
    <w:rsid w:val="21030661"/>
    <w:rsid w:val="211654D1"/>
    <w:rsid w:val="214D4F9D"/>
    <w:rsid w:val="218D5DCC"/>
    <w:rsid w:val="21A00E17"/>
    <w:rsid w:val="21C422DC"/>
    <w:rsid w:val="21C85928"/>
    <w:rsid w:val="21F7445F"/>
    <w:rsid w:val="21F7620D"/>
    <w:rsid w:val="224D4AE7"/>
    <w:rsid w:val="226326A4"/>
    <w:rsid w:val="22763AFE"/>
    <w:rsid w:val="23286581"/>
    <w:rsid w:val="23576714"/>
    <w:rsid w:val="23663C2F"/>
    <w:rsid w:val="23AC38C3"/>
    <w:rsid w:val="23F764E7"/>
    <w:rsid w:val="241C0F88"/>
    <w:rsid w:val="242A2846"/>
    <w:rsid w:val="245943B5"/>
    <w:rsid w:val="247C1540"/>
    <w:rsid w:val="25754019"/>
    <w:rsid w:val="25F018F1"/>
    <w:rsid w:val="26AF5025"/>
    <w:rsid w:val="278B4F71"/>
    <w:rsid w:val="279B16A9"/>
    <w:rsid w:val="28251390"/>
    <w:rsid w:val="28CE2356"/>
    <w:rsid w:val="290A2CCA"/>
    <w:rsid w:val="29534671"/>
    <w:rsid w:val="295A2A3F"/>
    <w:rsid w:val="29F63606"/>
    <w:rsid w:val="2A1B7069"/>
    <w:rsid w:val="2A2A21AD"/>
    <w:rsid w:val="2AAD7DB1"/>
    <w:rsid w:val="2AC744C9"/>
    <w:rsid w:val="2C7C57CA"/>
    <w:rsid w:val="2E141EF5"/>
    <w:rsid w:val="2E1A575D"/>
    <w:rsid w:val="2E36227F"/>
    <w:rsid w:val="2E8E4CE9"/>
    <w:rsid w:val="2EA339A5"/>
    <w:rsid w:val="2F3C3432"/>
    <w:rsid w:val="2F7D1FC6"/>
    <w:rsid w:val="3038636F"/>
    <w:rsid w:val="30A754DF"/>
    <w:rsid w:val="322B48DA"/>
    <w:rsid w:val="337E5DD0"/>
    <w:rsid w:val="33D161E8"/>
    <w:rsid w:val="34B2511B"/>
    <w:rsid w:val="352C2916"/>
    <w:rsid w:val="371847E2"/>
    <w:rsid w:val="37BF2AC2"/>
    <w:rsid w:val="37E6610B"/>
    <w:rsid w:val="38675A43"/>
    <w:rsid w:val="39185E60"/>
    <w:rsid w:val="392E47B3"/>
    <w:rsid w:val="3ACC1DE3"/>
    <w:rsid w:val="3B214C05"/>
    <w:rsid w:val="3B6732A7"/>
    <w:rsid w:val="3B796242"/>
    <w:rsid w:val="3CEF068E"/>
    <w:rsid w:val="3D6E29D8"/>
    <w:rsid w:val="3DAC0EE9"/>
    <w:rsid w:val="3E314816"/>
    <w:rsid w:val="3E55633E"/>
    <w:rsid w:val="3E691DE9"/>
    <w:rsid w:val="3E9512FD"/>
    <w:rsid w:val="3EBE2135"/>
    <w:rsid w:val="3F42428E"/>
    <w:rsid w:val="3F823162"/>
    <w:rsid w:val="3FB84DD6"/>
    <w:rsid w:val="402F520E"/>
    <w:rsid w:val="41250249"/>
    <w:rsid w:val="41377F7D"/>
    <w:rsid w:val="41382B0D"/>
    <w:rsid w:val="413A09E6"/>
    <w:rsid w:val="41471C8C"/>
    <w:rsid w:val="41676AB4"/>
    <w:rsid w:val="436037BB"/>
    <w:rsid w:val="44046D3B"/>
    <w:rsid w:val="44F24093"/>
    <w:rsid w:val="45D715E1"/>
    <w:rsid w:val="45F45FF3"/>
    <w:rsid w:val="465F740E"/>
    <w:rsid w:val="46790A77"/>
    <w:rsid w:val="4A3825B9"/>
    <w:rsid w:val="4A3F618E"/>
    <w:rsid w:val="4A6D07B9"/>
    <w:rsid w:val="4AB27A19"/>
    <w:rsid w:val="4B3D3C6B"/>
    <w:rsid w:val="4B497F7A"/>
    <w:rsid w:val="4BB75CCC"/>
    <w:rsid w:val="4BD9233D"/>
    <w:rsid w:val="4BE12910"/>
    <w:rsid w:val="4CDC7AA1"/>
    <w:rsid w:val="4F2E78B5"/>
    <w:rsid w:val="51233DD7"/>
    <w:rsid w:val="52377F97"/>
    <w:rsid w:val="53110BF4"/>
    <w:rsid w:val="53310ADA"/>
    <w:rsid w:val="53CE4739"/>
    <w:rsid w:val="5431604A"/>
    <w:rsid w:val="543C1CC1"/>
    <w:rsid w:val="54547A11"/>
    <w:rsid w:val="54727336"/>
    <w:rsid w:val="54866DF9"/>
    <w:rsid w:val="54F319BC"/>
    <w:rsid w:val="5607799E"/>
    <w:rsid w:val="56310966"/>
    <w:rsid w:val="5696684F"/>
    <w:rsid w:val="57BF5BF4"/>
    <w:rsid w:val="58B44F88"/>
    <w:rsid w:val="58F509F1"/>
    <w:rsid w:val="59C4319E"/>
    <w:rsid w:val="59DC295F"/>
    <w:rsid w:val="59E4582B"/>
    <w:rsid w:val="59FC4F8A"/>
    <w:rsid w:val="5A4D7877"/>
    <w:rsid w:val="5A6804AB"/>
    <w:rsid w:val="5C372975"/>
    <w:rsid w:val="5C740423"/>
    <w:rsid w:val="5C7F166A"/>
    <w:rsid w:val="5E554AD3"/>
    <w:rsid w:val="5E5B12F6"/>
    <w:rsid w:val="5F42525F"/>
    <w:rsid w:val="5FBF7663"/>
    <w:rsid w:val="5FDF6AB4"/>
    <w:rsid w:val="6022031E"/>
    <w:rsid w:val="604D40FC"/>
    <w:rsid w:val="60D70DF6"/>
    <w:rsid w:val="622D7DE6"/>
    <w:rsid w:val="625E3163"/>
    <w:rsid w:val="62791362"/>
    <w:rsid w:val="629D2560"/>
    <w:rsid w:val="634C6F60"/>
    <w:rsid w:val="637A3CA6"/>
    <w:rsid w:val="644E6FB5"/>
    <w:rsid w:val="644F31D5"/>
    <w:rsid w:val="64EC6D10"/>
    <w:rsid w:val="66197A87"/>
    <w:rsid w:val="6623097E"/>
    <w:rsid w:val="66695A9E"/>
    <w:rsid w:val="67126006"/>
    <w:rsid w:val="674A241E"/>
    <w:rsid w:val="67BB0B3F"/>
    <w:rsid w:val="682F07AA"/>
    <w:rsid w:val="68751207"/>
    <w:rsid w:val="68807C64"/>
    <w:rsid w:val="688C69CF"/>
    <w:rsid w:val="68CD5DAB"/>
    <w:rsid w:val="68E777C5"/>
    <w:rsid w:val="69C21C42"/>
    <w:rsid w:val="6A570167"/>
    <w:rsid w:val="6AA20C73"/>
    <w:rsid w:val="6AC61574"/>
    <w:rsid w:val="6B014224"/>
    <w:rsid w:val="6B087209"/>
    <w:rsid w:val="6B3E7572"/>
    <w:rsid w:val="6BE2044C"/>
    <w:rsid w:val="6D300D62"/>
    <w:rsid w:val="6EDB6611"/>
    <w:rsid w:val="6FBC2114"/>
    <w:rsid w:val="705F607C"/>
    <w:rsid w:val="70902932"/>
    <w:rsid w:val="70F56BEF"/>
    <w:rsid w:val="71533028"/>
    <w:rsid w:val="71946328"/>
    <w:rsid w:val="71BF33D8"/>
    <w:rsid w:val="71DC79A6"/>
    <w:rsid w:val="72C012B3"/>
    <w:rsid w:val="735D4003"/>
    <w:rsid w:val="73D56FFD"/>
    <w:rsid w:val="73FA265E"/>
    <w:rsid w:val="740C0C71"/>
    <w:rsid w:val="74714F78"/>
    <w:rsid w:val="748C2191"/>
    <w:rsid w:val="74AE0D4E"/>
    <w:rsid w:val="74D745B8"/>
    <w:rsid w:val="74F764D9"/>
    <w:rsid w:val="75C537CD"/>
    <w:rsid w:val="766377D4"/>
    <w:rsid w:val="76772C06"/>
    <w:rsid w:val="76DE7671"/>
    <w:rsid w:val="76E73479"/>
    <w:rsid w:val="771D30BE"/>
    <w:rsid w:val="77FD363B"/>
    <w:rsid w:val="784E1FE2"/>
    <w:rsid w:val="78803D6C"/>
    <w:rsid w:val="7905120E"/>
    <w:rsid w:val="796A4495"/>
    <w:rsid w:val="7B0809BE"/>
    <w:rsid w:val="7C25495A"/>
    <w:rsid w:val="7C5173AC"/>
    <w:rsid w:val="7CCC5441"/>
    <w:rsid w:val="7D3819A5"/>
    <w:rsid w:val="7DB52BB3"/>
    <w:rsid w:val="7DDC0B9A"/>
    <w:rsid w:val="7E490EF5"/>
    <w:rsid w:val="7E6E4733"/>
    <w:rsid w:val="7EA37A00"/>
    <w:rsid w:val="7EAB4C25"/>
    <w:rsid w:val="7F8D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4"/>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9"/>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1"/>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7"/>
    <w:autoRedefine/>
    <w:qFormat/>
    <w:uiPriority w:val="0"/>
    <w:rPr>
      <w:rFonts w:ascii="Arial" w:hAnsi="Arial" w:eastAsia="宋体" w:cs="Arial"/>
      <w:b/>
      <w:sz w:val="28"/>
    </w:rPr>
  </w:style>
  <w:style w:type="paragraph" w:styleId="15">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8"/>
    <w:autoRedefine/>
    <w:unhideWhenUsed/>
    <w:qFormat/>
    <w:uiPriority w:val="99"/>
    <w:pPr>
      <w:tabs>
        <w:tab w:val="center" w:pos="4153"/>
        <w:tab w:val="right" w:pos="8306"/>
      </w:tabs>
      <w:snapToGrid w:val="0"/>
      <w:jc w:val="left"/>
    </w:pPr>
    <w:rPr>
      <w:sz w:val="18"/>
      <w:szCs w:val="18"/>
    </w:rPr>
  </w:style>
  <w:style w:type="paragraph" w:styleId="18">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qFormat/>
    <w:uiPriority w:val="0"/>
    <w:pPr>
      <w:ind w:left="420" w:hanging="420"/>
    </w:pPr>
    <w:rPr>
      <w:rFonts w:ascii="Arial" w:hAnsi="Arial" w:eastAsia="楷体_GB2312"/>
      <w:sz w:val="28"/>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spacing w:line="360" w:lineRule="auto"/>
      <w:ind w:firstLine="200" w:firstLineChars="200"/>
    </w:pPr>
    <w:rPr>
      <w:rFonts w:ascii="宋体"/>
    </w:rPr>
  </w:style>
  <w:style w:type="table" w:styleId="27">
    <w:name w:val="Table Grid"/>
    <w:basedOn w:val="2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rPr>
      <w:bdr w:val="none" w:color="auto" w:sz="0" w:space="0"/>
    </w:rPr>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color w:val="D6D6D6"/>
      <w:sz w:val="20"/>
    </w:rPr>
  </w:style>
  <w:style w:type="character" w:styleId="40">
    <w:name w:val="HTML Sample"/>
    <w:basedOn w:val="28"/>
    <w:semiHidden/>
    <w:unhideWhenUsed/>
    <w:qFormat/>
    <w:uiPriority w:val="99"/>
    <w:rPr>
      <w:rFonts w:ascii="monospace" w:hAnsi="monospace" w:eastAsia="monospace" w:cs="monospace"/>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2">
    <w:name w:val="正文文字 8"/>
    <w:basedOn w:val="1"/>
    <w:next w:val="1"/>
    <w:qFormat/>
    <w:uiPriority w:val="0"/>
    <w:pPr>
      <w:ind w:left="240"/>
    </w:pPr>
    <w:rPr>
      <w:sz w:val="16"/>
    </w:rPr>
  </w:style>
  <w:style w:type="character" w:customStyle="1" w:styleId="43">
    <w:name w:val="批注框文本 Char"/>
    <w:basedOn w:val="28"/>
    <w:link w:val="16"/>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8"/>
    <w:autoRedefine/>
    <w:qFormat/>
    <w:uiPriority w:val="0"/>
    <w:rPr>
      <w:rFonts w:ascii="@仿宋_GB2312" w:hAnsi="@仿宋_GB2312" w:eastAsia="@仿宋_GB2312" w:cs="@仿宋_GB2312"/>
      <w:sz w:val="18"/>
      <w:szCs w:val="18"/>
    </w:rPr>
  </w:style>
  <w:style w:type="character" w:customStyle="1" w:styleId="48">
    <w:name w:val="页脚 Char"/>
    <w:basedOn w:val="28"/>
    <w:link w:val="17"/>
    <w:autoRedefine/>
    <w:qFormat/>
    <w:uiPriority w:val="99"/>
    <w:rPr>
      <w:rFonts w:ascii="@仿宋_GB2312" w:hAnsi="@仿宋_GB2312" w:eastAsia="@仿宋_GB2312" w:cs="@仿宋_GB2312"/>
      <w:sz w:val="18"/>
      <w:szCs w:val="18"/>
    </w:rPr>
  </w:style>
  <w:style w:type="character" w:customStyle="1" w:styleId="49">
    <w:name w:val="纯文本 Char"/>
    <w:link w:val="13"/>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next w:val="53"/>
    <w:autoRedefine/>
    <w:qFormat/>
    <w:uiPriority w:val="34"/>
    <w:pPr>
      <w:ind w:firstLine="420" w:firstLineChars="200"/>
    </w:pPr>
  </w:style>
  <w:style w:type="paragraph" w:customStyle="1" w:styleId="53">
    <w:name w:val="_Style 2"/>
    <w:basedOn w:val="1"/>
    <w:qFormat/>
    <w:uiPriority w:val="0"/>
    <w:pPr>
      <w:ind w:firstLine="420" w:firstLineChars="200"/>
    </w:pPr>
  </w:style>
  <w:style w:type="paragraph" w:customStyle="1" w:styleId="54">
    <w:name w:val="Char Char Char Char Char Char Char1 Char"/>
    <w:basedOn w:val="1"/>
    <w:autoRedefine/>
    <w:qFormat/>
    <w:uiPriority w:val="0"/>
    <w:rPr>
      <w:rFonts w:ascii="Arial" w:hAnsi="Arial" w:eastAsia="宋体" w:cs="Arial"/>
      <w:sz w:val="24"/>
    </w:rPr>
  </w:style>
  <w:style w:type="table" w:customStyle="1" w:styleId="55">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28"/>
    <w:autoRedefine/>
    <w:semiHidden/>
    <w:qFormat/>
    <w:uiPriority w:val="99"/>
    <w:rPr>
      <w:rFonts w:ascii="@仿宋_GB2312" w:hAnsi="@仿宋_GB2312" w:eastAsia="@仿宋_GB2312" w:cs="@仿宋_GB2312"/>
      <w:szCs w:val="20"/>
    </w:rPr>
  </w:style>
  <w:style w:type="character" w:customStyle="1" w:styleId="57">
    <w:name w:val="日期 Char"/>
    <w:link w:val="14"/>
    <w:autoRedefine/>
    <w:qFormat/>
    <w:uiPriority w:val="0"/>
    <w:rPr>
      <w:rFonts w:ascii="Arial" w:hAnsi="Arial" w:eastAsia="宋体" w:cs="Arial"/>
      <w:b/>
      <w:sz w:val="28"/>
      <w:szCs w:val="20"/>
    </w:rPr>
  </w:style>
  <w:style w:type="character" w:customStyle="1" w:styleId="58">
    <w:name w:val="纯文本 Char1"/>
    <w:link w:val="59"/>
    <w:autoRedefine/>
    <w:qFormat/>
    <w:locked/>
    <w:uiPriority w:val="0"/>
    <w:rPr>
      <w:rFonts w:ascii="Arial" w:hAnsi="Arial" w:eastAsia="Arial"/>
      <w:kern w:val="2"/>
      <w:sz w:val="21"/>
      <w:lang w:val="en-US" w:eastAsia="zh-CN" w:bidi="ar-SA"/>
    </w:rPr>
  </w:style>
  <w:style w:type="paragraph" w:customStyle="1" w:styleId="59">
    <w:name w:val="纯文本1"/>
    <w:basedOn w:val="1"/>
    <w:link w:val="58"/>
    <w:autoRedefine/>
    <w:qFormat/>
    <w:uiPriority w:val="0"/>
    <w:rPr>
      <w:rFonts w:ascii="Arial" w:hAnsi="Arial" w:eastAsia="Arial" w:cstheme="minorBidi"/>
      <w:szCs w:val="22"/>
    </w:rPr>
  </w:style>
  <w:style w:type="character" w:customStyle="1" w:styleId="60">
    <w:name w:val="批注文字 Char"/>
    <w:basedOn w:val="28"/>
    <w:autoRedefine/>
    <w:semiHidden/>
    <w:qFormat/>
    <w:uiPriority w:val="99"/>
    <w:rPr>
      <w:rFonts w:ascii="@仿宋_GB2312" w:hAnsi="@仿宋_GB2312" w:eastAsia="@仿宋_GB2312" w:cs="@仿宋_GB2312"/>
      <w:szCs w:val="20"/>
    </w:rPr>
  </w:style>
  <w:style w:type="character" w:customStyle="1" w:styleId="61">
    <w:name w:val="批注文字 Char1"/>
    <w:link w:val="8"/>
    <w:autoRedefine/>
    <w:qFormat/>
    <w:uiPriority w:val="0"/>
    <w:rPr>
      <w:rFonts w:ascii="Arial" w:hAnsi="Arial" w:eastAsia="黑体" w:cs="Arial"/>
      <w:szCs w:val="20"/>
    </w:rPr>
  </w:style>
  <w:style w:type="character" w:customStyle="1" w:styleId="62">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6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5">
    <w:name w:val="fontstyle01"/>
    <w:basedOn w:val="28"/>
    <w:autoRedefine/>
    <w:qFormat/>
    <w:uiPriority w:val="0"/>
    <w:rPr>
      <w:rFonts w:hint="eastAsia" w:ascii="宋体" w:hAnsi="宋体" w:eastAsia="宋体"/>
      <w:color w:val="000000"/>
      <w:sz w:val="22"/>
      <w:szCs w:val="22"/>
    </w:rPr>
  </w:style>
  <w:style w:type="character" w:customStyle="1" w:styleId="66">
    <w:name w:val="fontstyle21"/>
    <w:basedOn w:val="28"/>
    <w:autoRedefine/>
    <w:qFormat/>
    <w:uiPriority w:val="0"/>
    <w:rPr>
      <w:rFonts w:hint="default" w:ascii="TimesNewRomanPSMT" w:hAnsi="TimesNewRomanPSMT"/>
      <w:color w:val="000000"/>
      <w:sz w:val="22"/>
      <w:szCs w:val="22"/>
    </w:rPr>
  </w:style>
  <w:style w:type="character" w:customStyle="1" w:styleId="6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9">
    <w:name w:val="标题 4 Char"/>
    <w:link w:val="5"/>
    <w:autoRedefine/>
    <w:qFormat/>
    <w:uiPriority w:val="0"/>
    <w:rPr>
      <w:rFonts w:ascii="@仿宋_GB2312" w:hAnsi="@仿宋_GB2312" w:eastAsia="@仿宋_GB2312" w:cs="@仿宋_GB2312"/>
      <w:b/>
      <w:bCs/>
      <w:sz w:val="28"/>
      <w:szCs w:val="28"/>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hover"/>
    <w:basedOn w:val="28"/>
    <w:qFormat/>
    <w:uiPriority w:val="0"/>
    <w:rPr>
      <w:color w:val="2590EB"/>
      <w:shd w:val="clear" w:color="auto" w:fill="E9F4FD"/>
    </w:rPr>
  </w:style>
  <w:style w:type="character" w:customStyle="1" w:styleId="75">
    <w:name w:val="hover1"/>
    <w:basedOn w:val="28"/>
    <w:qFormat/>
    <w:uiPriority w:val="0"/>
    <w:rPr>
      <w:color w:val="2590EB"/>
    </w:rPr>
  </w:style>
  <w:style w:type="character" w:customStyle="1" w:styleId="76">
    <w:name w:val="hover2"/>
    <w:basedOn w:val="28"/>
    <w:qFormat/>
    <w:uiPriority w:val="0"/>
    <w:rPr>
      <w:color w:val="2590EB"/>
    </w:rPr>
  </w:style>
  <w:style w:type="character" w:customStyle="1" w:styleId="77">
    <w:name w:val="hover3"/>
    <w:basedOn w:val="28"/>
    <w:qFormat/>
    <w:uiPriority w:val="0"/>
  </w:style>
  <w:style w:type="character" w:customStyle="1" w:styleId="78">
    <w:name w:val="hover4"/>
    <w:basedOn w:val="28"/>
    <w:qFormat/>
    <w:uiPriority w:val="0"/>
    <w:rPr>
      <w:color w:val="2590EB"/>
      <w:shd w:val="clear" w:color="auto" w:fill="E9F4FD"/>
    </w:rPr>
  </w:style>
  <w:style w:type="character" w:customStyle="1" w:styleId="79">
    <w:name w:val="layui-this"/>
    <w:basedOn w:val="28"/>
    <w:qFormat/>
    <w:uiPriority w:val="0"/>
    <w:rPr>
      <w:bdr w:val="single" w:color="EEEEEE" w:sz="6" w:space="0"/>
      <w:shd w:val="clear" w:fill="FFFFFF"/>
    </w:rPr>
  </w:style>
  <w:style w:type="character" w:customStyle="1" w:styleId="80">
    <w:name w:val="first-child"/>
    <w:basedOn w:val="28"/>
    <w:qFormat/>
    <w:uiPriority w:val="0"/>
  </w:style>
  <w:style w:type="character" w:customStyle="1" w:styleId="81">
    <w:name w:val="font41"/>
    <w:basedOn w:val="28"/>
    <w:qFormat/>
    <w:uiPriority w:val="0"/>
    <w:rPr>
      <w:rFonts w:hint="eastAsia" w:ascii="宋体" w:hAnsi="宋体" w:eastAsia="宋体" w:cs="宋体"/>
      <w:color w:val="000000"/>
      <w:sz w:val="20"/>
      <w:szCs w:val="20"/>
      <w:u w:val="none"/>
    </w:rPr>
  </w:style>
  <w:style w:type="character" w:customStyle="1" w:styleId="82">
    <w:name w:val="font71"/>
    <w:basedOn w:val="28"/>
    <w:qFormat/>
    <w:uiPriority w:val="0"/>
    <w:rPr>
      <w:rFonts w:ascii="MS Sans Serif" w:hAnsi="MS Sans Serif" w:eastAsia="MS Sans Serif" w:cs="MS Sans Serif"/>
      <w:color w:val="000000"/>
      <w:sz w:val="20"/>
      <w:szCs w:val="20"/>
      <w:u w:val="none"/>
    </w:rPr>
  </w:style>
  <w:style w:type="character" w:customStyle="1" w:styleId="83">
    <w:name w:val="time"/>
    <w:basedOn w:val="28"/>
    <w:qFormat/>
    <w:uiPriority w:val="0"/>
  </w:style>
  <w:style w:type="character" w:customStyle="1" w:styleId="84">
    <w:name w:val="status"/>
    <w:basedOn w:val="28"/>
    <w:qFormat/>
    <w:uiPriority w:val="0"/>
    <w:rPr>
      <w:color w:val="0776DD"/>
    </w:rPr>
  </w:style>
  <w:style w:type="character" w:customStyle="1" w:styleId="85">
    <w:name w:val="font81"/>
    <w:basedOn w:val="28"/>
    <w:qFormat/>
    <w:uiPriority w:val="0"/>
    <w:rPr>
      <w:rFonts w:hint="eastAsia" w:ascii="宋体" w:hAnsi="宋体" w:eastAsia="宋体" w:cs="宋体"/>
      <w:b/>
      <w:bCs/>
      <w:color w:val="000000"/>
      <w:sz w:val="20"/>
      <w:szCs w:val="20"/>
      <w:u w:val="none"/>
    </w:rPr>
  </w:style>
  <w:style w:type="character" w:customStyle="1" w:styleId="86">
    <w:name w:val="font91"/>
    <w:basedOn w:val="28"/>
    <w:qFormat/>
    <w:uiPriority w:val="0"/>
    <w:rPr>
      <w:rFonts w:ascii="Calibri" w:hAnsi="Calibri" w:cs="Calibri"/>
      <w:color w:val="000000"/>
      <w:sz w:val="20"/>
      <w:szCs w:val="20"/>
      <w:u w:val="none"/>
    </w:rPr>
  </w:style>
  <w:style w:type="character" w:customStyle="1" w:styleId="87">
    <w:name w:val="font31"/>
    <w:basedOn w:val="28"/>
    <w:qFormat/>
    <w:uiPriority w:val="0"/>
    <w:rPr>
      <w:rFonts w:hint="eastAsia" w:ascii="宋体" w:hAnsi="宋体" w:eastAsia="宋体" w:cs="宋体"/>
      <w:color w:val="000000"/>
      <w:sz w:val="20"/>
      <w:szCs w:val="20"/>
      <w:u w:val="none"/>
    </w:rPr>
  </w:style>
  <w:style w:type="character" w:customStyle="1" w:styleId="88">
    <w:name w:val="font101"/>
    <w:basedOn w:val="28"/>
    <w:qFormat/>
    <w:uiPriority w:val="0"/>
    <w:rPr>
      <w:rFonts w:ascii="MS Sans Serif" w:hAnsi="MS Sans Serif" w:eastAsia="MS Sans Serif" w:cs="MS Sans Serif"/>
      <w:color w:val="000000"/>
      <w:sz w:val="20"/>
      <w:szCs w:val="20"/>
      <w:u w:val="none"/>
    </w:rPr>
  </w:style>
  <w:style w:type="paragraph" w:customStyle="1" w:styleId="89">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90">
    <w:name w:val="范本-标题-黑体-四号-居中-固定值20磅"/>
    <w:basedOn w:val="1"/>
    <w:qFormat/>
    <w:uiPriority w:val="0"/>
    <w:pPr>
      <w:adjustRightInd/>
      <w:spacing w:line="400" w:lineRule="exact"/>
      <w:jc w:val="center"/>
    </w:pPr>
    <w:rPr>
      <w:rFonts w:hint="eastAsia" w:ascii="黑体" w:hAnsi="黑体" w:eastAsia="黑体"/>
      <w:snapToGrid w:val="0"/>
      <w:color w:val="000000"/>
      <w:sz w:val="28"/>
      <w:szCs w:val="28"/>
    </w:rPr>
  </w:style>
  <w:style w:type="paragraph" w:customStyle="1" w:styleId="91">
    <w:name w:val="范本-表格-标题行-宋体加粗-五号-固定值20磅"/>
    <w:basedOn w:val="1"/>
    <w:qFormat/>
    <w:uiPriority w:val="0"/>
    <w:pPr>
      <w:spacing w:line="400" w:lineRule="exact"/>
      <w:jc w:val="center"/>
    </w:pPr>
    <w:rPr>
      <w:b/>
      <w:sz w:val="21"/>
    </w:rPr>
  </w:style>
  <w:style w:type="character" w:customStyle="1" w:styleId="92">
    <w:name w:val="layui-layer-tabnow"/>
    <w:basedOn w:val="28"/>
    <w:qFormat/>
    <w:uiPriority w:val="0"/>
    <w:rPr>
      <w:bdr w:val="single" w:color="CCCCCC" w:sz="6" w:space="0"/>
      <w:shd w:val="clear" w:fill="FFFFFF"/>
    </w:rPr>
  </w:style>
  <w:style w:type="paragraph" w:customStyle="1" w:styleId="93">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2035</Words>
  <Characters>2651</Characters>
  <Lines>267</Lines>
  <Paragraphs>75</Paragraphs>
  <TotalTime>1</TotalTime>
  <ScaleCrop>false</ScaleCrop>
  <LinksUpToDate>false</LinksUpToDate>
  <CharactersWithSpaces>2714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朱启</cp:lastModifiedBy>
  <cp:lastPrinted>2019-12-07T15:22:00Z</cp:lastPrinted>
  <dcterms:modified xsi:type="dcterms:W3CDTF">2026-01-14T03:06:57Z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0D00D3134F954D98AA9E5485AFF896D8_13</vt:lpwstr>
  </property>
  <property fmtid="{D5CDD505-2E9C-101B-9397-08002B2CF9AE}" pid="4" name="KSOTemplateDocerSaveRecord">
    <vt:lpwstr>eyJoZGlkIjoiZTQ4OTM2MTIyODI3Njc5MTE5MDBiNjA4NzIzYTUzZmEiLCJ1c2VySWQiOiI3MDAwNjg2OTUifQ==</vt:lpwstr>
  </property>
</Properties>
</file>