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4728F">
      <w:pPr>
        <w:jc w:val="center"/>
        <w:rPr>
          <w:rFonts w:ascii="宋体" w:cs="宋体"/>
          <w:b/>
          <w:color w:val="auto"/>
          <w:kern w:val="0"/>
          <w:sz w:val="44"/>
          <w:szCs w:val="44"/>
          <w:highlight w:val="none"/>
        </w:rPr>
      </w:pPr>
      <w:bookmarkStart w:id="0" w:name="_Toc246996898"/>
      <w:bookmarkStart w:id="1" w:name="_Toc324404811"/>
      <w:bookmarkStart w:id="2" w:name="_Toc461631222"/>
      <w:bookmarkStart w:id="3" w:name="_Toc506107265"/>
      <w:bookmarkStart w:id="4" w:name="_Toc296602400"/>
      <w:bookmarkStart w:id="5" w:name="_Toc15058843"/>
      <w:bookmarkStart w:id="6" w:name="_Toc247085669"/>
      <w:bookmarkStart w:id="7" w:name="OLE_LINK1"/>
      <w:bookmarkStart w:id="8" w:name="OLE_LINK4"/>
      <w:bookmarkStart w:id="9" w:name="OLE_LINK3"/>
      <w:bookmarkStart w:id="10" w:name="OLE_LINK2"/>
      <w:bookmarkStart w:id="11" w:name="OLE_LINK5"/>
    </w:p>
    <w:p w14:paraId="45C1A94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eastAsia="宋体" w:cs="宋体"/>
          <w:b/>
          <w:color w:val="auto"/>
          <w:kern w:val="0"/>
          <w:sz w:val="44"/>
          <w:szCs w:val="44"/>
          <w:highlight w:val="none"/>
          <w:lang w:val="en-US" w:eastAsia="zh-CN"/>
        </w:rPr>
      </w:pPr>
      <w:r>
        <w:rPr>
          <w:rFonts w:hint="eastAsia" w:ascii="宋体" w:hAnsi="宋体" w:cs="宋体"/>
          <w:b/>
          <w:color w:val="auto"/>
          <w:kern w:val="0"/>
          <w:sz w:val="44"/>
          <w:szCs w:val="44"/>
          <w:highlight w:val="none"/>
          <w:lang w:val="en-US" w:eastAsia="zh-CN"/>
        </w:rPr>
        <w:t>中新苏滁高新区（未来产业园）智能制造工业坊跟踪审计服务项目</w:t>
      </w:r>
    </w:p>
    <w:p w14:paraId="44C23102">
      <w:pPr>
        <w:wordWrap w:val="0"/>
        <w:ind w:firstLine="2640" w:firstLineChars="1100"/>
        <w:rPr>
          <w:color w:val="auto"/>
          <w:sz w:val="24"/>
          <w:highlight w:val="none"/>
        </w:rPr>
      </w:pPr>
    </w:p>
    <w:p w14:paraId="053A80E4">
      <w:pPr>
        <w:wordWrap w:val="0"/>
        <w:ind w:firstLine="2640" w:firstLineChars="1100"/>
        <w:rPr>
          <w:color w:val="auto"/>
          <w:sz w:val="24"/>
          <w:highlight w:val="none"/>
        </w:rPr>
      </w:pPr>
    </w:p>
    <w:p w14:paraId="0AE54B96">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60E96951">
      <w:pPr>
        <w:jc w:val="center"/>
        <w:rPr>
          <w:rFonts w:hint="default" w:ascii="宋体" w:hAnsi="宋体" w:eastAsia="宋体" w:cs="宋体"/>
          <w:color w:val="auto"/>
          <w:sz w:val="72"/>
          <w:szCs w:val="72"/>
          <w:highlight w:val="none"/>
          <w:lang w:val="en-US" w:eastAsia="zh-CN"/>
        </w:rPr>
      </w:pPr>
      <w:r>
        <w:rPr>
          <w:rFonts w:hint="eastAsia"/>
          <w:color w:val="auto"/>
          <w:sz w:val="28"/>
          <w:szCs w:val="28"/>
          <w:highlight w:val="none"/>
        </w:rPr>
        <w:t>项目编号：czsjqt20260</w:t>
      </w:r>
      <w:r>
        <w:rPr>
          <w:rFonts w:hint="eastAsia"/>
          <w:color w:val="auto"/>
          <w:sz w:val="28"/>
          <w:szCs w:val="28"/>
          <w:highlight w:val="none"/>
          <w:lang w:val="en-US" w:eastAsia="zh-CN"/>
        </w:rPr>
        <w:t>4-003</w:t>
      </w:r>
    </w:p>
    <w:p w14:paraId="1549FF39">
      <w:pPr>
        <w:jc w:val="center"/>
        <w:rPr>
          <w:color w:val="auto"/>
          <w:sz w:val="24"/>
          <w:highlight w:val="none"/>
        </w:rPr>
      </w:pPr>
      <w:r>
        <w:rPr>
          <w:color w:val="auto"/>
          <w:sz w:val="24"/>
          <w:highlight w:val="none"/>
        </w:rPr>
        <w:t xml:space="preserve"> </w:t>
      </w:r>
    </w:p>
    <w:p w14:paraId="039ADEC3">
      <w:pPr>
        <w:spacing w:line="400" w:lineRule="exact"/>
        <w:jc w:val="center"/>
        <w:rPr>
          <w:rFonts w:ascii="宋体"/>
          <w:b/>
          <w:color w:val="auto"/>
          <w:sz w:val="39"/>
          <w:highlight w:val="none"/>
        </w:rPr>
      </w:pPr>
    </w:p>
    <w:p w14:paraId="4290FE22">
      <w:pPr>
        <w:spacing w:line="400" w:lineRule="exact"/>
        <w:rPr>
          <w:color w:val="auto"/>
          <w:highlight w:val="none"/>
        </w:rPr>
      </w:pPr>
    </w:p>
    <w:p w14:paraId="4D961E9B">
      <w:pPr>
        <w:spacing w:line="720" w:lineRule="exact"/>
        <w:rPr>
          <w:b/>
          <w:bCs/>
          <w:color w:val="auto"/>
          <w:sz w:val="28"/>
          <w:szCs w:val="28"/>
          <w:highlight w:val="none"/>
        </w:rPr>
      </w:pPr>
    </w:p>
    <w:p w14:paraId="1EC6A254">
      <w:pPr>
        <w:pStyle w:val="45"/>
        <w:rPr>
          <w:b/>
          <w:bCs/>
          <w:color w:val="auto"/>
          <w:sz w:val="28"/>
          <w:szCs w:val="28"/>
          <w:highlight w:val="none"/>
        </w:rPr>
      </w:pPr>
    </w:p>
    <w:p w14:paraId="7C2A335A">
      <w:pPr>
        <w:rPr>
          <w:b/>
          <w:bCs/>
          <w:color w:val="auto"/>
          <w:sz w:val="28"/>
          <w:szCs w:val="28"/>
          <w:highlight w:val="none"/>
        </w:rPr>
      </w:pPr>
    </w:p>
    <w:p w14:paraId="65E10D80">
      <w:pPr>
        <w:pStyle w:val="45"/>
        <w:rPr>
          <w:b/>
          <w:bCs/>
          <w:color w:val="auto"/>
          <w:sz w:val="28"/>
          <w:szCs w:val="28"/>
          <w:highlight w:val="none"/>
        </w:rPr>
      </w:pPr>
    </w:p>
    <w:p w14:paraId="689B4A99">
      <w:pPr>
        <w:rPr>
          <w:b/>
          <w:bCs/>
          <w:color w:val="auto"/>
          <w:sz w:val="28"/>
          <w:szCs w:val="28"/>
          <w:highlight w:val="none"/>
        </w:rPr>
      </w:pPr>
    </w:p>
    <w:p w14:paraId="309B6D50">
      <w:pPr>
        <w:pStyle w:val="45"/>
        <w:rPr>
          <w:color w:val="auto"/>
          <w:highlight w:val="none"/>
        </w:rPr>
      </w:pPr>
    </w:p>
    <w:p w14:paraId="382C976D">
      <w:pPr>
        <w:spacing w:line="720" w:lineRule="exact"/>
        <w:rPr>
          <w:b/>
          <w:bCs/>
          <w:color w:val="auto"/>
          <w:sz w:val="28"/>
          <w:szCs w:val="28"/>
          <w:highlight w:val="none"/>
        </w:rPr>
      </w:pPr>
    </w:p>
    <w:p w14:paraId="62A6F33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滁州苏滁产城开发有限公司    </w:t>
      </w:r>
      <w:r>
        <w:rPr>
          <w:rFonts w:hint="eastAsia" w:ascii="宋体" w:hAnsi="宋体" w:cs="宋体"/>
          <w:b/>
          <w:bCs/>
          <w:color w:val="auto"/>
          <w:sz w:val="28"/>
          <w:szCs w:val="28"/>
          <w:highlight w:val="none"/>
        </w:rPr>
        <w:t>（盖章）</w:t>
      </w:r>
    </w:p>
    <w:p w14:paraId="743118D4">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96FD7B5">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4 </w:t>
      </w:r>
      <w:r>
        <w:rPr>
          <w:rFonts w:hint="eastAsia" w:ascii="宋体" w:hAnsi="宋体" w:cs="宋体"/>
          <w:b/>
          <w:bCs/>
          <w:color w:val="auto"/>
          <w:sz w:val="28"/>
          <w:szCs w:val="28"/>
          <w:highlight w:val="none"/>
        </w:rPr>
        <w:t>月</w:t>
      </w:r>
    </w:p>
    <w:p w14:paraId="2325A293">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029F3F86">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52045511"/>
      <w:bookmarkStart w:id="13" w:name="_Toc152042287"/>
      <w:bookmarkStart w:id="14" w:name="_Toc144974479"/>
      <w:bookmarkStart w:id="15" w:name="_Toc179632527"/>
    </w:p>
    <w:p w14:paraId="5346BFE9">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1C944EA7">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1D07BAD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1F4D4878">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778D05B">
      <w:pPr>
        <w:pStyle w:val="29"/>
        <w:tabs>
          <w:tab w:val="right" w:leader="dot" w:pos="9072"/>
        </w:tabs>
        <w:spacing w:line="700" w:lineRule="exact"/>
        <w:rPr>
          <w:color w:val="auto"/>
          <w:highlight w:val="none"/>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采购需求及服务要求</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7DEEC87A">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195E2455">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6E6C0E55">
      <w:pPr>
        <w:pStyle w:val="29"/>
        <w:tabs>
          <w:tab w:val="right" w:leader="dot" w:pos="9072"/>
        </w:tabs>
        <w:spacing w:line="700" w:lineRule="exact"/>
        <w:rPr>
          <w:rFonts w:hint="eastAsia" w:asci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77941365">
      <w:pPr>
        <w:pStyle w:val="45"/>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27E2A268">
      <w:pPr>
        <w:pStyle w:val="43"/>
        <w:spacing w:line="700" w:lineRule="exact"/>
        <w:jc w:val="left"/>
        <w:rPr>
          <w:color w:val="auto"/>
          <w:sz w:val="24"/>
          <w:szCs w:val="24"/>
          <w:highlight w:val="none"/>
        </w:rPr>
      </w:pPr>
    </w:p>
    <w:p w14:paraId="784F2DC1">
      <w:pPr>
        <w:bidi w:val="0"/>
        <w:rPr>
          <w:color w:val="auto"/>
          <w:highlight w:val="none"/>
        </w:rPr>
      </w:pPr>
    </w:p>
    <w:p w14:paraId="1A1D52E3">
      <w:pPr>
        <w:bidi w:val="0"/>
        <w:rPr>
          <w:color w:val="auto"/>
          <w:highlight w:val="none"/>
        </w:rPr>
      </w:pPr>
    </w:p>
    <w:p w14:paraId="5E2CC711">
      <w:pPr>
        <w:bidi w:val="0"/>
        <w:rPr>
          <w:color w:val="auto"/>
          <w:highlight w:val="none"/>
        </w:rPr>
      </w:pPr>
    </w:p>
    <w:p w14:paraId="43C0C283">
      <w:pPr>
        <w:bidi w:val="0"/>
        <w:rPr>
          <w:color w:val="auto"/>
          <w:highlight w:val="none"/>
        </w:rPr>
      </w:pPr>
    </w:p>
    <w:p w14:paraId="4A42BB4A">
      <w:pPr>
        <w:bidi w:val="0"/>
        <w:rPr>
          <w:color w:val="auto"/>
          <w:highlight w:val="none"/>
        </w:rPr>
      </w:pPr>
    </w:p>
    <w:p w14:paraId="19CAA8BC">
      <w:pPr>
        <w:bidi w:val="0"/>
        <w:rPr>
          <w:color w:val="auto"/>
          <w:highlight w:val="none"/>
        </w:rPr>
      </w:pPr>
    </w:p>
    <w:p w14:paraId="6AED76E2">
      <w:pPr>
        <w:bidi w:val="0"/>
        <w:rPr>
          <w:color w:val="auto"/>
          <w:highlight w:val="none"/>
        </w:rPr>
      </w:pPr>
    </w:p>
    <w:p w14:paraId="35BCF158">
      <w:pPr>
        <w:bidi w:val="0"/>
        <w:rPr>
          <w:color w:val="auto"/>
          <w:highlight w:val="none"/>
        </w:rPr>
      </w:pPr>
    </w:p>
    <w:p w14:paraId="1E84E4F4">
      <w:pPr>
        <w:tabs>
          <w:tab w:val="left" w:pos="7034"/>
        </w:tabs>
        <w:bidi w:val="0"/>
        <w:jc w:val="left"/>
        <w:rPr>
          <w:rFonts w:hint="eastAsia" w:eastAsia="宋体"/>
          <w:color w:val="auto"/>
          <w:highlight w:val="none"/>
          <w:lang w:eastAsia="zh-CN"/>
        </w:rPr>
        <w:sectPr>
          <w:footerReference r:id="rId5"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2061E1E5">
      <w:pPr>
        <w:pStyle w:val="43"/>
        <w:spacing w:beforeLines="50" w:afterLines="50" w:line="440" w:lineRule="exact"/>
        <w:rPr>
          <w:rFonts w:hint="eastAsia" w:eastAsia="宋体" w:cs="Times New Roman"/>
          <w:bCs/>
          <w:color w:val="auto"/>
          <w:szCs w:val="32"/>
          <w:highlight w:val="none"/>
        </w:rPr>
      </w:pPr>
      <w:bookmarkStart w:id="16" w:name="_Toc3705"/>
      <w:r>
        <w:rPr>
          <w:rFonts w:hint="eastAsia" w:eastAsia="宋体" w:cs="Times New Roman"/>
          <w:bCs/>
          <w:color w:val="auto"/>
          <w:szCs w:val="32"/>
          <w:highlight w:val="none"/>
        </w:rPr>
        <w:t>招标公告信息</w:t>
      </w:r>
      <w:bookmarkEnd w:id="16"/>
    </w:p>
    <w:p w14:paraId="5DF15D8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项目概况</w:t>
      </w:r>
    </w:p>
    <w:p w14:paraId="63793EC5">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lang w:val="en-US" w:eastAsia="zh-CN"/>
        </w:rPr>
        <w:t>中新苏滁高新区（未来产业园）智能制造工业坊跟踪审计服务项目</w:t>
      </w:r>
      <w:r>
        <w:rPr>
          <w:rFonts w:hint="eastAsia" w:ascii="仿宋" w:hAnsi="仿宋" w:eastAsia="仿宋" w:cs="Times New Roman"/>
          <w:color w:val="auto"/>
          <w:sz w:val="28"/>
          <w:szCs w:val="28"/>
          <w:highlight w:val="none"/>
        </w:rPr>
        <w:t>的潜在投标人应在</w:t>
      </w:r>
      <w:r>
        <w:rPr>
          <w:rFonts w:hint="eastAsia" w:ascii="仿宋" w:hAnsi="仿宋" w:eastAsia="仿宋" w:cs="Times New Roman"/>
          <w:color w:val="auto"/>
          <w:sz w:val="28"/>
          <w:szCs w:val="28"/>
          <w:highlight w:val="none"/>
          <w:u w:val="single"/>
        </w:rPr>
        <w:t>滁州市公共资源交易中心网（</w:t>
      </w:r>
      <w:r>
        <w:rPr>
          <w:rFonts w:hint="eastAsia" w:ascii="仿宋" w:hAnsi="仿宋" w:eastAsia="仿宋" w:cs="Times New Roman"/>
          <w:color w:val="auto"/>
          <w:sz w:val="28"/>
          <w:szCs w:val="28"/>
          <w:highlight w:val="none"/>
          <w:u w:val="single"/>
          <w:lang w:eastAsia="zh-CN"/>
        </w:rPr>
        <w:t>http:</w:t>
      </w:r>
      <w:r>
        <w:rPr>
          <w:rFonts w:hint="eastAsia" w:ascii="仿宋" w:hAnsi="仿宋" w:eastAsia="仿宋" w:cs="Times New Roman"/>
          <w:color w:val="auto"/>
          <w:sz w:val="28"/>
          <w:szCs w:val="28"/>
          <w:highlight w:val="none"/>
          <w:u w:val="single"/>
        </w:rPr>
        <w:t>//ggzy.chuzhou.gov.cn/）</w:t>
      </w:r>
      <w:r>
        <w:rPr>
          <w:rFonts w:hint="eastAsia" w:ascii="仿宋" w:hAnsi="仿宋" w:eastAsia="仿宋" w:cs="Times New Roman"/>
          <w:color w:val="auto"/>
          <w:sz w:val="28"/>
          <w:szCs w:val="28"/>
          <w:highlight w:val="none"/>
        </w:rPr>
        <w:t>获取招标文件，并于</w:t>
      </w:r>
      <w:r>
        <w:rPr>
          <w:rFonts w:hint="eastAsia" w:ascii="仿宋" w:hAnsi="仿宋" w:eastAsia="仿宋" w:cs="Times New Roman"/>
          <w:color w:val="auto"/>
          <w:sz w:val="28"/>
          <w:szCs w:val="28"/>
          <w:highlight w:val="none"/>
          <w:u w:val="single"/>
          <w:lang w:eastAsia="zh-CN"/>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w:t>
      </w:r>
      <w:r>
        <w:rPr>
          <w:rFonts w:hint="eastAsia" w:ascii="仿宋" w:hAnsi="仿宋" w:eastAsia="仿宋" w:cs="Times New Roman"/>
          <w:color w:val="auto"/>
          <w:sz w:val="28"/>
          <w:szCs w:val="28"/>
          <w:highlight w:val="none"/>
          <w:u w:val="single"/>
          <w:lang w:val="en-US" w:eastAsia="zh-CN"/>
        </w:rPr>
        <w:t>4</w:t>
      </w:r>
      <w:r>
        <w:rPr>
          <w:rFonts w:hint="eastAsia" w:ascii="仿宋" w:hAnsi="仿宋" w:eastAsia="仿宋" w:cs="Times New Roman"/>
          <w:color w:val="auto"/>
          <w:sz w:val="28"/>
          <w:szCs w:val="28"/>
          <w:highlight w:val="none"/>
          <w:u w:val="single"/>
          <w:lang w:eastAsia="zh-CN"/>
        </w:rPr>
        <w:t>月</w:t>
      </w:r>
      <w:r>
        <w:rPr>
          <w:rFonts w:hint="eastAsia" w:ascii="仿宋" w:hAnsi="仿宋" w:eastAsia="仿宋" w:cs="Times New Roman"/>
          <w:color w:val="auto"/>
          <w:sz w:val="28"/>
          <w:szCs w:val="28"/>
          <w:highlight w:val="none"/>
          <w:u w:val="single"/>
          <w:lang w:val="en-US" w:eastAsia="zh-CN"/>
        </w:rPr>
        <w:t>27</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u w:val="single"/>
          <w:lang w:val="en-US" w:eastAsia="zh-CN"/>
        </w:rPr>
        <w:t>8</w:t>
      </w:r>
      <w:r>
        <w:rPr>
          <w:rFonts w:hint="eastAsia" w:ascii="仿宋" w:hAnsi="仿宋" w:eastAsia="仿宋" w:cs="Times New Roman"/>
          <w:color w:val="auto"/>
          <w:sz w:val="28"/>
          <w:szCs w:val="28"/>
          <w:highlight w:val="none"/>
          <w:u w:val="single"/>
        </w:rPr>
        <w:t>点</w:t>
      </w:r>
      <w:r>
        <w:rPr>
          <w:rFonts w:hint="eastAsia" w:ascii="仿宋" w:hAnsi="仿宋" w:eastAsia="仿宋" w:cs="Times New Roman"/>
          <w:color w:val="auto"/>
          <w:sz w:val="28"/>
          <w:szCs w:val="28"/>
          <w:highlight w:val="none"/>
          <w:u w:val="single"/>
          <w:lang w:val="en-US" w:eastAsia="zh-CN"/>
        </w:rPr>
        <w:t>30</w:t>
      </w:r>
      <w:r>
        <w:rPr>
          <w:rFonts w:hint="eastAsia" w:ascii="仿宋" w:hAnsi="仿宋" w:eastAsia="仿宋" w:cs="Times New Roman"/>
          <w:color w:val="auto"/>
          <w:sz w:val="28"/>
          <w:szCs w:val="28"/>
          <w:highlight w:val="none"/>
          <w:u w:val="single"/>
        </w:rPr>
        <w:t>分（北京时间）</w:t>
      </w:r>
      <w:r>
        <w:rPr>
          <w:rFonts w:hint="eastAsia" w:ascii="仿宋" w:hAnsi="仿宋" w:eastAsia="仿宋" w:cs="Times New Roman"/>
          <w:color w:val="auto"/>
          <w:sz w:val="28"/>
          <w:szCs w:val="28"/>
          <w:highlight w:val="none"/>
        </w:rPr>
        <w:t>前递交投标文件。</w:t>
      </w:r>
    </w:p>
    <w:p w14:paraId="4663E32E">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0160483">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项目编号：czsjqt202</w:t>
      </w:r>
      <w:r>
        <w:rPr>
          <w:rFonts w:hint="eastAsia" w:ascii="仿宋" w:hAnsi="仿宋" w:eastAsia="仿宋" w:cs="Times New Roman"/>
          <w:color w:val="auto"/>
          <w:sz w:val="28"/>
          <w:szCs w:val="28"/>
          <w:highlight w:val="none"/>
          <w:lang w:val="en-US" w:eastAsia="zh-CN"/>
        </w:rPr>
        <w:t>604-003</w:t>
      </w:r>
    </w:p>
    <w:p w14:paraId="6595B564">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项目名称：</w:t>
      </w:r>
      <w:r>
        <w:rPr>
          <w:rFonts w:hint="eastAsia" w:ascii="仿宋" w:hAnsi="仿宋" w:eastAsia="仿宋" w:cs="Times New Roman"/>
          <w:color w:val="auto"/>
          <w:sz w:val="28"/>
          <w:szCs w:val="28"/>
          <w:highlight w:val="none"/>
          <w:lang w:val="en-US" w:eastAsia="zh-CN"/>
        </w:rPr>
        <w:t>中新苏滁高新区（未来产业园）智能制造工业坊跟踪审计服务项目</w:t>
      </w:r>
      <w:r>
        <w:rPr>
          <w:rFonts w:hint="eastAsia" w:ascii="仿宋" w:hAnsi="仿宋" w:eastAsia="仿宋" w:cs="Times New Roman"/>
          <w:color w:val="auto"/>
          <w:sz w:val="28"/>
          <w:szCs w:val="28"/>
          <w:highlight w:val="none"/>
          <w:lang w:eastAsia="zh-CN"/>
        </w:rPr>
        <w:t xml:space="preserve"> </w:t>
      </w:r>
    </w:p>
    <w:p w14:paraId="6D0144D5">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预算金额：</w:t>
      </w:r>
      <w:r>
        <w:rPr>
          <w:rFonts w:hint="eastAsia" w:ascii="仿宋" w:hAnsi="仿宋" w:eastAsia="仿宋" w:cs="Times New Roman"/>
          <w:color w:val="auto"/>
          <w:sz w:val="28"/>
          <w:szCs w:val="28"/>
          <w:highlight w:val="none"/>
          <w:lang w:val="en-US" w:eastAsia="zh-CN"/>
        </w:rPr>
        <w:t>1633000.00元</w:t>
      </w:r>
    </w:p>
    <w:p w14:paraId="32133F84">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最高限价</w:t>
      </w:r>
      <w:r>
        <w:rPr>
          <w:rFonts w:hint="eastAsia" w:ascii="仿宋" w:hAnsi="仿宋" w:eastAsia="仿宋" w:cs="Times New Roman"/>
          <w:color w:val="auto"/>
          <w:sz w:val="28"/>
          <w:szCs w:val="28"/>
          <w:highlight w:val="none"/>
          <w:lang w:val="en-US" w:eastAsia="zh-CN"/>
        </w:rPr>
        <w:t>：基本费率为最高限价0.8‰（投标报价只报此项费率）；审核成果固定费率为1.5%（审核成果费率为不可竞争费率，固定不变，未响应的按无效标处理）</w:t>
      </w:r>
    </w:p>
    <w:p w14:paraId="40AE9B1A">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采购需求：</w:t>
      </w:r>
      <w:r>
        <w:rPr>
          <w:rFonts w:hint="eastAsia" w:ascii="仿宋" w:hAnsi="仿宋" w:eastAsia="仿宋" w:cs="Times New Roman"/>
          <w:color w:val="auto"/>
          <w:sz w:val="28"/>
          <w:szCs w:val="28"/>
          <w:highlight w:val="none"/>
          <w:lang w:val="en-US" w:eastAsia="zh-CN"/>
        </w:rPr>
        <w:t>中新苏滁高新区（未来产业园）智能制造工业坊跟踪审计服务</w:t>
      </w:r>
    </w:p>
    <w:p w14:paraId="08AA7F8D">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合同履行期限：从合同签订之日起至整个项目竣工验收合格、竣工结算审计完成并出具经财政局审核备案的审核成果文件，移交全部审计资料至招标人，直至质保期满。</w:t>
      </w:r>
    </w:p>
    <w:p w14:paraId="6D1B5C1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本项目不接受联合体投标。</w:t>
      </w:r>
    </w:p>
    <w:p w14:paraId="2E0308F9">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2041697E">
      <w:pPr>
        <w:ind w:firstLine="560" w:firstLineChars="200"/>
        <w:rPr>
          <w:rFonts w:hint="eastAsia" w:ascii="仿宋" w:hAnsi="仿宋" w:eastAsia="仿宋" w:cs="Times New Roman"/>
          <w:color w:val="auto"/>
          <w:sz w:val="28"/>
          <w:szCs w:val="28"/>
          <w:highlight w:val="none"/>
          <w:lang w:val="en-US" w:eastAsia="zh-CN"/>
        </w:rPr>
      </w:pPr>
      <w:bookmarkStart w:id="17" w:name="_Toc35393623"/>
      <w:bookmarkStart w:id="18" w:name="_Toc28359004"/>
      <w:bookmarkStart w:id="19" w:name="_Toc28359081"/>
      <w:bookmarkStart w:id="20" w:name="_Toc35393792"/>
      <w:r>
        <w:rPr>
          <w:rFonts w:hint="eastAsia" w:ascii="仿宋" w:hAnsi="仿宋" w:eastAsia="仿宋" w:cs="Times New Roman"/>
          <w:color w:val="auto"/>
          <w:sz w:val="28"/>
          <w:szCs w:val="28"/>
          <w:highlight w:val="none"/>
        </w:rPr>
        <w:t>1.投标人须具有独立承担民事责任能力，并具有有效的营业执照。</w:t>
      </w:r>
    </w:p>
    <w:p w14:paraId="0BFFEB82">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2.项目负责人同时具有工程类高级或以上职称证书和中华人民共和国住房和城乡建设部颁发的注册在投标单位的土木建筑工程专业一级造价工程师注册证书。</w:t>
      </w:r>
    </w:p>
    <w:p w14:paraId="394201D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.信誉要求：投标人存在以下情形之一的，不得被确定为中标人</w:t>
      </w:r>
      <w:r>
        <w:rPr>
          <w:rFonts w:hint="eastAsia" w:ascii="仿宋" w:hAnsi="仿宋" w:eastAsia="仿宋" w:cs="Times New Roman"/>
          <w:color w:val="auto"/>
          <w:sz w:val="28"/>
          <w:szCs w:val="28"/>
          <w:highlight w:val="none"/>
          <w:lang w:eastAsia="zh-CN"/>
        </w:rPr>
        <w:t>。</w:t>
      </w:r>
    </w:p>
    <w:p w14:paraId="5DAB2AED">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351C912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26D7840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6799CD7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45781BAE">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2307EC2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2E56C6C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03E75B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6229DA3F">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⑧</w:t>
      </w:r>
      <w:r>
        <w:rPr>
          <w:rFonts w:hint="eastAsia" w:ascii="仿宋" w:hAnsi="仿宋" w:eastAsia="仿宋" w:cs="Times New Roman"/>
          <w:color w:val="auto"/>
          <w:sz w:val="28"/>
          <w:szCs w:val="28"/>
          <w:highlight w:val="none"/>
        </w:rPr>
        <w:t>项情形之一的，接受</w:t>
      </w:r>
      <w:r>
        <w:rPr>
          <w:rFonts w:hint="eastAsia" w:ascii="仿宋" w:hAnsi="仿宋" w:eastAsia="仿宋" w:cs="Times New Roman"/>
          <w:color w:val="auto"/>
          <w:sz w:val="28"/>
          <w:szCs w:val="28"/>
          <w:highlight w:val="none"/>
          <w:lang w:val="en-US" w:eastAsia="zh-CN"/>
        </w:rPr>
        <w:t>其被确定为中标人</w:t>
      </w:r>
      <w:r>
        <w:rPr>
          <w:rFonts w:hint="eastAsia" w:ascii="仿宋" w:hAnsi="仿宋" w:eastAsia="仿宋" w:cs="Times New Roman"/>
          <w:color w:val="auto"/>
          <w:sz w:val="28"/>
          <w:szCs w:val="28"/>
          <w:highlight w:val="none"/>
        </w:rPr>
        <w:t>。</w:t>
      </w:r>
    </w:p>
    <w:p w14:paraId="5376F5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3、4</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1B340F29">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7"/>
      <w:bookmarkEnd w:id="18"/>
      <w:bookmarkEnd w:id="19"/>
      <w:bookmarkEnd w:id="20"/>
    </w:p>
    <w:p w14:paraId="178CB829">
      <w:pPr>
        <w:ind w:firstLine="560" w:firstLineChars="200"/>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lang w:eastAsia="zh-CN"/>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w:t>
      </w:r>
      <w:r>
        <w:rPr>
          <w:rFonts w:hint="eastAsia" w:ascii="仿宋" w:hAnsi="仿宋" w:eastAsia="仿宋" w:cs="Times New Roman"/>
          <w:color w:val="auto"/>
          <w:sz w:val="28"/>
          <w:szCs w:val="28"/>
          <w:highlight w:val="none"/>
          <w:u w:val="single"/>
          <w:lang w:val="en-US" w:eastAsia="zh-CN"/>
        </w:rPr>
        <w:t>4</w:t>
      </w:r>
      <w:r>
        <w:rPr>
          <w:rFonts w:hint="eastAsia" w:ascii="仿宋" w:hAnsi="仿宋" w:eastAsia="仿宋" w:cs="Times New Roman"/>
          <w:color w:val="auto"/>
          <w:sz w:val="28"/>
          <w:szCs w:val="28"/>
          <w:highlight w:val="none"/>
          <w:u w:val="single"/>
          <w:lang w:eastAsia="zh-CN"/>
        </w:rPr>
        <w:t>月</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rPr>
        <w:t>日至202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4</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27</w:t>
      </w:r>
      <w:r>
        <w:rPr>
          <w:rFonts w:hint="eastAsia" w:ascii="仿宋" w:hAnsi="仿宋" w:eastAsia="仿宋" w:cs="Times New Roman"/>
          <w:color w:val="auto"/>
          <w:sz w:val="28"/>
          <w:szCs w:val="28"/>
          <w:highlight w:val="none"/>
          <w:u w:val="single"/>
        </w:rPr>
        <w:t>日（提供期限自本公告发布之日起不得少于5个工作日）</w:t>
      </w:r>
    </w:p>
    <w:p w14:paraId="7A03F9B4">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19B91C2C">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236CF92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p w14:paraId="76973B1F">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bookmarkStart w:id="21" w:name="_Toc28359082"/>
      <w:bookmarkStart w:id="22" w:name="_Toc28359005"/>
      <w:bookmarkStart w:id="23" w:name="_Toc35393793"/>
      <w:bookmarkStart w:id="24" w:name="_Toc35393624"/>
      <w:r>
        <w:rPr>
          <w:rFonts w:hint="eastAsia" w:ascii="黑体" w:hAnsi="黑体" w:eastAsia="黑体" w:cs="黑体"/>
          <w:color w:val="auto"/>
          <w:sz w:val="28"/>
          <w:szCs w:val="28"/>
          <w:highlight w:val="none"/>
        </w:rPr>
        <w:t>四、提交投标文件</w:t>
      </w:r>
      <w:bookmarkEnd w:id="21"/>
      <w:bookmarkEnd w:id="22"/>
      <w:r>
        <w:rPr>
          <w:rFonts w:hint="eastAsia" w:ascii="黑体" w:hAnsi="黑体" w:eastAsia="黑体" w:cs="黑体"/>
          <w:color w:val="auto"/>
          <w:sz w:val="28"/>
          <w:szCs w:val="28"/>
          <w:highlight w:val="none"/>
        </w:rPr>
        <w:t>截止时间、开标时间和地点</w:t>
      </w:r>
      <w:bookmarkEnd w:id="23"/>
      <w:bookmarkEnd w:id="24"/>
    </w:p>
    <w:p w14:paraId="6C4122C4">
      <w:pPr>
        <w:ind w:firstLine="560" w:firstLineChars="200"/>
        <w:rPr>
          <w:rFonts w:hint="eastAsia" w:ascii="仿宋" w:hAnsi="仿宋" w:eastAsia="仿宋" w:cs="Times New Roman"/>
          <w:color w:val="auto"/>
          <w:sz w:val="28"/>
          <w:szCs w:val="28"/>
          <w:highlight w:val="none"/>
          <w:u w:val="single"/>
        </w:rPr>
      </w:pPr>
      <w:bookmarkStart w:id="25" w:name="_Toc28359007"/>
      <w:bookmarkStart w:id="26" w:name="_Toc35393625"/>
      <w:bookmarkStart w:id="27" w:name="_Toc35393794"/>
      <w:bookmarkStart w:id="28" w:name="_Toc28359084"/>
      <w:r>
        <w:rPr>
          <w:rFonts w:hint="eastAsia" w:ascii="仿宋" w:hAnsi="仿宋" w:eastAsia="仿宋" w:cs="Times New Roman"/>
          <w:color w:val="auto"/>
          <w:sz w:val="28"/>
          <w:szCs w:val="28"/>
          <w:highlight w:val="none"/>
          <w:lang w:val="en-US" w:eastAsia="zh-CN"/>
        </w:rPr>
        <w:t>时间：</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4</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27</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u w:val="single"/>
          <w:lang w:val="en-US" w:eastAsia="zh-CN"/>
        </w:rPr>
        <w:t>8</w:t>
      </w:r>
      <w:r>
        <w:rPr>
          <w:rFonts w:hint="eastAsia" w:ascii="仿宋" w:hAnsi="仿宋" w:eastAsia="仿宋" w:cs="Times New Roman"/>
          <w:color w:val="auto"/>
          <w:sz w:val="28"/>
          <w:szCs w:val="28"/>
          <w:highlight w:val="none"/>
          <w:u w:val="single"/>
        </w:rPr>
        <w:t>点</w:t>
      </w:r>
      <w:r>
        <w:rPr>
          <w:rFonts w:hint="eastAsia" w:ascii="仿宋" w:hAnsi="仿宋" w:eastAsia="仿宋" w:cs="Times New Roman"/>
          <w:color w:val="auto"/>
          <w:sz w:val="28"/>
          <w:szCs w:val="28"/>
          <w:highlight w:val="none"/>
          <w:u w:val="single"/>
          <w:lang w:val="en-US" w:eastAsia="zh-CN"/>
        </w:rPr>
        <w:t>30</w:t>
      </w:r>
      <w:r>
        <w:rPr>
          <w:rFonts w:hint="eastAsia" w:ascii="仿宋" w:hAnsi="仿宋" w:eastAsia="仿宋" w:cs="Times New Roman"/>
          <w:color w:val="auto"/>
          <w:sz w:val="28"/>
          <w:szCs w:val="28"/>
          <w:highlight w:val="none"/>
          <w:u w:val="single"/>
        </w:rPr>
        <w:t>分（北京时间）（自招标文件开始发出之日起至投标人提交投标文件截止之日止，不得少于20日）</w:t>
      </w:r>
    </w:p>
    <w:p w14:paraId="43CD1634">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地点：滁州市公共资源交易平台电子交易系统</w:t>
      </w:r>
    </w:p>
    <w:p w14:paraId="3F15886E">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25"/>
      <w:bookmarkEnd w:id="26"/>
      <w:bookmarkEnd w:id="27"/>
      <w:bookmarkEnd w:id="28"/>
    </w:p>
    <w:p w14:paraId="618D9B8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自本公告发布之日起5个工作日。</w:t>
      </w:r>
    </w:p>
    <w:p w14:paraId="62D22C7C">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3EDF7D8E">
      <w:pPr>
        <w:ind w:firstLine="560" w:firstLineChars="200"/>
        <w:rPr>
          <w:rFonts w:hint="eastAsia" w:ascii="仿宋" w:hAnsi="仿宋" w:eastAsia="仿宋"/>
          <w:color w:val="auto"/>
          <w:sz w:val="28"/>
          <w:szCs w:val="28"/>
          <w:highlight w:val="none"/>
        </w:rPr>
      </w:pPr>
      <w:bookmarkStart w:id="29" w:name="_Toc35393795"/>
      <w:bookmarkStart w:id="30" w:name="_Toc35393626"/>
      <w:r>
        <w:rPr>
          <w:rFonts w:hint="eastAsia" w:ascii="仿宋" w:hAnsi="仿宋" w:eastAsia="仿宋"/>
          <w:color w:val="auto"/>
          <w:sz w:val="28"/>
          <w:szCs w:val="28"/>
          <w:highlight w:val="none"/>
        </w:rPr>
        <w:t>1.投标保证金</w:t>
      </w:r>
    </w:p>
    <w:p w14:paraId="0DC384B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收取投标保证金的金额：</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万元，要求投标人提交投标保证金。</w:t>
      </w:r>
    </w:p>
    <w:p w14:paraId="56B2D0A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2.投标保证金形式</w:t>
      </w:r>
    </w:p>
    <w:p w14:paraId="7E51640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支持现金（银行转账、银行电汇等）、非现金形式（支票、银行汇票、本票等）、电子保函、纸质银行保函。</w:t>
      </w:r>
    </w:p>
    <w:p w14:paraId="43990E6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3.接收投标保证金的账户信息</w:t>
      </w:r>
    </w:p>
    <w:p w14:paraId="43DCA82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 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4F1F96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①户名：滁州市公共资源交易中心</w:t>
      </w:r>
    </w:p>
    <w:p w14:paraId="2005E4F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开户行：中国银行滁州分行 </w:t>
      </w:r>
    </w:p>
    <w:p w14:paraId="54B4F42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号：182727801337</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09B434D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②户  名：滁州市公共资源交易中心 </w:t>
      </w:r>
    </w:p>
    <w:p w14:paraId="467819B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开户行：中国建设银行股份有限公司滁州南谯支行</w:t>
      </w:r>
    </w:p>
    <w:p w14:paraId="12A011B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号：6232811720000042270</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2922309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③户  名：滁州市公共资源交易中心        </w:t>
      </w:r>
    </w:p>
    <w:p w14:paraId="3D7F9EB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开户行：中国农业银行滁州中都支行                </w:t>
      </w:r>
    </w:p>
    <w:p w14:paraId="0425C80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号：123340010400044210000000904</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3153E0D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采用现金形式缴纳保证金时须在交易附言中注明：“czsjqt20260</w:t>
      </w:r>
      <w:r>
        <w:rPr>
          <w:rFonts w:hint="eastAsia" w:ascii="仿宋" w:hAnsi="仿宋" w:eastAsia="仿宋"/>
          <w:color w:val="auto"/>
          <w:sz w:val="28"/>
          <w:szCs w:val="28"/>
          <w:highlight w:val="none"/>
          <w:lang w:val="en-US" w:eastAsia="zh-CN"/>
        </w:rPr>
        <w:t>4-003</w:t>
      </w:r>
      <w:r>
        <w:rPr>
          <w:rFonts w:hint="eastAsia" w:ascii="仿宋" w:hAnsi="仿宋" w:eastAsia="仿宋"/>
          <w:color w:val="auto"/>
          <w:sz w:val="28"/>
          <w:szCs w:val="28"/>
          <w:highlight w:val="none"/>
        </w:rPr>
        <w:t>项目投标保证金”。</w:t>
      </w:r>
    </w:p>
    <w:p w14:paraId="7F1EF21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2）采用支票、银行汇票、本票等非现金形式提交投标保证金时，投标人应在付款人开户行申请书附言处注明“czsjqt20260</w:t>
      </w:r>
      <w:r>
        <w:rPr>
          <w:rFonts w:hint="eastAsia" w:ascii="仿宋" w:hAnsi="仿宋" w:eastAsia="仿宋"/>
          <w:color w:val="auto"/>
          <w:sz w:val="28"/>
          <w:szCs w:val="28"/>
          <w:highlight w:val="none"/>
          <w:lang w:val="en-US" w:eastAsia="zh-CN"/>
        </w:rPr>
        <w:t>4-003</w:t>
      </w:r>
      <w:r>
        <w:rPr>
          <w:rFonts w:hint="eastAsia" w:ascii="仿宋" w:hAnsi="仿宋" w:eastAsia="仿宋"/>
          <w:color w:val="auto"/>
          <w:sz w:val="28"/>
          <w:szCs w:val="28"/>
          <w:highlight w:val="none"/>
        </w:rPr>
        <w:t>项目投标保证金”字样，应确保收款人开户行进账单完整反映交易附言内容，由此导致无法识别投标保证金对应的投标项目，其后果由投标人负责。</w:t>
      </w:r>
    </w:p>
    <w:p w14:paraId="26700FB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3)采用电子保函形式具体要求如下：</w:t>
      </w:r>
    </w:p>
    <w:p w14:paraId="0854CFE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①电子保函提交要求：</w:t>
      </w:r>
    </w:p>
    <w:p w14:paraId="20C330A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a.投标人须在投标文件提交截止时间前提供与滁州市公共资源交易中心金融服务平台对接的电子保函，否则视为投标保证金未按规定要求缴纳。</w:t>
      </w:r>
    </w:p>
    <w:p w14:paraId="6A9D350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104B1B8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c.投标有效期内未能确定中标结果，需要延长投标有效期，投标人同意延长投标有效期的，须相应延长电子保函的有效期。</w:t>
      </w:r>
    </w:p>
    <w:p w14:paraId="6EB85C1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d.投标人存在投标保证金不予退还的情形，采用电子保函形式的将予以追缴。</w:t>
      </w:r>
    </w:p>
    <w:p w14:paraId="394F479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4)采用纸质银行保函形式具体要求如下：</w:t>
      </w:r>
    </w:p>
    <w:p w14:paraId="1192F62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①应为投标人基本账户开户银行出具的不可撤销、不可转让的见索即付独立保函,所需费用由投标人承担。</w:t>
      </w:r>
    </w:p>
    <w:p w14:paraId="09AEA31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②投标人在投标文件中必须提供基本存款账户证明（如基本存款账户开户许可证或基本存款账户信息），同时将纸质保函扫描件提供在投标文件中。</w:t>
      </w:r>
    </w:p>
    <w:p w14:paraId="456B7FB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③投标人在投标文件中必须提供明确有效的查询途径（ 网址链接及查询方式），否则该纸质银行保函无效。</w:t>
      </w:r>
    </w:p>
    <w:p w14:paraId="7FA05D2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D3E9C4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3.2保证金电子保函业务应急处置措施。由于自然灾害、事故灾难、突发公共网络安全事件或者系统原因，以及保证金电子保函系统使用过程中出现的以下情况：</w:t>
      </w:r>
    </w:p>
    <w:p w14:paraId="58961B6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（1）开标时，系统获取明文保函文件异常，无法正常获取保函文件；</w:t>
      </w:r>
    </w:p>
    <w:p w14:paraId="3400F4E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（2）保证金电子保函系统的软件或数据库出现错误，不能进行正常操作；</w:t>
      </w:r>
    </w:p>
    <w:p w14:paraId="0BB673C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（3）保证金电子保函系统服务器发生故障等情况，无法访问或无法使用电子保函；</w:t>
      </w:r>
    </w:p>
    <w:p w14:paraId="0B83855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（4）保证金电子保函系统服务器受到病毒或其他外来的攻击；</w:t>
      </w:r>
    </w:p>
    <w:p w14:paraId="2A47642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（5）其他影响电子保函出具的异常情形。</w:t>
      </w:r>
    </w:p>
    <w:p w14:paraId="1FDAB21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2DD9FC8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3.3本次招标失败，再次进行招标的，投标人须按照新的账户重新缴纳投标保证金。</w:t>
      </w:r>
    </w:p>
    <w:p w14:paraId="72923C8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3.4投标人为联合体投标的，由牵头人基本账户转出投标保证金或由牵头人办理保函。</w:t>
      </w:r>
    </w:p>
    <w:p w14:paraId="65C35EA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3.5是否适用免缴投标保证金政策：不适用。</w:t>
      </w:r>
    </w:p>
    <w:p w14:paraId="52FA4B6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4.备注</w:t>
      </w:r>
    </w:p>
    <w:p w14:paraId="3D8058B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4.1投标人为联合体投标的，保证金由牵头人基本账户转入交易中心账户或由牵头人办理投标担保。</w:t>
      </w:r>
    </w:p>
    <w:p w14:paraId="06E451F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4.2本项目不缴纳投标保证金条款仅针对在投标过程中未违反本招标文件第二章“投标人须知”中第2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.4项约定的投标人。如在投标过程中投标人存在本招标文件第二章“投标人须知”中第2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.4项约定情形，则无条件按招标人要求的金额、时间、账号缴纳投标保证金。投标人采用银行保函、担保机构担保、保证保险方式提交投标保证金的，如出现本招标文件“投标人须知”第2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.4项所列情形的，提供担保的银行、担保机构及保险机构将无条件向招标人支付保函所列的全部投标保证金金额，该支付行为视同投标保证金不予退还。</w:t>
      </w:r>
    </w:p>
    <w:p w14:paraId="2C8AD4B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4.3投标人采用虚假银行保函、担保机构担保、保证保险方式提交投标保证金的，应依法承担弄虚作假、骗取中标的法律责任。</w:t>
      </w:r>
    </w:p>
    <w:p w14:paraId="5141C17E">
      <w:pPr>
        <w:pStyle w:val="227"/>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color w:val="auto"/>
          <w:highlight w:val="none"/>
        </w:rPr>
        <w:t>窗体顶端</w:t>
      </w:r>
    </w:p>
    <w:p w14:paraId="58BBD191">
      <w:pPr>
        <w:pStyle w:val="228"/>
        <w:pageBreakBefore w:val="0"/>
        <w:widowControl w:val="0"/>
        <w:kinsoku/>
        <w:wordWrap/>
        <w:overflowPunct/>
        <w:topLinePunct w:val="0"/>
        <w:autoSpaceDE/>
        <w:autoSpaceDN/>
        <w:bidi w:val="0"/>
        <w:adjustRightInd/>
        <w:snapToGrid/>
        <w:spacing w:line="52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202AF8FF">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9"/>
      <w:bookmarkEnd w:id="30"/>
    </w:p>
    <w:p w14:paraId="2632570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w:t>
      </w:r>
      <w:r>
        <w:rPr>
          <w:rFonts w:hint="eastAsia" w:ascii="仿宋" w:hAnsi="仿宋" w:eastAsia="仿宋" w:cs="Times New Roman"/>
          <w:color w:val="auto"/>
          <w:sz w:val="28"/>
          <w:szCs w:val="28"/>
          <w:highlight w:val="none"/>
          <w:lang w:val="en-US" w:eastAsia="zh-CN"/>
        </w:rPr>
        <w:t>615-8899</w:t>
      </w:r>
      <w:r>
        <w:rPr>
          <w:rFonts w:hint="eastAsia" w:ascii="仿宋" w:hAnsi="仿宋" w:eastAsia="仿宋" w:cs="Times New Roman"/>
          <w:color w:val="auto"/>
          <w:sz w:val="28"/>
          <w:szCs w:val="28"/>
          <w:highlight w:val="none"/>
        </w:rPr>
        <w:t>、0550-3019013（工作日）,CFCA客服025-66085508 、0550-3801669（工作日）；（3）</w:t>
      </w:r>
      <w:r>
        <w:rPr>
          <w:rFonts w:hint="eastAsia" w:ascii="仿宋" w:hAnsi="仿宋" w:eastAsia="仿宋" w:cs="Times New Roman"/>
          <w:color w:val="auto"/>
          <w:sz w:val="28"/>
          <w:szCs w:val="28"/>
          <w:highlight w:val="none"/>
          <w:lang w:val="en-US" w:eastAsia="zh-CN"/>
        </w:rPr>
        <w:t>市场主体招标环节和投标环节系统使用问题：0512-58188516（8:00-21:00）、0550-3801701（工作日）</w:t>
      </w:r>
      <w:r>
        <w:rPr>
          <w:rFonts w:hint="eastAsia" w:ascii="仿宋" w:hAnsi="仿宋" w:eastAsia="仿宋" w:cs="Times New Roman"/>
          <w:color w:val="auto"/>
          <w:sz w:val="28"/>
          <w:szCs w:val="28"/>
          <w:highlight w:val="none"/>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D8ADFE5">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7363435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18371F8B">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20F7A4B3">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投标人提出异议的截止时间及方式：如投标人对招标文件有异议，请于2026年4月17日8时30分（投标截止10日）前在滁州市公共资源交易中心网电子交易系统中进行异议，具体操作步骤和程序请参见服务指南&gt;交易须知&gt;在线异议、质疑和投诉操作手册。</w:t>
      </w:r>
    </w:p>
    <w:p w14:paraId="54A0CDAA">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6.受理异议的联系人及联系方式：李工0550-3026900 、杨韦0550-3519590。</w:t>
      </w:r>
    </w:p>
    <w:p w14:paraId="5AE02ACE">
      <w:pPr>
        <w:keepNext/>
        <w:keepLines/>
        <w:pageBreakBefore w:val="0"/>
        <w:widowControl w:val="0"/>
        <w:kinsoku/>
        <w:wordWrap/>
        <w:overflowPunct/>
        <w:topLinePunct w:val="0"/>
        <w:autoSpaceDE/>
        <w:autoSpaceDN/>
        <w:bidi w:val="0"/>
        <w:adjustRightInd/>
        <w:snapToGrid/>
        <w:spacing w:before="95" w:beforeLines="30" w:after="95" w:afterLines="30" w:line="240" w:lineRule="auto"/>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0E1EAB1">
      <w:pPr>
        <w:pStyle w:val="3"/>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2D47260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滁州苏滁产城开发有限公司</w:t>
      </w:r>
    </w:p>
    <w:p w14:paraId="6190833D">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滁州市徽州南路1999号苏滁商务中心8楼</w:t>
      </w:r>
    </w:p>
    <w:p w14:paraId="68C1C5C9">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0550-3026900</w:t>
      </w:r>
    </w:p>
    <w:p w14:paraId="56BAC29B">
      <w:pPr>
        <w:pStyle w:val="3"/>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1B15FBA6">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71ABF4EA">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0FA4C2F0">
      <w:pPr>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w:t>
      </w:r>
      <w:r>
        <w:rPr>
          <w:rFonts w:hint="eastAsia" w:ascii="仿宋" w:hAnsi="仿宋" w:eastAsia="仿宋" w:cs="仿宋"/>
          <w:color w:val="auto"/>
          <w:sz w:val="28"/>
          <w:szCs w:val="28"/>
          <w:highlight w:val="none"/>
          <w:u w:val="single"/>
          <w:lang w:eastAsia="zh-CN"/>
        </w:rPr>
        <w:t>3519</w:t>
      </w:r>
      <w:r>
        <w:rPr>
          <w:rFonts w:hint="eastAsia" w:ascii="仿宋" w:hAnsi="仿宋" w:eastAsia="仿宋" w:cs="仿宋"/>
          <w:color w:val="auto"/>
          <w:sz w:val="28"/>
          <w:szCs w:val="28"/>
          <w:highlight w:val="none"/>
          <w:u w:val="single"/>
          <w:lang w:val="en-US" w:eastAsia="zh-CN"/>
        </w:rPr>
        <w:t>590/18005501210</w:t>
      </w:r>
    </w:p>
    <w:p w14:paraId="56C87275">
      <w:pPr>
        <w:pStyle w:val="3"/>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2756D236">
      <w:pPr>
        <w:pStyle w:val="22"/>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kern w:val="2"/>
          <w:sz w:val="28"/>
          <w:szCs w:val="28"/>
          <w:highlight w:val="none"/>
          <w:u w:val="single"/>
          <w:lang w:val="en-US" w:eastAsia="zh-CN" w:bidi="ar-SA"/>
        </w:rPr>
        <w:t xml:space="preserve">李工、杨韦 </w:t>
      </w:r>
    </w:p>
    <w:p w14:paraId="0C7073EF">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bCs/>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2"/>
          <w:sz w:val="28"/>
          <w:szCs w:val="28"/>
          <w:highlight w:val="none"/>
          <w:u w:val="single"/>
          <w:lang w:val="en-US" w:eastAsia="zh-CN" w:bidi="ar-SA"/>
        </w:rPr>
        <w:t>0550-3026900、0550-3</w:t>
      </w:r>
      <w:r>
        <w:rPr>
          <w:rFonts w:hint="eastAsia" w:ascii="仿宋" w:hAnsi="仿宋" w:eastAsia="仿宋" w:cs="仿宋"/>
          <w:color w:val="auto"/>
          <w:sz w:val="28"/>
          <w:szCs w:val="28"/>
          <w:highlight w:val="none"/>
          <w:u w:val="single"/>
          <w:lang w:eastAsia="zh-CN"/>
        </w:rPr>
        <w:t>5195</w:t>
      </w:r>
      <w:r>
        <w:rPr>
          <w:rFonts w:hint="eastAsia" w:ascii="仿宋" w:hAnsi="仿宋" w:eastAsia="仿宋" w:cs="仿宋"/>
          <w:color w:val="auto"/>
          <w:sz w:val="28"/>
          <w:szCs w:val="28"/>
          <w:highlight w:val="none"/>
          <w:u w:val="single"/>
          <w:lang w:val="en-US" w:eastAsia="zh-CN"/>
        </w:rPr>
        <w:t>90/18005501210</w:t>
      </w:r>
    </w:p>
    <w:p w14:paraId="2CC389B1">
      <w:pPr>
        <w:pStyle w:val="25"/>
        <w:rPr>
          <w:rFonts w:hint="eastAsia"/>
          <w:bCs/>
          <w:color w:val="auto"/>
          <w:sz w:val="28"/>
          <w:szCs w:val="28"/>
          <w:highlight w:val="none"/>
        </w:rPr>
      </w:pPr>
    </w:p>
    <w:p w14:paraId="064F40F9">
      <w:pPr>
        <w:pStyle w:val="25"/>
        <w:rPr>
          <w:rFonts w:hint="eastAsia"/>
          <w:bCs/>
          <w:color w:val="auto"/>
          <w:sz w:val="28"/>
          <w:szCs w:val="28"/>
          <w:highlight w:val="none"/>
          <w:lang w:val="en-US" w:eastAsia="zh-CN"/>
        </w:rPr>
      </w:pPr>
    </w:p>
    <w:bookmarkEnd w:id="12"/>
    <w:bookmarkEnd w:id="13"/>
    <w:bookmarkEnd w:id="14"/>
    <w:bookmarkEnd w:id="15"/>
    <w:p w14:paraId="2A0EC4FF">
      <w:pPr>
        <w:rPr>
          <w:rFonts w:hint="eastAsia"/>
          <w:bCs/>
          <w:color w:val="auto"/>
          <w:szCs w:val="32"/>
          <w:highlight w:val="none"/>
        </w:rPr>
      </w:pPr>
      <w:bookmarkStart w:id="31" w:name="_Toc15058844"/>
      <w:bookmarkStart w:id="32" w:name="_Toc8504"/>
      <w:bookmarkStart w:id="33" w:name="_Toc246996916"/>
      <w:bookmarkStart w:id="34" w:name="_Toc246996173"/>
      <w:bookmarkStart w:id="35" w:name="_Toc144974495"/>
      <w:bookmarkStart w:id="36" w:name="_Toc35424883"/>
      <w:bookmarkStart w:id="37" w:name="_Toc179632544"/>
      <w:bookmarkStart w:id="38" w:name="_Toc506107267"/>
      <w:bookmarkStart w:id="39" w:name="_Toc152045527"/>
      <w:bookmarkStart w:id="40" w:name="_Toc324404813"/>
      <w:bookmarkStart w:id="41" w:name="_Toc35425050"/>
      <w:bookmarkStart w:id="42" w:name="_Toc152042303"/>
      <w:bookmarkStart w:id="43" w:name="_Toc247085687"/>
      <w:r>
        <w:rPr>
          <w:rFonts w:hint="eastAsia"/>
          <w:bCs/>
          <w:color w:val="auto"/>
          <w:szCs w:val="32"/>
          <w:highlight w:val="none"/>
        </w:rPr>
        <w:br w:type="page"/>
      </w:r>
    </w:p>
    <w:p w14:paraId="532FCCA9">
      <w:pPr>
        <w:pStyle w:val="43"/>
        <w:spacing w:beforeLines="50" w:afterLines="50" w:line="440" w:lineRule="exact"/>
        <w:rPr>
          <w:bCs/>
          <w:color w:val="auto"/>
          <w:szCs w:val="32"/>
          <w:highlight w:val="none"/>
        </w:rPr>
      </w:pPr>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31"/>
      <w:bookmarkEnd w:id="32"/>
      <w:bookmarkEnd w:id="33"/>
      <w:bookmarkEnd w:id="34"/>
      <w:bookmarkEnd w:id="35"/>
      <w:bookmarkEnd w:id="36"/>
      <w:bookmarkEnd w:id="37"/>
      <w:bookmarkEnd w:id="38"/>
      <w:bookmarkEnd w:id="39"/>
      <w:bookmarkEnd w:id="40"/>
      <w:bookmarkEnd w:id="41"/>
      <w:bookmarkEnd w:id="42"/>
      <w:bookmarkEnd w:id="43"/>
    </w:p>
    <w:p w14:paraId="7CE40088">
      <w:pPr>
        <w:spacing w:beforeLines="50" w:afterLines="50" w:line="440" w:lineRule="exact"/>
        <w:jc w:val="center"/>
        <w:rPr>
          <w:b/>
          <w:bCs/>
          <w:color w:val="auto"/>
          <w:sz w:val="28"/>
          <w:szCs w:val="28"/>
          <w:highlight w:val="none"/>
        </w:rPr>
      </w:pPr>
      <w:bookmarkStart w:id="44" w:name="_Toc247085688"/>
      <w:bookmarkStart w:id="45" w:name="_Toc35424884"/>
      <w:bookmarkStart w:id="46" w:name="_Toc15058845"/>
      <w:bookmarkStart w:id="47" w:name="_Toc152045528"/>
      <w:bookmarkStart w:id="48" w:name="_Toc246996917"/>
      <w:bookmarkStart w:id="49" w:name="_Toc179632545"/>
      <w:bookmarkStart w:id="50" w:name="_Toc246996174"/>
      <w:bookmarkStart w:id="51" w:name="_Toc152042304"/>
      <w:bookmarkStart w:id="52" w:name="_Toc506107268"/>
      <w:bookmarkStart w:id="53" w:name="_Toc35425051"/>
      <w:bookmarkStart w:id="54" w:name="_Toc144974496"/>
      <w:bookmarkStart w:id="55" w:name="_Toc324404814"/>
      <w:r>
        <w:rPr>
          <w:rFonts w:hint="eastAsia"/>
          <w:b/>
          <w:bCs/>
          <w:color w:val="auto"/>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6"/>
        <w:tblW w:w="10527" w:type="dxa"/>
        <w:jc w:val="center"/>
        <w:tblLayout w:type="fixed"/>
        <w:tblCellMar>
          <w:top w:w="0" w:type="dxa"/>
          <w:left w:w="108" w:type="dxa"/>
          <w:bottom w:w="0" w:type="dxa"/>
          <w:right w:w="108" w:type="dxa"/>
        </w:tblCellMar>
      </w:tblPr>
      <w:tblGrid>
        <w:gridCol w:w="868"/>
        <w:gridCol w:w="910"/>
        <w:gridCol w:w="1220"/>
        <w:gridCol w:w="7529"/>
      </w:tblGrid>
      <w:tr w14:paraId="6E9E270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8D77D0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bookmarkStart w:id="56" w:name="_Toc152042305"/>
            <w:bookmarkStart w:id="57" w:name="_Toc247085689"/>
            <w:bookmarkStart w:id="58" w:name="_Toc152045529"/>
            <w:bookmarkStart w:id="59" w:name="_Toc144974497"/>
            <w:bookmarkStart w:id="60" w:name="_Toc179632546"/>
            <w:bookmarkStart w:id="61" w:name="_Toc246996918"/>
            <w:bookmarkStart w:id="62" w:name="_Toc246996175"/>
            <w:bookmarkStart w:id="63" w:name="_Toc506107269"/>
            <w:bookmarkStart w:id="64" w:name="_Toc324404815"/>
            <w:r>
              <w:rPr>
                <w:rFonts w:hint="eastAsia" w:asciiTheme="minorEastAsia" w:hAnsiTheme="minorEastAsia" w:eastAsiaTheme="minorEastAsia" w:cstheme="minorEastAsia"/>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3FEEF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72719BB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编  列  内  容</w:t>
            </w:r>
          </w:p>
        </w:tc>
      </w:tr>
      <w:tr w14:paraId="5B468A5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C1440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7A1A24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45AEE814">
            <w:pPr>
              <w:pStyle w:val="40"/>
              <w:keepNext w:val="0"/>
              <w:keepLines w:val="0"/>
              <w:pageBreakBefore w:val="0"/>
              <w:kinsoku/>
              <w:overflowPunct/>
              <w:autoSpaceDE/>
              <w:autoSpaceDN/>
              <w:bidi w:val="0"/>
              <w:spacing w:beforeAutospacing="0" w:afterAutospacing="0" w:line="520" w:lineRule="exact"/>
              <w:textAlignment w:val="auto"/>
              <w:rPr>
                <w:rFonts w:hint="eastAsia" w:asciiTheme="minorEastAsia" w:hAnsiTheme="minorEastAsia" w:eastAsiaTheme="minorEastAsia" w:cstheme="minorEastAsia"/>
                <w:color w:val="auto"/>
                <w:kern w:val="2"/>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7CC5831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1F9BA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3B06CA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20A093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见招标公告</w:t>
            </w:r>
          </w:p>
        </w:tc>
      </w:tr>
      <w:tr w14:paraId="79A2AD68">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50EEE6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1B7CB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5C578515">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见招标公告</w:t>
            </w:r>
          </w:p>
        </w:tc>
      </w:tr>
      <w:tr w14:paraId="3C4CFBE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1F8456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A97755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01212D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滁州市内</w:t>
            </w:r>
          </w:p>
        </w:tc>
      </w:tr>
      <w:tr w14:paraId="2E17CC3E">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EB091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804816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36E419C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r>
              <w:rPr>
                <w:rFonts w:hint="eastAsia" w:asciiTheme="minorEastAsia" w:hAnsiTheme="minorEastAsia" w:eastAsiaTheme="minorEastAsia" w:cstheme="minorEastAsia"/>
                <w:color w:val="auto"/>
                <w:sz w:val="21"/>
                <w:szCs w:val="21"/>
                <w:highlight w:val="none"/>
                <w:lang w:val="en-US" w:eastAsia="zh-CN"/>
              </w:rPr>
              <w:t>自筹资金</w:t>
            </w:r>
            <w:r>
              <w:rPr>
                <w:rFonts w:hint="eastAsia" w:asciiTheme="minorEastAsia" w:hAnsiTheme="minorEastAsia" w:eastAsiaTheme="minorEastAsia" w:cstheme="minorEastAsia"/>
                <w:color w:val="auto"/>
                <w:sz w:val="21"/>
                <w:szCs w:val="21"/>
                <w:highlight w:val="none"/>
              </w:rPr>
              <w:t>；</w:t>
            </w:r>
          </w:p>
          <w:p w14:paraId="47B56FE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比例：100%</w:t>
            </w:r>
          </w:p>
        </w:tc>
      </w:tr>
      <w:tr w14:paraId="440AE1C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C5704D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8EB15C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0F29540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详见招标公告</w:t>
            </w:r>
          </w:p>
        </w:tc>
      </w:tr>
      <w:tr w14:paraId="25441842">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021DFA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14236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7EF2D560">
            <w:pPr>
              <w:pStyle w:val="120"/>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综合评估法</w:t>
            </w:r>
          </w:p>
        </w:tc>
      </w:tr>
      <w:tr w14:paraId="1285E4F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461589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350A23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529" w:type="dxa"/>
            <w:tcBorders>
              <w:top w:val="single" w:color="auto" w:sz="4" w:space="0"/>
              <w:left w:val="single" w:color="auto" w:sz="4" w:space="0"/>
              <w:bottom w:val="single" w:color="auto" w:sz="4" w:space="0"/>
              <w:right w:val="single" w:color="auto" w:sz="4" w:space="0"/>
            </w:tcBorders>
            <w:vAlign w:val="center"/>
          </w:tcPr>
          <w:p w14:paraId="4E7F44A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从合同签订之日起至整个项目竣工验收合格、竣工结算审计完成并出具经财政局审核备案的审核成果文件，移交全部审计资料至招标人，直至质保期满。</w:t>
            </w:r>
          </w:p>
          <w:p w14:paraId="38527DA8">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bCs/>
                <w:color w:val="auto"/>
                <w:kern w:val="2"/>
                <w:sz w:val="21"/>
                <w:szCs w:val="21"/>
                <w:highlight w:val="none"/>
                <w:u w:val="none" w:color="000000"/>
                <w:lang w:val="en-US" w:eastAsia="zh-CN" w:bidi="ar-SA"/>
              </w:rPr>
              <w:t>注：建设期约</w:t>
            </w:r>
            <w:r>
              <w:rPr>
                <w:rFonts w:hint="eastAsia" w:ascii="宋体" w:hAnsi="宋体" w:cs="宋体"/>
                <w:b/>
                <w:bCs/>
                <w:color w:val="auto"/>
                <w:kern w:val="2"/>
                <w:sz w:val="21"/>
                <w:szCs w:val="21"/>
                <w:highlight w:val="none"/>
                <w:u w:val="none" w:color="000000"/>
                <w:lang w:val="en-US" w:eastAsia="zh-CN" w:bidi="ar-SA"/>
              </w:rPr>
              <w:t>570个</w:t>
            </w:r>
            <w:r>
              <w:rPr>
                <w:rFonts w:hint="eastAsia" w:ascii="宋体" w:hAnsi="宋体" w:eastAsia="宋体" w:cs="宋体"/>
                <w:b/>
                <w:bCs/>
                <w:color w:val="auto"/>
                <w:kern w:val="2"/>
                <w:sz w:val="21"/>
                <w:szCs w:val="21"/>
                <w:highlight w:val="none"/>
                <w:u w:val="none" w:color="000000"/>
                <w:lang w:val="en-US" w:eastAsia="zh-CN" w:bidi="ar-SA"/>
              </w:rPr>
              <w:t>日历天，仅用于投标文件制作系统里填写工期，不作为评审标准。</w:t>
            </w:r>
          </w:p>
        </w:tc>
      </w:tr>
      <w:tr w14:paraId="0DB76BB7">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7D5FB75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37D75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2EA4E634">
            <w:pPr>
              <w:pStyle w:val="45"/>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详见招标公告</w:t>
            </w:r>
          </w:p>
        </w:tc>
      </w:tr>
      <w:tr w14:paraId="20917263">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0497E88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87066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3367A798">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详见招标公告</w:t>
            </w:r>
          </w:p>
        </w:tc>
      </w:tr>
      <w:tr w14:paraId="0744B0E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D0503C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96ED61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0C327953">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lang w:eastAsia="zh-CN"/>
              </w:rPr>
            </w:pPr>
            <w:r>
              <w:rPr>
                <w:rFonts w:hint="eastAsia" w:asciiTheme="minorEastAsia" w:hAnsiTheme="minorEastAsia" w:eastAsiaTheme="minorEastAsia" w:cstheme="minorEastAsia"/>
                <w:color w:val="auto"/>
                <w:spacing w:val="-4"/>
                <w:kern w:val="0"/>
                <w:sz w:val="21"/>
                <w:szCs w:val="21"/>
                <w:highlight w:val="none"/>
              </w:rPr>
              <w:t>不组织，投标人自行组织踏勘现场</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3081DAA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6B05F1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95C5C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pacing w:val="-4"/>
                <w:kern w:val="0"/>
                <w:sz w:val="21"/>
                <w:szCs w:val="21"/>
                <w:highlight w:val="none"/>
              </w:rPr>
            </w:pPr>
            <w:r>
              <w:rPr>
                <w:rFonts w:hint="eastAsia" w:asciiTheme="minorEastAsia" w:hAnsiTheme="minorEastAsia" w:eastAsiaTheme="minorEastAsia" w:cstheme="minorEastAsia"/>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0D19719A">
            <w:pPr>
              <w:pStyle w:val="15"/>
              <w:keepNext w:val="0"/>
              <w:keepLines w:val="0"/>
              <w:pageBreakBefore w:val="0"/>
              <w:kinsoku/>
              <w:overflowPunct/>
              <w:topLinePunct/>
              <w:autoSpaceDE/>
              <w:autoSpaceDN/>
              <w:bidi w:val="0"/>
              <w:spacing w:line="520" w:lineRule="exact"/>
              <w:textAlignment w:val="auto"/>
              <w:rPr>
                <w:rFonts w:hint="eastAsia" w:asciiTheme="minorEastAsia" w:hAnsiTheme="minorEastAsia" w:eastAsiaTheme="minorEastAsia" w:cstheme="minorEastAsia"/>
                <w:color w:val="auto"/>
                <w:spacing w:val="-4"/>
                <w:kern w:val="0"/>
                <w:sz w:val="21"/>
                <w:szCs w:val="21"/>
                <w:highlight w:val="none"/>
                <w:lang w:eastAsia="zh-CN"/>
              </w:rPr>
            </w:pPr>
            <w:r>
              <w:rPr>
                <w:rFonts w:hint="eastAsia" w:asciiTheme="minorEastAsia" w:hAnsiTheme="minorEastAsia" w:eastAsiaTheme="minorEastAsia" w:cstheme="minorEastAsia"/>
                <w:color w:val="auto"/>
                <w:spacing w:val="-4"/>
                <w:kern w:val="0"/>
                <w:sz w:val="21"/>
                <w:szCs w:val="21"/>
                <w:highlight w:val="none"/>
              </w:rPr>
              <w:t>不召开</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 xml:space="preserve"> </w:t>
            </w:r>
          </w:p>
        </w:tc>
      </w:tr>
      <w:tr w14:paraId="15F7E7F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A2E5EA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AB86FA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975C0A0">
            <w:pPr>
              <w:keepNext w:val="0"/>
              <w:keepLines w:val="0"/>
              <w:pageBreakBefore w:val="0"/>
              <w:kinsoku/>
              <w:wordWrap w:val="0"/>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如投标人对招标文件有疑问，请于</w:t>
            </w:r>
            <w:r>
              <w:rPr>
                <w:rFonts w:hint="eastAsia" w:asciiTheme="minorEastAsia" w:hAnsiTheme="minorEastAsia" w:eastAsiaTheme="minorEastAsia" w:cstheme="minorEastAsia"/>
                <w:b/>
                <w:bCs/>
                <w:color w:val="auto"/>
                <w:kern w:val="0"/>
                <w:sz w:val="21"/>
                <w:szCs w:val="21"/>
                <w:highlight w:val="none"/>
              </w:rPr>
              <w:t>202</w:t>
            </w:r>
            <w:r>
              <w:rPr>
                <w:rFonts w:hint="eastAsia" w:asciiTheme="minorEastAsia" w:hAnsiTheme="minorEastAsia" w:eastAsiaTheme="minorEastAsia" w:cstheme="minorEastAsia"/>
                <w:b/>
                <w:bCs/>
                <w:color w:val="auto"/>
                <w:kern w:val="0"/>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17</w:t>
            </w:r>
            <w:r>
              <w:rPr>
                <w:rFonts w:hint="eastAsia" w:asciiTheme="minorEastAsia" w:hAnsiTheme="minorEastAsia" w:eastAsiaTheme="minorEastAsia" w:cstheme="minorEastAsia"/>
                <w:b/>
                <w:bCs/>
                <w:color w:val="auto"/>
                <w:sz w:val="21"/>
                <w:szCs w:val="21"/>
                <w:highlight w:val="none"/>
              </w:rPr>
              <w:t>日</w:t>
            </w: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时</w:t>
            </w:r>
            <w:r>
              <w:rPr>
                <w:rFonts w:hint="eastAsia" w:asciiTheme="minorEastAsia" w:hAnsiTheme="minorEastAsia" w:eastAsiaTheme="minorEastAsia" w:cstheme="minorEastAsia"/>
                <w:b/>
                <w:bCs/>
                <w:color w:val="auto"/>
                <w:sz w:val="21"/>
                <w:szCs w:val="21"/>
                <w:highlight w:val="none"/>
                <w:lang w:val="en-US" w:eastAsia="zh-CN"/>
              </w:rPr>
              <w:t>30分</w:t>
            </w:r>
            <w:r>
              <w:rPr>
                <w:rFonts w:hint="eastAsia" w:asciiTheme="minorEastAsia" w:hAnsiTheme="minorEastAsia" w:eastAsiaTheme="minorEastAsia" w:cstheme="minorEastAsia"/>
                <w:color w:val="auto"/>
                <w:sz w:val="21"/>
                <w:szCs w:val="21"/>
                <w:highlight w:val="none"/>
              </w:rPr>
              <w:t>（投标截止10日）</w:t>
            </w:r>
            <w:r>
              <w:rPr>
                <w:rFonts w:hint="eastAsia" w:asciiTheme="minorEastAsia" w:hAnsiTheme="minorEastAsia" w:eastAsiaTheme="minorEastAsia" w:cstheme="minorEastAsia"/>
                <w:color w:val="auto"/>
                <w:kern w:val="0"/>
                <w:sz w:val="21"/>
                <w:szCs w:val="21"/>
                <w:highlight w:val="none"/>
              </w:rPr>
              <w:t>前在滁州市公共资源交易中心网电子交易系统中进行异议，具体操作步骤和程序请参见服务指南&gt;交易须知&gt;在线异议、质疑和投诉操作手册。</w:t>
            </w:r>
          </w:p>
        </w:tc>
      </w:tr>
      <w:tr w14:paraId="0A04FE7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BDAC88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983C78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55D5A6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202</w:t>
            </w: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年</w:t>
            </w: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月</w:t>
            </w:r>
            <w:r>
              <w:rPr>
                <w:rFonts w:hint="eastAsia" w:asciiTheme="minorEastAsia" w:hAnsiTheme="minorEastAsia" w:eastAsiaTheme="minorEastAsia" w:cstheme="minorEastAsia"/>
                <w:b/>
                <w:bCs/>
                <w:color w:val="auto"/>
                <w:sz w:val="21"/>
                <w:szCs w:val="21"/>
                <w:highlight w:val="none"/>
                <w:lang w:val="en-US" w:eastAsia="zh-CN"/>
              </w:rPr>
              <w:t>20</w:t>
            </w:r>
            <w:r>
              <w:rPr>
                <w:rFonts w:hint="eastAsia" w:asciiTheme="minorEastAsia" w:hAnsiTheme="minorEastAsia" w:eastAsiaTheme="minorEastAsia" w:cstheme="minorEastAsia"/>
                <w:b/>
                <w:bCs/>
                <w:color w:val="auto"/>
                <w:sz w:val="21"/>
                <w:szCs w:val="21"/>
                <w:highlight w:val="none"/>
              </w:rPr>
              <w:t>日17时前</w:t>
            </w:r>
            <w:r>
              <w:rPr>
                <w:rFonts w:hint="eastAsia" w:asciiTheme="minorEastAsia" w:hAnsiTheme="minorEastAsia" w:eastAsiaTheme="minorEastAsia" w:cstheme="minorEastAsia"/>
                <w:color w:val="auto"/>
                <w:kern w:val="0"/>
                <w:sz w:val="21"/>
                <w:szCs w:val="21"/>
                <w:highlight w:val="none"/>
              </w:rPr>
              <w:t>在滁州市公共资源交易中心网站</w:t>
            </w:r>
            <w:r>
              <w:rPr>
                <w:rFonts w:hint="eastAsia" w:asciiTheme="minorEastAsia" w:hAnsiTheme="minorEastAsia" w:eastAsiaTheme="minorEastAsia" w:cstheme="minorEastAsia"/>
                <w:color w:val="auto"/>
                <w:sz w:val="21"/>
                <w:szCs w:val="21"/>
                <w:highlight w:val="none"/>
              </w:rPr>
              <w:t xml:space="preserve"> “答疑澄清文件”栏目予以公告</w:t>
            </w:r>
            <w:r>
              <w:rPr>
                <w:rFonts w:hint="eastAsia" w:asciiTheme="minorEastAsia" w:hAnsiTheme="minorEastAsia" w:eastAsiaTheme="minorEastAsia" w:cstheme="minorEastAsia"/>
                <w:color w:val="auto"/>
                <w:kern w:val="0"/>
                <w:sz w:val="21"/>
                <w:szCs w:val="21"/>
                <w:highlight w:val="none"/>
              </w:rPr>
              <w:t>。</w:t>
            </w:r>
          </w:p>
        </w:tc>
      </w:tr>
      <w:tr w14:paraId="3A6D5DE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7DA7FB4">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F0F47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39630647">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本工程招标澄清答疑文件等。</w:t>
            </w:r>
          </w:p>
        </w:tc>
      </w:tr>
      <w:tr w14:paraId="34AC3AC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1524E1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10A63A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最高投标限价（费率）</w:t>
            </w:r>
          </w:p>
        </w:tc>
        <w:tc>
          <w:tcPr>
            <w:tcW w:w="7529" w:type="dxa"/>
            <w:tcBorders>
              <w:top w:val="single" w:color="auto" w:sz="4" w:space="0"/>
              <w:left w:val="single" w:color="auto" w:sz="4" w:space="0"/>
              <w:bottom w:val="single" w:color="auto" w:sz="4" w:space="0"/>
              <w:right w:val="single" w:color="auto" w:sz="4" w:space="0"/>
            </w:tcBorders>
            <w:vAlign w:val="center"/>
          </w:tcPr>
          <w:p w14:paraId="2B8DDAC1">
            <w:pPr>
              <w:pStyle w:val="45"/>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1.本项目最高限价（费率）：基本费率为最高限价0.8‰（投标报价只报此项费率）；审核成果固定费率为1.5%（审核成果费率为不可竞争费率，固定不变，未响应的按无效标处理）。</w:t>
            </w:r>
          </w:p>
          <w:p w14:paraId="57703743">
            <w:pPr>
              <w:pStyle w:val="45"/>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注：投标报价费率要求精确到小数点后第二位，如填报多位小数的，按小数点后第三位四舍五入修正投标报价费率。投标单位所报费率不得高于招标人发布的最高限价（费率），否则按无效标处理。</w:t>
            </w:r>
          </w:p>
          <w:p w14:paraId="1C0DDD90">
            <w:pPr>
              <w:pStyle w:val="45"/>
              <w:keepNext w:val="0"/>
              <w:keepLines w:val="0"/>
              <w:pageBreakBefore w:val="0"/>
              <w:numPr>
                <w:ilvl w:val="0"/>
                <w:numId w:val="0"/>
              </w:numPr>
              <w:kinsoku/>
              <w:overflowPunct/>
              <w:autoSpaceDE/>
              <w:autoSpaceDN/>
              <w:bidi w:val="0"/>
              <w:spacing w:line="52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项目基本费用以项目审定工程造价为计费基础，审核成果费用以项目审减额为计费基础，跟踪审计费用计算方式为：基本费用（项目审定工程造价×中标基本费率）+审核成果费用（项目审减额×审核成果固定费率1.5%）。中标费率不予调整，无论任何原因导致的工期延长，委托人均不再增加服务费用，招标人不再另行支付其他任何费用。</w:t>
            </w:r>
          </w:p>
        </w:tc>
      </w:tr>
      <w:tr w14:paraId="43C8E04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1659C10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8988F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0031D10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投标有效期为</w:t>
            </w:r>
            <w:r>
              <w:rPr>
                <w:rFonts w:hint="eastAsia" w:asciiTheme="minorEastAsia" w:hAnsiTheme="minorEastAsia" w:eastAsiaTheme="minorEastAsia" w:cstheme="minorEastAsia"/>
                <w:color w:val="auto"/>
                <w:sz w:val="21"/>
                <w:szCs w:val="21"/>
                <w:highlight w:val="none"/>
                <w:u w:val="single"/>
              </w:rPr>
              <w:t xml:space="preserve"> 90</w:t>
            </w:r>
            <w:r>
              <w:rPr>
                <w:rFonts w:hint="eastAsia" w:asciiTheme="minorEastAsia" w:hAnsiTheme="minorEastAsia" w:eastAsiaTheme="minorEastAsia" w:cstheme="minorEastAsia"/>
                <w:color w:val="auto"/>
                <w:sz w:val="21"/>
                <w:szCs w:val="21"/>
                <w:highlight w:val="none"/>
              </w:rPr>
              <w:t>日历天（从投标截止之日算起）。在此期限内，凡符合本招标文件要求的投标文件均保持有效。</w:t>
            </w:r>
          </w:p>
        </w:tc>
      </w:tr>
      <w:tr w14:paraId="4D302DC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706685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EC96DD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120FA5C1">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详见招标公告</w:t>
            </w:r>
          </w:p>
        </w:tc>
      </w:tr>
      <w:tr w14:paraId="367E62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F60D7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4704AC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712F2CD0">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电子投标文件须按格式文件要求签字或盖章（电子签章），招标文件格式中要求“签章”部位，指电子签章或盖章后扫描上传均可。否则经评委会一致认定后，按照无效投标处理。</w:t>
            </w:r>
          </w:p>
        </w:tc>
      </w:tr>
      <w:tr w14:paraId="297D128A">
        <w:tblPrEx>
          <w:tblCellMar>
            <w:top w:w="0" w:type="dxa"/>
            <w:left w:w="108" w:type="dxa"/>
            <w:bottom w:w="0" w:type="dxa"/>
            <w:right w:w="108" w:type="dxa"/>
          </w:tblCellMar>
        </w:tblPrEx>
        <w:trPr>
          <w:trHeight w:val="209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63533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69D85D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26D50FD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网上递交的电子投标文件：一份，加密电子投标文件应在投标截止时间前通过交易中心电子交易系统上传。</w:t>
            </w:r>
          </w:p>
          <w:p w14:paraId="418F7368">
            <w:pPr>
              <w:pStyle w:val="45"/>
              <w:keepNext w:val="0"/>
              <w:keepLines w:val="0"/>
              <w:pageBreakBefore w:val="0"/>
              <w:kinsoku/>
              <w:overflowPunct/>
              <w:autoSpaceDE/>
              <w:autoSpaceDN/>
              <w:bidi w:val="0"/>
              <w:spacing w:line="520" w:lineRule="exact"/>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（投标人中标后须递交与网上电子投标文件完全一致的纸质版投标文件，并按要求加盖公章；份数：正本</w:t>
            </w:r>
            <w:r>
              <w:rPr>
                <w:rFonts w:hint="eastAsia" w:asciiTheme="minorEastAsia" w:hAnsiTheme="minorEastAsia" w:eastAsiaTheme="minorEastAsia" w:cstheme="minorEastAsia"/>
                <w:b/>
                <w:color w:val="auto"/>
                <w:kern w:val="0"/>
                <w:sz w:val="21"/>
                <w:szCs w:val="21"/>
                <w:highlight w:val="none"/>
                <w:u w:val="single"/>
              </w:rPr>
              <w:t xml:space="preserve"> 1 </w:t>
            </w:r>
            <w:r>
              <w:rPr>
                <w:rFonts w:hint="eastAsia" w:asciiTheme="minorEastAsia" w:hAnsiTheme="minorEastAsia" w:eastAsiaTheme="minorEastAsia" w:cstheme="minorEastAsia"/>
                <w:b/>
                <w:color w:val="auto"/>
                <w:kern w:val="0"/>
                <w:sz w:val="21"/>
                <w:szCs w:val="21"/>
                <w:highlight w:val="none"/>
              </w:rPr>
              <w:t>份，副本</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u w:val="single"/>
                <w:lang w:val="en-US" w:eastAsia="zh-CN"/>
              </w:rPr>
              <w:t>1</w:t>
            </w:r>
            <w:r>
              <w:rPr>
                <w:rFonts w:hint="eastAsia" w:asciiTheme="minorEastAsia" w:hAnsiTheme="minorEastAsia" w:eastAsiaTheme="minorEastAsia" w:cstheme="minorEastAsia"/>
                <w:b/>
                <w:color w:val="auto"/>
                <w:kern w:val="0"/>
                <w:sz w:val="21"/>
                <w:szCs w:val="21"/>
                <w:highlight w:val="none"/>
                <w:u w:val="single"/>
              </w:rPr>
              <w:t xml:space="preserve"> </w:t>
            </w:r>
            <w:r>
              <w:rPr>
                <w:rFonts w:hint="eastAsia" w:asciiTheme="minorEastAsia" w:hAnsiTheme="minorEastAsia" w:eastAsiaTheme="minorEastAsia" w:cstheme="minorEastAsia"/>
                <w:b/>
                <w:color w:val="auto"/>
                <w:kern w:val="0"/>
                <w:sz w:val="21"/>
                <w:szCs w:val="21"/>
                <w:highlight w:val="none"/>
              </w:rPr>
              <w:t>份；中标</w:t>
            </w:r>
            <w:r>
              <w:rPr>
                <w:rFonts w:hint="eastAsia" w:asciiTheme="minorEastAsia" w:hAnsiTheme="minorEastAsia" w:eastAsiaTheme="minorEastAsia" w:cstheme="minorEastAsia"/>
                <w:b/>
                <w:color w:val="auto"/>
                <w:kern w:val="0"/>
                <w:sz w:val="21"/>
                <w:szCs w:val="21"/>
                <w:highlight w:val="none"/>
                <w:lang w:val="en-US" w:eastAsia="zh-CN"/>
              </w:rPr>
              <w:t>人</w:t>
            </w:r>
            <w:r>
              <w:rPr>
                <w:rFonts w:hint="eastAsia" w:asciiTheme="minorEastAsia" w:hAnsiTheme="minorEastAsia" w:eastAsiaTheme="minorEastAsia" w:cstheme="minorEastAsia"/>
                <w:b/>
                <w:color w:val="auto"/>
                <w:kern w:val="0"/>
                <w:sz w:val="21"/>
                <w:szCs w:val="21"/>
                <w:highlight w:val="none"/>
              </w:rPr>
              <w:t>领取中标通知书时，一并递交给招标代理机构）。</w:t>
            </w:r>
          </w:p>
        </w:tc>
      </w:tr>
      <w:tr w14:paraId="214F90E9">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94DAEE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DDB55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4F65D5E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pacing w:val="-4"/>
                <w:kern w:val="0"/>
                <w:sz w:val="21"/>
                <w:szCs w:val="21"/>
                <w:highlight w:val="none"/>
              </w:rPr>
              <w:t>202</w:t>
            </w:r>
            <w:r>
              <w:rPr>
                <w:rFonts w:hint="eastAsia" w:asciiTheme="minorEastAsia" w:hAnsiTheme="minorEastAsia" w:eastAsiaTheme="minorEastAsia" w:cstheme="minorEastAsia"/>
                <w:b/>
                <w:color w:val="auto"/>
                <w:spacing w:val="-4"/>
                <w:kern w:val="0"/>
                <w:sz w:val="21"/>
                <w:szCs w:val="21"/>
                <w:highlight w:val="none"/>
                <w:lang w:val="en-US" w:eastAsia="zh-CN"/>
              </w:rPr>
              <w:t>6</w:t>
            </w:r>
            <w:r>
              <w:rPr>
                <w:rFonts w:hint="eastAsia" w:asciiTheme="minorEastAsia" w:hAnsiTheme="minorEastAsia" w:eastAsiaTheme="minorEastAsia" w:cstheme="minorEastAsia"/>
                <w:b/>
                <w:color w:val="auto"/>
                <w:spacing w:val="-4"/>
                <w:kern w:val="0"/>
                <w:sz w:val="21"/>
                <w:szCs w:val="21"/>
                <w:highlight w:val="none"/>
              </w:rPr>
              <w:t>年</w:t>
            </w:r>
            <w:r>
              <w:rPr>
                <w:rFonts w:hint="eastAsia" w:asciiTheme="minorEastAsia" w:hAnsiTheme="minorEastAsia" w:eastAsiaTheme="minorEastAsia" w:cstheme="minorEastAsia"/>
                <w:b/>
                <w:color w:val="auto"/>
                <w:spacing w:val="-4"/>
                <w:kern w:val="0"/>
                <w:sz w:val="21"/>
                <w:szCs w:val="21"/>
                <w:highlight w:val="none"/>
                <w:lang w:val="en-US" w:eastAsia="zh-CN"/>
              </w:rPr>
              <w:t>4</w:t>
            </w:r>
            <w:r>
              <w:rPr>
                <w:rFonts w:hint="eastAsia" w:asciiTheme="minorEastAsia" w:hAnsiTheme="minorEastAsia" w:eastAsiaTheme="minorEastAsia" w:cstheme="minorEastAsia"/>
                <w:b/>
                <w:color w:val="auto"/>
                <w:spacing w:val="-4"/>
                <w:kern w:val="0"/>
                <w:sz w:val="21"/>
                <w:szCs w:val="21"/>
                <w:highlight w:val="none"/>
              </w:rPr>
              <w:t>月</w:t>
            </w:r>
            <w:r>
              <w:rPr>
                <w:rFonts w:hint="eastAsia" w:asciiTheme="minorEastAsia" w:hAnsiTheme="minorEastAsia" w:eastAsiaTheme="minorEastAsia" w:cstheme="minorEastAsia"/>
                <w:b/>
                <w:color w:val="auto"/>
                <w:spacing w:val="-4"/>
                <w:kern w:val="0"/>
                <w:sz w:val="21"/>
                <w:szCs w:val="21"/>
                <w:highlight w:val="none"/>
                <w:lang w:val="en-US" w:eastAsia="zh-CN"/>
              </w:rPr>
              <w:t>27</w:t>
            </w:r>
            <w:r>
              <w:rPr>
                <w:rFonts w:hint="eastAsia" w:asciiTheme="minorEastAsia" w:hAnsiTheme="minorEastAsia" w:eastAsiaTheme="minorEastAsia" w:cstheme="minorEastAsia"/>
                <w:b/>
                <w:color w:val="auto"/>
                <w:spacing w:val="-4"/>
                <w:kern w:val="0"/>
                <w:sz w:val="21"/>
                <w:szCs w:val="21"/>
                <w:highlight w:val="none"/>
              </w:rPr>
              <w:t>日</w:t>
            </w:r>
            <w:r>
              <w:rPr>
                <w:rFonts w:hint="eastAsia" w:asciiTheme="minorEastAsia" w:hAnsiTheme="minorEastAsia" w:eastAsiaTheme="minorEastAsia" w:cstheme="minorEastAsia"/>
                <w:b/>
                <w:color w:val="auto"/>
                <w:spacing w:val="-4"/>
                <w:kern w:val="0"/>
                <w:sz w:val="21"/>
                <w:szCs w:val="21"/>
                <w:highlight w:val="none"/>
                <w:lang w:val="en-US" w:eastAsia="zh-CN"/>
              </w:rPr>
              <w:t>8</w:t>
            </w:r>
            <w:r>
              <w:rPr>
                <w:rFonts w:hint="eastAsia" w:asciiTheme="minorEastAsia" w:hAnsiTheme="minorEastAsia" w:eastAsiaTheme="minorEastAsia" w:cstheme="minorEastAsia"/>
                <w:b/>
                <w:color w:val="auto"/>
                <w:spacing w:val="-4"/>
                <w:kern w:val="0"/>
                <w:sz w:val="21"/>
                <w:szCs w:val="21"/>
                <w:highlight w:val="none"/>
              </w:rPr>
              <w:t>时</w:t>
            </w:r>
            <w:r>
              <w:rPr>
                <w:rFonts w:hint="eastAsia" w:asciiTheme="minorEastAsia" w:hAnsiTheme="minorEastAsia" w:eastAsiaTheme="minorEastAsia" w:cstheme="minorEastAsia"/>
                <w:b/>
                <w:color w:val="auto"/>
                <w:spacing w:val="-4"/>
                <w:kern w:val="0"/>
                <w:sz w:val="21"/>
                <w:szCs w:val="21"/>
                <w:highlight w:val="none"/>
                <w:lang w:val="en-US" w:eastAsia="zh-CN"/>
              </w:rPr>
              <w:t xml:space="preserve"> 30</w:t>
            </w:r>
            <w:r>
              <w:rPr>
                <w:rFonts w:hint="eastAsia" w:asciiTheme="minorEastAsia" w:hAnsiTheme="minorEastAsia" w:eastAsiaTheme="minorEastAsia" w:cstheme="minorEastAsia"/>
                <w:b/>
                <w:color w:val="auto"/>
                <w:spacing w:val="-4"/>
                <w:kern w:val="0"/>
                <w:sz w:val="21"/>
                <w:szCs w:val="21"/>
                <w:highlight w:val="none"/>
              </w:rPr>
              <w:t>分（北京时间）</w:t>
            </w:r>
          </w:p>
        </w:tc>
      </w:tr>
      <w:tr w14:paraId="579321F6">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897A1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5BC2CB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解密截止时间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7E2F13C5">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解密程序开始后60分钟内（以本项目网上招投标系统解密倒计时为准）。</w:t>
            </w:r>
          </w:p>
          <w:p w14:paraId="7D298C44">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解密时间为</w:t>
            </w:r>
            <w:r>
              <w:rPr>
                <w:rFonts w:hint="eastAsia" w:asciiTheme="minorEastAsia" w:hAnsiTheme="minorEastAsia" w:eastAsiaTheme="minorEastAsia" w:cstheme="minorEastAsia"/>
                <w:b/>
                <w:color w:val="auto"/>
                <w:kern w:val="0"/>
                <w:sz w:val="21"/>
                <w:szCs w:val="21"/>
                <w:highlight w:val="none"/>
              </w:rPr>
              <w:t>202</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年</w:t>
            </w:r>
            <w:r>
              <w:rPr>
                <w:rFonts w:hint="eastAsia" w:asciiTheme="minorEastAsia" w:hAnsiTheme="minorEastAsia" w:eastAsiaTheme="minorEastAsia" w:cstheme="minorEastAsia"/>
                <w:b/>
                <w:color w:val="auto"/>
                <w:kern w:val="0"/>
                <w:sz w:val="21"/>
                <w:szCs w:val="21"/>
                <w:highlight w:val="none"/>
                <w:lang w:val="en-US" w:eastAsia="zh-CN"/>
              </w:rPr>
              <w:t>4</w:t>
            </w:r>
            <w:r>
              <w:rPr>
                <w:rFonts w:hint="eastAsia" w:asciiTheme="minorEastAsia" w:hAnsiTheme="minorEastAsia" w:eastAsiaTheme="minorEastAsia" w:cstheme="minorEastAsia"/>
                <w:b/>
                <w:color w:val="auto"/>
                <w:kern w:val="0"/>
                <w:sz w:val="21"/>
                <w:szCs w:val="21"/>
                <w:highlight w:val="none"/>
              </w:rPr>
              <w:t>月</w:t>
            </w:r>
            <w:r>
              <w:rPr>
                <w:rFonts w:hint="eastAsia" w:asciiTheme="minorEastAsia" w:hAnsiTheme="minorEastAsia" w:eastAsiaTheme="minorEastAsia" w:cstheme="minorEastAsia"/>
                <w:b/>
                <w:color w:val="auto"/>
                <w:kern w:val="0"/>
                <w:sz w:val="21"/>
                <w:szCs w:val="21"/>
                <w:highlight w:val="none"/>
                <w:lang w:val="en-US" w:eastAsia="zh-CN"/>
              </w:rPr>
              <w:t>27</w:t>
            </w:r>
            <w:r>
              <w:rPr>
                <w:rFonts w:hint="eastAsia" w:asciiTheme="minorEastAsia" w:hAnsiTheme="minorEastAsia" w:eastAsiaTheme="minorEastAsia" w:cstheme="minorEastAsia"/>
                <w:b/>
                <w:color w:val="auto"/>
                <w:kern w:val="0"/>
                <w:sz w:val="21"/>
                <w:szCs w:val="21"/>
                <w:highlight w:val="none"/>
              </w:rPr>
              <w:t>日</w:t>
            </w:r>
            <w:r>
              <w:rPr>
                <w:rFonts w:hint="eastAsia" w:asciiTheme="minorEastAsia" w:hAnsiTheme="minorEastAsia" w:eastAsiaTheme="minorEastAsia" w:cstheme="minorEastAsia"/>
                <w:b/>
                <w:color w:val="auto"/>
                <w:kern w:val="0"/>
                <w:sz w:val="21"/>
                <w:szCs w:val="21"/>
                <w:highlight w:val="none"/>
                <w:lang w:val="en-US" w:eastAsia="zh-CN"/>
              </w:rPr>
              <w:t>8</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30</w:t>
            </w:r>
            <w:r>
              <w:rPr>
                <w:rFonts w:hint="eastAsia" w:asciiTheme="minorEastAsia" w:hAnsiTheme="minorEastAsia" w:eastAsiaTheme="minorEastAsia" w:cstheme="minorEastAsia"/>
                <w:b/>
                <w:color w:val="auto"/>
                <w:kern w:val="0"/>
                <w:sz w:val="21"/>
                <w:szCs w:val="21"/>
                <w:highlight w:val="none"/>
              </w:rPr>
              <w:t>分</w:t>
            </w:r>
            <w:r>
              <w:rPr>
                <w:rFonts w:hint="eastAsia" w:asciiTheme="minorEastAsia" w:hAnsiTheme="minorEastAsia" w:eastAsiaTheme="minorEastAsia" w:cstheme="minorEastAsia"/>
                <w:b/>
                <w:color w:val="auto"/>
                <w:sz w:val="21"/>
                <w:szCs w:val="21"/>
                <w:highlight w:val="none"/>
              </w:rPr>
              <w:t>至</w:t>
            </w:r>
            <w:bookmarkStart w:id="65" w:name="_Toc35424885"/>
            <w:r>
              <w:rPr>
                <w:rFonts w:hint="eastAsia" w:asciiTheme="minorEastAsia" w:hAnsiTheme="minorEastAsia" w:eastAsiaTheme="minorEastAsia" w:cstheme="minorEastAsia"/>
                <w:b/>
                <w:color w:val="auto"/>
                <w:kern w:val="0"/>
                <w:sz w:val="21"/>
                <w:szCs w:val="21"/>
                <w:highlight w:val="none"/>
              </w:rPr>
              <w:t>202</w:t>
            </w:r>
            <w:r>
              <w:rPr>
                <w:rFonts w:hint="eastAsia" w:asciiTheme="minorEastAsia" w:hAnsiTheme="minorEastAsia" w:eastAsiaTheme="minorEastAsia" w:cstheme="minorEastAsia"/>
                <w:b/>
                <w:color w:val="auto"/>
                <w:kern w:val="0"/>
                <w:sz w:val="21"/>
                <w:szCs w:val="21"/>
                <w:highlight w:val="none"/>
                <w:lang w:val="en-US" w:eastAsia="zh-CN"/>
              </w:rPr>
              <w:t>6</w:t>
            </w:r>
            <w:r>
              <w:rPr>
                <w:rFonts w:hint="eastAsia" w:asciiTheme="minorEastAsia" w:hAnsiTheme="minorEastAsia" w:eastAsiaTheme="minorEastAsia" w:cstheme="minorEastAsia"/>
                <w:b/>
                <w:color w:val="auto"/>
                <w:kern w:val="0"/>
                <w:sz w:val="21"/>
                <w:szCs w:val="21"/>
                <w:highlight w:val="none"/>
              </w:rPr>
              <w:t>年</w:t>
            </w:r>
            <w:r>
              <w:rPr>
                <w:rFonts w:hint="eastAsia" w:asciiTheme="minorEastAsia" w:hAnsiTheme="minorEastAsia" w:eastAsiaTheme="minorEastAsia" w:cstheme="minorEastAsia"/>
                <w:b/>
                <w:color w:val="auto"/>
                <w:kern w:val="0"/>
                <w:sz w:val="21"/>
                <w:szCs w:val="21"/>
                <w:highlight w:val="none"/>
                <w:lang w:val="en-US" w:eastAsia="zh-CN"/>
              </w:rPr>
              <w:t>4</w:t>
            </w:r>
            <w:r>
              <w:rPr>
                <w:rFonts w:hint="eastAsia" w:asciiTheme="minorEastAsia" w:hAnsiTheme="minorEastAsia" w:eastAsiaTheme="minorEastAsia" w:cstheme="minorEastAsia"/>
                <w:b/>
                <w:color w:val="auto"/>
                <w:kern w:val="0"/>
                <w:sz w:val="21"/>
                <w:szCs w:val="21"/>
                <w:highlight w:val="none"/>
              </w:rPr>
              <w:t>月</w:t>
            </w:r>
            <w:r>
              <w:rPr>
                <w:rFonts w:hint="eastAsia" w:asciiTheme="minorEastAsia" w:hAnsiTheme="minorEastAsia" w:eastAsiaTheme="minorEastAsia" w:cstheme="minorEastAsia"/>
                <w:b/>
                <w:color w:val="auto"/>
                <w:kern w:val="0"/>
                <w:sz w:val="21"/>
                <w:szCs w:val="21"/>
                <w:highlight w:val="none"/>
                <w:lang w:val="en-US" w:eastAsia="zh-CN"/>
              </w:rPr>
              <w:t>27</w:t>
            </w:r>
            <w:r>
              <w:rPr>
                <w:rFonts w:hint="eastAsia" w:asciiTheme="minorEastAsia" w:hAnsiTheme="minorEastAsia" w:eastAsiaTheme="minorEastAsia" w:cstheme="minorEastAsia"/>
                <w:b/>
                <w:color w:val="auto"/>
                <w:kern w:val="0"/>
                <w:sz w:val="21"/>
                <w:szCs w:val="21"/>
                <w:highlight w:val="none"/>
              </w:rPr>
              <w:t>日</w:t>
            </w:r>
            <w:r>
              <w:rPr>
                <w:rFonts w:hint="eastAsia" w:asciiTheme="minorEastAsia" w:hAnsiTheme="minorEastAsia" w:eastAsiaTheme="minorEastAsia" w:cstheme="minorEastAsia"/>
                <w:b/>
                <w:color w:val="auto"/>
                <w:kern w:val="0"/>
                <w:sz w:val="21"/>
                <w:szCs w:val="21"/>
                <w:highlight w:val="none"/>
                <w:lang w:val="en-US" w:eastAsia="zh-CN"/>
              </w:rPr>
              <w:t>9</w:t>
            </w:r>
            <w:r>
              <w:rPr>
                <w:rFonts w:hint="eastAsia" w:asciiTheme="minorEastAsia" w:hAnsiTheme="minorEastAsia" w:eastAsiaTheme="minorEastAsia" w:cstheme="minorEastAsia"/>
                <w:b/>
                <w:color w:val="auto"/>
                <w:kern w:val="0"/>
                <w:sz w:val="21"/>
                <w:szCs w:val="21"/>
                <w:highlight w:val="none"/>
              </w:rPr>
              <w:t>时</w:t>
            </w:r>
            <w:r>
              <w:rPr>
                <w:rFonts w:hint="eastAsia" w:asciiTheme="minorEastAsia" w:hAnsiTheme="minorEastAsia" w:eastAsiaTheme="minorEastAsia" w:cstheme="minorEastAsia"/>
                <w:b/>
                <w:color w:val="auto"/>
                <w:kern w:val="0"/>
                <w:sz w:val="21"/>
                <w:szCs w:val="21"/>
                <w:highlight w:val="none"/>
                <w:lang w:val="en-US" w:eastAsia="zh-CN"/>
              </w:rPr>
              <w:t>30</w:t>
            </w:r>
            <w:r>
              <w:rPr>
                <w:rFonts w:hint="eastAsia" w:asciiTheme="minorEastAsia" w:hAnsiTheme="minorEastAsia" w:eastAsiaTheme="minorEastAsia" w:cstheme="minorEastAsia"/>
                <w:b/>
                <w:color w:val="auto"/>
                <w:kern w:val="0"/>
                <w:sz w:val="21"/>
                <w:szCs w:val="21"/>
                <w:highlight w:val="none"/>
              </w:rPr>
              <w:t>分</w:t>
            </w:r>
            <w:bookmarkEnd w:id="65"/>
          </w:p>
        </w:tc>
      </w:tr>
      <w:tr w14:paraId="19F8AF21">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4D907AD3">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CFA4496">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035D7C66">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加密的电子投标文件：必须在投标截止时间前网上递交。</w:t>
            </w:r>
          </w:p>
          <w:p w14:paraId="34C2201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(本项目采取远程解密方式，投标人无需递交电子光盘)</w:t>
            </w:r>
          </w:p>
        </w:tc>
      </w:tr>
      <w:tr w14:paraId="5A4F95FB">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1FD44157">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A8C0A1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0F9FC25D">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开标时间：同投标截止时间</w:t>
            </w:r>
          </w:p>
          <w:p w14:paraId="383EE48C">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开标地点：滁州市公共资源交易平台电子交易系统</w:t>
            </w:r>
          </w:p>
        </w:tc>
      </w:tr>
      <w:tr w14:paraId="72C0E83A">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6646A725">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E53BE0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D520F26">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开标顺序：解密电子投标文件后，由评标委员会评审。</w:t>
            </w:r>
          </w:p>
        </w:tc>
      </w:tr>
      <w:tr w14:paraId="7AD76A75">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5AE32D0">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A536BA1">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13463EAC">
            <w:pPr>
              <w:keepNext w:val="0"/>
              <w:keepLines w:val="0"/>
              <w:pageBreakBefore w:val="0"/>
              <w:kinsoku/>
              <w:wordWrap w:val="0"/>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b/>
                <w:bCs/>
                <w:color w:val="auto"/>
                <w:sz w:val="21"/>
                <w:szCs w:val="21"/>
                <w:highlight w:val="none"/>
                <w:u w:val="none"/>
                <w:lang w:val="en-US" w:eastAsia="zh-CN"/>
              </w:rPr>
              <w:t>5人，其中招标人代表0人，评标专家5人</w:t>
            </w:r>
          </w:p>
          <w:p w14:paraId="6DC4E8B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评标专家确定方式：评标专家由招标人在评标活动开始前24小时内，通过抽取终端从专家库中随机抽取。</w:t>
            </w:r>
          </w:p>
        </w:tc>
      </w:tr>
      <w:tr w14:paraId="37D63B7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0F4B642">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74A2A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5938A712">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是，推荐的中标候选人数：</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名，并标明排序。</w:t>
            </w:r>
          </w:p>
        </w:tc>
      </w:tr>
      <w:tr w14:paraId="1A2C39D2">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DF8399B">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2130" w:type="dxa"/>
            <w:gridSpan w:val="2"/>
            <w:tcBorders>
              <w:top w:val="single" w:color="auto" w:sz="4" w:space="0"/>
              <w:left w:val="single" w:color="auto" w:sz="4" w:space="0"/>
              <w:right w:val="single" w:color="auto" w:sz="4" w:space="0"/>
            </w:tcBorders>
            <w:vAlign w:val="center"/>
          </w:tcPr>
          <w:p w14:paraId="3022747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中标候选人公示媒介及期限</w:t>
            </w:r>
          </w:p>
        </w:tc>
        <w:tc>
          <w:tcPr>
            <w:tcW w:w="7529" w:type="dxa"/>
            <w:tcBorders>
              <w:top w:val="single" w:color="auto" w:sz="4" w:space="0"/>
              <w:left w:val="single" w:color="auto" w:sz="4" w:space="0"/>
              <w:right w:val="single" w:color="auto" w:sz="4" w:space="0"/>
            </w:tcBorders>
            <w:vAlign w:val="center"/>
          </w:tcPr>
          <w:p w14:paraId="3E7F7041">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2C5B649B">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公示期限：公示发布次日起3日（如公示第三日为休息日或节假日，则顺延至休息日或节假日后第一个工作日）</w:t>
            </w:r>
          </w:p>
        </w:tc>
      </w:tr>
      <w:tr w14:paraId="0AE50A81">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3D56448">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2130" w:type="dxa"/>
            <w:gridSpan w:val="2"/>
            <w:tcBorders>
              <w:top w:val="single" w:color="auto" w:sz="4" w:space="0"/>
              <w:left w:val="single" w:color="auto" w:sz="4" w:space="0"/>
              <w:right w:val="single" w:color="auto" w:sz="4" w:space="0"/>
            </w:tcBorders>
            <w:vAlign w:val="center"/>
          </w:tcPr>
          <w:p w14:paraId="5B23E2D1">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是否授权评标委员会确定中标人</w:t>
            </w:r>
          </w:p>
        </w:tc>
        <w:tc>
          <w:tcPr>
            <w:tcW w:w="7529" w:type="dxa"/>
            <w:tcBorders>
              <w:top w:val="single" w:color="auto" w:sz="4" w:space="0"/>
              <w:left w:val="single" w:color="auto" w:sz="4" w:space="0"/>
              <w:right w:val="single" w:color="auto" w:sz="4" w:space="0"/>
            </w:tcBorders>
            <w:vAlign w:val="center"/>
          </w:tcPr>
          <w:p w14:paraId="3ABD3DB3">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否</w:t>
            </w:r>
          </w:p>
        </w:tc>
      </w:tr>
      <w:tr w14:paraId="63291BE4">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CA056BA">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4B1073F2">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中标结果公示媒介</w:t>
            </w:r>
          </w:p>
        </w:tc>
        <w:tc>
          <w:tcPr>
            <w:tcW w:w="7529" w:type="dxa"/>
            <w:tcBorders>
              <w:top w:val="single" w:color="auto" w:sz="4" w:space="0"/>
              <w:left w:val="single" w:color="auto" w:sz="4" w:space="0"/>
              <w:right w:val="single" w:color="auto" w:sz="4" w:space="0"/>
            </w:tcBorders>
            <w:vAlign w:val="center"/>
          </w:tcPr>
          <w:p w14:paraId="41B295D5">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公示媒介：同招标公告发布媒介</w:t>
            </w:r>
          </w:p>
          <w:p w14:paraId="5EBA81CE">
            <w:pPr>
              <w:keepNext w:val="0"/>
              <w:keepLines w:val="0"/>
              <w:pageBreakBefore w:val="0"/>
              <w:widowControl/>
              <w:kinsoku/>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公示期限：1日</w:t>
            </w:r>
          </w:p>
        </w:tc>
      </w:tr>
      <w:tr w14:paraId="1314FC43">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0CAD511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00986C5B">
            <w:pPr>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020A58C5">
            <w:pPr>
              <w:keepNext w:val="0"/>
              <w:keepLines w:val="0"/>
              <w:pageBreakBefore w:val="0"/>
              <w:widowControl/>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数据电文</w:t>
            </w:r>
          </w:p>
        </w:tc>
      </w:tr>
      <w:tr w14:paraId="7C747C0B">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9136B1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9DFC78D">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5A9CC4F7">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要求中标人提交履约保证金。</w:t>
            </w:r>
          </w:p>
          <w:p w14:paraId="3B54A39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形式：支持银行转账、银行电汇、银行保函、担保机构担保、保证保险使用。</w:t>
            </w:r>
          </w:p>
          <w:p w14:paraId="4155CE16">
            <w:pPr>
              <w:keepNext w:val="0"/>
              <w:keepLines w:val="0"/>
              <w:pageBreakBefore w:val="0"/>
              <w:kinsoku/>
              <w:overflowPunct/>
              <w:topLinePunct w:val="0"/>
              <w:autoSpaceDE/>
              <w:autoSpaceDN/>
              <w:bidi w:val="0"/>
              <w:adjustRightInd/>
              <w:spacing w:line="50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金   额：</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71000万元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中标基本费率）+（</w:t>
            </w:r>
            <w:r>
              <w:rPr>
                <w:rFonts w:hint="eastAsia" w:ascii="宋体" w:hAnsi="宋体" w:cs="宋体"/>
                <w:color w:val="auto"/>
                <w:sz w:val="21"/>
                <w:szCs w:val="21"/>
                <w:highlight w:val="none"/>
                <w:lang w:val="en-US" w:eastAsia="zh-CN"/>
              </w:rPr>
              <w:t>71000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×2%</w:t>
            </w:r>
          </w:p>
          <w:p w14:paraId="6E98D811">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收款单位：滁州苏滁产城开发有限公司 </w:t>
            </w:r>
          </w:p>
          <w:p w14:paraId="4F1061CA">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开户银行:另行通知 </w:t>
            </w:r>
          </w:p>
          <w:p w14:paraId="78DB3ED9">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银行账号：另行通知                </w:t>
            </w:r>
          </w:p>
          <w:p w14:paraId="21883E8E">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缴纳时限：签订合同前缴纳 </w:t>
            </w:r>
          </w:p>
          <w:p w14:paraId="3F1C753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履约保证金退还时限：履约保证金有效期满7日内。</w:t>
            </w:r>
          </w:p>
          <w:p w14:paraId="1009794A">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其他相关要求：</w:t>
            </w:r>
          </w:p>
          <w:p w14:paraId="7C6758BB">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1.具体要求：满足招标人要求；</w:t>
            </w:r>
          </w:p>
        </w:tc>
      </w:tr>
      <w:tr w14:paraId="1A738413">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4F2B416C">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8D5393C">
            <w:pPr>
              <w:keepNext w:val="0"/>
              <w:keepLines w:val="0"/>
              <w:pageBreakBefore w:val="0"/>
              <w:kinsoku/>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签订合同</w:t>
            </w:r>
          </w:p>
        </w:tc>
        <w:tc>
          <w:tcPr>
            <w:tcW w:w="7529" w:type="dxa"/>
            <w:tcBorders>
              <w:top w:val="single" w:color="auto" w:sz="4" w:space="0"/>
              <w:left w:val="single" w:color="auto" w:sz="4" w:space="0"/>
              <w:bottom w:val="single" w:color="auto" w:sz="4" w:space="0"/>
              <w:right w:val="single" w:color="auto" w:sz="4" w:space="0"/>
            </w:tcBorders>
            <w:vAlign w:val="top"/>
          </w:tcPr>
          <w:p w14:paraId="1E208699">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中标通知书发出之日起，3个日历天内应委派代表与招标人联系办理履约担保并商讨书面合同签订等事宜；30个日历天内足额交纳履约保证金并根据招标文件和中标人的投标文件订立书面合同。中标人无正当理由拒签合同的，招标人将依据招投标相关法律法规进行处理；给招标人造成的损失，中标人还应当予以赔偿。</w:t>
            </w:r>
          </w:p>
        </w:tc>
      </w:tr>
      <w:tr w14:paraId="5C8B4C92">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22A6DE5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需要补充的其他内容</w:t>
            </w:r>
          </w:p>
        </w:tc>
      </w:tr>
      <w:tr w14:paraId="0EAA8378">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1763174F">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电子招标投标</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3D0923B4">
            <w:pPr>
              <w:keepNext w:val="0"/>
              <w:keepLines w:val="0"/>
              <w:pageBreakBefore w:val="0"/>
              <w:kinsoku/>
              <w:overflowPunct/>
              <w:autoSpaceDE/>
              <w:autoSpaceDN/>
              <w:bidi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是</w:t>
            </w:r>
            <w:r>
              <w:rPr>
                <w:rFonts w:hint="eastAsia" w:asciiTheme="minorEastAsia" w:hAnsiTheme="minorEastAsia" w:eastAsiaTheme="minorEastAsia" w:cstheme="minorEastAsia"/>
                <w:color w:val="auto"/>
                <w:sz w:val="21"/>
                <w:szCs w:val="21"/>
                <w:highlight w:val="none"/>
              </w:rPr>
              <w:t>，具体要求：按招标文件规定。</w:t>
            </w:r>
          </w:p>
        </w:tc>
      </w:tr>
      <w:tr w14:paraId="44ED8C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2B644CC">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FCEA6E1">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代理服务费具体金额：</w:t>
            </w:r>
            <w:r>
              <w:rPr>
                <w:rFonts w:hint="eastAsia" w:asciiTheme="minorEastAsia" w:hAnsiTheme="minorEastAsia" w:eastAsiaTheme="minorEastAsia" w:cstheme="minorEastAsia"/>
                <w:color w:val="auto"/>
                <w:kern w:val="0"/>
                <w:sz w:val="21"/>
                <w:szCs w:val="21"/>
                <w:highlight w:val="none"/>
                <w:u w:val="single"/>
                <w:lang w:val="en-US" w:eastAsia="zh-CN"/>
              </w:rPr>
              <w:t>10000</w:t>
            </w:r>
            <w:r>
              <w:rPr>
                <w:rFonts w:hint="eastAsia" w:asciiTheme="minorEastAsia" w:hAnsiTheme="minorEastAsia" w:eastAsiaTheme="minorEastAsia" w:cstheme="minorEastAsia"/>
                <w:color w:val="auto"/>
                <w:kern w:val="0"/>
                <w:sz w:val="21"/>
                <w:szCs w:val="21"/>
                <w:highlight w:val="none"/>
              </w:rPr>
              <w:t>元</w:t>
            </w:r>
            <w:r>
              <w:rPr>
                <w:rFonts w:hint="eastAsia" w:asciiTheme="minorEastAsia" w:hAnsiTheme="minorEastAsia" w:eastAsiaTheme="minorEastAsia" w:cstheme="minorEastAsia"/>
                <w:color w:val="auto"/>
                <w:kern w:val="0"/>
                <w:sz w:val="21"/>
                <w:szCs w:val="21"/>
                <w:highlight w:val="none"/>
                <w:lang w:eastAsia="zh-CN"/>
              </w:rPr>
              <w:t>（参照计价格[2002]1980号文件</w:t>
            </w:r>
            <w:r>
              <w:rPr>
                <w:rFonts w:hint="eastAsia" w:asciiTheme="minorEastAsia" w:hAnsiTheme="minorEastAsia" w:eastAsiaTheme="minorEastAsia" w:cstheme="minorEastAsia"/>
                <w:color w:val="auto"/>
                <w:kern w:val="0"/>
                <w:sz w:val="21"/>
                <w:szCs w:val="21"/>
                <w:highlight w:val="none"/>
                <w:lang w:val="en-US" w:eastAsia="zh-CN"/>
              </w:rPr>
              <w:t>50%</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p>
          <w:p w14:paraId="56857A6A">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代理服务费支付主体</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 w:val="21"/>
                <w:szCs w:val="21"/>
                <w:highlight w:val="none"/>
              </w:rPr>
              <w:t>中标人</w:t>
            </w:r>
          </w:p>
        </w:tc>
      </w:tr>
      <w:tr w14:paraId="06105E4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0848E885">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DD6A9E5">
            <w:pPr>
              <w:keepNext w:val="0"/>
              <w:keepLines w:val="0"/>
              <w:pageBreakBefore w:val="0"/>
              <w:kinsoku/>
              <w:overflowPunct/>
              <w:autoSpaceDE/>
              <w:autoSpaceDN/>
              <w:bidi w:val="0"/>
              <w:adjustRightInd w:val="0"/>
              <w:snapToGrid w:val="0"/>
              <w:spacing w:line="5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费用或支付标准：以实际发生费用为准</w:t>
            </w:r>
          </w:p>
          <w:p w14:paraId="5785329E">
            <w:pPr>
              <w:pStyle w:val="45"/>
              <w:keepNext w:val="0"/>
              <w:keepLines w:val="0"/>
              <w:pageBreakBefore w:val="0"/>
              <w:kinsoku/>
              <w:overflowPunct/>
              <w:autoSpaceDE/>
              <w:autoSpaceDN/>
              <w:bidi w:val="0"/>
              <w:spacing w:line="520" w:lineRule="exact"/>
              <w:ind w:left="0" w:leftChars="0" w:firstLine="0" w:firstLineChars="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支付主体：</w:t>
            </w:r>
            <w:r>
              <w:rPr>
                <w:rFonts w:hint="eastAsia" w:asciiTheme="minorEastAsia" w:hAnsiTheme="minorEastAsia" w:eastAsiaTheme="minorEastAsia" w:cstheme="minorEastAsia"/>
                <w:color w:val="auto"/>
                <w:sz w:val="21"/>
                <w:szCs w:val="21"/>
                <w:highlight w:val="none"/>
                <w:lang w:val="en-US" w:eastAsia="zh-CN"/>
              </w:rPr>
              <w:t>招标人</w:t>
            </w:r>
          </w:p>
        </w:tc>
      </w:tr>
      <w:tr w14:paraId="4B5FF6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1509F33">
            <w:pPr>
              <w:keepNext w:val="0"/>
              <w:keepLines w:val="0"/>
              <w:pageBreakBefore w:val="0"/>
              <w:kinsoku/>
              <w:wordWrap/>
              <w:overflowPunct/>
              <w:autoSpaceDE/>
              <w:autoSpaceDN/>
              <w:bidi w:val="0"/>
              <w:adjustRightInd w:val="0"/>
              <w:snapToGrid w:val="0"/>
              <w:spacing w:line="52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6825A893">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1.构成本招标文 件的各个组成文件应互为解释，互为说明；</w:t>
            </w:r>
          </w:p>
          <w:p w14:paraId="1EDAA598">
            <w:pPr>
              <w:pStyle w:val="119"/>
              <w:keepNext w:val="0"/>
              <w:keepLines w:val="0"/>
              <w:pageBreakBefore w:val="0"/>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2.同一组成文件中就同一事项的规定或约定不一致的，以编排顺序在后者为准；</w:t>
            </w:r>
          </w:p>
          <w:p w14:paraId="2316AE66">
            <w:pPr>
              <w:pStyle w:val="119"/>
              <w:keepNext w:val="0"/>
              <w:keepLines w:val="0"/>
              <w:pageBreakBefore w:val="0"/>
              <w:tabs>
                <w:tab w:val="left" w:pos="351"/>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5E5F702D">
            <w:pPr>
              <w:pStyle w:val="119"/>
              <w:keepNext w:val="0"/>
              <w:keepLines w:val="0"/>
              <w:pageBreakBefore w:val="0"/>
              <w:tabs>
                <w:tab w:val="left" w:pos="354"/>
              </w:tabs>
              <w:kinsoku/>
              <w:wordWrap/>
              <w:overflowPunct/>
              <w:autoSpaceDE/>
              <w:autoSpaceDN/>
              <w:bidi w:val="0"/>
              <w:adjustRightInd w:val="0"/>
              <w:snapToGrid w:val="0"/>
              <w:spacing w:line="52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4.系统中提供的表格（或格式文件）与招标文件中不一致时，以招标文件中提供的为准；</w:t>
            </w:r>
          </w:p>
          <w:p w14:paraId="212B79FA">
            <w:pPr>
              <w:pStyle w:val="119"/>
              <w:keepNext w:val="0"/>
              <w:keepLines w:val="0"/>
              <w:pageBreakBefore w:val="0"/>
              <w:tabs>
                <w:tab w:val="left" w:pos="636"/>
              </w:tabs>
              <w:kinsoku/>
              <w:wordWrap/>
              <w:overflowPunct/>
              <w:autoSpaceDE/>
              <w:autoSpaceDN/>
              <w:bidi w:val="0"/>
              <w:adjustRightInd w:val="0"/>
              <w:snapToGrid w:val="0"/>
              <w:spacing w:line="520" w:lineRule="exact"/>
              <w:jc w:val="left"/>
              <w:textAlignment w:val="auto"/>
              <w:rPr>
                <w:rFonts w:hint="eastAsia" w:asciiTheme="minorEastAsia" w:hAnsiTheme="minorEastAsia" w:eastAsiaTheme="minorEastAsia" w:cstheme="minorEastAsia"/>
                <w:strike/>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5.按本款前述规定仍不能形成结论的，由招标人负责解释。</w:t>
            </w:r>
          </w:p>
        </w:tc>
      </w:tr>
      <w:tr w14:paraId="105B63ED">
        <w:tblPrEx>
          <w:tblCellMar>
            <w:top w:w="0" w:type="dxa"/>
            <w:left w:w="108" w:type="dxa"/>
            <w:bottom w:w="0" w:type="dxa"/>
            <w:right w:w="108" w:type="dxa"/>
          </w:tblCellMar>
        </w:tblPrEx>
        <w:trPr>
          <w:trHeight w:val="43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0761FC1">
            <w:pPr>
              <w:keepNext w:val="0"/>
              <w:keepLines w:val="0"/>
              <w:pageBreakBefore w:val="0"/>
              <w:widowControl/>
              <w:kinsoku/>
              <w:overflowPunct/>
              <w:autoSpaceDE/>
              <w:autoSpaceDN/>
              <w:bidi w:val="0"/>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评标过程中的澄清、说明或补正</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4C32C65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1"/>
                <w:szCs w:val="21"/>
                <w:highlight w:val="none"/>
                <w:lang w:val="zh-CN"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kern w:val="2"/>
                <w:sz w:val="21"/>
                <w:szCs w:val="21"/>
                <w:highlight w:val="none"/>
                <w:lang w:val="zh-CN" w:eastAsia="zh-CN" w:bidi="ar-SA"/>
              </w:rPr>
              <w:t>评标委员会通过网上招投标系统将需要澄清、说明或补正的内容以询标函的形式发送给投标人，投标人应安排专人登录网上招投标系统并保持在线状态，以便及时接收评标委员会可能发出的询标函。</w:t>
            </w:r>
          </w:p>
          <w:p w14:paraId="5D79C0E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2.</w:t>
            </w:r>
            <w:r>
              <w:rPr>
                <w:rFonts w:hint="eastAsia" w:asciiTheme="minorEastAsia" w:hAnsiTheme="minorEastAsia" w:eastAsiaTheme="minorEastAsia" w:cstheme="minorEastAsia"/>
                <w:b w:val="0"/>
                <w:bCs w:val="0"/>
                <w:color w:val="auto"/>
                <w:kern w:val="2"/>
                <w:sz w:val="21"/>
                <w:szCs w:val="21"/>
                <w:highlight w:val="none"/>
                <w:lang w:val="zh-CN" w:eastAsia="zh-CN" w:bidi="ar-SA"/>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A0CD3B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2E0FC487">
            <w:pPr>
              <w:keepNext w:val="0"/>
              <w:keepLines w:val="0"/>
              <w:pageBreakBefore w:val="0"/>
              <w:widowControl/>
              <w:kinsoku/>
              <w:overflowPunct/>
              <w:autoSpaceDE/>
              <w:autoSpaceDN/>
              <w:bidi w:val="0"/>
              <w:spacing w:line="52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其他</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7FF34DF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rPr>
              <w:t>项目</w:t>
            </w:r>
            <w:r>
              <w:rPr>
                <w:rFonts w:hint="eastAsia" w:asciiTheme="minorEastAsia" w:hAnsiTheme="minorEastAsia" w:eastAsiaTheme="minorEastAsia" w:cstheme="minorEastAsia"/>
                <w:color w:val="auto"/>
                <w:sz w:val="21"/>
                <w:szCs w:val="21"/>
                <w:highlight w:val="none"/>
                <w:lang w:val="en-US" w:eastAsia="zh-CN"/>
              </w:rPr>
              <w:t>负责人</w:t>
            </w:r>
            <w:r>
              <w:rPr>
                <w:rFonts w:hint="eastAsia" w:asciiTheme="minorEastAsia" w:hAnsiTheme="minorEastAsia" w:eastAsiaTheme="minorEastAsia" w:cstheme="minorEastAsia"/>
                <w:color w:val="auto"/>
                <w:sz w:val="21"/>
                <w:szCs w:val="21"/>
                <w:highlight w:val="none"/>
                <w:lang w:val="en-US"/>
              </w:rPr>
              <w:t>必须是投标人本单位工作人员，提供虚假资料谋取中标将被依法处罚。</w:t>
            </w:r>
            <w:r>
              <w:rPr>
                <w:rFonts w:hint="eastAsia" w:asciiTheme="minorEastAsia" w:hAnsiTheme="minorEastAsia" w:eastAsiaTheme="minorEastAsia" w:cstheme="minorEastAsia"/>
                <w:color w:val="auto"/>
                <w:sz w:val="21"/>
                <w:szCs w:val="21"/>
                <w:highlight w:val="none"/>
                <w:lang w:val="zh-CN"/>
              </w:rPr>
              <w:t>投标人对所提交的投标人或拟派项目经理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w:t>
            </w:r>
            <w:r>
              <w:rPr>
                <w:rFonts w:hint="eastAsia" w:asciiTheme="minorEastAsia" w:hAnsiTheme="minorEastAsia" w:eastAsiaTheme="minorEastAsia" w:cstheme="minorEastAsia"/>
                <w:color w:val="auto"/>
                <w:sz w:val="21"/>
                <w:szCs w:val="21"/>
                <w:highlight w:val="none"/>
                <w:lang w:val="en-US"/>
              </w:rPr>
              <w:t>滁州市</w:t>
            </w:r>
            <w:r>
              <w:rPr>
                <w:rFonts w:hint="eastAsia" w:asciiTheme="minorEastAsia" w:hAnsiTheme="minorEastAsia" w:eastAsiaTheme="minorEastAsia" w:cstheme="minorEastAsia"/>
                <w:color w:val="auto"/>
                <w:sz w:val="21"/>
                <w:szCs w:val="21"/>
                <w:highlight w:val="none"/>
                <w:lang w:val="zh-CN"/>
              </w:rPr>
              <w:t>公共资源交易监督管理局）依法处理。</w:t>
            </w:r>
          </w:p>
          <w:p w14:paraId="21AD09A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中标人未履行下述义务的，</w:t>
            </w:r>
            <w:r>
              <w:rPr>
                <w:rFonts w:hint="eastAsia" w:asciiTheme="minorEastAsia" w:hAnsiTheme="minorEastAsia" w:eastAsiaTheme="minorEastAsia" w:cstheme="minorEastAsia"/>
                <w:color w:val="auto"/>
                <w:sz w:val="21"/>
                <w:szCs w:val="21"/>
                <w:highlight w:val="none"/>
              </w:rPr>
              <w:t>滁州市</w:t>
            </w:r>
            <w:r>
              <w:rPr>
                <w:rFonts w:hint="eastAsia" w:asciiTheme="minorEastAsia" w:hAnsiTheme="minorEastAsia" w:eastAsiaTheme="minorEastAsia" w:cstheme="minorEastAsia"/>
                <w:color w:val="auto"/>
                <w:sz w:val="21"/>
                <w:szCs w:val="21"/>
                <w:highlight w:val="none"/>
                <w:lang w:val="zh-CN"/>
              </w:rPr>
              <w:t>公共资源交易监督管理局将依法对中标人进行处理，追究相关责任：</w:t>
            </w:r>
          </w:p>
          <w:p w14:paraId="27EB8F7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①招标文件载明在规定期限内中标人应领取《中标通知书》，若中标人未在规定期限内领取《中标通知书》，招标人有权取消中标人中标资格，并将相关违约行为报送监管部门，实施信用惩戒；</w:t>
            </w:r>
          </w:p>
          <w:p w14:paraId="6E6B083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②中标人应在规定期限内提交履约担保并与招标人签订合同， 若中标人未能在规定期限内提交履约担保或签订合同，招标人有权取消中标人中标资格，并将相关违约行为报送监管部门，记不良行为记录，实施信用惩戒；</w:t>
            </w:r>
          </w:p>
          <w:p w14:paraId="628C649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③合同签订后，中标人存在规定时间内不组织人员进场开工、不履行供货安装义务等情况，招标人有权解除合同，并追究违约责任，同时将相关违约行为报送监管部门，记不良行为记录， 实施信用惩戒；</w:t>
            </w:r>
          </w:p>
          <w:p w14:paraId="3ED1D1E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④中标人中标后被监管部门查实存在违法行为，不满足中标条件的，中标无效，并做好项目后续工作；</w:t>
            </w:r>
          </w:p>
          <w:p w14:paraId="71A4D0B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zh-CN"/>
              </w:rPr>
              <w:t>⑤中标人在中标项目发生投诉、信访举报案件、履约存在争议时，拒绝协助配合执法部门调查案件的，招标人可以取消其中标资格或解除合同。</w:t>
            </w:r>
          </w:p>
        </w:tc>
      </w:tr>
      <w:tr w14:paraId="7536C8C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5506E799">
            <w:pPr>
              <w:keepNext w:val="0"/>
              <w:keepLines w:val="0"/>
              <w:pageBreakBefore w:val="0"/>
              <w:kinsoku/>
              <w:overflowPunct/>
              <w:autoSpaceDE/>
              <w:autoSpaceDN/>
              <w:bidi w:val="0"/>
              <w:spacing w:line="520" w:lineRule="exact"/>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友情提示</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6FB74CC">
            <w:pPr>
              <w:keepNext w:val="0"/>
              <w:keepLines w:val="0"/>
              <w:pageBreakBefore w:val="0"/>
              <w:kinsoku/>
              <w:overflowPunct/>
              <w:autoSpaceDE/>
              <w:autoSpaceDN/>
              <w:bidi w:val="0"/>
              <w:spacing w:line="52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加密投标文件上传到系统后，需要投标企业和招标代理公司在投标截止时间后共同解锁，不存在商务报价等投标信息通过系统泄密的风险；投标截止时间前，已上传的投标文件也可以撤回修改。集中到投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tc>
      </w:tr>
      <w:tr w14:paraId="5BD6E8A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E5FC8A">
            <w:pPr>
              <w:keepNext w:val="0"/>
              <w:keepLines w:val="0"/>
              <w:pageBreakBefore w:val="0"/>
              <w:kinsoku/>
              <w:overflowPunct/>
              <w:autoSpaceDE/>
              <w:autoSpaceDN/>
              <w:bidi w:val="0"/>
              <w:spacing w:line="440" w:lineRule="exact"/>
              <w:jc w:val="center"/>
              <w:textAlignment w:val="auto"/>
              <w:rPr>
                <w:rFonts w:hint="eastAsia" w:ascii="宋体" w:hAnsi="宋体" w:eastAsia="宋体" w:cs="宋体"/>
                <w:bCs/>
                <w:color w:val="auto"/>
                <w:kern w:val="2"/>
                <w:sz w:val="21"/>
                <w:szCs w:val="21"/>
                <w:highlight w:val="none"/>
                <w:lang w:val="en-US" w:eastAsia="zh-CN" w:bidi="ar"/>
              </w:rPr>
            </w:pPr>
            <w:bookmarkStart w:id="66" w:name="_Toc35424887"/>
            <w:bookmarkStart w:id="67" w:name="_Toc5813"/>
            <w:bookmarkStart w:id="68" w:name="_Toc15058846"/>
            <w:bookmarkStart w:id="69" w:name="_Toc35425053"/>
            <w:r>
              <w:rPr>
                <w:rFonts w:hint="eastAsia" w:ascii="宋体" w:hAnsi="宋体" w:cs="宋体"/>
                <w:color w:val="auto"/>
                <w:sz w:val="21"/>
                <w:szCs w:val="21"/>
                <w:highlight w:val="none"/>
                <w:lang w:val="en-US" w:eastAsia="zh-CN"/>
              </w:rPr>
              <w:t>特别说明</w:t>
            </w:r>
          </w:p>
        </w:tc>
        <w:tc>
          <w:tcPr>
            <w:tcW w:w="87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A6DF8B">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color w:val="auto"/>
                <w:highlight w:val="none"/>
                <w:lang w:val="en-US" w:eastAsia="zh-CN"/>
              </w:rPr>
              <w:t>中新苏滁高新区（未来产业园）智能制造工业坊项目工程量清单及最高投标限价编制单位、监理单位、施工单位、设计单位均不得参加本项目投标。</w:t>
            </w:r>
          </w:p>
        </w:tc>
      </w:tr>
    </w:tbl>
    <w:p w14:paraId="2B6926D3">
      <w:pPr>
        <w:rPr>
          <w:rFonts w:ascii="宋体" w:cs="宋体"/>
          <w:color w:val="auto"/>
          <w:sz w:val="24"/>
          <w:highlight w:val="none"/>
        </w:rPr>
      </w:pPr>
      <w:r>
        <w:rPr>
          <w:rFonts w:ascii="宋体" w:cs="宋体"/>
          <w:color w:val="auto"/>
          <w:sz w:val="24"/>
          <w:highlight w:val="none"/>
        </w:rPr>
        <w:br w:type="page"/>
      </w:r>
    </w:p>
    <w:bookmarkEnd w:id="56"/>
    <w:bookmarkEnd w:id="57"/>
    <w:bookmarkEnd w:id="58"/>
    <w:bookmarkEnd w:id="59"/>
    <w:bookmarkEnd w:id="60"/>
    <w:bookmarkEnd w:id="61"/>
    <w:bookmarkEnd w:id="62"/>
    <w:bookmarkEnd w:id="63"/>
    <w:bookmarkEnd w:id="64"/>
    <w:bookmarkEnd w:id="66"/>
    <w:bookmarkEnd w:id="67"/>
    <w:bookmarkEnd w:id="68"/>
    <w:bookmarkEnd w:id="69"/>
    <w:p w14:paraId="504407EF">
      <w:pPr>
        <w:keepNext w:val="0"/>
        <w:keepLines w:val="0"/>
        <w:pageBreakBefore/>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1"/>
        <w:rPr>
          <w:rFonts w:hint="eastAsia" w:ascii="宋体"/>
          <w:b/>
          <w:color w:val="auto"/>
          <w:sz w:val="28"/>
          <w:szCs w:val="32"/>
          <w:highlight w:val="none"/>
        </w:rPr>
      </w:pPr>
      <w:bookmarkStart w:id="70" w:name="_Toc506107309"/>
      <w:bookmarkStart w:id="71" w:name="_Toc324404856"/>
      <w:bookmarkStart w:id="72" w:name="_Toc29809"/>
      <w:bookmarkStart w:id="73" w:name="_Toc35425097"/>
      <w:bookmarkStart w:id="74" w:name="_Toc35424931"/>
      <w:bookmarkStart w:id="75" w:name="_Toc15058894"/>
      <w:r>
        <w:rPr>
          <w:rFonts w:hint="eastAsia" w:ascii="宋体"/>
          <w:b/>
          <w:color w:val="auto"/>
          <w:sz w:val="28"/>
          <w:szCs w:val="28"/>
          <w:highlight w:val="none"/>
        </w:rPr>
        <w:t>二、投标人须知</w:t>
      </w:r>
    </w:p>
    <w:p w14:paraId="095F634E">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宋体" w:cs="宋体"/>
          <w:color w:val="auto"/>
          <w:sz w:val="28"/>
          <w:szCs w:val="28"/>
          <w:highlight w:val="none"/>
        </w:rPr>
      </w:pPr>
      <w:bookmarkStart w:id="76" w:name="_Toc449028867"/>
      <w:r>
        <w:rPr>
          <w:rFonts w:hint="eastAsia" w:ascii="宋体" w:hAnsi="宋体" w:cs="宋体"/>
          <w:b/>
          <w:color w:val="auto"/>
          <w:sz w:val="28"/>
          <w:szCs w:val="28"/>
          <w:highlight w:val="none"/>
        </w:rPr>
        <w:t>（一）总  则</w:t>
      </w:r>
      <w:bookmarkEnd w:id="76"/>
    </w:p>
    <w:p w14:paraId="59B3E5C9">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632C5600">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1.1本次招标项目名称：见投标人须知前附表。</w:t>
      </w:r>
    </w:p>
    <w:p w14:paraId="6432C96D">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项目编号：见投标人须知前附表。</w:t>
      </w:r>
    </w:p>
    <w:p w14:paraId="6AC598E2">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招标人：见投标人须知前附表。</w:t>
      </w:r>
    </w:p>
    <w:p w14:paraId="31B0965E">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：见投标人须知前附表。</w:t>
      </w:r>
    </w:p>
    <w:p w14:paraId="0D996EE6">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服务地点：见投标人须知前附表。</w:t>
      </w:r>
    </w:p>
    <w:p w14:paraId="535C0D61">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1.2招标人及联系人: 见投标人须知前附表。</w:t>
      </w:r>
    </w:p>
    <w:p w14:paraId="44E4B015">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代理机构及联系人：见投标人须知前附表。</w:t>
      </w:r>
    </w:p>
    <w:p w14:paraId="00867000">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67F271DC">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321B1604">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36E7A6D5">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757C39F6">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采购内容：详见《</w:t>
      </w:r>
      <w:r>
        <w:rPr>
          <w:rFonts w:hint="eastAsia" w:ascii="宋体" w:hAnsi="宋体" w:cs="宋体"/>
          <w:color w:val="auto"/>
          <w:szCs w:val="21"/>
          <w:highlight w:val="none"/>
          <w:lang w:val="en-US" w:eastAsia="zh-CN"/>
        </w:rPr>
        <w:t>采购需求及服务要求</w:t>
      </w:r>
      <w:r>
        <w:rPr>
          <w:rFonts w:hint="eastAsia" w:ascii="宋体" w:hAnsi="宋体" w:cs="宋体"/>
          <w:color w:val="auto"/>
          <w:szCs w:val="21"/>
          <w:highlight w:val="none"/>
        </w:rPr>
        <w:t>》。</w:t>
      </w:r>
    </w:p>
    <w:p w14:paraId="650DA91D">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采购需求及服务要求</w:t>
      </w:r>
      <w:r>
        <w:rPr>
          <w:rFonts w:hint="eastAsia" w:ascii="宋体" w:hAnsi="宋体" w:cs="宋体"/>
          <w:color w:val="auto"/>
          <w:szCs w:val="21"/>
          <w:highlight w:val="none"/>
        </w:rPr>
        <w:t>》。</w:t>
      </w:r>
    </w:p>
    <w:p w14:paraId="5120BFB1">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768ABF3C">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4DA530B1">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2D1424C">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2A07546F">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11C52893">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费率合同  </w:t>
      </w:r>
      <w:r>
        <w:rPr>
          <w:rFonts w:hint="eastAsia" w:ascii="宋体" w:hAnsi="宋体" w:cs="宋体"/>
          <w:color w:val="auto"/>
          <w:szCs w:val="21"/>
          <w:highlight w:val="none"/>
          <w:u w:val="none"/>
        </w:rPr>
        <w:t>。</w:t>
      </w:r>
    </w:p>
    <w:p w14:paraId="5DAF4CE1">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8E362D3">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b/>
          <w:bCs/>
          <w:color w:val="auto"/>
          <w:szCs w:val="21"/>
          <w:highlight w:val="none"/>
          <w:u w:val="single"/>
          <w:lang w:val="en-US" w:eastAsia="zh-CN"/>
        </w:rPr>
        <w:t xml:space="preserve">综合评分法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22AC0628">
      <w:pPr>
        <w:keepNext w:val="0"/>
        <w:keepLines w:val="0"/>
        <w:widowControl w:val="0"/>
        <w:kinsoku/>
        <w:wordWrap/>
        <w:overflowPunct/>
        <w:topLinePunct w:val="0"/>
        <w:autoSpaceDE/>
        <w:autoSpaceDN/>
        <w:bidi w:val="0"/>
        <w:adjustRightInd/>
        <w:snapToGrid w:val="0"/>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695A2BD2">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0E9E10BD">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7D560848">
      <w:pPr>
        <w:keepNext w:val="0"/>
        <w:keepLines w:val="0"/>
        <w:widowControl w:val="0"/>
        <w:kinsoku/>
        <w:wordWrap/>
        <w:overflowPunct/>
        <w:topLinePunct w:val="0"/>
        <w:autoSpaceDE/>
        <w:autoSpaceDN/>
        <w:bidi w:val="0"/>
        <w:adjustRightInd/>
        <w:snapToGrid w:val="0"/>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8.1投标人准备和参加投标活动发生费用的自理。</w:t>
      </w:r>
    </w:p>
    <w:p w14:paraId="0E65E842">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9.</w:t>
      </w:r>
      <w:bookmarkStart w:id="77" w:name="_Toc144974507"/>
      <w:bookmarkStart w:id="78" w:name="_Toc152045539"/>
      <w:bookmarkStart w:id="79" w:name="_Toc247592876"/>
      <w:bookmarkStart w:id="80" w:name="_Toc247513962"/>
      <w:bookmarkStart w:id="81" w:name="_Toc247527563"/>
      <w:bookmarkStart w:id="82" w:name="_Toc152042315"/>
      <w:bookmarkStart w:id="83" w:name="_Toc296602429"/>
      <w:r>
        <w:rPr>
          <w:rFonts w:hint="eastAsia" w:ascii="宋体" w:hAnsi="宋体" w:cs="宋体"/>
          <w:b/>
          <w:color w:val="auto"/>
          <w:szCs w:val="21"/>
          <w:highlight w:val="none"/>
        </w:rPr>
        <w:t xml:space="preserve"> 踏勘现场</w:t>
      </w:r>
      <w:bookmarkEnd w:id="77"/>
      <w:bookmarkEnd w:id="78"/>
      <w:bookmarkEnd w:id="79"/>
      <w:bookmarkEnd w:id="80"/>
      <w:bookmarkEnd w:id="81"/>
      <w:bookmarkEnd w:id="82"/>
      <w:bookmarkEnd w:id="83"/>
    </w:p>
    <w:p w14:paraId="1ABF92E5">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bookmarkStart w:id="84" w:name="_Toc247513963"/>
      <w:bookmarkStart w:id="85" w:name="_Toc152045540"/>
      <w:bookmarkStart w:id="86" w:name="_Toc152042316"/>
      <w:bookmarkStart w:id="87" w:name="_Toc247527564"/>
      <w:bookmarkStart w:id="88" w:name="_Toc144974508"/>
      <w:bookmarkStart w:id="89" w:name="_Toc296602430"/>
      <w:bookmarkStart w:id="90" w:name="_Toc247592877"/>
      <w:r>
        <w:rPr>
          <w:rFonts w:hint="eastAsia" w:ascii="宋体"/>
          <w:color w:val="auto"/>
          <w:szCs w:val="21"/>
          <w:highlight w:val="none"/>
        </w:rPr>
        <w:t xml:space="preserve">9.1 投标人须知前附表规定组织踏勘现场的，招标人按投标人须知前附表规定的时间、地点组织投标人踏勘项目现场。 </w:t>
      </w:r>
    </w:p>
    <w:p w14:paraId="383DE357">
      <w:pPr>
        <w:keepNext w:val="0"/>
        <w:keepLines w:val="0"/>
        <w:widowControl w:val="0"/>
        <w:kinsoku/>
        <w:overflowPunct/>
        <w:topLinePunct w:val="0"/>
        <w:autoSpaceDE/>
        <w:autoSpaceDN/>
        <w:bidi w:val="0"/>
        <w:adjustRightInd/>
        <w:spacing w:line="500" w:lineRule="exact"/>
        <w:ind w:firstLine="409" w:firstLineChars="195"/>
        <w:textAlignment w:val="auto"/>
        <w:outlineLvl w:val="4"/>
        <w:rPr>
          <w:rFonts w:hint="eastAsia" w:ascii="宋体"/>
          <w:color w:val="auto"/>
          <w:szCs w:val="21"/>
          <w:highlight w:val="none"/>
        </w:rPr>
      </w:pPr>
      <w:r>
        <w:rPr>
          <w:rFonts w:hint="eastAsia" w:ascii="宋体"/>
          <w:color w:val="auto"/>
          <w:szCs w:val="21"/>
          <w:highlight w:val="none"/>
        </w:rPr>
        <w:t>9.2 投标人踏勘现场发生的费用自理。</w:t>
      </w:r>
    </w:p>
    <w:p w14:paraId="0636C928">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36C2944E">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p>
    <w:p w14:paraId="329AC4A7">
      <w:pPr>
        <w:keepNext w:val="0"/>
        <w:keepLines w:val="0"/>
        <w:widowControl w:val="0"/>
        <w:kinsoku/>
        <w:overflowPunct/>
        <w:topLinePunct w:val="0"/>
        <w:autoSpaceDE/>
        <w:autoSpaceDN/>
        <w:bidi w:val="0"/>
        <w:adjustRightInd/>
        <w:spacing w:line="500" w:lineRule="exact"/>
        <w:ind w:firstLine="409" w:firstLineChars="195"/>
        <w:textAlignment w:val="auto"/>
        <w:rPr>
          <w:rFonts w:hint="eastAsia" w:ascii="宋体"/>
          <w:color w:val="auto"/>
          <w:szCs w:val="21"/>
          <w:highlight w:val="none"/>
        </w:rPr>
      </w:pPr>
      <w:r>
        <w:rPr>
          <w:rFonts w:hint="eastAsia" w:ascii="宋体"/>
          <w:color w:val="auto"/>
          <w:szCs w:val="21"/>
          <w:highlight w:val="none"/>
        </w:rPr>
        <w:t>9.5无论投标人是否到现场实地踏勘，中标后签订合同时和履约过程中，投标人不得以不完全了解现场情况或现场情况与招标文件描述不一致等为由，提出任何形式的增加</w:t>
      </w:r>
      <w:r>
        <w:rPr>
          <w:rFonts w:hint="eastAsia" w:ascii="宋体"/>
          <w:color w:val="auto"/>
          <w:szCs w:val="21"/>
          <w:highlight w:val="none"/>
          <w:lang w:val="en-US" w:eastAsia="zh-CN"/>
        </w:rPr>
        <w:t>合同价</w:t>
      </w:r>
      <w:r>
        <w:rPr>
          <w:rFonts w:hint="eastAsia" w:ascii="宋体"/>
          <w:color w:val="auto"/>
          <w:szCs w:val="21"/>
          <w:highlight w:val="none"/>
        </w:rPr>
        <w:t>或索赔的要求。</w:t>
      </w:r>
    </w:p>
    <w:p w14:paraId="3AC3B405">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84"/>
      <w:bookmarkEnd w:id="85"/>
      <w:bookmarkEnd w:id="86"/>
      <w:bookmarkEnd w:id="87"/>
      <w:bookmarkEnd w:id="88"/>
      <w:bookmarkEnd w:id="89"/>
      <w:bookmarkEnd w:id="90"/>
      <w:r>
        <w:rPr>
          <w:rFonts w:hint="eastAsia" w:ascii="宋体" w:hAnsi="宋体" w:cs="宋体"/>
          <w:b/>
          <w:color w:val="auto"/>
          <w:szCs w:val="21"/>
          <w:highlight w:val="none"/>
        </w:rPr>
        <w:t>（本项目不采用）</w:t>
      </w:r>
    </w:p>
    <w:p w14:paraId="50FBF41D">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C783EFB">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11. 联合投标</w:t>
      </w:r>
    </w:p>
    <w:p w14:paraId="50EF58C8">
      <w:pPr>
        <w:pStyle w:val="17"/>
        <w:keepNext w:val="0"/>
        <w:keepLines w:val="0"/>
        <w:widowControl w:val="0"/>
        <w:kinsoku/>
        <w:overflowPunct/>
        <w:topLinePunct w:val="0"/>
        <w:autoSpaceDE/>
        <w:autoSpaceDN/>
        <w:bidi w:val="0"/>
        <w:adjustRightInd/>
        <w:spacing w:after="0" w:line="500" w:lineRule="exact"/>
        <w:ind w:left="0" w:leftChars="0" w:firstLine="424" w:firstLineChars="202"/>
        <w:textAlignment w:val="auto"/>
        <w:outlineLvl w:val="4"/>
        <w:rPr>
          <w:rFonts w:hint="eastAsia"/>
          <w:bCs/>
          <w:color w:val="auto"/>
          <w:szCs w:val="21"/>
          <w:highlight w:val="none"/>
        </w:rPr>
      </w:pPr>
      <w:r>
        <w:rPr>
          <w:rFonts w:hint="eastAsia" w:ascii="宋体"/>
          <w:bCs/>
          <w:color w:val="auto"/>
          <w:szCs w:val="21"/>
          <w:highlight w:val="none"/>
        </w:rPr>
        <w:t>11.1本项</w:t>
      </w:r>
      <w:r>
        <w:rPr>
          <w:rFonts w:hint="eastAsia"/>
          <w:bCs/>
          <w:color w:val="auto"/>
          <w:szCs w:val="21"/>
          <w:highlight w:val="none"/>
        </w:rPr>
        <w:t xml:space="preserve">目不接受联合体投标。 </w:t>
      </w:r>
    </w:p>
    <w:p w14:paraId="79C50092">
      <w:pPr>
        <w:keepNext w:val="0"/>
        <w:keepLines w:val="0"/>
        <w:widowControl w:val="0"/>
        <w:kinsoku/>
        <w:overflowPunct/>
        <w:topLinePunct w:val="0"/>
        <w:autoSpaceDE/>
        <w:autoSpaceDN/>
        <w:bidi w:val="0"/>
        <w:adjustRightInd/>
        <w:spacing w:line="500" w:lineRule="exact"/>
        <w:ind w:firstLine="413" w:firstLineChars="196"/>
        <w:jc w:val="left"/>
        <w:textAlignment w:val="auto"/>
        <w:outlineLvl w:val="3"/>
        <w:rPr>
          <w:rFonts w:hint="eastAsia" w:ascii="宋体"/>
          <w:b/>
          <w:color w:val="auto"/>
          <w:szCs w:val="21"/>
          <w:highlight w:val="none"/>
        </w:rPr>
      </w:pPr>
      <w:r>
        <w:rPr>
          <w:rFonts w:hint="eastAsia" w:ascii="宋体"/>
          <w:b/>
          <w:color w:val="auto"/>
          <w:szCs w:val="21"/>
          <w:highlight w:val="none"/>
        </w:rPr>
        <w:t>12.招标代理服务费和专家评审劳务费</w:t>
      </w:r>
    </w:p>
    <w:p w14:paraId="5EF33CB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12.1 本项目的招标代理服务费详见投标人须知前附表。</w:t>
      </w:r>
    </w:p>
    <w:p w14:paraId="38EEFA2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12.2</w:t>
      </w:r>
      <w:r>
        <w:rPr>
          <w:rFonts w:hint="eastAsia" w:ascii="宋体"/>
          <w:color w:val="auto"/>
          <w:szCs w:val="21"/>
          <w:highlight w:val="none"/>
          <w:lang w:val="en-US" w:eastAsia="zh-CN"/>
        </w:rPr>
        <w:t xml:space="preserve"> </w:t>
      </w:r>
      <w:r>
        <w:rPr>
          <w:rFonts w:hint="eastAsia" w:ascii="宋体"/>
          <w:color w:val="auto"/>
          <w:szCs w:val="21"/>
          <w:highlight w:val="none"/>
        </w:rPr>
        <w:t>本项目的专家评审劳务费详见投标人须知前附表。</w:t>
      </w:r>
    </w:p>
    <w:p w14:paraId="185AC1A8">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0DF8EAE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w:t>
      </w:r>
      <w:r>
        <w:rPr>
          <w:rFonts w:hint="eastAsia" w:ascii="宋体"/>
          <w:color w:val="auto"/>
          <w:szCs w:val="21"/>
          <w:highlight w:val="none"/>
          <w:lang w:val="en-US" w:eastAsia="zh-CN"/>
        </w:rPr>
        <w:t>照</w:t>
      </w:r>
      <w:r>
        <w:rPr>
          <w:rFonts w:hint="eastAsia" w:ascii="宋体"/>
          <w:color w:val="auto"/>
          <w:szCs w:val="21"/>
          <w:highlight w:val="none"/>
        </w:rPr>
        <w:t>招标文件的要求编制投标文件，以便评委审核。否则，由此产生的一切后果由投标人承担。</w:t>
      </w:r>
    </w:p>
    <w:p w14:paraId="21916AAB">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13.2投标人对采购内容中规定的</w:t>
      </w:r>
      <w:r>
        <w:rPr>
          <w:rFonts w:hint="eastAsia" w:ascii="宋体"/>
          <w:color w:val="auto"/>
          <w:szCs w:val="21"/>
          <w:highlight w:val="none"/>
          <w:lang w:eastAsia="zh-CN"/>
        </w:rPr>
        <w:t>采购需求及服务要求</w:t>
      </w:r>
      <w:r>
        <w:rPr>
          <w:rFonts w:hint="eastAsia" w:ascii="宋体"/>
          <w:color w:val="auto"/>
          <w:szCs w:val="21"/>
          <w:highlight w:val="none"/>
        </w:rPr>
        <w:t>等必须满足招标文件的相关要求。</w:t>
      </w:r>
    </w:p>
    <w:p w14:paraId="19247B62">
      <w:pPr>
        <w:keepNext w:val="0"/>
        <w:keepLines w:val="0"/>
        <w:widowControl w:val="0"/>
        <w:kinsoku/>
        <w:overflowPunct/>
        <w:topLinePunct w:val="0"/>
        <w:autoSpaceDE/>
        <w:autoSpaceDN/>
        <w:bidi w:val="0"/>
        <w:adjustRightInd/>
        <w:spacing w:line="500" w:lineRule="exact"/>
        <w:ind w:firstLine="411" w:firstLineChars="196"/>
        <w:textAlignment w:val="auto"/>
        <w:rPr>
          <w:rFonts w:ascii="宋体"/>
          <w:bCs/>
          <w:color w:val="auto"/>
          <w:szCs w:val="21"/>
          <w:highlight w:val="none"/>
        </w:rPr>
      </w:pPr>
      <w:r>
        <w:rPr>
          <w:rFonts w:hint="eastAsia" w:ascii="宋体"/>
          <w:bCs/>
          <w:color w:val="auto"/>
          <w:szCs w:val="21"/>
          <w:highlight w:val="none"/>
        </w:rPr>
        <w:t>13.3所有投标人的投标保证金都应在招标文件规定的投标保证金缴纳截止日期前缴纳，银行转账形式的以资金到账时间为准。</w:t>
      </w:r>
    </w:p>
    <w:p w14:paraId="0085B7C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单位负责人为同一人或者存在直接控股、管理关系的不同投标人</w:t>
      </w:r>
      <w:r>
        <w:rPr>
          <w:rFonts w:hint="eastAsia" w:ascii="宋体" w:hAnsi="Times New Roman" w:eastAsia="宋体" w:cs="Times New Roman"/>
          <w:color w:val="auto"/>
          <w:szCs w:val="21"/>
          <w:highlight w:val="none"/>
          <w:lang w:val="en-US" w:eastAsia="zh-CN"/>
        </w:rPr>
        <w:t>（包含法定代表人为同一个人的两个及两个以上法人，母公司、全资子公司及其控股公司）</w:t>
      </w:r>
      <w:r>
        <w:rPr>
          <w:rFonts w:hint="eastAsia" w:ascii="宋体" w:hAnsi="Times New Roman" w:eastAsia="宋体" w:cs="Times New Roman"/>
          <w:color w:val="auto"/>
          <w:szCs w:val="21"/>
          <w:highlight w:val="none"/>
        </w:rPr>
        <w:t>，不得参加同一合同项下的采购活动。为采购项目提供整体设计、规范编制或者项目管理、监理、检测等服务的投标人，不得再参加该采购项目的其他采购活动。</w:t>
      </w:r>
    </w:p>
    <w:p w14:paraId="32AF06E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13.5投标人被视为充分熟悉本招标项目所在地的与履行合同有关的各种情况，包括但不限于：</w:t>
      </w:r>
    </w:p>
    <w:p w14:paraId="42BA1E0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（1）国家对本次投标货物和服务的生产、安装调试、验收、维修等有关法律法规及行业管理标准；</w:t>
      </w:r>
    </w:p>
    <w:p w14:paraId="14430DC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（2）安徽省及滁州市等有关管理部门的相关规定；</w:t>
      </w:r>
    </w:p>
    <w:p w14:paraId="5DA0093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（3）招标人的相关场地情况、基础建设、电力供应情况及相关设计标准。</w:t>
      </w:r>
    </w:p>
    <w:p w14:paraId="061AD2E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本招标文件不再对上述情况进行描述。</w:t>
      </w:r>
    </w:p>
    <w:p w14:paraId="7C7DAA8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13.6 凡投标人在我市公共资源交易活动中出现违法违规、破坏市场秩序等不良行为且被监管部门处罚的，一律在滁州市公共资源交易网等相关网站曝光。</w:t>
      </w:r>
    </w:p>
    <w:p w14:paraId="40B483C6">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13.7 投标人的不良行为、失信行为及行政处罚等效力不因企业名称的变更而改变。</w:t>
      </w:r>
    </w:p>
    <w:p w14:paraId="33CAC6D6">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14.保密</w:t>
      </w:r>
    </w:p>
    <w:p w14:paraId="25FD9E75">
      <w:pPr>
        <w:pStyle w:val="45"/>
        <w:keepNext w:val="0"/>
        <w:keepLines w:val="0"/>
        <w:widowControl w:val="0"/>
        <w:kinsoku/>
        <w:wordWrap/>
        <w:overflowPunct/>
        <w:topLinePunct w:val="0"/>
        <w:autoSpaceDE/>
        <w:autoSpaceDN/>
        <w:bidi w:val="0"/>
        <w:adjustRightInd/>
        <w:spacing w:after="0" w:afterLines="0" w:line="500" w:lineRule="exact"/>
        <w:ind w:left="0" w:leftChars="0"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7F82F793">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宋体" w:cs="宋体"/>
          <w:b/>
          <w:color w:val="auto"/>
          <w:sz w:val="28"/>
          <w:szCs w:val="28"/>
          <w:highlight w:val="none"/>
        </w:rPr>
      </w:pPr>
      <w:bookmarkStart w:id="91" w:name="_Toc449028868"/>
      <w:r>
        <w:rPr>
          <w:rFonts w:hint="eastAsia" w:ascii="宋体" w:hAnsi="宋体" w:cs="宋体"/>
          <w:b/>
          <w:color w:val="auto"/>
          <w:sz w:val="28"/>
          <w:szCs w:val="28"/>
          <w:highlight w:val="none"/>
        </w:rPr>
        <w:t>（二）</w:t>
      </w:r>
      <w:bookmarkEnd w:id="91"/>
      <w:r>
        <w:rPr>
          <w:rFonts w:hint="eastAsia" w:ascii="宋体" w:hAnsi="宋体" w:cs="宋体"/>
          <w:b/>
          <w:color w:val="auto"/>
          <w:sz w:val="28"/>
          <w:szCs w:val="28"/>
          <w:highlight w:val="none"/>
        </w:rPr>
        <w:t>招标文件</w:t>
      </w:r>
    </w:p>
    <w:p w14:paraId="0334762D">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15. 招标文件的编制依据</w:t>
      </w:r>
    </w:p>
    <w:p w14:paraId="153E9AD3">
      <w:pPr>
        <w:keepNext w:val="0"/>
        <w:keepLines w:val="0"/>
        <w:widowControl w:val="0"/>
        <w:kinsoku/>
        <w:wordWrap/>
        <w:overflowPunct/>
        <w:topLinePunct w:val="0"/>
        <w:autoSpaceDE/>
        <w:autoSpaceDN/>
        <w:bidi w:val="0"/>
        <w:adjustRightInd/>
        <w:spacing w:line="500" w:lineRule="exact"/>
        <w:ind w:left="0" w:right="0" w:rightChars="0" w:firstLine="420" w:firstLineChars="200"/>
        <w:textAlignment w:val="auto"/>
        <w:rPr>
          <w:rFonts w:hint="eastAsia"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16305070">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16. 招标文件的组成</w:t>
      </w:r>
    </w:p>
    <w:p w14:paraId="6479C6F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16.1 招标文件包括内容：</w:t>
      </w:r>
    </w:p>
    <w:p w14:paraId="3AC1397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第一章  招标公告</w:t>
      </w:r>
    </w:p>
    <w:p w14:paraId="2081263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第二章  投标人须知</w:t>
      </w:r>
    </w:p>
    <w:p w14:paraId="74C1B56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第三章  资格审查办法</w:t>
      </w:r>
    </w:p>
    <w:p w14:paraId="3D0EA3B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第四章  评标办法</w:t>
      </w:r>
    </w:p>
    <w:p w14:paraId="0561990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 xml:space="preserve">第五章  </w:t>
      </w:r>
      <w:r>
        <w:rPr>
          <w:rFonts w:hint="eastAsia" w:ascii="宋体" w:hAnsi="宋体" w:cs="宋体"/>
          <w:color w:val="auto"/>
          <w:szCs w:val="21"/>
          <w:highlight w:val="none"/>
          <w:lang w:eastAsia="zh-CN"/>
        </w:rPr>
        <w:t>采购需求及服务要求</w:t>
      </w:r>
    </w:p>
    <w:p w14:paraId="7403EFC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第六章  合同条款及格式</w:t>
      </w:r>
    </w:p>
    <w:p w14:paraId="5C8DCD1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第七章  投标文件格式</w:t>
      </w:r>
    </w:p>
    <w:p w14:paraId="1CB5029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olor w:val="auto"/>
          <w:highlight w:val="none"/>
        </w:rPr>
      </w:pPr>
      <w:r>
        <w:rPr>
          <w:rFonts w:hint="eastAsia" w:ascii="宋体"/>
          <w:color w:val="auto"/>
          <w:szCs w:val="21"/>
          <w:highlight w:val="none"/>
        </w:rPr>
        <w:t>第八章  招标单位、招标代理机构对本招标文件的确认</w:t>
      </w:r>
    </w:p>
    <w:p w14:paraId="3FFFBA0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16.2 除16.1款内容外，招标答疑亦为招标文件的组成部分，对招标人和投标人起约束作用。</w:t>
      </w:r>
    </w:p>
    <w:p w14:paraId="0140D138">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16.3投标人应仔细阅读和检查招标文件的全部内容。如发现缺页或附件不全，应及时向招标人提出，以便补齐。</w:t>
      </w:r>
    </w:p>
    <w:p w14:paraId="316F5EF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16.4 当招标文件、招标文件的澄清或修改等在同一内容的表述上不一致时，以最后发出的文件为准。</w:t>
      </w:r>
    </w:p>
    <w:p w14:paraId="45A56510">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2762B80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bCs/>
          <w:color w:val="auto"/>
          <w:szCs w:val="21"/>
          <w:highlight w:val="none"/>
        </w:rPr>
      </w:pPr>
      <w:r>
        <w:rPr>
          <w:rFonts w:hint="eastAsia" w:ascii="宋体"/>
          <w:bCs/>
          <w:color w:val="auto"/>
          <w:szCs w:val="21"/>
          <w:highlight w:val="none"/>
        </w:rPr>
        <w:t>17.1投标人或其他利害关系人投标人应仔细阅读和检查招标文件的全部内容，对招标文件有异议的，应在投标截止时间10日前</w:t>
      </w:r>
      <w:r>
        <w:rPr>
          <w:rFonts w:hint="eastAsia" w:ascii="宋体"/>
          <w:bCs/>
          <w:color w:val="auto"/>
          <w:szCs w:val="21"/>
          <w:highlight w:val="none"/>
          <w:lang w:eastAsia="zh-CN"/>
        </w:rPr>
        <w:t>以</w:t>
      </w:r>
      <w:r>
        <w:rPr>
          <w:rFonts w:hint="eastAsia" w:ascii="宋体"/>
          <w:bCs/>
          <w:color w:val="auto"/>
          <w:szCs w:val="21"/>
          <w:highlight w:val="none"/>
        </w:rPr>
        <w:t>投标人须知前附表规定的网上留言或书面形式提出。招标人将在收到异议之日起3日内作出答复；作出答复前，将暂停招标投标活动。</w:t>
      </w:r>
    </w:p>
    <w:p w14:paraId="134C8F9D">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bCs/>
          <w:color w:val="auto"/>
          <w:szCs w:val="21"/>
          <w:highlight w:val="none"/>
        </w:rPr>
      </w:pPr>
      <w:r>
        <w:rPr>
          <w:rFonts w:hint="eastAsia" w:ascii="宋体"/>
          <w:bCs/>
          <w:color w:val="auto"/>
          <w:szCs w:val="21"/>
          <w:highlight w:val="none"/>
        </w:rPr>
        <w:t>17.2 招标人可以澄清招标文件，并</w:t>
      </w:r>
      <w:r>
        <w:rPr>
          <w:rFonts w:hint="eastAsia" w:ascii="宋体"/>
          <w:bCs/>
          <w:color w:val="auto"/>
          <w:szCs w:val="21"/>
          <w:highlight w:val="none"/>
          <w:lang w:eastAsia="zh-CN"/>
        </w:rPr>
        <w:t>以</w:t>
      </w:r>
      <w:r>
        <w:rPr>
          <w:rFonts w:hint="eastAsia" w:ascii="宋体"/>
          <w:bCs/>
          <w:color w:val="auto"/>
          <w:szCs w:val="21"/>
          <w:highlight w:val="none"/>
        </w:rPr>
        <w:t>投标人须知前附表规定澄清的方式在滁州市公共资源交易中心网站发布。但如果修改招标文件的时间距投标截止时间不足15天，并且修改内容影响投标文件编制的，将相应延长投标截止时间。</w:t>
      </w:r>
    </w:p>
    <w:p w14:paraId="66190D58">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18. 招标文件的发出</w:t>
      </w:r>
    </w:p>
    <w:p w14:paraId="1DC3048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bookmarkStart w:id="92" w:name="_Toc449028869"/>
      <w:r>
        <w:rPr>
          <w:rFonts w:hint="eastAsia" w:ascii="宋体"/>
          <w:color w:val="auto"/>
          <w:szCs w:val="21"/>
          <w:highlight w:val="none"/>
        </w:rPr>
        <w:t>18.1招标文件、招标文件的澄清、修改、补充及招标答疑等均应报公共资源交易监督管理机构备案后，方可发出。</w:t>
      </w:r>
    </w:p>
    <w:p w14:paraId="3E982436">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（三）投标文件的编制</w:t>
      </w:r>
      <w:bookmarkEnd w:id="92"/>
    </w:p>
    <w:p w14:paraId="502D5D9B">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19</w:t>
      </w:r>
      <w:r>
        <w:rPr>
          <w:rFonts w:hint="eastAsia" w:ascii="宋体" w:hAnsi="宋体" w:cs="宋体"/>
          <w:b/>
          <w:color w:val="auto"/>
          <w:szCs w:val="21"/>
          <w:highlight w:val="none"/>
        </w:rPr>
        <w:t>. 投标的语言及度量衡单位</w:t>
      </w:r>
    </w:p>
    <w:p w14:paraId="1FC9F7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.1投标人的投标文件、以及投标人与招标人就投标的所有往来函电，均须使用简体中文。</w:t>
      </w:r>
    </w:p>
    <w:p w14:paraId="6A86765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.2除招标文件中另有规定外，投标文件所使用的度量衡均须采用法定计量单位。</w:t>
      </w:r>
    </w:p>
    <w:p w14:paraId="40801B81">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 xml:space="preserve">. </w:t>
      </w:r>
      <w:r>
        <w:rPr>
          <w:rFonts w:hint="eastAsia" w:ascii="宋体"/>
          <w:b/>
          <w:bCs/>
          <w:color w:val="auto"/>
          <w:szCs w:val="21"/>
          <w:highlight w:val="none"/>
        </w:rPr>
        <w:t>投标文件的组成、编制</w:t>
      </w:r>
    </w:p>
    <w:p w14:paraId="21B066B5">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4"/>
        <w:rPr>
          <w:rFonts w:hint="eastAsia" w:ascii="宋体" w:hAnsi="宋体" w:cs="宋体"/>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.1投标文件的组成</w:t>
      </w:r>
    </w:p>
    <w:p w14:paraId="6E6AFA6F">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投标文件由投标文件一（资信证明文件）和投标文件</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（商务标）</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部分组成。</w:t>
      </w:r>
      <w:r>
        <w:rPr>
          <w:rFonts w:hint="eastAsia" w:ascii="宋体" w:hAnsi="宋体"/>
          <w:b/>
          <w:bCs/>
          <w:color w:val="auto"/>
          <w:szCs w:val="21"/>
          <w:highlight w:val="none"/>
        </w:rPr>
        <w:t>具体详见第七章投标文件格式内容。</w:t>
      </w:r>
    </w:p>
    <w:p w14:paraId="7E45B84A">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20</w:t>
      </w:r>
      <w:r>
        <w:rPr>
          <w:rFonts w:hint="eastAsia" w:ascii="宋体" w:hAnsi="宋体" w:eastAsia="宋体" w:cs="宋体"/>
          <w:b/>
          <w:color w:val="auto"/>
          <w:szCs w:val="21"/>
          <w:highlight w:val="none"/>
        </w:rPr>
        <w:t>.2投标文件的编制</w:t>
      </w:r>
    </w:p>
    <w:p w14:paraId="0D7561EA">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.2.1投标文件应按第七章“投标文件格式”进行编写，如有必要，可以增加附页，作为投标文件的组成部分。其中，投标函在满足招标文件实质性要求的基础上，可以提出比招标文件要求更有利于招标人的承诺。</w:t>
      </w:r>
    </w:p>
    <w:p w14:paraId="603FB4E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.2.2本次投标不需要提供纸质投标文件，投标人应按照电子招标投标的要求，在投标人的电子系统中制作、签章、上传加密的电子投标文件。</w:t>
      </w:r>
    </w:p>
    <w:p w14:paraId="44D93274">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.2.3投标文件应当对招标文件有关</w:t>
      </w:r>
      <w:r>
        <w:rPr>
          <w:rFonts w:hint="eastAsia" w:ascii="宋体" w:hAnsi="宋体"/>
          <w:color w:val="auto"/>
          <w:szCs w:val="21"/>
          <w:highlight w:val="none"/>
          <w:lang w:val="en-US" w:eastAsia="zh-CN"/>
        </w:rPr>
        <w:t>服务期</w:t>
      </w:r>
      <w:r>
        <w:rPr>
          <w:rFonts w:hint="eastAsia" w:ascii="宋体" w:hAnsi="宋体"/>
          <w:color w:val="auto"/>
          <w:szCs w:val="21"/>
          <w:highlight w:val="none"/>
        </w:rPr>
        <w:t>、投标有效期、质量要求、技术标准和要求、招标范围等实质性内容作出响应。</w:t>
      </w:r>
    </w:p>
    <w:p w14:paraId="6F8B09FA">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704FA235">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.2.5投标文件的制作应满足以下规定：</w:t>
      </w:r>
    </w:p>
    <w:p w14:paraId="1E6E9CB6">
      <w:pPr>
        <w:keepNext w:val="0"/>
        <w:keepLines w:val="0"/>
        <w:widowControl w:val="0"/>
        <w:kinsoku/>
        <w:overflowPunct/>
        <w:topLinePunct w:val="0"/>
        <w:autoSpaceDE/>
        <w:autoSpaceDN/>
        <w:bidi w:val="0"/>
        <w:adjustRightInd/>
        <w:spacing w:line="500" w:lineRule="exact"/>
        <w:textAlignment w:val="auto"/>
        <w:rPr>
          <w:rFonts w:hint="eastAsia" w:ascii="宋体" w:hAnsi="宋体"/>
          <w:color w:val="auto"/>
          <w:szCs w:val="21"/>
          <w:highlight w:val="none"/>
        </w:rPr>
      </w:pPr>
      <w:r>
        <w:rPr>
          <w:rFonts w:hint="eastAsia" w:ascii="宋体" w:hAnsi="宋体"/>
          <w:color w:val="auto"/>
          <w:szCs w:val="21"/>
          <w:highlight w:val="none"/>
          <w:lang w:eastAsia="zh-CN"/>
        </w:rPr>
        <w:t>　　</w:t>
      </w:r>
      <w:r>
        <w:rPr>
          <w:rFonts w:hint="eastAsia" w:ascii="宋体" w:hAnsi="宋体"/>
          <w:color w:val="auto"/>
          <w:szCs w:val="21"/>
          <w:highlight w:val="none"/>
        </w:rPr>
        <w:t>（1）投标文件由投标人使用电子交易系统提供的“投标文件制作工具”制作生成。“投标文件制作工具”可以通过电子交易系统下载。</w:t>
      </w:r>
    </w:p>
    <w:p w14:paraId="0C34CF0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394F6CB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2C8CB8EC">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（4）投标文件制作的具体方法详见“投标文件制作工具”中的帮助文档。</w:t>
      </w:r>
    </w:p>
    <w:p w14:paraId="0846CF15">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.2.6 因投标人自身原因而导致投标文件无法导入电子交易系统电子开标、评标系统，该投标视为无效投标，投标人自行承担由此导致的全部责任。</w:t>
      </w:r>
    </w:p>
    <w:p w14:paraId="67625F4A">
      <w:pPr>
        <w:keepNext w:val="0"/>
        <w:keepLines w:val="0"/>
        <w:widowControl w:val="0"/>
        <w:kinsoku/>
        <w:overflowPunct/>
        <w:topLinePunct w:val="0"/>
        <w:autoSpaceDE/>
        <w:autoSpaceDN/>
        <w:bidi w:val="0"/>
        <w:adjustRightInd/>
        <w:spacing w:line="500" w:lineRule="exact"/>
        <w:ind w:firstLine="420" w:firstLineChars="200"/>
        <w:textAlignment w:val="auto"/>
        <w:rPr>
          <w:rFonts w:ascii="宋体"/>
          <w:b/>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.2.7 投标人中标后须递交与网上电子投标文件完全一致的纸质版投标文件，在领取中标通知书时，一并递交给招标代理机构。</w:t>
      </w:r>
    </w:p>
    <w:p w14:paraId="655D5DA6">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color w:val="auto"/>
          <w:szCs w:val="21"/>
          <w:highlight w:val="none"/>
        </w:rPr>
      </w:pPr>
      <w:r>
        <w:rPr>
          <w:rFonts w:hint="eastAsia" w:ascii="宋体" w:hAnsi="宋体" w:cs="宋体"/>
          <w:b/>
          <w:color w:val="auto"/>
          <w:szCs w:val="21"/>
          <w:highlight w:val="none"/>
          <w:lang w:eastAsia="zh-CN"/>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C73909E">
      <w:pPr>
        <w:keepNext w:val="0"/>
        <w:keepLines w:val="0"/>
        <w:widowControl w:val="0"/>
        <w:kinsoku/>
        <w:overflowPunct/>
        <w:topLinePunct w:val="0"/>
        <w:autoSpaceDE/>
        <w:autoSpaceDN/>
        <w:bidi w:val="0"/>
        <w:adjustRightInd/>
        <w:spacing w:line="500" w:lineRule="exact"/>
        <w:ind w:firstLine="403" w:firstLineChars="192"/>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w:t>
      </w:r>
      <w:r>
        <w:rPr>
          <w:rFonts w:hint="eastAsia" w:ascii="宋体"/>
          <w:color w:val="auto"/>
          <w:szCs w:val="21"/>
          <w:highlight w:val="none"/>
          <w:lang w:val="en-US" w:eastAsia="zh-CN"/>
        </w:rPr>
        <w:t>本项目采用费率报价</w:t>
      </w:r>
      <w:r>
        <w:rPr>
          <w:rFonts w:hint="eastAsia" w:ascii="宋体"/>
          <w:color w:val="auto"/>
          <w:szCs w:val="21"/>
          <w:highlight w:val="none"/>
        </w:rPr>
        <w:t>。</w:t>
      </w:r>
      <w:r>
        <w:rPr>
          <w:rFonts w:hint="eastAsia" w:ascii="宋体"/>
          <w:color w:val="auto"/>
          <w:szCs w:val="21"/>
          <w:highlight w:val="none"/>
          <w:lang w:eastAsia="zh-CN"/>
        </w:rPr>
        <w:t>投标人的报价应包为完成招标文件要求的服务内容所包含的一切应有费用，招标人后期不再支付其他费用，投标人自行考虑投标风险。</w:t>
      </w:r>
    </w:p>
    <w:p w14:paraId="7AD5CB53">
      <w:pPr>
        <w:keepNext w:val="0"/>
        <w:keepLines w:val="0"/>
        <w:pageBreakBefore w:val="0"/>
        <w:widowControl w:val="0"/>
        <w:kinsoku/>
        <w:overflowPunct/>
        <w:topLinePunct w:val="0"/>
        <w:autoSpaceDE/>
        <w:autoSpaceDN/>
        <w:bidi w:val="0"/>
        <w:adjustRightInd/>
        <w:spacing w:line="50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.2投标人只允许有一个方案、一个报价。</w:t>
      </w:r>
    </w:p>
    <w:p w14:paraId="27E9835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费率</w:t>
      </w:r>
      <w:r>
        <w:rPr>
          <w:rFonts w:hint="eastAsia" w:ascii="宋体"/>
          <w:color w:val="auto"/>
          <w:szCs w:val="21"/>
          <w:highlight w:val="none"/>
        </w:rPr>
        <w:t>即为履行合同的固定</w:t>
      </w:r>
      <w:r>
        <w:rPr>
          <w:rFonts w:hint="eastAsia" w:ascii="宋体"/>
          <w:color w:val="auto"/>
          <w:szCs w:val="21"/>
          <w:highlight w:val="none"/>
          <w:lang w:val="en-US" w:eastAsia="zh-CN"/>
        </w:rPr>
        <w:t>费率</w:t>
      </w:r>
      <w:r>
        <w:rPr>
          <w:rFonts w:hint="eastAsia" w:ascii="宋体"/>
          <w:color w:val="auto"/>
          <w:szCs w:val="21"/>
          <w:highlight w:val="none"/>
        </w:rPr>
        <w:t>。</w:t>
      </w:r>
    </w:p>
    <w:p w14:paraId="3BB8ED2E">
      <w:pPr>
        <w:keepNext w:val="0"/>
        <w:keepLines w:val="0"/>
        <w:pageBreakBefore w:val="0"/>
        <w:widowControl w:val="0"/>
        <w:kinsoku/>
        <w:overflowPunct/>
        <w:topLinePunct w:val="0"/>
        <w:autoSpaceDE/>
        <w:autoSpaceDN/>
        <w:bidi w:val="0"/>
        <w:adjustRightInd/>
        <w:spacing w:line="50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.4投标报价应由法定代表人或被授权人签署。</w:t>
      </w:r>
    </w:p>
    <w:p w14:paraId="5FE68150">
      <w:pPr>
        <w:keepNext w:val="0"/>
        <w:keepLines w:val="0"/>
        <w:pageBreakBefore w:val="0"/>
        <w:widowControl w:val="0"/>
        <w:kinsoku/>
        <w:overflowPunct/>
        <w:topLinePunct w:val="0"/>
        <w:autoSpaceDE/>
        <w:autoSpaceDN/>
        <w:bidi w:val="0"/>
        <w:adjustRightInd/>
        <w:spacing w:line="500" w:lineRule="exact"/>
        <w:ind w:firstLine="420" w:firstLineChars="200"/>
        <w:textAlignment w:val="auto"/>
        <w:rPr>
          <w:rFonts w:hint="eastAsia" w:ascii="宋体" w:hAnsi="宋体"/>
          <w:b/>
          <w:bCs/>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B91EF0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投标价中不得包含招标文件要求以外的内容，否则，在评标时不予核减，但在授予合同时，招标人有权将这部分价格从其中标价格中扣除。</w:t>
      </w:r>
    </w:p>
    <w:p w14:paraId="418B14E1">
      <w:pPr>
        <w:keepNext w:val="0"/>
        <w:keepLines w:val="0"/>
        <w:widowControl w:val="0"/>
        <w:kinsoku/>
        <w:overflowPunct/>
        <w:topLinePunct w:val="0"/>
        <w:autoSpaceDE/>
        <w:autoSpaceDN/>
        <w:bidi w:val="0"/>
        <w:adjustRightInd/>
        <w:spacing w:line="500" w:lineRule="exact"/>
        <w:ind w:firstLine="403" w:firstLineChars="192"/>
        <w:textAlignment w:val="auto"/>
        <w:rPr>
          <w:rFonts w:hint="eastAsia" w:ascii="宋体"/>
          <w:color w:val="auto"/>
          <w:szCs w:val="21"/>
          <w:highlight w:val="none"/>
        </w:rPr>
      </w:pPr>
      <w:r>
        <w:rPr>
          <w:rFonts w:hint="eastAsia" w:ascii="宋体"/>
          <w:b w:val="0"/>
          <w:bCs/>
          <w:color w:val="auto"/>
          <w:szCs w:val="21"/>
          <w:highlight w:val="none"/>
        </w:rPr>
        <w:t>2</w:t>
      </w:r>
      <w:r>
        <w:rPr>
          <w:rFonts w:hint="eastAsia" w:ascii="宋体"/>
          <w:b w:val="0"/>
          <w:bCs/>
          <w:color w:val="auto"/>
          <w:szCs w:val="21"/>
          <w:highlight w:val="none"/>
          <w:lang w:val="en-US" w:eastAsia="zh-CN"/>
        </w:rPr>
        <w:t>1</w:t>
      </w:r>
      <w:r>
        <w:rPr>
          <w:rFonts w:hint="eastAsia" w:ascii="宋体"/>
          <w:b w:val="0"/>
          <w:bCs/>
          <w:color w:val="auto"/>
          <w:szCs w:val="21"/>
          <w:highlight w:val="none"/>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color w:val="auto"/>
          <w:szCs w:val="21"/>
          <w:highlight w:val="none"/>
          <w:lang w:eastAsia="zh-CN"/>
        </w:rPr>
        <w:t>赠送</w:t>
      </w:r>
      <w:r>
        <w:rPr>
          <w:rFonts w:hint="eastAsia" w:ascii="宋体"/>
          <w:color w:val="auto"/>
          <w:szCs w:val="21"/>
          <w:highlight w:val="none"/>
        </w:rPr>
        <w:t>而包含在合同内。</w:t>
      </w:r>
    </w:p>
    <w:p w14:paraId="7981EEE4">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22</w:t>
      </w:r>
      <w:r>
        <w:rPr>
          <w:rFonts w:hint="eastAsia" w:ascii="宋体" w:hAnsi="宋体" w:cs="宋体"/>
          <w:b/>
          <w:color w:val="auto"/>
          <w:szCs w:val="21"/>
          <w:highlight w:val="none"/>
        </w:rPr>
        <w:t>. 投标有效期</w:t>
      </w:r>
    </w:p>
    <w:p w14:paraId="5EB750DC">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 xml:space="preserve">.1 </w:t>
      </w:r>
      <w:r>
        <w:rPr>
          <w:rFonts w:hint="eastAsia" w:ascii="宋体"/>
          <w:color w:val="auto"/>
          <w:szCs w:val="21"/>
          <w:highlight w:val="none"/>
        </w:rPr>
        <w:t>投标有效期见投标人须知前附表。</w:t>
      </w:r>
    </w:p>
    <w:p w14:paraId="150B43CB">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.2</w:t>
      </w:r>
      <w:r>
        <w:rPr>
          <w:rFonts w:hint="eastAsia" w:ascii="宋体"/>
          <w:color w:val="auto"/>
          <w:szCs w:val="21"/>
          <w:highlight w:val="none"/>
        </w:rPr>
        <w:t>在投标有效期内，投标人撤销或修改其投标文件的，应承担招标文件和法律规定的责任。</w:t>
      </w:r>
    </w:p>
    <w:p w14:paraId="3E62BEA6">
      <w:pPr>
        <w:keepNext w:val="0"/>
        <w:keepLines w:val="0"/>
        <w:widowControl w:val="0"/>
        <w:kinsoku/>
        <w:overflowPunct/>
        <w:topLinePunct w:val="0"/>
        <w:autoSpaceDE/>
        <w:autoSpaceDN/>
        <w:bidi w:val="0"/>
        <w:adjustRightInd/>
        <w:spacing w:line="50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.3</w:t>
      </w:r>
      <w:r>
        <w:rPr>
          <w:rFonts w:hint="eastAsia" w:ascii="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77BD691">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eastAsia="zh-CN"/>
        </w:rPr>
        <w:t>23</w:t>
      </w:r>
      <w:r>
        <w:rPr>
          <w:rFonts w:hint="eastAsia" w:ascii="宋体" w:hAnsi="宋体" w:cs="宋体"/>
          <w:b/>
          <w:color w:val="auto"/>
          <w:szCs w:val="21"/>
          <w:highlight w:val="none"/>
        </w:rPr>
        <w:t>. 投标保证金</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本项目不要求投标人提交投标保证金）</w:t>
      </w:r>
    </w:p>
    <w:p w14:paraId="176EF978">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bookmarkStart w:id="93" w:name="_Toc449028870"/>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74C257F6">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无论采取何种形式的投标保证金，投标保证金有效期均应与投标有效期一致（采用投标电子保函的保证期截止时间不得早于该项目投标有效期的截止时间）。招标人如果按本章第2</w:t>
      </w:r>
      <w:r>
        <w:rPr>
          <w:rFonts w:hint="eastAsia" w:ascii="宋体"/>
          <w:color w:val="auto"/>
          <w:szCs w:val="21"/>
          <w:highlight w:val="none"/>
          <w:lang w:val="en-US" w:eastAsia="zh-CN"/>
        </w:rPr>
        <w:t>2</w:t>
      </w:r>
      <w:r>
        <w:rPr>
          <w:rFonts w:hint="eastAsia" w:ascii="宋体"/>
          <w:color w:val="auto"/>
          <w:szCs w:val="21"/>
          <w:highlight w:val="none"/>
        </w:rPr>
        <w:t>.3项的规定延长了投标有效期，则投标保证金的有效期也相应延长。</w:t>
      </w:r>
    </w:p>
    <w:p w14:paraId="7A1E8088">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.2投标人不按本章第2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.1项要求提交投标保证金的，评标委员会将否决其投标。</w:t>
      </w:r>
    </w:p>
    <w:p w14:paraId="3AB8D0C9">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lang w:val="en-US" w:eastAsia="zh-CN"/>
        </w:rPr>
        <w:t>23</w:t>
      </w:r>
      <w:r>
        <w:rPr>
          <w:rFonts w:hint="eastAsia" w:ascii="宋体"/>
          <w:color w:val="auto"/>
          <w:szCs w:val="21"/>
          <w:highlight w:val="none"/>
        </w:rPr>
        <w:t>.3</w:t>
      </w:r>
      <w:r>
        <w:rPr>
          <w:rFonts w:hint="eastAsia" w:ascii="宋体" w:hAnsi="宋体" w:cs="宋体"/>
          <w:color w:val="auto"/>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0F46E59C">
      <w:pPr>
        <w:keepNext w:val="0"/>
        <w:keepLines w:val="0"/>
        <w:widowControl w:val="0"/>
        <w:kinsoku/>
        <w:overflowPunct/>
        <w:topLinePunct w:val="0"/>
        <w:autoSpaceDE/>
        <w:autoSpaceDN/>
        <w:bidi w:val="0"/>
        <w:adjustRightInd/>
        <w:spacing w:line="500" w:lineRule="exact"/>
        <w:ind w:firstLine="420" w:firstLineChars="200"/>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7902421F">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6131E6B2">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2248CEB2">
      <w:pPr>
        <w:keepNext w:val="0"/>
        <w:keepLines w:val="0"/>
        <w:widowControl w:val="0"/>
        <w:kinsoku/>
        <w:wordWrap w:val="0"/>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.5投标保证金按《</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"https://www.chuzhou.gov.cn/group1/M00/12/83/CpYI8mGDiKqAD_IkAAEIAMLVghw186.doc"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144DFA15">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（四）投标文件的递交</w:t>
      </w:r>
      <w:bookmarkEnd w:id="93"/>
    </w:p>
    <w:p w14:paraId="071D2F14">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24</w:t>
      </w:r>
      <w:r>
        <w:rPr>
          <w:rFonts w:hint="eastAsia" w:ascii="宋体" w:hAnsi="宋体" w:eastAsia="宋体" w:cs="宋体"/>
          <w:b/>
          <w:color w:val="auto"/>
          <w:szCs w:val="21"/>
          <w:highlight w:val="none"/>
        </w:rPr>
        <w:t>.投标文件的密封和标记</w:t>
      </w:r>
    </w:p>
    <w:p w14:paraId="37DB851D">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bookmarkStart w:id="94" w:name="_Toc449028871"/>
      <w:r>
        <w:rPr>
          <w:rFonts w:hint="eastAsia" w:ascii="宋体" w:hAnsi="宋体" w:eastAsia="宋体" w:cs="宋体"/>
          <w:color w:val="auto"/>
          <w:szCs w:val="21"/>
          <w:highlight w:val="none"/>
          <w:lang w:eastAsia="zh-CN"/>
        </w:rPr>
        <w:t>24.1投标文件应按照本章第2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.2.5项要求制作并加密，未按要求加密的投标文件将被拒绝接收。以投标人在投标截止时间前网上递交的电子投标文件为准。</w:t>
      </w:r>
    </w:p>
    <w:p w14:paraId="7324CDB3">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 xml:space="preserve">. </w:t>
      </w:r>
      <w:r>
        <w:rPr>
          <w:rFonts w:hint="eastAsia" w:ascii="宋体"/>
          <w:b/>
          <w:color w:val="auto"/>
          <w:szCs w:val="21"/>
          <w:highlight w:val="none"/>
        </w:rPr>
        <w:t>投标文件上传</w:t>
      </w:r>
    </w:p>
    <w:p w14:paraId="032CE37E">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.1请投标人通过系统下载投标工具制作投标文件，并利用CA数字证书进行上传投标文件，上传已加密的投标文件，务必通过此方式上传投标文件。</w:t>
      </w:r>
    </w:p>
    <w:p w14:paraId="16E98970">
      <w:pPr>
        <w:keepNext w:val="0"/>
        <w:keepLines w:val="0"/>
        <w:widowControl w:val="0"/>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w:t>
      </w:r>
      <w:r>
        <w:rPr>
          <w:rFonts w:hint="eastAsia" w:ascii="宋体" w:hAnsi="宋体" w:eastAsia="宋体" w:cs="宋体"/>
          <w:color w:val="auto"/>
          <w:szCs w:val="21"/>
          <w:highlight w:val="none"/>
          <w:lang w:eastAsia="zh-CN"/>
        </w:rPr>
        <w:t>投标人在投标文件编制、签章、上传过程中如有任何操作的疑问请及时联系技术支持，电话：0550-3801701。</w:t>
      </w:r>
    </w:p>
    <w:p w14:paraId="40A66001">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26</w:t>
      </w:r>
      <w:r>
        <w:rPr>
          <w:rFonts w:hint="eastAsia" w:ascii="宋体" w:hAnsi="Times New Roman" w:eastAsia="宋体" w:cs="Times New Roman"/>
          <w:b/>
          <w:color w:val="auto"/>
          <w:szCs w:val="21"/>
          <w:highlight w:val="none"/>
        </w:rPr>
        <w:t>．投标文件的递交</w:t>
      </w:r>
    </w:p>
    <w:p w14:paraId="3D867067">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.1 投标人应当在第一章“招标公告”规定的投标截止时间前，将加密投标文件上传至电子交易系统。</w:t>
      </w:r>
    </w:p>
    <w:p w14:paraId="645BB790">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.2 除投标人须知前附表另有规定外，投标人所递交的投标文件不予退还。</w:t>
      </w:r>
    </w:p>
    <w:p w14:paraId="10BCF460">
      <w:pPr>
        <w:keepNext w:val="0"/>
        <w:keepLines w:val="0"/>
        <w:widowControl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8E277AF">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27</w:t>
      </w:r>
      <w:r>
        <w:rPr>
          <w:rFonts w:hint="eastAsia" w:ascii="宋体"/>
          <w:b/>
          <w:color w:val="auto"/>
          <w:szCs w:val="21"/>
          <w:highlight w:val="none"/>
        </w:rPr>
        <w:t>.投标文件的修改与撤回</w:t>
      </w:r>
    </w:p>
    <w:p w14:paraId="0A78ED10">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70B9D71C">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2</w:t>
      </w:r>
      <w:r>
        <w:rPr>
          <w:rFonts w:hint="eastAsia" w:ascii="宋体" w:hAnsi="Times New Roman" w:eastAsia="宋体" w:cs="Times New Roman"/>
          <w:b/>
          <w:color w:val="auto"/>
          <w:szCs w:val="21"/>
          <w:highlight w:val="none"/>
          <w:lang w:val="en-US" w:eastAsia="zh-CN"/>
        </w:rPr>
        <w:t>8</w:t>
      </w:r>
      <w:r>
        <w:rPr>
          <w:rFonts w:hint="eastAsia" w:ascii="宋体" w:hAnsi="Times New Roman" w:eastAsia="宋体" w:cs="Times New Roman"/>
          <w:b/>
          <w:color w:val="auto"/>
          <w:szCs w:val="21"/>
          <w:highlight w:val="none"/>
        </w:rPr>
        <w:t>.偏离</w:t>
      </w:r>
    </w:p>
    <w:p w14:paraId="6C9F643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.1投标文件偏离招标文件某些要求，视为投标文件存在偏差。偏差包括重大偏差和细微偏差。</w:t>
      </w:r>
    </w:p>
    <w:p w14:paraId="5C2BD5D5">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.1.1投标文件应对招标文件的实质性要求和条件作出满足性或更有利于招标人的响应，否则，视为投标文件存在重大偏差，投标人的投标将被否决。</w:t>
      </w:r>
    </w:p>
    <w:p w14:paraId="637E75A9">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71991ADF">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.1.2投标文件中的下列偏差为细微偏差：</w:t>
      </w:r>
    </w:p>
    <w:p w14:paraId="422A8D2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6E75E4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5921209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.1.3评标委员会对投标文件中的细微偏差按如下规定处理：</w:t>
      </w:r>
    </w:p>
    <w:p w14:paraId="1041F8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项（1）目所述的细微偏差，按照第三章“评标办法”的规定予以修正并要求投标人进行澄清；</w:t>
      </w:r>
    </w:p>
    <w:p w14:paraId="2ED952B8">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项（2）目所述的细微偏差，可要求投标人对细微偏差进行澄清。</w:t>
      </w:r>
    </w:p>
    <w:p w14:paraId="4A21E084">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（五）开标和评标</w:t>
      </w:r>
      <w:bookmarkEnd w:id="94"/>
    </w:p>
    <w:p w14:paraId="136D3E3A">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29</w:t>
      </w:r>
      <w:r>
        <w:rPr>
          <w:rFonts w:hint="eastAsia" w:ascii="宋体"/>
          <w:b/>
          <w:color w:val="auto"/>
          <w:szCs w:val="21"/>
          <w:highlight w:val="none"/>
        </w:rPr>
        <w:t>. 开标</w:t>
      </w:r>
    </w:p>
    <w:p w14:paraId="2156DA5E">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 开标的时间和地点</w:t>
      </w:r>
    </w:p>
    <w:p w14:paraId="703AA1F0">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.1.1招标人在第一章“招标公告”规定的投标截止时间前（开标时间）和地点通过电子交易系统公开开标。</w:t>
      </w:r>
    </w:p>
    <w:p w14:paraId="62555CA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.2开标程序</w:t>
      </w:r>
    </w:p>
    <w:p w14:paraId="05A6C979">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.2.1主持人按下列程序进行开标：</w:t>
      </w:r>
    </w:p>
    <w:p w14:paraId="650B7439">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0B1D41A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3A9A5AB3">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4F0567CC">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2C44E681">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49B6D982">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.3开标异议</w:t>
      </w:r>
    </w:p>
    <w:p w14:paraId="42CD36AF">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.3.1投标人对开标有异议的，应当在开标过程中提出，招标人在开标过程中作出答复，并制作记录。异议与答复应通过电子交易系统进行。</w:t>
      </w:r>
    </w:p>
    <w:p w14:paraId="5FC16E2C">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30</w:t>
      </w:r>
      <w:r>
        <w:rPr>
          <w:rFonts w:hint="eastAsia" w:ascii="宋体"/>
          <w:b/>
          <w:color w:val="auto"/>
          <w:szCs w:val="21"/>
          <w:highlight w:val="none"/>
        </w:rPr>
        <w:t>.评标委员会</w:t>
      </w:r>
    </w:p>
    <w:p w14:paraId="3D98222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650E5D1">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outlineLvl w:val="4"/>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37D85F9B">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60FFA07D">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0DB6A0D0">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4862ABC">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3F8F44F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7779A12">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7AB75F7">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评标委员会或评审机构成员有前两款规定情形的，应当主动提出回避；已经进入的应当更换，被更换的成员评标评审意见无效。 </w:t>
      </w:r>
    </w:p>
    <w:p w14:paraId="167C373A">
      <w:pPr>
        <w:keepNext w:val="0"/>
        <w:keepLines w:val="0"/>
        <w:widowControl w:val="0"/>
        <w:kinsoku/>
        <w:wordWrap/>
        <w:overflowPunct/>
        <w:topLinePunct w:val="0"/>
        <w:autoSpaceDE/>
        <w:autoSpaceDN/>
        <w:bidi w:val="0"/>
        <w:adjustRightInd/>
        <w:spacing w:line="50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0F82D3A5">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.评标原则</w:t>
      </w:r>
    </w:p>
    <w:p w14:paraId="03E7B2FE">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.1评标活动遵循公平、公正、科学和择优的原则。</w:t>
      </w:r>
    </w:p>
    <w:p w14:paraId="597B16EC">
      <w:pPr>
        <w:keepNext w:val="0"/>
        <w:keepLines w:val="0"/>
        <w:widowControl w:val="0"/>
        <w:kinsoku/>
        <w:wordWrap/>
        <w:overflowPunct/>
        <w:topLinePunct w:val="0"/>
        <w:autoSpaceDE/>
        <w:autoSpaceDN/>
        <w:bidi w:val="0"/>
        <w:adjustRightInd/>
        <w:spacing w:line="50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.评标</w:t>
      </w:r>
    </w:p>
    <w:p w14:paraId="78C93F11">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95" w:name="_Toc449028873"/>
      <w:r>
        <w:rPr>
          <w:rFonts w:hint="eastAsia" w:ascii="宋体" w:hAnsi="宋体" w:eastAsia="宋体" w:cs="宋体"/>
          <w:color w:val="auto"/>
          <w:szCs w:val="21"/>
          <w:highlight w:val="none"/>
        </w:rPr>
        <w:t>评标委员会按照第四章“评标办法”规定的方法、评审因素、标准和程序对投标文件进行评审。第四章“评标办法”没有规定的方法、评审因素和标准，不作为评标依据。</w:t>
      </w:r>
    </w:p>
    <w:p w14:paraId="3AD34725">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31DB8899">
      <w:pPr>
        <w:keepNext w:val="0"/>
        <w:keepLines w:val="0"/>
        <w:widowControl w:val="0"/>
        <w:kinsoku/>
        <w:wordWrap/>
        <w:overflowPunct/>
        <w:topLinePunct w:val="0"/>
        <w:autoSpaceDE/>
        <w:autoSpaceDN/>
        <w:bidi w:val="0"/>
        <w:adjustRightInd/>
        <w:spacing w:line="500" w:lineRule="exact"/>
        <w:ind w:left="0" w:right="0" w:rightChars="0" w:firstLine="560" w:firstLineChars="200"/>
        <w:jc w:val="center"/>
        <w:textAlignment w:val="auto"/>
        <w:outlineLvl w:val="2"/>
        <w:rPr>
          <w:rFonts w:hint="eastAsia" w:ascii="黑体" w:eastAsia="黑体"/>
          <w:color w:val="auto"/>
          <w:sz w:val="24"/>
          <w:highlight w:val="none"/>
        </w:rPr>
      </w:pPr>
      <w:r>
        <w:rPr>
          <w:rFonts w:hint="eastAsia" w:ascii="黑体" w:eastAsia="黑体"/>
          <w:color w:val="auto"/>
          <w:sz w:val="28"/>
          <w:szCs w:val="28"/>
          <w:highlight w:val="none"/>
        </w:rPr>
        <w:t>（六）合同授予</w:t>
      </w:r>
      <w:bookmarkEnd w:id="95"/>
    </w:p>
    <w:p w14:paraId="04396015">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bookmarkStart w:id="96" w:name="_Toc449028874"/>
      <w:r>
        <w:rPr>
          <w:rFonts w:hint="eastAsia" w:ascii="宋体" w:hAnsi="Times New Roman" w:eastAsia="宋体" w:cs="Times New Roman"/>
          <w:b/>
          <w:color w:val="auto"/>
          <w:szCs w:val="21"/>
          <w:highlight w:val="none"/>
        </w:rPr>
        <w:t>3</w:t>
      </w:r>
      <w:r>
        <w:rPr>
          <w:rFonts w:hint="eastAsia" w:ascii="宋体" w:hAnsi="Times New Roman" w:eastAsia="宋体" w:cs="Times New Roman"/>
          <w:b/>
          <w:color w:val="auto"/>
          <w:szCs w:val="21"/>
          <w:highlight w:val="none"/>
          <w:lang w:val="en-US" w:eastAsia="zh-CN"/>
        </w:rPr>
        <w:t>2</w:t>
      </w:r>
      <w:r>
        <w:rPr>
          <w:rFonts w:hint="eastAsia" w:ascii="宋体" w:hAnsi="Times New Roman" w:eastAsia="宋体" w:cs="Times New Roman"/>
          <w:b/>
          <w:color w:val="auto"/>
          <w:szCs w:val="21"/>
          <w:highlight w:val="none"/>
        </w:rPr>
        <w:t>.中标公示</w:t>
      </w:r>
    </w:p>
    <w:p w14:paraId="5E878C72">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.1招标人在收到评标报告之日起3日内，按照投标人须知前附表规定的公示媒介和期限依法公示。公示期不得少于3日。</w:t>
      </w:r>
    </w:p>
    <w:p w14:paraId="0B980DE1">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33.</w:t>
      </w:r>
      <w:r>
        <w:rPr>
          <w:rFonts w:hint="eastAsia" w:ascii="宋体" w:hAnsi="Times New Roman" w:eastAsia="宋体" w:cs="Times New Roman"/>
          <w:b/>
          <w:color w:val="auto"/>
          <w:szCs w:val="21"/>
          <w:highlight w:val="none"/>
        </w:rPr>
        <w:t>评标结果异议</w:t>
      </w:r>
    </w:p>
    <w:p w14:paraId="79E99DC6">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.1投标人或其他利害关系人对评标结果有异议的，应在中标候选人公示期内提出。招标人将在收到异议之日起3日内作出答复；作出答复前，将暂停招标投标活动。</w:t>
      </w:r>
    </w:p>
    <w:p w14:paraId="15E57405">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34.</w:t>
      </w:r>
      <w:r>
        <w:rPr>
          <w:rFonts w:hint="eastAsia" w:ascii="宋体" w:hAnsi="Times New Roman" w:eastAsia="宋体" w:cs="Times New Roman"/>
          <w:b/>
          <w:color w:val="auto"/>
          <w:szCs w:val="21"/>
          <w:highlight w:val="none"/>
        </w:rPr>
        <w:t>中标候选人履约能力审查</w:t>
      </w:r>
    </w:p>
    <w:p w14:paraId="0C192C9E">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.1中标候选人的经营、财务状况发生较大变化或者存在违法行为，招标人认为可能影响其履约能力的，应当在发出中标通知书前由原评标委员会按照招标文件规定的标准和方法审查确认。</w:t>
      </w:r>
    </w:p>
    <w:p w14:paraId="759787BE">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35.</w:t>
      </w:r>
      <w:r>
        <w:rPr>
          <w:rFonts w:hint="eastAsia" w:ascii="宋体" w:hAnsi="Times New Roman" w:eastAsia="宋体" w:cs="Times New Roman"/>
          <w:b/>
          <w:color w:val="auto"/>
          <w:szCs w:val="21"/>
          <w:highlight w:val="none"/>
        </w:rPr>
        <w:t>业绩公示</w:t>
      </w:r>
    </w:p>
    <w:p w14:paraId="78EC7EC2">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.1招标人对中标人的得分业绩进行公示。</w:t>
      </w:r>
    </w:p>
    <w:p w14:paraId="1D65FAC7">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36.</w:t>
      </w:r>
      <w:r>
        <w:rPr>
          <w:rFonts w:hint="eastAsia" w:ascii="宋体" w:hAnsi="Times New Roman" w:eastAsia="宋体" w:cs="Times New Roman"/>
          <w:b/>
          <w:color w:val="auto"/>
          <w:szCs w:val="21"/>
          <w:highlight w:val="none"/>
        </w:rPr>
        <w:t>定标</w:t>
      </w:r>
    </w:p>
    <w:p w14:paraId="4983B501">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1435B8C">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37.</w:t>
      </w:r>
      <w:r>
        <w:rPr>
          <w:rFonts w:hint="eastAsia" w:ascii="宋体" w:hAnsi="Times New Roman" w:eastAsia="宋体" w:cs="Times New Roman"/>
          <w:b/>
          <w:color w:val="auto"/>
          <w:szCs w:val="21"/>
          <w:highlight w:val="none"/>
        </w:rPr>
        <w:t>中标通知</w:t>
      </w:r>
    </w:p>
    <w:p w14:paraId="79AFF1CA">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.1在本招标文件规定的投标有效期内，招标人以数据电文向中标人发出中标通知书，同时将中标结果通知未中标的投标人。</w:t>
      </w:r>
    </w:p>
    <w:p w14:paraId="00B16752">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38.</w:t>
      </w:r>
      <w:r>
        <w:rPr>
          <w:rFonts w:hint="eastAsia" w:ascii="宋体" w:hAnsi="Times New Roman" w:eastAsia="宋体" w:cs="Times New Roman"/>
          <w:b/>
          <w:color w:val="auto"/>
          <w:szCs w:val="21"/>
          <w:highlight w:val="none"/>
        </w:rPr>
        <w:t>履约担保</w:t>
      </w:r>
    </w:p>
    <w:p w14:paraId="1E97E66B">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0EBA5FEA">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.2中标人不能按本章第</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127BBA94">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39.</w:t>
      </w:r>
      <w:r>
        <w:rPr>
          <w:rFonts w:hint="eastAsia" w:ascii="宋体" w:hAnsi="Times New Roman" w:eastAsia="宋体" w:cs="Times New Roman"/>
          <w:b/>
          <w:color w:val="auto"/>
          <w:szCs w:val="21"/>
          <w:highlight w:val="none"/>
        </w:rPr>
        <w:t>签订合同</w:t>
      </w:r>
    </w:p>
    <w:p w14:paraId="1BE8BD79">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.1本项目合同将授予按本须知第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款规定所确定的中标人。</w:t>
      </w:r>
    </w:p>
    <w:p w14:paraId="645C814A">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34D3A62D">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.3发出中标通知书后，招标人无正当理由拒签合同的，招标人向中标人退还投标保证金；给中标人造成损失的，还应当赔偿损失。</w:t>
      </w:r>
    </w:p>
    <w:p w14:paraId="3C78A837">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.4 除法定情形外，建设工程合同履行期间项目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不得更换。项目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确需变更的，应根据招标文件要求，变更后的项目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不低于投标文件中拟派项目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的资格条件。</w:t>
      </w:r>
    </w:p>
    <w:p w14:paraId="042CA86B">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.5联合体中标的，联合体各方应当共同与招标人签订合同，就中标项目向招标人承担连带责任。</w:t>
      </w:r>
    </w:p>
    <w:p w14:paraId="6820366E">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40.</w:t>
      </w:r>
      <w:r>
        <w:rPr>
          <w:rFonts w:hint="eastAsia" w:ascii="宋体" w:hAnsi="Times New Roman" w:eastAsia="宋体" w:cs="Times New Roman"/>
          <w:b/>
          <w:color w:val="auto"/>
          <w:szCs w:val="21"/>
          <w:highlight w:val="none"/>
        </w:rPr>
        <w:t>重新招标和不再招标</w:t>
      </w:r>
    </w:p>
    <w:p w14:paraId="367A33C9">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bookmarkStart w:id="97" w:name="_Toc152045572"/>
      <w:bookmarkStart w:id="98" w:name="_Toc144974540"/>
      <w:bookmarkStart w:id="99" w:name="_Toc179632590"/>
      <w:bookmarkStart w:id="100" w:name="_Toc83301733"/>
      <w:bookmarkStart w:id="101" w:name="_Toc60061479"/>
      <w:bookmarkStart w:id="102" w:name="_Toc95223382"/>
      <w:bookmarkStart w:id="103" w:name="_Toc152042348"/>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 重新招标</w:t>
      </w:r>
      <w:bookmarkEnd w:id="97"/>
      <w:bookmarkEnd w:id="98"/>
      <w:bookmarkEnd w:id="99"/>
      <w:bookmarkEnd w:id="100"/>
      <w:bookmarkEnd w:id="101"/>
      <w:bookmarkEnd w:id="102"/>
      <w:bookmarkEnd w:id="103"/>
    </w:p>
    <w:p w14:paraId="58F0257D">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.1.1依法必须招标的项目有下列情形之一的，招标人将重新招标：</w:t>
      </w:r>
    </w:p>
    <w:p w14:paraId="6B67A297">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02195E2E">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56F7736">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4A7924A9">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348BF49B">
      <w:pPr>
        <w:keepNext w:val="0"/>
        <w:keepLines w:val="0"/>
        <w:widowControl w:val="0"/>
        <w:kinsoku/>
        <w:overflowPunct/>
        <w:topLinePunct w:val="0"/>
        <w:autoSpaceDE/>
        <w:autoSpaceDN/>
        <w:bidi w:val="0"/>
        <w:adjustRightInd/>
        <w:spacing w:line="500" w:lineRule="exact"/>
        <w:ind w:firstLine="420" w:firstLineChars="200"/>
        <w:jc w:val="left"/>
        <w:textAlignment w:val="auto"/>
        <w:outlineLvl w:val="4"/>
        <w:rPr>
          <w:rFonts w:hint="eastAsia" w:ascii="宋体" w:hAnsi="宋体" w:eastAsia="宋体" w:cs="宋体"/>
          <w:color w:val="auto"/>
          <w:szCs w:val="21"/>
          <w:highlight w:val="none"/>
        </w:rPr>
      </w:pPr>
      <w:bookmarkStart w:id="104" w:name="_Toc95223383"/>
      <w:bookmarkStart w:id="105" w:name="_Toc83301734"/>
      <w:bookmarkStart w:id="106" w:name="_Toc179632591"/>
      <w:bookmarkStart w:id="107" w:name="_Toc60061480"/>
      <w:bookmarkStart w:id="108" w:name="_Toc152042349"/>
      <w:bookmarkStart w:id="109" w:name="_Toc144974541"/>
      <w:bookmarkStart w:id="110" w:name="_Toc152045573"/>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不再招标</w:t>
      </w:r>
      <w:bookmarkEnd w:id="104"/>
      <w:bookmarkEnd w:id="105"/>
      <w:bookmarkEnd w:id="106"/>
      <w:bookmarkEnd w:id="107"/>
      <w:bookmarkEnd w:id="108"/>
      <w:bookmarkEnd w:id="109"/>
      <w:bookmarkEnd w:id="110"/>
    </w:p>
    <w:p w14:paraId="43383DD7">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.2.1重新招标后投标人仍少于3个或者所有投标被否决的，属于必须审批或核准的工程建设项目，经原审批或核准部门批准后不再进行招标。</w:t>
      </w:r>
    </w:p>
    <w:p w14:paraId="7EFD839E">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（七）纪律和监督</w:t>
      </w:r>
      <w:bookmarkEnd w:id="96"/>
    </w:p>
    <w:p w14:paraId="416033D0">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41.</w:t>
      </w:r>
      <w:r>
        <w:rPr>
          <w:rFonts w:hint="eastAsia" w:ascii="宋体" w:hAnsi="Times New Roman" w:eastAsia="宋体" w:cs="Times New Roman"/>
          <w:b/>
          <w:color w:val="auto"/>
          <w:szCs w:val="21"/>
          <w:highlight w:val="none"/>
        </w:rPr>
        <w:t xml:space="preserve">对招标人的纪律要求 </w:t>
      </w:r>
    </w:p>
    <w:p w14:paraId="052405A6">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.1招标人</w:t>
      </w:r>
      <w:r>
        <w:rPr>
          <w:rFonts w:hint="eastAsia" w:ascii="宋体" w:hAnsi="宋体" w:cs="宋体"/>
          <w:color w:val="auto"/>
          <w:szCs w:val="21"/>
          <w:highlight w:val="none"/>
          <w:lang w:eastAsia="zh-CN"/>
        </w:rPr>
        <w:t>不得泄露</w:t>
      </w:r>
      <w:r>
        <w:rPr>
          <w:rFonts w:hint="eastAsia" w:ascii="宋体" w:hAnsi="宋体" w:eastAsia="宋体" w:cs="宋体"/>
          <w:color w:val="auto"/>
          <w:szCs w:val="21"/>
          <w:highlight w:val="none"/>
        </w:rPr>
        <w:t>招标投标活动中应当保密的情况和资料，不得与投标人串通损害国家利益、社会公共利益或者他人合法权益。</w:t>
      </w:r>
    </w:p>
    <w:p w14:paraId="1B31700C">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42.</w:t>
      </w:r>
      <w:r>
        <w:rPr>
          <w:rFonts w:hint="eastAsia" w:ascii="宋体" w:hAnsi="Times New Roman" w:eastAsia="宋体" w:cs="Times New Roman"/>
          <w:b/>
          <w:color w:val="auto"/>
          <w:szCs w:val="21"/>
          <w:highlight w:val="none"/>
        </w:rPr>
        <w:t xml:space="preserve">对投标人的纪律要求 </w:t>
      </w:r>
    </w:p>
    <w:p w14:paraId="1D701FF8">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7B311DBF">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43.</w:t>
      </w:r>
      <w:r>
        <w:rPr>
          <w:rFonts w:hint="eastAsia" w:ascii="宋体" w:hAnsi="Times New Roman" w:eastAsia="宋体" w:cs="Times New Roman"/>
          <w:b/>
          <w:color w:val="auto"/>
          <w:szCs w:val="21"/>
          <w:highlight w:val="none"/>
        </w:rPr>
        <w:t xml:space="preserve">对评标委员会成员的纪律要求 </w:t>
      </w:r>
    </w:p>
    <w:p w14:paraId="3A0FB31D">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.1评标</w:t>
      </w:r>
      <w:r>
        <w:rPr>
          <w:rFonts w:hint="eastAsia" w:ascii="宋体" w:hAnsi="宋体" w:eastAsia="宋体" w:cs="宋体"/>
          <w:color w:val="auto"/>
          <w:sz w:val="18"/>
          <w:szCs w:val="18"/>
          <w:highlight w:val="none"/>
        </w:rPr>
        <w:t>委员会成员不得收受他人的财物或者其他好处，不得向他人</w:t>
      </w:r>
      <w:r>
        <w:rPr>
          <w:rFonts w:hint="eastAsia" w:ascii="宋体" w:hAnsi="宋体" w:cs="宋体"/>
          <w:color w:val="auto"/>
          <w:sz w:val="18"/>
          <w:szCs w:val="18"/>
          <w:highlight w:val="none"/>
          <w:lang w:eastAsia="zh-CN"/>
        </w:rPr>
        <w:t>透露</w:t>
      </w:r>
      <w:r>
        <w:rPr>
          <w:rFonts w:hint="eastAsia" w:ascii="宋体" w:hAnsi="宋体" w:eastAsia="宋体" w:cs="宋体"/>
          <w:color w:val="auto"/>
          <w:sz w:val="18"/>
          <w:szCs w:val="18"/>
          <w:highlight w:val="none"/>
        </w:rPr>
        <w:t>对投标文件的评审和比较、</w:t>
      </w:r>
      <w:r>
        <w:rPr>
          <w:rFonts w:hint="eastAsia" w:ascii="宋体" w:hAnsi="宋体" w:eastAsia="宋体" w:cs="宋体"/>
          <w:color w:val="auto"/>
          <w:szCs w:val="21"/>
          <w:highlight w:val="none"/>
        </w:rPr>
        <w:t>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61E914D8">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44.</w:t>
      </w:r>
      <w:r>
        <w:rPr>
          <w:rFonts w:hint="eastAsia" w:ascii="宋体" w:hAnsi="Times New Roman" w:eastAsia="宋体" w:cs="Times New Roman"/>
          <w:b/>
          <w:color w:val="auto"/>
          <w:szCs w:val="21"/>
          <w:highlight w:val="none"/>
        </w:rPr>
        <w:t xml:space="preserve">对与评标活动有关的工作人员的纪律要求 </w:t>
      </w:r>
    </w:p>
    <w:p w14:paraId="5945E37F">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bookmarkStart w:id="111" w:name="_Toc152042355"/>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eastAsia="宋体" w:cs="宋体"/>
          <w:color w:val="auto"/>
          <w:szCs w:val="21"/>
          <w:highlight w:val="none"/>
        </w:rPr>
        <w:t>对投标文件的评审和比较、中标候选人的推荐情况以及评标有关的其他情况。在评标活动中，与评标活动有关的工作人员不得擅离职守，影响评标程序正常进行。</w:t>
      </w:r>
      <w:bookmarkEnd w:id="111"/>
    </w:p>
    <w:p w14:paraId="11CD5DC8">
      <w:pPr>
        <w:keepNext w:val="0"/>
        <w:keepLines w:val="0"/>
        <w:widowControl w:val="0"/>
        <w:kinsoku/>
        <w:wordWrap/>
        <w:overflowPunct/>
        <w:topLinePunct w:val="0"/>
        <w:autoSpaceDE/>
        <w:autoSpaceDN/>
        <w:bidi w:val="0"/>
        <w:adjustRightInd/>
        <w:spacing w:line="50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（八）投诉</w:t>
      </w:r>
    </w:p>
    <w:p w14:paraId="58AEF943">
      <w:pPr>
        <w:keepNext w:val="0"/>
        <w:keepLines w:val="0"/>
        <w:widowControl w:val="0"/>
        <w:kinsoku/>
        <w:overflowPunct/>
        <w:topLinePunct w:val="0"/>
        <w:autoSpaceDE/>
        <w:autoSpaceDN/>
        <w:bidi w:val="0"/>
        <w:adjustRightInd/>
        <w:spacing w:line="500" w:lineRule="exact"/>
        <w:ind w:firstLine="421"/>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4</w:t>
      </w:r>
      <w:r>
        <w:rPr>
          <w:rFonts w:hint="eastAsia" w:ascii="宋体" w:hAnsi="Times New Roman" w:eastAsia="宋体" w:cs="Times New Roman"/>
          <w:b/>
          <w:color w:val="auto"/>
          <w:szCs w:val="21"/>
          <w:highlight w:val="none"/>
          <w:lang w:val="en-US" w:eastAsia="zh-CN"/>
        </w:rPr>
        <w:t>5</w:t>
      </w:r>
      <w:r>
        <w:rPr>
          <w:rFonts w:hint="eastAsia" w:ascii="宋体" w:hAnsi="Times New Roman" w:eastAsia="宋体" w:cs="Times New Roman"/>
          <w:b/>
          <w:color w:val="auto"/>
          <w:szCs w:val="21"/>
          <w:highlight w:val="none"/>
        </w:rPr>
        <w:t>. 投诉</w:t>
      </w:r>
    </w:p>
    <w:p w14:paraId="1FD37B10">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.1投标人或者其他利害关系人认为招标投标活动违反法律、法规和规章规定的，有权向相关行政监督部门投诉。投诉应当有明确的请求和必要的证明材料。</w:t>
      </w:r>
    </w:p>
    <w:p w14:paraId="51462545">
      <w:pPr>
        <w:keepNext w:val="0"/>
        <w:keepLines w:val="0"/>
        <w:widowControl w:val="0"/>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.2投标人和其他利害关系人对招标文件、开标和评标结果事项投诉的，应当按照投标人须知的规定先向招标人提出异议。异议答复期间不计算在第4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.1项规定的期限内。</w:t>
      </w:r>
    </w:p>
    <w:bookmarkEnd w:id="70"/>
    <w:bookmarkEnd w:id="71"/>
    <w:bookmarkEnd w:id="72"/>
    <w:bookmarkEnd w:id="73"/>
    <w:bookmarkEnd w:id="74"/>
    <w:bookmarkEnd w:id="75"/>
    <w:p w14:paraId="04110C89">
      <w:pPr>
        <w:pStyle w:val="2"/>
        <w:rPr>
          <w:color w:val="auto"/>
          <w:highlight w:val="none"/>
        </w:rPr>
      </w:pPr>
      <w:bookmarkStart w:id="112" w:name="_Toc324404864"/>
      <w:bookmarkStart w:id="113" w:name="_Toc15058902"/>
      <w:bookmarkStart w:id="114" w:name="_Toc35424939"/>
      <w:bookmarkStart w:id="115" w:name="_Toc35425105"/>
      <w:bookmarkStart w:id="116" w:name="_Toc506107317"/>
      <w:bookmarkStart w:id="117" w:name="_Toc296602475"/>
      <w:r>
        <w:rPr>
          <w:color w:val="auto"/>
          <w:highlight w:val="none"/>
        </w:rPr>
        <w:br w:type="page"/>
      </w:r>
      <w:bookmarkStart w:id="118"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112"/>
      <w:r>
        <w:rPr>
          <w:rFonts w:hint="eastAsia" w:ascii="Arial" w:hAnsi="Arial"/>
          <w:color w:val="auto"/>
          <w:kern w:val="0"/>
          <w:sz w:val="32"/>
          <w:szCs w:val="32"/>
          <w:highlight w:val="none"/>
        </w:rPr>
        <w:t>办法</w:t>
      </w:r>
      <w:bookmarkEnd w:id="113"/>
      <w:bookmarkEnd w:id="114"/>
      <w:bookmarkEnd w:id="115"/>
      <w:bookmarkEnd w:id="116"/>
      <w:bookmarkEnd w:id="118"/>
    </w:p>
    <w:p w14:paraId="2086FAA1">
      <w:pPr>
        <w:spacing w:beforeLines="50" w:afterLines="50" w:line="440" w:lineRule="exact"/>
        <w:jc w:val="center"/>
        <w:rPr>
          <w:rFonts w:ascii="宋体" w:cs="宋体"/>
          <w:b/>
          <w:bCs/>
          <w:color w:val="auto"/>
          <w:sz w:val="28"/>
          <w:szCs w:val="22"/>
          <w:highlight w:val="none"/>
        </w:rPr>
      </w:pPr>
      <w:bookmarkStart w:id="119" w:name="_Toc506107318"/>
      <w:bookmarkStart w:id="120" w:name="_Toc35425106"/>
      <w:bookmarkStart w:id="121" w:name="_Toc35424940"/>
      <w:bookmarkStart w:id="122" w:name="_Toc15058903"/>
      <w:bookmarkStart w:id="123" w:name="_Toc324404865"/>
      <w:r>
        <w:rPr>
          <w:rFonts w:hint="eastAsia" w:ascii="宋体" w:hAnsi="宋体" w:cs="宋体"/>
          <w:b/>
          <w:bCs/>
          <w:color w:val="auto"/>
          <w:sz w:val="28"/>
          <w:szCs w:val="22"/>
          <w:highlight w:val="none"/>
        </w:rPr>
        <w:t>资格审查办法前附表</w:t>
      </w:r>
      <w:bookmarkEnd w:id="119"/>
      <w:bookmarkEnd w:id="120"/>
      <w:bookmarkEnd w:id="121"/>
      <w:bookmarkEnd w:id="122"/>
      <w:bookmarkEnd w:id="123"/>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5377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264631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183" w:type="dxa"/>
            <w:vAlign w:val="center"/>
          </w:tcPr>
          <w:p w14:paraId="25B79E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c>
          <w:tcPr>
            <w:tcW w:w="1860" w:type="dxa"/>
            <w:vAlign w:val="center"/>
          </w:tcPr>
          <w:p w14:paraId="1269DF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F4A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0D83AC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8" w:type="dxa"/>
            <w:vMerge w:val="restart"/>
            <w:vAlign w:val="center"/>
          </w:tcPr>
          <w:p w14:paraId="3933F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审查资料</w:t>
            </w:r>
          </w:p>
        </w:tc>
        <w:tc>
          <w:tcPr>
            <w:tcW w:w="6183" w:type="dxa"/>
            <w:vAlign w:val="center"/>
          </w:tcPr>
          <w:p w14:paraId="2B5ABA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法定代表人身份证明和本人有效身份证(或法定代表人授权委托书和委托代理人有效身份证)</w:t>
            </w:r>
          </w:p>
        </w:tc>
        <w:tc>
          <w:tcPr>
            <w:tcW w:w="1860" w:type="dxa"/>
            <w:vAlign w:val="center"/>
          </w:tcPr>
          <w:p w14:paraId="15FD4F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检验电子标书</w:t>
            </w:r>
          </w:p>
        </w:tc>
      </w:tr>
      <w:tr w14:paraId="6D54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578D70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5989C9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37EFB5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诚信投标承诺书（或《公共信用信息报告（无违法违规证明版或核查版）》）（</w:t>
            </w:r>
            <w:r>
              <w:rPr>
                <w:rFonts w:hint="eastAsia" w:ascii="宋体" w:hAnsi="宋体" w:eastAsia="宋体" w:cs="宋体"/>
                <w:color w:val="auto"/>
                <w:sz w:val="21"/>
                <w:szCs w:val="21"/>
                <w:highlight w:val="none"/>
                <w:lang w:val="en-US" w:eastAsia="zh-CN"/>
              </w:rPr>
              <w:t>格式见附件）</w:t>
            </w:r>
          </w:p>
        </w:tc>
        <w:tc>
          <w:tcPr>
            <w:tcW w:w="1860" w:type="dxa"/>
            <w:vMerge w:val="restart"/>
            <w:vAlign w:val="center"/>
          </w:tcPr>
          <w:p w14:paraId="625EDF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检验电子标书</w:t>
            </w:r>
          </w:p>
        </w:tc>
      </w:tr>
      <w:tr w14:paraId="617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641E7F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6E0616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2341E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企业营业执照</w:t>
            </w:r>
          </w:p>
        </w:tc>
        <w:tc>
          <w:tcPr>
            <w:tcW w:w="1860" w:type="dxa"/>
            <w:vMerge w:val="continue"/>
            <w:vAlign w:val="center"/>
          </w:tcPr>
          <w:p w14:paraId="4979D1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1"/>
                <w:szCs w:val="21"/>
                <w:highlight w:val="none"/>
              </w:rPr>
            </w:pPr>
          </w:p>
        </w:tc>
      </w:tr>
      <w:tr w14:paraId="2DFA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4C9D5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252943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15036B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拟派项目负责人有效身份证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高级工程师及以上职称证书</w:t>
            </w:r>
            <w:r>
              <w:rPr>
                <w:rFonts w:hint="eastAsia" w:ascii="宋体" w:hAnsi="宋体" w:eastAsia="宋体" w:cs="宋体"/>
                <w:color w:val="auto"/>
                <w:sz w:val="21"/>
                <w:szCs w:val="21"/>
                <w:highlight w:val="none"/>
              </w:rPr>
              <w:t>和注册证书</w:t>
            </w:r>
          </w:p>
        </w:tc>
        <w:tc>
          <w:tcPr>
            <w:tcW w:w="1860" w:type="dxa"/>
            <w:vMerge w:val="continue"/>
            <w:vAlign w:val="center"/>
          </w:tcPr>
          <w:p w14:paraId="2C5F23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r w14:paraId="2B9F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2AA09A6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47C9D0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tcPr>
          <w:p w14:paraId="1019F36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项目组成员名单（格式自拟）、人员有效身份证及证书。</w:t>
            </w:r>
          </w:p>
        </w:tc>
        <w:tc>
          <w:tcPr>
            <w:tcW w:w="1860" w:type="dxa"/>
            <w:vMerge w:val="continue"/>
            <w:vAlign w:val="center"/>
          </w:tcPr>
          <w:p w14:paraId="025217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r w14:paraId="5F8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193D90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1948EE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79875FD6">
            <w:pPr>
              <w:pStyle w:val="4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投标人的法定代表人(或委托代理人)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拟任项目负责人</w:t>
            </w:r>
            <w:r>
              <w:rPr>
                <w:rFonts w:hint="eastAsia" w:ascii="宋体" w:hAnsi="宋体" w:eastAsia="宋体" w:cs="宋体"/>
                <w:color w:val="auto"/>
                <w:sz w:val="21"/>
                <w:szCs w:val="21"/>
                <w:highlight w:val="none"/>
                <w:lang w:val="en-US" w:eastAsia="zh-CN"/>
              </w:rPr>
              <w:t>及项目组成员</w:t>
            </w:r>
            <w:r>
              <w:rPr>
                <w:rFonts w:hint="eastAsia" w:ascii="宋体" w:hAnsi="宋体" w:eastAsia="宋体" w:cs="宋体"/>
                <w:color w:val="auto"/>
                <w:sz w:val="21"/>
                <w:szCs w:val="21"/>
                <w:highlight w:val="none"/>
              </w:rPr>
              <w:t>须持有社保部门出具的本单位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或其不具备独立法人资格的分支机构）</w:t>
            </w:r>
            <w:r>
              <w:rPr>
                <w:rFonts w:hint="eastAsia" w:ascii="宋体" w:hAnsi="宋体" w:eastAsia="宋体" w:cs="宋体"/>
                <w:color w:val="auto"/>
                <w:sz w:val="21"/>
                <w:szCs w:val="21"/>
                <w:highlight w:val="none"/>
              </w:rPr>
              <w:t>为其缴纳的投标前近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30F960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注：退休人员数量不得超过项目所配备总人数（即项目负责人与项目组成员之和）五分之一。 退休人员无法提供养老保险证明的，须同时提供人社部门颁发的离退休证和与企业签订的劳动合同。</w:t>
            </w:r>
          </w:p>
        </w:tc>
        <w:tc>
          <w:tcPr>
            <w:tcW w:w="1860" w:type="dxa"/>
            <w:vMerge w:val="continue"/>
            <w:vAlign w:val="center"/>
          </w:tcPr>
          <w:p w14:paraId="5C0612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r w14:paraId="4FE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553AFA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58" w:type="dxa"/>
            <w:vMerge w:val="continue"/>
            <w:vAlign w:val="center"/>
          </w:tcPr>
          <w:p w14:paraId="0EC7D2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183" w:type="dxa"/>
            <w:vAlign w:val="center"/>
          </w:tcPr>
          <w:p w14:paraId="456B7D19">
            <w:pPr>
              <w:pStyle w:val="4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eastAsia="zh-CN"/>
              </w:rPr>
              <w:t>服务承诺书（格式见附件）</w:t>
            </w:r>
          </w:p>
        </w:tc>
        <w:tc>
          <w:tcPr>
            <w:tcW w:w="1860" w:type="dxa"/>
            <w:vMerge w:val="continue"/>
            <w:vAlign w:val="center"/>
          </w:tcPr>
          <w:p w14:paraId="1D6538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r>
    </w:tbl>
    <w:p w14:paraId="2D226C00">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重要提示：</w:t>
      </w:r>
    </w:p>
    <w:p w14:paraId="1BB08572">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159BCF4E">
      <w:pPr>
        <w:spacing w:line="440" w:lineRule="exact"/>
        <w:ind w:firstLine="422" w:firstLineChars="200"/>
        <w:jc w:val="left"/>
        <w:rPr>
          <w:rFonts w:asci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）评标专家在检验电子标书过程中，如果由于投标人自身原因导致评标专家无法查看并检验电子标书中以上相关资料的，视为无效标处理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即使投标人将原件携带至现场的，同样按无效标处理。</w:t>
      </w:r>
    </w:p>
    <w:p w14:paraId="1F6D48ED">
      <w:pPr>
        <w:pStyle w:val="3"/>
        <w:spacing w:beforeLines="50" w:afterLines="50"/>
        <w:ind w:firstLine="422" w:firstLineChars="200"/>
        <w:rPr>
          <w:rFonts w:ascii="宋体" w:hAnsi="宋体" w:eastAsia="宋体" w:cs="宋体"/>
          <w:color w:val="auto"/>
          <w:highlight w:val="none"/>
        </w:rPr>
      </w:pPr>
      <w:bookmarkStart w:id="124" w:name="_Toc506107319"/>
      <w:bookmarkStart w:id="125" w:name="_Toc15058904"/>
      <w:bookmarkStart w:id="126" w:name="_Toc35424941"/>
      <w:bookmarkStart w:id="127" w:name="_Toc324404866"/>
      <w:bookmarkStart w:id="128" w:name="_Toc27127"/>
      <w:bookmarkStart w:id="129" w:name="_Toc35425107"/>
      <w:r>
        <w:rPr>
          <w:rFonts w:ascii="宋体" w:hAnsi="宋体" w:eastAsia="宋体" w:cs="宋体"/>
          <w:color w:val="auto"/>
          <w:highlight w:val="none"/>
        </w:rPr>
        <w:t>1.</w:t>
      </w:r>
      <w:r>
        <w:rPr>
          <w:rFonts w:hint="eastAsia" w:ascii="宋体" w:hAnsi="宋体" w:eastAsia="宋体" w:cs="宋体"/>
          <w:color w:val="auto"/>
          <w:highlight w:val="none"/>
        </w:rPr>
        <w:t>审查资料</w:t>
      </w:r>
      <w:bookmarkEnd w:id="124"/>
      <w:bookmarkEnd w:id="125"/>
      <w:bookmarkEnd w:id="126"/>
      <w:bookmarkEnd w:id="127"/>
      <w:bookmarkEnd w:id="128"/>
      <w:bookmarkEnd w:id="129"/>
    </w:p>
    <w:p w14:paraId="6DF3B9D5">
      <w:pPr>
        <w:spacing w:line="440" w:lineRule="exact"/>
        <w:ind w:firstLine="420" w:firstLineChars="200"/>
        <w:jc w:val="left"/>
        <w:rPr>
          <w:rFonts w:ascii="宋体" w:cs="宋体"/>
          <w:color w:val="auto"/>
          <w:szCs w:val="21"/>
          <w:highlight w:val="none"/>
        </w:rPr>
      </w:pPr>
      <w:bookmarkStart w:id="130" w:name="_Toc15058905"/>
      <w:bookmarkStart w:id="131"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3BA1723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647D1E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1E07E52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41A46FB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43FB001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07A9FAD5">
      <w:pPr>
        <w:spacing w:line="440" w:lineRule="exact"/>
        <w:ind w:firstLine="422" w:firstLineChars="200"/>
        <w:jc w:val="left"/>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注：退休人员数量不得超过项目所配备总人数（即项目负责人与项目组成员之和）五分之一。 退休人员无法提供养老保险证明的，须同时提供人社部门颁发的离退休证和与企业签订的劳动合同。</w:t>
      </w:r>
    </w:p>
    <w:p w14:paraId="50E8BD97">
      <w:pPr>
        <w:spacing w:line="44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lang w:eastAsia="zh-CN"/>
        </w:rPr>
        <w:t>；</w:t>
      </w:r>
    </w:p>
    <w:p w14:paraId="72F5F7B0">
      <w:pPr>
        <w:spacing w:line="440" w:lineRule="exact"/>
        <w:ind w:firstLine="422" w:firstLineChars="200"/>
        <w:jc w:val="left"/>
        <w:rPr>
          <w:rFonts w:ascii="宋体" w:cs="宋体"/>
          <w:b/>
          <w:bCs/>
          <w:color w:val="auto"/>
          <w:highlight w:val="none"/>
        </w:rPr>
      </w:pPr>
      <w:r>
        <w:rPr>
          <w:rFonts w:hint="eastAsia" w:ascii="宋体" w:hAnsi="宋体" w:cs="宋体"/>
          <w:b/>
          <w:bCs/>
          <w:color w:val="auto"/>
          <w:highlight w:val="none"/>
        </w:rPr>
        <w:t>温馨提示：</w:t>
      </w:r>
      <w:bookmarkEnd w:id="130"/>
    </w:p>
    <w:p w14:paraId="175E9EEB">
      <w:pPr>
        <w:spacing w:line="440" w:lineRule="exact"/>
        <w:ind w:firstLine="420" w:firstLineChars="200"/>
        <w:jc w:val="left"/>
        <w:rPr>
          <w:rFonts w:hint="eastAsia" w:ascii="宋体" w:cs="宋体"/>
          <w:b w:val="0"/>
          <w:bCs w:val="0"/>
          <w:color w:val="auto"/>
          <w:highlight w:val="none"/>
        </w:rPr>
      </w:pPr>
      <w:bookmarkStart w:id="132" w:name="_Toc58229031"/>
      <w:bookmarkStart w:id="133" w:name="_Toc15058906"/>
      <w:r>
        <w:rPr>
          <w:rFonts w:hint="eastAsia" w:ascii="宋体" w:cs="宋体"/>
          <w:b w:val="0"/>
          <w:bCs w:val="0"/>
          <w:color w:val="auto"/>
          <w:highlight w:val="none"/>
        </w:rPr>
        <w:t>（1）</w:t>
      </w:r>
      <w:bookmarkEnd w:id="132"/>
      <w:bookmarkEnd w:id="133"/>
      <w:bookmarkStart w:id="134" w:name="_Toc15058907"/>
      <w:bookmarkStart w:id="135" w:name="_Toc58229032"/>
      <w:r>
        <w:rPr>
          <w:rFonts w:hint="eastAsia" w:ascii="宋体" w:cs="宋体"/>
          <w:b w:val="0"/>
          <w:bCs w:val="0"/>
          <w:color w:val="auto"/>
          <w:highlight w:val="none"/>
        </w:rPr>
        <w:t>请各投标人自行完善安徽省公共资源交易市场主体库中的单位基本信息，保证信息最新且有效。</w:t>
      </w:r>
    </w:p>
    <w:p w14:paraId="5E3DEE0E">
      <w:pPr>
        <w:spacing w:line="440" w:lineRule="exact"/>
        <w:ind w:firstLine="420" w:firstLineChars="200"/>
        <w:jc w:val="left"/>
        <w:rPr>
          <w:rFonts w:ascii="宋体" w:cs="宋体"/>
          <w:b w:val="0"/>
          <w:bCs w:val="0"/>
          <w:color w:val="auto"/>
          <w:highlight w:val="none"/>
        </w:rPr>
      </w:pPr>
      <w:r>
        <w:rPr>
          <w:rFonts w:hint="eastAsia" w:ascii="宋体" w:cs="宋体"/>
          <w:b w:val="0"/>
          <w:bCs w:val="0"/>
          <w:color w:val="auto"/>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bookmarkEnd w:id="134"/>
      <w:bookmarkEnd w:id="135"/>
    </w:p>
    <w:p w14:paraId="0502AC3C">
      <w:pPr>
        <w:pStyle w:val="3"/>
        <w:spacing w:beforeLines="50" w:afterLines="50"/>
        <w:ind w:firstLine="422" w:firstLineChars="200"/>
        <w:rPr>
          <w:rFonts w:ascii="宋体" w:hAnsi="宋体" w:eastAsia="宋体" w:cs="宋体"/>
          <w:color w:val="auto"/>
          <w:highlight w:val="none"/>
        </w:rPr>
      </w:pPr>
      <w:bookmarkStart w:id="136" w:name="_Toc35425108"/>
      <w:bookmarkStart w:id="137" w:name="_Toc12549"/>
      <w:bookmarkStart w:id="138" w:name="_Toc506107320"/>
      <w:bookmarkStart w:id="139" w:name="_Toc15058909"/>
      <w:bookmarkStart w:id="140" w:name="_Toc35424942"/>
      <w:r>
        <w:rPr>
          <w:rFonts w:ascii="宋体" w:hAnsi="宋体" w:eastAsia="宋体" w:cs="宋体"/>
          <w:color w:val="auto"/>
          <w:highlight w:val="none"/>
        </w:rPr>
        <w:t>2.</w:t>
      </w:r>
      <w:r>
        <w:rPr>
          <w:rFonts w:hint="eastAsia" w:ascii="宋体" w:hAnsi="宋体" w:eastAsia="宋体" w:cs="宋体"/>
          <w:color w:val="auto"/>
          <w:highlight w:val="none"/>
        </w:rPr>
        <w:t>审查办法</w:t>
      </w:r>
      <w:bookmarkEnd w:id="131"/>
      <w:bookmarkEnd w:id="136"/>
      <w:bookmarkEnd w:id="137"/>
      <w:bookmarkEnd w:id="138"/>
      <w:bookmarkEnd w:id="139"/>
      <w:bookmarkEnd w:id="140"/>
    </w:p>
    <w:p w14:paraId="38E3D684">
      <w:pPr>
        <w:pStyle w:val="3"/>
        <w:spacing w:beforeLines="50" w:afterLines="50"/>
        <w:ind w:firstLine="420" w:firstLineChars="200"/>
        <w:rPr>
          <w:rFonts w:hint="eastAsia" w:ascii="宋体" w:hAnsi="宋体" w:eastAsia="宋体" w:cs="宋体"/>
          <w:b w:val="0"/>
          <w:bCs w:val="0"/>
          <w:color w:val="auto"/>
          <w:kern w:val="2"/>
          <w:sz w:val="21"/>
          <w:szCs w:val="21"/>
          <w:highlight w:val="none"/>
          <w:lang w:val="en-US" w:eastAsia="zh-CN" w:bidi="ar-SA"/>
        </w:rPr>
      </w:pPr>
      <w:bookmarkStart w:id="141" w:name="_Toc35425109"/>
      <w:bookmarkStart w:id="142" w:name="_Toc506107321"/>
      <w:bookmarkStart w:id="143" w:name="_Toc15058910"/>
      <w:bookmarkStart w:id="144" w:name="_Toc324404868"/>
      <w:bookmarkStart w:id="145" w:name="_Toc35424943"/>
      <w:bookmarkStart w:id="146" w:name="_Toc15626"/>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6958CAB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141"/>
      <w:bookmarkEnd w:id="142"/>
      <w:bookmarkEnd w:id="143"/>
      <w:bookmarkEnd w:id="144"/>
      <w:bookmarkEnd w:id="145"/>
      <w:bookmarkEnd w:id="146"/>
    </w:p>
    <w:p w14:paraId="2B165C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147" w:name="_Toc35425110"/>
      <w:bookmarkStart w:id="148" w:name="_Toc506107322"/>
      <w:bookmarkStart w:id="149" w:name="_Toc324404869"/>
      <w:bookmarkStart w:id="150" w:name="_Toc10330"/>
      <w:bookmarkStart w:id="151" w:name="_Toc35424944"/>
      <w:bookmarkStart w:id="152" w:name="_Toc15058911"/>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478E33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1248BCF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（1）未上传电子标书或电子标书经审查不合格；</w:t>
      </w:r>
    </w:p>
    <w:p w14:paraId="7785893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（2）联合体投标人没有提交联合体协议书；</w:t>
      </w:r>
    </w:p>
    <w:p w14:paraId="5AA575A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（3）保证金不按第</w:t>
      </w:r>
      <w:r>
        <w:rPr>
          <w:rFonts w:hint="eastAsia" w:ascii="宋体" w:hAnsi="宋体" w:cs="宋体"/>
          <w:b w:val="0"/>
          <w:bCs w:val="0"/>
          <w:color w:val="auto"/>
          <w:kern w:val="2"/>
          <w:sz w:val="21"/>
          <w:szCs w:val="21"/>
          <w:highlight w:val="none"/>
          <w:lang w:val="en-US" w:eastAsia="zh-CN" w:bidi="ar-SA"/>
        </w:rPr>
        <w:t>一</w:t>
      </w:r>
      <w:r>
        <w:rPr>
          <w:rFonts w:hint="eastAsia" w:ascii="宋体" w:hAnsi="宋体" w:eastAsia="宋体" w:cs="宋体"/>
          <w:b w:val="0"/>
          <w:bCs w:val="0"/>
          <w:color w:val="auto"/>
          <w:kern w:val="2"/>
          <w:sz w:val="21"/>
          <w:szCs w:val="21"/>
          <w:highlight w:val="none"/>
          <w:lang w:val="en-US" w:eastAsia="zh-CN" w:bidi="ar-SA"/>
        </w:rPr>
        <w:t xml:space="preserve">章“投标人须知”及其前附表要求提交投标保证金的； </w:t>
      </w:r>
    </w:p>
    <w:p w14:paraId="7C6369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（4）投标人未办理省主体库登记入库手续的；</w:t>
      </w:r>
    </w:p>
    <w:p w14:paraId="3DACE15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（5）投标人投标 MAC 地址一致的；</w:t>
      </w:r>
    </w:p>
    <w:p w14:paraId="5C0C4A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（6）投标人申请开具电子保函 MAC 地址一致的；</w:t>
      </w:r>
    </w:p>
    <w:p w14:paraId="42F1B41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（7）投标人投标文件制作机器码、文件创建标识码及造价软件加密锁号信息雷同的；</w:t>
      </w:r>
    </w:p>
    <w:p w14:paraId="6669D8B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（8）法律、法规规定的其他情形。</w:t>
      </w:r>
    </w:p>
    <w:p w14:paraId="31E022D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147"/>
      <w:bookmarkEnd w:id="148"/>
      <w:bookmarkEnd w:id="149"/>
      <w:bookmarkEnd w:id="150"/>
      <w:bookmarkEnd w:id="151"/>
      <w:bookmarkEnd w:id="152"/>
    </w:p>
    <w:p w14:paraId="447FE192">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153" w:name="_Toc506107323"/>
    </w:p>
    <w:p w14:paraId="3B3F5555">
      <w:pPr>
        <w:pStyle w:val="2"/>
        <w:spacing w:beforeLines="50" w:afterLines="50"/>
        <w:rPr>
          <w:color w:val="auto"/>
          <w:highlight w:val="none"/>
        </w:rPr>
      </w:pPr>
      <w:bookmarkStart w:id="154" w:name="_Toc35424945"/>
      <w:bookmarkStart w:id="155" w:name="_Toc15058912"/>
      <w:bookmarkStart w:id="156" w:name="_Toc35425111"/>
      <w:r>
        <w:rPr>
          <w:color w:val="auto"/>
          <w:highlight w:val="none"/>
        </w:rPr>
        <w:br w:type="page"/>
      </w:r>
      <w:bookmarkStart w:id="157"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117"/>
      <w:bookmarkEnd w:id="153"/>
      <w:bookmarkEnd w:id="154"/>
      <w:bookmarkEnd w:id="155"/>
      <w:bookmarkEnd w:id="156"/>
      <w:bookmarkEnd w:id="157"/>
    </w:p>
    <w:p w14:paraId="45960F91">
      <w:pPr>
        <w:numPr>
          <w:ilvl w:val="0"/>
          <w:numId w:val="0"/>
        </w:numPr>
        <w:spacing w:beforeLines="50" w:afterLines="50" w:line="440" w:lineRule="exact"/>
        <w:ind w:left="2730" w:leftChars="0"/>
        <w:jc w:val="both"/>
        <w:rPr>
          <w:color w:val="auto"/>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rPr>
        <w:t>分）</w:t>
      </w:r>
    </w:p>
    <w:tbl>
      <w:tblPr>
        <w:tblStyle w:val="47"/>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8700"/>
      </w:tblGrid>
      <w:tr w14:paraId="6F79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49E73C3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评审因素</w:t>
            </w:r>
          </w:p>
        </w:tc>
        <w:tc>
          <w:tcPr>
            <w:tcW w:w="8700" w:type="dxa"/>
            <w:vAlign w:val="center"/>
          </w:tcPr>
          <w:p w14:paraId="74D00162">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评审标准</w:t>
            </w:r>
          </w:p>
        </w:tc>
      </w:tr>
      <w:tr w14:paraId="16DF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3644B9D2">
            <w:pPr>
              <w:keepNext w:val="0"/>
              <w:keepLines w:val="0"/>
              <w:pageBreakBefore w:val="0"/>
              <w:widowControl w:val="0"/>
              <w:kinsoku/>
              <w:wordWrap/>
              <w:overflowPunct/>
              <w:topLinePunct w:val="0"/>
              <w:bidi w:val="0"/>
              <w:snapToGrid/>
              <w:spacing w:line="440" w:lineRule="exact"/>
              <w:jc w:val="center"/>
              <w:textAlignment w:val="auto"/>
              <w:rPr>
                <w:rFonts w:hint="eastAsia"/>
                <w:color w:val="auto"/>
                <w:highlight w:val="none"/>
                <w:lang w:val="en-US" w:eastAsia="zh-CN"/>
              </w:rPr>
            </w:pPr>
            <w:r>
              <w:rPr>
                <w:rFonts w:hint="eastAsia" w:ascii="宋体" w:hAnsi="宋体" w:eastAsia="宋体" w:cs="宋体"/>
                <w:b w:val="0"/>
                <w:bCs w:val="0"/>
                <w:color w:val="auto"/>
                <w:sz w:val="21"/>
                <w:szCs w:val="21"/>
                <w:highlight w:val="none"/>
                <w:lang w:val="en-US" w:eastAsia="zh-CN"/>
              </w:rPr>
              <w:t>项目负责人业绩（5分）</w:t>
            </w:r>
          </w:p>
        </w:tc>
        <w:tc>
          <w:tcPr>
            <w:tcW w:w="8700" w:type="dxa"/>
            <w:vAlign w:val="center"/>
          </w:tcPr>
          <w:p w14:paraId="5BCCD630">
            <w:pPr>
              <w:keepNext w:val="0"/>
              <w:keepLines w:val="0"/>
              <w:pageBreakBefore w:val="0"/>
              <w:widowControl w:val="0"/>
              <w:numPr>
                <w:ilvl w:val="0"/>
                <w:numId w:val="0"/>
              </w:numPr>
              <w:kinsoku/>
              <w:wordWrap/>
              <w:overflowPunct/>
              <w:topLinePunct w:val="0"/>
              <w:autoSpaceDE/>
              <w:autoSpaceDN/>
              <w:bidi w:val="0"/>
              <w:snapToGrid/>
              <w:spacing w:line="500" w:lineRule="exact"/>
              <w:jc w:val="left"/>
              <w:textAlignment w:val="auto"/>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拟派项目负责人自202</w:t>
            </w:r>
            <w:r>
              <w:rPr>
                <w:rFonts w:hint="eastAsia" w:ascii="宋体" w:hAnsi="宋体" w:cs="宋体"/>
                <w:bCs w:val="0"/>
                <w:color w:val="auto"/>
                <w:sz w:val="21"/>
                <w:szCs w:val="21"/>
                <w:highlight w:val="none"/>
                <w:lang w:val="en-US" w:eastAsia="zh-CN"/>
              </w:rPr>
              <w:t>1</w:t>
            </w:r>
            <w:r>
              <w:rPr>
                <w:rFonts w:hint="eastAsia" w:ascii="宋体" w:hAnsi="宋体" w:eastAsia="宋体" w:cs="宋体"/>
                <w:bCs w:val="0"/>
                <w:color w:val="auto"/>
                <w:sz w:val="21"/>
                <w:szCs w:val="21"/>
                <w:highlight w:val="none"/>
                <w:lang w:val="en-US" w:eastAsia="zh-CN"/>
              </w:rPr>
              <w:t>年1月1日至投标截止日完成过工业建筑（其内容中须至少包含建筑面积不低于17万平方及以上的工业厂房施工）跟踪审计（或全过程造价控制）业绩的得5分，本项最高得5分。</w:t>
            </w:r>
          </w:p>
          <w:p w14:paraId="51FD9D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投标文件中须同时提供下列材料扫描件</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kern w:val="0"/>
                <w:sz w:val="21"/>
                <w:szCs w:val="21"/>
                <w:highlight w:val="none"/>
                <w:lang w:eastAsia="zh-CN"/>
              </w:rPr>
              <w:fldChar w:fldCharType="begin"/>
            </w:r>
            <w:r>
              <w:rPr>
                <w:rFonts w:hint="eastAsia" w:ascii="宋体" w:hAnsi="宋体" w:eastAsia="宋体" w:cs="宋体"/>
                <w:b w:val="0"/>
                <w:bCs w:val="0"/>
                <w:color w:val="auto"/>
                <w:kern w:val="0"/>
                <w:sz w:val="21"/>
                <w:szCs w:val="21"/>
                <w:highlight w:val="none"/>
                <w:lang w:eastAsia="zh-CN"/>
              </w:rPr>
              <w:instrText xml:space="preserve"> = 1 \* GB3 \* MERGEFORMAT </w:instrText>
            </w:r>
            <w:r>
              <w:rPr>
                <w:rFonts w:hint="eastAsia" w:ascii="宋体" w:hAnsi="宋体" w:eastAsia="宋体" w:cs="宋体"/>
                <w:b w:val="0"/>
                <w:bCs w:val="0"/>
                <w:color w:val="auto"/>
                <w:kern w:val="0"/>
                <w:sz w:val="21"/>
                <w:szCs w:val="21"/>
                <w:highlight w:val="none"/>
                <w:lang w:eastAsia="zh-CN"/>
              </w:rPr>
              <w:fldChar w:fldCharType="separate"/>
            </w:r>
            <w:r>
              <w:rPr>
                <w:rFonts w:hint="eastAsia" w:ascii="宋体" w:hAnsi="宋体" w:eastAsia="宋体" w:cs="宋体"/>
                <w:b w:val="0"/>
                <w:bCs w:val="0"/>
                <w:color w:val="auto"/>
                <w:sz w:val="21"/>
                <w:szCs w:val="21"/>
                <w:highlight w:val="none"/>
              </w:rPr>
              <w:t>①</w:t>
            </w:r>
            <w:r>
              <w:rPr>
                <w:rFonts w:hint="eastAsia" w:ascii="宋体" w:hAnsi="宋体" w:eastAsia="宋体" w:cs="宋体"/>
                <w:b w:val="0"/>
                <w:bCs w:val="0"/>
                <w:color w:val="auto"/>
                <w:kern w:val="0"/>
                <w:sz w:val="21"/>
                <w:szCs w:val="21"/>
                <w:highlight w:val="none"/>
                <w:lang w:eastAsia="zh-CN"/>
              </w:rPr>
              <w:fldChar w:fldCharType="end"/>
            </w:r>
            <w:r>
              <w:rPr>
                <w:rFonts w:hint="eastAsia" w:ascii="宋体" w:hAnsi="宋体" w:eastAsia="宋体" w:cs="宋体"/>
                <w:b w:val="0"/>
                <w:bCs w:val="0"/>
                <w:color w:val="auto"/>
                <w:kern w:val="0"/>
                <w:sz w:val="21"/>
                <w:szCs w:val="21"/>
                <w:highlight w:val="none"/>
                <w:lang w:eastAsia="zh-CN"/>
              </w:rPr>
              <w:t>咨询合同</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若咨询合同为</w:t>
            </w:r>
            <w:r>
              <w:rPr>
                <w:rFonts w:hint="eastAsia" w:ascii="宋体" w:hAnsi="宋体" w:eastAsia="宋体" w:cs="宋体"/>
                <w:b w:val="0"/>
                <w:bCs w:val="0"/>
                <w:color w:val="auto"/>
                <w:kern w:val="0"/>
                <w:sz w:val="21"/>
                <w:szCs w:val="21"/>
                <w:highlight w:val="none"/>
                <w:lang w:eastAsia="zh-CN"/>
              </w:rPr>
              <w:t>框架合同，应同时提供业主出具的任务分配证明）</w:t>
            </w:r>
            <w:r>
              <w:rPr>
                <w:rFonts w:hint="eastAsia" w:ascii="宋体" w:hAnsi="宋体" w:eastAsia="宋体" w:cs="宋体"/>
                <w:b w:val="0"/>
                <w:bCs w:val="0"/>
                <w:color w:val="auto"/>
                <w:kern w:val="0"/>
                <w:sz w:val="21"/>
                <w:szCs w:val="21"/>
                <w:highlight w:val="none"/>
                <w:lang w:val="en-US" w:eastAsia="zh-CN"/>
              </w:rPr>
              <w:t>和②</w:t>
            </w:r>
            <w:r>
              <w:rPr>
                <w:rFonts w:hint="eastAsia" w:ascii="宋体" w:hAnsi="宋体" w:eastAsia="宋体" w:cs="宋体"/>
                <w:b w:val="0"/>
                <w:bCs w:val="0"/>
                <w:color w:val="auto"/>
                <w:kern w:val="0"/>
                <w:sz w:val="21"/>
                <w:szCs w:val="21"/>
                <w:highlight w:val="none"/>
                <w:lang w:eastAsia="zh-CN"/>
              </w:rPr>
              <w:t>咨询成果文件（</w:t>
            </w:r>
            <w:r>
              <w:rPr>
                <w:rFonts w:hint="eastAsia" w:ascii="宋体" w:hAnsi="宋体" w:eastAsia="宋体" w:cs="宋体"/>
                <w:b w:val="0"/>
                <w:bCs w:val="0"/>
                <w:color w:val="auto"/>
                <w:sz w:val="21"/>
                <w:szCs w:val="21"/>
                <w:highlight w:val="none"/>
                <w:lang w:val="en-US" w:eastAsia="zh-CN"/>
              </w:rPr>
              <w:t>咨询成果文件是指投标人作为跟踪审计（或全过程造价管理咨询）单位出具的经建设单位认可的工程竣工审计报告主要页面</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eastAsia="zh-CN"/>
              </w:rPr>
              <w:t>】</w:t>
            </w:r>
          </w:p>
          <w:p w14:paraId="504C2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注：1.</w:t>
            </w:r>
            <w:r>
              <w:rPr>
                <w:rFonts w:hint="eastAsia" w:ascii="宋体" w:hAnsi="宋体" w:eastAsia="宋体" w:cs="宋体"/>
                <w:b w:val="0"/>
                <w:bCs w:val="0"/>
                <w:color w:val="auto"/>
                <w:kern w:val="0"/>
                <w:sz w:val="21"/>
                <w:szCs w:val="21"/>
                <w:highlight w:val="none"/>
                <w:lang w:eastAsia="zh-CN"/>
              </w:rPr>
              <w:t>业绩认定时间以成果文件出具日期为准；</w:t>
            </w:r>
          </w:p>
          <w:p w14:paraId="6C3A6F5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面积及项目负责人姓名以咨询合同中为准</w:t>
            </w:r>
            <w:r>
              <w:rPr>
                <w:rFonts w:hint="eastAsia" w:ascii="宋体" w:hAnsi="宋体" w:eastAsia="宋体" w:cs="宋体"/>
                <w:b w:val="0"/>
                <w:bCs w:val="0"/>
                <w:color w:val="auto"/>
                <w:kern w:val="0"/>
                <w:sz w:val="21"/>
                <w:szCs w:val="21"/>
                <w:highlight w:val="none"/>
                <w:lang w:eastAsia="zh-CN"/>
              </w:rPr>
              <w:t>，</w:t>
            </w:r>
          </w:p>
          <w:p w14:paraId="36F8C07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eastAsia="宋体"/>
                <w:color w:val="auto"/>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上述材料不能够充分有效证明该工程业绩的工程投资规模、项目负责人姓名等评审因素的，还须另外提供建设单位出具的加盖建设单位公章的证明材料。如提供的某一业绩中包含多个专业类别，按造价占比最大的认定其专业类别。</w:t>
            </w:r>
          </w:p>
        </w:tc>
      </w:tr>
      <w:tr w14:paraId="5745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11B07F9A">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企业荣誉（5分）</w:t>
            </w:r>
          </w:p>
        </w:tc>
        <w:tc>
          <w:tcPr>
            <w:tcW w:w="8700" w:type="dxa"/>
            <w:vAlign w:val="center"/>
          </w:tcPr>
          <w:p w14:paraId="5AD2B066">
            <w:pPr>
              <w:pStyle w:val="45"/>
              <w:keepNext w:val="0"/>
              <w:keepLines w:val="0"/>
              <w:pageBreakBefore w:val="0"/>
              <w:widowControl w:val="0"/>
              <w:numPr>
                <w:ilvl w:val="0"/>
                <w:numId w:val="0"/>
              </w:numPr>
              <w:kinsoku/>
              <w:wordWrap/>
              <w:overflowPunct/>
              <w:topLinePunct w:val="0"/>
              <w:bidi w:val="0"/>
              <w:snapToGrid/>
              <w:spacing w:after="0" w:afterLines="0" w:line="500" w:lineRule="exact"/>
              <w:ind w:leftChars="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投标人自202</w:t>
            </w: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年1月1日至投标截止日，具有市级及以上造价（或审计）主管部门（或协会）颁发的企业荣誉证书的得5分，满分5分。</w:t>
            </w:r>
            <w:r>
              <w:rPr>
                <w:rFonts w:hint="eastAsia" w:ascii="宋体" w:hAnsi="宋体" w:eastAsia="宋体" w:cs="宋体"/>
                <w:b/>
                <w:bCs/>
                <w:color w:val="auto"/>
                <w:sz w:val="21"/>
                <w:szCs w:val="21"/>
                <w:highlight w:val="none"/>
                <w:lang w:val="en-US" w:eastAsia="zh-CN"/>
              </w:rPr>
              <w:br w:type="textWrapping"/>
            </w:r>
            <w:r>
              <w:rPr>
                <w:rFonts w:hint="eastAsia" w:hAnsi="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val="en-US" w:eastAsia="zh-CN"/>
              </w:rPr>
              <w:t>荣誉证书（时间以证书颁发时间为准）或网站公示截图（以网站公示时间为准）</w:t>
            </w:r>
            <w:r>
              <w:rPr>
                <w:rFonts w:hint="eastAsia" w:hAnsi="宋体" w:cs="宋体"/>
                <w:b/>
                <w:bCs/>
                <w:color w:val="auto"/>
                <w:sz w:val="21"/>
                <w:szCs w:val="21"/>
                <w:highlight w:val="none"/>
                <w:lang w:val="en-US" w:eastAsia="zh-CN"/>
              </w:rPr>
              <w:t>】</w:t>
            </w:r>
          </w:p>
          <w:p w14:paraId="71D1645C">
            <w:pPr>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sz w:val="21"/>
                <w:szCs w:val="21"/>
                <w:highlight w:val="none"/>
                <w:lang w:val="en-US" w:eastAsia="zh-CN"/>
              </w:rPr>
              <w:t>注：1.</w:t>
            </w:r>
            <w:r>
              <w:rPr>
                <w:rFonts w:hint="eastAsia" w:ascii="宋体" w:hAnsi="宋体" w:eastAsia="宋体" w:cs="宋体"/>
                <w:b w:val="0"/>
                <w:bCs w:val="0"/>
                <w:color w:val="auto"/>
                <w:kern w:val="0"/>
                <w:sz w:val="21"/>
                <w:szCs w:val="21"/>
                <w:highlight w:val="none"/>
                <w:lang w:val="en-US" w:eastAsia="zh-CN"/>
              </w:rPr>
              <w:t>如为造价或跟踪审计相关协会（或学会）颁发的，还应符合下列要求:</w:t>
            </w:r>
          </w:p>
          <w:p w14:paraId="57EB4962">
            <w:pPr>
              <w:pStyle w:val="226"/>
              <w:keepNext w:val="0"/>
              <w:keepLines w:val="0"/>
              <w:pageBreakBefore w:val="0"/>
              <w:widowControl w:val="0"/>
              <w:kinsoku/>
              <w:wordWrap/>
              <w:overflowPunct/>
              <w:topLinePunct w:val="0"/>
              <w:bidi w:val="0"/>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lang w:val="en-US" w:eastAsia="zh-CN" w:bidi="ar-SA"/>
              </w:rPr>
              <w:t>“国内依法登记注册”以中国社会组织政务服务平台中“全国社会组织信用信息公示平台（试运行）”查询结果为准。针对国内依法登记注册的行业协会（或学会）颁发的奖项、荣誉，</w:t>
            </w:r>
            <w:r>
              <w:rPr>
                <w:rFonts w:hint="eastAsia" w:ascii="宋体" w:hAnsi="宋体" w:eastAsia="宋体" w:cs="宋体"/>
                <w:b/>
                <w:bCs/>
                <w:color w:val="auto"/>
                <w:kern w:val="0"/>
                <w:sz w:val="21"/>
                <w:szCs w:val="21"/>
                <w:highlight w:val="none"/>
                <w:lang w:val="en-US" w:eastAsia="zh-CN" w:bidi="ar-SA"/>
              </w:rPr>
              <w:t xml:space="preserve">投标文件中须另行提供该协会在中国社会组织政务服务平台中“全国社会组织信用信息公示平台（试运行）”查询结果截图。 </w:t>
            </w:r>
          </w:p>
          <w:p w14:paraId="0887DA63">
            <w:pPr>
              <w:keepNext w:val="0"/>
              <w:keepLines w:val="0"/>
              <w:pageBreakBefore w:val="0"/>
              <w:widowControl w:val="0"/>
              <w:kinsoku/>
              <w:wordWrap/>
              <w:overflowPunct/>
              <w:topLinePunct w:val="0"/>
              <w:bidi w:val="0"/>
              <w:snapToGrid/>
              <w:spacing w:line="500" w:lineRule="exact"/>
              <w:jc w:val="left"/>
              <w:textAlignment w:val="auto"/>
              <w:rPr>
                <w:rFonts w:hint="default"/>
                <w:color w:val="auto"/>
                <w:highlight w:val="none"/>
                <w:lang w:val="en-US" w:eastAsia="zh-CN"/>
              </w:rPr>
            </w:pPr>
            <w:r>
              <w:rPr>
                <w:rFonts w:hint="eastAsia" w:ascii="宋体" w:hAnsi="宋体" w:cs="宋体"/>
                <w:b w:val="0"/>
                <w:bCs w:val="0"/>
                <w:color w:val="auto"/>
                <w:kern w:val="0"/>
                <w:sz w:val="21"/>
                <w:szCs w:val="21"/>
                <w:highlight w:val="none"/>
                <w:lang w:val="en-US" w:eastAsia="zh-CN" w:bidi="ar-SA"/>
              </w:rPr>
              <w:t>1.2</w:t>
            </w:r>
            <w:r>
              <w:rPr>
                <w:rFonts w:hint="eastAsia" w:ascii="宋体" w:hAnsi="宋体" w:eastAsia="宋体" w:cs="宋体"/>
                <w:b w:val="0"/>
                <w:bCs w:val="0"/>
                <w:color w:val="auto"/>
                <w:kern w:val="0"/>
                <w:sz w:val="21"/>
                <w:szCs w:val="21"/>
                <w:highlight w:val="none"/>
                <w:lang w:val="en-US" w:eastAsia="zh-CN" w:bidi="ar-SA"/>
              </w:rPr>
              <w:t xml:space="preserve">民政部公布的“离岸社团”、“山寨社团”或中国社会组织政务服务平台中“全国社会组织信用信息公示平台（试运行）”公示的“涉嫌非法社会组织”颁发的荣誉、奖励均无效。 </w:t>
            </w:r>
          </w:p>
        </w:tc>
      </w:tr>
      <w:tr w14:paraId="6DFE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0" w:type="dxa"/>
            <w:vAlign w:val="center"/>
          </w:tcPr>
          <w:p w14:paraId="06F746B1">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项目人员配备</w:t>
            </w:r>
          </w:p>
          <w:p w14:paraId="7F05E749">
            <w:pPr>
              <w:keepNext w:val="0"/>
              <w:keepLines w:val="0"/>
              <w:pageBreakBefore w:val="0"/>
              <w:widowControl w:val="0"/>
              <w:kinsoku/>
              <w:wordWrap/>
              <w:overflowPunct/>
              <w:topLinePunct w:val="0"/>
              <w:bidi w:val="0"/>
              <w:snapToGrid/>
              <w:spacing w:line="440" w:lineRule="exact"/>
              <w:jc w:val="center"/>
              <w:textAlignment w:val="auto"/>
              <w:rPr>
                <w:rFonts w:hint="default"/>
                <w:b w:val="0"/>
                <w:bCs w:val="0"/>
                <w:color w:val="auto"/>
                <w:highlight w:val="none"/>
                <w:lang w:val="en-US" w:eastAsia="zh-CN"/>
              </w:rPr>
            </w:pPr>
            <w:r>
              <w:rPr>
                <w:rFonts w:hint="eastAsia" w:ascii="宋体" w:hAnsi="宋体" w:cs="宋体"/>
                <w:b w:val="0"/>
                <w:bCs w:val="0"/>
                <w:color w:val="auto"/>
                <w:sz w:val="21"/>
                <w:szCs w:val="21"/>
                <w:highlight w:val="none"/>
                <w:lang w:val="en-US" w:eastAsia="zh-CN"/>
              </w:rPr>
              <w:t>（5分）</w:t>
            </w:r>
          </w:p>
        </w:tc>
        <w:tc>
          <w:tcPr>
            <w:tcW w:w="8700" w:type="dxa"/>
            <w:vAlign w:val="center"/>
          </w:tcPr>
          <w:p w14:paraId="0C7EB9CD">
            <w:pPr>
              <w:pStyle w:val="14"/>
              <w:pageBreakBefore w:val="0"/>
              <w:kinsoku/>
              <w:wordWrap/>
              <w:overflowPunct/>
              <w:topLinePunct w:val="0"/>
              <w:autoSpaceDE/>
              <w:autoSpaceDN/>
              <w:bidi w:val="0"/>
              <w:spacing w:line="440" w:lineRule="exact"/>
              <w:rPr>
                <w:rFonts w:hint="eastAsia" w:ascii="宋体" w:hAnsi="宋体" w:eastAsia="宋体" w:cs="宋体"/>
                <w:b/>
                <w:bCs/>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所配备的注册造价工程师中（除项目负责人外），除具有造价师证书外，同时具有工程类（或工程经济类）高级职称（社会化评审）或建筑工程类其他专业一级（国家级）注册资格的，每1人加2.5，满分5分。社会化评审是指由当地人力资源和社会保障部门组织或者授权的相关部门组织，对社会各大企业技术人员开放，满足统一申报要求，统一参加评委评审（答辩），统一由官方网站公开公示评审结果，统一下证。</w:t>
            </w:r>
          </w:p>
          <w:p w14:paraId="391B7CB6">
            <w:pPr>
              <w:pStyle w:val="14"/>
              <w:pageBreakBefore w:val="0"/>
              <w:kinsoku/>
              <w:wordWrap/>
              <w:overflowPunct/>
              <w:topLinePunct w:val="0"/>
              <w:autoSpaceDE/>
              <w:autoSpaceDN/>
              <w:bidi w:val="0"/>
              <w:spacing w:line="440" w:lineRule="exact"/>
              <w:rPr>
                <w:rFonts w:hint="default"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注：投标文件中提供证书扫描件。</w:t>
            </w:r>
          </w:p>
        </w:tc>
      </w:tr>
      <w:tr w14:paraId="109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0" w:type="dxa"/>
            <w:gridSpan w:val="2"/>
            <w:vAlign w:val="center"/>
          </w:tcPr>
          <w:p w14:paraId="673BC347">
            <w:pPr>
              <w:pStyle w:val="45"/>
              <w:keepNext w:val="0"/>
              <w:keepLines w:val="0"/>
              <w:pageBreakBefore w:val="0"/>
              <w:widowControl w:val="0"/>
              <w:kinsoku/>
              <w:wordWrap/>
              <w:overflowPunct/>
              <w:topLinePunct w:val="0"/>
              <w:bidi w:val="0"/>
              <w:snapToGrid/>
              <w:spacing w:line="440" w:lineRule="exact"/>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注：投标人投标时只须提供1个</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业绩和1个</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，若投标人提供个数超过1个</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业绩和1个</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，则按照排列顺序从首个业绩</w:t>
            </w:r>
            <w:r>
              <w:rPr>
                <w:rFonts w:hint="eastAsia" w:ascii="宋体" w:hAnsi="宋体" w:cs="宋体"/>
                <w:b/>
                <w:bCs/>
                <w:color w:val="auto"/>
                <w:sz w:val="21"/>
                <w:szCs w:val="21"/>
                <w:highlight w:val="none"/>
                <w:lang w:val="en-US" w:eastAsia="zh-CN"/>
              </w:rPr>
              <w:t>（荣誉）</w:t>
            </w:r>
            <w:r>
              <w:rPr>
                <w:rFonts w:hint="eastAsia" w:ascii="宋体" w:hAnsi="宋体" w:eastAsia="宋体" w:cs="宋体"/>
                <w:b/>
                <w:bCs/>
                <w:color w:val="auto"/>
                <w:sz w:val="21"/>
                <w:szCs w:val="21"/>
                <w:highlight w:val="none"/>
                <w:lang w:val="en-US" w:eastAsia="zh-CN"/>
              </w:rPr>
              <w:t>开始评审至对应数量，超出部分业绩不进行评审。对应数量业绩不符合招标文件要求，不得分的，不再补充评审超出部分业绩。如：</w:t>
            </w:r>
            <w:r>
              <w:rPr>
                <w:rFonts w:hint="eastAsia" w:ascii="宋体" w:hAnsi="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1个</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业绩和1个</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即得满分的，按照投标文件排序评审第一项</w:t>
            </w:r>
            <w:r>
              <w:rPr>
                <w:rFonts w:hint="eastAsia" w:ascii="宋体" w:hAnsi="宋体" w:cs="宋体"/>
                <w:b/>
                <w:bCs/>
                <w:color w:val="auto"/>
                <w:sz w:val="21"/>
                <w:szCs w:val="21"/>
                <w:highlight w:val="none"/>
                <w:lang w:val="en-US" w:eastAsia="zh-CN"/>
              </w:rPr>
              <w:t>项目负责人</w:t>
            </w:r>
            <w:r>
              <w:rPr>
                <w:rFonts w:hint="eastAsia" w:ascii="宋体" w:hAnsi="宋体" w:eastAsia="宋体" w:cs="宋体"/>
                <w:b/>
                <w:bCs/>
                <w:color w:val="auto"/>
                <w:sz w:val="21"/>
                <w:szCs w:val="21"/>
                <w:highlight w:val="none"/>
                <w:lang w:val="en-US" w:eastAsia="zh-CN"/>
              </w:rPr>
              <w:t>和第二项</w:t>
            </w:r>
            <w:r>
              <w:rPr>
                <w:rFonts w:hint="eastAsia" w:ascii="宋体" w:hAnsi="宋体" w:cs="宋体"/>
                <w:b/>
                <w:bCs/>
                <w:color w:val="auto"/>
                <w:sz w:val="21"/>
                <w:szCs w:val="21"/>
                <w:highlight w:val="none"/>
                <w:lang w:val="en-US" w:eastAsia="zh-CN"/>
              </w:rPr>
              <w:t>企业荣誉</w:t>
            </w:r>
            <w:r>
              <w:rPr>
                <w:rFonts w:hint="eastAsia" w:ascii="宋体" w:hAnsi="宋体" w:eastAsia="宋体" w:cs="宋体"/>
                <w:b/>
                <w:bCs/>
                <w:color w:val="auto"/>
                <w:sz w:val="21"/>
                <w:szCs w:val="21"/>
                <w:highlight w:val="none"/>
                <w:lang w:val="en-US" w:eastAsia="zh-CN"/>
              </w:rPr>
              <w:t>，其余超出部分不再评审。</w:t>
            </w:r>
          </w:p>
        </w:tc>
      </w:tr>
    </w:tbl>
    <w:p w14:paraId="4BFD607E">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）商务标评审</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4727"/>
      </w:tblGrid>
      <w:tr w14:paraId="5ADB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vAlign w:val="center"/>
          </w:tcPr>
          <w:p w14:paraId="4F5BC017">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条款号</w:t>
            </w:r>
          </w:p>
        </w:tc>
        <w:tc>
          <w:tcPr>
            <w:tcW w:w="2158" w:type="dxa"/>
            <w:vAlign w:val="center"/>
          </w:tcPr>
          <w:p w14:paraId="379C8498">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评审因素</w:t>
            </w:r>
          </w:p>
        </w:tc>
        <w:tc>
          <w:tcPr>
            <w:tcW w:w="4727" w:type="dxa"/>
            <w:vAlign w:val="center"/>
          </w:tcPr>
          <w:p w14:paraId="52C97D3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3F8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vAlign w:val="center"/>
          </w:tcPr>
          <w:p w14:paraId="2E895B28">
            <w:pPr>
              <w:spacing w:line="440" w:lineRule="exact"/>
              <w:jc w:val="center"/>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.1</w:t>
            </w:r>
          </w:p>
        </w:tc>
        <w:tc>
          <w:tcPr>
            <w:tcW w:w="1860" w:type="dxa"/>
            <w:gridSpan w:val="2"/>
            <w:vMerge w:val="restart"/>
            <w:vAlign w:val="center"/>
          </w:tcPr>
          <w:p w14:paraId="6663CE83">
            <w:pPr>
              <w:spacing w:line="440" w:lineRule="exact"/>
              <w:jc w:val="center"/>
              <w:rPr>
                <w:rFonts w:ascii="宋体" w:cs="宋体"/>
                <w:color w:val="auto"/>
                <w:szCs w:val="21"/>
                <w:highlight w:val="none"/>
              </w:rPr>
            </w:pPr>
            <w:r>
              <w:rPr>
                <w:rFonts w:hint="eastAsia" w:ascii="宋体" w:hAnsi="宋体" w:cs="宋体"/>
                <w:color w:val="auto"/>
                <w:szCs w:val="21"/>
                <w:highlight w:val="none"/>
              </w:rPr>
              <w:t>形式评审标准</w:t>
            </w:r>
          </w:p>
        </w:tc>
        <w:tc>
          <w:tcPr>
            <w:tcW w:w="2158" w:type="dxa"/>
            <w:vAlign w:val="center"/>
          </w:tcPr>
          <w:p w14:paraId="53F33AEB">
            <w:pPr>
              <w:spacing w:line="440" w:lineRule="exact"/>
              <w:rPr>
                <w:rFonts w:ascii="宋体" w:cs="宋体"/>
                <w:color w:val="auto"/>
                <w:szCs w:val="21"/>
                <w:highlight w:val="none"/>
              </w:rPr>
            </w:pPr>
            <w:r>
              <w:rPr>
                <w:rFonts w:hint="eastAsia" w:ascii="宋体" w:hAnsi="宋体" w:cs="宋体"/>
                <w:color w:val="auto"/>
                <w:szCs w:val="21"/>
                <w:highlight w:val="none"/>
              </w:rPr>
              <w:t>投标函签字盖章</w:t>
            </w:r>
          </w:p>
        </w:tc>
        <w:tc>
          <w:tcPr>
            <w:tcW w:w="4727" w:type="dxa"/>
          </w:tcPr>
          <w:p w14:paraId="644B91EA">
            <w:pPr>
              <w:spacing w:line="440" w:lineRule="exact"/>
              <w:rPr>
                <w:rFonts w:ascii="宋体" w:cs="宋体"/>
                <w:color w:val="auto"/>
                <w:szCs w:val="21"/>
                <w:highlight w:val="none"/>
              </w:rPr>
            </w:pPr>
            <w:r>
              <w:rPr>
                <w:rFonts w:hint="eastAsia" w:ascii="宋体" w:hAnsi="宋体" w:cs="宋体"/>
                <w:color w:val="auto"/>
                <w:szCs w:val="21"/>
                <w:highlight w:val="none"/>
              </w:rPr>
              <w:t>有投标人及其法定代表人签章</w:t>
            </w:r>
          </w:p>
        </w:tc>
      </w:tr>
      <w:tr w14:paraId="5E8F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tcPr>
          <w:p w14:paraId="6FB4BE48">
            <w:pPr>
              <w:spacing w:line="440" w:lineRule="exact"/>
              <w:rPr>
                <w:rFonts w:ascii="宋体" w:cs="宋体"/>
                <w:color w:val="auto"/>
                <w:szCs w:val="21"/>
                <w:highlight w:val="none"/>
              </w:rPr>
            </w:pPr>
          </w:p>
        </w:tc>
        <w:tc>
          <w:tcPr>
            <w:tcW w:w="1860" w:type="dxa"/>
            <w:gridSpan w:val="2"/>
            <w:vMerge w:val="continue"/>
          </w:tcPr>
          <w:p w14:paraId="01F18B43">
            <w:pPr>
              <w:spacing w:line="440" w:lineRule="exact"/>
              <w:rPr>
                <w:rFonts w:ascii="宋体" w:cs="宋体"/>
                <w:color w:val="auto"/>
                <w:szCs w:val="21"/>
                <w:highlight w:val="none"/>
              </w:rPr>
            </w:pPr>
          </w:p>
        </w:tc>
        <w:tc>
          <w:tcPr>
            <w:tcW w:w="2158" w:type="dxa"/>
            <w:vAlign w:val="center"/>
          </w:tcPr>
          <w:p w14:paraId="7D30C25C">
            <w:pPr>
              <w:spacing w:line="440" w:lineRule="exact"/>
              <w:rPr>
                <w:rFonts w:ascii="宋体" w:cs="宋体"/>
                <w:color w:val="auto"/>
                <w:szCs w:val="21"/>
                <w:highlight w:val="none"/>
              </w:rPr>
            </w:pPr>
            <w:r>
              <w:rPr>
                <w:rFonts w:hint="eastAsia" w:ascii="宋体" w:hAnsi="宋体" w:cs="宋体"/>
                <w:color w:val="auto"/>
                <w:szCs w:val="21"/>
                <w:highlight w:val="none"/>
              </w:rPr>
              <w:t>投标文件格式</w:t>
            </w:r>
          </w:p>
        </w:tc>
        <w:tc>
          <w:tcPr>
            <w:tcW w:w="4727" w:type="dxa"/>
          </w:tcPr>
          <w:p w14:paraId="6B5495B2">
            <w:pPr>
              <w:spacing w:line="440" w:lineRule="exact"/>
              <w:jc w:val="left"/>
              <w:rPr>
                <w:rFonts w:ascii="宋体" w:cs="宋体"/>
                <w:color w:val="auto"/>
                <w:szCs w:val="21"/>
                <w:highlight w:val="none"/>
              </w:rPr>
            </w:pPr>
            <w:r>
              <w:rPr>
                <w:rFonts w:hint="eastAsia" w:ascii="宋体" w:hAnsi="宋体" w:cs="宋体"/>
                <w:color w:val="auto"/>
                <w:szCs w:val="21"/>
                <w:highlight w:val="none"/>
              </w:rPr>
              <w:t>符合第五章“投标文件格式”的要求</w:t>
            </w:r>
          </w:p>
        </w:tc>
      </w:tr>
      <w:tr w14:paraId="1186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5AA4A857">
            <w:pPr>
              <w:spacing w:line="440" w:lineRule="exact"/>
              <w:rPr>
                <w:rFonts w:ascii="宋体" w:cs="宋体"/>
                <w:color w:val="auto"/>
                <w:szCs w:val="21"/>
                <w:highlight w:val="none"/>
              </w:rPr>
            </w:pPr>
          </w:p>
        </w:tc>
        <w:tc>
          <w:tcPr>
            <w:tcW w:w="1860" w:type="dxa"/>
            <w:gridSpan w:val="2"/>
            <w:vMerge w:val="continue"/>
          </w:tcPr>
          <w:p w14:paraId="0C53A8DC">
            <w:pPr>
              <w:spacing w:line="440" w:lineRule="exact"/>
              <w:rPr>
                <w:rFonts w:ascii="宋体" w:cs="宋体"/>
                <w:color w:val="auto"/>
                <w:szCs w:val="21"/>
                <w:highlight w:val="none"/>
              </w:rPr>
            </w:pPr>
          </w:p>
        </w:tc>
        <w:tc>
          <w:tcPr>
            <w:tcW w:w="2158" w:type="dxa"/>
            <w:vAlign w:val="center"/>
          </w:tcPr>
          <w:p w14:paraId="58468A02">
            <w:pPr>
              <w:spacing w:line="440" w:lineRule="exact"/>
              <w:rPr>
                <w:rFonts w:ascii="宋体" w:cs="宋体"/>
                <w:color w:val="auto"/>
                <w:szCs w:val="21"/>
                <w:highlight w:val="none"/>
              </w:rPr>
            </w:pPr>
            <w:r>
              <w:rPr>
                <w:rFonts w:hint="eastAsia" w:ascii="宋体" w:hAnsi="宋体" w:cs="宋体"/>
                <w:color w:val="auto"/>
                <w:szCs w:val="21"/>
                <w:highlight w:val="none"/>
              </w:rPr>
              <w:t>报价唯一</w:t>
            </w:r>
          </w:p>
        </w:tc>
        <w:tc>
          <w:tcPr>
            <w:tcW w:w="4727" w:type="dxa"/>
          </w:tcPr>
          <w:p w14:paraId="32C9AAA8">
            <w:pPr>
              <w:spacing w:line="440" w:lineRule="exact"/>
              <w:jc w:val="left"/>
              <w:rPr>
                <w:rFonts w:ascii="宋体" w:cs="宋体"/>
                <w:color w:val="auto"/>
                <w:szCs w:val="21"/>
                <w:highlight w:val="none"/>
              </w:rPr>
            </w:pPr>
            <w:r>
              <w:rPr>
                <w:rFonts w:hint="eastAsia" w:ascii="宋体" w:hAnsi="宋体" w:cs="宋体"/>
                <w:color w:val="auto"/>
                <w:szCs w:val="21"/>
                <w:highlight w:val="none"/>
              </w:rPr>
              <w:t>只能有一个报价</w:t>
            </w:r>
          </w:p>
        </w:tc>
      </w:tr>
      <w:tr w14:paraId="107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vAlign w:val="center"/>
          </w:tcPr>
          <w:p w14:paraId="4D422E04">
            <w:pPr>
              <w:spacing w:line="440" w:lineRule="exact"/>
              <w:jc w:val="center"/>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.2</w:t>
            </w:r>
          </w:p>
        </w:tc>
        <w:tc>
          <w:tcPr>
            <w:tcW w:w="1860" w:type="dxa"/>
            <w:gridSpan w:val="2"/>
            <w:vMerge w:val="restart"/>
            <w:vAlign w:val="center"/>
          </w:tcPr>
          <w:p w14:paraId="1FF0A899">
            <w:pPr>
              <w:spacing w:line="440" w:lineRule="exact"/>
              <w:rPr>
                <w:rFonts w:ascii="宋体" w:cs="宋体"/>
                <w:color w:val="auto"/>
                <w:szCs w:val="21"/>
                <w:highlight w:val="none"/>
              </w:rPr>
            </w:pPr>
            <w:r>
              <w:rPr>
                <w:rFonts w:hint="eastAsia" w:ascii="宋体" w:hAnsi="宋体" w:cs="宋体"/>
                <w:color w:val="auto"/>
                <w:szCs w:val="21"/>
                <w:highlight w:val="none"/>
              </w:rPr>
              <w:t>响应性评审标准</w:t>
            </w:r>
          </w:p>
          <w:p w14:paraId="41B6C633">
            <w:pPr>
              <w:spacing w:line="440" w:lineRule="exact"/>
              <w:jc w:val="center"/>
              <w:rPr>
                <w:rFonts w:ascii="宋体" w:cs="宋体"/>
                <w:color w:val="auto"/>
                <w:szCs w:val="21"/>
                <w:highlight w:val="none"/>
              </w:rPr>
            </w:pPr>
          </w:p>
        </w:tc>
        <w:tc>
          <w:tcPr>
            <w:tcW w:w="2158" w:type="dxa"/>
            <w:vAlign w:val="center"/>
          </w:tcPr>
          <w:p w14:paraId="76BBCFB7">
            <w:pPr>
              <w:spacing w:line="440" w:lineRule="exact"/>
              <w:rPr>
                <w:rFonts w:ascii="宋体" w:cs="宋体"/>
                <w:color w:val="auto"/>
                <w:szCs w:val="21"/>
                <w:highlight w:val="none"/>
              </w:rPr>
            </w:pPr>
            <w:r>
              <w:rPr>
                <w:rFonts w:hint="eastAsia" w:ascii="宋体" w:hAnsi="宋体" w:cs="宋体"/>
                <w:color w:val="auto"/>
                <w:szCs w:val="21"/>
                <w:highlight w:val="none"/>
              </w:rPr>
              <w:t>服务期限</w:t>
            </w:r>
          </w:p>
        </w:tc>
        <w:tc>
          <w:tcPr>
            <w:tcW w:w="4727" w:type="dxa"/>
            <w:vAlign w:val="center"/>
          </w:tcPr>
          <w:p w14:paraId="3B5ADB0B">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2C4E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6C71BB1D">
            <w:pPr>
              <w:spacing w:line="440" w:lineRule="exact"/>
              <w:rPr>
                <w:rFonts w:ascii="宋体" w:cs="宋体"/>
                <w:color w:val="auto"/>
                <w:szCs w:val="21"/>
                <w:highlight w:val="none"/>
              </w:rPr>
            </w:pPr>
          </w:p>
        </w:tc>
        <w:tc>
          <w:tcPr>
            <w:tcW w:w="1860" w:type="dxa"/>
            <w:gridSpan w:val="2"/>
            <w:vMerge w:val="continue"/>
          </w:tcPr>
          <w:p w14:paraId="56A4E6F2">
            <w:pPr>
              <w:spacing w:line="440" w:lineRule="exact"/>
              <w:rPr>
                <w:rFonts w:ascii="宋体" w:cs="宋体"/>
                <w:color w:val="auto"/>
                <w:szCs w:val="21"/>
                <w:highlight w:val="none"/>
              </w:rPr>
            </w:pPr>
          </w:p>
        </w:tc>
        <w:tc>
          <w:tcPr>
            <w:tcW w:w="2158" w:type="dxa"/>
            <w:vAlign w:val="center"/>
          </w:tcPr>
          <w:p w14:paraId="6C11A206">
            <w:pPr>
              <w:spacing w:line="440" w:lineRule="exact"/>
              <w:rPr>
                <w:rFonts w:ascii="宋体" w:cs="宋体"/>
                <w:color w:val="auto"/>
                <w:szCs w:val="21"/>
                <w:highlight w:val="none"/>
              </w:rPr>
            </w:pPr>
            <w:r>
              <w:rPr>
                <w:rFonts w:hint="eastAsia" w:ascii="宋体" w:hAnsi="宋体" w:cs="宋体"/>
                <w:color w:val="auto"/>
                <w:szCs w:val="21"/>
                <w:highlight w:val="none"/>
              </w:rPr>
              <w:t>投标有效期</w:t>
            </w:r>
          </w:p>
        </w:tc>
        <w:tc>
          <w:tcPr>
            <w:tcW w:w="4727" w:type="dxa"/>
            <w:vAlign w:val="center"/>
          </w:tcPr>
          <w:p w14:paraId="2CEAD7B2">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6339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tcPr>
          <w:p w14:paraId="5C25C698">
            <w:pPr>
              <w:spacing w:line="440" w:lineRule="exact"/>
              <w:rPr>
                <w:rFonts w:ascii="宋体" w:cs="宋体"/>
                <w:color w:val="auto"/>
                <w:szCs w:val="21"/>
                <w:highlight w:val="none"/>
              </w:rPr>
            </w:pPr>
          </w:p>
        </w:tc>
        <w:tc>
          <w:tcPr>
            <w:tcW w:w="1860" w:type="dxa"/>
            <w:gridSpan w:val="2"/>
            <w:vMerge w:val="continue"/>
          </w:tcPr>
          <w:p w14:paraId="12B67728">
            <w:pPr>
              <w:spacing w:line="440" w:lineRule="exact"/>
              <w:rPr>
                <w:rFonts w:ascii="宋体" w:cs="宋体"/>
                <w:color w:val="auto"/>
                <w:szCs w:val="21"/>
                <w:highlight w:val="none"/>
              </w:rPr>
            </w:pPr>
          </w:p>
        </w:tc>
        <w:tc>
          <w:tcPr>
            <w:tcW w:w="2158" w:type="dxa"/>
            <w:vAlign w:val="center"/>
          </w:tcPr>
          <w:p w14:paraId="153F9223">
            <w:pPr>
              <w:spacing w:line="440" w:lineRule="exact"/>
              <w:rPr>
                <w:rFonts w:ascii="宋体" w:cs="宋体"/>
                <w:color w:val="auto"/>
                <w:szCs w:val="21"/>
                <w:highlight w:val="none"/>
              </w:rPr>
            </w:pPr>
            <w:r>
              <w:rPr>
                <w:rFonts w:hint="eastAsia" w:ascii="宋体" w:hAnsi="宋体" w:cs="宋体"/>
                <w:color w:val="auto"/>
                <w:szCs w:val="21"/>
                <w:highlight w:val="none"/>
              </w:rPr>
              <w:t>工程质量</w:t>
            </w:r>
          </w:p>
        </w:tc>
        <w:tc>
          <w:tcPr>
            <w:tcW w:w="4727" w:type="dxa"/>
            <w:vAlign w:val="center"/>
          </w:tcPr>
          <w:p w14:paraId="754ABE6F">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4A69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tcPr>
          <w:p w14:paraId="186E12B0">
            <w:pPr>
              <w:spacing w:line="440" w:lineRule="exact"/>
              <w:rPr>
                <w:rFonts w:ascii="宋体" w:cs="宋体"/>
                <w:color w:val="auto"/>
                <w:szCs w:val="21"/>
                <w:highlight w:val="none"/>
              </w:rPr>
            </w:pPr>
          </w:p>
        </w:tc>
        <w:tc>
          <w:tcPr>
            <w:tcW w:w="1860" w:type="dxa"/>
            <w:gridSpan w:val="2"/>
            <w:vMerge w:val="continue"/>
          </w:tcPr>
          <w:p w14:paraId="45DC7BF8">
            <w:pPr>
              <w:spacing w:line="440" w:lineRule="exact"/>
              <w:rPr>
                <w:rFonts w:ascii="宋体" w:cs="宋体"/>
                <w:color w:val="auto"/>
                <w:szCs w:val="21"/>
                <w:highlight w:val="none"/>
              </w:rPr>
            </w:pPr>
          </w:p>
        </w:tc>
        <w:tc>
          <w:tcPr>
            <w:tcW w:w="2158" w:type="dxa"/>
            <w:vAlign w:val="center"/>
          </w:tcPr>
          <w:p w14:paraId="61FB87DE">
            <w:pPr>
              <w:spacing w:line="440" w:lineRule="exact"/>
              <w:rPr>
                <w:rFonts w:ascii="宋体" w:cs="宋体"/>
                <w:color w:val="auto"/>
                <w:szCs w:val="21"/>
                <w:highlight w:val="none"/>
              </w:rPr>
            </w:pPr>
            <w:r>
              <w:rPr>
                <w:rFonts w:hint="eastAsia" w:ascii="宋体" w:hAnsi="宋体" w:cs="宋体"/>
                <w:color w:val="auto"/>
                <w:szCs w:val="21"/>
                <w:highlight w:val="none"/>
              </w:rPr>
              <w:t>投标文件内容</w:t>
            </w:r>
          </w:p>
        </w:tc>
        <w:tc>
          <w:tcPr>
            <w:tcW w:w="4727" w:type="dxa"/>
            <w:vAlign w:val="center"/>
          </w:tcPr>
          <w:p w14:paraId="31BADD6E">
            <w:pPr>
              <w:spacing w:line="440" w:lineRule="exact"/>
              <w:rPr>
                <w:rFonts w:ascii="宋体" w:cs="宋体"/>
                <w:color w:val="auto"/>
                <w:szCs w:val="21"/>
                <w:highlight w:val="none"/>
              </w:rPr>
            </w:pPr>
            <w:r>
              <w:rPr>
                <w:rFonts w:hint="eastAsia" w:ascii="宋体" w:hAnsi="宋体" w:cs="宋体"/>
                <w:color w:val="auto"/>
                <w:szCs w:val="21"/>
                <w:highlight w:val="none"/>
              </w:rPr>
              <w:t>符合投标须知前附表规定</w:t>
            </w:r>
          </w:p>
        </w:tc>
      </w:tr>
      <w:tr w14:paraId="0DD9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tcPr>
          <w:p w14:paraId="423BCCF5">
            <w:pPr>
              <w:spacing w:line="440" w:lineRule="exact"/>
              <w:rPr>
                <w:rFonts w:ascii="宋体" w:cs="宋体"/>
                <w:color w:val="auto"/>
                <w:szCs w:val="21"/>
                <w:highlight w:val="none"/>
              </w:rPr>
            </w:pPr>
          </w:p>
        </w:tc>
        <w:tc>
          <w:tcPr>
            <w:tcW w:w="1860" w:type="dxa"/>
            <w:gridSpan w:val="2"/>
            <w:vMerge w:val="continue"/>
          </w:tcPr>
          <w:p w14:paraId="34113177">
            <w:pPr>
              <w:spacing w:line="440" w:lineRule="exact"/>
              <w:rPr>
                <w:rFonts w:ascii="宋体" w:cs="宋体"/>
                <w:color w:val="auto"/>
                <w:szCs w:val="21"/>
                <w:highlight w:val="none"/>
              </w:rPr>
            </w:pPr>
          </w:p>
        </w:tc>
        <w:tc>
          <w:tcPr>
            <w:tcW w:w="2158" w:type="dxa"/>
            <w:vAlign w:val="center"/>
          </w:tcPr>
          <w:p w14:paraId="1C19E3D6">
            <w:pPr>
              <w:spacing w:line="440" w:lineRule="exact"/>
              <w:rPr>
                <w:rFonts w:ascii="宋体" w:cs="宋体"/>
                <w:color w:val="auto"/>
                <w:szCs w:val="21"/>
                <w:highlight w:val="none"/>
              </w:rPr>
            </w:pPr>
            <w:r>
              <w:rPr>
                <w:rFonts w:hint="eastAsia" w:ascii="宋体" w:hAnsi="宋体" w:cs="宋体"/>
                <w:color w:val="auto"/>
                <w:szCs w:val="21"/>
                <w:highlight w:val="none"/>
              </w:rPr>
              <w:t>投标报价（费率）</w:t>
            </w:r>
          </w:p>
        </w:tc>
        <w:tc>
          <w:tcPr>
            <w:tcW w:w="4727" w:type="dxa"/>
            <w:vAlign w:val="center"/>
          </w:tcPr>
          <w:p w14:paraId="09B5569B">
            <w:pPr>
              <w:spacing w:line="440" w:lineRule="exact"/>
              <w:rPr>
                <w:rFonts w:ascii="宋体" w:cs="宋体"/>
                <w:color w:val="auto"/>
                <w:szCs w:val="21"/>
                <w:highlight w:val="none"/>
              </w:rPr>
            </w:pPr>
            <w:r>
              <w:rPr>
                <w:rFonts w:hint="eastAsia" w:ascii="宋体" w:hAnsi="宋体" w:cs="宋体"/>
                <w:color w:val="auto"/>
                <w:szCs w:val="21"/>
                <w:highlight w:val="none"/>
              </w:rPr>
              <w:t>不高于最高投标限价（费率）</w:t>
            </w:r>
          </w:p>
        </w:tc>
      </w:tr>
      <w:tr w14:paraId="7916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vAlign w:val="center"/>
          </w:tcPr>
          <w:p w14:paraId="5FE79BAB">
            <w:pPr>
              <w:spacing w:line="440" w:lineRule="exact"/>
              <w:ind w:right="252" w:rightChars="120"/>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报价（费率）（</w:t>
            </w:r>
            <w:r>
              <w:rPr>
                <w:rFonts w:hint="eastAsia" w:ascii="宋体" w:hAnsi="宋体" w:cs="宋体"/>
                <w:bCs/>
                <w:color w:val="auto"/>
                <w:szCs w:val="21"/>
                <w:highlight w:val="none"/>
                <w:lang w:val="en-US" w:eastAsia="zh-CN"/>
              </w:rPr>
              <w:t>85分）</w:t>
            </w:r>
          </w:p>
          <w:p w14:paraId="251E9E01">
            <w:pPr>
              <w:spacing w:line="440" w:lineRule="exact"/>
              <w:ind w:right="252" w:rightChars="120"/>
              <w:jc w:val="center"/>
              <w:rPr>
                <w:rFonts w:ascii="宋体" w:cs="宋体"/>
                <w:bCs/>
                <w:color w:val="auto"/>
                <w:szCs w:val="21"/>
                <w:highlight w:val="none"/>
              </w:rPr>
            </w:pPr>
            <w:r>
              <w:rPr>
                <w:rFonts w:hint="eastAsia" w:ascii="宋体" w:hAnsi="宋体" w:cs="宋体"/>
                <w:bCs/>
                <w:color w:val="auto"/>
                <w:szCs w:val="21"/>
                <w:highlight w:val="none"/>
                <w:lang w:val="en-US" w:eastAsia="zh-CN"/>
              </w:rPr>
              <w:t>注：</w:t>
            </w:r>
            <w:r>
              <w:rPr>
                <w:rFonts w:hint="eastAsia" w:ascii="宋体" w:hAnsi="宋体" w:cs="宋体"/>
                <w:bCs/>
                <w:color w:val="auto"/>
                <w:szCs w:val="21"/>
                <w:highlight w:val="none"/>
              </w:rPr>
              <w:t>基本分20分+竞争分</w:t>
            </w:r>
            <w:r>
              <w:rPr>
                <w:rFonts w:hint="eastAsia" w:ascii="宋体" w:hAnsi="宋体" w:cs="宋体"/>
                <w:bCs/>
                <w:color w:val="auto"/>
                <w:szCs w:val="21"/>
                <w:highlight w:val="none"/>
                <w:lang w:val="en-US" w:eastAsia="zh-CN"/>
              </w:rPr>
              <w:t>65</w:t>
            </w:r>
            <w:r>
              <w:rPr>
                <w:rFonts w:hint="eastAsia" w:ascii="宋体" w:hAnsi="宋体" w:cs="宋体"/>
                <w:bCs/>
                <w:color w:val="auto"/>
                <w:szCs w:val="21"/>
                <w:highlight w:val="none"/>
              </w:rPr>
              <w:t>分</w:t>
            </w:r>
          </w:p>
        </w:tc>
        <w:tc>
          <w:tcPr>
            <w:tcW w:w="7830" w:type="dxa"/>
            <w:gridSpan w:val="3"/>
            <w:vAlign w:val="center"/>
          </w:tcPr>
          <w:p w14:paraId="10B6D3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1.评标基准价计算方法：</w:t>
            </w:r>
          </w:p>
          <w:p w14:paraId="64EB8EB4">
            <w:pPr>
              <w:pStyle w:val="45"/>
              <w:ind w:left="0" w:leftChars="0" w:firstLine="0" w:firstLineChars="0"/>
              <w:rPr>
                <w:rFonts w:hint="default"/>
                <w:color w:val="auto"/>
                <w:highlight w:val="none"/>
                <w:lang w:val="en-US" w:eastAsia="zh-CN"/>
              </w:rPr>
            </w:pPr>
            <w:r>
              <w:rPr>
                <w:rFonts w:hint="default"/>
                <w:color w:val="auto"/>
                <w:highlight w:val="none"/>
                <w:lang w:val="en-US" w:eastAsia="zh-CN"/>
              </w:rPr>
              <w:t>（1）投标报价不得高于最高投标限价，高于最高投标限价的为无效标；</w:t>
            </w:r>
          </w:p>
          <w:p w14:paraId="3AC067D0">
            <w:pPr>
              <w:pStyle w:val="45"/>
              <w:ind w:left="0" w:leftChars="0" w:firstLine="0" w:firstLineChars="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入围第二阶段</w:t>
            </w:r>
            <w:r>
              <w:rPr>
                <w:rFonts w:hint="default"/>
                <w:color w:val="auto"/>
                <w:highlight w:val="none"/>
                <w:lang w:val="en-US" w:eastAsia="zh-CN"/>
              </w:rPr>
              <w:t>且投标报价不高于最高投标限价的所有</w:t>
            </w:r>
            <w:r>
              <w:rPr>
                <w:rFonts w:hint="eastAsia"/>
                <w:color w:val="auto"/>
                <w:highlight w:val="none"/>
                <w:lang w:val="en-US" w:eastAsia="zh-CN"/>
              </w:rPr>
              <w:t>入围的有效</w:t>
            </w:r>
            <w:r>
              <w:rPr>
                <w:rFonts w:hint="default"/>
                <w:color w:val="auto"/>
                <w:highlight w:val="none"/>
                <w:lang w:val="en-US" w:eastAsia="zh-CN"/>
              </w:rPr>
              <w:t>投标报价平均值（A1）乘以0.90得到修正值（B1），低于B1值（不含B1值）的报价视为可能影响合同履行的异常低价，异常低价按无效投标处理，其投标报价不参与评标基准价及平均值等的计算；</w:t>
            </w:r>
          </w:p>
          <w:p w14:paraId="79A1AD10">
            <w:pPr>
              <w:pStyle w:val="45"/>
              <w:ind w:left="0" w:leftChars="0" w:firstLine="0" w:firstLineChars="0"/>
              <w:rPr>
                <w:rFonts w:hint="default"/>
                <w:color w:val="auto"/>
                <w:highlight w:val="none"/>
                <w:lang w:val="en-US" w:eastAsia="zh-CN"/>
              </w:rPr>
            </w:pPr>
            <w:r>
              <w:rPr>
                <w:rFonts w:hint="default"/>
                <w:color w:val="auto"/>
                <w:highlight w:val="none"/>
                <w:lang w:val="en-US" w:eastAsia="zh-CN"/>
              </w:rPr>
              <w:t>（3）去除无效投标报价的各有效</w:t>
            </w:r>
            <w:r>
              <w:rPr>
                <w:rFonts w:hint="eastAsia"/>
                <w:color w:val="auto"/>
                <w:highlight w:val="none"/>
                <w:lang w:val="en-US" w:eastAsia="zh-CN"/>
              </w:rPr>
              <w:t>入围</w:t>
            </w:r>
            <w:r>
              <w:rPr>
                <w:rFonts w:hint="default"/>
                <w:color w:val="auto"/>
                <w:highlight w:val="none"/>
                <w:lang w:val="en-US" w:eastAsia="zh-CN"/>
              </w:rPr>
              <w:t>投标人的投标报价算术平均值（A2），大于A2值的所有有效</w:t>
            </w:r>
            <w:r>
              <w:rPr>
                <w:rFonts w:hint="eastAsia"/>
                <w:color w:val="auto"/>
                <w:highlight w:val="none"/>
                <w:lang w:val="en-US" w:eastAsia="zh-CN"/>
              </w:rPr>
              <w:t>入围</w:t>
            </w:r>
            <w:r>
              <w:rPr>
                <w:rFonts w:hint="default"/>
                <w:color w:val="auto"/>
                <w:highlight w:val="none"/>
                <w:lang w:val="en-US" w:eastAsia="zh-CN"/>
              </w:rPr>
              <w:t>投标报价为一组，计算该组报价的算术平均值（A3）；低于A2值（含A2值）的所有有效</w:t>
            </w:r>
            <w:r>
              <w:rPr>
                <w:rFonts w:hint="eastAsia"/>
                <w:color w:val="auto"/>
                <w:highlight w:val="none"/>
                <w:lang w:val="en-US" w:eastAsia="zh-CN"/>
              </w:rPr>
              <w:t>入围</w:t>
            </w:r>
            <w:r>
              <w:rPr>
                <w:rFonts w:hint="default"/>
                <w:color w:val="auto"/>
                <w:highlight w:val="none"/>
                <w:lang w:val="en-US" w:eastAsia="zh-CN"/>
              </w:rPr>
              <w:t>投标报价为另一组，计算该组报价的算术平均值（A4）。评标基准价J值按下列公式计算：</w:t>
            </w:r>
          </w:p>
          <w:p w14:paraId="0B825071">
            <w:pPr>
              <w:pStyle w:val="45"/>
              <w:ind w:left="0" w:leftChars="0" w:firstLine="0" w:firstLineChars="0"/>
              <w:rPr>
                <w:rFonts w:hint="default"/>
                <w:color w:val="auto"/>
                <w:highlight w:val="none"/>
                <w:lang w:val="en-US" w:eastAsia="zh-CN"/>
              </w:rPr>
            </w:pPr>
            <w:r>
              <w:rPr>
                <w:rFonts w:hint="default"/>
                <w:color w:val="auto"/>
                <w:highlight w:val="none"/>
                <w:lang w:val="en-US" w:eastAsia="zh-CN"/>
              </w:rPr>
              <w:t>J=最高投标限价×K1+A3×K2+A4×K3</w:t>
            </w:r>
          </w:p>
          <w:p w14:paraId="0023C647">
            <w:pPr>
              <w:pStyle w:val="45"/>
              <w:ind w:left="0" w:leftChars="0" w:firstLine="0" w:firstLineChars="0"/>
              <w:rPr>
                <w:rFonts w:hint="default"/>
                <w:color w:val="auto"/>
                <w:highlight w:val="none"/>
                <w:lang w:val="en-US" w:eastAsia="zh-CN"/>
              </w:rPr>
            </w:pPr>
            <w:r>
              <w:rPr>
                <w:rFonts w:hint="default"/>
                <w:color w:val="auto"/>
                <w:highlight w:val="none"/>
                <w:lang w:val="en-US" w:eastAsia="zh-CN"/>
              </w:rPr>
              <w:t>注：K1取30%-40%任一百分号前整数值，K2取30%-40%任一百分号前整数值，K3=1-K1-K2；K1、K2值开标现场随机抽取产生。</w:t>
            </w:r>
          </w:p>
          <w:p w14:paraId="0B6F04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2.根据各有效入围投标人的投标报价与评标基准价的差别进行评分。</w:t>
            </w:r>
          </w:p>
          <w:p w14:paraId="6310E68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（1）有效入围投标人报价不高于最高投标限价且不低于修正值（B1）的得20分，否则不得分；</w:t>
            </w:r>
          </w:p>
          <w:p w14:paraId="626202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（2）当有效入围投标人报价高于评标基准价，每高0.1‰扣0.2分（计算公式为65-（投标报价-评标基准价）×0.2×10000），扣完65分为止。</w:t>
            </w:r>
          </w:p>
          <w:p w14:paraId="2E05A15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当有效入围投标人报价低于评标基准价，每低0.1‰扣0.2分（计算公式为65-（评标基准价-投标报价）×0.2×10000），扣完65分为止。</w:t>
            </w:r>
          </w:p>
          <w:p w14:paraId="70AE74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highlight w:val="none"/>
                <w:lang w:val="en-US"/>
              </w:rPr>
            </w:pPr>
            <w:r>
              <w:rPr>
                <w:rFonts w:hint="eastAsia" w:ascii="宋体" w:hAnsi="宋体" w:cs="宋体"/>
                <w:b/>
                <w:bCs/>
                <w:color w:val="auto"/>
                <w:highlight w:val="none"/>
                <w:lang w:val="en-US" w:eastAsia="zh-CN"/>
              </w:rPr>
              <w:t>注：按计算公式计算出的结果保留小数点后两位，第三位四舍五入。（仅最终结果保留小数点后两位）</w:t>
            </w:r>
          </w:p>
        </w:tc>
      </w:tr>
    </w:tbl>
    <w:p w14:paraId="695DEDF4">
      <w:pPr>
        <w:pStyle w:val="3"/>
        <w:spacing w:beforeLines="50" w:afterLines="50"/>
        <w:ind w:firstLine="422" w:firstLineChars="200"/>
        <w:rPr>
          <w:rFonts w:ascii="宋体" w:hAnsi="宋体" w:eastAsia="宋体" w:cs="宋体"/>
          <w:color w:val="auto"/>
          <w:highlight w:val="none"/>
        </w:rPr>
      </w:pPr>
      <w:bookmarkStart w:id="158" w:name="_Toc246996975"/>
      <w:bookmarkStart w:id="159" w:name="_Toc152045589"/>
      <w:bookmarkStart w:id="160" w:name="_Toc247085747"/>
      <w:bookmarkStart w:id="161" w:name="_Toc15058913"/>
      <w:bookmarkStart w:id="162" w:name="_Toc506107324"/>
      <w:bookmarkStart w:id="163" w:name="_Toc35425113"/>
      <w:bookmarkStart w:id="164" w:name="_Toc144974556"/>
      <w:bookmarkStart w:id="165" w:name="_Toc246996232"/>
      <w:bookmarkStart w:id="166" w:name="_Toc6491"/>
      <w:bookmarkStart w:id="167" w:name="_Toc35424947"/>
      <w:bookmarkStart w:id="168" w:name="_Toc179632607"/>
      <w:bookmarkStart w:id="169" w:name="_Toc324404872"/>
      <w:bookmarkStart w:id="170" w:name="_Toc152042366"/>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3359FEEA">
      <w:pPr>
        <w:snapToGrid w:val="0"/>
        <w:spacing w:line="440" w:lineRule="exact"/>
        <w:ind w:right="252" w:rightChars="120" w:firstLine="420" w:firstLineChars="200"/>
        <w:jc w:val="left"/>
        <w:rPr>
          <w:rFonts w:ascii="宋体" w:cs="宋体"/>
          <w:color w:val="auto"/>
          <w:szCs w:val="21"/>
          <w:highlight w:val="none"/>
        </w:rPr>
      </w:pPr>
      <w:bookmarkStart w:id="171" w:name="_Toc324404873"/>
      <w:bookmarkStart w:id="172" w:name="_Toc144974557"/>
      <w:bookmarkStart w:id="173" w:name="_Toc247085748"/>
      <w:bookmarkStart w:id="174" w:name="_Toc152045590"/>
      <w:bookmarkStart w:id="175" w:name="_Toc246996233"/>
      <w:bookmarkStart w:id="176" w:name="_Toc179632608"/>
      <w:bookmarkStart w:id="177" w:name="_Toc296602478"/>
      <w:bookmarkStart w:id="178" w:name="_Toc152042367"/>
      <w:bookmarkStart w:id="179" w:name="_Toc246996976"/>
      <w:r>
        <w:rPr>
          <w:rFonts w:hint="eastAsia" w:ascii="宋体" w:hAnsi="宋体" w:cs="宋体"/>
          <w:color w:val="auto"/>
          <w:szCs w:val="21"/>
          <w:highlight w:val="none"/>
        </w:rPr>
        <w:t>本次评标采用综合评</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法。评标委员会对满足招标文件实质性要求的投标文件，按照本章规定的评分标准进行打分，并按总得分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资信、技术及商务得分之和</w:t>
      </w:r>
      <w:r>
        <w:rPr>
          <w:rFonts w:hint="eastAsia" w:ascii="宋体" w:hAnsi="宋体" w:cs="宋体"/>
          <w:color w:val="auto"/>
          <w:szCs w:val="21"/>
          <w:highlight w:val="none"/>
          <w:lang w:eastAsia="zh-CN"/>
        </w:rPr>
        <w:t>）</w:t>
      </w:r>
      <w:r>
        <w:rPr>
          <w:rFonts w:hint="eastAsia" w:ascii="宋体" w:hAnsi="宋体" w:cs="宋体"/>
          <w:color w:val="auto"/>
          <w:szCs w:val="21"/>
          <w:highlight w:val="none"/>
        </w:rPr>
        <w:t>由高到低顺序推荐中标候选人应当不超过</w:t>
      </w:r>
      <w:r>
        <w:rPr>
          <w:rFonts w:ascii="宋体" w:hAnsi="宋体" w:cs="宋体"/>
          <w:color w:val="auto"/>
          <w:szCs w:val="21"/>
          <w:highlight w:val="none"/>
        </w:rPr>
        <w:t>3</w:t>
      </w:r>
      <w:r>
        <w:rPr>
          <w:rFonts w:hint="eastAsia" w:ascii="宋体" w:hAnsi="宋体" w:cs="宋体"/>
          <w:color w:val="auto"/>
          <w:szCs w:val="21"/>
          <w:highlight w:val="none"/>
        </w:rPr>
        <w:t>名，并标明排序（本项目推荐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名中标候选人），但投标报价低于其成本的除外。总评分相等时，以投标报价低的优先；若投标报价也相等，由招标人或评标委员会主任委员抽签确定。</w:t>
      </w:r>
      <w:r>
        <w:rPr>
          <w:rFonts w:ascii="宋体" w:hAnsi="宋体" w:cs="宋体"/>
          <w:color w:val="auto"/>
          <w:szCs w:val="21"/>
          <w:highlight w:val="none"/>
        </w:rPr>
        <w:t xml:space="preserve"> </w:t>
      </w:r>
    </w:p>
    <w:p w14:paraId="29058AC2">
      <w:pPr>
        <w:snapToGrid w:val="0"/>
        <w:spacing w:line="440" w:lineRule="exact"/>
        <w:ind w:right="252" w:rightChars="120" w:firstLine="420" w:firstLineChars="200"/>
        <w:jc w:val="left"/>
        <w:rPr>
          <w:rFonts w:hint="eastAsia" w:ascii="宋体" w:hAnsi="宋体" w:cs="宋体"/>
          <w:color w:val="auto"/>
          <w:szCs w:val="21"/>
          <w:highlight w:val="none"/>
        </w:rPr>
      </w:pPr>
      <w:bookmarkStart w:id="180" w:name="_Toc35425114"/>
      <w:bookmarkStart w:id="181" w:name="_Toc35424948"/>
      <w:bookmarkStart w:id="182" w:name="_Toc15058914"/>
      <w:bookmarkStart w:id="183" w:name="_Toc506107325"/>
      <w:bookmarkStart w:id="184" w:name="_Toc11945"/>
      <w:r>
        <w:rPr>
          <w:rFonts w:hint="eastAsia" w:ascii="宋体" w:hAnsi="宋体" w:cs="宋体"/>
          <w:color w:val="auto"/>
          <w:szCs w:val="21"/>
          <w:highlight w:val="none"/>
        </w:rPr>
        <w:t>在专家评审结束后，根据评标委员会评审初步结论，由项目单位（代理机构）对预中标候选人、法定代表人及其项目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rPr>
        <w:t>是否存在</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2E05E5B1">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171"/>
      <w:bookmarkEnd w:id="180"/>
      <w:bookmarkEnd w:id="181"/>
      <w:bookmarkEnd w:id="182"/>
      <w:bookmarkEnd w:id="183"/>
      <w:bookmarkEnd w:id="184"/>
    </w:p>
    <w:p w14:paraId="3D0C15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42361F9">
      <w:pPr>
        <w:pStyle w:val="3"/>
        <w:ind w:firstLine="420" w:firstLineChars="200"/>
        <w:rPr>
          <w:rFonts w:eastAsia="宋体"/>
          <w:color w:val="auto"/>
          <w:highlight w:val="none"/>
        </w:rPr>
      </w:pP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395DBF2B">
      <w:pPr>
        <w:pStyle w:val="3"/>
        <w:spacing w:beforeLines="50" w:afterLines="50"/>
        <w:ind w:firstLine="422" w:firstLineChars="200"/>
        <w:rPr>
          <w:rFonts w:ascii="宋体" w:hAnsi="宋体" w:eastAsia="宋体" w:cs="宋体"/>
          <w:color w:val="auto"/>
          <w:highlight w:val="none"/>
        </w:rPr>
      </w:pPr>
      <w:bookmarkStart w:id="185" w:name="_Toc35425115"/>
      <w:bookmarkStart w:id="186" w:name="_Toc35424949"/>
      <w:bookmarkStart w:id="187" w:name="_Toc17377"/>
      <w:bookmarkStart w:id="188" w:name="_Toc324404874"/>
      <w:bookmarkStart w:id="189" w:name="_Toc506107326"/>
      <w:bookmarkStart w:id="190" w:name="_Toc15058915"/>
      <w:r>
        <w:rPr>
          <w:rFonts w:ascii="宋体" w:hAnsi="宋体" w:eastAsia="宋体" w:cs="宋体"/>
          <w:color w:val="auto"/>
          <w:highlight w:val="none"/>
        </w:rPr>
        <w:t>3.</w:t>
      </w:r>
      <w:r>
        <w:rPr>
          <w:rFonts w:hint="eastAsia" w:ascii="宋体" w:hAnsi="宋体" w:eastAsia="宋体" w:cs="宋体"/>
          <w:color w:val="auto"/>
          <w:highlight w:val="none"/>
        </w:rPr>
        <w:t>评标程序</w:t>
      </w:r>
      <w:bookmarkEnd w:id="185"/>
      <w:bookmarkEnd w:id="186"/>
      <w:bookmarkEnd w:id="187"/>
      <w:bookmarkEnd w:id="188"/>
      <w:bookmarkEnd w:id="189"/>
      <w:bookmarkEnd w:id="190"/>
    </w:p>
    <w:p w14:paraId="162DE28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评标先做准备工作，先进行资信评审</w:t>
      </w:r>
      <w:r>
        <w:rPr>
          <w:rFonts w:hint="eastAsia" w:ascii="宋体" w:hAnsi="宋体" w:cs="宋体"/>
          <w:color w:val="auto"/>
          <w:szCs w:val="21"/>
          <w:highlight w:val="none"/>
          <w:lang w:val="en-US" w:eastAsia="zh-CN"/>
        </w:rPr>
        <w:t>，然后</w:t>
      </w:r>
      <w:r>
        <w:rPr>
          <w:rFonts w:hint="eastAsia" w:ascii="宋体" w:hAnsi="宋体" w:cs="宋体"/>
          <w:color w:val="auto"/>
          <w:szCs w:val="21"/>
          <w:highlight w:val="none"/>
        </w:rPr>
        <w:t>再进行商务标评审。</w:t>
      </w:r>
    </w:p>
    <w:p w14:paraId="06962B61">
      <w:pPr>
        <w:pStyle w:val="3"/>
        <w:ind w:firstLine="422" w:firstLineChars="200"/>
        <w:rPr>
          <w:rFonts w:ascii="宋体" w:hAnsi="宋体" w:eastAsia="宋体" w:cs="宋体"/>
          <w:color w:val="auto"/>
          <w:highlight w:val="none"/>
        </w:rPr>
      </w:pPr>
      <w:bookmarkStart w:id="191" w:name="_Toc35424950"/>
      <w:bookmarkStart w:id="192" w:name="_Toc35425116"/>
      <w:bookmarkStart w:id="193" w:name="_Toc15058916"/>
      <w:bookmarkStart w:id="194" w:name="_Toc27389"/>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191"/>
      <w:bookmarkEnd w:id="192"/>
      <w:bookmarkEnd w:id="193"/>
      <w:bookmarkEnd w:id="194"/>
    </w:p>
    <w:p w14:paraId="7FA65F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67B5FD4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613E9BA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43BA539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28D4D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52425833">
      <w:pPr>
        <w:pStyle w:val="3"/>
        <w:ind w:firstLine="422" w:firstLineChars="200"/>
        <w:rPr>
          <w:rFonts w:ascii="宋体" w:hAnsi="宋体" w:eastAsia="宋体" w:cs="宋体"/>
          <w:color w:val="auto"/>
          <w:highlight w:val="none"/>
        </w:rPr>
      </w:pPr>
      <w:bookmarkStart w:id="195" w:name="_Toc35425118"/>
      <w:bookmarkStart w:id="196" w:name="_Toc11990"/>
      <w:bookmarkStart w:id="197" w:name="_Toc17468"/>
      <w:bookmarkStart w:id="198" w:name="_Toc35424952"/>
      <w:bookmarkStart w:id="199" w:name="_Toc15058918"/>
      <w:bookmarkStart w:id="200" w:name="_Toc15058919"/>
      <w:bookmarkStart w:id="201" w:name="_Toc12200"/>
      <w:bookmarkStart w:id="202" w:name="_Toc324404875"/>
      <w:bookmarkStart w:id="203" w:name="_Toc35425120"/>
      <w:bookmarkStart w:id="204" w:name="_Toc506107327"/>
      <w:bookmarkStart w:id="205" w:name="_Toc35424954"/>
      <w:r>
        <w:rPr>
          <w:rFonts w:ascii="宋体" w:hAnsi="宋体" w:eastAsia="宋体" w:cs="宋体"/>
          <w:color w:val="auto"/>
          <w:highlight w:val="none"/>
        </w:rPr>
        <w:t>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商务标评审</w:t>
      </w:r>
      <w:bookmarkEnd w:id="195"/>
      <w:bookmarkEnd w:id="196"/>
      <w:bookmarkEnd w:id="197"/>
      <w:bookmarkEnd w:id="198"/>
      <w:bookmarkEnd w:id="199"/>
    </w:p>
    <w:p w14:paraId="5107E762">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详见商务标评审表。</w:t>
      </w:r>
    </w:p>
    <w:p w14:paraId="535F87D6">
      <w:pPr>
        <w:spacing w:line="440" w:lineRule="exact"/>
        <w:ind w:firstLine="422" w:firstLineChars="200"/>
        <w:rPr>
          <w:rFonts w:ascii="宋体" w:cs="宋体"/>
          <w:color w:val="auto"/>
          <w:szCs w:val="21"/>
          <w:highlight w:val="none"/>
        </w:rPr>
      </w:pPr>
      <w:bookmarkStart w:id="206" w:name="_Toc35424953"/>
      <w:bookmarkStart w:id="207" w:name="_Toc35425119"/>
      <w:bookmarkStart w:id="208" w:name="_Toc18087"/>
      <w:bookmarkStart w:id="209" w:name="_Toc26895"/>
      <w:r>
        <w:rPr>
          <w:rStyle w:val="66"/>
          <w:rFonts w:ascii="宋体" w:hAnsi="宋体" w:eastAsia="宋体" w:cs="宋体"/>
          <w:bCs/>
          <w:color w:val="auto"/>
          <w:sz w:val="21"/>
          <w:szCs w:val="32"/>
          <w:highlight w:val="none"/>
        </w:rPr>
        <w:t>3.</w:t>
      </w:r>
      <w:r>
        <w:rPr>
          <w:rStyle w:val="66"/>
          <w:rFonts w:hint="eastAsia" w:ascii="宋体" w:hAnsi="宋体" w:cs="宋体"/>
          <w:bCs/>
          <w:color w:val="auto"/>
          <w:sz w:val="21"/>
          <w:szCs w:val="32"/>
          <w:highlight w:val="none"/>
          <w:lang w:val="en-US"/>
        </w:rPr>
        <w:t>3</w:t>
      </w:r>
      <w:r>
        <w:rPr>
          <w:rStyle w:val="66"/>
          <w:rFonts w:hint="eastAsia" w:ascii="宋体" w:hAnsi="宋体" w:eastAsia="宋体" w:cs="宋体"/>
          <w:bCs/>
          <w:color w:val="auto"/>
          <w:sz w:val="21"/>
          <w:szCs w:val="32"/>
          <w:highlight w:val="none"/>
        </w:rPr>
        <w:t>推荐中标候选人</w:t>
      </w:r>
      <w:bookmarkEnd w:id="206"/>
      <w:bookmarkEnd w:id="207"/>
      <w:bookmarkEnd w:id="208"/>
      <w:bookmarkEnd w:id="209"/>
      <w:r>
        <w:rPr>
          <w:rFonts w:hint="eastAsia" w:ascii="宋体" w:hAnsi="宋体" w:cs="宋体"/>
          <w:b/>
          <w:bCs/>
          <w:color w:val="auto"/>
          <w:highlight w:val="none"/>
        </w:rPr>
        <w:t>：</w:t>
      </w:r>
      <w:r>
        <w:rPr>
          <w:rFonts w:hint="eastAsia" w:ascii="宋体" w:hAnsi="宋体" w:cs="宋体"/>
          <w:color w:val="auto"/>
          <w:highlight w:val="none"/>
        </w:rPr>
        <w:t>资信评审、商务标评审后，推荐</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rPr>
        <w:t>名中标候选人，并标明排序。</w:t>
      </w:r>
    </w:p>
    <w:p w14:paraId="26D4C089">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200"/>
      <w:bookmarkEnd w:id="201"/>
      <w:bookmarkEnd w:id="202"/>
      <w:bookmarkEnd w:id="203"/>
      <w:bookmarkEnd w:id="204"/>
      <w:bookmarkEnd w:id="205"/>
    </w:p>
    <w:p w14:paraId="5BD226A1">
      <w:pPr>
        <w:pStyle w:val="3"/>
        <w:ind w:firstLine="422" w:firstLineChars="200"/>
        <w:rPr>
          <w:rFonts w:ascii="宋体" w:hAnsi="宋体" w:eastAsia="宋体" w:cs="宋体"/>
          <w:color w:val="auto"/>
          <w:highlight w:val="none"/>
        </w:rPr>
      </w:pPr>
      <w:bookmarkStart w:id="210" w:name="_Toc3531"/>
      <w:bookmarkStart w:id="211" w:name="_Toc35424956"/>
      <w:bookmarkStart w:id="212" w:name="_Toc35425122"/>
      <w:bookmarkStart w:id="213" w:name="_Toc15058921"/>
      <w:bookmarkStart w:id="214"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210"/>
      <w:bookmarkEnd w:id="211"/>
      <w:bookmarkEnd w:id="212"/>
      <w:bookmarkEnd w:id="213"/>
    </w:p>
    <w:p w14:paraId="460E193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标评</w:t>
      </w:r>
      <w:r>
        <w:rPr>
          <w:rFonts w:hint="eastAsia" w:ascii="宋体" w:hAnsi="宋体" w:cs="宋体"/>
          <w:color w:val="auto"/>
          <w:highlight w:val="none"/>
          <w:lang w:val="en-US" w:eastAsia="zh-CN"/>
        </w:rPr>
        <w:t>分</w:t>
      </w:r>
      <w:r>
        <w:rPr>
          <w:rFonts w:hint="eastAsia" w:ascii="宋体" w:hAnsi="宋体" w:cs="宋体"/>
          <w:color w:val="auto"/>
          <w:highlight w:val="none"/>
        </w:rPr>
        <w:t>的投标才能够进入本阶段评审。</w:t>
      </w:r>
    </w:p>
    <w:p w14:paraId="759E2895">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形式性评审标准：见商务标评审表。</w:t>
      </w:r>
    </w:p>
    <w:p w14:paraId="3FF6A29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响应性评审标准：见商务标评审表。</w:t>
      </w:r>
    </w:p>
    <w:p w14:paraId="5E0EA2B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7030A2A2">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3687809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D92BF87">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69CD9CA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19408AF1">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69EC30C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2474DDA7">
      <w:pPr>
        <w:pStyle w:val="3"/>
        <w:spacing w:beforeLines="50" w:afterLines="50"/>
        <w:ind w:firstLine="422" w:firstLineChars="200"/>
        <w:rPr>
          <w:rFonts w:ascii="宋体" w:hAnsi="宋体" w:eastAsia="宋体" w:cs="宋体"/>
          <w:color w:val="auto"/>
          <w:highlight w:val="none"/>
        </w:rPr>
      </w:pPr>
      <w:bookmarkStart w:id="215" w:name="_Toc35425123"/>
      <w:bookmarkStart w:id="216" w:name="_Toc13125"/>
      <w:bookmarkStart w:id="217" w:name="_Toc506107328"/>
      <w:bookmarkStart w:id="218" w:name="_Toc15058922"/>
      <w:bookmarkStart w:id="219" w:name="_Toc35424957"/>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214"/>
      <w:bookmarkEnd w:id="215"/>
      <w:bookmarkEnd w:id="216"/>
      <w:bookmarkEnd w:id="217"/>
      <w:bookmarkEnd w:id="218"/>
      <w:bookmarkEnd w:id="219"/>
    </w:p>
    <w:p w14:paraId="3F508E39">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投标人存在下列情形的招标人将拒收投标文件：</w:t>
      </w:r>
    </w:p>
    <w:p w14:paraId="29876DA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）未在投标截止时间前通过网上招标投标系统递交有效电子投标文件的，开标系统不予接收，投标将被拒绝。</w:t>
      </w:r>
    </w:p>
    <w:p w14:paraId="56F435B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代理公司原因或网上平台发生故障，导致无法按时完成投标文件解密的，经代理公司申请后可延迟解密时间】。</w:t>
      </w:r>
    </w:p>
    <w:p w14:paraId="0C15B2D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2B3CB1B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商标评审</w:t>
      </w:r>
    </w:p>
    <w:p w14:paraId="1C27ABE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评标委员会依据《商务标评审表》进行形式性评审和响应性评审。有一项不符合评审标准的，做无效投标处理；</w:t>
      </w:r>
    </w:p>
    <w:p w14:paraId="29F4F533">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22BAAF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1C89000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w:t>
      </w:r>
      <w:r>
        <w:rPr>
          <w:rFonts w:hint="eastAsia" w:ascii="宋体" w:hAnsi="宋体" w:cs="宋体"/>
          <w:color w:val="auto"/>
          <w:szCs w:val="21"/>
          <w:highlight w:val="none"/>
          <w:lang w:val="en-US" w:eastAsia="zh-CN"/>
        </w:rPr>
        <w:t>1</w:t>
      </w:r>
      <w:r>
        <w:rPr>
          <w:rFonts w:ascii="宋体" w:hAnsi="宋体" w:cs="宋体"/>
          <w:color w:val="auto"/>
          <w:szCs w:val="21"/>
          <w:highlight w:val="none"/>
        </w:rPr>
        <w:t>.4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602FCE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73CE67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421200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48B2112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未按规定的格式填写导致实质性内容不全以及实质上不响应，或者关键字迹模糊、无法辨认；经公共资源交易监督部门核准的。</w:t>
      </w:r>
    </w:p>
    <w:p w14:paraId="4CB6622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320CC6B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698CCFB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14D540D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7CE516F6">
      <w:pPr>
        <w:spacing w:line="440" w:lineRule="exact"/>
        <w:ind w:firstLine="420" w:firstLineChars="200"/>
        <w:jc w:val="left"/>
        <w:rPr>
          <w:rFonts w:ascii="宋体" w:hAnsi="宋体" w:cs="宋体"/>
          <w:color w:val="auto"/>
          <w:szCs w:val="21"/>
          <w:highlight w:val="none"/>
        </w:rPr>
      </w:pPr>
      <w:bookmarkStart w:id="220" w:name="_Toc15058923"/>
      <w:bookmarkStart w:id="221" w:name="_Toc506107329"/>
      <w:bookmarkStart w:id="222" w:name="_Toc324404877"/>
      <w:bookmarkStart w:id="223" w:name="_Toc35425124"/>
      <w:bookmarkStart w:id="224" w:name="_Toc27846"/>
      <w:bookmarkStart w:id="225" w:name="_Toc35424958"/>
      <w:r>
        <w:rPr>
          <w:rFonts w:hint="eastAsia" w:ascii="宋体" w:hAnsi="宋体" w:cs="宋体"/>
          <w:color w:val="auto"/>
          <w:szCs w:val="21"/>
          <w:highlight w:val="none"/>
        </w:rPr>
        <w:t>（11）投标人投标MAC地址一致。</w:t>
      </w:r>
    </w:p>
    <w:p w14:paraId="32FE322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（12）投标人申请开具电子保函MAC地址一致。</w:t>
      </w:r>
    </w:p>
    <w:p w14:paraId="7E2E6EE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（13）投标人单方面出现其他投标人材料。</w:t>
      </w:r>
    </w:p>
    <w:p w14:paraId="115BF71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（14）评标时查询投标文件制作机器码、文件创建标识码及造价软件加密锁号。若存在投标文件制作机器码或创建标识码或造价软件加密锁号信息与其他投标人雷同的，投标无效。</w:t>
      </w:r>
    </w:p>
    <w:p w14:paraId="5EAFD545">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w:t>
      </w:r>
      <w:r>
        <w:rPr>
          <w:rFonts w:hint="eastAsia"/>
          <w:bCs/>
          <w:color w:val="auto"/>
          <w:sz w:val="21"/>
          <w:szCs w:val="21"/>
          <w:highlight w:val="none"/>
          <w:shd w:val="clear" w:color="auto" w:fill="FFFFFF"/>
        </w:rPr>
        <w:t>投标人联系人或联系电话</w:t>
      </w:r>
      <w:r>
        <w:rPr>
          <w:rFonts w:hint="eastAsia"/>
          <w:bCs/>
          <w:color w:val="auto"/>
          <w:sz w:val="21"/>
          <w:szCs w:val="21"/>
          <w:highlight w:val="none"/>
          <w:shd w:val="clear" w:color="auto" w:fill="FFFFFF"/>
          <w:lang w:val="en-US" w:eastAsia="zh-CN"/>
        </w:rPr>
        <w:t>相同的</w:t>
      </w:r>
      <w:r>
        <w:rPr>
          <w:rFonts w:hint="eastAsia"/>
          <w:bCs/>
          <w:color w:val="auto"/>
          <w:sz w:val="21"/>
          <w:szCs w:val="21"/>
          <w:highlight w:val="none"/>
          <w:shd w:val="clear" w:color="auto" w:fill="FFFFFF"/>
          <w:lang w:eastAsia="zh-CN"/>
        </w:rPr>
        <w:t>。</w:t>
      </w:r>
    </w:p>
    <w:p w14:paraId="2CC5DD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）法律、法规规定的其他情形。</w:t>
      </w:r>
    </w:p>
    <w:p w14:paraId="5A719D77">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220"/>
      <w:bookmarkEnd w:id="221"/>
      <w:bookmarkEnd w:id="222"/>
      <w:bookmarkEnd w:id="223"/>
      <w:bookmarkEnd w:id="224"/>
      <w:bookmarkEnd w:id="225"/>
    </w:p>
    <w:p w14:paraId="20C06797">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AACAB74">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14:paraId="4D8915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评标委员会对投标人提交的澄清、说明和补正有疑问的，可以要求投标人进一步澄清、说明或补正、直至满足评标委员会的要求。</w:t>
      </w:r>
    </w:p>
    <w:p w14:paraId="3EF926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110E803">
      <w:pPr>
        <w:pStyle w:val="3"/>
        <w:spacing w:beforeLines="50" w:afterLines="50"/>
        <w:ind w:firstLine="422" w:firstLineChars="200"/>
        <w:rPr>
          <w:rFonts w:ascii="宋体" w:hAnsi="宋体" w:eastAsia="宋体" w:cs="宋体"/>
          <w:color w:val="auto"/>
          <w:highlight w:val="none"/>
        </w:rPr>
      </w:pPr>
      <w:bookmarkStart w:id="226" w:name="_Toc324404878"/>
      <w:bookmarkStart w:id="227" w:name="_Toc13990"/>
      <w:bookmarkStart w:id="228" w:name="_Toc35424959"/>
      <w:bookmarkStart w:id="229" w:name="_Toc35425125"/>
      <w:bookmarkStart w:id="230" w:name="_Toc506107330"/>
      <w:bookmarkStart w:id="231" w:name="_Toc15058924"/>
      <w:r>
        <w:rPr>
          <w:rFonts w:ascii="宋体" w:hAnsi="宋体" w:eastAsia="宋体" w:cs="宋体"/>
          <w:color w:val="auto"/>
          <w:highlight w:val="none"/>
        </w:rPr>
        <w:t>7.</w:t>
      </w:r>
      <w:r>
        <w:rPr>
          <w:rFonts w:hint="eastAsia" w:ascii="宋体" w:hAnsi="宋体" w:eastAsia="宋体" w:cs="宋体"/>
          <w:color w:val="auto"/>
          <w:highlight w:val="none"/>
        </w:rPr>
        <w:t>评分标准</w:t>
      </w:r>
      <w:bookmarkEnd w:id="226"/>
      <w:bookmarkEnd w:id="227"/>
      <w:bookmarkEnd w:id="228"/>
      <w:bookmarkEnd w:id="229"/>
      <w:bookmarkEnd w:id="230"/>
      <w:bookmarkEnd w:id="231"/>
    </w:p>
    <w:p w14:paraId="5BDB1C38">
      <w:pPr>
        <w:spacing w:line="440" w:lineRule="exact"/>
        <w:ind w:firstLine="420" w:firstLineChars="200"/>
        <w:jc w:val="left"/>
        <w:rPr>
          <w:rFonts w:hint="eastAsia" w:ascii="宋体" w:hAnsi="宋体" w:eastAsia="宋体" w:cs="宋体"/>
          <w:color w:val="auto"/>
          <w:szCs w:val="21"/>
          <w:highlight w:val="none"/>
          <w:lang w:val="en-US" w:eastAsia="zh-CN"/>
        </w:rPr>
      </w:pPr>
      <w:bookmarkStart w:id="232" w:name="_Toc35425126"/>
      <w:bookmarkStart w:id="233" w:name="_Toc22863"/>
      <w:bookmarkStart w:id="234" w:name="_Toc15058925"/>
      <w:bookmarkStart w:id="235" w:name="_Toc324404879"/>
      <w:bookmarkStart w:id="236" w:name="_Toc506107331"/>
      <w:bookmarkStart w:id="237" w:name="_Toc35424960"/>
      <w:r>
        <w:rPr>
          <w:rFonts w:hint="eastAsia" w:ascii="宋体" w:hAnsi="宋体" w:eastAsia="宋体" w:cs="宋体"/>
          <w:color w:val="auto"/>
          <w:szCs w:val="21"/>
          <w:highlight w:val="none"/>
          <w:lang w:val="en-US" w:eastAsia="zh-CN"/>
        </w:rPr>
        <w:t>资信标评分标准：见资信标评审表。</w:t>
      </w:r>
    </w:p>
    <w:p w14:paraId="1749F9BA">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商务标评分标准：见商务标评审表。</w:t>
      </w:r>
    </w:p>
    <w:p w14:paraId="18D2F94A">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8.</w:t>
      </w:r>
      <w:r>
        <w:rPr>
          <w:rFonts w:hint="eastAsia" w:ascii="宋体" w:hAnsi="宋体" w:eastAsia="宋体" w:cs="宋体"/>
          <w:color w:val="auto"/>
          <w:highlight w:val="none"/>
        </w:rPr>
        <w:t>评审结果</w:t>
      </w:r>
      <w:bookmarkEnd w:id="232"/>
      <w:bookmarkEnd w:id="233"/>
      <w:bookmarkEnd w:id="234"/>
      <w:bookmarkEnd w:id="235"/>
      <w:bookmarkEnd w:id="236"/>
      <w:bookmarkEnd w:id="237"/>
    </w:p>
    <w:p w14:paraId="56629282">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763B11B2">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5512173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014D27F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454FC4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3BC5B31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ECF785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6357384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702FE0B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3216A574">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44D9E32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7577E8A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2A1E48AE">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4DEA5085">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确定排名第一的中标候选人为中标人。第一中标候选人放弃中标、因不可抗力提出不能履行合同，或者招标文件规定应当提交履约保证金而在规定的期限内未能提交的，或者经查实其存在弄虚作假等其他违法违规行为骗取中标的，招标人将没收其投标保证金，可以确定排名第二的中标候选人</w:t>
      </w:r>
      <w:r>
        <w:rPr>
          <w:rFonts w:hint="eastAsia" w:ascii="宋体" w:hAnsi="宋体" w:cs="宋体"/>
          <w:color w:val="auto"/>
          <w:szCs w:val="21"/>
          <w:highlight w:val="none"/>
          <w:lang w:val="en-US" w:eastAsia="zh-CN"/>
        </w:rPr>
        <w:t>为中标人</w:t>
      </w:r>
      <w:r>
        <w:rPr>
          <w:rFonts w:hint="eastAsia" w:ascii="宋体" w:hAnsi="宋体" w:cs="宋体"/>
          <w:color w:val="auto"/>
          <w:szCs w:val="21"/>
          <w:highlight w:val="none"/>
        </w:rPr>
        <w:t>，以此类推，也可以依法重新组织招标。</w:t>
      </w:r>
    </w:p>
    <w:p w14:paraId="1BBF92A5">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345AB8F7">
      <w:pPr>
        <w:pStyle w:val="3"/>
        <w:spacing w:beforeLines="50" w:afterLines="50"/>
        <w:ind w:firstLine="422" w:firstLineChars="200"/>
        <w:rPr>
          <w:rFonts w:ascii="宋体" w:hAnsi="宋体" w:eastAsia="宋体" w:cs="宋体"/>
          <w:color w:val="auto"/>
          <w:highlight w:val="none"/>
        </w:rPr>
      </w:pPr>
      <w:bookmarkStart w:id="238" w:name="_Toc324404880"/>
      <w:bookmarkStart w:id="239" w:name="_Toc506107332"/>
      <w:bookmarkStart w:id="240" w:name="_Toc35425127"/>
      <w:bookmarkStart w:id="241" w:name="_Toc35424961"/>
      <w:bookmarkStart w:id="242" w:name="_Toc1576"/>
      <w:bookmarkStart w:id="243" w:name="_Toc15058926"/>
      <w:r>
        <w:rPr>
          <w:rFonts w:ascii="宋体" w:hAnsi="宋体" w:eastAsia="宋体" w:cs="宋体"/>
          <w:color w:val="auto"/>
          <w:highlight w:val="none"/>
        </w:rPr>
        <w:t>9.</w:t>
      </w:r>
      <w:r>
        <w:rPr>
          <w:rFonts w:hint="eastAsia" w:ascii="宋体" w:hAnsi="宋体" w:eastAsia="宋体" w:cs="宋体"/>
          <w:color w:val="auto"/>
          <w:highlight w:val="none"/>
        </w:rPr>
        <w:t>其他</w:t>
      </w:r>
      <w:bookmarkEnd w:id="238"/>
      <w:bookmarkEnd w:id="239"/>
      <w:bookmarkEnd w:id="240"/>
      <w:bookmarkEnd w:id="241"/>
      <w:bookmarkEnd w:id="242"/>
      <w:bookmarkEnd w:id="243"/>
    </w:p>
    <w:p w14:paraId="4137A666">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172"/>
      <w:bookmarkEnd w:id="173"/>
      <w:bookmarkEnd w:id="174"/>
      <w:bookmarkEnd w:id="175"/>
      <w:bookmarkEnd w:id="176"/>
      <w:bookmarkEnd w:id="177"/>
      <w:bookmarkEnd w:id="178"/>
      <w:bookmarkEnd w:id="179"/>
      <w:bookmarkStart w:id="244" w:name="_Toc35424962"/>
      <w:bookmarkStart w:id="245" w:name="_Toc35425128"/>
      <w:bookmarkStart w:id="246" w:name="_Toc506107333"/>
      <w:bookmarkStart w:id="247" w:name="_Toc15058927"/>
      <w:bookmarkStart w:id="248" w:name="_Toc152045767"/>
      <w:bookmarkStart w:id="249" w:name="_Toc144974826"/>
      <w:bookmarkStart w:id="250" w:name="_Toc179632785"/>
      <w:bookmarkStart w:id="251" w:name="_Toc152042546"/>
    </w:p>
    <w:p w14:paraId="531B8A4B">
      <w:pPr>
        <w:pStyle w:val="2"/>
        <w:rPr>
          <w:color w:val="auto"/>
          <w:highlight w:val="none"/>
        </w:rPr>
      </w:pPr>
      <w:r>
        <w:rPr>
          <w:color w:val="auto"/>
          <w:highlight w:val="none"/>
        </w:rPr>
        <w:br w:type="page"/>
      </w:r>
      <w:bookmarkStart w:id="252" w:name="_Toc16404"/>
    </w:p>
    <w:p w14:paraId="607FD0B4">
      <w:pPr>
        <w:pStyle w:val="2"/>
        <w:spacing w:beforeLines="50" w:afterLines="50"/>
        <w:rPr>
          <w:rFonts w:hint="eastAsia" w:ascii="Arial" w:hAnsi="Arial" w:eastAsia="宋体"/>
          <w:color w:val="auto"/>
          <w:kern w:val="0"/>
          <w:sz w:val="32"/>
          <w:szCs w:val="32"/>
          <w:highlight w:val="none"/>
          <w:lang w:eastAsia="zh-CN"/>
        </w:rPr>
      </w:pPr>
      <w:r>
        <w:rPr>
          <w:rFonts w:hint="eastAsia" w:ascii="Arial" w:hAnsi="Arial" w:eastAsia="宋体"/>
          <w:color w:val="auto"/>
          <w:kern w:val="0"/>
          <w:sz w:val="32"/>
          <w:szCs w:val="32"/>
          <w:highlight w:val="none"/>
          <w:lang w:val="en-US" w:eastAsia="zh-CN"/>
        </w:rPr>
        <w:t xml:space="preserve">第四章 </w:t>
      </w:r>
      <w:r>
        <w:rPr>
          <w:rFonts w:hint="eastAsia" w:ascii="Arial" w:hAnsi="Arial" w:eastAsia="宋体"/>
          <w:color w:val="auto"/>
          <w:kern w:val="0"/>
          <w:sz w:val="32"/>
          <w:szCs w:val="32"/>
          <w:highlight w:val="none"/>
          <w:lang w:eastAsia="zh-CN"/>
        </w:rPr>
        <w:t>采购需求</w:t>
      </w:r>
      <w:r>
        <w:rPr>
          <w:rFonts w:hint="eastAsia" w:ascii="Arial" w:hAnsi="Arial" w:eastAsia="宋体"/>
          <w:color w:val="auto"/>
          <w:kern w:val="0"/>
          <w:sz w:val="32"/>
          <w:szCs w:val="32"/>
          <w:highlight w:val="none"/>
          <w:lang w:val="en-US" w:eastAsia="zh-CN"/>
        </w:rPr>
        <w:t>及服务要求</w:t>
      </w:r>
    </w:p>
    <w:p w14:paraId="3B1516F0">
      <w:pPr>
        <w:keepNext w:val="0"/>
        <w:keepLines w:val="0"/>
        <w:pageBreakBefore w:val="0"/>
        <w:widowControl w:val="0"/>
        <w:kinsoku/>
        <w:wordWrap/>
        <w:overflowPunct/>
        <w:topLinePunct w:val="0"/>
        <w:autoSpaceDE/>
        <w:autoSpaceDN/>
        <w:bidi w:val="0"/>
        <w:adjustRightInd/>
        <w:spacing w:line="520" w:lineRule="exact"/>
        <w:ind w:firstLine="420" w:firstLineChars="200"/>
        <w:jc w:val="left"/>
        <w:textAlignment w:val="auto"/>
        <w:rPr>
          <w:rFonts w:hint="eastAsia" w:ascii="宋体" w:hAnsi="宋体" w:cs="宋体"/>
          <w:color w:val="auto"/>
          <w:sz w:val="21"/>
          <w:szCs w:val="21"/>
          <w:highlight w:val="none"/>
          <w:lang w:val="en-US" w:eastAsia="zh-CN"/>
        </w:rPr>
      </w:pPr>
      <w:bookmarkStart w:id="253" w:name="_Toc21922"/>
      <w:r>
        <w:rPr>
          <w:rFonts w:hint="eastAsia" w:ascii="宋体" w:hAnsi="宋体" w:eastAsia="宋体" w:cs="宋体"/>
          <w:color w:val="auto"/>
          <w:sz w:val="21"/>
          <w:szCs w:val="21"/>
          <w:highlight w:val="none"/>
          <w:lang w:val="en-US" w:eastAsia="zh-CN"/>
        </w:rPr>
        <w:t>⒈</w:t>
      </w:r>
      <w:r>
        <w:rPr>
          <w:rFonts w:hint="eastAsia" w:ascii="宋体" w:hAnsi="宋体" w:cs="宋体"/>
          <w:color w:val="auto"/>
          <w:sz w:val="21"/>
          <w:szCs w:val="21"/>
          <w:highlight w:val="none"/>
          <w:lang w:val="en-US" w:eastAsia="zh-CN"/>
        </w:rPr>
        <w:t>项目概况</w:t>
      </w:r>
    </w:p>
    <w:p w14:paraId="7D590BA7">
      <w:pPr>
        <w:keepNext w:val="0"/>
        <w:keepLines w:val="0"/>
        <w:pageBreakBefore w:val="0"/>
        <w:widowControl w:val="0"/>
        <w:kinsoku/>
        <w:wordWrap/>
        <w:overflowPunct/>
        <w:topLinePunct w:val="0"/>
        <w:autoSpaceDE/>
        <w:autoSpaceDN/>
        <w:bidi w:val="0"/>
        <w:adjustRightInd/>
        <w:snapToGrid w:val="0"/>
        <w:spacing w:line="520" w:lineRule="exact"/>
        <w:ind w:right="-212" w:rightChars="-101"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1.1本项目位于位于滁州市东至白塔街,南至滁中路,西至滁州大道,北至滨河南路</w:t>
      </w:r>
      <w:r>
        <w:rPr>
          <w:rFonts w:hint="eastAsia" w:ascii="宋体" w:hAnsi="宋体" w:cs="宋体"/>
          <w:color w:val="auto"/>
          <w:sz w:val="21"/>
          <w:szCs w:val="21"/>
          <w:highlight w:val="none"/>
          <w:lang w:val="en-US" w:eastAsia="zh-CN"/>
        </w:rPr>
        <w:t>。投资约71000万元。主要建设内容包括1#-12#厂房，均为三层，钢筋混凝土框架结构，建筑面积合计为95142.98m2；13#辅助用房，两层，钢筋混凝土框架结构，建筑面积为2980.56m2；14#-27#厂房，均为两层，钢筋混凝土框架结构，建筑面积合计为83330.76m2；28#综合楼，地下一层，地上八层，钢筋混凝土框架结构，建筑面积为34011.39m2；29#-31#厂房，均为一层，钢筋混凝土框架结构，建筑面积合计为34094.67m2；32#门卫，一层，钢筋混凝土框架结构，建筑面积为101.21m2，及室外附属工程。具体详见工程量清单及施工图纸。</w:t>
      </w:r>
      <w:r>
        <w:rPr>
          <w:rFonts w:hint="eastAsia" w:ascii="宋体" w:hAnsi="宋体" w:eastAsia="宋体" w:cs="宋体"/>
          <w:color w:val="auto"/>
          <w:sz w:val="21"/>
          <w:szCs w:val="21"/>
          <w:highlight w:val="none"/>
          <w:lang w:val="en-US" w:eastAsia="zh-CN"/>
        </w:rPr>
        <w:t xml:space="preserve"> </w:t>
      </w:r>
    </w:p>
    <w:p w14:paraId="6C57F2B3">
      <w:pPr>
        <w:keepNext w:val="0"/>
        <w:keepLines w:val="0"/>
        <w:pageBreakBefore w:val="0"/>
        <w:widowControl w:val="0"/>
        <w:kinsoku/>
        <w:wordWrap/>
        <w:overflowPunct/>
        <w:topLinePunct w:val="0"/>
        <w:autoSpaceDE/>
        <w:autoSpaceDN/>
        <w:bidi w:val="0"/>
        <w:adjustRightInd/>
        <w:spacing w:line="52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⒉服务内容：</w:t>
      </w:r>
    </w:p>
    <w:p w14:paraId="355522CC">
      <w:pPr>
        <w:keepNext w:val="0"/>
        <w:keepLines w:val="0"/>
        <w:pageBreakBefore w:val="0"/>
        <w:widowControl w:val="0"/>
        <w:kinsoku/>
        <w:wordWrap/>
        <w:overflowPunct/>
        <w:topLinePunct w:val="0"/>
        <w:autoSpaceDE/>
        <w:autoSpaceDN/>
        <w:bidi w:val="0"/>
        <w:adjustRightInd/>
        <w:snapToGrid w:val="0"/>
        <w:spacing w:line="520" w:lineRule="exact"/>
        <w:ind w:right="-212" w:rightChars="-101"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服务内容包含但不限以下内容：</w:t>
      </w:r>
    </w:p>
    <w:bookmarkEnd w:id="253"/>
    <w:p w14:paraId="06F7038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 xml:space="preserve">成立项目跟踪项目组，编制跟踪审计实施方案，确定投资控制目标、重点环节及应对措施； </w:t>
      </w:r>
    </w:p>
    <w:p w14:paraId="71AFDFC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审核项目前期资料（图纸、工程量清单及控制价、招标投标文件、施工合同等），向</w:t>
      </w:r>
      <w:r>
        <w:rPr>
          <w:rFonts w:hint="eastAsia" w:ascii="宋体" w:hAnsi="宋体" w:cs="宋体"/>
          <w:color w:val="auto"/>
          <w:highlight w:val="none"/>
          <w:lang w:val="en-US" w:eastAsia="zh-CN"/>
        </w:rPr>
        <w:t>招标人</w:t>
      </w:r>
      <w:r>
        <w:rPr>
          <w:rFonts w:hint="eastAsia" w:ascii="宋体" w:hAnsi="宋体" w:eastAsia="宋体" w:cs="宋体"/>
          <w:color w:val="auto"/>
          <w:highlight w:val="none"/>
          <w:lang w:val="en-US" w:eastAsia="zh-CN"/>
        </w:rPr>
        <w:t>提交审核结果；进场一个月之内开跟踪审计例会，对原有施工总包进行清单控制价复核，进场30日内复核完成，对后期二次招标的项目进行清单控制价的复核并出具审核报告书</w:t>
      </w:r>
      <w:r>
        <w:rPr>
          <w:rFonts w:hint="eastAsia" w:ascii="宋体" w:hAnsi="宋体" w:cs="宋体"/>
          <w:color w:val="auto"/>
          <w:highlight w:val="none"/>
          <w:lang w:val="en-US" w:eastAsia="zh-CN"/>
        </w:rPr>
        <w:t>。</w:t>
      </w:r>
    </w:p>
    <w:p w14:paraId="3A11E2F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对承包方上报的请款期已完成合格工程量的计量、计价进行审核，并提供按工程形象进度付款的意见、建议。</w:t>
      </w:r>
    </w:p>
    <w:p w14:paraId="62387389">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及时核定分阶段完工的项目分部、分项工程价款结算，项目竣工后，及时提交完整的竣工结算审核报告；</w:t>
      </w:r>
    </w:p>
    <w:p w14:paraId="63C1ADB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协助建设单位及时审核设计变更、经济签证等发生的费用，超过一定限额的，提请建设单位履行报批程序；</w:t>
      </w:r>
    </w:p>
    <w:p w14:paraId="264ED958">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项目承、发包方发生工程价款结算争议时，为建设单位提供咨询意见；</w:t>
      </w:r>
    </w:p>
    <w:p w14:paraId="6507902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7</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 xml:space="preserve">参与项目建设管理的有关会议，对项目投资控制的有关事项发表独立审核意见； </w:t>
      </w:r>
    </w:p>
    <w:p w14:paraId="0E345BD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8</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参与项目询价的一系列相关工作，并为甲方提供咨询意见；</w:t>
      </w:r>
    </w:p>
    <w:p w14:paraId="032E83D2">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其他与项目投资控制相关的工作。</w:t>
      </w:r>
    </w:p>
    <w:p w14:paraId="684E17E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3.人员配备及在岗要求</w:t>
      </w:r>
    </w:p>
    <w:p w14:paraId="08859A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3.1</w:t>
      </w:r>
      <w:r>
        <w:rPr>
          <w:rFonts w:hint="eastAsia" w:ascii="宋体" w:hAnsi="宋体" w:eastAsia="宋体" w:cs="宋体"/>
          <w:color w:val="auto"/>
          <w:highlight w:val="none"/>
        </w:rPr>
        <w:t>除项目负责人外，还须配备满足下列要求的项目组成员（不得少于</w:t>
      </w:r>
      <w:r>
        <w:rPr>
          <w:rFonts w:hint="eastAsia" w:ascii="宋体" w:hAnsi="宋体" w:cs="宋体"/>
          <w:color w:val="auto"/>
          <w:highlight w:val="none"/>
          <w:lang w:val="en-US" w:eastAsia="zh-CN"/>
        </w:rPr>
        <w:t>4</w:t>
      </w:r>
      <w:r>
        <w:rPr>
          <w:rFonts w:hint="eastAsia" w:ascii="宋体" w:hAnsi="宋体" w:eastAsia="宋体" w:cs="宋体"/>
          <w:color w:val="auto"/>
          <w:highlight w:val="none"/>
        </w:rPr>
        <w:t>人）：</w:t>
      </w:r>
    </w:p>
    <w:p w14:paraId="061633B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（1）土建专业技术负责人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名，具有注册在投标单位的</w:t>
      </w:r>
      <w:r>
        <w:rPr>
          <w:rFonts w:hint="eastAsia" w:ascii="宋体" w:hAnsi="宋体" w:eastAsia="宋体" w:cs="宋体"/>
          <w:color w:val="auto"/>
          <w:highlight w:val="none"/>
          <w:lang w:val="en-US" w:eastAsia="zh-CN"/>
        </w:rPr>
        <w:t>土木建筑工程</w:t>
      </w:r>
      <w:r>
        <w:rPr>
          <w:rFonts w:hint="eastAsia" w:ascii="宋体" w:hAnsi="宋体" w:eastAsia="宋体" w:cs="宋体"/>
          <w:color w:val="auto"/>
          <w:highlight w:val="none"/>
        </w:rPr>
        <w:t>专业</w:t>
      </w:r>
      <w:r>
        <w:rPr>
          <w:rFonts w:hint="eastAsia" w:ascii="宋体" w:hAnsi="宋体" w:eastAsia="宋体" w:cs="宋体"/>
          <w:color w:val="auto"/>
          <w:highlight w:val="none"/>
          <w:lang w:val="en-US" w:eastAsia="zh-CN"/>
        </w:rPr>
        <w:t>一级造价工程师注册证书</w:t>
      </w:r>
      <w:r>
        <w:rPr>
          <w:rFonts w:hint="eastAsia" w:ascii="宋体" w:hAnsi="宋体" w:eastAsia="宋体" w:cs="宋体"/>
          <w:color w:val="auto"/>
          <w:highlight w:val="none"/>
        </w:rPr>
        <w:t>。</w:t>
      </w:r>
    </w:p>
    <w:p w14:paraId="793F57F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（2）安装专业技术负责人</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名，具有注册在投标单位的安装</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专业一级造价师</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证书。</w:t>
      </w:r>
    </w:p>
    <w:p w14:paraId="367CA59A">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（3）土建专业成员不少于</w:t>
      </w:r>
      <w:r>
        <w:rPr>
          <w:rFonts w:hint="eastAsia" w:ascii="宋体" w:hAnsi="宋体" w:cs="宋体"/>
          <w:color w:val="auto"/>
          <w:highlight w:val="none"/>
          <w:lang w:val="en-US" w:eastAsia="zh-CN"/>
        </w:rPr>
        <w:t>1</w:t>
      </w:r>
      <w:r>
        <w:rPr>
          <w:rFonts w:hint="eastAsia" w:ascii="宋体" w:hAnsi="宋体" w:eastAsia="宋体" w:cs="宋体"/>
          <w:color w:val="auto"/>
          <w:highlight w:val="none"/>
        </w:rPr>
        <w:t>名，具有注册在投标单位的</w:t>
      </w:r>
      <w:r>
        <w:rPr>
          <w:rFonts w:hint="eastAsia" w:ascii="宋体" w:hAnsi="宋体" w:eastAsia="宋体" w:cs="宋体"/>
          <w:color w:val="auto"/>
          <w:highlight w:val="none"/>
          <w:lang w:val="en-US" w:eastAsia="zh-CN"/>
        </w:rPr>
        <w:t>土木建筑工程专业</w:t>
      </w:r>
      <w:r>
        <w:rPr>
          <w:rFonts w:hint="eastAsia" w:ascii="宋体" w:hAnsi="宋体" w:eastAsia="宋体" w:cs="宋体"/>
          <w:color w:val="auto"/>
          <w:highlight w:val="none"/>
        </w:rPr>
        <w:t>二级</w:t>
      </w:r>
      <w:r>
        <w:rPr>
          <w:rFonts w:hint="eastAsia" w:ascii="宋体" w:hAnsi="宋体" w:eastAsia="宋体" w:cs="宋体"/>
          <w:color w:val="auto"/>
          <w:highlight w:val="none"/>
          <w:lang w:val="en-US" w:eastAsia="zh-CN"/>
        </w:rPr>
        <w:t>及以上</w:t>
      </w:r>
      <w:r>
        <w:rPr>
          <w:rFonts w:hint="eastAsia" w:ascii="宋体" w:hAnsi="宋体" w:eastAsia="宋体" w:cs="宋体"/>
          <w:color w:val="auto"/>
          <w:highlight w:val="none"/>
        </w:rPr>
        <w:t>造价工程师</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证书。</w:t>
      </w:r>
    </w:p>
    <w:p w14:paraId="1CB7DCF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（4）安装专业成员不少于</w:t>
      </w:r>
      <w:r>
        <w:rPr>
          <w:rFonts w:hint="eastAsia" w:ascii="宋体" w:hAnsi="宋体" w:cs="宋体"/>
          <w:color w:val="auto"/>
          <w:highlight w:val="none"/>
          <w:lang w:val="en-US" w:eastAsia="zh-CN"/>
        </w:rPr>
        <w:t>1</w:t>
      </w:r>
      <w:r>
        <w:rPr>
          <w:rFonts w:hint="eastAsia" w:ascii="宋体" w:hAnsi="宋体" w:eastAsia="宋体" w:cs="宋体"/>
          <w:color w:val="auto"/>
          <w:highlight w:val="none"/>
        </w:rPr>
        <w:t>名，具有注册在投标单位的安装</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专业二级</w:t>
      </w:r>
      <w:r>
        <w:rPr>
          <w:rFonts w:hint="eastAsia" w:ascii="宋体" w:hAnsi="宋体" w:eastAsia="宋体" w:cs="宋体"/>
          <w:color w:val="auto"/>
          <w:highlight w:val="none"/>
          <w:lang w:val="en-US" w:eastAsia="zh-CN"/>
        </w:rPr>
        <w:t>及以上</w:t>
      </w:r>
      <w:r>
        <w:rPr>
          <w:rFonts w:hint="eastAsia" w:ascii="宋体" w:hAnsi="宋体" w:eastAsia="宋体" w:cs="宋体"/>
          <w:color w:val="auto"/>
          <w:highlight w:val="none"/>
        </w:rPr>
        <w:t>造价工程师</w:t>
      </w:r>
      <w:r>
        <w:rPr>
          <w:rFonts w:hint="eastAsia" w:ascii="宋体" w:hAnsi="宋体" w:eastAsia="宋体" w:cs="宋体"/>
          <w:color w:val="auto"/>
          <w:highlight w:val="none"/>
          <w:lang w:val="en-US" w:eastAsia="zh-CN"/>
        </w:rPr>
        <w:t>注册</w:t>
      </w:r>
      <w:r>
        <w:rPr>
          <w:rFonts w:hint="eastAsia" w:ascii="宋体" w:hAnsi="宋体" w:eastAsia="宋体" w:cs="宋体"/>
          <w:color w:val="auto"/>
          <w:highlight w:val="none"/>
        </w:rPr>
        <w:t>证书。</w:t>
      </w:r>
    </w:p>
    <w:p w14:paraId="3BA7E75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以上人员配备为最低配备标准要求，在后期项目实施过程中，项目单位可根据施工现场情况增加或调整人员数量和相关专业，费用不予调整</w:t>
      </w:r>
      <w:r>
        <w:rPr>
          <w:rFonts w:hint="eastAsia" w:ascii="宋体" w:hAnsi="宋体" w:eastAsia="宋体" w:cs="宋体"/>
          <w:color w:val="auto"/>
          <w:highlight w:val="none"/>
        </w:rPr>
        <w:t>。</w:t>
      </w:r>
    </w:p>
    <w:p w14:paraId="294DAFE1">
      <w:pPr>
        <w:keepNext w:val="0"/>
        <w:keepLines w:val="0"/>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注：项目组成员（含项目负责人）不可重复。退休人员数量不得超过项目所配备总人数</w:t>
      </w:r>
      <w:r>
        <w:rPr>
          <w:rFonts w:hint="eastAsia" w:ascii="宋体" w:hAnsi="宋体" w:cs="宋体"/>
          <w:b/>
          <w:bCs/>
          <w:color w:val="auto"/>
          <w:highlight w:val="none"/>
          <w:lang w:val="en-US" w:eastAsia="zh-CN"/>
        </w:rPr>
        <w:t>（即项目负责人与项目组成员之和）</w:t>
      </w:r>
      <w:r>
        <w:rPr>
          <w:rFonts w:hint="eastAsia" w:ascii="宋体" w:hAnsi="宋体" w:eastAsia="宋体" w:cs="宋体"/>
          <w:b/>
          <w:bCs/>
          <w:color w:val="auto"/>
          <w:highlight w:val="none"/>
          <w:lang w:val="en-US" w:eastAsia="zh-CN"/>
        </w:rPr>
        <w:t>五分之一</w:t>
      </w:r>
      <w:r>
        <w:rPr>
          <w:rFonts w:hint="eastAsia" w:ascii="宋体" w:hAnsi="宋体" w:cs="宋体"/>
          <w:b/>
          <w:bCs/>
          <w:color w:val="auto"/>
          <w:highlight w:val="none"/>
          <w:lang w:val="en-US" w:eastAsia="zh-CN"/>
        </w:rPr>
        <w:t>。</w:t>
      </w:r>
    </w:p>
    <w:p w14:paraId="60685EBC">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项目负责人变更</w:t>
      </w:r>
      <w:r>
        <w:rPr>
          <w:rFonts w:hint="eastAsia" w:ascii="宋体" w:hAnsi="宋体" w:eastAsia="宋体" w:cs="宋体"/>
          <w:color w:val="auto"/>
          <w:highlight w:val="none"/>
          <w:lang w:val="en-US" w:eastAsia="zh-CN"/>
        </w:rPr>
        <w:t>处10</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/次违约金</w:t>
      </w:r>
      <w:r>
        <w:rPr>
          <w:rFonts w:hint="eastAsia" w:ascii="宋体" w:hAnsi="宋体" w:eastAsia="宋体" w:cs="宋体"/>
          <w:color w:val="auto"/>
          <w:highlight w:val="none"/>
        </w:rPr>
        <w:t>，项目组其他人员变更处</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/人·次违约金</w:t>
      </w:r>
      <w:r>
        <w:rPr>
          <w:rFonts w:hint="eastAsia" w:ascii="宋体" w:hAnsi="宋体" w:eastAsia="宋体" w:cs="宋体"/>
          <w:color w:val="auto"/>
          <w:highlight w:val="none"/>
        </w:rPr>
        <w:t>。</w:t>
      </w:r>
    </w:p>
    <w:p w14:paraId="462CA40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处5000元/人·天违约金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项目组其他人员处2000元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和相关部门日常检查和随机抽查中发现不在岗的，又未履行请假手续的，处10000元/人·次违约金。</w:t>
      </w:r>
    </w:p>
    <w:p w14:paraId="217D537B">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3.3为本项目服务而配置的办公设备、场所及驻点期间产生的所有费用等均由中标人自行承担。</w:t>
      </w:r>
    </w:p>
    <w:p w14:paraId="5D85804C">
      <w:pPr>
        <w:rPr>
          <w:rFonts w:hint="eastAsia" w:ascii="Arial" w:hAnsi="Arial"/>
          <w:color w:val="auto"/>
          <w:kern w:val="0"/>
          <w:sz w:val="32"/>
          <w:szCs w:val="32"/>
          <w:highlight w:val="none"/>
        </w:rPr>
      </w:pPr>
      <w:r>
        <w:rPr>
          <w:rFonts w:hint="eastAsia" w:ascii="Arial" w:hAnsi="Arial"/>
          <w:color w:val="auto"/>
          <w:kern w:val="0"/>
          <w:sz w:val="32"/>
          <w:szCs w:val="32"/>
          <w:highlight w:val="none"/>
        </w:rPr>
        <w:br w:type="page"/>
      </w:r>
    </w:p>
    <w:p w14:paraId="797899D0">
      <w:pPr>
        <w:pStyle w:val="2"/>
        <w:rPr>
          <w:color w:val="auto"/>
          <w:highlight w:val="none"/>
        </w:rPr>
      </w:pPr>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五</w:t>
      </w:r>
      <w:r>
        <w:rPr>
          <w:rFonts w:hint="eastAsia" w:ascii="Arial" w:hAnsi="Arial"/>
          <w:color w:val="auto"/>
          <w:kern w:val="0"/>
          <w:sz w:val="32"/>
          <w:szCs w:val="32"/>
          <w:highlight w:val="none"/>
        </w:rPr>
        <w:t>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244"/>
      <w:bookmarkEnd w:id="245"/>
      <w:bookmarkEnd w:id="246"/>
      <w:bookmarkEnd w:id="247"/>
      <w:bookmarkEnd w:id="252"/>
    </w:p>
    <w:bookmarkEnd w:id="248"/>
    <w:bookmarkEnd w:id="249"/>
    <w:bookmarkEnd w:id="250"/>
    <w:bookmarkEnd w:id="251"/>
    <w:p w14:paraId="19439049">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DF254A9">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14:paraId="4146C2C1">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p>
    <w:p w14:paraId="48FD5BF2">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为保证中新苏滁高新区（未来产业园）智能制造工业坊跟踪审计工作质量和效率，依据《中华人民共和国审计法》、《中华人民共和国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中新苏滁高新技术产业开发区财政局</w:t>
      </w:r>
      <w:r>
        <w:rPr>
          <w:rFonts w:hint="eastAsia" w:ascii="宋体" w:hAnsi="宋体" w:eastAsia="宋体" w:cs="宋体"/>
          <w:color w:val="auto"/>
          <w:kern w:val="0"/>
          <w:sz w:val="21"/>
          <w:szCs w:val="21"/>
          <w:highlight w:val="none"/>
        </w:rPr>
        <w:t>审计监督</w:t>
      </w:r>
      <w:r>
        <w:rPr>
          <w:rFonts w:hint="eastAsia" w:ascii="宋体" w:hAnsi="宋体" w:eastAsia="宋体" w:cs="宋体"/>
          <w:color w:val="auto"/>
          <w:kern w:val="0"/>
          <w:sz w:val="21"/>
          <w:szCs w:val="21"/>
          <w:highlight w:val="none"/>
          <w:lang w:eastAsia="zh-CN"/>
        </w:rPr>
        <w:t>管理</w:t>
      </w:r>
      <w:r>
        <w:rPr>
          <w:rFonts w:hint="eastAsia" w:ascii="宋体" w:hAnsi="宋体" w:eastAsia="宋体" w:cs="宋体"/>
          <w:color w:val="auto"/>
          <w:kern w:val="0"/>
          <w:sz w:val="21"/>
          <w:szCs w:val="21"/>
          <w:highlight w:val="none"/>
        </w:rPr>
        <w:t>办法》等有关法律法规，甲、乙双方经协商一致，自愿签订本协议。</w:t>
      </w:r>
    </w:p>
    <w:p w14:paraId="6CE25634">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一、跟踪审计项目</w:t>
      </w:r>
    </w:p>
    <w:p w14:paraId="67660F16">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9F1DC2">
      <w:pPr>
        <w:keepNext w:val="0"/>
        <w:keepLines w:val="0"/>
        <w:pageBreakBefore w:val="0"/>
        <w:kinsoku/>
        <w:wordWrap/>
        <w:overflowPunct/>
        <w:topLinePunct w:val="0"/>
        <w:autoSpaceDE/>
        <w:autoSpaceDN/>
        <w:bidi w:val="0"/>
        <w:snapToGrid w:val="0"/>
        <w:spacing w:line="50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00A7EB91">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二、项目跟踪审计内容</w:t>
      </w:r>
    </w:p>
    <w:p w14:paraId="5CE4602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1.成立项目跟踪审计组，编制跟踪审计实施方案，确定投资控制目标、重点环节及应对措施； </w:t>
      </w:r>
    </w:p>
    <w:p w14:paraId="1B28300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2.审核项目前期资料（图纸、工程量清单及控制价、招标投标文件、施工合同等），向甲方提交审核结果；</w:t>
      </w:r>
      <w:r>
        <w:rPr>
          <w:rFonts w:hint="eastAsia" w:ascii="宋体" w:hAnsi="宋体" w:eastAsia="宋体" w:cs="宋体"/>
          <w:color w:val="auto"/>
          <w:highlight w:val="none"/>
          <w:lang w:val="en-US" w:eastAsia="zh-CN"/>
        </w:rPr>
        <w:t>进场一个月之内开跟踪审计例会，对原有施工总包进行清单控制价复核，进场30日内复核完成，对后期二次招标的项目进行清单控制价的复核并出具审核报告书</w:t>
      </w:r>
      <w:r>
        <w:rPr>
          <w:rFonts w:hint="eastAsia" w:ascii="宋体" w:hAnsi="宋体" w:cs="宋体"/>
          <w:color w:val="auto"/>
          <w:highlight w:val="none"/>
          <w:lang w:val="en-US" w:eastAsia="zh-CN"/>
        </w:rPr>
        <w:t>。</w:t>
      </w:r>
    </w:p>
    <w:p w14:paraId="71EF71D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3.对承包方上报的请款期已完成合格工程量的计量、计价进行审核，并提供按工程形象进度付款的意见、建议</w:t>
      </w:r>
      <w:r>
        <w:rPr>
          <w:rFonts w:hint="eastAsia" w:ascii="宋体" w:hAnsi="宋体" w:cs="宋体"/>
          <w:color w:val="auto"/>
          <w:sz w:val="21"/>
          <w:szCs w:val="21"/>
          <w:highlight w:val="none"/>
          <w:lang w:eastAsia="zh-CN"/>
        </w:rPr>
        <w:t>；</w:t>
      </w:r>
    </w:p>
    <w:p w14:paraId="3924AD2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4.及时核定分阶段完工的项目分部、分项工程价款结算，项目竣工后，及时提交完整的竣工结算审核报告；</w:t>
      </w:r>
    </w:p>
    <w:p w14:paraId="0F5FE999">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5.协助甲方及时审核设计变更、经济签证等发生的费用，超过一定限额的，提请甲方履行报批程序；</w:t>
      </w:r>
    </w:p>
    <w:p w14:paraId="547F2C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6.项目承、发包方发生工程价款结算争议时，为甲方提供咨询意见；</w:t>
      </w:r>
    </w:p>
    <w:p w14:paraId="04703E3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7.参与项目建设管理的有关会议，对项目投资控制的有关事项发表独立审计意见； </w:t>
      </w:r>
    </w:p>
    <w:p w14:paraId="0C10C00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8.参与项目询价的一系列相关工作，并为甲方提供咨询意见；</w:t>
      </w:r>
    </w:p>
    <w:p w14:paraId="439535E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.其他与项目投资控制相关的工作。</w:t>
      </w:r>
    </w:p>
    <w:p w14:paraId="287708AF">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三、项目跟踪审计制度及相关要求</w:t>
      </w:r>
    </w:p>
    <w:p w14:paraId="5E081FA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1.滁州市政府投资项目审计“八不准制度”；</w:t>
      </w:r>
    </w:p>
    <w:p w14:paraId="66D6670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2.滁州市政府投资项目竣工结算审计结果备案制度；</w:t>
      </w:r>
    </w:p>
    <w:p w14:paraId="03BC0D14">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3.滁州市建设项目施工阶段全过程造价控制管理暂行办法；</w:t>
      </w:r>
    </w:p>
    <w:p w14:paraId="4C598A98">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4.实行定期、分段报告制度。乙方应及时提交项目前期资料审核结果、竣工结算审核报告；</w:t>
      </w:r>
    </w:p>
    <w:p w14:paraId="3820106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5.加强对项目变更事项的合理性、经济性审核。对涉及工程造价的重大事项（如工程造价10万元以上的变更事项和设备、材料询价采购等）须及时书面报告甲方；</w:t>
      </w:r>
    </w:p>
    <w:p w14:paraId="1DB7C0AD">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6.协助甲方完成项目投资控制的各项工作，接受甲方的项目现场管理。</w:t>
      </w:r>
    </w:p>
    <w:p w14:paraId="6DB82069">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四、项目跟踪审计组及人员配备要求</w:t>
      </w:r>
    </w:p>
    <w:p w14:paraId="281405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1.乙方须成立项目跟踪审计组，配备相应数量具有相关专业执业资质的审计人员（</w:t>
      </w:r>
      <w:r>
        <w:rPr>
          <w:rFonts w:hint="eastAsia" w:ascii="宋体" w:hAnsi="宋体" w:eastAsia="宋体" w:cs="宋体"/>
          <w:color w:val="auto"/>
          <w:sz w:val="21"/>
          <w:szCs w:val="21"/>
          <w:highlight w:val="none"/>
          <w:lang w:val="en-US" w:eastAsia="zh-CN"/>
        </w:rPr>
        <w:t>满足竞争性磋商文件要求</w:t>
      </w:r>
      <w:r>
        <w:rPr>
          <w:rFonts w:hint="eastAsia" w:ascii="宋体" w:hAnsi="宋体" w:eastAsia="宋体" w:cs="宋体"/>
          <w:color w:val="auto"/>
          <w:sz w:val="21"/>
          <w:szCs w:val="21"/>
          <w:highlight w:val="none"/>
        </w:rPr>
        <w:t>）。本项目审计组负责人为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证书号、联系电话</w:t>
      </w:r>
      <w:r>
        <w:rPr>
          <w:rFonts w:hint="eastAsia" w:ascii="宋体" w:hAnsi="宋体" w:eastAsia="宋体" w:cs="宋体"/>
          <w:color w:val="auto"/>
          <w:sz w:val="21"/>
          <w:szCs w:val="21"/>
          <w:highlight w:val="none"/>
        </w:rPr>
        <w:t>，成员为</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一级注册造价工程</w:t>
      </w:r>
      <w:r>
        <w:rPr>
          <w:rFonts w:hint="eastAsia" w:ascii="宋体" w:hAnsi="宋体" w:eastAsia="宋体" w:cs="宋体"/>
          <w:color w:val="auto"/>
          <w:sz w:val="21"/>
          <w:szCs w:val="21"/>
          <w:highlight w:val="none"/>
          <w:u w:val="single"/>
        </w:rPr>
        <w:t>证</w:t>
      </w:r>
      <w:r>
        <w:rPr>
          <w:rFonts w:hint="eastAsia" w:ascii="宋体" w:hAnsi="宋体" w:eastAsia="宋体" w:cs="宋体"/>
          <w:color w:val="auto"/>
          <w:sz w:val="21"/>
          <w:szCs w:val="21"/>
          <w:highlight w:val="none"/>
          <w:u w:val="single"/>
          <w:lang w:val="en-US" w:eastAsia="zh-CN"/>
        </w:rPr>
        <w:t>师或二级注册造价工程师或</w:t>
      </w:r>
      <w:r>
        <w:rPr>
          <w:rFonts w:hint="eastAsia" w:ascii="宋体" w:hAnsi="宋体" w:eastAsia="宋体" w:cs="宋体"/>
          <w:color w:val="auto"/>
          <w:sz w:val="21"/>
          <w:szCs w:val="21"/>
          <w:highlight w:val="none"/>
          <w:u w:val="single"/>
        </w:rPr>
        <w:t>造价员证书号、联系电话</w:t>
      </w:r>
      <w:r>
        <w:rPr>
          <w:rFonts w:hint="eastAsia" w:ascii="宋体" w:hAnsi="宋体" w:eastAsia="宋体" w:cs="宋体"/>
          <w:color w:val="auto"/>
          <w:sz w:val="21"/>
          <w:szCs w:val="21"/>
          <w:highlight w:val="none"/>
        </w:rPr>
        <w:t>；</w:t>
      </w:r>
    </w:p>
    <w:p w14:paraId="32786C8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2.项目审计人员须服从甲方的工作安排，未经甲方许可，乙方不得随意更换、调整审计组人员。</w:t>
      </w:r>
    </w:p>
    <w:p w14:paraId="19ADFBB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w:t>
      </w:r>
      <w:r>
        <w:rPr>
          <w:rFonts w:hint="eastAsia" w:ascii="宋体" w:hAnsi="宋体" w:eastAsia="宋体" w:cs="宋体"/>
          <w:color w:val="auto"/>
          <w:highlight w:val="none"/>
        </w:rPr>
        <w:t>项目组成员非特殊原因一律不得更换，确需更换的必须经</w:t>
      </w: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认可，更换人员的条件必须高于或等同于原先人员的资历。</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项目负责人变更</w:t>
      </w:r>
      <w:r>
        <w:rPr>
          <w:rFonts w:hint="eastAsia" w:ascii="宋体" w:hAnsi="宋体" w:eastAsia="宋体" w:cs="宋体"/>
          <w:color w:val="auto"/>
          <w:highlight w:val="none"/>
          <w:lang w:val="en-US" w:eastAsia="zh-CN"/>
        </w:rPr>
        <w:t>处10</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/次违约金</w:t>
      </w:r>
      <w:r>
        <w:rPr>
          <w:rFonts w:hint="eastAsia" w:ascii="宋体" w:hAnsi="宋体" w:eastAsia="宋体" w:cs="宋体"/>
          <w:color w:val="auto"/>
          <w:highlight w:val="none"/>
        </w:rPr>
        <w:t>，项目组其他人员变更处</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/人·次违约金</w:t>
      </w:r>
      <w:r>
        <w:rPr>
          <w:rFonts w:hint="eastAsia" w:ascii="宋体" w:hAnsi="宋体" w:eastAsia="宋体" w:cs="宋体"/>
          <w:color w:val="auto"/>
          <w:highlight w:val="none"/>
        </w:rPr>
        <w:t>。</w:t>
      </w:r>
    </w:p>
    <w:p w14:paraId="27321377">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项目负责人每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天，每天不少于8小时；其他人员每</w:t>
      </w:r>
      <w:r>
        <w:rPr>
          <w:rFonts w:hint="eastAsia" w:ascii="宋体" w:hAnsi="宋体" w:eastAsia="宋体" w:cs="宋体"/>
          <w:color w:val="auto"/>
          <w:highlight w:val="none"/>
          <w:lang w:val="en-US" w:eastAsia="zh-CN"/>
        </w:rPr>
        <w:t>周</w:t>
      </w:r>
      <w:r>
        <w:rPr>
          <w:rFonts w:hint="eastAsia" w:ascii="宋体" w:hAnsi="宋体" w:eastAsia="宋体" w:cs="宋体"/>
          <w:color w:val="auto"/>
          <w:highlight w:val="none"/>
        </w:rPr>
        <w:t>在岗不得少于</w:t>
      </w:r>
      <w:r>
        <w:rPr>
          <w:rFonts w:hint="eastAsia" w:ascii="宋体" w:hAnsi="宋体" w:eastAsia="宋体" w:cs="宋体"/>
          <w:color w:val="auto"/>
          <w:highlight w:val="none"/>
          <w:lang w:val="en-US" w:eastAsia="zh-CN"/>
        </w:rPr>
        <w:t>6天</w:t>
      </w:r>
      <w:r>
        <w:rPr>
          <w:rFonts w:hint="eastAsia" w:ascii="宋体" w:hAnsi="宋体" w:eastAsia="宋体" w:cs="宋体"/>
          <w:color w:val="auto"/>
          <w:highlight w:val="none"/>
        </w:rPr>
        <w:t>，每天不少于8小时；中标人中标后将严格</w:t>
      </w:r>
      <w:r>
        <w:rPr>
          <w:rFonts w:hint="eastAsia" w:ascii="宋体" w:hAnsi="宋体" w:eastAsia="宋体" w:cs="宋体"/>
          <w:color w:val="auto"/>
          <w:highlight w:val="none"/>
          <w:lang w:val="en-US" w:eastAsia="zh-CN"/>
        </w:rPr>
        <w:t>遵</w:t>
      </w:r>
      <w:r>
        <w:rPr>
          <w:rFonts w:hint="eastAsia" w:ascii="宋体" w:hAnsi="宋体" w:eastAsia="宋体" w:cs="宋体"/>
          <w:color w:val="auto"/>
          <w:highlight w:val="none"/>
        </w:rPr>
        <w:t>守</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约定的考勤要求，未按规定在岗履责的，</w:t>
      </w:r>
      <w:r>
        <w:rPr>
          <w:rFonts w:hint="eastAsia" w:ascii="宋体" w:hAnsi="宋体" w:eastAsia="宋体" w:cs="宋体"/>
          <w:color w:val="auto"/>
          <w:highlight w:val="none"/>
          <w:lang w:val="en-US" w:eastAsia="zh-CN"/>
        </w:rPr>
        <w:t>项目负责人</w:t>
      </w:r>
      <w:r>
        <w:rPr>
          <w:rFonts w:hint="eastAsia" w:ascii="宋体" w:hAnsi="宋体" w:eastAsia="宋体" w:cs="宋体"/>
          <w:color w:val="auto"/>
          <w:highlight w:val="none"/>
        </w:rPr>
        <w:t>处5000元/人·天违约金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项目组其他人员处2000元</w:t>
      </w:r>
      <w:r>
        <w:rPr>
          <w:rFonts w:hint="eastAsia" w:ascii="宋体" w:hAnsi="宋体" w:eastAsia="宋体" w:cs="宋体"/>
          <w:color w:val="auto"/>
          <w:highlight w:val="none"/>
        </w:rPr>
        <w:t>/人·天违约金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项目组成员（含项目负责人）</w:t>
      </w:r>
      <w:r>
        <w:rPr>
          <w:rFonts w:hint="eastAsia" w:ascii="宋体" w:hAnsi="宋体" w:eastAsia="宋体" w:cs="宋体"/>
          <w:color w:val="auto"/>
          <w:highlight w:val="none"/>
        </w:rPr>
        <w:t>离岗必须向</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履行请假手续，若</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和相关部门日常检查和随机抽查中发现不在岗的，又未履行请假手续的，处10000元/人·次违约金。</w:t>
      </w:r>
    </w:p>
    <w:p w14:paraId="63025F9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投标文件中配备人员与现场服务人员须保持一致，如变更，须经招标人认可，同时按要求缴纳违约金。服务期内，针对服务人员存在下列情形之一的，招标人有权单方解除合同，同时履约保证金不予退还。</w:t>
      </w:r>
    </w:p>
    <w:p w14:paraId="7980F3A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3.1人员配备不满足要求，须在接到招标人通知后15日内完成整改。未在规定时间内完成整改的；</w:t>
      </w:r>
    </w:p>
    <w:p w14:paraId="25972F2B">
      <w:pPr>
        <w:pStyle w:val="25"/>
        <w:ind w:left="0" w:leftChars="0" w:firstLine="420" w:firstLineChars="200"/>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3.2</w:t>
      </w:r>
      <w:r>
        <w:rPr>
          <w:rFonts w:hint="eastAsia" w:ascii="宋体" w:hAnsi="宋体" w:cs="宋体"/>
          <w:color w:val="auto"/>
          <w:kern w:val="2"/>
          <w:sz w:val="21"/>
          <w:szCs w:val="24"/>
          <w:highlight w:val="none"/>
          <w:lang w:val="en-US" w:eastAsia="zh-CN" w:bidi="ar-SA"/>
        </w:rPr>
        <w:t>任意人员</w:t>
      </w:r>
      <w:r>
        <w:rPr>
          <w:rFonts w:hint="eastAsia" w:ascii="宋体" w:hAnsi="宋体" w:eastAsia="宋体" w:cs="宋体"/>
          <w:color w:val="auto"/>
          <w:kern w:val="2"/>
          <w:sz w:val="21"/>
          <w:szCs w:val="24"/>
          <w:highlight w:val="none"/>
          <w:lang w:val="en-US" w:eastAsia="zh-CN" w:bidi="ar-SA"/>
        </w:rPr>
        <w:t>三次考勤不合格</w:t>
      </w:r>
      <w:r>
        <w:rPr>
          <w:rFonts w:hint="eastAsia" w:ascii="宋体" w:hAnsi="宋体" w:cs="宋体"/>
          <w:color w:val="auto"/>
          <w:kern w:val="2"/>
          <w:sz w:val="21"/>
          <w:szCs w:val="24"/>
          <w:highlight w:val="none"/>
          <w:lang w:val="en-US" w:eastAsia="zh-CN" w:bidi="ar-SA"/>
        </w:rPr>
        <w:t>的。</w:t>
      </w:r>
    </w:p>
    <w:p w14:paraId="16D87F5A">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五、项目跟踪审计质量要求</w:t>
      </w:r>
    </w:p>
    <w:p w14:paraId="1DE7A9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对乙方出具的项目竣工结算审核报告进行复审或抽查，审查结果误差按以下办法处理：（1）审查结果误差率在2%以内（含），可按照委托协议约定收取审计服务费用；（2）审查结果误差在2%-3%（含）之间，审计服务费用扣除15%；（3）审查结果误差在3%-4%（含）之间，审计服务费用扣除30%；（4）审查结果误差超过4%, 全额扣除审计服务费用；</w:t>
      </w:r>
    </w:p>
    <w:p w14:paraId="2EFBE72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2.若乙方出现无证人员执业、挂靠执业、执业人员不到岗等违反国家、省、市相关工程造价管理文件规定，被建设行政主管部门记两次不良行为记录或列入黑名单的，甲方将终止委托审计业务；</w:t>
      </w:r>
    </w:p>
    <w:p w14:paraId="1FC71A4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3.若乙方出现因违背行业准则和规范的行为被司法、纪检、检察、公安、建设行政主管部门等查处的，甲方将终止委托审计业务。</w:t>
      </w:r>
    </w:p>
    <w:p w14:paraId="0890500C">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六、项目跟踪审计服务费用标准及结算方式</w:t>
      </w:r>
    </w:p>
    <w:p w14:paraId="62D94FB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1.项目跟踪审计服务费用标准</w:t>
      </w:r>
    </w:p>
    <w:p w14:paraId="1E50899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9048723">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w:t>
      </w:r>
      <w:r>
        <w:rPr>
          <w:rFonts w:hint="eastAsia" w:ascii="宋体" w:hAnsi="宋体" w:eastAsia="宋体" w:cs="宋体"/>
          <w:color w:val="auto"/>
          <w:sz w:val="21"/>
          <w:szCs w:val="21"/>
          <w:highlight w:val="none"/>
          <w:lang w:val="en-US" w:eastAsia="zh-CN"/>
        </w:rPr>
        <w:t>本项目基本费用以项目审定工程造价为计费基础，审核成果费用以项目审减额为计费基础，跟踪审计费用计算方式为：基本费用（项目审定工程造价×中标基本费率）+审核成果费用（项目审减额×审核成果固定费率1.5%）。中标费率不予调整，无论任何原因导致的工期延长，委托</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均不再增加服务费用，</w:t>
      </w:r>
      <w:r>
        <w:rPr>
          <w:rFonts w:hint="eastAsia" w:ascii="宋体" w:hAnsi="宋体" w:cs="宋体"/>
          <w:color w:val="auto"/>
          <w:sz w:val="21"/>
          <w:szCs w:val="21"/>
          <w:highlight w:val="none"/>
          <w:lang w:val="en-US" w:eastAsia="zh-CN"/>
        </w:rPr>
        <w:t>委托方</w:t>
      </w:r>
      <w:r>
        <w:rPr>
          <w:rFonts w:hint="eastAsia" w:ascii="宋体" w:hAnsi="宋体" w:eastAsia="宋体" w:cs="宋体"/>
          <w:color w:val="auto"/>
          <w:sz w:val="21"/>
          <w:szCs w:val="21"/>
          <w:highlight w:val="none"/>
          <w:lang w:val="en-US" w:eastAsia="zh-CN"/>
        </w:rPr>
        <w:t>不再另行支付其他任何费用</w:t>
      </w:r>
      <w:r>
        <w:rPr>
          <w:rFonts w:hint="eastAsia" w:ascii="宋体" w:hAnsi="宋体" w:eastAsia="宋体" w:cs="宋体"/>
          <w:color w:val="auto"/>
          <w:sz w:val="21"/>
          <w:szCs w:val="21"/>
          <w:highlight w:val="none"/>
        </w:rPr>
        <w:t>。</w:t>
      </w:r>
    </w:p>
    <w:p w14:paraId="4305ACAC">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对审减率超过10%的工程项目，超过部分应支付的审计费用，由施工单位承担，审计费率为核减金额的4%（以竣工结算审计结果备案表载明的审计费用为准），项目请款单位根据审计结果将此部分费用缴纳至项目单位指定账户，不提供票据。</w:t>
      </w:r>
    </w:p>
    <w:p w14:paraId="1CF3487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2.项目跟踪审计费用结算方式</w:t>
      </w:r>
    </w:p>
    <w:p w14:paraId="2E108389">
      <w:pPr>
        <w:keepNext w:val="0"/>
        <w:keepLines w:val="0"/>
        <w:pageBreakBefore w:val="0"/>
        <w:kinsoku/>
        <w:wordWrap/>
        <w:overflowPunct/>
        <w:topLinePunct w:val="0"/>
        <w:autoSpaceDE/>
        <w:autoSpaceDN/>
        <w:bidi w:val="0"/>
        <w:snapToGrid w:val="0"/>
        <w:spacing w:line="500" w:lineRule="exact"/>
        <w:ind w:firstLine="555"/>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（1）项目跟踪审计费用付款方式：</w:t>
      </w:r>
    </w:p>
    <w:p w14:paraId="1C944A97">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所有基础验收合格后付至基本费用的20%；</w:t>
      </w:r>
    </w:p>
    <w:p w14:paraId="5AF04C09">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所有主体工程验收合格后付至基本费用的40%；</w:t>
      </w:r>
    </w:p>
    <w:p w14:paraId="1B1AA2E5">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③</w:t>
      </w:r>
      <w:r>
        <w:rPr>
          <w:rFonts w:hint="eastAsia" w:ascii="宋体" w:hAnsi="宋体" w:cs="宋体"/>
          <w:color w:val="auto"/>
          <w:sz w:val="21"/>
          <w:szCs w:val="21"/>
          <w:highlight w:val="none"/>
          <w:lang w:val="en-US" w:eastAsia="zh-CN"/>
        </w:rPr>
        <w:t>工程竣</w:t>
      </w:r>
      <w:r>
        <w:rPr>
          <w:rFonts w:hint="eastAsia" w:ascii="宋体" w:hAnsi="宋体" w:eastAsia="宋体" w:cs="宋体"/>
          <w:color w:val="auto"/>
          <w:sz w:val="21"/>
          <w:szCs w:val="21"/>
          <w:highlight w:val="none"/>
          <w:lang w:val="en-US" w:eastAsia="zh-CN"/>
        </w:rPr>
        <w:t>工验收合格后</w:t>
      </w:r>
      <w:r>
        <w:rPr>
          <w:rFonts w:hint="eastAsia" w:ascii="宋体" w:hAnsi="宋体" w:cs="宋体"/>
          <w:color w:val="auto"/>
          <w:sz w:val="21"/>
          <w:szCs w:val="21"/>
          <w:highlight w:val="none"/>
          <w:lang w:val="en-US" w:eastAsia="zh-CN"/>
        </w:rPr>
        <w:t>付至基本费用的80%</w:t>
      </w:r>
      <w:r>
        <w:rPr>
          <w:rFonts w:hint="eastAsia" w:ascii="宋体" w:hAnsi="宋体" w:eastAsia="宋体" w:cs="宋体"/>
          <w:color w:val="auto"/>
          <w:sz w:val="21"/>
          <w:szCs w:val="21"/>
          <w:highlight w:val="none"/>
          <w:lang w:val="en-US" w:eastAsia="zh-CN"/>
        </w:rPr>
        <w:t>；</w:t>
      </w:r>
    </w:p>
    <w:p w14:paraId="32754BA5">
      <w:pPr>
        <w:keepNext w:val="0"/>
        <w:keepLines w:val="0"/>
        <w:pageBreakBefore w:val="0"/>
        <w:kinsoku/>
        <w:wordWrap/>
        <w:overflowPunct/>
        <w:topLinePunct w:val="0"/>
        <w:autoSpaceDE/>
        <w:autoSpaceDN/>
        <w:bidi w:val="0"/>
        <w:snapToGrid w:val="0"/>
        <w:spacing w:line="500" w:lineRule="exact"/>
        <w:ind w:firstLine="555"/>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注：上述</w:t>
      </w:r>
      <w:r>
        <w:rPr>
          <w:rFonts w:hint="default" w:ascii="宋体" w:hAnsi="宋体" w:cs="宋体"/>
          <w:color w:val="auto"/>
          <w:sz w:val="21"/>
          <w:szCs w:val="21"/>
          <w:highlight w:val="none"/>
          <w:lang w:val="en-US" w:eastAsia="zh-CN"/>
        </w:rPr>
        <w:t>①</w:t>
      </w:r>
      <w:r>
        <w:rPr>
          <w:rFonts w:hint="eastAsia" w:ascii="宋体" w:hAnsi="宋体" w:cs="宋体"/>
          <w:b/>
          <w:bCs/>
          <w:color w:val="auto"/>
          <w:sz w:val="21"/>
          <w:szCs w:val="21"/>
          <w:highlight w:val="none"/>
          <w:lang w:val="en-US" w:eastAsia="zh-CN"/>
        </w:rPr>
        <w:t>-③项中基本费用的计算方式为（施工总承包中标价-暂列金额（含税））*中标基本费率。</w:t>
      </w:r>
    </w:p>
    <w:p w14:paraId="5D411578">
      <w:pPr>
        <w:keepNext w:val="0"/>
        <w:keepLines w:val="0"/>
        <w:pageBreakBefore w:val="0"/>
        <w:kinsoku/>
        <w:wordWrap/>
        <w:overflowPunct/>
        <w:topLinePunct w:val="0"/>
        <w:autoSpaceDE/>
        <w:autoSpaceDN/>
        <w:bidi w:val="0"/>
        <w:snapToGrid w:val="0"/>
        <w:spacing w:line="50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④中标人向招标人提交完整的工程结算审核报告和相关结算资料，经复核后一次性付清本项目剩余跟踪审计服务费(即基本费用(项目审定工程造价</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中标基本费率)+审核成果费用(项目审减额</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审核成果固定费率 1.5%)-已支付跟踪审计基本费)。</w:t>
      </w:r>
    </w:p>
    <w:p w14:paraId="5A966EF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（2）乙方未按要求完成跟踪审计工作并移交相关资料，甲方有权拒付审计服务费用，并按照《政府投资项目跟踪审计协审机构跟踪审计工作考核办法》的有关规定追究项目协审机构相关责任。</w:t>
      </w:r>
    </w:p>
    <w:p w14:paraId="66C4FDE5">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七、项目跟踪审计工作考核奖惩</w:t>
      </w:r>
    </w:p>
    <w:p w14:paraId="7115D8F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1.及时提出整改和加强管理的合理化建议得到采纳，对节约政府投资产生明显效果的，给予0.5万元-3万元的奖励；</w:t>
      </w:r>
    </w:p>
    <w:p w14:paraId="5F569C2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2.发现案件线索并经纪检、检察机关等立案查实的，根据案值大小和性质情节，给予1万元－10万元的奖励；</w:t>
      </w:r>
    </w:p>
    <w:p w14:paraId="674E7CE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3.经核实，乙方有下列情形之一的，甲方可对乙方警告、扣减审计服务费用、终止审计委托协议等：</w:t>
      </w:r>
    </w:p>
    <w:p w14:paraId="5B53C1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（1）工程结算审核报告存在重大失误或质量低劣；</w:t>
      </w:r>
    </w:p>
    <w:p w14:paraId="1E42CF7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（2）因自身工作错误或过失造成重大损失；</w:t>
      </w:r>
    </w:p>
    <w:p w14:paraId="751D1A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（3）未经允许私自向施工单位透露审核情况或信息；</w:t>
      </w:r>
    </w:p>
    <w:p w14:paraId="1D5B9F0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（4）向相关单位或个人索要财物等谋取不正当利益；</w:t>
      </w:r>
    </w:p>
    <w:p w14:paraId="6831558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（5）单独或与其他各方串通舞弊、弄虚作假虚增；</w:t>
      </w:r>
    </w:p>
    <w:p w14:paraId="26F6EAB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（6）其他违反法律法规和政策的行为。</w:t>
      </w:r>
    </w:p>
    <w:p w14:paraId="3A319EF4">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八、甲乙双方的权利和义务</w:t>
      </w:r>
      <w:r>
        <w:rPr>
          <w:rFonts w:hint="eastAsia" w:ascii="宋体" w:hAnsi="宋体" w:eastAsia="宋体" w:cs="宋体"/>
          <w:color w:val="auto"/>
          <w:sz w:val="21"/>
          <w:szCs w:val="21"/>
          <w:highlight w:val="none"/>
        </w:rPr>
        <w:t xml:space="preserve"> </w:t>
      </w:r>
    </w:p>
    <w:p w14:paraId="7FB6F8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1.甲方权利和义务 </w:t>
      </w:r>
    </w:p>
    <w:p w14:paraId="239959E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（1）甲方有权对乙方的跟踪审计项目实施监督，对乙方审计工作程序、质量和效率等进行检查考核；</w:t>
      </w:r>
    </w:p>
    <w:p w14:paraId="5890273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（2）项目跟踪审计过程中，甲方如发现乙方所派审计人员不符合要求或不能胜任岗位工作职责的，甲方有权要求乙方及时调换，或视情况给予相应的处理、处罚；</w:t>
      </w:r>
    </w:p>
    <w:p w14:paraId="162F9FE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（3）甲方保证乙方审计服务费用的按时到位。</w:t>
      </w:r>
    </w:p>
    <w:p w14:paraId="5840093A">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2.乙方权利和义务</w:t>
      </w:r>
    </w:p>
    <w:p w14:paraId="57AE014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（1）乙方在完成审计任务后，有权及时取得审计服务费用；</w:t>
      </w:r>
    </w:p>
    <w:p w14:paraId="4724507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（2）乙方须依照甲方工作要求及行业准则、规范，按时、保质、保量完成所承担的审计任务；</w:t>
      </w:r>
    </w:p>
    <w:p w14:paraId="2B063F51">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（3）乙方必须对审计人员进行廉政教育，如发现有违反廉洁自律规定的行为，应立即更换人员，并对其严肃处理。同时，甲方可根据性质及情节，扣减相应审计服务费用。</w:t>
      </w:r>
    </w:p>
    <w:p w14:paraId="2EEF4232">
      <w:pPr>
        <w:keepNext w:val="0"/>
        <w:keepLines w:val="0"/>
        <w:pageBreakBefore w:val="0"/>
        <w:kinsoku/>
        <w:wordWrap/>
        <w:overflowPunct/>
        <w:topLinePunct w:val="0"/>
        <w:autoSpaceDE/>
        <w:autoSpaceDN/>
        <w:bidi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九、其他要求</w:t>
      </w:r>
    </w:p>
    <w:p w14:paraId="4368BA3E">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在项目实施过程中，跟踪审计单位已指定的跟踪审计组成人员原则上不得变更；遇特殊情</w:t>
      </w:r>
    </w:p>
    <w:p w14:paraId="306385F4">
      <w:pPr>
        <w:keepNext w:val="0"/>
        <w:keepLines w:val="0"/>
        <w:pageBreakBefore w:val="0"/>
        <w:kinsoku/>
        <w:wordWrap/>
        <w:overflowPunct/>
        <w:topLinePunct w:val="0"/>
        <w:autoSpaceDE/>
        <w:autoSpaceDN/>
        <w:bidi w:val="0"/>
        <w:snapToGrid w:val="0"/>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况，确需变更的，必须提交书面变更材料报及招标人及有关部门批准同意，但同时按下列标准进行违约处罚：</w:t>
      </w:r>
    </w:p>
    <w:p w14:paraId="5D2A4C8F">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若变更项目负责人的，直接处罚跟踪审计单位</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0万元/次的违约金。</w:t>
      </w:r>
    </w:p>
    <w:p w14:paraId="0657EFC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若变更</w:t>
      </w:r>
      <w:r>
        <w:rPr>
          <w:rFonts w:hint="eastAsia" w:ascii="宋体" w:hAnsi="宋体" w:cs="宋体"/>
          <w:color w:val="auto"/>
          <w:sz w:val="21"/>
          <w:szCs w:val="21"/>
          <w:highlight w:val="none"/>
          <w:lang w:val="en-US" w:eastAsia="zh-CN"/>
        </w:rPr>
        <w:t>技术负责人及其他成员</w:t>
      </w:r>
      <w:r>
        <w:rPr>
          <w:rFonts w:hint="default" w:ascii="宋体" w:hAnsi="宋体" w:eastAsia="宋体" w:cs="宋体"/>
          <w:color w:val="auto"/>
          <w:sz w:val="21"/>
          <w:szCs w:val="21"/>
          <w:highlight w:val="none"/>
          <w:lang w:val="en-US" w:eastAsia="zh-CN"/>
        </w:rPr>
        <w:t>的，直接处罚跟踪审计单位5 万元/人•次的违约金。</w:t>
      </w:r>
    </w:p>
    <w:p w14:paraId="344EDF1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若跟踪审计单位出现下列情形之一的，则</w:t>
      </w:r>
      <w:r>
        <w:rPr>
          <w:rFonts w:hint="eastAsia" w:ascii="宋体" w:hAnsi="宋体" w:cs="宋体"/>
          <w:color w:val="auto"/>
          <w:sz w:val="21"/>
          <w:szCs w:val="21"/>
          <w:highlight w:val="none"/>
          <w:lang w:val="en-US" w:eastAsia="zh-CN"/>
        </w:rPr>
        <w:t>甲方</w:t>
      </w:r>
      <w:r>
        <w:rPr>
          <w:rFonts w:hint="default" w:ascii="宋体" w:hAnsi="宋体" w:eastAsia="宋体" w:cs="宋体"/>
          <w:color w:val="auto"/>
          <w:sz w:val="21"/>
          <w:szCs w:val="21"/>
          <w:highlight w:val="none"/>
          <w:lang w:val="en-US" w:eastAsia="zh-CN"/>
        </w:rPr>
        <w:t>可中止合同，同时将该跟踪审计单位上报至行业主管部门和同 级相关部门，列入黑名单，并按规定进行处罚：</w:t>
      </w:r>
    </w:p>
    <w:p w14:paraId="2FBA6E80">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跟踪审计单位未经招标人批准随意变更跟踪审计组成人员的；</w:t>
      </w:r>
    </w:p>
    <w:p w14:paraId="6A119082">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跟踪审计单位随意停止本项目跟踪审计工作的；</w:t>
      </w:r>
    </w:p>
    <w:p w14:paraId="3E8E3FBC">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跟踪审计单位及人员存在违规违法行为的，并给招标人造成经济损失的。</w:t>
      </w:r>
    </w:p>
    <w:p w14:paraId="560C416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招标文件中要求的人员为最低配置，根据项目情况招标人有权对人数或专业技术人员配备进行调整。</w:t>
      </w:r>
    </w:p>
    <w:p w14:paraId="6D74748B">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跟踪审计单位必须有良好的社会信誉，须具备保证审计服务质量的审计管理体系。</w:t>
      </w:r>
    </w:p>
    <w:p w14:paraId="4F2C386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在建设过程中，跟踪审计单位必须按响应承诺配备人员并及时到位。配备的专业人员未经招标人同意，不得擅自更换或者减少。</w:t>
      </w:r>
    </w:p>
    <w:p w14:paraId="6719818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要求审计人员常驻现场，按照招标人要求的时间驻场，及时对招标人要求审计的内容进行跟踪审计，并根据工程需要加班服务，招标人在施工现场提供办公场所，办公设备由中标人自备。</w:t>
      </w:r>
    </w:p>
    <w:p w14:paraId="63E1446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跟踪审计单位在项目审计中，凡因工作需要察看施工现场和对账，须经招标人同意。遇较大争议问题需与施工等单位商谈，必须向招标人报告，在招标人的主持下协调会商，不得私自与被审计单位商定。</w:t>
      </w:r>
    </w:p>
    <w:p w14:paraId="25B71C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按资料签收单从招标人项目联系人接受工程审计资料,不得私自接受设计、监理、施工单位任何形式的补充资料，需要补充审计资料时，须通过招标人项目联系人获取。</w:t>
      </w:r>
    </w:p>
    <w:p w14:paraId="42A56D65">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跟踪审计单位参审人员与被审计事项相关的单位和个人有利害关系的，该人员应当主动回避；跟踪审计单位主要负责人与被审计单位及与被审计事项相关的单位和个人有利害关系的，跟踪审计单位应当主动回避；跟踪审计单位参与同包项目其他如设计、招标代理、结算编制等的任一环节业务的，应当主动回避。否则一经发现即终止与跟踪审计单位的委托业务，产生后果的追究相应责任。</w:t>
      </w:r>
    </w:p>
    <w:p w14:paraId="2C81DAC9">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跟踪审计单位须审计项目资料只能由经指定的评审人员阅读，不能对其他人员泄漏。审计中涉及的项目所有资料不能在招标人未认可的场合进行交流。跟踪审计单位应当在出具审核报告的同时，将审计实施过程中所形成的全部纸质原件和电子资料，按招标人档案管理要求及时立卷归档，移交招标人。不得将其用于与所审计事项无关的目的，不得对外公开、公布。</w:t>
      </w:r>
    </w:p>
    <w:p w14:paraId="18BB5CAD">
      <w:pPr>
        <w:keepNext w:val="0"/>
        <w:keepLines w:val="0"/>
        <w:pageBreakBefore w:val="0"/>
        <w:widowControl w:val="0"/>
        <w:kinsoku/>
        <w:wordWrap/>
        <w:overflowPunct/>
        <w:topLinePunct w:val="0"/>
        <w:autoSpaceDE/>
        <w:autoSpaceDN/>
        <w:bidi w:val="0"/>
        <w:adjustRightInd/>
        <w:snapToGrid w:val="0"/>
        <w:spacing w:line="50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、附则</w:t>
      </w:r>
    </w:p>
    <w:p w14:paraId="13281746">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1.本协议一式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份，具有同等法律效力，甲方、乙方各执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市公管局一份</w:t>
      </w:r>
      <w:r>
        <w:rPr>
          <w:rFonts w:hint="eastAsia" w:ascii="宋体" w:hAnsi="宋体" w:eastAsia="宋体" w:cs="宋体"/>
          <w:color w:val="auto"/>
          <w:sz w:val="21"/>
          <w:szCs w:val="21"/>
          <w:highlight w:val="none"/>
        </w:rPr>
        <w:t>。</w:t>
      </w:r>
    </w:p>
    <w:p w14:paraId="4F0E7B2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2.本协议未尽事宜，由甲乙双方协商解决。协商不成，可向滁州市南谯区人民法院提起诉讼。</w:t>
      </w:r>
    </w:p>
    <w:p w14:paraId="378D7BD7">
      <w:pPr>
        <w:keepNext w:val="0"/>
        <w:keepLines w:val="0"/>
        <w:pageBreakBefore w:val="0"/>
        <w:kinsoku/>
        <w:wordWrap/>
        <w:overflowPunct/>
        <w:topLinePunct w:val="0"/>
        <w:autoSpaceDE/>
        <w:autoSpaceDN/>
        <w:bidi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14:paraId="3E684E1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p>
    <w:p w14:paraId="44B6E4D4">
      <w:pPr>
        <w:keepNext w:val="0"/>
        <w:keepLines w:val="0"/>
        <w:pageBreakBefore w:val="0"/>
        <w:kinsoku/>
        <w:wordWrap/>
        <w:overflowPunct/>
        <w:topLinePunct w:val="0"/>
        <w:autoSpaceDE/>
        <w:autoSpaceDN/>
        <w:bidi w:val="0"/>
        <w:spacing w:line="500" w:lineRule="exact"/>
        <w:ind w:firstLine="1680" w:firstLineChars="8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                   乙方（签章）</w:t>
      </w:r>
    </w:p>
    <w:p w14:paraId="5E6B3A2D">
      <w:pPr>
        <w:pStyle w:val="40"/>
        <w:keepNext w:val="0"/>
        <w:keepLines w:val="0"/>
        <w:pageBreakBefore w:val="0"/>
        <w:kinsoku/>
        <w:wordWrap/>
        <w:overflowPunct/>
        <w:topLinePunct w:val="0"/>
        <w:autoSpaceDE/>
        <w:autoSpaceDN/>
        <w:bidi w:val="0"/>
        <w:snapToGrid w:val="0"/>
        <w:spacing w:before="0" w:beforeLines="0" w:beforeAutospacing="0" w:after="0" w:afterLines="0" w:afterAutospacing="0" w:line="500" w:lineRule="exact"/>
        <w:ind w:firstLine="1365" w:firstLineChars="650"/>
        <w:jc w:val="left"/>
        <w:textAlignment w:val="auto"/>
        <w:rPr>
          <w:color w:val="auto"/>
          <w:highlight w:val="none"/>
        </w:rPr>
      </w:pPr>
      <w:r>
        <w:rPr>
          <w:rFonts w:hint="eastAsia" w:ascii="宋体" w:hAnsi="宋体" w:eastAsia="宋体" w:cs="宋体"/>
          <w:color w:val="auto"/>
          <w:sz w:val="21"/>
          <w:szCs w:val="21"/>
          <w:highlight w:val="none"/>
        </w:rPr>
        <w:t>年    月    日                 年   月   日</w:t>
      </w:r>
      <w:r>
        <w:rPr>
          <w:rFonts w:hint="eastAsia" w:ascii="仿宋_GB2312" w:hAnsi="仿宋" w:eastAsia="仿宋_GB2312" w:cs="Times New Roman"/>
          <w:color w:val="auto"/>
          <w:kern w:val="2"/>
          <w:sz w:val="28"/>
          <w:szCs w:val="28"/>
          <w:highlight w:val="none"/>
        </w:rPr>
        <w:t xml:space="preserve"> </w:t>
      </w:r>
    </w:p>
    <w:p w14:paraId="625DED05">
      <w:pPr>
        <w:pStyle w:val="45"/>
        <w:ind w:left="31680" w:firstLine="31680"/>
        <w:rPr>
          <w:color w:val="auto"/>
          <w:highlight w:val="none"/>
        </w:rPr>
      </w:pPr>
      <w:r>
        <w:rPr>
          <w:color w:val="auto"/>
          <w:highlight w:val="none"/>
        </w:rPr>
        <w:br w:type="page"/>
      </w:r>
    </w:p>
    <w:p w14:paraId="06FF5369">
      <w:pPr>
        <w:pStyle w:val="43"/>
        <w:spacing w:beforeLines="50" w:afterLines="50" w:line="440" w:lineRule="exact"/>
        <w:rPr>
          <w:bCs/>
          <w:color w:val="auto"/>
          <w:szCs w:val="32"/>
          <w:highlight w:val="none"/>
        </w:rPr>
      </w:pPr>
      <w:bookmarkStart w:id="254" w:name="_Toc15058934"/>
      <w:bookmarkStart w:id="255" w:name="_Toc16786"/>
      <w:bookmarkStart w:id="256" w:name="_Toc144974855"/>
      <w:bookmarkStart w:id="257" w:name="_Toc246997097"/>
      <w:bookmarkStart w:id="258" w:name="_Toc35425136"/>
      <w:bookmarkStart w:id="259" w:name="_Toc152045786"/>
      <w:bookmarkStart w:id="260" w:name="_Toc35424970"/>
      <w:bookmarkStart w:id="261" w:name="_Toc246996354"/>
      <w:bookmarkStart w:id="262" w:name="_Toc152042575"/>
      <w:bookmarkStart w:id="263" w:name="_Toc324404888"/>
      <w:bookmarkStart w:id="264" w:name="_Toc179632806"/>
      <w:bookmarkStart w:id="265" w:name="_Toc506107340"/>
      <w:bookmarkStart w:id="266" w:name="_Toc247085872"/>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投标文件格式</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3759BB93">
      <w:pPr>
        <w:rPr>
          <w:color w:val="auto"/>
          <w:highlight w:val="none"/>
        </w:rPr>
      </w:pPr>
    </w:p>
    <w:p w14:paraId="4C84C1EA">
      <w:pPr>
        <w:rPr>
          <w:color w:val="auto"/>
          <w:highlight w:val="none"/>
        </w:rPr>
      </w:pPr>
    </w:p>
    <w:p w14:paraId="08C050F7">
      <w:pPr>
        <w:rPr>
          <w:color w:val="auto"/>
          <w:highlight w:val="none"/>
        </w:rPr>
      </w:pPr>
    </w:p>
    <w:p w14:paraId="75377EB2">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CA94180">
      <w:pPr>
        <w:jc w:val="center"/>
        <w:rPr>
          <w:rFonts w:eastAsia="黑体"/>
          <w:color w:val="auto"/>
          <w:sz w:val="20"/>
          <w:szCs w:val="20"/>
          <w:highlight w:val="none"/>
        </w:rPr>
      </w:pPr>
    </w:p>
    <w:p w14:paraId="11249331">
      <w:pPr>
        <w:jc w:val="center"/>
        <w:rPr>
          <w:rFonts w:eastAsia="黑体"/>
          <w:color w:val="auto"/>
          <w:sz w:val="20"/>
          <w:szCs w:val="20"/>
          <w:highlight w:val="none"/>
        </w:rPr>
      </w:pPr>
    </w:p>
    <w:p w14:paraId="5EA8776B">
      <w:pPr>
        <w:jc w:val="center"/>
        <w:rPr>
          <w:rFonts w:eastAsia="黑体"/>
          <w:color w:val="auto"/>
          <w:sz w:val="20"/>
          <w:szCs w:val="20"/>
          <w:highlight w:val="none"/>
        </w:rPr>
      </w:pPr>
    </w:p>
    <w:p w14:paraId="53E7D2E9">
      <w:pPr>
        <w:rPr>
          <w:rFonts w:eastAsia="黑体"/>
          <w:color w:val="auto"/>
          <w:sz w:val="20"/>
          <w:szCs w:val="20"/>
          <w:highlight w:val="none"/>
        </w:rPr>
      </w:pPr>
    </w:p>
    <w:p w14:paraId="520A88B3">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rPr>
        <w:t>一</w:t>
      </w:r>
    </w:p>
    <w:p w14:paraId="5D90BA2B">
      <w:pPr>
        <w:jc w:val="center"/>
        <w:rPr>
          <w:rFonts w:eastAsia="黑体"/>
          <w:color w:val="auto"/>
          <w:sz w:val="44"/>
          <w:szCs w:val="44"/>
          <w:highlight w:val="none"/>
        </w:rPr>
      </w:pPr>
      <w:r>
        <w:rPr>
          <w:rFonts w:hint="eastAsia" w:eastAsia="黑体"/>
          <w:color w:val="auto"/>
          <w:sz w:val="44"/>
          <w:szCs w:val="44"/>
          <w:highlight w:val="none"/>
        </w:rPr>
        <w:t>（资信证明文件）</w:t>
      </w:r>
    </w:p>
    <w:p w14:paraId="7E40261D">
      <w:pPr>
        <w:rPr>
          <w:rFonts w:eastAsia="黑体"/>
          <w:color w:val="auto"/>
          <w:sz w:val="28"/>
          <w:szCs w:val="28"/>
          <w:highlight w:val="none"/>
        </w:rPr>
      </w:pPr>
    </w:p>
    <w:p w14:paraId="428275C3">
      <w:pPr>
        <w:rPr>
          <w:rFonts w:eastAsia="黑体"/>
          <w:color w:val="auto"/>
          <w:sz w:val="28"/>
          <w:szCs w:val="28"/>
          <w:highlight w:val="none"/>
        </w:rPr>
      </w:pPr>
    </w:p>
    <w:p w14:paraId="242CFAE5">
      <w:pPr>
        <w:rPr>
          <w:rFonts w:eastAsia="黑体"/>
          <w:color w:val="auto"/>
          <w:sz w:val="28"/>
          <w:szCs w:val="28"/>
          <w:highlight w:val="none"/>
        </w:rPr>
      </w:pPr>
    </w:p>
    <w:p w14:paraId="7E5D488F">
      <w:pPr>
        <w:rPr>
          <w:rFonts w:eastAsia="黑体"/>
          <w:color w:val="auto"/>
          <w:sz w:val="28"/>
          <w:szCs w:val="28"/>
          <w:highlight w:val="none"/>
        </w:rPr>
      </w:pPr>
    </w:p>
    <w:p w14:paraId="0B22780C">
      <w:pPr>
        <w:pStyle w:val="45"/>
        <w:ind w:left="31680" w:firstLine="31680"/>
        <w:rPr>
          <w:rFonts w:ascii="Times New Roman"/>
          <w:color w:val="auto"/>
          <w:szCs w:val="24"/>
          <w:highlight w:val="none"/>
        </w:rPr>
      </w:pPr>
    </w:p>
    <w:p w14:paraId="1141C3FB">
      <w:pPr>
        <w:rPr>
          <w:color w:val="auto"/>
          <w:highlight w:val="none"/>
        </w:rPr>
      </w:pPr>
    </w:p>
    <w:p w14:paraId="00CFD0B2">
      <w:pPr>
        <w:pStyle w:val="45"/>
        <w:ind w:left="31680" w:firstLine="31680"/>
        <w:rPr>
          <w:color w:val="auto"/>
          <w:highlight w:val="none"/>
        </w:rPr>
      </w:pPr>
    </w:p>
    <w:p w14:paraId="417A8342">
      <w:pPr>
        <w:rPr>
          <w:color w:val="auto"/>
          <w:highlight w:val="none"/>
        </w:rPr>
      </w:pPr>
    </w:p>
    <w:p w14:paraId="216C3851">
      <w:pPr>
        <w:pStyle w:val="45"/>
        <w:rPr>
          <w:color w:val="auto"/>
          <w:highlight w:val="none"/>
        </w:rPr>
      </w:pPr>
    </w:p>
    <w:p w14:paraId="4E7E3066">
      <w:pPr>
        <w:rPr>
          <w:rFonts w:eastAsia="黑体"/>
          <w:color w:val="auto"/>
          <w:sz w:val="28"/>
          <w:szCs w:val="28"/>
          <w:highlight w:val="none"/>
        </w:rPr>
      </w:pPr>
    </w:p>
    <w:p w14:paraId="5CC74CE2">
      <w:pPr>
        <w:pStyle w:val="45"/>
        <w:ind w:left="31680" w:firstLine="31680"/>
        <w:rPr>
          <w:color w:val="auto"/>
          <w:highlight w:val="none"/>
        </w:rPr>
      </w:pPr>
    </w:p>
    <w:p w14:paraId="0D9948C5">
      <w:pPr>
        <w:rPr>
          <w:rFonts w:eastAsia="黑体"/>
          <w:color w:val="auto"/>
          <w:sz w:val="28"/>
          <w:szCs w:val="28"/>
          <w:highlight w:val="none"/>
        </w:rPr>
      </w:pPr>
    </w:p>
    <w:p w14:paraId="029ED0FB">
      <w:pPr>
        <w:rPr>
          <w:rFonts w:eastAsia="黑体"/>
          <w:color w:val="auto"/>
          <w:sz w:val="28"/>
          <w:szCs w:val="28"/>
          <w:highlight w:val="none"/>
        </w:rPr>
      </w:pPr>
    </w:p>
    <w:p w14:paraId="15600C8C">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2A75888E">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82632A1">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2BEF6BF4">
      <w:pPr>
        <w:rPr>
          <w:color w:val="auto"/>
          <w:highlight w:val="none"/>
        </w:rPr>
      </w:pPr>
      <w:bookmarkStart w:id="267" w:name="_Toc35424971"/>
      <w:bookmarkStart w:id="268" w:name="_Toc35425137"/>
      <w:bookmarkStart w:id="269" w:name="_Toc12683"/>
    </w:p>
    <w:p w14:paraId="196294B2">
      <w:pPr>
        <w:spacing w:beforeLines="50" w:afterLines="50" w:line="440" w:lineRule="exact"/>
        <w:ind w:firstLine="643" w:firstLineChars="200"/>
        <w:jc w:val="left"/>
        <w:rPr>
          <w:rStyle w:val="65"/>
          <w:rFonts w:ascii="宋体" w:cs="宋体"/>
          <w:bCs/>
          <w:color w:val="auto"/>
          <w:sz w:val="32"/>
          <w:szCs w:val="44"/>
          <w:highlight w:val="none"/>
        </w:rPr>
      </w:pPr>
    </w:p>
    <w:p w14:paraId="443F3EE7">
      <w:pPr>
        <w:spacing w:beforeLines="50" w:afterLines="50" w:line="440" w:lineRule="exact"/>
        <w:ind w:firstLine="643" w:firstLineChars="200"/>
        <w:jc w:val="left"/>
        <w:rPr>
          <w:rFonts w:ascii="宋体" w:cs="宋体"/>
          <w:b/>
          <w:color w:val="auto"/>
          <w:sz w:val="28"/>
          <w:szCs w:val="28"/>
          <w:highlight w:val="none"/>
        </w:rPr>
      </w:pPr>
      <w:r>
        <w:rPr>
          <w:rStyle w:val="65"/>
          <w:rFonts w:hint="eastAsia" w:ascii="宋体" w:hAnsi="宋体" w:cs="宋体"/>
          <w:bCs/>
          <w:color w:val="auto"/>
          <w:sz w:val="32"/>
          <w:szCs w:val="44"/>
          <w:highlight w:val="none"/>
        </w:rPr>
        <w:t>投标文件一</w:t>
      </w:r>
      <w:bookmarkEnd w:id="267"/>
      <w:bookmarkEnd w:id="268"/>
      <w:bookmarkEnd w:id="269"/>
      <w:r>
        <w:rPr>
          <w:rFonts w:hint="eastAsia" w:ascii="宋体" w:hAnsi="宋体" w:cs="宋体"/>
          <w:b/>
          <w:color w:val="auto"/>
          <w:sz w:val="28"/>
          <w:szCs w:val="28"/>
          <w:highlight w:val="none"/>
        </w:rPr>
        <w:t>：资信证明文件目录</w:t>
      </w:r>
    </w:p>
    <w:p w14:paraId="1F1619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6B158B2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hAnsi="宋体" w:cs="宋体"/>
          <w:color w:val="auto"/>
          <w:szCs w:val="21"/>
          <w:highlight w:val="none"/>
        </w:rPr>
        <w:t>诚信投标承诺书（或《公共信用信息报告（无违法违规证明版或核查版）》）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5CB5D2D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）企业营业执照；</w:t>
      </w:r>
    </w:p>
    <w:p w14:paraId="6E8912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ascii="宋体" w:hAnsi="宋体" w:cs="宋体"/>
          <w:color w:val="auto"/>
          <w:highlight w:val="none"/>
          <w:lang w:eastAsia="zh-CN"/>
        </w:rPr>
        <w:t>、</w:t>
      </w:r>
      <w:r>
        <w:rPr>
          <w:rFonts w:hint="eastAsia" w:hAnsi="宋体" w:cs="宋体"/>
          <w:color w:val="auto"/>
          <w:szCs w:val="21"/>
          <w:highlight w:val="none"/>
          <w:lang w:val="en-US" w:eastAsia="zh-CN"/>
        </w:rPr>
        <w:t>高级工程师及以上职称证书</w:t>
      </w:r>
      <w:r>
        <w:rPr>
          <w:rFonts w:hint="eastAsia" w:hAnsi="宋体" w:cs="宋体"/>
          <w:color w:val="auto"/>
          <w:szCs w:val="21"/>
          <w:highlight w:val="none"/>
        </w:rPr>
        <w:t>和</w:t>
      </w:r>
      <w:r>
        <w:rPr>
          <w:rFonts w:hint="eastAsia" w:ascii="宋体" w:hAnsi="宋体" w:cs="宋体"/>
          <w:color w:val="auto"/>
          <w:highlight w:val="none"/>
        </w:rPr>
        <w:t>注册证书；</w:t>
      </w:r>
    </w:p>
    <w:p w14:paraId="0BF2A770">
      <w:pPr>
        <w:spacing w:line="440" w:lineRule="exact"/>
        <w:ind w:firstLine="420" w:firstLineChars="200"/>
        <w:jc w:val="left"/>
        <w:rPr>
          <w:rFonts w:hint="eastAsia" w:asci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cs="宋体"/>
          <w:color w:val="auto"/>
          <w:highlight w:val="none"/>
          <w:lang w:val="en-US" w:eastAsia="zh-CN"/>
        </w:rPr>
        <w:t>项目组成员名单（格式自拟）、人员有效身份证及证书</w:t>
      </w:r>
      <w:r>
        <w:rPr>
          <w:rFonts w:hint="eastAsia" w:ascii="宋体" w:hAnsi="宋体" w:cs="宋体"/>
          <w:color w:val="auto"/>
          <w:szCs w:val="21"/>
          <w:highlight w:val="none"/>
          <w:lang w:eastAsia="zh-CN"/>
        </w:rPr>
        <w:t>；</w:t>
      </w:r>
    </w:p>
    <w:p w14:paraId="79CA9817">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w:t>
      </w:r>
      <w:r>
        <w:rPr>
          <w:rFonts w:hint="eastAsia" w:ascii="宋体" w:hAnsi="宋体" w:cs="宋体"/>
          <w:color w:val="auto"/>
          <w:szCs w:val="21"/>
          <w:highlight w:val="none"/>
          <w:lang w:val="en-US" w:eastAsia="zh-CN"/>
        </w:rPr>
        <w:t>及项目组成员</w:t>
      </w:r>
      <w:r>
        <w:rPr>
          <w:rFonts w:hint="eastAsia" w:ascii="宋体" w:hAnsi="宋体" w:cs="宋体"/>
          <w:color w:val="auto"/>
          <w:szCs w:val="21"/>
          <w:highlight w:val="none"/>
        </w:rPr>
        <w:t>须持有社保部门出具的本单位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或其不具备独立法人资格的分支机构）</w:t>
      </w:r>
      <w:r>
        <w:rPr>
          <w:rFonts w:hint="eastAsia" w:ascii="宋体" w:hAnsi="宋体" w:cs="宋体"/>
          <w:color w:val="auto"/>
          <w:szCs w:val="21"/>
          <w:highlight w:val="none"/>
        </w:rPr>
        <w:t>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403B42E5">
      <w:pPr>
        <w:shd w:val="clear"/>
        <w:spacing w:line="440" w:lineRule="exact"/>
        <w:ind w:firstLine="422" w:firstLineChars="200"/>
        <w:jc w:val="left"/>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SA"/>
        </w:rPr>
        <w:t>注：退休人员数量不得超过项目所配备总人数（即项目负责人与项目组成员之和）五分之一。 退休人员无法提供养老保险证明的，须同时提供人社部门颁发的离退休证和与企业签订的劳动合同。</w:t>
      </w:r>
    </w:p>
    <w:p w14:paraId="44B3843D">
      <w:pPr>
        <w:shd w:val="clea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服务承诺书（格式见附件）</w:t>
      </w:r>
      <w:r>
        <w:rPr>
          <w:rFonts w:hint="eastAsia" w:ascii="宋体" w:hAnsi="宋体" w:cs="宋体"/>
          <w:color w:val="auto"/>
          <w:szCs w:val="21"/>
          <w:highlight w:val="none"/>
        </w:rPr>
        <w:t>；</w:t>
      </w:r>
    </w:p>
    <w:p w14:paraId="1988F3CB">
      <w:pPr>
        <w:shd w:val="clea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）评分细则中需要提供的所有证明材料；</w:t>
      </w:r>
    </w:p>
    <w:p w14:paraId="3AF84DE6">
      <w:pPr>
        <w:spacing w:line="440" w:lineRule="exact"/>
        <w:ind w:firstLine="420" w:firstLineChars="200"/>
        <w:jc w:val="left"/>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p>
    <w:p w14:paraId="2A60AF88">
      <w:pPr>
        <w:spacing w:line="440" w:lineRule="exact"/>
        <w:ind w:firstLine="420" w:firstLineChars="200"/>
        <w:jc w:val="left"/>
        <w:rPr>
          <w:rFonts w:ascii="宋体" w:cs="宋体"/>
          <w:color w:val="auto"/>
          <w:highlight w:val="none"/>
        </w:rPr>
      </w:pPr>
    </w:p>
    <w:p w14:paraId="14BE0B1A">
      <w:pPr>
        <w:spacing w:line="440" w:lineRule="exact"/>
        <w:ind w:left="420" w:leftChars="200" w:firstLine="0" w:firstLineChars="0"/>
        <w:jc w:val="left"/>
        <w:rPr>
          <w:rFonts w:hint="default" w:ascii="宋体" w:eastAsia="宋体" w:cs="宋体"/>
          <w:color w:val="auto"/>
          <w:highlight w:val="none"/>
          <w:lang w:val="en-US" w:eastAsia="zh-CN"/>
        </w:rPr>
      </w:pPr>
      <w:r>
        <w:rPr>
          <w:rFonts w:hint="eastAsia" w:ascii="宋体" w:hAnsi="宋体" w:cs="宋体"/>
          <w:color w:val="auto"/>
          <w:highlight w:val="none"/>
        </w:rPr>
        <w:br w:type="textWrapping"/>
      </w:r>
    </w:p>
    <w:p w14:paraId="647F615A">
      <w:pPr>
        <w:rPr>
          <w:b/>
          <w:color w:val="auto"/>
          <w:sz w:val="28"/>
          <w:szCs w:val="28"/>
          <w:highlight w:val="none"/>
        </w:rPr>
      </w:pPr>
    </w:p>
    <w:p w14:paraId="70DC0656">
      <w:pPr>
        <w:pStyle w:val="45"/>
        <w:ind w:left="31680" w:firstLine="31680"/>
        <w:rPr>
          <w:b/>
          <w:color w:val="auto"/>
          <w:sz w:val="28"/>
          <w:szCs w:val="28"/>
          <w:highlight w:val="none"/>
        </w:rPr>
      </w:pPr>
    </w:p>
    <w:p w14:paraId="30F4D4DB">
      <w:pPr>
        <w:pStyle w:val="31"/>
        <w:rPr>
          <w:b/>
          <w:color w:val="auto"/>
          <w:sz w:val="28"/>
          <w:szCs w:val="28"/>
          <w:highlight w:val="none"/>
        </w:rPr>
      </w:pPr>
    </w:p>
    <w:p w14:paraId="15608BD6">
      <w:pPr>
        <w:pStyle w:val="31"/>
        <w:rPr>
          <w:b/>
          <w:color w:val="auto"/>
          <w:sz w:val="28"/>
          <w:szCs w:val="28"/>
          <w:highlight w:val="none"/>
        </w:rPr>
      </w:pPr>
    </w:p>
    <w:p w14:paraId="0A06AC91">
      <w:pPr>
        <w:rPr>
          <w:rFonts w:hint="eastAsia"/>
          <w:b/>
          <w:color w:val="auto"/>
          <w:sz w:val="28"/>
          <w:szCs w:val="28"/>
          <w:highlight w:val="none"/>
        </w:rPr>
      </w:pPr>
      <w:r>
        <w:rPr>
          <w:rFonts w:hint="eastAsia"/>
          <w:b/>
          <w:color w:val="auto"/>
          <w:sz w:val="28"/>
          <w:szCs w:val="28"/>
          <w:highlight w:val="none"/>
        </w:rPr>
        <w:br w:type="page"/>
      </w:r>
    </w:p>
    <w:p w14:paraId="1831BA4F">
      <w:pPr>
        <w:spacing w:line="360" w:lineRule="auto"/>
        <w:jc w:val="center"/>
        <w:rPr>
          <w:rFonts w:ascii="宋体"/>
          <w:b/>
          <w:color w:val="auto"/>
          <w:sz w:val="28"/>
          <w:szCs w:val="28"/>
          <w:highlight w:val="none"/>
        </w:rPr>
      </w:pP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2C7D347A">
      <w:pPr>
        <w:pStyle w:val="101"/>
        <w:spacing w:beforeLines="100" w:afterLines="100" w:line="360" w:lineRule="auto"/>
        <w:rPr>
          <w:rFonts w:ascii="宋体"/>
          <w:b/>
          <w:color w:val="auto"/>
          <w:sz w:val="24"/>
          <w:szCs w:val="24"/>
          <w:highlight w:val="none"/>
        </w:rPr>
      </w:pPr>
      <w:bookmarkStart w:id="270" w:name="_Toc503196197"/>
      <w:bookmarkStart w:id="271" w:name="_Toc506107356"/>
      <w:bookmarkStart w:id="272" w:name="_Toc26598"/>
      <w:r>
        <w:rPr>
          <w:rFonts w:ascii="宋体"/>
          <w:color w:val="auto"/>
          <w:sz w:val="24"/>
          <w:szCs w:val="24"/>
          <w:highlight w:val="none"/>
        </w:rPr>
        <w:t>1</w:t>
      </w:r>
      <w:r>
        <w:rPr>
          <w:rFonts w:hint="eastAsia" w:ascii="宋体"/>
          <w:color w:val="auto"/>
          <w:sz w:val="24"/>
          <w:szCs w:val="24"/>
          <w:highlight w:val="none"/>
        </w:rPr>
        <w:t>、法定代表人身份证明</w:t>
      </w:r>
    </w:p>
    <w:p w14:paraId="67BBD3BD">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7E9254C3">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37DEC590">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4A245D5D">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1A922D14">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B8E8B5D">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5884F3A4">
      <w:pPr>
        <w:spacing w:line="360" w:lineRule="auto"/>
        <w:rPr>
          <w:color w:val="auto"/>
          <w:highlight w:val="none"/>
        </w:rPr>
      </w:pPr>
      <w:r>
        <w:rPr>
          <w:rFonts w:hint="eastAsia" w:ascii="宋体"/>
          <w:color w:val="auto"/>
          <w:sz w:val="24"/>
          <w:highlight w:val="none"/>
        </w:rPr>
        <w:t>特此证明。</w:t>
      </w:r>
    </w:p>
    <w:p w14:paraId="2F358CF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4E38DE91">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56EC7CB1">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1D8E065F">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4B9F5BF4">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6DEFEF9E">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285B0EEE">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65E2ABE">
      <w:pPr>
        <w:spacing w:line="500" w:lineRule="exact"/>
        <w:ind w:firstLine="957" w:firstLineChars="397"/>
        <w:rPr>
          <w:color w:val="auto"/>
          <w:highlight w:val="none"/>
        </w:rPr>
      </w:pPr>
      <w:r>
        <w:rPr>
          <w:rFonts w:hint="eastAsia" w:ascii="宋体"/>
          <w:b/>
          <w:color w:val="auto"/>
          <w:sz w:val="24"/>
          <w:highlight w:val="none"/>
        </w:rPr>
        <w:t>法定代表人有效身份证</w:t>
      </w:r>
    </w:p>
    <w:p w14:paraId="0741C016">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4355AAC0">
      <w:pPr>
        <w:spacing w:line="500" w:lineRule="exact"/>
        <w:jc w:val="right"/>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45FE30A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27839554">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33AA910">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270"/>
      <w:bookmarkEnd w:id="271"/>
      <w:r>
        <w:rPr>
          <w:b/>
          <w:color w:val="auto"/>
          <w:sz w:val="28"/>
          <w:szCs w:val="28"/>
          <w:highlight w:val="none"/>
        </w:rPr>
        <w:t> </w:t>
      </w:r>
      <w:bookmarkEnd w:id="272"/>
    </w:p>
    <w:p w14:paraId="53F9473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4F99DC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9039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702E00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315F0B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3F56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3D871C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和项目负责人        </w:t>
      </w:r>
      <w:r>
        <w:rPr>
          <w:rFonts w:hint="eastAsia" w:ascii="宋体" w:hAnsi="宋体"/>
          <w:color w:val="auto"/>
          <w:szCs w:val="21"/>
          <w:highlight w:val="none"/>
        </w:rPr>
        <w:t>没有下列情形：</w:t>
      </w:r>
      <w:bookmarkStart w:id="273" w:name="OLE_LINK133"/>
      <w:bookmarkStart w:id="274"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273"/>
      <w:bookmarkEnd w:id="27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bookmarkStart w:id="337" w:name="_GoBack"/>
      <w:bookmarkEnd w:id="337"/>
    </w:p>
    <w:p w14:paraId="705606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76ED35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79D89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F1239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67D834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F4FB2E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04B432C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130A1CD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13DCE4B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4DF36E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668F32F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olor w:val="auto"/>
          <w:szCs w:val="21"/>
          <w:highlight w:val="none"/>
        </w:rPr>
      </w:pPr>
    </w:p>
    <w:p w14:paraId="66A2ED39">
      <w:pPr>
        <w:pStyle w:val="45"/>
        <w:keepNext w:val="0"/>
        <w:keepLines w:val="0"/>
        <w:pageBreakBefore w:val="0"/>
        <w:widowControl w:val="0"/>
        <w:kinsoku/>
        <w:wordWrap/>
        <w:overflowPunct/>
        <w:topLinePunct w:val="0"/>
        <w:autoSpaceDE/>
        <w:autoSpaceDN/>
        <w:bidi w:val="0"/>
        <w:spacing w:line="400" w:lineRule="exact"/>
        <w:textAlignment w:val="auto"/>
        <w:rPr>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40F68F3">
      <w:pPr>
        <w:pStyle w:val="45"/>
        <w:ind w:left="0" w:leftChars="0" w:firstLine="0" w:firstLineChars="0"/>
        <w:rPr>
          <w:color w:val="auto"/>
          <w:highlight w:val="none"/>
        </w:rPr>
      </w:pPr>
    </w:p>
    <w:p w14:paraId="4CE5FC86">
      <w:pPr>
        <w:rPr>
          <w:color w:val="auto"/>
          <w:highlight w:val="none"/>
        </w:rPr>
      </w:pPr>
    </w:p>
    <w:p w14:paraId="43FAA278">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lang w:val="en-US" w:eastAsia="zh-CN"/>
        </w:rPr>
        <w:t>或</w:t>
      </w: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3F00688E">
      <w:pPr>
        <w:pStyle w:val="45"/>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7"/>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396B4429">
      <w:pPr>
        <w:rPr>
          <w:rFonts w:hint="eastAsia"/>
          <w:b/>
          <w:color w:val="auto"/>
          <w:sz w:val="28"/>
          <w:szCs w:val="28"/>
          <w:highlight w:val="none"/>
        </w:rPr>
      </w:pPr>
      <w:r>
        <w:rPr>
          <w:rFonts w:hint="eastAsia"/>
          <w:b/>
          <w:color w:val="auto"/>
          <w:sz w:val="28"/>
          <w:szCs w:val="28"/>
          <w:highlight w:val="none"/>
        </w:rPr>
        <w:br w:type="page"/>
      </w:r>
    </w:p>
    <w:p w14:paraId="277EB131">
      <w:pPr>
        <w:pStyle w:val="45"/>
        <w:rPr>
          <w:rFonts w:hint="eastAsia"/>
          <w:color w:val="auto"/>
          <w:highlight w:val="none"/>
        </w:rPr>
      </w:pPr>
    </w:p>
    <w:p w14:paraId="601601EE">
      <w:pPr>
        <w:shd w:val="clear"/>
        <w:jc w:val="center"/>
        <w:rPr>
          <w:rFonts w:hint="eastAsia" w:ascii="宋体" w:hAnsi="宋体" w:cs="宋体"/>
          <w:b/>
          <w:color w:val="auto"/>
          <w:sz w:val="28"/>
          <w:szCs w:val="28"/>
          <w:highlight w:val="none"/>
        </w:rPr>
      </w:pPr>
      <w:r>
        <w:rPr>
          <w:rFonts w:hint="eastAsia"/>
          <w:b/>
          <w:color w:val="auto"/>
          <w:sz w:val="28"/>
          <w:szCs w:val="28"/>
          <w:highlight w:val="none"/>
        </w:rPr>
        <w:t>（</w:t>
      </w:r>
      <w:r>
        <w:rPr>
          <w:rFonts w:hint="eastAsia"/>
          <w:b/>
          <w:color w:val="auto"/>
          <w:sz w:val="28"/>
          <w:szCs w:val="28"/>
          <w:highlight w:val="none"/>
          <w:lang w:val="en-US" w:eastAsia="zh-CN"/>
        </w:rPr>
        <w:t>3</w:t>
      </w:r>
      <w:r>
        <w:rPr>
          <w:rFonts w:hint="eastAsia"/>
          <w:b/>
          <w:color w:val="auto"/>
          <w:sz w:val="28"/>
          <w:szCs w:val="28"/>
          <w:highlight w:val="none"/>
        </w:rPr>
        <w:t>）</w:t>
      </w:r>
      <w:r>
        <w:rPr>
          <w:rFonts w:hint="eastAsia" w:ascii="宋体" w:hAnsi="宋体" w:cs="宋体"/>
          <w:b/>
          <w:color w:val="auto"/>
          <w:sz w:val="28"/>
          <w:szCs w:val="28"/>
          <w:highlight w:val="none"/>
        </w:rPr>
        <w:t>服务承诺书</w:t>
      </w:r>
    </w:p>
    <w:p w14:paraId="7DA533BD">
      <w:pPr>
        <w:shd w:val="clear"/>
        <w:spacing w:line="600" w:lineRule="auto"/>
        <w:rPr>
          <w:rFonts w:hint="eastAsia"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bCs/>
          <w:color w:val="auto"/>
          <w:sz w:val="24"/>
          <w:highlight w:val="none"/>
          <w:u w:val="single"/>
        </w:rPr>
        <w:t xml:space="preserve">          （采购人）     ：</w:t>
      </w:r>
    </w:p>
    <w:p w14:paraId="066639B7">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本承诺声明：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（投标人）对本招标文件的相关要求完全响应。若有幸成交将严格按照以上承诺进行服务。</w:t>
      </w:r>
    </w:p>
    <w:p w14:paraId="220A5813">
      <w:pPr>
        <w:pStyle w:val="218"/>
        <w:shd w:val="clear"/>
        <w:spacing w:line="600" w:lineRule="auto"/>
        <w:rPr>
          <w:rFonts w:hint="eastAsia" w:ascii="宋体" w:hAnsi="宋体" w:cs="宋体"/>
          <w:bCs/>
          <w:color w:val="auto"/>
          <w:highlight w:val="none"/>
        </w:rPr>
      </w:pPr>
      <w:r>
        <w:rPr>
          <w:rFonts w:hint="eastAsia" w:ascii="宋体" w:hAnsi="宋体" w:cs="宋体"/>
          <w:bCs/>
          <w:color w:val="auto"/>
          <w:sz w:val="24"/>
          <w:szCs w:val="24"/>
          <w:highlight w:val="none"/>
        </w:rPr>
        <w:t xml:space="preserve"> </w:t>
      </w:r>
    </w:p>
    <w:p w14:paraId="0984817D">
      <w:pPr>
        <w:shd w:val="clear"/>
        <w:spacing w:line="60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特此声明</w:t>
      </w:r>
    </w:p>
    <w:p w14:paraId="7DEE5E17">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w:t>
      </w:r>
    </w:p>
    <w:p w14:paraId="6A6171D8">
      <w:pPr>
        <w:shd w:val="clear"/>
        <w:spacing w:line="600" w:lineRule="auto"/>
        <w:ind w:firstLine="4080" w:firstLineChars="1700"/>
        <w:rPr>
          <w:rFonts w:hint="eastAsia" w:ascii="宋体" w:hAnsi="宋体" w:cs="宋体"/>
          <w:bCs/>
          <w:color w:val="auto"/>
          <w:sz w:val="24"/>
          <w:highlight w:val="none"/>
          <w:u w:val="single"/>
        </w:rPr>
      </w:pPr>
      <w:r>
        <w:rPr>
          <w:rFonts w:hint="eastAsia" w:ascii="宋体" w:hAnsi="宋体" w:cs="宋体"/>
          <w:bCs/>
          <w:color w:val="auto"/>
          <w:sz w:val="24"/>
          <w:highlight w:val="none"/>
        </w:rPr>
        <w:t xml:space="preserve"> 法定代表人(签章)： </w:t>
      </w:r>
      <w:r>
        <w:rPr>
          <w:rFonts w:hint="eastAsia" w:ascii="宋体" w:hAnsi="宋体" w:cs="宋体"/>
          <w:bCs/>
          <w:color w:val="auto"/>
          <w:sz w:val="24"/>
          <w:highlight w:val="none"/>
          <w:u w:val="single"/>
        </w:rPr>
        <w:t xml:space="preserve">                    </w:t>
      </w:r>
    </w:p>
    <w:p w14:paraId="575D3B8E">
      <w:pPr>
        <w:shd w:val="clear"/>
        <w:spacing w:line="60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投标人名称：</w:t>
      </w:r>
      <w:r>
        <w:rPr>
          <w:rFonts w:hint="eastAsia" w:ascii="宋体" w:hAnsi="宋体" w:cs="宋体"/>
          <w:bCs/>
          <w:color w:val="auto"/>
          <w:sz w:val="24"/>
          <w:highlight w:val="none"/>
          <w:u w:val="single"/>
        </w:rPr>
        <w:t xml:space="preserve">        （签章）         </w:t>
      </w:r>
    </w:p>
    <w:p w14:paraId="3C358DEB">
      <w:pPr>
        <w:shd w:val="clear"/>
        <w:spacing w:line="600" w:lineRule="auto"/>
        <w:ind w:firstLine="4680" w:firstLineChars="1950"/>
        <w:rPr>
          <w:rFonts w:hint="eastAsia" w:ascii="宋体" w:hAnsi="宋体" w:cs="宋体"/>
          <w:bCs/>
          <w:color w:val="auto"/>
          <w:sz w:val="24"/>
          <w:highlight w:val="none"/>
        </w:rPr>
      </w:pPr>
      <w:r>
        <w:rPr>
          <w:rFonts w:hint="eastAsia" w:ascii="宋体" w:hAnsi="宋体" w:cs="宋体"/>
          <w:bCs/>
          <w:color w:val="auto"/>
          <w:sz w:val="24"/>
          <w:highlight w:val="none"/>
        </w:rPr>
        <w:t>日    期：</w:t>
      </w:r>
      <w:r>
        <w:rPr>
          <w:rFonts w:hint="eastAsia" w:ascii="宋体" w:hAnsi="宋体" w:cs="宋体"/>
          <w:bCs/>
          <w:color w:val="auto"/>
          <w:sz w:val="24"/>
          <w:highlight w:val="none"/>
          <w:u w:val="single"/>
        </w:rPr>
        <w:t xml:space="preserve">                       </w:t>
      </w:r>
    </w:p>
    <w:p w14:paraId="48EA6FAD">
      <w:pPr>
        <w:shd w:val="clear"/>
        <w:spacing w:line="360" w:lineRule="exact"/>
        <w:rPr>
          <w:rFonts w:hint="eastAsia" w:ascii="宋体"/>
          <w:b/>
          <w:color w:val="auto"/>
          <w:sz w:val="30"/>
          <w:szCs w:val="30"/>
          <w:highlight w:val="none"/>
        </w:rPr>
      </w:pPr>
    </w:p>
    <w:p w14:paraId="68EAA616">
      <w:pPr>
        <w:rPr>
          <w:rFonts w:hint="eastAsia"/>
          <w:b/>
          <w:color w:val="auto"/>
          <w:sz w:val="28"/>
          <w:szCs w:val="28"/>
          <w:highlight w:val="none"/>
        </w:rPr>
      </w:pPr>
      <w:r>
        <w:rPr>
          <w:rFonts w:hint="eastAsia"/>
          <w:b/>
          <w:color w:val="auto"/>
          <w:sz w:val="28"/>
          <w:szCs w:val="28"/>
          <w:highlight w:val="none"/>
        </w:rPr>
        <w:br w:type="page"/>
      </w:r>
    </w:p>
    <w:p w14:paraId="5DE851C7">
      <w:pPr>
        <w:jc w:val="center"/>
        <w:rPr>
          <w:rFonts w:eastAsia="黑体"/>
          <w:color w:val="auto"/>
          <w:sz w:val="28"/>
          <w:szCs w:val="28"/>
          <w:highlight w:val="none"/>
          <w:u w:val="single"/>
        </w:rPr>
      </w:pPr>
    </w:p>
    <w:p w14:paraId="5048AC57">
      <w:pPr>
        <w:pStyle w:val="25"/>
        <w:rPr>
          <w:color w:val="auto"/>
          <w:highlight w:val="none"/>
        </w:rPr>
      </w:pPr>
    </w:p>
    <w:p w14:paraId="3E269FCC">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283558A9">
      <w:pPr>
        <w:jc w:val="center"/>
        <w:rPr>
          <w:rFonts w:eastAsia="黑体"/>
          <w:color w:val="auto"/>
          <w:sz w:val="20"/>
          <w:szCs w:val="20"/>
          <w:highlight w:val="none"/>
        </w:rPr>
      </w:pPr>
    </w:p>
    <w:p w14:paraId="2DA212FE">
      <w:pPr>
        <w:rPr>
          <w:rFonts w:eastAsia="黑体"/>
          <w:color w:val="auto"/>
          <w:sz w:val="20"/>
          <w:szCs w:val="20"/>
          <w:highlight w:val="none"/>
        </w:rPr>
      </w:pPr>
    </w:p>
    <w:p w14:paraId="6B7C5A37">
      <w:pPr>
        <w:jc w:val="center"/>
        <w:rPr>
          <w:rFonts w:hint="eastAsia" w:eastAsia="黑体"/>
          <w:color w:val="auto"/>
          <w:sz w:val="44"/>
          <w:szCs w:val="44"/>
          <w:highlight w:val="none"/>
          <w:lang w:eastAsia="zh-CN"/>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r>
        <w:rPr>
          <w:rFonts w:hint="eastAsia" w:eastAsia="黑体"/>
          <w:color w:val="auto"/>
          <w:sz w:val="44"/>
          <w:szCs w:val="44"/>
          <w:highlight w:val="none"/>
          <w:lang w:val="en-US" w:eastAsia="zh-CN"/>
        </w:rPr>
        <w:t>二</w:t>
      </w:r>
    </w:p>
    <w:p w14:paraId="5F8F65D9">
      <w:pPr>
        <w:jc w:val="center"/>
        <w:rPr>
          <w:rFonts w:eastAsia="黑体"/>
          <w:color w:val="auto"/>
          <w:sz w:val="44"/>
          <w:szCs w:val="44"/>
          <w:highlight w:val="none"/>
        </w:rPr>
      </w:pPr>
      <w:r>
        <w:rPr>
          <w:rFonts w:hint="eastAsia" w:eastAsia="黑体"/>
          <w:color w:val="auto"/>
          <w:sz w:val="44"/>
          <w:szCs w:val="44"/>
          <w:highlight w:val="none"/>
        </w:rPr>
        <w:t>（商务标文件）</w:t>
      </w:r>
    </w:p>
    <w:p w14:paraId="2EA0627F">
      <w:pPr>
        <w:rPr>
          <w:rFonts w:eastAsia="黑体"/>
          <w:color w:val="auto"/>
          <w:sz w:val="28"/>
          <w:szCs w:val="28"/>
          <w:highlight w:val="none"/>
        </w:rPr>
      </w:pPr>
    </w:p>
    <w:p w14:paraId="4C406C27">
      <w:pPr>
        <w:rPr>
          <w:rFonts w:eastAsia="黑体"/>
          <w:color w:val="auto"/>
          <w:sz w:val="28"/>
          <w:szCs w:val="28"/>
          <w:highlight w:val="none"/>
        </w:rPr>
      </w:pPr>
    </w:p>
    <w:p w14:paraId="3601028D">
      <w:pPr>
        <w:rPr>
          <w:rFonts w:eastAsia="黑体"/>
          <w:color w:val="auto"/>
          <w:sz w:val="28"/>
          <w:szCs w:val="28"/>
          <w:highlight w:val="none"/>
        </w:rPr>
      </w:pPr>
    </w:p>
    <w:p w14:paraId="04215BAA">
      <w:pPr>
        <w:rPr>
          <w:rFonts w:eastAsia="黑体"/>
          <w:color w:val="auto"/>
          <w:sz w:val="28"/>
          <w:szCs w:val="28"/>
          <w:highlight w:val="none"/>
        </w:rPr>
      </w:pPr>
    </w:p>
    <w:p w14:paraId="40AC0855">
      <w:pPr>
        <w:rPr>
          <w:rFonts w:eastAsia="黑体"/>
          <w:color w:val="auto"/>
          <w:sz w:val="28"/>
          <w:szCs w:val="28"/>
          <w:highlight w:val="none"/>
        </w:rPr>
      </w:pPr>
    </w:p>
    <w:p w14:paraId="55B5B51D">
      <w:pPr>
        <w:rPr>
          <w:rFonts w:eastAsia="黑体"/>
          <w:color w:val="auto"/>
          <w:sz w:val="28"/>
          <w:szCs w:val="28"/>
          <w:highlight w:val="none"/>
        </w:rPr>
      </w:pPr>
    </w:p>
    <w:p w14:paraId="0DCC6B16">
      <w:pPr>
        <w:pStyle w:val="45"/>
        <w:rPr>
          <w:color w:val="auto"/>
          <w:highlight w:val="none"/>
        </w:rPr>
      </w:pPr>
    </w:p>
    <w:p w14:paraId="11A9C945">
      <w:pPr>
        <w:rPr>
          <w:rFonts w:eastAsia="黑体"/>
          <w:color w:val="auto"/>
          <w:sz w:val="28"/>
          <w:szCs w:val="28"/>
          <w:highlight w:val="none"/>
        </w:rPr>
      </w:pPr>
    </w:p>
    <w:p w14:paraId="38704600">
      <w:pPr>
        <w:rPr>
          <w:rFonts w:eastAsia="黑体"/>
          <w:color w:val="auto"/>
          <w:sz w:val="28"/>
          <w:szCs w:val="28"/>
          <w:highlight w:val="none"/>
        </w:rPr>
      </w:pPr>
    </w:p>
    <w:p w14:paraId="0772A8F3">
      <w:pPr>
        <w:rPr>
          <w:rFonts w:eastAsia="黑体"/>
          <w:color w:val="auto"/>
          <w:sz w:val="28"/>
          <w:szCs w:val="28"/>
          <w:highlight w:val="none"/>
        </w:rPr>
      </w:pPr>
    </w:p>
    <w:p w14:paraId="1AFA6A58">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6B1A332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（签章）</w:t>
      </w:r>
    </w:p>
    <w:p w14:paraId="4523787E">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16F4954E">
      <w:pPr>
        <w:pStyle w:val="45"/>
        <w:ind w:left="0" w:leftChars="0" w:firstLine="0" w:firstLineChars="0"/>
        <w:rPr>
          <w:color w:val="auto"/>
          <w:highlight w:val="none"/>
        </w:rPr>
      </w:pPr>
    </w:p>
    <w:p w14:paraId="1A91F60D">
      <w:pPr>
        <w:rPr>
          <w:color w:val="auto"/>
          <w:highlight w:val="none"/>
        </w:rPr>
      </w:pPr>
    </w:p>
    <w:p w14:paraId="62ED922F">
      <w:pPr>
        <w:pStyle w:val="45"/>
        <w:ind w:left="31680" w:firstLine="31680"/>
        <w:rPr>
          <w:color w:val="auto"/>
          <w:highlight w:val="none"/>
        </w:rPr>
      </w:pPr>
    </w:p>
    <w:p w14:paraId="77C9B454">
      <w:pPr>
        <w:spacing w:beforeLines="50" w:afterLines="50" w:line="440" w:lineRule="exact"/>
        <w:ind w:firstLine="643" w:firstLineChars="200"/>
        <w:jc w:val="left"/>
        <w:rPr>
          <w:rStyle w:val="65"/>
          <w:rFonts w:ascii="宋体" w:cs="宋体"/>
          <w:bCs/>
          <w:color w:val="auto"/>
          <w:sz w:val="32"/>
          <w:szCs w:val="44"/>
          <w:highlight w:val="none"/>
        </w:rPr>
      </w:pPr>
      <w:bookmarkStart w:id="275" w:name="_Toc19174"/>
      <w:bookmarkStart w:id="276" w:name="_Toc35424973"/>
      <w:bookmarkStart w:id="277" w:name="_Toc35425139"/>
    </w:p>
    <w:p w14:paraId="3F76AE2C">
      <w:pPr>
        <w:pStyle w:val="45"/>
        <w:rPr>
          <w:color w:val="auto"/>
          <w:highlight w:val="none"/>
        </w:rPr>
      </w:pPr>
    </w:p>
    <w:p w14:paraId="487F0F21">
      <w:pPr>
        <w:rPr>
          <w:rStyle w:val="65"/>
          <w:rFonts w:hint="eastAsia" w:ascii="宋体" w:hAnsi="宋体" w:cs="宋体"/>
          <w:bCs/>
          <w:color w:val="auto"/>
          <w:sz w:val="32"/>
          <w:szCs w:val="44"/>
          <w:highlight w:val="none"/>
        </w:rPr>
      </w:pPr>
      <w:r>
        <w:rPr>
          <w:rStyle w:val="65"/>
          <w:rFonts w:hint="eastAsia" w:ascii="宋体" w:hAnsi="宋体" w:cs="宋体"/>
          <w:bCs/>
          <w:color w:val="auto"/>
          <w:sz w:val="32"/>
          <w:szCs w:val="44"/>
          <w:highlight w:val="none"/>
        </w:rPr>
        <w:br w:type="page"/>
      </w:r>
    </w:p>
    <w:p w14:paraId="06438795">
      <w:pPr>
        <w:spacing w:beforeLines="50" w:afterLines="50" w:line="440" w:lineRule="exact"/>
        <w:ind w:firstLine="643" w:firstLineChars="200"/>
        <w:jc w:val="left"/>
        <w:rPr>
          <w:rFonts w:hint="eastAsia" w:ascii="宋体" w:hAnsi="宋体" w:eastAsia="宋体" w:cs="宋体"/>
          <w:color w:val="auto"/>
          <w:highlight w:val="none"/>
        </w:rPr>
      </w:pPr>
      <w:r>
        <w:rPr>
          <w:rStyle w:val="65"/>
          <w:rFonts w:hint="eastAsia" w:ascii="宋体" w:hAnsi="宋体" w:cs="宋体"/>
          <w:bCs/>
          <w:color w:val="auto"/>
          <w:sz w:val="32"/>
          <w:szCs w:val="44"/>
          <w:highlight w:val="none"/>
        </w:rPr>
        <w:t>投标文件</w:t>
      </w:r>
      <w:bookmarkEnd w:id="275"/>
      <w:bookmarkEnd w:id="276"/>
      <w:bookmarkEnd w:id="277"/>
      <w:r>
        <w:rPr>
          <w:rStyle w:val="65"/>
          <w:rFonts w:hint="eastAsia" w:ascii="宋体" w:hAnsi="宋体" w:cs="宋体"/>
          <w:bCs/>
          <w:color w:val="auto"/>
          <w:sz w:val="32"/>
          <w:szCs w:val="44"/>
          <w:highlight w:val="none"/>
          <w:lang w:val="en-US"/>
        </w:rPr>
        <w:t>二</w:t>
      </w:r>
      <w:r>
        <w:rPr>
          <w:rStyle w:val="65"/>
          <w:rFonts w:hint="eastAsia" w:ascii="宋体" w:hAnsi="宋体" w:cs="宋体"/>
          <w:bCs/>
          <w:color w:val="auto"/>
          <w:sz w:val="32"/>
          <w:szCs w:val="44"/>
          <w:highlight w:val="none"/>
        </w:rPr>
        <w:t>：商务标目录</w:t>
      </w:r>
      <w:r>
        <w:rPr>
          <w:rFonts w:hint="eastAsia" w:ascii="宋体" w:hAnsi="宋体" w:eastAsia="宋体" w:cs="宋体"/>
          <w:color w:val="auto"/>
          <w:highlight w:val="none"/>
        </w:rPr>
        <w:t xml:space="preserve">  </w:t>
      </w:r>
    </w:p>
    <w:p w14:paraId="3E541C3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（1）开标一览表（格式见附件）；</w:t>
      </w:r>
    </w:p>
    <w:p w14:paraId="7D9BA56F">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（2）投标函（格式见附件）；</w:t>
      </w:r>
    </w:p>
    <w:p w14:paraId="60C61098">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（3）投标人认为需要提供的其他材料（如有）。</w:t>
      </w:r>
    </w:p>
    <w:p w14:paraId="7B2EA6E0">
      <w:pPr>
        <w:spacing w:line="540" w:lineRule="exact"/>
        <w:rPr>
          <w:rFonts w:eastAsia="黑体"/>
          <w:color w:val="auto"/>
          <w:sz w:val="20"/>
          <w:szCs w:val="20"/>
          <w:highlight w:val="none"/>
        </w:rPr>
      </w:pPr>
    </w:p>
    <w:p w14:paraId="4D2629AD">
      <w:pPr>
        <w:spacing w:line="540" w:lineRule="exact"/>
        <w:rPr>
          <w:rFonts w:eastAsia="黑体"/>
          <w:color w:val="auto"/>
          <w:sz w:val="20"/>
          <w:szCs w:val="20"/>
          <w:highlight w:val="none"/>
        </w:rPr>
      </w:pPr>
    </w:p>
    <w:p w14:paraId="63436E21">
      <w:pPr>
        <w:spacing w:line="540" w:lineRule="exact"/>
        <w:rPr>
          <w:rFonts w:eastAsia="黑体"/>
          <w:color w:val="auto"/>
          <w:sz w:val="20"/>
          <w:szCs w:val="20"/>
          <w:highlight w:val="none"/>
        </w:rPr>
      </w:pPr>
    </w:p>
    <w:p w14:paraId="3135DB03">
      <w:pPr>
        <w:spacing w:line="360" w:lineRule="auto"/>
        <w:ind w:firstLine="420" w:firstLineChars="200"/>
        <w:jc w:val="right"/>
        <w:rPr>
          <w:color w:val="auto"/>
          <w:szCs w:val="21"/>
          <w:highlight w:val="none"/>
          <w:u w:val="single"/>
        </w:rPr>
      </w:pPr>
    </w:p>
    <w:p w14:paraId="4A2F4057">
      <w:pPr>
        <w:spacing w:line="360" w:lineRule="auto"/>
        <w:ind w:firstLine="420" w:firstLineChars="200"/>
        <w:jc w:val="right"/>
        <w:rPr>
          <w:color w:val="auto"/>
          <w:szCs w:val="21"/>
          <w:highlight w:val="none"/>
          <w:u w:val="single"/>
        </w:rPr>
      </w:pPr>
    </w:p>
    <w:p w14:paraId="7D447743">
      <w:pPr>
        <w:spacing w:line="360" w:lineRule="auto"/>
        <w:ind w:firstLine="420" w:firstLineChars="200"/>
        <w:jc w:val="right"/>
        <w:rPr>
          <w:color w:val="auto"/>
          <w:szCs w:val="21"/>
          <w:highlight w:val="none"/>
          <w:u w:val="single"/>
        </w:rPr>
      </w:pPr>
    </w:p>
    <w:p w14:paraId="60541362">
      <w:pPr>
        <w:spacing w:line="360" w:lineRule="auto"/>
        <w:ind w:firstLine="420" w:firstLineChars="200"/>
        <w:jc w:val="right"/>
        <w:rPr>
          <w:color w:val="auto"/>
          <w:szCs w:val="21"/>
          <w:highlight w:val="none"/>
          <w:u w:val="single"/>
        </w:rPr>
      </w:pPr>
    </w:p>
    <w:p w14:paraId="38FE964A">
      <w:pPr>
        <w:spacing w:line="360" w:lineRule="auto"/>
        <w:ind w:firstLine="420" w:firstLineChars="200"/>
        <w:jc w:val="right"/>
        <w:rPr>
          <w:color w:val="auto"/>
          <w:szCs w:val="21"/>
          <w:highlight w:val="none"/>
          <w:u w:val="single"/>
        </w:rPr>
      </w:pPr>
    </w:p>
    <w:p w14:paraId="4F557B34">
      <w:pPr>
        <w:spacing w:line="360" w:lineRule="auto"/>
        <w:ind w:firstLine="420" w:firstLineChars="200"/>
        <w:jc w:val="right"/>
        <w:rPr>
          <w:color w:val="auto"/>
          <w:szCs w:val="21"/>
          <w:highlight w:val="none"/>
          <w:u w:val="single"/>
        </w:rPr>
      </w:pPr>
    </w:p>
    <w:p w14:paraId="009EEAA1">
      <w:pPr>
        <w:spacing w:line="360" w:lineRule="auto"/>
        <w:ind w:firstLine="420" w:firstLineChars="200"/>
        <w:jc w:val="right"/>
        <w:rPr>
          <w:color w:val="auto"/>
          <w:szCs w:val="21"/>
          <w:highlight w:val="none"/>
          <w:u w:val="single"/>
        </w:rPr>
      </w:pPr>
    </w:p>
    <w:p w14:paraId="7F525331">
      <w:pPr>
        <w:spacing w:line="360" w:lineRule="auto"/>
        <w:ind w:firstLine="420" w:firstLineChars="200"/>
        <w:jc w:val="right"/>
        <w:rPr>
          <w:color w:val="auto"/>
          <w:szCs w:val="21"/>
          <w:highlight w:val="none"/>
          <w:u w:val="single"/>
        </w:rPr>
      </w:pPr>
    </w:p>
    <w:p w14:paraId="0DF31794">
      <w:pPr>
        <w:jc w:val="center"/>
        <w:rPr>
          <w:b/>
          <w:color w:val="auto"/>
          <w:sz w:val="32"/>
          <w:szCs w:val="32"/>
          <w:highlight w:val="none"/>
        </w:rPr>
      </w:pPr>
    </w:p>
    <w:p w14:paraId="6D8509AE">
      <w:pPr>
        <w:jc w:val="center"/>
        <w:rPr>
          <w:b/>
          <w:color w:val="auto"/>
          <w:sz w:val="32"/>
          <w:szCs w:val="32"/>
          <w:highlight w:val="none"/>
        </w:rPr>
      </w:pPr>
    </w:p>
    <w:p w14:paraId="6E6E53B5">
      <w:pPr>
        <w:jc w:val="center"/>
        <w:rPr>
          <w:b/>
          <w:color w:val="auto"/>
          <w:sz w:val="32"/>
          <w:szCs w:val="32"/>
          <w:highlight w:val="none"/>
        </w:rPr>
      </w:pPr>
    </w:p>
    <w:p w14:paraId="282A6FBD">
      <w:pPr>
        <w:jc w:val="center"/>
        <w:rPr>
          <w:b/>
          <w:color w:val="auto"/>
          <w:sz w:val="32"/>
          <w:szCs w:val="32"/>
          <w:highlight w:val="none"/>
        </w:rPr>
      </w:pPr>
    </w:p>
    <w:p w14:paraId="77799754">
      <w:pPr>
        <w:jc w:val="center"/>
        <w:rPr>
          <w:b/>
          <w:color w:val="auto"/>
          <w:sz w:val="32"/>
          <w:szCs w:val="32"/>
          <w:highlight w:val="none"/>
        </w:rPr>
      </w:pPr>
    </w:p>
    <w:p w14:paraId="085AC612">
      <w:pPr>
        <w:spacing w:line="360" w:lineRule="auto"/>
        <w:rPr>
          <w:b/>
          <w:bCs/>
          <w:color w:val="auto"/>
          <w:sz w:val="32"/>
          <w:szCs w:val="32"/>
          <w:highlight w:val="none"/>
        </w:rPr>
      </w:pPr>
    </w:p>
    <w:p w14:paraId="1C08996C">
      <w:pPr>
        <w:pStyle w:val="45"/>
        <w:ind w:left="31680" w:firstLine="31680"/>
        <w:rPr>
          <w:color w:val="auto"/>
          <w:highlight w:val="none"/>
        </w:rPr>
      </w:pPr>
    </w:p>
    <w:p w14:paraId="65D4F408">
      <w:pPr>
        <w:jc w:val="center"/>
        <w:rPr>
          <w:rFonts w:hint="eastAsia" w:ascii="宋体"/>
          <w:b/>
          <w:color w:val="auto"/>
          <w:sz w:val="32"/>
          <w:szCs w:val="32"/>
          <w:highlight w:val="none"/>
        </w:rPr>
      </w:pPr>
      <w:r>
        <w:rPr>
          <w:rFonts w:ascii="宋体"/>
          <w:b/>
          <w:color w:val="auto"/>
          <w:sz w:val="32"/>
          <w:szCs w:val="32"/>
          <w:highlight w:val="none"/>
        </w:rPr>
        <w:br w:type="page"/>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1）</w:t>
      </w:r>
      <w:r>
        <w:rPr>
          <w:rFonts w:hint="eastAsia" w:ascii="宋体" w:hAnsi="宋体" w:eastAsia="宋体"/>
          <w:b/>
          <w:color w:val="auto"/>
          <w:sz w:val="32"/>
          <w:szCs w:val="32"/>
          <w:highlight w:val="none"/>
        </w:rPr>
        <w:t>开标一览表</w:t>
      </w:r>
    </w:p>
    <w:tbl>
      <w:tblPr>
        <w:tblStyle w:val="46"/>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C19F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520BC0B">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14403A9">
            <w:pPr>
              <w:spacing w:line="700" w:lineRule="exact"/>
              <w:jc w:val="left"/>
              <w:rPr>
                <w:rFonts w:hint="eastAsia"/>
                <w:color w:val="auto"/>
                <w:sz w:val="24"/>
                <w:highlight w:val="none"/>
              </w:rPr>
            </w:pPr>
            <w:r>
              <w:rPr>
                <w:rFonts w:hint="eastAsia"/>
                <w:color w:val="auto"/>
                <w:sz w:val="24"/>
                <w:highlight w:val="none"/>
              </w:rPr>
              <w:t xml:space="preserve">         </w:t>
            </w:r>
          </w:p>
        </w:tc>
      </w:tr>
      <w:tr w14:paraId="29359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7EC7E1E8">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58B9D7C7">
            <w:pPr>
              <w:spacing w:line="700" w:lineRule="exact"/>
              <w:rPr>
                <w:rFonts w:hint="eastAsia" w:ascii="宋体"/>
                <w:color w:val="auto"/>
                <w:sz w:val="24"/>
                <w:highlight w:val="none"/>
              </w:rPr>
            </w:pPr>
          </w:p>
        </w:tc>
      </w:tr>
      <w:tr w14:paraId="0674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352B9D8B">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57CCDB73">
            <w:pPr>
              <w:pStyle w:val="24"/>
              <w:spacing w:line="700" w:lineRule="exact"/>
              <w:ind w:left="86" w:leftChars="41"/>
              <w:rPr>
                <w:rFonts w:hint="eastAsia" w:ascii="宋体" w:eastAsia="宋体"/>
                <w:color w:val="auto"/>
                <w:sz w:val="24"/>
                <w:szCs w:val="24"/>
                <w:highlight w:val="none"/>
              </w:rPr>
            </w:pPr>
          </w:p>
        </w:tc>
      </w:tr>
      <w:tr w14:paraId="6DD3B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1" w:hRule="exact"/>
        </w:trPr>
        <w:tc>
          <w:tcPr>
            <w:tcW w:w="1803" w:type="dxa"/>
            <w:tcBorders>
              <w:right w:val="single" w:color="auto" w:sz="12" w:space="0"/>
            </w:tcBorders>
            <w:noWrap w:val="0"/>
            <w:vAlign w:val="center"/>
          </w:tcPr>
          <w:p w14:paraId="53E47447">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1E8DE1D">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p w14:paraId="7FB2A62D">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基本费率为：     </w:t>
            </w:r>
            <w:r>
              <w:rPr>
                <w:rFonts w:hint="default" w:ascii="宋体" w:hAnsi="宋体" w:eastAsia="宋体" w:cs="宋体"/>
                <w:color w:val="auto"/>
                <w:sz w:val="24"/>
                <w:szCs w:val="24"/>
                <w:highlight w:val="none"/>
                <w:lang w:val="en-US" w:eastAsia="zh-CN"/>
              </w:rPr>
              <w:t>‰</w:t>
            </w:r>
          </w:p>
          <w:p w14:paraId="693A923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审核成果费率为1.5%</w:t>
            </w:r>
          </w:p>
          <w:p w14:paraId="5131CCD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合同履行期限：响应招标文件要求</w:t>
            </w:r>
          </w:p>
          <w:p w14:paraId="25000F2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宋体" w:hAnsi="宋体"/>
                <w:color w:val="auto"/>
                <w:sz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bl>
    <w:p w14:paraId="5D9F8A69">
      <w:pPr>
        <w:snapToGrid w:val="0"/>
        <w:spacing w:line="460" w:lineRule="exact"/>
        <w:ind w:left="2940" w:leftChars="1400" w:firstLine="723" w:firstLineChars="300"/>
        <w:rPr>
          <w:rFonts w:hint="eastAsia" w:ascii="宋体"/>
          <w:b/>
          <w:color w:val="auto"/>
          <w:sz w:val="24"/>
          <w:highlight w:val="none"/>
        </w:rPr>
      </w:pPr>
    </w:p>
    <w:p w14:paraId="05EAEE3C">
      <w:pPr>
        <w:rPr>
          <w:rFonts w:hint="eastAsia" w:ascii="宋体"/>
          <w:color w:val="auto"/>
          <w:sz w:val="24"/>
          <w:highlight w:val="none"/>
        </w:rPr>
      </w:pPr>
      <w:r>
        <w:rPr>
          <w:rFonts w:hint="eastAsia" w:ascii="宋体"/>
          <w:color w:val="auto"/>
          <w:sz w:val="24"/>
          <w:highlight w:val="none"/>
        </w:rPr>
        <w:t>法定代表人（签章）：         投标人（盖单位章）：</w:t>
      </w:r>
    </w:p>
    <w:p w14:paraId="1AD37AA6">
      <w:pPr>
        <w:snapToGrid w:val="0"/>
        <w:spacing w:before="312" w:beforeLines="100" w:after="312" w:afterLines="100" w:line="360" w:lineRule="auto"/>
        <w:jc w:val="center"/>
        <w:rPr>
          <w:rFonts w:cs="Arial"/>
          <w:b/>
          <w:bCs/>
          <w:color w:val="auto"/>
          <w:sz w:val="30"/>
          <w:szCs w:val="30"/>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日</w:t>
      </w:r>
    </w:p>
    <w:p w14:paraId="4437649B">
      <w:pPr>
        <w:jc w:val="center"/>
        <w:rPr>
          <w:rFonts w:asci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2</w:t>
      </w:r>
      <w:r>
        <w:rPr>
          <w:rFonts w:hint="eastAsia" w:ascii="宋体" w:hAnsi="宋体"/>
          <w:b/>
          <w:color w:val="auto"/>
          <w:sz w:val="32"/>
          <w:szCs w:val="32"/>
          <w:highlight w:val="none"/>
        </w:rPr>
        <w:t>）投标函</w:t>
      </w:r>
    </w:p>
    <w:p w14:paraId="1D57ABE5">
      <w:pPr>
        <w:spacing w:line="500" w:lineRule="exact"/>
        <w:ind w:firstLine="422" w:firstLineChars="200"/>
        <w:jc w:val="left"/>
        <w:rPr>
          <w:rFonts w:ascii="宋体" w:cs="宋体"/>
          <w:color w:val="auto"/>
          <w:highlight w:val="none"/>
        </w:rPr>
      </w:pPr>
      <w:r>
        <w:rPr>
          <w:rFonts w:hint="eastAsia" w:ascii="宋体" w:hAnsi="宋体" w:cs="宋体"/>
          <w:b/>
          <w:bCs/>
          <w:color w:val="auto"/>
          <w:highlight w:val="none"/>
        </w:rPr>
        <w:t>致</w:t>
      </w:r>
      <w:r>
        <w:rPr>
          <w:rFonts w:ascii="宋体" w:hAnsi="宋体" w:cs="宋体"/>
          <w:b/>
          <w:bCs/>
          <w:color w:val="auto"/>
          <w:highlight w:val="none"/>
        </w:rPr>
        <w:t xml:space="preserve"> </w:t>
      </w:r>
      <w:r>
        <w:rPr>
          <w:rFonts w:hint="eastAsia" w:ascii="宋体" w:hAnsi="宋体" w:cs="宋体"/>
          <w:b/>
          <w:bCs/>
          <w:color w:val="auto"/>
          <w:highlight w:val="none"/>
        </w:rPr>
        <w:t>：</w:t>
      </w:r>
      <w:r>
        <w:rPr>
          <w:rFonts w:ascii="宋体" w:hAnsi="宋体" w:cs="宋体"/>
          <w:b/>
          <w:bCs/>
          <w:color w:val="auto"/>
          <w:highlight w:val="none"/>
          <w:u w:val="single"/>
        </w:rPr>
        <w:t xml:space="preserve">       </w:t>
      </w:r>
      <w:r>
        <w:rPr>
          <w:rFonts w:hint="eastAsia" w:ascii="宋体" w:hAnsi="宋体" w:cs="宋体"/>
          <w:b/>
          <w:bCs/>
          <w:color w:val="auto"/>
          <w:highlight w:val="none"/>
          <w:u w:val="single"/>
        </w:rPr>
        <w:t>（招标人）</w:t>
      </w:r>
      <w:r>
        <w:rPr>
          <w:rFonts w:ascii="宋体" w:hAnsi="宋体" w:cs="宋体"/>
          <w:b/>
          <w:bCs/>
          <w:color w:val="auto"/>
          <w:highlight w:val="none"/>
          <w:u w:val="single"/>
        </w:rPr>
        <w:t xml:space="preserve"> </w:t>
      </w:r>
      <w:r>
        <w:rPr>
          <w:rFonts w:ascii="宋体" w:hAnsi="宋体" w:cs="宋体"/>
          <w:color w:val="auto"/>
          <w:highlight w:val="none"/>
        </w:rPr>
        <w:t xml:space="preserve">  </w:t>
      </w:r>
    </w:p>
    <w:p w14:paraId="6FA050BA">
      <w:pPr>
        <w:spacing w:line="500" w:lineRule="exact"/>
        <w:ind w:firstLine="525" w:firstLineChars="250"/>
        <w:jc w:val="left"/>
        <w:rPr>
          <w:rFonts w:ascii="宋体" w:cs="宋体"/>
          <w:color w:val="auto"/>
          <w:highlight w:val="none"/>
        </w:rPr>
      </w:pPr>
      <w:r>
        <w:rPr>
          <w:rFonts w:hint="eastAsia" w:ascii="宋体" w:hAnsi="宋体" w:cs="宋体"/>
          <w:color w:val="auto"/>
          <w:highlight w:val="none"/>
        </w:rPr>
        <w:t>我们决定参加贵单位组织的“</w:t>
      </w:r>
      <w:r>
        <w:rPr>
          <w:rFonts w:ascii="宋体" w:hAnsi="宋体" w:cs="宋体"/>
          <w:color w:val="auto"/>
          <w:highlight w:val="none"/>
          <w:u w:val="single"/>
        </w:rPr>
        <w:t xml:space="preserve">         </w:t>
      </w:r>
      <w:r>
        <w:rPr>
          <w:rFonts w:hint="eastAsia" w:ascii="宋体" w:hAnsi="宋体" w:cs="宋体"/>
          <w:color w:val="auto"/>
          <w:highlight w:val="none"/>
          <w:u w:val="single"/>
        </w:rPr>
        <w:t>（项目名称、项目编号）</w:t>
      </w:r>
      <w:r>
        <w:rPr>
          <w:rFonts w:hint="eastAsia" w:ascii="宋体" w:hAnsi="宋体" w:cs="宋体"/>
          <w:color w:val="auto"/>
          <w:highlight w:val="none"/>
        </w:rPr>
        <w:t>”的项目。我方授权</w:t>
      </w:r>
      <w:r>
        <w:rPr>
          <w:rFonts w:ascii="宋体" w:hAnsi="宋体" w:cs="宋体"/>
          <w:color w:val="auto"/>
          <w:highlight w:val="none"/>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u w:val="single"/>
        </w:rPr>
        <w:t>姓名和职务</w:t>
      </w:r>
      <w:r>
        <w:rPr>
          <w:rFonts w:ascii="宋体" w:hAnsi="宋体" w:cs="宋体"/>
          <w:color w:val="auto"/>
          <w:highlight w:val="none"/>
        </w:rPr>
        <w:t>)</w:t>
      </w:r>
      <w:r>
        <w:rPr>
          <w:rFonts w:hint="eastAsia" w:ascii="宋体" w:hAnsi="宋体" w:cs="宋体"/>
          <w:color w:val="auto"/>
          <w:highlight w:val="none"/>
        </w:rPr>
        <w:t>代表我方</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w:t>
      </w:r>
      <w:r>
        <w:rPr>
          <w:rFonts w:ascii="宋体" w:hAnsi="宋体" w:cs="宋体"/>
          <w:color w:val="auto"/>
          <w:highlight w:val="none"/>
        </w:rPr>
        <w:t xml:space="preserve"> </w:t>
      </w:r>
    </w:p>
    <w:p w14:paraId="68EB6E3F">
      <w:pPr>
        <w:spacing w:line="500" w:lineRule="exact"/>
        <w:ind w:firstLine="420" w:firstLineChars="200"/>
        <w:jc w:val="left"/>
        <w:rPr>
          <w:rFonts w:ascii="宋体" w:cs="宋体"/>
          <w:color w:val="auto"/>
          <w:szCs w:val="21"/>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我们已仔细地研究了</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cs="宋体"/>
          <w:color w:val="auto"/>
          <w:spacing w:val="-1"/>
          <w:highlight w:val="none"/>
        </w:rPr>
        <w:t>规定的合同范围，工作要求，并考虑到了潜在所有风险。据此我方愿以</w:t>
      </w:r>
      <w:r>
        <w:rPr>
          <w:rFonts w:hint="eastAsia" w:ascii="宋体" w:hAnsi="宋体" w:cs="宋体"/>
          <w:color w:val="auto"/>
          <w:spacing w:val="-1"/>
          <w:highlight w:val="none"/>
          <w:lang w:val="en-US" w:eastAsia="zh-CN"/>
        </w:rPr>
        <w:t>基本费</w:t>
      </w:r>
      <w:r>
        <w:rPr>
          <w:rFonts w:hint="eastAsia" w:ascii="宋体" w:hAnsi="宋体" w:cs="宋体"/>
          <w:color w:val="auto"/>
          <w:spacing w:val="-1"/>
          <w:highlight w:val="none"/>
        </w:rPr>
        <w:t>率：</w:t>
      </w:r>
      <w:r>
        <w:rPr>
          <w:rFonts w:hint="eastAsia" w:ascii="宋体" w:hAnsi="宋体" w:cs="宋体"/>
          <w:color w:val="auto"/>
          <w:spacing w:val="-1"/>
          <w:highlight w:val="none"/>
          <w:u w:val="single"/>
        </w:rPr>
        <w:t>大写</w:t>
      </w:r>
      <w:r>
        <w:rPr>
          <w:rFonts w:hint="eastAsia" w:ascii="宋体" w:hAnsi="宋体" w:cs="宋体"/>
          <w:color w:val="auto"/>
          <w:spacing w:val="-1"/>
          <w:highlight w:val="none"/>
          <w:u w:val="single"/>
          <w:lang w:val="en-US" w:eastAsia="zh-CN"/>
        </w:rPr>
        <w:t>千</w:t>
      </w:r>
      <w:r>
        <w:rPr>
          <w:rFonts w:hint="eastAsia" w:ascii="宋体" w:hAnsi="宋体" w:cs="宋体"/>
          <w:color w:val="auto"/>
          <w:spacing w:val="-1"/>
          <w:highlight w:val="none"/>
          <w:u w:val="single"/>
        </w:rPr>
        <w:t>分之</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rPr>
        <w:t>小写</w:t>
      </w:r>
      <w:r>
        <w:rPr>
          <w:rFonts w:ascii="宋体" w:hAnsi="宋体" w:cs="宋体"/>
          <w:color w:val="auto"/>
          <w:spacing w:val="56"/>
          <w:highlight w:val="none"/>
          <w:u w:val="single"/>
        </w:rPr>
        <w:t xml:space="preserve">  </w:t>
      </w:r>
      <w:r>
        <w:rPr>
          <w:rFonts w:hint="default" w:ascii="Arial" w:hAnsi="Arial" w:cs="Arial"/>
          <w:color w:val="auto"/>
          <w:highlight w:val="none"/>
          <w:u w:val="single"/>
        </w:rPr>
        <w:t>‰</w:t>
      </w:r>
      <w:r>
        <w:rPr>
          <w:rFonts w:hint="eastAsia" w:ascii="宋体" w:hAnsi="宋体" w:cs="宋体"/>
          <w:color w:val="auto"/>
          <w:highlight w:val="none"/>
          <w:u w:val="single"/>
        </w:rPr>
        <w:t>（小数点后保留</w:t>
      </w:r>
      <w:r>
        <w:rPr>
          <w:rFonts w:ascii="宋体" w:hAnsi="宋体" w:cs="宋体"/>
          <w:color w:val="auto"/>
          <w:highlight w:val="none"/>
          <w:u w:val="single"/>
        </w:rPr>
        <w:t>2</w:t>
      </w:r>
      <w:r>
        <w:rPr>
          <w:rFonts w:hint="eastAsia" w:ascii="宋体" w:hAnsi="宋体" w:cs="宋体"/>
          <w:color w:val="auto"/>
          <w:highlight w:val="none"/>
          <w:u w:val="single"/>
        </w:rPr>
        <w:t>位）</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审核成果费率为1.5%</w:t>
      </w:r>
      <w:r>
        <w:rPr>
          <w:rFonts w:hint="eastAsia" w:ascii="宋体" w:hAnsi="宋体" w:cs="宋体"/>
          <w:color w:val="auto"/>
          <w:highlight w:val="none"/>
        </w:rPr>
        <w:t>为报价费率，作为本工程项目</w:t>
      </w:r>
      <w:r>
        <w:rPr>
          <w:rFonts w:hint="eastAsia" w:ascii="宋体" w:hAnsi="宋体" w:cs="宋体"/>
          <w:color w:val="auto"/>
          <w:highlight w:val="none"/>
          <w:lang w:val="en-US" w:eastAsia="zh-CN"/>
        </w:rPr>
        <w:t>跟踪审计</w:t>
      </w:r>
      <w:r>
        <w:rPr>
          <w:rFonts w:hint="eastAsia" w:ascii="宋体" w:hAnsi="宋体" w:cs="宋体"/>
          <w:color w:val="auto"/>
          <w:highlight w:val="none"/>
        </w:rPr>
        <w:t>工作所需的全部费用。</w:t>
      </w:r>
    </w:p>
    <w:p w14:paraId="58CCB313">
      <w:pPr>
        <w:spacing w:line="50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一旦我方中标，我方将派出</w:t>
      </w:r>
      <w:r>
        <w:rPr>
          <w:rFonts w:ascii="宋体" w:hAnsi="宋体" w:cs="宋体"/>
          <w:color w:val="auto"/>
          <w:highlight w:val="none"/>
          <w:u w:val="single"/>
        </w:rPr>
        <w:t xml:space="preserve">        </w:t>
      </w:r>
      <w:r>
        <w:rPr>
          <w:rFonts w:hint="eastAsia" w:ascii="宋体" w:hAnsi="宋体" w:cs="宋体"/>
          <w:color w:val="auto"/>
          <w:highlight w:val="none"/>
        </w:rPr>
        <w:t>为本</w:t>
      </w:r>
      <w:r>
        <w:rPr>
          <w:rFonts w:hint="eastAsia" w:ascii="宋体" w:hAnsi="宋体" w:cs="宋体"/>
          <w:color w:val="auto"/>
          <w:highlight w:val="none"/>
          <w:lang w:val="en-US" w:eastAsia="zh-CN"/>
        </w:rPr>
        <w:t>项目项目负责人</w:t>
      </w:r>
      <w:r>
        <w:rPr>
          <w:rFonts w:hint="eastAsia" w:ascii="宋体" w:hAnsi="宋体" w:cs="宋体"/>
          <w:color w:val="auto"/>
          <w:highlight w:val="none"/>
        </w:rPr>
        <w:t>。</w:t>
      </w:r>
    </w:p>
    <w:p w14:paraId="2203E444">
      <w:pPr>
        <w:spacing w:line="50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579AF6FC">
      <w:pPr>
        <w:spacing w:line="50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我们声明，本投标文件的全部内容我公司已了解和熟悉，并承诺中标后严格按此投标文件执行。</w:t>
      </w:r>
    </w:p>
    <w:p w14:paraId="44BEB2C3">
      <w:pPr>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日历天（从投标截止之日算起）。</w:t>
      </w:r>
    </w:p>
    <w:p w14:paraId="6AF307F4">
      <w:pPr>
        <w:spacing w:line="500" w:lineRule="exact"/>
        <w:ind w:firstLine="420" w:firstLineChars="200"/>
        <w:jc w:val="left"/>
        <w:rPr>
          <w:rFonts w:asci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单位提供如下通讯地址：</w:t>
      </w:r>
      <w:r>
        <w:rPr>
          <w:rFonts w:ascii="宋体" w:hAnsi="宋体" w:cs="宋体"/>
          <w:color w:val="auto"/>
          <w:highlight w:val="none"/>
          <w:u w:val="single"/>
        </w:rPr>
        <w:t xml:space="preserve">           </w:t>
      </w:r>
      <w:r>
        <w:rPr>
          <w:rFonts w:hint="eastAsia" w:ascii="宋体" w:hAnsi="宋体" w:cs="宋体"/>
          <w:color w:val="auto"/>
          <w:highlight w:val="none"/>
        </w:rPr>
        <w:t>电子邮箱（地址），确认本项目相关法律文书均通过提供的以上地址送达，相关文书只要发送至以上电子邮箱（地址）即视为送达，投标人愿意承担一切法律后果。</w:t>
      </w:r>
    </w:p>
    <w:p w14:paraId="1CC2EE53">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对本招标文件的所有条款进行承诺。</w:t>
      </w:r>
    </w:p>
    <w:p w14:paraId="34837182">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12AEC359">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57592674">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u w:val="single"/>
        </w:rPr>
        <w:t xml:space="preserve">                                       </w:t>
      </w:r>
    </w:p>
    <w:p w14:paraId="0D48CEE0">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ascii="宋体" w:hAnsi="宋体" w:cs="宋体"/>
          <w:color w:val="auto"/>
          <w:szCs w:val="21"/>
          <w:highlight w:val="none"/>
          <w:u w:val="single"/>
        </w:rPr>
        <w:t xml:space="preserve">       </w:t>
      </w:r>
    </w:p>
    <w:p w14:paraId="59EF8A5F">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01BD1A74">
      <w:pPr>
        <w:jc w:val="center"/>
        <w:rPr>
          <w:rFonts w:ascii="宋体"/>
          <w:b/>
          <w:color w:val="auto"/>
          <w:sz w:val="32"/>
          <w:szCs w:val="32"/>
          <w:highlight w:val="none"/>
        </w:rPr>
      </w:pPr>
    </w:p>
    <w:p w14:paraId="2D0A62D3">
      <w:pPr>
        <w:jc w:val="center"/>
        <w:rPr>
          <w:rFonts w:asci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）详细评审所需其他材料（如有）</w:t>
      </w:r>
    </w:p>
    <w:bookmarkEnd w:id="7"/>
    <w:bookmarkEnd w:id="8"/>
    <w:bookmarkEnd w:id="9"/>
    <w:bookmarkEnd w:id="10"/>
    <w:bookmarkEnd w:id="11"/>
    <w:p w14:paraId="315C5350">
      <w:pPr>
        <w:keepNext/>
        <w:keepLines/>
        <w:spacing w:before="200" w:after="200" w:line="600" w:lineRule="exact"/>
        <w:outlineLvl w:val="0"/>
        <w:rPr>
          <w:rFonts w:ascii="黑体" w:hAnsi="黑体" w:eastAsia="黑体"/>
          <w:b/>
          <w:bCs/>
          <w:color w:val="auto"/>
          <w:kern w:val="44"/>
          <w:sz w:val="28"/>
          <w:szCs w:val="28"/>
          <w:highlight w:val="none"/>
        </w:rPr>
      </w:pPr>
      <w:r>
        <w:rPr>
          <w:b/>
          <w:color w:val="auto"/>
          <w:sz w:val="32"/>
          <w:szCs w:val="32"/>
          <w:highlight w:val="none"/>
        </w:rPr>
        <w:br w:type="page"/>
      </w:r>
      <w:bookmarkStart w:id="278" w:name="OLE_LINK7"/>
      <w:bookmarkStart w:id="279" w:name="OLE_LINK25"/>
      <w:bookmarkStart w:id="280" w:name="OLE_LINK24"/>
      <w:r>
        <w:rPr>
          <w:rFonts w:hint="eastAsia" w:ascii="黑体" w:hAnsi="黑体" w:eastAsia="黑体"/>
          <w:b/>
          <w:bCs/>
          <w:color w:val="auto"/>
          <w:kern w:val="44"/>
          <w:sz w:val="36"/>
          <w:szCs w:val="28"/>
          <w:highlight w:val="none"/>
        </w:rPr>
        <w:t>附件1 关于联合惩戒失信行为加强信用查询管理的通知</w:t>
      </w:r>
    </w:p>
    <w:bookmarkEnd w:id="278"/>
    <w:p w14:paraId="0EF7558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4A451A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在我市公共资源交易活动中对存在下列失信行为的投标人、法定代表人及其项目经理实施联合惩戒，禁止参与我市公共资源交易活动。</w:t>
      </w:r>
    </w:p>
    <w:p w14:paraId="1BA6D50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279"/>
    <w:bookmarkEnd w:id="280"/>
    <w:p w14:paraId="4BDED3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281" w:name="OLE_LINK92"/>
      <w:bookmarkStart w:id="282" w:name="OLE_LINK91"/>
      <w:bookmarkStart w:id="283" w:name="OLE_LINK93"/>
      <w:bookmarkStart w:id="284" w:name="OLE_LINK103"/>
      <w:r>
        <w:rPr>
          <w:rFonts w:hint="eastAsia" w:ascii="仿宋_GB2312" w:hAnsi="宋体" w:eastAsia="仿宋_GB2312"/>
          <w:color w:val="auto"/>
          <w:sz w:val="28"/>
          <w:szCs w:val="28"/>
          <w:highlight w:val="none"/>
        </w:rPr>
        <w:t>投标人、法定代表人及其项目经理</w:t>
      </w:r>
      <w:bookmarkEnd w:id="281"/>
      <w:bookmarkEnd w:id="282"/>
      <w:bookmarkEnd w:id="283"/>
      <w:bookmarkEnd w:id="284"/>
      <w:r>
        <w:rPr>
          <w:rFonts w:hint="eastAsia" w:ascii="仿宋_GB2312" w:hAnsi="宋体" w:eastAsia="仿宋_GB2312"/>
          <w:color w:val="auto"/>
          <w:sz w:val="28"/>
          <w:szCs w:val="28"/>
          <w:highlight w:val="none"/>
        </w:rPr>
        <w:t>以下失信行为：</w:t>
      </w:r>
    </w:p>
    <w:p w14:paraId="64D14FF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85" w:name="OLE_LINK94"/>
      <w:bookmarkStart w:id="286" w:name="OLE_LINK87"/>
      <w:bookmarkStart w:id="287" w:name="OLE_LINK119"/>
      <w:bookmarkStart w:id="288" w:name="OLE_LINK86"/>
      <w:r>
        <w:rPr>
          <w:rFonts w:hint="eastAsia" w:ascii="仿宋_GB2312" w:hAnsi="宋体" w:eastAsia="仿宋_GB2312"/>
          <w:color w:val="auto"/>
          <w:sz w:val="28"/>
          <w:szCs w:val="28"/>
          <w:highlight w:val="none"/>
        </w:rPr>
        <w:t>①被列入“失信被执行人”的;</w:t>
      </w:r>
    </w:p>
    <w:p w14:paraId="480317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289" w:name="OLE_LINK115"/>
      <w:bookmarkStart w:id="290" w:name="OLE_LINK118"/>
      <w:bookmarkStart w:id="291" w:name="OLE_LINK116"/>
      <w:bookmarkStart w:id="292" w:name="OLE_LINK117"/>
      <w:r>
        <w:rPr>
          <w:rFonts w:hint="eastAsia" w:ascii="仿宋_GB2312" w:hAnsi="宋体" w:eastAsia="仿宋_GB2312"/>
          <w:color w:val="auto"/>
          <w:sz w:val="28"/>
          <w:szCs w:val="28"/>
          <w:highlight w:val="none"/>
        </w:rPr>
        <w:t>“重大税收违法失信主体”</w:t>
      </w:r>
      <w:bookmarkEnd w:id="289"/>
      <w:bookmarkEnd w:id="290"/>
      <w:bookmarkEnd w:id="291"/>
      <w:bookmarkEnd w:id="292"/>
      <w:r>
        <w:rPr>
          <w:rFonts w:hint="eastAsia" w:ascii="仿宋_GB2312" w:hAnsi="宋体" w:eastAsia="仿宋_GB2312"/>
          <w:color w:val="auto"/>
          <w:sz w:val="28"/>
          <w:szCs w:val="28"/>
          <w:highlight w:val="none"/>
        </w:rPr>
        <w:t>的；</w:t>
      </w:r>
    </w:p>
    <w:p w14:paraId="03A776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293" w:name="OLE_LINK84"/>
      <w:bookmarkStart w:id="294" w:name="OLE_LINK85"/>
      <w:r>
        <w:rPr>
          <w:rFonts w:hint="eastAsia" w:ascii="仿宋_GB2312" w:hAnsi="宋体" w:eastAsia="仿宋_GB2312"/>
          <w:color w:val="auto"/>
          <w:sz w:val="28"/>
          <w:szCs w:val="28"/>
          <w:highlight w:val="none"/>
        </w:rPr>
        <w:t>农民工工资失信联合惩戒对象</w:t>
      </w:r>
      <w:bookmarkEnd w:id="293"/>
      <w:bookmarkEnd w:id="294"/>
      <w:r>
        <w:rPr>
          <w:rFonts w:hint="eastAsia" w:ascii="仿宋_GB2312" w:hAnsi="宋体" w:eastAsia="仿宋_GB2312"/>
          <w:color w:val="auto"/>
          <w:sz w:val="28"/>
          <w:szCs w:val="28"/>
          <w:highlight w:val="none"/>
        </w:rPr>
        <w:t>名单”的；</w:t>
      </w:r>
    </w:p>
    <w:p w14:paraId="45E3A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83D27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285"/>
    <w:bookmarkEnd w:id="286"/>
    <w:bookmarkEnd w:id="287"/>
    <w:bookmarkEnd w:id="288"/>
    <w:p w14:paraId="52A21C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295" w:name="OLE_LINK130"/>
      <w:r>
        <w:rPr>
          <w:rFonts w:hint="eastAsia" w:ascii="仿宋_GB2312" w:hAnsi="宋体" w:eastAsia="仿宋_GB2312"/>
          <w:color w:val="auto"/>
          <w:sz w:val="28"/>
          <w:szCs w:val="28"/>
          <w:highlight w:val="none"/>
        </w:rPr>
        <w:t>国家企业信用信息公示系统网站</w:t>
      </w:r>
      <w:bookmarkEnd w:id="295"/>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296" w:name="OLE_LINK90"/>
      <w:bookmarkStart w:id="297" w:name="OLE_LINK89"/>
      <w:r>
        <w:rPr>
          <w:rStyle w:val="57"/>
          <w:rFonts w:hint="eastAsia" w:ascii="仿宋_GB2312" w:hAnsi="宋体" w:eastAsia="仿宋_GB2312"/>
          <w:color w:val="auto"/>
          <w:sz w:val="28"/>
          <w:szCs w:val="28"/>
          <w:highlight w:val="none"/>
        </w:rPr>
        <w:t>www.gsxt.gov.cn</w:t>
      </w:r>
      <w:bookmarkEnd w:id="296"/>
      <w:bookmarkEnd w:id="297"/>
      <w:r>
        <w:rPr>
          <w:rStyle w:val="57"/>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462970C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298" w:name="OLE_LINK121"/>
      <w:bookmarkStart w:id="299" w:name="OLE_LINK122"/>
      <w:bookmarkStart w:id="300" w:name="OLE_LINK120"/>
      <w:r>
        <w:rPr>
          <w:rFonts w:hint="eastAsia" w:ascii="仿宋_GB2312" w:hAnsi="宋体" w:eastAsia="仿宋_GB2312"/>
          <w:color w:val="auto"/>
          <w:sz w:val="28"/>
          <w:szCs w:val="28"/>
          <w:highlight w:val="none"/>
        </w:rPr>
        <w:t>①被列入“经营异常名录”或者“严重违法失信名单”的。</w:t>
      </w:r>
      <w:bookmarkEnd w:id="298"/>
      <w:bookmarkEnd w:id="299"/>
      <w:bookmarkEnd w:id="300"/>
    </w:p>
    <w:p w14:paraId="7A9FFA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w:t>
      </w:r>
      <w:r>
        <w:rPr>
          <w:rFonts w:hint="eastAsia" w:ascii="仿宋_GB2312" w:hAnsi="宋体" w:eastAsia="仿宋_GB2312"/>
          <w:color w:val="auto"/>
          <w:sz w:val="28"/>
          <w:szCs w:val="28"/>
          <w:highlight w:val="none"/>
        </w:rPr>
        <w:t>进行承诺，不进行现场网上信用查询的失信行为：</w:t>
      </w:r>
    </w:p>
    <w:p w14:paraId="2E1394D1">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301" w:name="OLE_LINK124"/>
      <w:bookmarkStart w:id="302"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7B2870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5C4F8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D0EA9B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303" w:name="OLE_LINK107"/>
      <w:bookmarkStart w:id="304" w:name="OLE_LINK108"/>
      <w:r>
        <w:rPr>
          <w:rFonts w:hint="eastAsia" w:ascii="仿宋_GB2312" w:hAnsi="宋体" w:eastAsia="仿宋_GB2312"/>
          <w:color w:val="auto"/>
          <w:sz w:val="28"/>
          <w:szCs w:val="28"/>
          <w:highlight w:val="none"/>
        </w:rPr>
        <w:t>县级及以上有关行政主管部门限制投标资格且在限制期限内的</w:t>
      </w:r>
      <w:bookmarkEnd w:id="303"/>
      <w:bookmarkEnd w:id="304"/>
      <w:r>
        <w:rPr>
          <w:rFonts w:hint="eastAsia" w:ascii="仿宋_GB2312" w:hAnsi="宋体" w:eastAsia="仿宋_GB2312"/>
          <w:color w:val="auto"/>
          <w:sz w:val="28"/>
          <w:szCs w:val="28"/>
          <w:highlight w:val="none"/>
        </w:rPr>
        <w:t>；</w:t>
      </w:r>
    </w:p>
    <w:p w14:paraId="70AA12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301"/>
    <w:bookmarkEnd w:id="302"/>
    <w:p w14:paraId="173F32C9">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DA55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7"/>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95A7BC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53194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65A080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3355D3A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A5A1DA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109F1A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7"/>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6A1CA6F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305" w:name="OLE_LINK100"/>
      <w:bookmarkStart w:id="306" w:name="OLE_LINK102"/>
      <w:bookmarkStart w:id="307" w:name="OLE_LINK101"/>
      <w:r>
        <w:rPr>
          <w:rFonts w:hint="eastAsia" w:ascii="仿宋_GB2312" w:hAnsi="宋体" w:eastAsia="仿宋_GB2312"/>
          <w:color w:val="auto"/>
          <w:sz w:val="28"/>
          <w:szCs w:val="28"/>
          <w:highlight w:val="none"/>
        </w:rPr>
        <w:t>被列入“经营异常名录”或者“严重违法失信名单”的</w:t>
      </w:r>
      <w:bookmarkEnd w:id="305"/>
      <w:bookmarkEnd w:id="306"/>
      <w:bookmarkEnd w:id="307"/>
      <w:r>
        <w:rPr>
          <w:rFonts w:hint="eastAsia" w:ascii="仿宋_GB2312" w:hAnsi="宋体" w:eastAsia="仿宋_GB2312"/>
          <w:color w:val="auto"/>
          <w:sz w:val="28"/>
          <w:szCs w:val="28"/>
          <w:highlight w:val="none"/>
        </w:rPr>
        <w:t>。</w:t>
      </w:r>
    </w:p>
    <w:p w14:paraId="1C870E9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308" w:name="OLE_LINK95"/>
      <w:bookmarkStart w:id="309"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7"/>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308"/>
      <w:bookmarkEnd w:id="309"/>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E80FB1D">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310" w:name="OLE_LINK105"/>
      <w:bookmarkStart w:id="311" w:name="OLE_LINK104"/>
      <w:bookmarkStart w:id="312" w:name="OLE_LINK106"/>
      <w:r>
        <w:rPr>
          <w:rFonts w:hint="eastAsia" w:ascii="仿宋_GB2312" w:hAnsi="宋体" w:eastAsia="仿宋_GB2312"/>
          <w:color w:val="auto"/>
          <w:sz w:val="28"/>
          <w:szCs w:val="28"/>
          <w:highlight w:val="none"/>
        </w:rPr>
        <w:t>被列入“政府采购严重违法失信行为信息记录”的</w:t>
      </w:r>
      <w:bookmarkEnd w:id="310"/>
      <w:bookmarkEnd w:id="311"/>
      <w:bookmarkEnd w:id="312"/>
      <w:r>
        <w:rPr>
          <w:rFonts w:hint="eastAsia" w:ascii="仿宋_GB2312" w:hAnsi="宋体" w:eastAsia="仿宋_GB2312" w:cs="楷体"/>
          <w:color w:val="auto"/>
          <w:sz w:val="28"/>
          <w:szCs w:val="28"/>
          <w:highlight w:val="none"/>
        </w:rPr>
        <w:t>。</w:t>
      </w:r>
    </w:p>
    <w:p w14:paraId="3672D0A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9ED3BF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4DB5CC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C473D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6898D3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C06DF2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EFD2B2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DB8D0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EB5D4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6ECD5CF">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7"/>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5A045B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2C60E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044BE9F">
      <w:pPr>
        <w:ind w:right="960"/>
        <w:rPr>
          <w:rFonts w:hint="eastAsia" w:ascii="仿宋" w:hAnsi="仿宋" w:eastAsia="仿宋"/>
          <w:color w:val="auto"/>
          <w:sz w:val="32"/>
          <w:szCs w:val="32"/>
          <w:highlight w:val="none"/>
        </w:rPr>
      </w:pPr>
    </w:p>
    <w:p w14:paraId="6B8688B9">
      <w:pPr>
        <w:ind w:right="960"/>
        <w:rPr>
          <w:rFonts w:hint="eastAsia" w:ascii="仿宋" w:hAnsi="仿宋" w:eastAsia="仿宋"/>
          <w:color w:val="auto"/>
          <w:sz w:val="32"/>
          <w:szCs w:val="32"/>
          <w:highlight w:val="none"/>
        </w:rPr>
      </w:pPr>
    </w:p>
    <w:p w14:paraId="68B868E3">
      <w:pPr>
        <w:ind w:right="960"/>
        <w:rPr>
          <w:rFonts w:hint="eastAsia" w:ascii="仿宋" w:hAnsi="仿宋" w:eastAsia="仿宋"/>
          <w:color w:val="auto"/>
          <w:sz w:val="32"/>
          <w:szCs w:val="32"/>
          <w:highlight w:val="none"/>
        </w:rPr>
      </w:pPr>
    </w:p>
    <w:p w14:paraId="1FC93DCA">
      <w:pPr>
        <w:ind w:right="960"/>
        <w:rPr>
          <w:rFonts w:hint="eastAsia" w:ascii="仿宋" w:hAnsi="仿宋" w:eastAsia="仿宋"/>
          <w:color w:val="auto"/>
          <w:sz w:val="32"/>
          <w:szCs w:val="32"/>
          <w:highlight w:val="none"/>
        </w:rPr>
      </w:pPr>
    </w:p>
    <w:p w14:paraId="5A93CC74">
      <w:pPr>
        <w:ind w:right="960"/>
        <w:rPr>
          <w:rFonts w:hint="eastAsia" w:ascii="仿宋" w:hAnsi="仿宋" w:eastAsia="仿宋"/>
          <w:color w:val="auto"/>
          <w:sz w:val="32"/>
          <w:szCs w:val="32"/>
          <w:highlight w:val="none"/>
        </w:rPr>
      </w:pPr>
    </w:p>
    <w:p w14:paraId="688F0447">
      <w:pPr>
        <w:ind w:right="960"/>
        <w:rPr>
          <w:rFonts w:hint="eastAsia" w:ascii="仿宋" w:hAnsi="仿宋" w:eastAsia="仿宋"/>
          <w:color w:val="auto"/>
          <w:sz w:val="32"/>
          <w:szCs w:val="32"/>
          <w:highlight w:val="none"/>
        </w:rPr>
      </w:pPr>
    </w:p>
    <w:p w14:paraId="22B693C9">
      <w:pPr>
        <w:ind w:right="960"/>
        <w:rPr>
          <w:rFonts w:hint="eastAsia" w:ascii="仿宋" w:hAnsi="仿宋" w:eastAsia="仿宋"/>
          <w:color w:val="auto"/>
          <w:sz w:val="32"/>
          <w:szCs w:val="32"/>
          <w:highlight w:val="none"/>
        </w:rPr>
      </w:pPr>
    </w:p>
    <w:p w14:paraId="2C0FBF8D">
      <w:pPr>
        <w:ind w:right="960"/>
        <w:rPr>
          <w:rFonts w:hint="eastAsia" w:ascii="仿宋" w:hAnsi="仿宋" w:eastAsia="仿宋"/>
          <w:color w:val="auto"/>
          <w:sz w:val="32"/>
          <w:szCs w:val="32"/>
          <w:highlight w:val="none"/>
        </w:rPr>
      </w:pPr>
    </w:p>
    <w:p w14:paraId="5AD01F7E">
      <w:pPr>
        <w:pStyle w:val="45"/>
        <w:rPr>
          <w:rFonts w:hint="eastAsia"/>
          <w:color w:val="auto"/>
          <w:highlight w:val="none"/>
        </w:rPr>
      </w:pPr>
    </w:p>
    <w:p w14:paraId="6C19E060">
      <w:pPr>
        <w:rPr>
          <w:color w:val="auto"/>
          <w:highlight w:val="none"/>
        </w:rPr>
      </w:pPr>
    </w:p>
    <w:p w14:paraId="39D2CBC4">
      <w:pPr>
        <w:pStyle w:val="45"/>
        <w:rPr>
          <w:color w:val="auto"/>
          <w:highlight w:val="none"/>
        </w:rPr>
      </w:pPr>
    </w:p>
    <w:p w14:paraId="297CCF0B">
      <w:pPr>
        <w:rPr>
          <w:color w:val="auto"/>
          <w:highlight w:val="none"/>
        </w:rPr>
      </w:pPr>
    </w:p>
    <w:p w14:paraId="67CB8105">
      <w:pPr>
        <w:pStyle w:val="45"/>
        <w:rPr>
          <w:color w:val="auto"/>
          <w:highlight w:val="none"/>
        </w:rPr>
      </w:pPr>
    </w:p>
    <w:p w14:paraId="5CB4A54E">
      <w:pPr>
        <w:rPr>
          <w:color w:val="auto"/>
          <w:highlight w:val="none"/>
        </w:rPr>
      </w:pPr>
    </w:p>
    <w:p w14:paraId="2BDA87C0">
      <w:pPr>
        <w:pStyle w:val="45"/>
        <w:rPr>
          <w:color w:val="auto"/>
          <w:highlight w:val="none"/>
        </w:rPr>
      </w:pPr>
    </w:p>
    <w:p w14:paraId="04AC51AB">
      <w:pPr>
        <w:rPr>
          <w:color w:val="auto"/>
          <w:highlight w:val="none"/>
        </w:rPr>
      </w:pPr>
    </w:p>
    <w:p w14:paraId="14ED8CE5">
      <w:pPr>
        <w:ind w:right="960"/>
        <w:rPr>
          <w:rFonts w:ascii="仿宋" w:hAnsi="仿宋" w:eastAsia="仿宋"/>
          <w:color w:val="auto"/>
          <w:sz w:val="32"/>
          <w:szCs w:val="32"/>
          <w:highlight w:val="none"/>
        </w:rPr>
      </w:pPr>
    </w:p>
    <w:p w14:paraId="467E24E7">
      <w:pPr>
        <w:rPr>
          <w:rFonts w:hint="eastAsia" w:ascii="黑体" w:hAnsi="黑体" w:eastAsia="黑体"/>
          <w:b/>
          <w:bCs/>
          <w:color w:val="auto"/>
          <w:kern w:val="44"/>
          <w:sz w:val="36"/>
          <w:szCs w:val="28"/>
          <w:highlight w:val="none"/>
        </w:rPr>
      </w:pPr>
      <w:bookmarkStart w:id="313" w:name="_Toc95223549"/>
      <w:bookmarkStart w:id="314" w:name="OLE_LINK32"/>
      <w:bookmarkStart w:id="315" w:name="OLE_LINK41"/>
      <w:bookmarkStart w:id="316" w:name="OLE_LINK31"/>
      <w:r>
        <w:rPr>
          <w:rFonts w:hint="eastAsia" w:ascii="黑体" w:hAnsi="黑体" w:eastAsia="黑体"/>
          <w:b/>
          <w:bCs/>
          <w:color w:val="auto"/>
          <w:kern w:val="44"/>
          <w:sz w:val="36"/>
          <w:szCs w:val="28"/>
          <w:highlight w:val="none"/>
        </w:rPr>
        <w:br w:type="page"/>
      </w:r>
    </w:p>
    <w:p w14:paraId="540AB4E5">
      <w:pPr>
        <w:keepNext/>
        <w:keepLines/>
        <w:spacing w:before="200" w:after="200" w:line="600" w:lineRule="exact"/>
        <w:outlineLvl w:val="0"/>
        <w:rPr>
          <w:rFonts w:hint="eastAsia" w:ascii="黑体" w:hAnsi="黑体" w:eastAsia="黑体"/>
          <w:b/>
          <w:bCs/>
          <w:color w:val="auto"/>
          <w:kern w:val="44"/>
          <w:sz w:val="36"/>
          <w:szCs w:val="28"/>
          <w:highlight w:val="none"/>
        </w:rPr>
      </w:pPr>
      <w:r>
        <w:rPr>
          <w:rFonts w:hint="eastAsia" w:ascii="黑体" w:hAnsi="黑体" w:eastAsia="黑体"/>
          <w:b/>
          <w:bCs/>
          <w:color w:val="auto"/>
          <w:kern w:val="44"/>
          <w:sz w:val="36"/>
          <w:szCs w:val="28"/>
          <w:highlight w:val="none"/>
        </w:rPr>
        <w:t xml:space="preserve">附件2 </w:t>
      </w:r>
      <w:bookmarkStart w:id="317" w:name="OLE_LINK74"/>
      <w:bookmarkStart w:id="318" w:name="OLE_LINK75"/>
      <w:r>
        <w:rPr>
          <w:rFonts w:hint="eastAsia" w:ascii="黑体" w:hAnsi="黑体" w:eastAsia="黑体"/>
          <w:b/>
          <w:bCs/>
          <w:color w:val="auto"/>
          <w:kern w:val="44"/>
          <w:sz w:val="36"/>
          <w:szCs w:val="28"/>
          <w:highlight w:val="none"/>
        </w:rPr>
        <w:t>“信用中国”查询的严重失信行为</w:t>
      </w:r>
      <w:bookmarkStart w:id="319" w:name="OLE_LINK38"/>
      <w:bookmarkStart w:id="320" w:name="OLE_LINK76"/>
      <w:bookmarkStart w:id="321" w:name="OLE_LINK39"/>
      <w:bookmarkStart w:id="322" w:name="OLE_LINK40"/>
      <w:r>
        <w:rPr>
          <w:rFonts w:hint="eastAsia" w:ascii="黑体" w:hAnsi="黑体" w:eastAsia="黑体"/>
          <w:b/>
          <w:bCs/>
          <w:color w:val="auto"/>
          <w:kern w:val="44"/>
          <w:sz w:val="36"/>
          <w:szCs w:val="28"/>
          <w:highlight w:val="none"/>
        </w:rPr>
        <w:t>类别及判定依据</w:t>
      </w:r>
      <w:bookmarkEnd w:id="313"/>
      <w:bookmarkEnd w:id="317"/>
      <w:bookmarkEnd w:id="318"/>
      <w:bookmarkEnd w:id="319"/>
      <w:bookmarkEnd w:id="320"/>
      <w:bookmarkEnd w:id="321"/>
      <w:bookmarkEnd w:id="322"/>
    </w:p>
    <w:bookmarkEnd w:id="314"/>
    <w:bookmarkEnd w:id="315"/>
    <w:bookmarkEnd w:id="316"/>
    <w:p w14:paraId="24C2C0A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A3A2F7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CB861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003B29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1741A2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C4DD64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4FD14F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80EA58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7E097C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62BE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D816E4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3022A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2FA42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FB1E4CF">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3D6E935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4E181FD">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46FC1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A305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F6A0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99D76B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6F1DFA5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73290C0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1C561E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08E57B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76456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7"/>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47DB4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6AD84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577E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B66279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6E72F26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6AEA5C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323" w:name="OLE_LINK10"/>
      <w:bookmarkStart w:id="324" w:name="OLE_LINK9"/>
      <w:bookmarkStart w:id="325"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323"/>
      <w:bookmarkEnd w:id="324"/>
      <w:bookmarkEnd w:id="325"/>
      <w:r>
        <w:rPr>
          <w:rFonts w:hint="eastAsia" w:ascii="仿宋_GB2312" w:hAnsi="宋体" w:eastAsia="仿宋_GB2312"/>
          <w:b/>
          <w:color w:val="auto"/>
          <w:sz w:val="28"/>
          <w:szCs w:val="28"/>
          <w:highlight w:val="none"/>
        </w:rPr>
        <w:t>》、《</w:t>
      </w:r>
      <w:bookmarkStart w:id="326" w:name="OLE_LINK12"/>
      <w:bookmarkStart w:id="327" w:name="OLE_LINK11"/>
      <w:r>
        <w:rPr>
          <w:rFonts w:hint="eastAsia" w:ascii="仿宋_GB2312" w:hAnsi="宋体" w:eastAsia="仿宋_GB2312"/>
          <w:b/>
          <w:color w:val="auto"/>
          <w:sz w:val="28"/>
          <w:szCs w:val="28"/>
          <w:highlight w:val="none"/>
        </w:rPr>
        <w:t>企业环境信用评价办法（试行）</w:t>
      </w:r>
      <w:bookmarkEnd w:id="326"/>
      <w:bookmarkEnd w:id="327"/>
      <w:r>
        <w:rPr>
          <w:rFonts w:hint="eastAsia" w:ascii="仿宋_GB2312" w:hAnsi="宋体" w:eastAsia="仿宋_GB2312"/>
          <w:b/>
          <w:color w:val="auto"/>
          <w:sz w:val="28"/>
          <w:szCs w:val="28"/>
          <w:highlight w:val="none"/>
        </w:rPr>
        <w:t>》（环发〔2013〕150号）</w:t>
      </w:r>
    </w:p>
    <w:p w14:paraId="46A3AD8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3DBCD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F5CB80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7A158ED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340FF01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BDE29D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73C484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129A62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7F8026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29622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D18367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3A2739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BAB96C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3E77DB9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239DCD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02A6B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8210C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7B144BC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27384DC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DC8970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340682FF">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3F5C96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328" w:name="OLE_LINK13"/>
      <w:bookmarkStart w:id="329" w:name="OLE_LINK14"/>
      <w:r>
        <w:rPr>
          <w:rFonts w:hint="eastAsia" w:ascii="仿宋_GB2312" w:hAnsi="宋体" w:eastAsia="仿宋_GB2312"/>
          <w:b/>
          <w:color w:val="auto"/>
          <w:sz w:val="28"/>
          <w:szCs w:val="28"/>
          <w:highlight w:val="none"/>
        </w:rPr>
        <w:t>关于对公共资源交易领域严重失信主体开展联合惩戒的备忘录</w:t>
      </w:r>
      <w:bookmarkEnd w:id="328"/>
      <w:bookmarkEnd w:id="329"/>
      <w:r>
        <w:rPr>
          <w:rFonts w:hint="eastAsia" w:ascii="仿宋_GB2312" w:hAnsi="宋体" w:eastAsia="仿宋_GB2312"/>
          <w:b/>
          <w:color w:val="auto"/>
          <w:sz w:val="28"/>
          <w:szCs w:val="28"/>
          <w:highlight w:val="none"/>
        </w:rPr>
        <w:t>》（发改法规〔2018〕457号）</w:t>
      </w:r>
    </w:p>
    <w:p w14:paraId="56F6DD78">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488BC2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08C7B0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70E50B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5A95C92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08E21F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E07EA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970F22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350A44E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03A2F7D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687B03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448CF32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330" w:name="OLE_LINK16"/>
      <w:bookmarkStart w:id="331"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330"/>
      <w:bookmarkEnd w:id="331"/>
      <w:r>
        <w:rPr>
          <w:rFonts w:hint="eastAsia" w:ascii="仿宋_GB2312" w:hAnsi="Calibri" w:eastAsia="仿宋_GB2312"/>
          <w:b/>
          <w:color w:val="auto"/>
          <w:sz w:val="28"/>
          <w:szCs w:val="28"/>
          <w:highlight w:val="none"/>
        </w:rPr>
        <w:t>》（发改财金〔2018〕1704号）</w:t>
      </w:r>
    </w:p>
    <w:p w14:paraId="0ED01F6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C433CAA">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366F06A">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6BE589D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F6A516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27CE7E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9A5DBA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365E66B7">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332" w:name="OLE_LINK17"/>
      <w:bookmarkStart w:id="333" w:name="OLE_LINK18"/>
      <w:r>
        <w:rPr>
          <w:rFonts w:hint="eastAsia" w:ascii="仿宋_GB2312" w:hAnsi="Calibri" w:eastAsia="仿宋_GB2312"/>
          <w:b/>
          <w:color w:val="auto"/>
          <w:sz w:val="28"/>
          <w:szCs w:val="28"/>
          <w:highlight w:val="none"/>
        </w:rPr>
        <w:t>建筑市场信用管理暂行办法</w:t>
      </w:r>
      <w:bookmarkEnd w:id="332"/>
      <w:bookmarkEnd w:id="333"/>
      <w:r>
        <w:rPr>
          <w:rFonts w:hint="eastAsia" w:ascii="仿宋_GB2312" w:hAnsi="Calibri" w:eastAsia="仿宋_GB2312"/>
          <w:b/>
          <w:color w:val="auto"/>
          <w:sz w:val="28"/>
          <w:szCs w:val="28"/>
          <w:highlight w:val="none"/>
        </w:rPr>
        <w:t>》（建市〔2017〕241号）</w:t>
      </w:r>
    </w:p>
    <w:p w14:paraId="76F3512C">
      <w:pPr>
        <w:adjustRightInd w:val="0"/>
        <w:snapToGrid w:val="0"/>
        <w:spacing w:line="560" w:lineRule="exact"/>
        <w:rPr>
          <w:rFonts w:hint="eastAsia" w:ascii="仿宋_GB2312" w:hAnsi="宋体" w:eastAsia="仿宋_GB2312"/>
          <w:b/>
          <w:color w:val="auto"/>
          <w:sz w:val="28"/>
          <w:szCs w:val="28"/>
          <w:highlight w:val="none"/>
        </w:rPr>
      </w:pPr>
    </w:p>
    <w:p w14:paraId="183A2E2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334" w:name="OLE_LINK20"/>
      <w:bookmarkStart w:id="335" w:name="OLE_LINK19"/>
      <w:r>
        <w:rPr>
          <w:rFonts w:hint="eastAsia" w:ascii="仿宋_GB2312" w:hAnsi="宋体" w:eastAsia="仿宋_GB2312"/>
          <w:b/>
          <w:color w:val="auto"/>
          <w:sz w:val="28"/>
          <w:szCs w:val="28"/>
          <w:highlight w:val="none"/>
        </w:rPr>
        <w:t>政府采购严重失信行为</w:t>
      </w:r>
      <w:bookmarkEnd w:id="334"/>
      <w:bookmarkEnd w:id="335"/>
    </w:p>
    <w:p w14:paraId="3FB4263F">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（四）撤销政府采购代理机构资格（仅针对《中华人民共和国政府采购法》第78条修改前作出的处罚决定）。</w:t>
      </w:r>
    </w:p>
    <w:p w14:paraId="160536D5">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008622D3">
      <w:pPr>
        <w:adjustRightInd w:val="0"/>
        <w:snapToGrid w:val="0"/>
        <w:spacing w:line="560" w:lineRule="exact"/>
        <w:rPr>
          <w:rFonts w:hint="eastAsia" w:ascii="仿宋_GB2312" w:hAnsi="宋体" w:eastAsia="仿宋_GB2312"/>
          <w:b/>
          <w:color w:val="auto"/>
          <w:sz w:val="28"/>
          <w:szCs w:val="28"/>
          <w:highlight w:val="none"/>
        </w:rPr>
      </w:pPr>
    </w:p>
    <w:p w14:paraId="4FFF90B2">
      <w:pPr>
        <w:widowControl/>
        <w:autoSpaceDE w:val="0"/>
        <w:spacing w:line="480" w:lineRule="exact"/>
        <w:ind w:firstLine="562" w:firstLineChars="200"/>
        <w:jc w:val="left"/>
        <w:textAlignment w:val="baseline"/>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0A6A294B">
      <w:pPr>
        <w:adjustRightInd w:val="0"/>
        <w:snapToGrid w:val="0"/>
        <w:spacing w:line="500" w:lineRule="exact"/>
        <w:jc w:val="left"/>
        <w:rPr>
          <w:rFonts w:ascii="宋体" w:hAnsi="宋体" w:cs="宋体"/>
          <w:b/>
          <w:color w:val="auto"/>
          <w:szCs w:val="21"/>
          <w:highlight w:val="none"/>
        </w:rPr>
      </w:pPr>
    </w:p>
    <w:p w14:paraId="3D348921">
      <w:pPr>
        <w:rPr>
          <w:rFonts w:hint="eastAsia"/>
          <w:bCs/>
          <w:color w:val="auto"/>
          <w:szCs w:val="32"/>
          <w:highlight w:val="none"/>
        </w:rPr>
      </w:pPr>
      <w:r>
        <w:rPr>
          <w:b/>
          <w:color w:val="auto"/>
          <w:sz w:val="32"/>
          <w:szCs w:val="32"/>
          <w:highlight w:val="none"/>
        </w:rPr>
        <w:br w:type="page"/>
      </w:r>
      <w:bookmarkStart w:id="336" w:name="_Toc25735"/>
    </w:p>
    <w:p w14:paraId="12E471B8">
      <w:pPr>
        <w:pStyle w:val="43"/>
        <w:spacing w:beforeLines="50" w:afterLines="50" w:line="440" w:lineRule="exact"/>
        <w:rPr>
          <w:bCs/>
          <w:color w:val="auto"/>
          <w:szCs w:val="32"/>
          <w:highlight w:val="none"/>
        </w:rPr>
      </w:pPr>
      <w:r>
        <w:rPr>
          <w:rFonts w:hint="eastAsia"/>
          <w:bCs/>
          <w:color w:val="auto"/>
          <w:szCs w:val="32"/>
          <w:highlight w:val="none"/>
        </w:rPr>
        <w:t>第六章</w:t>
      </w:r>
      <w:r>
        <w:rPr>
          <w:bCs/>
          <w:color w:val="auto"/>
          <w:szCs w:val="32"/>
          <w:highlight w:val="none"/>
        </w:rPr>
        <w:t xml:space="preserve">  </w:t>
      </w:r>
      <w:r>
        <w:rPr>
          <w:rFonts w:hint="eastAsia"/>
          <w:bCs/>
          <w:color w:val="auto"/>
          <w:szCs w:val="32"/>
          <w:highlight w:val="none"/>
        </w:rPr>
        <w:t>招标单位、招标代理机构对本招标文件的确认</w:t>
      </w:r>
      <w:bookmarkEnd w:id="336"/>
    </w:p>
    <w:p w14:paraId="28D25218">
      <w:pPr>
        <w:pStyle w:val="16"/>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5AEB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9580" w:type="dxa"/>
          </w:tcPr>
          <w:p w14:paraId="73FA6AB6">
            <w:pPr>
              <w:wordWrap w:val="0"/>
              <w:adjustRightInd w:val="0"/>
              <w:snapToGrid w:val="0"/>
              <w:spacing w:line="560" w:lineRule="exact"/>
              <w:rPr>
                <w:color w:val="auto"/>
                <w:sz w:val="30"/>
                <w:highlight w:val="none"/>
              </w:rPr>
            </w:pPr>
          </w:p>
          <w:p w14:paraId="392DD9B2">
            <w:pPr>
              <w:wordWrap w:val="0"/>
              <w:ind w:left="-358" w:leftChars="-171" w:hanging="1"/>
              <w:rPr>
                <w:color w:val="auto"/>
                <w:sz w:val="28"/>
                <w:szCs w:val="28"/>
                <w:highlight w:val="none"/>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中新苏滁高新区（未来产业园）智能制造工业坊跟踪审计服务项目</w:t>
            </w:r>
            <w:r>
              <w:rPr>
                <w:color w:val="auto"/>
                <w:sz w:val="28"/>
                <w:szCs w:val="28"/>
                <w:highlight w:val="none"/>
                <w:u w:val="single"/>
              </w:rPr>
              <w:t xml:space="preserve"> </w:t>
            </w:r>
            <w:r>
              <w:rPr>
                <w:rFonts w:hint="eastAsia"/>
                <w:color w:val="auto"/>
                <w:sz w:val="28"/>
                <w:szCs w:val="28"/>
                <w:highlight w:val="none"/>
              </w:rPr>
              <w:t>的招标文件进行确认。</w:t>
            </w:r>
          </w:p>
          <w:p w14:paraId="78A12AFF">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招 标 人：</w:t>
            </w:r>
            <w:r>
              <w:rPr>
                <w:rFonts w:hint="eastAsia" w:ascii="宋体" w:hAnsi="宋体"/>
                <w:color w:val="auto"/>
                <w:sz w:val="28"/>
                <w:szCs w:val="28"/>
                <w:highlight w:val="none"/>
                <w:lang w:eastAsia="zh-CN"/>
              </w:rPr>
              <w:t>滁州苏滁产城开发有限公司</w:t>
            </w:r>
            <w:r>
              <w:rPr>
                <w:rFonts w:hint="eastAsia" w:ascii="宋体" w:hAnsi="宋体"/>
                <w:color w:val="auto"/>
                <w:sz w:val="28"/>
                <w:szCs w:val="28"/>
                <w:highlight w:val="none"/>
              </w:rPr>
              <w:t xml:space="preserve">       </w:t>
            </w:r>
          </w:p>
          <w:p w14:paraId="5EEA16C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李工</w:t>
            </w:r>
          </w:p>
          <w:p w14:paraId="60DD86E4">
            <w:pPr>
              <w:wordWrap w:val="0"/>
              <w:spacing w:line="560" w:lineRule="exact"/>
              <w:ind w:firstLine="560" w:firstLineChars="200"/>
              <w:rPr>
                <w:rFonts w:ascii="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0550-3026900</w:t>
            </w:r>
            <w:r>
              <w:rPr>
                <w:rFonts w:ascii="宋体" w:hAnsi="宋体"/>
                <w:color w:val="auto"/>
                <w:sz w:val="28"/>
                <w:szCs w:val="28"/>
                <w:highlight w:val="none"/>
              </w:rPr>
              <w:t xml:space="preserve">              </w:t>
            </w:r>
          </w:p>
          <w:p w14:paraId="2D324CC3">
            <w:pPr>
              <w:wordWrap w:val="0"/>
              <w:spacing w:line="560" w:lineRule="exact"/>
              <w:ind w:firstLine="560" w:firstLineChars="200"/>
              <w:rPr>
                <w:rFonts w:ascii="宋体"/>
                <w:color w:val="auto"/>
                <w:sz w:val="28"/>
                <w:szCs w:val="28"/>
                <w:highlight w:val="none"/>
              </w:rPr>
            </w:pPr>
          </w:p>
          <w:p w14:paraId="432FC2C5">
            <w:pPr>
              <w:wordWrap w:val="0"/>
              <w:spacing w:line="560" w:lineRule="exact"/>
              <w:ind w:firstLine="560" w:firstLineChars="200"/>
              <w:rPr>
                <w:rFonts w:ascii="宋体" w:hAnsi="宋体"/>
                <w:color w:val="auto"/>
                <w:sz w:val="28"/>
                <w:szCs w:val="28"/>
                <w:highlight w:val="none"/>
              </w:rPr>
            </w:pPr>
          </w:p>
          <w:p w14:paraId="147BFAB4">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0DBE0E68">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71C48312">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4</w:t>
            </w:r>
            <w:r>
              <w:rPr>
                <w:rFonts w:hint="eastAsia" w:ascii="宋体" w:hAnsi="宋体"/>
                <w:color w:val="auto"/>
                <w:sz w:val="28"/>
                <w:szCs w:val="28"/>
                <w:highlight w:val="none"/>
              </w:rPr>
              <w:t>月</w:t>
            </w:r>
          </w:p>
        </w:tc>
      </w:tr>
      <w:tr w14:paraId="1F5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6" w:hRule="atLeast"/>
          <w:jc w:val="center"/>
        </w:trPr>
        <w:tc>
          <w:tcPr>
            <w:tcW w:w="9580" w:type="dxa"/>
          </w:tcPr>
          <w:p w14:paraId="5294EABD">
            <w:pPr>
              <w:spacing w:line="560" w:lineRule="exact"/>
              <w:ind w:firstLine="560" w:firstLineChars="200"/>
              <w:rPr>
                <w:rFonts w:ascii="宋体" w:cs="宋体"/>
                <w:color w:val="auto"/>
                <w:sz w:val="28"/>
                <w:szCs w:val="28"/>
                <w:highlight w:val="none"/>
              </w:rPr>
            </w:pPr>
          </w:p>
          <w:p w14:paraId="1DA5900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68BEE97E">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611AE3F9">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2ECB68E7">
            <w:pPr>
              <w:spacing w:line="560" w:lineRule="exact"/>
              <w:ind w:firstLine="5040" w:firstLineChars="1800"/>
              <w:rPr>
                <w:rFonts w:ascii="宋体" w:cs="宋体"/>
                <w:color w:val="auto"/>
                <w:sz w:val="28"/>
                <w:szCs w:val="28"/>
                <w:highlight w:val="none"/>
              </w:rPr>
            </w:pPr>
          </w:p>
          <w:p w14:paraId="3634FFCA">
            <w:pPr>
              <w:spacing w:line="560" w:lineRule="exact"/>
              <w:ind w:firstLine="5460" w:firstLineChars="1950"/>
              <w:rPr>
                <w:rFonts w:ascii="宋体" w:cs="宋体"/>
                <w:color w:val="auto"/>
                <w:sz w:val="28"/>
                <w:szCs w:val="28"/>
                <w:highlight w:val="none"/>
              </w:rPr>
            </w:pPr>
          </w:p>
          <w:p w14:paraId="1B414A48">
            <w:pPr>
              <w:spacing w:line="560" w:lineRule="exact"/>
              <w:ind w:firstLine="5460" w:firstLineChars="1950"/>
              <w:rPr>
                <w:rFonts w:ascii="宋体" w:cs="宋体"/>
                <w:color w:val="auto"/>
                <w:sz w:val="28"/>
                <w:szCs w:val="28"/>
                <w:highlight w:val="none"/>
              </w:rPr>
            </w:pPr>
          </w:p>
          <w:p w14:paraId="4D3662FA">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1B4F00C9">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4</w:t>
            </w:r>
            <w:r>
              <w:rPr>
                <w:rFonts w:hint="eastAsia" w:ascii="宋体" w:hAnsi="宋体"/>
                <w:color w:val="auto"/>
                <w:sz w:val="28"/>
                <w:szCs w:val="28"/>
                <w:highlight w:val="none"/>
              </w:rPr>
              <w:t>月</w:t>
            </w:r>
          </w:p>
        </w:tc>
      </w:tr>
    </w:tbl>
    <w:p w14:paraId="5866944B">
      <w:pPr>
        <w:pStyle w:val="45"/>
        <w:ind w:left="0" w:leftChars="0" w:firstLine="0" w:firstLineChars="0"/>
        <w:rPr>
          <w:color w:val="auto"/>
          <w:highlight w:val="none"/>
        </w:rPr>
      </w:pPr>
    </w:p>
    <w:sectPr>
      <w:footerReference r:id="rId7" w:type="default"/>
      <w:pgSz w:w="11906" w:h="16838"/>
      <w:pgMar w:top="1134" w:right="1417" w:bottom="1134"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6B614F-8A8A-4A80-A604-4EF6FC5FA545}"/>
  </w:font>
  <w:font w:name="黑体">
    <w:panose1 w:val="02010609060101010101"/>
    <w:charset w:val="86"/>
    <w:family w:val="auto"/>
    <w:pitch w:val="default"/>
    <w:sig w:usb0="800002BF" w:usb1="38CF7CFA" w:usb2="00000016" w:usb3="00000000" w:csb0="00040001" w:csb1="00000000"/>
    <w:embedRegular r:id="rId2" w:fontKey="{460EF5B0-AD0A-4891-9692-CA17F09EA9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8985C16-7CD7-42F9-BD5C-E0D1A5AD489D}"/>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98C7C7A1-1D0B-4059-A966-1B74A26DEAA1}"/>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E309DB0F-30A2-4F70-B5DD-635C9219C973}"/>
  </w:font>
  <w:font w:name="仿宋">
    <w:panose1 w:val="02010609060101010101"/>
    <w:charset w:val="86"/>
    <w:family w:val="auto"/>
    <w:pitch w:val="default"/>
    <w:sig w:usb0="800002BF" w:usb1="38CF7CFA" w:usb2="00000016" w:usb3="00000000" w:csb0="00040001" w:csb1="00000000"/>
    <w:embedRegular r:id="rId6" w:fontKey="{D8A3F821-1E4F-42F7-8187-B4687B6E7A55}"/>
  </w:font>
  <w:font w:name="WPSEMBED3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F34C">
    <w:pPr>
      <w:pStyle w:val="27"/>
      <w:framePr w:wrap="around" w:vAnchor="text" w:hAnchor="margin" w:xAlign="center" w:y="1"/>
      <w:rPr>
        <w:rStyle w:val="50"/>
      </w:rPr>
    </w:pPr>
  </w:p>
  <w:p w14:paraId="6CE8BDA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10B8">
    <w:pPr>
      <w:pStyle w:val="27"/>
      <w:framePr w:wrap="around" w:vAnchor="text" w:hAnchor="margin" w:xAlign="center" w:y="1"/>
      <w:rPr>
        <w:rStyle w:val="50"/>
      </w:rPr>
    </w:pPr>
  </w:p>
  <w:p w14:paraId="5E30C1B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E660">
    <w:pPr>
      <w:pStyle w:val="27"/>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1290">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FC1290">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1B27AD93">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F90">
    <w:pPr>
      <w:pStyle w:val="27"/>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AF7B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6F3AF7B8">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5C365F0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2D20">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 w:name="KSO_WPS_MARK_KEY" w:val="500f34a0-6bbe-4f54-87cc-4bc5d3d21986"/>
  </w:docVars>
  <w:rsids>
    <w:rsidRoot w:val="00172A27"/>
    <w:rsid w:val="0000197A"/>
    <w:rsid w:val="00002E1B"/>
    <w:rsid w:val="000046EA"/>
    <w:rsid w:val="00004E34"/>
    <w:rsid w:val="00005CD8"/>
    <w:rsid w:val="00006123"/>
    <w:rsid w:val="000070B7"/>
    <w:rsid w:val="0000758B"/>
    <w:rsid w:val="00010F4B"/>
    <w:rsid w:val="0001111D"/>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F1D"/>
    <w:rsid w:val="00077234"/>
    <w:rsid w:val="00086C18"/>
    <w:rsid w:val="00090A07"/>
    <w:rsid w:val="00090F90"/>
    <w:rsid w:val="00093100"/>
    <w:rsid w:val="000939B1"/>
    <w:rsid w:val="00094E9D"/>
    <w:rsid w:val="000A078C"/>
    <w:rsid w:val="000A11AD"/>
    <w:rsid w:val="000A5881"/>
    <w:rsid w:val="000A65EE"/>
    <w:rsid w:val="000B3A75"/>
    <w:rsid w:val="000B4B76"/>
    <w:rsid w:val="000B7A7E"/>
    <w:rsid w:val="000C26FD"/>
    <w:rsid w:val="000D203E"/>
    <w:rsid w:val="000D2C3D"/>
    <w:rsid w:val="000D2ECE"/>
    <w:rsid w:val="000E0020"/>
    <w:rsid w:val="000E1F7F"/>
    <w:rsid w:val="000E3D3D"/>
    <w:rsid w:val="000F5645"/>
    <w:rsid w:val="000F740E"/>
    <w:rsid w:val="00104E44"/>
    <w:rsid w:val="001063CB"/>
    <w:rsid w:val="0011140E"/>
    <w:rsid w:val="00115943"/>
    <w:rsid w:val="00116988"/>
    <w:rsid w:val="00125553"/>
    <w:rsid w:val="00131494"/>
    <w:rsid w:val="00132E3D"/>
    <w:rsid w:val="00135EDE"/>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B3A"/>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9681A"/>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00AE"/>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488"/>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138C"/>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87252"/>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0370"/>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E7B94"/>
    <w:rsid w:val="00FF1392"/>
    <w:rsid w:val="00FF2D63"/>
    <w:rsid w:val="00FF403E"/>
    <w:rsid w:val="00FF6ACF"/>
    <w:rsid w:val="00FF7157"/>
    <w:rsid w:val="01042CD0"/>
    <w:rsid w:val="01086012"/>
    <w:rsid w:val="012B63A4"/>
    <w:rsid w:val="012F23D2"/>
    <w:rsid w:val="01353E46"/>
    <w:rsid w:val="013D20EF"/>
    <w:rsid w:val="013D4C8F"/>
    <w:rsid w:val="0141555F"/>
    <w:rsid w:val="014557C2"/>
    <w:rsid w:val="01505F15"/>
    <w:rsid w:val="01542AFA"/>
    <w:rsid w:val="015B3476"/>
    <w:rsid w:val="015E6630"/>
    <w:rsid w:val="0169035C"/>
    <w:rsid w:val="016C75C7"/>
    <w:rsid w:val="016E2F6B"/>
    <w:rsid w:val="017B2F92"/>
    <w:rsid w:val="018D524F"/>
    <w:rsid w:val="018E53BB"/>
    <w:rsid w:val="019036D8"/>
    <w:rsid w:val="01A01767"/>
    <w:rsid w:val="01AC75F0"/>
    <w:rsid w:val="01BD4FDC"/>
    <w:rsid w:val="01E941AE"/>
    <w:rsid w:val="01F82835"/>
    <w:rsid w:val="02092C94"/>
    <w:rsid w:val="02100727"/>
    <w:rsid w:val="021F7DC1"/>
    <w:rsid w:val="0221105C"/>
    <w:rsid w:val="02240E71"/>
    <w:rsid w:val="022F6268"/>
    <w:rsid w:val="0230144B"/>
    <w:rsid w:val="0236312F"/>
    <w:rsid w:val="023E2A8F"/>
    <w:rsid w:val="02406FC5"/>
    <w:rsid w:val="02497F02"/>
    <w:rsid w:val="025D37A6"/>
    <w:rsid w:val="02630A21"/>
    <w:rsid w:val="02816CCE"/>
    <w:rsid w:val="029027EC"/>
    <w:rsid w:val="02906F11"/>
    <w:rsid w:val="02910656"/>
    <w:rsid w:val="029452C8"/>
    <w:rsid w:val="0295277A"/>
    <w:rsid w:val="02957A39"/>
    <w:rsid w:val="029666A3"/>
    <w:rsid w:val="0299330C"/>
    <w:rsid w:val="029A7D90"/>
    <w:rsid w:val="02A678F6"/>
    <w:rsid w:val="02AE2F1E"/>
    <w:rsid w:val="02B07476"/>
    <w:rsid w:val="02B34262"/>
    <w:rsid w:val="02C16D56"/>
    <w:rsid w:val="02C30781"/>
    <w:rsid w:val="02C32A89"/>
    <w:rsid w:val="02EB23C8"/>
    <w:rsid w:val="02ED4254"/>
    <w:rsid w:val="02F54A67"/>
    <w:rsid w:val="02FB57A8"/>
    <w:rsid w:val="02FB586B"/>
    <w:rsid w:val="032764F6"/>
    <w:rsid w:val="033364ED"/>
    <w:rsid w:val="03343D40"/>
    <w:rsid w:val="03355FAD"/>
    <w:rsid w:val="03357A15"/>
    <w:rsid w:val="03384690"/>
    <w:rsid w:val="033F6615"/>
    <w:rsid w:val="034A4B76"/>
    <w:rsid w:val="035461E6"/>
    <w:rsid w:val="035A307B"/>
    <w:rsid w:val="03646BB0"/>
    <w:rsid w:val="036839EA"/>
    <w:rsid w:val="036A455B"/>
    <w:rsid w:val="03700AD7"/>
    <w:rsid w:val="037979A5"/>
    <w:rsid w:val="03881BEB"/>
    <w:rsid w:val="039667A9"/>
    <w:rsid w:val="0397763C"/>
    <w:rsid w:val="03B07722"/>
    <w:rsid w:val="03B7151D"/>
    <w:rsid w:val="03BD5AE4"/>
    <w:rsid w:val="03CD0376"/>
    <w:rsid w:val="03D417D5"/>
    <w:rsid w:val="03D50A2B"/>
    <w:rsid w:val="03E5503B"/>
    <w:rsid w:val="03E73921"/>
    <w:rsid w:val="03E868D9"/>
    <w:rsid w:val="03EB0F95"/>
    <w:rsid w:val="03F1290E"/>
    <w:rsid w:val="04002E0B"/>
    <w:rsid w:val="040F03FA"/>
    <w:rsid w:val="0412438A"/>
    <w:rsid w:val="04136717"/>
    <w:rsid w:val="04212517"/>
    <w:rsid w:val="0427254C"/>
    <w:rsid w:val="042C3BF9"/>
    <w:rsid w:val="04332546"/>
    <w:rsid w:val="04351837"/>
    <w:rsid w:val="043F299D"/>
    <w:rsid w:val="04533461"/>
    <w:rsid w:val="047D5AEA"/>
    <w:rsid w:val="048D54DF"/>
    <w:rsid w:val="04983E5B"/>
    <w:rsid w:val="049C1B9D"/>
    <w:rsid w:val="049F3BB9"/>
    <w:rsid w:val="04B51F1A"/>
    <w:rsid w:val="04BB2CD9"/>
    <w:rsid w:val="04BD0338"/>
    <w:rsid w:val="04C56D31"/>
    <w:rsid w:val="04CF0F22"/>
    <w:rsid w:val="04D1080D"/>
    <w:rsid w:val="04D64D93"/>
    <w:rsid w:val="04D7542D"/>
    <w:rsid w:val="04E452F2"/>
    <w:rsid w:val="04E82F5F"/>
    <w:rsid w:val="04F4647E"/>
    <w:rsid w:val="05084E1A"/>
    <w:rsid w:val="05127D9B"/>
    <w:rsid w:val="051C683A"/>
    <w:rsid w:val="0536624A"/>
    <w:rsid w:val="054B1B48"/>
    <w:rsid w:val="05507187"/>
    <w:rsid w:val="05526700"/>
    <w:rsid w:val="05547F50"/>
    <w:rsid w:val="05586D81"/>
    <w:rsid w:val="056775E0"/>
    <w:rsid w:val="0580326D"/>
    <w:rsid w:val="05812096"/>
    <w:rsid w:val="058E4D4F"/>
    <w:rsid w:val="059F100D"/>
    <w:rsid w:val="05A17120"/>
    <w:rsid w:val="05A31C11"/>
    <w:rsid w:val="05A754E1"/>
    <w:rsid w:val="05B22616"/>
    <w:rsid w:val="05B6570E"/>
    <w:rsid w:val="05BA3D63"/>
    <w:rsid w:val="05BE0D9E"/>
    <w:rsid w:val="05C72C4A"/>
    <w:rsid w:val="05DC03BC"/>
    <w:rsid w:val="05E03755"/>
    <w:rsid w:val="05E05D39"/>
    <w:rsid w:val="05EB1690"/>
    <w:rsid w:val="05EE025B"/>
    <w:rsid w:val="05FB2E46"/>
    <w:rsid w:val="06222576"/>
    <w:rsid w:val="062F259D"/>
    <w:rsid w:val="0643158D"/>
    <w:rsid w:val="06632C8A"/>
    <w:rsid w:val="06693D01"/>
    <w:rsid w:val="066A11FF"/>
    <w:rsid w:val="066A268B"/>
    <w:rsid w:val="066C44D0"/>
    <w:rsid w:val="066E30C6"/>
    <w:rsid w:val="066E73CC"/>
    <w:rsid w:val="06780BE4"/>
    <w:rsid w:val="0688298E"/>
    <w:rsid w:val="069F4F41"/>
    <w:rsid w:val="06A978A6"/>
    <w:rsid w:val="06AE3E0A"/>
    <w:rsid w:val="06C373A0"/>
    <w:rsid w:val="06CA61EA"/>
    <w:rsid w:val="06D3256B"/>
    <w:rsid w:val="06EB1467"/>
    <w:rsid w:val="070659F4"/>
    <w:rsid w:val="0716354A"/>
    <w:rsid w:val="071A5532"/>
    <w:rsid w:val="073F7F68"/>
    <w:rsid w:val="074327A4"/>
    <w:rsid w:val="07433326"/>
    <w:rsid w:val="074C3BC6"/>
    <w:rsid w:val="074D1200"/>
    <w:rsid w:val="074D53D1"/>
    <w:rsid w:val="07514F82"/>
    <w:rsid w:val="076A70D6"/>
    <w:rsid w:val="07701435"/>
    <w:rsid w:val="0791006E"/>
    <w:rsid w:val="079E79DA"/>
    <w:rsid w:val="07A93817"/>
    <w:rsid w:val="07AA51F7"/>
    <w:rsid w:val="07BC2556"/>
    <w:rsid w:val="07C16E32"/>
    <w:rsid w:val="07C956F1"/>
    <w:rsid w:val="07E51AAD"/>
    <w:rsid w:val="07E724F1"/>
    <w:rsid w:val="07EA0E72"/>
    <w:rsid w:val="07F54B10"/>
    <w:rsid w:val="07FB4267"/>
    <w:rsid w:val="080F029B"/>
    <w:rsid w:val="08275C22"/>
    <w:rsid w:val="083932FD"/>
    <w:rsid w:val="083C1D74"/>
    <w:rsid w:val="083D3697"/>
    <w:rsid w:val="08460FF0"/>
    <w:rsid w:val="084C1CB3"/>
    <w:rsid w:val="084D3D35"/>
    <w:rsid w:val="084F5179"/>
    <w:rsid w:val="08664D5B"/>
    <w:rsid w:val="087B41C0"/>
    <w:rsid w:val="087E552F"/>
    <w:rsid w:val="08850B9A"/>
    <w:rsid w:val="08856DEC"/>
    <w:rsid w:val="08874912"/>
    <w:rsid w:val="08966904"/>
    <w:rsid w:val="08986B20"/>
    <w:rsid w:val="08994E2C"/>
    <w:rsid w:val="089E0248"/>
    <w:rsid w:val="08AA7F40"/>
    <w:rsid w:val="08AC09F8"/>
    <w:rsid w:val="08AF1C74"/>
    <w:rsid w:val="08B35707"/>
    <w:rsid w:val="08B76FB8"/>
    <w:rsid w:val="08BD20E2"/>
    <w:rsid w:val="08CC67C9"/>
    <w:rsid w:val="08D12032"/>
    <w:rsid w:val="08D13DBB"/>
    <w:rsid w:val="08D65AD3"/>
    <w:rsid w:val="08EB6C4F"/>
    <w:rsid w:val="08EF4818"/>
    <w:rsid w:val="08F17FDE"/>
    <w:rsid w:val="08F57B11"/>
    <w:rsid w:val="08F617F2"/>
    <w:rsid w:val="08F64252"/>
    <w:rsid w:val="08F94C8C"/>
    <w:rsid w:val="08FD0C7A"/>
    <w:rsid w:val="09024000"/>
    <w:rsid w:val="09027DBF"/>
    <w:rsid w:val="090F109A"/>
    <w:rsid w:val="09151314"/>
    <w:rsid w:val="091D60AE"/>
    <w:rsid w:val="091E5277"/>
    <w:rsid w:val="09263609"/>
    <w:rsid w:val="093E5BC8"/>
    <w:rsid w:val="0953633D"/>
    <w:rsid w:val="095567BF"/>
    <w:rsid w:val="09594501"/>
    <w:rsid w:val="09633DCF"/>
    <w:rsid w:val="09697733"/>
    <w:rsid w:val="09953804"/>
    <w:rsid w:val="099C034D"/>
    <w:rsid w:val="09A71810"/>
    <w:rsid w:val="09AD03A9"/>
    <w:rsid w:val="09AF52BC"/>
    <w:rsid w:val="09B47989"/>
    <w:rsid w:val="09C70BB6"/>
    <w:rsid w:val="09C9680A"/>
    <w:rsid w:val="09CE74DF"/>
    <w:rsid w:val="09D9119E"/>
    <w:rsid w:val="09E87B7C"/>
    <w:rsid w:val="09EA6668"/>
    <w:rsid w:val="09FF3E49"/>
    <w:rsid w:val="0A03621B"/>
    <w:rsid w:val="0A1949CE"/>
    <w:rsid w:val="0A1F6D28"/>
    <w:rsid w:val="0A3E3D26"/>
    <w:rsid w:val="0A426D43"/>
    <w:rsid w:val="0A4834F8"/>
    <w:rsid w:val="0A5D3B7D"/>
    <w:rsid w:val="0A5E78F5"/>
    <w:rsid w:val="0A6173D2"/>
    <w:rsid w:val="0A682231"/>
    <w:rsid w:val="0A6825A9"/>
    <w:rsid w:val="0A854E82"/>
    <w:rsid w:val="0A92134D"/>
    <w:rsid w:val="0A9A25AD"/>
    <w:rsid w:val="0A9F4649"/>
    <w:rsid w:val="0AA51080"/>
    <w:rsid w:val="0AAC10E4"/>
    <w:rsid w:val="0AB07E4A"/>
    <w:rsid w:val="0AB17A25"/>
    <w:rsid w:val="0AB80DB3"/>
    <w:rsid w:val="0AC8530A"/>
    <w:rsid w:val="0AC93B72"/>
    <w:rsid w:val="0AD53C26"/>
    <w:rsid w:val="0AD876A7"/>
    <w:rsid w:val="0ADD3B4A"/>
    <w:rsid w:val="0AE84EC4"/>
    <w:rsid w:val="0AEB7B61"/>
    <w:rsid w:val="0AEE775A"/>
    <w:rsid w:val="0AFF5154"/>
    <w:rsid w:val="0B0260FA"/>
    <w:rsid w:val="0B127FA5"/>
    <w:rsid w:val="0B1E7B7D"/>
    <w:rsid w:val="0B332B30"/>
    <w:rsid w:val="0B4458B7"/>
    <w:rsid w:val="0B4A5F99"/>
    <w:rsid w:val="0B4B3360"/>
    <w:rsid w:val="0B521171"/>
    <w:rsid w:val="0B5C62CC"/>
    <w:rsid w:val="0B6153F6"/>
    <w:rsid w:val="0B6C4BE2"/>
    <w:rsid w:val="0B6F08EA"/>
    <w:rsid w:val="0B8213C1"/>
    <w:rsid w:val="0B895D1E"/>
    <w:rsid w:val="0B903157"/>
    <w:rsid w:val="0BA31A63"/>
    <w:rsid w:val="0BA653BF"/>
    <w:rsid w:val="0BAC6F99"/>
    <w:rsid w:val="0BB8374D"/>
    <w:rsid w:val="0BCD1EAC"/>
    <w:rsid w:val="0BCF142C"/>
    <w:rsid w:val="0BDC319A"/>
    <w:rsid w:val="0BF73B5D"/>
    <w:rsid w:val="0BFA364D"/>
    <w:rsid w:val="0BFB783E"/>
    <w:rsid w:val="0BFC776A"/>
    <w:rsid w:val="0BFD5373"/>
    <w:rsid w:val="0BFD6481"/>
    <w:rsid w:val="0C0F0CD9"/>
    <w:rsid w:val="0C182F96"/>
    <w:rsid w:val="0C1A00CA"/>
    <w:rsid w:val="0C264442"/>
    <w:rsid w:val="0C364685"/>
    <w:rsid w:val="0C5E1E2E"/>
    <w:rsid w:val="0C631998"/>
    <w:rsid w:val="0C6821F6"/>
    <w:rsid w:val="0C6C441B"/>
    <w:rsid w:val="0C721436"/>
    <w:rsid w:val="0C8F023A"/>
    <w:rsid w:val="0C990787"/>
    <w:rsid w:val="0C992D4F"/>
    <w:rsid w:val="0CAE3A50"/>
    <w:rsid w:val="0CBF15FF"/>
    <w:rsid w:val="0CD40A52"/>
    <w:rsid w:val="0CD91857"/>
    <w:rsid w:val="0CDA2573"/>
    <w:rsid w:val="0CDA4E4E"/>
    <w:rsid w:val="0CE65CCB"/>
    <w:rsid w:val="0CEF0CD8"/>
    <w:rsid w:val="0CF258A4"/>
    <w:rsid w:val="0D1D5845"/>
    <w:rsid w:val="0D212A41"/>
    <w:rsid w:val="0D215F2C"/>
    <w:rsid w:val="0D314FE6"/>
    <w:rsid w:val="0D336C1D"/>
    <w:rsid w:val="0D532244"/>
    <w:rsid w:val="0D540C02"/>
    <w:rsid w:val="0D571C0F"/>
    <w:rsid w:val="0D5C45C0"/>
    <w:rsid w:val="0D637F0E"/>
    <w:rsid w:val="0D6A5410"/>
    <w:rsid w:val="0D7336B7"/>
    <w:rsid w:val="0D794CB6"/>
    <w:rsid w:val="0D8324ED"/>
    <w:rsid w:val="0D8F059D"/>
    <w:rsid w:val="0D8F5855"/>
    <w:rsid w:val="0D9773A6"/>
    <w:rsid w:val="0D9827E5"/>
    <w:rsid w:val="0DBF24D9"/>
    <w:rsid w:val="0DC466B9"/>
    <w:rsid w:val="0DC54945"/>
    <w:rsid w:val="0DE3525C"/>
    <w:rsid w:val="0DE90D05"/>
    <w:rsid w:val="0DF25BA4"/>
    <w:rsid w:val="0DF540CC"/>
    <w:rsid w:val="0DFC18FF"/>
    <w:rsid w:val="0DFD573A"/>
    <w:rsid w:val="0DFE1012"/>
    <w:rsid w:val="0E0B029F"/>
    <w:rsid w:val="0E0F33E0"/>
    <w:rsid w:val="0E1001C3"/>
    <w:rsid w:val="0E1F4751"/>
    <w:rsid w:val="0E230373"/>
    <w:rsid w:val="0E2A41ED"/>
    <w:rsid w:val="0E397874"/>
    <w:rsid w:val="0E461B92"/>
    <w:rsid w:val="0E4F1A2E"/>
    <w:rsid w:val="0E5F7224"/>
    <w:rsid w:val="0E5F7846"/>
    <w:rsid w:val="0E632208"/>
    <w:rsid w:val="0E844468"/>
    <w:rsid w:val="0E8E3DA3"/>
    <w:rsid w:val="0E8F6937"/>
    <w:rsid w:val="0E9E135B"/>
    <w:rsid w:val="0EA44F43"/>
    <w:rsid w:val="0EC2669E"/>
    <w:rsid w:val="0ECB5472"/>
    <w:rsid w:val="0ECF2DBC"/>
    <w:rsid w:val="0ECF491D"/>
    <w:rsid w:val="0ED756CF"/>
    <w:rsid w:val="0EDD528C"/>
    <w:rsid w:val="0EE34A0A"/>
    <w:rsid w:val="0EEF23A4"/>
    <w:rsid w:val="0EFE5203"/>
    <w:rsid w:val="0F1512B8"/>
    <w:rsid w:val="0F18029E"/>
    <w:rsid w:val="0F1B6D6A"/>
    <w:rsid w:val="0F1C1FA2"/>
    <w:rsid w:val="0F220EF1"/>
    <w:rsid w:val="0F2500FF"/>
    <w:rsid w:val="0F2904D1"/>
    <w:rsid w:val="0F2A7DB7"/>
    <w:rsid w:val="0F2D61D9"/>
    <w:rsid w:val="0F43254D"/>
    <w:rsid w:val="0F45451E"/>
    <w:rsid w:val="0F4D2CA8"/>
    <w:rsid w:val="0F543C48"/>
    <w:rsid w:val="0F54568B"/>
    <w:rsid w:val="0F6801CF"/>
    <w:rsid w:val="0F7F71A8"/>
    <w:rsid w:val="0F9B0554"/>
    <w:rsid w:val="0FAF5422"/>
    <w:rsid w:val="0FAF5990"/>
    <w:rsid w:val="0FB271E8"/>
    <w:rsid w:val="0FBF1392"/>
    <w:rsid w:val="0FC621C4"/>
    <w:rsid w:val="0FD84D52"/>
    <w:rsid w:val="0FD93801"/>
    <w:rsid w:val="0FDC41E3"/>
    <w:rsid w:val="0FE35744"/>
    <w:rsid w:val="0FF322CD"/>
    <w:rsid w:val="100128A9"/>
    <w:rsid w:val="1005689B"/>
    <w:rsid w:val="10131FB5"/>
    <w:rsid w:val="1031732E"/>
    <w:rsid w:val="10327E3A"/>
    <w:rsid w:val="1034712E"/>
    <w:rsid w:val="10374301"/>
    <w:rsid w:val="10394E9C"/>
    <w:rsid w:val="103A764D"/>
    <w:rsid w:val="103B410E"/>
    <w:rsid w:val="103B6EC4"/>
    <w:rsid w:val="10457DEF"/>
    <w:rsid w:val="105628E7"/>
    <w:rsid w:val="106D43EE"/>
    <w:rsid w:val="107C2883"/>
    <w:rsid w:val="108120DC"/>
    <w:rsid w:val="108950E7"/>
    <w:rsid w:val="109135C4"/>
    <w:rsid w:val="10A4426E"/>
    <w:rsid w:val="10B656D8"/>
    <w:rsid w:val="10C37A22"/>
    <w:rsid w:val="10DF1FB9"/>
    <w:rsid w:val="10F36FE9"/>
    <w:rsid w:val="10F772EF"/>
    <w:rsid w:val="11017A58"/>
    <w:rsid w:val="11023D17"/>
    <w:rsid w:val="110F34C8"/>
    <w:rsid w:val="11155A18"/>
    <w:rsid w:val="11390774"/>
    <w:rsid w:val="11491151"/>
    <w:rsid w:val="116021A5"/>
    <w:rsid w:val="116230D1"/>
    <w:rsid w:val="116A7E05"/>
    <w:rsid w:val="11722460"/>
    <w:rsid w:val="117A4F14"/>
    <w:rsid w:val="11870CA4"/>
    <w:rsid w:val="1191177D"/>
    <w:rsid w:val="11A300F7"/>
    <w:rsid w:val="11A4344C"/>
    <w:rsid w:val="11D529F0"/>
    <w:rsid w:val="11F50B3F"/>
    <w:rsid w:val="11F528ED"/>
    <w:rsid w:val="11F55D84"/>
    <w:rsid w:val="11F95233"/>
    <w:rsid w:val="11FD6A95"/>
    <w:rsid w:val="11FE73E1"/>
    <w:rsid w:val="1206271C"/>
    <w:rsid w:val="120F7B93"/>
    <w:rsid w:val="12114BE2"/>
    <w:rsid w:val="1217448F"/>
    <w:rsid w:val="1224135E"/>
    <w:rsid w:val="12261816"/>
    <w:rsid w:val="122816CA"/>
    <w:rsid w:val="1231523F"/>
    <w:rsid w:val="123478B9"/>
    <w:rsid w:val="12392AE3"/>
    <w:rsid w:val="12421044"/>
    <w:rsid w:val="12492C39"/>
    <w:rsid w:val="12511775"/>
    <w:rsid w:val="127A5380"/>
    <w:rsid w:val="128A74D9"/>
    <w:rsid w:val="1298079E"/>
    <w:rsid w:val="12AB744F"/>
    <w:rsid w:val="12B10442"/>
    <w:rsid w:val="12B2310A"/>
    <w:rsid w:val="12B44556"/>
    <w:rsid w:val="12CB7F7B"/>
    <w:rsid w:val="12CD5618"/>
    <w:rsid w:val="12D57B5A"/>
    <w:rsid w:val="12DA74FD"/>
    <w:rsid w:val="12FC3602"/>
    <w:rsid w:val="12FC5EFD"/>
    <w:rsid w:val="13160E95"/>
    <w:rsid w:val="131D4A08"/>
    <w:rsid w:val="132B4874"/>
    <w:rsid w:val="13365D96"/>
    <w:rsid w:val="13401CF4"/>
    <w:rsid w:val="13573133"/>
    <w:rsid w:val="135950FD"/>
    <w:rsid w:val="13597FDE"/>
    <w:rsid w:val="13610A7C"/>
    <w:rsid w:val="136B348D"/>
    <w:rsid w:val="1370511E"/>
    <w:rsid w:val="137F720A"/>
    <w:rsid w:val="139600FA"/>
    <w:rsid w:val="13985C26"/>
    <w:rsid w:val="139B1B3C"/>
    <w:rsid w:val="13AE5449"/>
    <w:rsid w:val="13BC5DB8"/>
    <w:rsid w:val="13C163E4"/>
    <w:rsid w:val="13CF69C3"/>
    <w:rsid w:val="13D03611"/>
    <w:rsid w:val="13D327E3"/>
    <w:rsid w:val="13D824C6"/>
    <w:rsid w:val="13E63AA6"/>
    <w:rsid w:val="13F32811"/>
    <w:rsid w:val="13F53078"/>
    <w:rsid w:val="13F85DC5"/>
    <w:rsid w:val="13F866C4"/>
    <w:rsid w:val="13FC3073"/>
    <w:rsid w:val="14002DA6"/>
    <w:rsid w:val="140A2B4A"/>
    <w:rsid w:val="141601C0"/>
    <w:rsid w:val="14183270"/>
    <w:rsid w:val="141D447E"/>
    <w:rsid w:val="141D6B0B"/>
    <w:rsid w:val="142D6F89"/>
    <w:rsid w:val="143376FC"/>
    <w:rsid w:val="143516C6"/>
    <w:rsid w:val="143C3BFB"/>
    <w:rsid w:val="14447112"/>
    <w:rsid w:val="144554E0"/>
    <w:rsid w:val="144C2ACB"/>
    <w:rsid w:val="145908CD"/>
    <w:rsid w:val="146D3562"/>
    <w:rsid w:val="148617D9"/>
    <w:rsid w:val="149258A7"/>
    <w:rsid w:val="149321EC"/>
    <w:rsid w:val="14940E48"/>
    <w:rsid w:val="14A405FA"/>
    <w:rsid w:val="14AA6C47"/>
    <w:rsid w:val="14B04223"/>
    <w:rsid w:val="14B81325"/>
    <w:rsid w:val="14BB5770"/>
    <w:rsid w:val="14CA4494"/>
    <w:rsid w:val="14DF1102"/>
    <w:rsid w:val="14E06953"/>
    <w:rsid w:val="14E1076F"/>
    <w:rsid w:val="14E37374"/>
    <w:rsid w:val="14E74E80"/>
    <w:rsid w:val="14EF1875"/>
    <w:rsid w:val="14EF4395"/>
    <w:rsid w:val="14FB05D3"/>
    <w:rsid w:val="14FB1DB1"/>
    <w:rsid w:val="14FC230F"/>
    <w:rsid w:val="150115A9"/>
    <w:rsid w:val="15027594"/>
    <w:rsid w:val="150317C5"/>
    <w:rsid w:val="1507775C"/>
    <w:rsid w:val="150A3567"/>
    <w:rsid w:val="151407D5"/>
    <w:rsid w:val="15214D63"/>
    <w:rsid w:val="152F4368"/>
    <w:rsid w:val="153E6FE7"/>
    <w:rsid w:val="15535F3F"/>
    <w:rsid w:val="15697093"/>
    <w:rsid w:val="15760076"/>
    <w:rsid w:val="158A5A42"/>
    <w:rsid w:val="158D108E"/>
    <w:rsid w:val="15977CDB"/>
    <w:rsid w:val="159F6FD6"/>
    <w:rsid w:val="15B01BBF"/>
    <w:rsid w:val="15B77499"/>
    <w:rsid w:val="15B8435D"/>
    <w:rsid w:val="15CA22E2"/>
    <w:rsid w:val="15CF16A7"/>
    <w:rsid w:val="15D07BCF"/>
    <w:rsid w:val="15D171CD"/>
    <w:rsid w:val="15D26086"/>
    <w:rsid w:val="15D31197"/>
    <w:rsid w:val="15DC73CD"/>
    <w:rsid w:val="15DD2016"/>
    <w:rsid w:val="15EC3B3E"/>
    <w:rsid w:val="15F46C2A"/>
    <w:rsid w:val="15F630D7"/>
    <w:rsid w:val="15F80BFE"/>
    <w:rsid w:val="16121567"/>
    <w:rsid w:val="16292EAF"/>
    <w:rsid w:val="16343F81"/>
    <w:rsid w:val="163948ED"/>
    <w:rsid w:val="16413A85"/>
    <w:rsid w:val="164275F4"/>
    <w:rsid w:val="16495BAE"/>
    <w:rsid w:val="1654148B"/>
    <w:rsid w:val="165B71D5"/>
    <w:rsid w:val="166E2C6E"/>
    <w:rsid w:val="16700A7A"/>
    <w:rsid w:val="1683572D"/>
    <w:rsid w:val="168801D3"/>
    <w:rsid w:val="16921052"/>
    <w:rsid w:val="169E0BEA"/>
    <w:rsid w:val="16A86180"/>
    <w:rsid w:val="16AB2114"/>
    <w:rsid w:val="16AF7EFC"/>
    <w:rsid w:val="16C47F8D"/>
    <w:rsid w:val="16DD2BAC"/>
    <w:rsid w:val="16EB72C3"/>
    <w:rsid w:val="16F21AF1"/>
    <w:rsid w:val="16F23181"/>
    <w:rsid w:val="16FF0B97"/>
    <w:rsid w:val="170A3B27"/>
    <w:rsid w:val="171738A2"/>
    <w:rsid w:val="17197085"/>
    <w:rsid w:val="17224ED3"/>
    <w:rsid w:val="172460AC"/>
    <w:rsid w:val="172872C1"/>
    <w:rsid w:val="173054B2"/>
    <w:rsid w:val="17424EAD"/>
    <w:rsid w:val="174C1699"/>
    <w:rsid w:val="1778392A"/>
    <w:rsid w:val="1779647F"/>
    <w:rsid w:val="17800396"/>
    <w:rsid w:val="17822E75"/>
    <w:rsid w:val="1789141B"/>
    <w:rsid w:val="17987255"/>
    <w:rsid w:val="17A23389"/>
    <w:rsid w:val="17A739C7"/>
    <w:rsid w:val="17CB7450"/>
    <w:rsid w:val="17D15BAA"/>
    <w:rsid w:val="17D64F6F"/>
    <w:rsid w:val="17F673BF"/>
    <w:rsid w:val="17F83137"/>
    <w:rsid w:val="17FB6C91"/>
    <w:rsid w:val="18053F1E"/>
    <w:rsid w:val="18085749"/>
    <w:rsid w:val="180B6D06"/>
    <w:rsid w:val="181C3FF8"/>
    <w:rsid w:val="18277578"/>
    <w:rsid w:val="184114A1"/>
    <w:rsid w:val="18425C49"/>
    <w:rsid w:val="184A3267"/>
    <w:rsid w:val="185540E5"/>
    <w:rsid w:val="185B7DE0"/>
    <w:rsid w:val="186969E3"/>
    <w:rsid w:val="186C74AD"/>
    <w:rsid w:val="186C7D12"/>
    <w:rsid w:val="186D2443"/>
    <w:rsid w:val="187059AE"/>
    <w:rsid w:val="18876269"/>
    <w:rsid w:val="188B2A6D"/>
    <w:rsid w:val="188C7694"/>
    <w:rsid w:val="18BA4890"/>
    <w:rsid w:val="18C33745"/>
    <w:rsid w:val="18C510FD"/>
    <w:rsid w:val="18C71074"/>
    <w:rsid w:val="18DA283C"/>
    <w:rsid w:val="18DC03A2"/>
    <w:rsid w:val="18DC65B5"/>
    <w:rsid w:val="18E11EA5"/>
    <w:rsid w:val="18E6534A"/>
    <w:rsid w:val="18EE62E8"/>
    <w:rsid w:val="19083037"/>
    <w:rsid w:val="191222D0"/>
    <w:rsid w:val="192D5416"/>
    <w:rsid w:val="19390D64"/>
    <w:rsid w:val="193E7FD9"/>
    <w:rsid w:val="194F68C1"/>
    <w:rsid w:val="195019B0"/>
    <w:rsid w:val="1954439D"/>
    <w:rsid w:val="19554C37"/>
    <w:rsid w:val="19566DB3"/>
    <w:rsid w:val="19595DF7"/>
    <w:rsid w:val="19597C05"/>
    <w:rsid w:val="196279A1"/>
    <w:rsid w:val="198627AB"/>
    <w:rsid w:val="198B4F14"/>
    <w:rsid w:val="199649B5"/>
    <w:rsid w:val="199724DC"/>
    <w:rsid w:val="19A941C1"/>
    <w:rsid w:val="19AA220F"/>
    <w:rsid w:val="19AE5ACF"/>
    <w:rsid w:val="19B675DA"/>
    <w:rsid w:val="19BB7B07"/>
    <w:rsid w:val="19BE1D86"/>
    <w:rsid w:val="19C637E5"/>
    <w:rsid w:val="19C721FB"/>
    <w:rsid w:val="19CE23A9"/>
    <w:rsid w:val="19CE5CD8"/>
    <w:rsid w:val="19CF2055"/>
    <w:rsid w:val="1A052165"/>
    <w:rsid w:val="1A063EF5"/>
    <w:rsid w:val="1A0F3AD5"/>
    <w:rsid w:val="1A0F7374"/>
    <w:rsid w:val="1A142D27"/>
    <w:rsid w:val="1A143D9C"/>
    <w:rsid w:val="1A202D51"/>
    <w:rsid w:val="1A2A3350"/>
    <w:rsid w:val="1A584361"/>
    <w:rsid w:val="1A60672B"/>
    <w:rsid w:val="1A626F8D"/>
    <w:rsid w:val="1A630F50"/>
    <w:rsid w:val="1A6732FB"/>
    <w:rsid w:val="1A6B5E42"/>
    <w:rsid w:val="1A6E148E"/>
    <w:rsid w:val="1A7929A3"/>
    <w:rsid w:val="1A7B4669"/>
    <w:rsid w:val="1A870B38"/>
    <w:rsid w:val="1A8B2040"/>
    <w:rsid w:val="1A8C6CF6"/>
    <w:rsid w:val="1A8E1520"/>
    <w:rsid w:val="1A9417D9"/>
    <w:rsid w:val="1A9A04D5"/>
    <w:rsid w:val="1AA41354"/>
    <w:rsid w:val="1AA572B8"/>
    <w:rsid w:val="1AB31D2F"/>
    <w:rsid w:val="1ABA2925"/>
    <w:rsid w:val="1AC00AAF"/>
    <w:rsid w:val="1ACE55DA"/>
    <w:rsid w:val="1ACE6054"/>
    <w:rsid w:val="1ACE6D27"/>
    <w:rsid w:val="1AD02149"/>
    <w:rsid w:val="1AE0038B"/>
    <w:rsid w:val="1AF7358C"/>
    <w:rsid w:val="1AFA0F74"/>
    <w:rsid w:val="1B01079D"/>
    <w:rsid w:val="1B0E67CD"/>
    <w:rsid w:val="1B403FA5"/>
    <w:rsid w:val="1B46240B"/>
    <w:rsid w:val="1B524326"/>
    <w:rsid w:val="1B55168B"/>
    <w:rsid w:val="1B593EEC"/>
    <w:rsid w:val="1B636B19"/>
    <w:rsid w:val="1B645069"/>
    <w:rsid w:val="1B7D1BE7"/>
    <w:rsid w:val="1B8637EA"/>
    <w:rsid w:val="1B9211AC"/>
    <w:rsid w:val="1BAA299A"/>
    <w:rsid w:val="1BDD1B28"/>
    <w:rsid w:val="1BE57F51"/>
    <w:rsid w:val="1BEE3F6E"/>
    <w:rsid w:val="1BF21B5D"/>
    <w:rsid w:val="1C037CCC"/>
    <w:rsid w:val="1C0A168B"/>
    <w:rsid w:val="1C18016F"/>
    <w:rsid w:val="1C2F4A48"/>
    <w:rsid w:val="1C314E69"/>
    <w:rsid w:val="1C400DCC"/>
    <w:rsid w:val="1C5823F6"/>
    <w:rsid w:val="1C6062B5"/>
    <w:rsid w:val="1C656B00"/>
    <w:rsid w:val="1C6D522B"/>
    <w:rsid w:val="1C762201"/>
    <w:rsid w:val="1C87757C"/>
    <w:rsid w:val="1C8B6454"/>
    <w:rsid w:val="1C911F05"/>
    <w:rsid w:val="1C9232F2"/>
    <w:rsid w:val="1C986C96"/>
    <w:rsid w:val="1C993860"/>
    <w:rsid w:val="1CB33AD0"/>
    <w:rsid w:val="1CC07FCD"/>
    <w:rsid w:val="1CC5593D"/>
    <w:rsid w:val="1CCD060E"/>
    <w:rsid w:val="1CCF67BC"/>
    <w:rsid w:val="1CD03B67"/>
    <w:rsid w:val="1CD13F56"/>
    <w:rsid w:val="1CD4109A"/>
    <w:rsid w:val="1CD55E24"/>
    <w:rsid w:val="1CDE3631"/>
    <w:rsid w:val="1CE04199"/>
    <w:rsid w:val="1CE814D1"/>
    <w:rsid w:val="1CF454CE"/>
    <w:rsid w:val="1CFE11B3"/>
    <w:rsid w:val="1D022EEB"/>
    <w:rsid w:val="1D0B7468"/>
    <w:rsid w:val="1D1E53EE"/>
    <w:rsid w:val="1D3249F5"/>
    <w:rsid w:val="1D3444B7"/>
    <w:rsid w:val="1D3F2887"/>
    <w:rsid w:val="1D413DD6"/>
    <w:rsid w:val="1D442082"/>
    <w:rsid w:val="1D494085"/>
    <w:rsid w:val="1D4D7A81"/>
    <w:rsid w:val="1D5F77B4"/>
    <w:rsid w:val="1D6104E9"/>
    <w:rsid w:val="1D6D5E73"/>
    <w:rsid w:val="1D6E2EA0"/>
    <w:rsid w:val="1D90430C"/>
    <w:rsid w:val="1D927B8A"/>
    <w:rsid w:val="1D994A74"/>
    <w:rsid w:val="1DA228F6"/>
    <w:rsid w:val="1DA26C67"/>
    <w:rsid w:val="1DB33A3A"/>
    <w:rsid w:val="1DB571C9"/>
    <w:rsid w:val="1DB96EC4"/>
    <w:rsid w:val="1DBF6F58"/>
    <w:rsid w:val="1DC976B3"/>
    <w:rsid w:val="1DF12B02"/>
    <w:rsid w:val="1E1639CF"/>
    <w:rsid w:val="1E2C3B3A"/>
    <w:rsid w:val="1E3649B9"/>
    <w:rsid w:val="1E592CD8"/>
    <w:rsid w:val="1E5C7473"/>
    <w:rsid w:val="1E65546D"/>
    <w:rsid w:val="1E673D11"/>
    <w:rsid w:val="1E912BAE"/>
    <w:rsid w:val="1E933E22"/>
    <w:rsid w:val="1EA638ED"/>
    <w:rsid w:val="1EB60A31"/>
    <w:rsid w:val="1EBB0A1A"/>
    <w:rsid w:val="1EC6457D"/>
    <w:rsid w:val="1EC7170B"/>
    <w:rsid w:val="1EC7534C"/>
    <w:rsid w:val="1EC80007"/>
    <w:rsid w:val="1ECB16DA"/>
    <w:rsid w:val="1ECD7160"/>
    <w:rsid w:val="1ED641E3"/>
    <w:rsid w:val="1EE47F71"/>
    <w:rsid w:val="1EED4935"/>
    <w:rsid w:val="1EEE324E"/>
    <w:rsid w:val="1EEE7042"/>
    <w:rsid w:val="1EF15FC6"/>
    <w:rsid w:val="1EF61858"/>
    <w:rsid w:val="1EFA4AC9"/>
    <w:rsid w:val="1EFD1033"/>
    <w:rsid w:val="1F0028D1"/>
    <w:rsid w:val="1F165A0D"/>
    <w:rsid w:val="1F2258ED"/>
    <w:rsid w:val="1F294330"/>
    <w:rsid w:val="1F2C36C6"/>
    <w:rsid w:val="1F5164BE"/>
    <w:rsid w:val="1F550636"/>
    <w:rsid w:val="1F59508D"/>
    <w:rsid w:val="1F6115C2"/>
    <w:rsid w:val="1F655484"/>
    <w:rsid w:val="1F6725BD"/>
    <w:rsid w:val="1F6F5903"/>
    <w:rsid w:val="1F7A16FF"/>
    <w:rsid w:val="1F841E94"/>
    <w:rsid w:val="1F845C8A"/>
    <w:rsid w:val="1F86410F"/>
    <w:rsid w:val="1F902D30"/>
    <w:rsid w:val="1F987D78"/>
    <w:rsid w:val="1FAD0B55"/>
    <w:rsid w:val="1FBA786C"/>
    <w:rsid w:val="1FE07DD2"/>
    <w:rsid w:val="1FE65F6B"/>
    <w:rsid w:val="1FF72B1D"/>
    <w:rsid w:val="20012DA5"/>
    <w:rsid w:val="201952D2"/>
    <w:rsid w:val="2020109E"/>
    <w:rsid w:val="20220096"/>
    <w:rsid w:val="202816B6"/>
    <w:rsid w:val="202B1BD0"/>
    <w:rsid w:val="2031368A"/>
    <w:rsid w:val="20352DB6"/>
    <w:rsid w:val="203647FC"/>
    <w:rsid w:val="20383747"/>
    <w:rsid w:val="20482782"/>
    <w:rsid w:val="204B45FF"/>
    <w:rsid w:val="204E725A"/>
    <w:rsid w:val="205050F3"/>
    <w:rsid w:val="205B0707"/>
    <w:rsid w:val="205F090F"/>
    <w:rsid w:val="206155F1"/>
    <w:rsid w:val="20665891"/>
    <w:rsid w:val="207575AA"/>
    <w:rsid w:val="208241B4"/>
    <w:rsid w:val="20855784"/>
    <w:rsid w:val="208F5999"/>
    <w:rsid w:val="209314D4"/>
    <w:rsid w:val="20B05494"/>
    <w:rsid w:val="20B87907"/>
    <w:rsid w:val="20EE5770"/>
    <w:rsid w:val="21147FEE"/>
    <w:rsid w:val="211B1C44"/>
    <w:rsid w:val="212154AC"/>
    <w:rsid w:val="213571AA"/>
    <w:rsid w:val="213B5936"/>
    <w:rsid w:val="213F7E47"/>
    <w:rsid w:val="21416183"/>
    <w:rsid w:val="214171F2"/>
    <w:rsid w:val="21521B0A"/>
    <w:rsid w:val="21592FEC"/>
    <w:rsid w:val="215B2DFE"/>
    <w:rsid w:val="215C5CD9"/>
    <w:rsid w:val="215F2E6D"/>
    <w:rsid w:val="21611D4D"/>
    <w:rsid w:val="21617F9F"/>
    <w:rsid w:val="21667363"/>
    <w:rsid w:val="218617B3"/>
    <w:rsid w:val="21864BE5"/>
    <w:rsid w:val="218B2E3C"/>
    <w:rsid w:val="218C26F6"/>
    <w:rsid w:val="21B53E47"/>
    <w:rsid w:val="21B5456C"/>
    <w:rsid w:val="21C0289A"/>
    <w:rsid w:val="21C314C7"/>
    <w:rsid w:val="21DE514B"/>
    <w:rsid w:val="21E53DD4"/>
    <w:rsid w:val="21E80F98"/>
    <w:rsid w:val="21ED35E0"/>
    <w:rsid w:val="21F229A5"/>
    <w:rsid w:val="21FA7AAB"/>
    <w:rsid w:val="21FE67C3"/>
    <w:rsid w:val="21FF567A"/>
    <w:rsid w:val="220019CB"/>
    <w:rsid w:val="22066531"/>
    <w:rsid w:val="22080E1D"/>
    <w:rsid w:val="222114DC"/>
    <w:rsid w:val="222E4A4B"/>
    <w:rsid w:val="224564ED"/>
    <w:rsid w:val="227A5579"/>
    <w:rsid w:val="227B3EC3"/>
    <w:rsid w:val="22853819"/>
    <w:rsid w:val="22883309"/>
    <w:rsid w:val="22AC6E9D"/>
    <w:rsid w:val="22AF6B28"/>
    <w:rsid w:val="22BF1959"/>
    <w:rsid w:val="22D16A5E"/>
    <w:rsid w:val="22FD7853"/>
    <w:rsid w:val="2309444A"/>
    <w:rsid w:val="230A1D1E"/>
    <w:rsid w:val="230F3D0A"/>
    <w:rsid w:val="231051B6"/>
    <w:rsid w:val="232A616E"/>
    <w:rsid w:val="233E3D53"/>
    <w:rsid w:val="235356C5"/>
    <w:rsid w:val="235E44A5"/>
    <w:rsid w:val="2371477C"/>
    <w:rsid w:val="237155F3"/>
    <w:rsid w:val="23757D31"/>
    <w:rsid w:val="237F04EF"/>
    <w:rsid w:val="23841437"/>
    <w:rsid w:val="238A3CA3"/>
    <w:rsid w:val="238A68B1"/>
    <w:rsid w:val="238E17FC"/>
    <w:rsid w:val="23A61C99"/>
    <w:rsid w:val="23AF4708"/>
    <w:rsid w:val="23B32608"/>
    <w:rsid w:val="23BC3EE5"/>
    <w:rsid w:val="23C16A9A"/>
    <w:rsid w:val="23D42705"/>
    <w:rsid w:val="23E12CD1"/>
    <w:rsid w:val="23E66003"/>
    <w:rsid w:val="23F5677C"/>
    <w:rsid w:val="23F80076"/>
    <w:rsid w:val="23FE2FB7"/>
    <w:rsid w:val="23FE3883"/>
    <w:rsid w:val="23FE3AF7"/>
    <w:rsid w:val="23FF75FB"/>
    <w:rsid w:val="240350E9"/>
    <w:rsid w:val="240D3AC6"/>
    <w:rsid w:val="241B7142"/>
    <w:rsid w:val="24280900"/>
    <w:rsid w:val="242B3FAA"/>
    <w:rsid w:val="24452007"/>
    <w:rsid w:val="244802C7"/>
    <w:rsid w:val="244C0B39"/>
    <w:rsid w:val="245A32E7"/>
    <w:rsid w:val="24635935"/>
    <w:rsid w:val="24660E6A"/>
    <w:rsid w:val="24665559"/>
    <w:rsid w:val="24681644"/>
    <w:rsid w:val="24691825"/>
    <w:rsid w:val="24697C70"/>
    <w:rsid w:val="246C0B8A"/>
    <w:rsid w:val="246C2EE2"/>
    <w:rsid w:val="246D6C5B"/>
    <w:rsid w:val="248E0BEE"/>
    <w:rsid w:val="249222CA"/>
    <w:rsid w:val="249D12EE"/>
    <w:rsid w:val="24CF65FC"/>
    <w:rsid w:val="24D171E9"/>
    <w:rsid w:val="24DA6A74"/>
    <w:rsid w:val="24DB4BCD"/>
    <w:rsid w:val="24E0742D"/>
    <w:rsid w:val="24E32A79"/>
    <w:rsid w:val="24F1163A"/>
    <w:rsid w:val="24F602A0"/>
    <w:rsid w:val="24F829C8"/>
    <w:rsid w:val="250025A0"/>
    <w:rsid w:val="25145328"/>
    <w:rsid w:val="25284930"/>
    <w:rsid w:val="25296C9F"/>
    <w:rsid w:val="25310FEF"/>
    <w:rsid w:val="253808F1"/>
    <w:rsid w:val="25401D76"/>
    <w:rsid w:val="2544236B"/>
    <w:rsid w:val="2547125A"/>
    <w:rsid w:val="254C4AC2"/>
    <w:rsid w:val="256C3562"/>
    <w:rsid w:val="258D2CD8"/>
    <w:rsid w:val="25977271"/>
    <w:rsid w:val="259B2D68"/>
    <w:rsid w:val="259E7D45"/>
    <w:rsid w:val="25A55F80"/>
    <w:rsid w:val="25A6077B"/>
    <w:rsid w:val="25A941CC"/>
    <w:rsid w:val="25A97E1E"/>
    <w:rsid w:val="25AB4606"/>
    <w:rsid w:val="25BF4424"/>
    <w:rsid w:val="25C17AFA"/>
    <w:rsid w:val="25C251DB"/>
    <w:rsid w:val="25C669F1"/>
    <w:rsid w:val="25E00E0C"/>
    <w:rsid w:val="25E15A70"/>
    <w:rsid w:val="25EF379B"/>
    <w:rsid w:val="260C087C"/>
    <w:rsid w:val="260C11C1"/>
    <w:rsid w:val="261049C1"/>
    <w:rsid w:val="26286784"/>
    <w:rsid w:val="26383109"/>
    <w:rsid w:val="263A491A"/>
    <w:rsid w:val="263C68E5"/>
    <w:rsid w:val="263E49AF"/>
    <w:rsid w:val="263F1C4A"/>
    <w:rsid w:val="26597FFC"/>
    <w:rsid w:val="265B2F41"/>
    <w:rsid w:val="26673E0F"/>
    <w:rsid w:val="26681488"/>
    <w:rsid w:val="26697AAB"/>
    <w:rsid w:val="266E20F9"/>
    <w:rsid w:val="2673065B"/>
    <w:rsid w:val="26746071"/>
    <w:rsid w:val="267839D3"/>
    <w:rsid w:val="268423E1"/>
    <w:rsid w:val="26890627"/>
    <w:rsid w:val="26902F8F"/>
    <w:rsid w:val="26937CAB"/>
    <w:rsid w:val="26A43060"/>
    <w:rsid w:val="26B4291F"/>
    <w:rsid w:val="26BB2001"/>
    <w:rsid w:val="26C16DEA"/>
    <w:rsid w:val="26CE0ACF"/>
    <w:rsid w:val="26D60AE7"/>
    <w:rsid w:val="26E35358"/>
    <w:rsid w:val="270D0281"/>
    <w:rsid w:val="270E298C"/>
    <w:rsid w:val="270E29F5"/>
    <w:rsid w:val="271512D2"/>
    <w:rsid w:val="272A2D2F"/>
    <w:rsid w:val="272F1FA5"/>
    <w:rsid w:val="27307633"/>
    <w:rsid w:val="27446B6F"/>
    <w:rsid w:val="274A5031"/>
    <w:rsid w:val="274F752C"/>
    <w:rsid w:val="27520933"/>
    <w:rsid w:val="27595274"/>
    <w:rsid w:val="275A34C6"/>
    <w:rsid w:val="275E5A93"/>
    <w:rsid w:val="27736226"/>
    <w:rsid w:val="27755DA7"/>
    <w:rsid w:val="277C7F9A"/>
    <w:rsid w:val="278D7C08"/>
    <w:rsid w:val="279D2924"/>
    <w:rsid w:val="27A52E1A"/>
    <w:rsid w:val="27B0758A"/>
    <w:rsid w:val="27B85511"/>
    <w:rsid w:val="27C227FA"/>
    <w:rsid w:val="27C53958"/>
    <w:rsid w:val="27DA4B73"/>
    <w:rsid w:val="27DF39CB"/>
    <w:rsid w:val="27E61F25"/>
    <w:rsid w:val="27EC31BB"/>
    <w:rsid w:val="27ED2CBD"/>
    <w:rsid w:val="27EE2A31"/>
    <w:rsid w:val="27F61799"/>
    <w:rsid w:val="27F63DA6"/>
    <w:rsid w:val="27FA5CB6"/>
    <w:rsid w:val="28066A1F"/>
    <w:rsid w:val="28074CD0"/>
    <w:rsid w:val="280B656E"/>
    <w:rsid w:val="280D34EA"/>
    <w:rsid w:val="281466B1"/>
    <w:rsid w:val="281824A7"/>
    <w:rsid w:val="282D0BDB"/>
    <w:rsid w:val="28312BBF"/>
    <w:rsid w:val="28321D4D"/>
    <w:rsid w:val="283A2862"/>
    <w:rsid w:val="283C73F4"/>
    <w:rsid w:val="28441A80"/>
    <w:rsid w:val="28467386"/>
    <w:rsid w:val="285F673E"/>
    <w:rsid w:val="28644CCA"/>
    <w:rsid w:val="28687E65"/>
    <w:rsid w:val="287370B9"/>
    <w:rsid w:val="288F6949"/>
    <w:rsid w:val="28911AF2"/>
    <w:rsid w:val="289151CA"/>
    <w:rsid w:val="28A2680F"/>
    <w:rsid w:val="28B9246E"/>
    <w:rsid w:val="28D21782"/>
    <w:rsid w:val="28EB583C"/>
    <w:rsid w:val="28F402DA"/>
    <w:rsid w:val="28FC78BE"/>
    <w:rsid w:val="29000A40"/>
    <w:rsid w:val="290F29AF"/>
    <w:rsid w:val="291E67A9"/>
    <w:rsid w:val="292611B7"/>
    <w:rsid w:val="293634F4"/>
    <w:rsid w:val="29503CAA"/>
    <w:rsid w:val="29533730"/>
    <w:rsid w:val="29770361"/>
    <w:rsid w:val="297840D8"/>
    <w:rsid w:val="2985201E"/>
    <w:rsid w:val="29892059"/>
    <w:rsid w:val="29894105"/>
    <w:rsid w:val="29A34FDC"/>
    <w:rsid w:val="29AF4FD3"/>
    <w:rsid w:val="29B35110"/>
    <w:rsid w:val="29B812E2"/>
    <w:rsid w:val="29BF3AB4"/>
    <w:rsid w:val="29C55899"/>
    <w:rsid w:val="29C865D6"/>
    <w:rsid w:val="29E71C49"/>
    <w:rsid w:val="29E76B67"/>
    <w:rsid w:val="29F2147C"/>
    <w:rsid w:val="29FA1911"/>
    <w:rsid w:val="2A0608C1"/>
    <w:rsid w:val="2A0C4A40"/>
    <w:rsid w:val="2A104310"/>
    <w:rsid w:val="2A134AF4"/>
    <w:rsid w:val="2A1536D4"/>
    <w:rsid w:val="2A211A5E"/>
    <w:rsid w:val="2A255C2B"/>
    <w:rsid w:val="2A2B7BC9"/>
    <w:rsid w:val="2A353D77"/>
    <w:rsid w:val="2A391AB9"/>
    <w:rsid w:val="2A3A5DF9"/>
    <w:rsid w:val="2A4926C2"/>
    <w:rsid w:val="2A4D2BFD"/>
    <w:rsid w:val="2A530EDF"/>
    <w:rsid w:val="2A5F6992"/>
    <w:rsid w:val="2A7949E3"/>
    <w:rsid w:val="2A80647C"/>
    <w:rsid w:val="2A8E62B6"/>
    <w:rsid w:val="2A9572CC"/>
    <w:rsid w:val="2AA36F32"/>
    <w:rsid w:val="2ABD4C84"/>
    <w:rsid w:val="2ACB5D43"/>
    <w:rsid w:val="2AD81233"/>
    <w:rsid w:val="2ADC178F"/>
    <w:rsid w:val="2AE63EFE"/>
    <w:rsid w:val="2AED78BA"/>
    <w:rsid w:val="2AF05EF0"/>
    <w:rsid w:val="2B1725AC"/>
    <w:rsid w:val="2B1C4838"/>
    <w:rsid w:val="2B2E227F"/>
    <w:rsid w:val="2B3404E2"/>
    <w:rsid w:val="2B363CF4"/>
    <w:rsid w:val="2B391645"/>
    <w:rsid w:val="2B3A7305"/>
    <w:rsid w:val="2B425FD0"/>
    <w:rsid w:val="2B4268A6"/>
    <w:rsid w:val="2B724B56"/>
    <w:rsid w:val="2B9B4F58"/>
    <w:rsid w:val="2B9D1BD3"/>
    <w:rsid w:val="2BA3696C"/>
    <w:rsid w:val="2BB65EBB"/>
    <w:rsid w:val="2BB67A51"/>
    <w:rsid w:val="2BB769EE"/>
    <w:rsid w:val="2BB8130D"/>
    <w:rsid w:val="2BC1223D"/>
    <w:rsid w:val="2BC40014"/>
    <w:rsid w:val="2BC51B34"/>
    <w:rsid w:val="2BCA04EF"/>
    <w:rsid w:val="2BF95140"/>
    <w:rsid w:val="2C0B194E"/>
    <w:rsid w:val="2C1A4F62"/>
    <w:rsid w:val="2C227130"/>
    <w:rsid w:val="2C3447BE"/>
    <w:rsid w:val="2C3D3C75"/>
    <w:rsid w:val="2C4B420E"/>
    <w:rsid w:val="2C660165"/>
    <w:rsid w:val="2C6619D7"/>
    <w:rsid w:val="2C6A0BA3"/>
    <w:rsid w:val="2C8903AA"/>
    <w:rsid w:val="2C8A76F4"/>
    <w:rsid w:val="2C931BC6"/>
    <w:rsid w:val="2C947F22"/>
    <w:rsid w:val="2CA45E14"/>
    <w:rsid w:val="2CB62CA6"/>
    <w:rsid w:val="2CBA67B5"/>
    <w:rsid w:val="2CBC077F"/>
    <w:rsid w:val="2CD77367"/>
    <w:rsid w:val="2CDB673A"/>
    <w:rsid w:val="2CDE24A4"/>
    <w:rsid w:val="2CEA709A"/>
    <w:rsid w:val="2CEE34EF"/>
    <w:rsid w:val="2CEF46B1"/>
    <w:rsid w:val="2CF605F7"/>
    <w:rsid w:val="2CF9108B"/>
    <w:rsid w:val="2D016FE9"/>
    <w:rsid w:val="2D0A367D"/>
    <w:rsid w:val="2D12214D"/>
    <w:rsid w:val="2D14362B"/>
    <w:rsid w:val="2D1C121E"/>
    <w:rsid w:val="2D2E304F"/>
    <w:rsid w:val="2D3C07FE"/>
    <w:rsid w:val="2D3E414F"/>
    <w:rsid w:val="2D460049"/>
    <w:rsid w:val="2D5756FC"/>
    <w:rsid w:val="2D5D5591"/>
    <w:rsid w:val="2D74743A"/>
    <w:rsid w:val="2D7B7CF2"/>
    <w:rsid w:val="2D7C11D4"/>
    <w:rsid w:val="2D7F4766"/>
    <w:rsid w:val="2D960FD0"/>
    <w:rsid w:val="2DBE7F60"/>
    <w:rsid w:val="2DC01BA9"/>
    <w:rsid w:val="2DEF248E"/>
    <w:rsid w:val="2DF6788C"/>
    <w:rsid w:val="2E043938"/>
    <w:rsid w:val="2E0D1588"/>
    <w:rsid w:val="2E1F0FC6"/>
    <w:rsid w:val="2E2272DD"/>
    <w:rsid w:val="2E2A042C"/>
    <w:rsid w:val="2E3944B7"/>
    <w:rsid w:val="2E3B1633"/>
    <w:rsid w:val="2E497DF1"/>
    <w:rsid w:val="2E4C1B78"/>
    <w:rsid w:val="2E5F13C2"/>
    <w:rsid w:val="2E61338C"/>
    <w:rsid w:val="2E6C0366"/>
    <w:rsid w:val="2E7035CF"/>
    <w:rsid w:val="2E73313B"/>
    <w:rsid w:val="2E866E5E"/>
    <w:rsid w:val="2E8B06D6"/>
    <w:rsid w:val="2E9A689E"/>
    <w:rsid w:val="2E9B6172"/>
    <w:rsid w:val="2E9C43C4"/>
    <w:rsid w:val="2EA916B2"/>
    <w:rsid w:val="2EBA0CEE"/>
    <w:rsid w:val="2EC62DA5"/>
    <w:rsid w:val="2EC92CDF"/>
    <w:rsid w:val="2ED25393"/>
    <w:rsid w:val="2EDB6DBC"/>
    <w:rsid w:val="2EE713B8"/>
    <w:rsid w:val="2EEA1606"/>
    <w:rsid w:val="2EED318E"/>
    <w:rsid w:val="2EFC4E63"/>
    <w:rsid w:val="2F0401BB"/>
    <w:rsid w:val="2F0F1794"/>
    <w:rsid w:val="2F1A0856"/>
    <w:rsid w:val="2F2B5B05"/>
    <w:rsid w:val="2F475C7E"/>
    <w:rsid w:val="2F4800A8"/>
    <w:rsid w:val="2F486024"/>
    <w:rsid w:val="2F4A2072"/>
    <w:rsid w:val="2F523B34"/>
    <w:rsid w:val="2F681310"/>
    <w:rsid w:val="2F743B89"/>
    <w:rsid w:val="2F793865"/>
    <w:rsid w:val="2F7B2B74"/>
    <w:rsid w:val="2F7E2877"/>
    <w:rsid w:val="2F8567D8"/>
    <w:rsid w:val="2F8B5040"/>
    <w:rsid w:val="2FC45593"/>
    <w:rsid w:val="2FC61E6F"/>
    <w:rsid w:val="2FD47B8E"/>
    <w:rsid w:val="2FDB716E"/>
    <w:rsid w:val="2FE65B09"/>
    <w:rsid w:val="2FFA3A98"/>
    <w:rsid w:val="30115CE5"/>
    <w:rsid w:val="30135C1F"/>
    <w:rsid w:val="30136908"/>
    <w:rsid w:val="30191760"/>
    <w:rsid w:val="3025663B"/>
    <w:rsid w:val="3028092A"/>
    <w:rsid w:val="30297EDA"/>
    <w:rsid w:val="302F54E7"/>
    <w:rsid w:val="305257E7"/>
    <w:rsid w:val="3062251C"/>
    <w:rsid w:val="306453B6"/>
    <w:rsid w:val="30726790"/>
    <w:rsid w:val="30731155"/>
    <w:rsid w:val="30831C53"/>
    <w:rsid w:val="3095556F"/>
    <w:rsid w:val="30983075"/>
    <w:rsid w:val="30A92DC8"/>
    <w:rsid w:val="30B034AD"/>
    <w:rsid w:val="30B31983"/>
    <w:rsid w:val="30C87FB8"/>
    <w:rsid w:val="30C9484E"/>
    <w:rsid w:val="30CF2960"/>
    <w:rsid w:val="30E90E2B"/>
    <w:rsid w:val="310406DA"/>
    <w:rsid w:val="31085D41"/>
    <w:rsid w:val="310A2A14"/>
    <w:rsid w:val="310F59F0"/>
    <w:rsid w:val="312316ED"/>
    <w:rsid w:val="31395BA8"/>
    <w:rsid w:val="3141666D"/>
    <w:rsid w:val="314B14BF"/>
    <w:rsid w:val="31547B90"/>
    <w:rsid w:val="315534F3"/>
    <w:rsid w:val="3158219E"/>
    <w:rsid w:val="315D7742"/>
    <w:rsid w:val="315F05BE"/>
    <w:rsid w:val="316D537E"/>
    <w:rsid w:val="31716348"/>
    <w:rsid w:val="317355F2"/>
    <w:rsid w:val="317E68B2"/>
    <w:rsid w:val="3185517F"/>
    <w:rsid w:val="3185793C"/>
    <w:rsid w:val="31A57A34"/>
    <w:rsid w:val="31B06C89"/>
    <w:rsid w:val="31C21E67"/>
    <w:rsid w:val="31C2569E"/>
    <w:rsid w:val="31C96BD0"/>
    <w:rsid w:val="31CA2ACD"/>
    <w:rsid w:val="31E15891"/>
    <w:rsid w:val="31F043F4"/>
    <w:rsid w:val="31F43D52"/>
    <w:rsid w:val="32335040"/>
    <w:rsid w:val="32342B66"/>
    <w:rsid w:val="325066A8"/>
    <w:rsid w:val="32563FE3"/>
    <w:rsid w:val="32574CBD"/>
    <w:rsid w:val="325D3410"/>
    <w:rsid w:val="3260226B"/>
    <w:rsid w:val="326E6078"/>
    <w:rsid w:val="327A5FF1"/>
    <w:rsid w:val="327B2543"/>
    <w:rsid w:val="32981E44"/>
    <w:rsid w:val="32A55CC0"/>
    <w:rsid w:val="32A937D2"/>
    <w:rsid w:val="32C4213C"/>
    <w:rsid w:val="32C95971"/>
    <w:rsid w:val="32E36C92"/>
    <w:rsid w:val="32E41009"/>
    <w:rsid w:val="32E9078F"/>
    <w:rsid w:val="32ED34FF"/>
    <w:rsid w:val="3304078A"/>
    <w:rsid w:val="330856D0"/>
    <w:rsid w:val="331D35FA"/>
    <w:rsid w:val="332B3F69"/>
    <w:rsid w:val="33316646"/>
    <w:rsid w:val="33462B8C"/>
    <w:rsid w:val="33491C13"/>
    <w:rsid w:val="33550FE6"/>
    <w:rsid w:val="335E45B2"/>
    <w:rsid w:val="33691E57"/>
    <w:rsid w:val="33735D99"/>
    <w:rsid w:val="33736E76"/>
    <w:rsid w:val="33753436"/>
    <w:rsid w:val="337570A4"/>
    <w:rsid w:val="337A6C9E"/>
    <w:rsid w:val="338D69D1"/>
    <w:rsid w:val="33925D96"/>
    <w:rsid w:val="339C6C14"/>
    <w:rsid w:val="33A269EC"/>
    <w:rsid w:val="33A856B1"/>
    <w:rsid w:val="33AB2922"/>
    <w:rsid w:val="33BC1065"/>
    <w:rsid w:val="33C50B9E"/>
    <w:rsid w:val="33D301D3"/>
    <w:rsid w:val="33D976B3"/>
    <w:rsid w:val="33DB2EFB"/>
    <w:rsid w:val="33DB773D"/>
    <w:rsid w:val="33DC1707"/>
    <w:rsid w:val="33DC6CF8"/>
    <w:rsid w:val="33F54490"/>
    <w:rsid w:val="33F85833"/>
    <w:rsid w:val="33F94458"/>
    <w:rsid w:val="340B78F6"/>
    <w:rsid w:val="341266A4"/>
    <w:rsid w:val="3429350C"/>
    <w:rsid w:val="3431735D"/>
    <w:rsid w:val="3434509F"/>
    <w:rsid w:val="343C76C2"/>
    <w:rsid w:val="343D6C24"/>
    <w:rsid w:val="345873A9"/>
    <w:rsid w:val="34692A1E"/>
    <w:rsid w:val="346C4A6E"/>
    <w:rsid w:val="34703C63"/>
    <w:rsid w:val="347831DE"/>
    <w:rsid w:val="347C5D20"/>
    <w:rsid w:val="34847DD4"/>
    <w:rsid w:val="348C6C89"/>
    <w:rsid w:val="34997F68"/>
    <w:rsid w:val="34A2025B"/>
    <w:rsid w:val="34AF7CC9"/>
    <w:rsid w:val="34B41D3C"/>
    <w:rsid w:val="34B956D8"/>
    <w:rsid w:val="34C24459"/>
    <w:rsid w:val="34CE1050"/>
    <w:rsid w:val="34E017A7"/>
    <w:rsid w:val="34E526B4"/>
    <w:rsid w:val="34E769DA"/>
    <w:rsid w:val="34EC3BCC"/>
    <w:rsid w:val="34ED4FC5"/>
    <w:rsid w:val="34FE7262"/>
    <w:rsid w:val="35101668"/>
    <w:rsid w:val="351E0E61"/>
    <w:rsid w:val="352275ED"/>
    <w:rsid w:val="352407FC"/>
    <w:rsid w:val="35245113"/>
    <w:rsid w:val="352612DF"/>
    <w:rsid w:val="35322B1F"/>
    <w:rsid w:val="353358B6"/>
    <w:rsid w:val="3535498A"/>
    <w:rsid w:val="35373099"/>
    <w:rsid w:val="35471E10"/>
    <w:rsid w:val="355004C3"/>
    <w:rsid w:val="355157DD"/>
    <w:rsid w:val="3556146D"/>
    <w:rsid w:val="355724F0"/>
    <w:rsid w:val="35613C72"/>
    <w:rsid w:val="356E638F"/>
    <w:rsid w:val="3575596F"/>
    <w:rsid w:val="35810326"/>
    <w:rsid w:val="35867B7C"/>
    <w:rsid w:val="358C5E8C"/>
    <w:rsid w:val="358D7C9B"/>
    <w:rsid w:val="358E2186"/>
    <w:rsid w:val="35A26038"/>
    <w:rsid w:val="35A61FCC"/>
    <w:rsid w:val="35A973C7"/>
    <w:rsid w:val="35AE5305"/>
    <w:rsid w:val="35B90B5D"/>
    <w:rsid w:val="35BD10B7"/>
    <w:rsid w:val="35DE239E"/>
    <w:rsid w:val="35E06512"/>
    <w:rsid w:val="35E33F92"/>
    <w:rsid w:val="360212D1"/>
    <w:rsid w:val="36030D37"/>
    <w:rsid w:val="360E2480"/>
    <w:rsid w:val="361327DB"/>
    <w:rsid w:val="36280C33"/>
    <w:rsid w:val="363720E3"/>
    <w:rsid w:val="3639711B"/>
    <w:rsid w:val="363E765D"/>
    <w:rsid w:val="364041CF"/>
    <w:rsid w:val="36421CF5"/>
    <w:rsid w:val="365869BA"/>
    <w:rsid w:val="36592830"/>
    <w:rsid w:val="36697A8D"/>
    <w:rsid w:val="367409D2"/>
    <w:rsid w:val="36773881"/>
    <w:rsid w:val="367B56C5"/>
    <w:rsid w:val="367C5173"/>
    <w:rsid w:val="368A369C"/>
    <w:rsid w:val="36915D46"/>
    <w:rsid w:val="36BA6657"/>
    <w:rsid w:val="36C5227C"/>
    <w:rsid w:val="36CA31B0"/>
    <w:rsid w:val="36D20797"/>
    <w:rsid w:val="36D33F07"/>
    <w:rsid w:val="36E16F8C"/>
    <w:rsid w:val="36E65B3A"/>
    <w:rsid w:val="370346A6"/>
    <w:rsid w:val="37123D39"/>
    <w:rsid w:val="37186F74"/>
    <w:rsid w:val="371F5B92"/>
    <w:rsid w:val="37296474"/>
    <w:rsid w:val="37405833"/>
    <w:rsid w:val="37594F8B"/>
    <w:rsid w:val="37666B6B"/>
    <w:rsid w:val="37675674"/>
    <w:rsid w:val="376B1978"/>
    <w:rsid w:val="3771007D"/>
    <w:rsid w:val="37734130"/>
    <w:rsid w:val="37940CA8"/>
    <w:rsid w:val="37A34A15"/>
    <w:rsid w:val="37A92337"/>
    <w:rsid w:val="37B90CC1"/>
    <w:rsid w:val="37CB1876"/>
    <w:rsid w:val="37D848CF"/>
    <w:rsid w:val="37DB157C"/>
    <w:rsid w:val="37DB3C7D"/>
    <w:rsid w:val="37EE7D30"/>
    <w:rsid w:val="37F62976"/>
    <w:rsid w:val="37F77F19"/>
    <w:rsid w:val="37FB3B6B"/>
    <w:rsid w:val="381B0A50"/>
    <w:rsid w:val="381D34F9"/>
    <w:rsid w:val="382056E0"/>
    <w:rsid w:val="3822692C"/>
    <w:rsid w:val="382947EF"/>
    <w:rsid w:val="38343F2A"/>
    <w:rsid w:val="38451629"/>
    <w:rsid w:val="38490F9C"/>
    <w:rsid w:val="384C1631"/>
    <w:rsid w:val="38542754"/>
    <w:rsid w:val="386C03A0"/>
    <w:rsid w:val="388372DB"/>
    <w:rsid w:val="38850AD8"/>
    <w:rsid w:val="38A5656B"/>
    <w:rsid w:val="38B10FD7"/>
    <w:rsid w:val="38B2326B"/>
    <w:rsid w:val="38BD498D"/>
    <w:rsid w:val="38D04F33"/>
    <w:rsid w:val="38D155B2"/>
    <w:rsid w:val="38D26C34"/>
    <w:rsid w:val="38D81B11"/>
    <w:rsid w:val="38F17A02"/>
    <w:rsid w:val="38F61303"/>
    <w:rsid w:val="38FC42B5"/>
    <w:rsid w:val="38FC71A8"/>
    <w:rsid w:val="39020983"/>
    <w:rsid w:val="39037F6C"/>
    <w:rsid w:val="390C2146"/>
    <w:rsid w:val="39161217"/>
    <w:rsid w:val="39214610"/>
    <w:rsid w:val="39276898"/>
    <w:rsid w:val="39464964"/>
    <w:rsid w:val="3950297B"/>
    <w:rsid w:val="395224D9"/>
    <w:rsid w:val="395601FC"/>
    <w:rsid w:val="395A7356"/>
    <w:rsid w:val="39647471"/>
    <w:rsid w:val="397B4E62"/>
    <w:rsid w:val="39845848"/>
    <w:rsid w:val="39972B1A"/>
    <w:rsid w:val="399A1410"/>
    <w:rsid w:val="39A17675"/>
    <w:rsid w:val="39A6259B"/>
    <w:rsid w:val="39C8231B"/>
    <w:rsid w:val="39CD1539"/>
    <w:rsid w:val="39CD5D32"/>
    <w:rsid w:val="39DA1DFA"/>
    <w:rsid w:val="39DC71EB"/>
    <w:rsid w:val="39DD5D2E"/>
    <w:rsid w:val="3A045F91"/>
    <w:rsid w:val="3A0A0953"/>
    <w:rsid w:val="3A184B1B"/>
    <w:rsid w:val="3A187F8C"/>
    <w:rsid w:val="3A1E4582"/>
    <w:rsid w:val="3A2C4127"/>
    <w:rsid w:val="3A451DB4"/>
    <w:rsid w:val="3A4F678F"/>
    <w:rsid w:val="3A5576B6"/>
    <w:rsid w:val="3A682780"/>
    <w:rsid w:val="3A697EB7"/>
    <w:rsid w:val="3A7A136F"/>
    <w:rsid w:val="3A7F0311"/>
    <w:rsid w:val="3A8A3C6B"/>
    <w:rsid w:val="3A8C5141"/>
    <w:rsid w:val="3A8D5509"/>
    <w:rsid w:val="3A993EAE"/>
    <w:rsid w:val="3A9C0D92"/>
    <w:rsid w:val="3AA648FE"/>
    <w:rsid w:val="3AAA7D3D"/>
    <w:rsid w:val="3AB6467C"/>
    <w:rsid w:val="3AD117FB"/>
    <w:rsid w:val="3AD64FB0"/>
    <w:rsid w:val="3AD72904"/>
    <w:rsid w:val="3AD75A09"/>
    <w:rsid w:val="3ADC5AFD"/>
    <w:rsid w:val="3ADD1FEC"/>
    <w:rsid w:val="3AE17BBC"/>
    <w:rsid w:val="3B007A89"/>
    <w:rsid w:val="3B0F5ABD"/>
    <w:rsid w:val="3B1A123D"/>
    <w:rsid w:val="3B213730"/>
    <w:rsid w:val="3B2D7A40"/>
    <w:rsid w:val="3B2F4F75"/>
    <w:rsid w:val="3B315914"/>
    <w:rsid w:val="3B5008D7"/>
    <w:rsid w:val="3B7355AE"/>
    <w:rsid w:val="3B793C0F"/>
    <w:rsid w:val="3B7F15E2"/>
    <w:rsid w:val="3B7F6F5D"/>
    <w:rsid w:val="3B8536A6"/>
    <w:rsid w:val="3B871F58"/>
    <w:rsid w:val="3B8763FC"/>
    <w:rsid w:val="3B8A37F6"/>
    <w:rsid w:val="3B8B2713"/>
    <w:rsid w:val="3B906DF8"/>
    <w:rsid w:val="3B9F0C51"/>
    <w:rsid w:val="3BA00572"/>
    <w:rsid w:val="3BB1021B"/>
    <w:rsid w:val="3BC53ABB"/>
    <w:rsid w:val="3BCB62E9"/>
    <w:rsid w:val="3BCC1F2A"/>
    <w:rsid w:val="3BCD6D6D"/>
    <w:rsid w:val="3BD57167"/>
    <w:rsid w:val="3BDD601C"/>
    <w:rsid w:val="3BF72A83"/>
    <w:rsid w:val="3C130A1F"/>
    <w:rsid w:val="3C135790"/>
    <w:rsid w:val="3C1752F7"/>
    <w:rsid w:val="3C193171"/>
    <w:rsid w:val="3C1E3214"/>
    <w:rsid w:val="3C2528C6"/>
    <w:rsid w:val="3C333E8E"/>
    <w:rsid w:val="3C4321AB"/>
    <w:rsid w:val="3C4340D1"/>
    <w:rsid w:val="3C4F0720"/>
    <w:rsid w:val="3C4F1FEA"/>
    <w:rsid w:val="3C616C4D"/>
    <w:rsid w:val="3C686571"/>
    <w:rsid w:val="3C83525B"/>
    <w:rsid w:val="3C87375A"/>
    <w:rsid w:val="3C8E189D"/>
    <w:rsid w:val="3CA22EFE"/>
    <w:rsid w:val="3CB8043D"/>
    <w:rsid w:val="3CB94BCA"/>
    <w:rsid w:val="3CC25705"/>
    <w:rsid w:val="3CC50225"/>
    <w:rsid w:val="3CC92CB9"/>
    <w:rsid w:val="3CCF3965"/>
    <w:rsid w:val="3CDD64CF"/>
    <w:rsid w:val="3CDE231E"/>
    <w:rsid w:val="3CEB5790"/>
    <w:rsid w:val="3CFE1B47"/>
    <w:rsid w:val="3D015D3A"/>
    <w:rsid w:val="3D111A99"/>
    <w:rsid w:val="3D17730C"/>
    <w:rsid w:val="3D1C767A"/>
    <w:rsid w:val="3D1E1219"/>
    <w:rsid w:val="3D36346C"/>
    <w:rsid w:val="3D47560D"/>
    <w:rsid w:val="3D4956FE"/>
    <w:rsid w:val="3D523BCD"/>
    <w:rsid w:val="3D645169"/>
    <w:rsid w:val="3D6C3AFB"/>
    <w:rsid w:val="3D842BF3"/>
    <w:rsid w:val="3D8F2120"/>
    <w:rsid w:val="3D8F30A0"/>
    <w:rsid w:val="3D990E61"/>
    <w:rsid w:val="3D9D1F07"/>
    <w:rsid w:val="3DA327E5"/>
    <w:rsid w:val="3DAB4624"/>
    <w:rsid w:val="3DB01C7C"/>
    <w:rsid w:val="3DBA1ADA"/>
    <w:rsid w:val="3DBA6615"/>
    <w:rsid w:val="3DC355A6"/>
    <w:rsid w:val="3DC42D6E"/>
    <w:rsid w:val="3DD009EA"/>
    <w:rsid w:val="3DD64752"/>
    <w:rsid w:val="3DD80DF7"/>
    <w:rsid w:val="3DE26317"/>
    <w:rsid w:val="3DED5444"/>
    <w:rsid w:val="3E10092B"/>
    <w:rsid w:val="3E175815"/>
    <w:rsid w:val="3E251E4B"/>
    <w:rsid w:val="3E2D1C0D"/>
    <w:rsid w:val="3E352B5B"/>
    <w:rsid w:val="3E3A2755"/>
    <w:rsid w:val="3E463101"/>
    <w:rsid w:val="3E46434D"/>
    <w:rsid w:val="3E467EA9"/>
    <w:rsid w:val="3E52684D"/>
    <w:rsid w:val="3E5717D0"/>
    <w:rsid w:val="3E725142"/>
    <w:rsid w:val="3E734A16"/>
    <w:rsid w:val="3E857D03"/>
    <w:rsid w:val="3E8B1D5F"/>
    <w:rsid w:val="3E950E30"/>
    <w:rsid w:val="3E953235"/>
    <w:rsid w:val="3EAA3B18"/>
    <w:rsid w:val="3EB72B54"/>
    <w:rsid w:val="3EBD0BAE"/>
    <w:rsid w:val="3EC80A37"/>
    <w:rsid w:val="3ECD2095"/>
    <w:rsid w:val="3EED47C8"/>
    <w:rsid w:val="3EF02AD3"/>
    <w:rsid w:val="3EF43DA9"/>
    <w:rsid w:val="3F024C1A"/>
    <w:rsid w:val="3F21052E"/>
    <w:rsid w:val="3F330C34"/>
    <w:rsid w:val="3F3917F4"/>
    <w:rsid w:val="3F625E8E"/>
    <w:rsid w:val="3F6A673B"/>
    <w:rsid w:val="3F8C2A74"/>
    <w:rsid w:val="3F917849"/>
    <w:rsid w:val="3F924981"/>
    <w:rsid w:val="3FA27B9B"/>
    <w:rsid w:val="3FA70307"/>
    <w:rsid w:val="3FA7458E"/>
    <w:rsid w:val="3FB22390"/>
    <w:rsid w:val="3FBA6F1C"/>
    <w:rsid w:val="3FCF1529"/>
    <w:rsid w:val="3FD0248A"/>
    <w:rsid w:val="3FE37E33"/>
    <w:rsid w:val="3FE813F4"/>
    <w:rsid w:val="3FF55C7D"/>
    <w:rsid w:val="40095632"/>
    <w:rsid w:val="400E03CE"/>
    <w:rsid w:val="400E0E9A"/>
    <w:rsid w:val="401144E6"/>
    <w:rsid w:val="401171AD"/>
    <w:rsid w:val="40225AF1"/>
    <w:rsid w:val="403D5148"/>
    <w:rsid w:val="403F2E01"/>
    <w:rsid w:val="40507C98"/>
    <w:rsid w:val="4061657E"/>
    <w:rsid w:val="40625FCD"/>
    <w:rsid w:val="40672358"/>
    <w:rsid w:val="40675CAC"/>
    <w:rsid w:val="407E7DCE"/>
    <w:rsid w:val="40892318"/>
    <w:rsid w:val="408E0789"/>
    <w:rsid w:val="4090365D"/>
    <w:rsid w:val="40A42109"/>
    <w:rsid w:val="40A610D2"/>
    <w:rsid w:val="40A76FA9"/>
    <w:rsid w:val="40AC084A"/>
    <w:rsid w:val="40D05FDB"/>
    <w:rsid w:val="40DB515E"/>
    <w:rsid w:val="40E30197"/>
    <w:rsid w:val="40EA1367"/>
    <w:rsid w:val="40EB151F"/>
    <w:rsid w:val="40F25A91"/>
    <w:rsid w:val="41110C42"/>
    <w:rsid w:val="411C387B"/>
    <w:rsid w:val="411C6FE5"/>
    <w:rsid w:val="41292B74"/>
    <w:rsid w:val="413D1A37"/>
    <w:rsid w:val="414C7ECC"/>
    <w:rsid w:val="414E3836"/>
    <w:rsid w:val="4157061F"/>
    <w:rsid w:val="41592854"/>
    <w:rsid w:val="41647934"/>
    <w:rsid w:val="41676AB4"/>
    <w:rsid w:val="416E516B"/>
    <w:rsid w:val="41746BD6"/>
    <w:rsid w:val="418812BB"/>
    <w:rsid w:val="418F1604"/>
    <w:rsid w:val="419F3079"/>
    <w:rsid w:val="41AE3A67"/>
    <w:rsid w:val="41EA02ED"/>
    <w:rsid w:val="41FB544E"/>
    <w:rsid w:val="420E5181"/>
    <w:rsid w:val="421409A0"/>
    <w:rsid w:val="4215282E"/>
    <w:rsid w:val="4216544A"/>
    <w:rsid w:val="42225E0B"/>
    <w:rsid w:val="424F30C2"/>
    <w:rsid w:val="426254CD"/>
    <w:rsid w:val="426C30A0"/>
    <w:rsid w:val="42701998"/>
    <w:rsid w:val="427358D4"/>
    <w:rsid w:val="42736D87"/>
    <w:rsid w:val="427E086F"/>
    <w:rsid w:val="42826F4F"/>
    <w:rsid w:val="42931FC8"/>
    <w:rsid w:val="429D286D"/>
    <w:rsid w:val="429E14C4"/>
    <w:rsid w:val="42A26186"/>
    <w:rsid w:val="42BF022A"/>
    <w:rsid w:val="42C13D5C"/>
    <w:rsid w:val="42C66BA7"/>
    <w:rsid w:val="42C817D4"/>
    <w:rsid w:val="42D53EF1"/>
    <w:rsid w:val="42DF3579"/>
    <w:rsid w:val="42E264C2"/>
    <w:rsid w:val="42E85CD3"/>
    <w:rsid w:val="42E87780"/>
    <w:rsid w:val="42ED7D18"/>
    <w:rsid w:val="42F54D63"/>
    <w:rsid w:val="42F73E67"/>
    <w:rsid w:val="42F779C3"/>
    <w:rsid w:val="42F87E06"/>
    <w:rsid w:val="42FC7969"/>
    <w:rsid w:val="43011E27"/>
    <w:rsid w:val="430A124F"/>
    <w:rsid w:val="430B3A05"/>
    <w:rsid w:val="430F20A0"/>
    <w:rsid w:val="43135F0F"/>
    <w:rsid w:val="431A7B56"/>
    <w:rsid w:val="431B6CC7"/>
    <w:rsid w:val="43244531"/>
    <w:rsid w:val="432634B4"/>
    <w:rsid w:val="43566DE0"/>
    <w:rsid w:val="43650DD1"/>
    <w:rsid w:val="43724BD3"/>
    <w:rsid w:val="43732880"/>
    <w:rsid w:val="43865952"/>
    <w:rsid w:val="438F0BB0"/>
    <w:rsid w:val="43A86F10"/>
    <w:rsid w:val="43BF04EA"/>
    <w:rsid w:val="43C05A1E"/>
    <w:rsid w:val="43C27FD1"/>
    <w:rsid w:val="43D22CDA"/>
    <w:rsid w:val="43D354DC"/>
    <w:rsid w:val="43E91A02"/>
    <w:rsid w:val="43F32881"/>
    <w:rsid w:val="4405353A"/>
    <w:rsid w:val="44063CF3"/>
    <w:rsid w:val="44072973"/>
    <w:rsid w:val="44112D07"/>
    <w:rsid w:val="44117E2D"/>
    <w:rsid w:val="441D5B50"/>
    <w:rsid w:val="441E6386"/>
    <w:rsid w:val="44426345"/>
    <w:rsid w:val="444B2816"/>
    <w:rsid w:val="445279AA"/>
    <w:rsid w:val="445F3A86"/>
    <w:rsid w:val="446472DA"/>
    <w:rsid w:val="44735770"/>
    <w:rsid w:val="4478636B"/>
    <w:rsid w:val="447A0DB3"/>
    <w:rsid w:val="4481712B"/>
    <w:rsid w:val="4488746D"/>
    <w:rsid w:val="448B4867"/>
    <w:rsid w:val="448E6105"/>
    <w:rsid w:val="449D459A"/>
    <w:rsid w:val="44AD1736"/>
    <w:rsid w:val="44B26298"/>
    <w:rsid w:val="44BF7126"/>
    <w:rsid w:val="44C93406"/>
    <w:rsid w:val="44CE0BF8"/>
    <w:rsid w:val="44D02BC2"/>
    <w:rsid w:val="44D37FBC"/>
    <w:rsid w:val="44D74994"/>
    <w:rsid w:val="44DC3315"/>
    <w:rsid w:val="44F62875"/>
    <w:rsid w:val="45097E82"/>
    <w:rsid w:val="451730A2"/>
    <w:rsid w:val="451955A3"/>
    <w:rsid w:val="45205199"/>
    <w:rsid w:val="45216F7A"/>
    <w:rsid w:val="45260B70"/>
    <w:rsid w:val="453303B6"/>
    <w:rsid w:val="45350C77"/>
    <w:rsid w:val="45357C2D"/>
    <w:rsid w:val="453E7B2C"/>
    <w:rsid w:val="4541322C"/>
    <w:rsid w:val="45467C1A"/>
    <w:rsid w:val="454946CF"/>
    <w:rsid w:val="45523E0A"/>
    <w:rsid w:val="455E3D2A"/>
    <w:rsid w:val="45617CBE"/>
    <w:rsid w:val="45703A5D"/>
    <w:rsid w:val="457479F1"/>
    <w:rsid w:val="45784EE5"/>
    <w:rsid w:val="457C33A8"/>
    <w:rsid w:val="457F7404"/>
    <w:rsid w:val="458007FA"/>
    <w:rsid w:val="4595726A"/>
    <w:rsid w:val="45AD0E39"/>
    <w:rsid w:val="45B66B2F"/>
    <w:rsid w:val="45C610DE"/>
    <w:rsid w:val="45C67177"/>
    <w:rsid w:val="45CA7D82"/>
    <w:rsid w:val="45D048BE"/>
    <w:rsid w:val="45D1274E"/>
    <w:rsid w:val="45D93CF8"/>
    <w:rsid w:val="45DE626C"/>
    <w:rsid w:val="45F13477"/>
    <w:rsid w:val="45F64EBA"/>
    <w:rsid w:val="45FD7B3D"/>
    <w:rsid w:val="46015FB3"/>
    <w:rsid w:val="460743C1"/>
    <w:rsid w:val="460A10C2"/>
    <w:rsid w:val="460C59AE"/>
    <w:rsid w:val="460F78BE"/>
    <w:rsid w:val="461551BA"/>
    <w:rsid w:val="46230254"/>
    <w:rsid w:val="46250CEB"/>
    <w:rsid w:val="462B1600"/>
    <w:rsid w:val="462C207A"/>
    <w:rsid w:val="462D24EF"/>
    <w:rsid w:val="4642364B"/>
    <w:rsid w:val="464E1FF0"/>
    <w:rsid w:val="465D0485"/>
    <w:rsid w:val="46733805"/>
    <w:rsid w:val="46753897"/>
    <w:rsid w:val="46761190"/>
    <w:rsid w:val="46845A12"/>
    <w:rsid w:val="46867477"/>
    <w:rsid w:val="468A02AD"/>
    <w:rsid w:val="468B3DD1"/>
    <w:rsid w:val="46902609"/>
    <w:rsid w:val="46933EA7"/>
    <w:rsid w:val="469A0A3E"/>
    <w:rsid w:val="469D4D26"/>
    <w:rsid w:val="46A33D32"/>
    <w:rsid w:val="46B906B9"/>
    <w:rsid w:val="46C96F1B"/>
    <w:rsid w:val="46D61F38"/>
    <w:rsid w:val="46D87DE5"/>
    <w:rsid w:val="46E556A4"/>
    <w:rsid w:val="46E841F3"/>
    <w:rsid w:val="46E91D19"/>
    <w:rsid w:val="46EA25E1"/>
    <w:rsid w:val="46EB1077"/>
    <w:rsid w:val="46F030A7"/>
    <w:rsid w:val="46FE250C"/>
    <w:rsid w:val="470C2558"/>
    <w:rsid w:val="472165B7"/>
    <w:rsid w:val="4723347D"/>
    <w:rsid w:val="47277064"/>
    <w:rsid w:val="47283579"/>
    <w:rsid w:val="473161FA"/>
    <w:rsid w:val="47323C17"/>
    <w:rsid w:val="473E02B7"/>
    <w:rsid w:val="473F2266"/>
    <w:rsid w:val="474E1009"/>
    <w:rsid w:val="474E29C1"/>
    <w:rsid w:val="475569C5"/>
    <w:rsid w:val="47574ED5"/>
    <w:rsid w:val="47590A49"/>
    <w:rsid w:val="476A063C"/>
    <w:rsid w:val="47941208"/>
    <w:rsid w:val="479954ED"/>
    <w:rsid w:val="47A101B2"/>
    <w:rsid w:val="47B9793D"/>
    <w:rsid w:val="47BC11DC"/>
    <w:rsid w:val="47BE31A6"/>
    <w:rsid w:val="47BF2852"/>
    <w:rsid w:val="47BF386C"/>
    <w:rsid w:val="47C95C6C"/>
    <w:rsid w:val="47CC58C3"/>
    <w:rsid w:val="47D172DF"/>
    <w:rsid w:val="47EC7022"/>
    <w:rsid w:val="47EC7D13"/>
    <w:rsid w:val="47FC7940"/>
    <w:rsid w:val="48030B33"/>
    <w:rsid w:val="48046015"/>
    <w:rsid w:val="48102D4F"/>
    <w:rsid w:val="4819316F"/>
    <w:rsid w:val="48401E0D"/>
    <w:rsid w:val="48480CC1"/>
    <w:rsid w:val="48580B32"/>
    <w:rsid w:val="485B43A9"/>
    <w:rsid w:val="485D63AE"/>
    <w:rsid w:val="48635024"/>
    <w:rsid w:val="487B675C"/>
    <w:rsid w:val="48847172"/>
    <w:rsid w:val="48967C7F"/>
    <w:rsid w:val="489A4FDC"/>
    <w:rsid w:val="48A572ED"/>
    <w:rsid w:val="48B14AB8"/>
    <w:rsid w:val="48B22238"/>
    <w:rsid w:val="48B33076"/>
    <w:rsid w:val="48BF71D5"/>
    <w:rsid w:val="48C4330A"/>
    <w:rsid w:val="48C56B4C"/>
    <w:rsid w:val="48D55EB3"/>
    <w:rsid w:val="48DA0701"/>
    <w:rsid w:val="48DC7D87"/>
    <w:rsid w:val="48DF324A"/>
    <w:rsid w:val="48E052EC"/>
    <w:rsid w:val="48E22EC4"/>
    <w:rsid w:val="48E65AEE"/>
    <w:rsid w:val="49096FCD"/>
    <w:rsid w:val="491B7C2C"/>
    <w:rsid w:val="491F7C74"/>
    <w:rsid w:val="493F20C4"/>
    <w:rsid w:val="494625B6"/>
    <w:rsid w:val="49512BB1"/>
    <w:rsid w:val="495C2CEC"/>
    <w:rsid w:val="496215BF"/>
    <w:rsid w:val="49641F5D"/>
    <w:rsid w:val="49666B6B"/>
    <w:rsid w:val="496F2CCC"/>
    <w:rsid w:val="499A379E"/>
    <w:rsid w:val="49A8530E"/>
    <w:rsid w:val="49BB2C74"/>
    <w:rsid w:val="49C40005"/>
    <w:rsid w:val="49D04BAB"/>
    <w:rsid w:val="49DC3A88"/>
    <w:rsid w:val="49EA17C4"/>
    <w:rsid w:val="49EC3FFA"/>
    <w:rsid w:val="49F0129D"/>
    <w:rsid w:val="49F91CE3"/>
    <w:rsid w:val="49FB248F"/>
    <w:rsid w:val="4A00613B"/>
    <w:rsid w:val="4A062BE2"/>
    <w:rsid w:val="4A0B1FA6"/>
    <w:rsid w:val="4A1A2F12"/>
    <w:rsid w:val="4A280A90"/>
    <w:rsid w:val="4A2C7C77"/>
    <w:rsid w:val="4A321C6F"/>
    <w:rsid w:val="4A34008C"/>
    <w:rsid w:val="4A3634C7"/>
    <w:rsid w:val="4A366D8C"/>
    <w:rsid w:val="4A375709"/>
    <w:rsid w:val="4A475BFC"/>
    <w:rsid w:val="4A4E1094"/>
    <w:rsid w:val="4A521850"/>
    <w:rsid w:val="4A561717"/>
    <w:rsid w:val="4A595408"/>
    <w:rsid w:val="4A615C7A"/>
    <w:rsid w:val="4A717D8F"/>
    <w:rsid w:val="4A744BC4"/>
    <w:rsid w:val="4A77763C"/>
    <w:rsid w:val="4A7D0F83"/>
    <w:rsid w:val="4A834A22"/>
    <w:rsid w:val="4A8815D3"/>
    <w:rsid w:val="4A9454F9"/>
    <w:rsid w:val="4A972DF7"/>
    <w:rsid w:val="4A985F30"/>
    <w:rsid w:val="4A992274"/>
    <w:rsid w:val="4AAA2276"/>
    <w:rsid w:val="4AAD1B66"/>
    <w:rsid w:val="4AB64534"/>
    <w:rsid w:val="4AB731AE"/>
    <w:rsid w:val="4AB80380"/>
    <w:rsid w:val="4AC0752C"/>
    <w:rsid w:val="4AC66642"/>
    <w:rsid w:val="4AC7411F"/>
    <w:rsid w:val="4AD37353"/>
    <w:rsid w:val="4ADA20A4"/>
    <w:rsid w:val="4ADC6651"/>
    <w:rsid w:val="4AE2340C"/>
    <w:rsid w:val="4AEB42B2"/>
    <w:rsid w:val="4AFF6999"/>
    <w:rsid w:val="4B1720E1"/>
    <w:rsid w:val="4B21257E"/>
    <w:rsid w:val="4B290FE3"/>
    <w:rsid w:val="4B2F18A2"/>
    <w:rsid w:val="4B306168"/>
    <w:rsid w:val="4B322207"/>
    <w:rsid w:val="4B3B5793"/>
    <w:rsid w:val="4B58050B"/>
    <w:rsid w:val="4B5A25F7"/>
    <w:rsid w:val="4B6A0768"/>
    <w:rsid w:val="4B6B0CBD"/>
    <w:rsid w:val="4B705719"/>
    <w:rsid w:val="4B7B47F9"/>
    <w:rsid w:val="4B9A5CD8"/>
    <w:rsid w:val="4BA563FE"/>
    <w:rsid w:val="4BB77663"/>
    <w:rsid w:val="4BBE2F70"/>
    <w:rsid w:val="4BC4783E"/>
    <w:rsid w:val="4BC54DE5"/>
    <w:rsid w:val="4BD52968"/>
    <w:rsid w:val="4BD91D02"/>
    <w:rsid w:val="4BE2600E"/>
    <w:rsid w:val="4BE57820"/>
    <w:rsid w:val="4BF70A34"/>
    <w:rsid w:val="4BFB7B74"/>
    <w:rsid w:val="4C036F90"/>
    <w:rsid w:val="4C0457A1"/>
    <w:rsid w:val="4C115F9A"/>
    <w:rsid w:val="4C361B10"/>
    <w:rsid w:val="4C3F2C78"/>
    <w:rsid w:val="4C417F01"/>
    <w:rsid w:val="4C42244E"/>
    <w:rsid w:val="4C437DCE"/>
    <w:rsid w:val="4C4C0A3B"/>
    <w:rsid w:val="4C65577D"/>
    <w:rsid w:val="4C6A3121"/>
    <w:rsid w:val="4C6F4A6E"/>
    <w:rsid w:val="4C727CFA"/>
    <w:rsid w:val="4C88081B"/>
    <w:rsid w:val="4C8872A2"/>
    <w:rsid w:val="4C9C19F3"/>
    <w:rsid w:val="4C9F7C88"/>
    <w:rsid w:val="4CA47183"/>
    <w:rsid w:val="4CA97C29"/>
    <w:rsid w:val="4CB7606E"/>
    <w:rsid w:val="4CB9218D"/>
    <w:rsid w:val="4CC254E6"/>
    <w:rsid w:val="4CE94821"/>
    <w:rsid w:val="4CEF795D"/>
    <w:rsid w:val="4CF745DE"/>
    <w:rsid w:val="4CFB4554"/>
    <w:rsid w:val="4CFC57E0"/>
    <w:rsid w:val="4D087B01"/>
    <w:rsid w:val="4D0B58BC"/>
    <w:rsid w:val="4D0C2AD5"/>
    <w:rsid w:val="4D0F1DAD"/>
    <w:rsid w:val="4D135D42"/>
    <w:rsid w:val="4D1A1F72"/>
    <w:rsid w:val="4D2059FA"/>
    <w:rsid w:val="4D2D2A74"/>
    <w:rsid w:val="4D2E29D3"/>
    <w:rsid w:val="4D2E3574"/>
    <w:rsid w:val="4D451B18"/>
    <w:rsid w:val="4D4C4DB0"/>
    <w:rsid w:val="4D550108"/>
    <w:rsid w:val="4D5679DC"/>
    <w:rsid w:val="4D755736"/>
    <w:rsid w:val="4D8E14B9"/>
    <w:rsid w:val="4DB92102"/>
    <w:rsid w:val="4DBA3E20"/>
    <w:rsid w:val="4DBC5B64"/>
    <w:rsid w:val="4DC679DB"/>
    <w:rsid w:val="4DE61D12"/>
    <w:rsid w:val="4DE66FB2"/>
    <w:rsid w:val="4DF1146E"/>
    <w:rsid w:val="4DF82017"/>
    <w:rsid w:val="4E0E661C"/>
    <w:rsid w:val="4E4C57ED"/>
    <w:rsid w:val="4E5505A6"/>
    <w:rsid w:val="4E6B41DE"/>
    <w:rsid w:val="4E810A89"/>
    <w:rsid w:val="4E820BD8"/>
    <w:rsid w:val="4E820C19"/>
    <w:rsid w:val="4E8D729C"/>
    <w:rsid w:val="4E8E1C0C"/>
    <w:rsid w:val="4EA5208F"/>
    <w:rsid w:val="4EAE617F"/>
    <w:rsid w:val="4EBD702F"/>
    <w:rsid w:val="4EC818B0"/>
    <w:rsid w:val="4ECB59F9"/>
    <w:rsid w:val="4ECE1CAC"/>
    <w:rsid w:val="4ED35788"/>
    <w:rsid w:val="4ED4505D"/>
    <w:rsid w:val="4ED65662"/>
    <w:rsid w:val="4EE414BB"/>
    <w:rsid w:val="4EE94FAC"/>
    <w:rsid w:val="4EFF65C5"/>
    <w:rsid w:val="4F012E1B"/>
    <w:rsid w:val="4F014784"/>
    <w:rsid w:val="4F0431E6"/>
    <w:rsid w:val="4F1D6A04"/>
    <w:rsid w:val="4F254824"/>
    <w:rsid w:val="4F2658BE"/>
    <w:rsid w:val="4F4736A7"/>
    <w:rsid w:val="4F6463E1"/>
    <w:rsid w:val="4F73155F"/>
    <w:rsid w:val="4F774C49"/>
    <w:rsid w:val="4F7914EF"/>
    <w:rsid w:val="4F7B372A"/>
    <w:rsid w:val="4F84596C"/>
    <w:rsid w:val="4F9174FD"/>
    <w:rsid w:val="4FAD5FDA"/>
    <w:rsid w:val="4FB10142"/>
    <w:rsid w:val="4FC643B6"/>
    <w:rsid w:val="4FCC21D8"/>
    <w:rsid w:val="4FCE7CFE"/>
    <w:rsid w:val="4FD1578E"/>
    <w:rsid w:val="4FD5476C"/>
    <w:rsid w:val="4FD74E04"/>
    <w:rsid w:val="4FE10E76"/>
    <w:rsid w:val="4FEE2189"/>
    <w:rsid w:val="4FF82FCD"/>
    <w:rsid w:val="500029A1"/>
    <w:rsid w:val="50016856"/>
    <w:rsid w:val="5008518B"/>
    <w:rsid w:val="501A73E7"/>
    <w:rsid w:val="502B6EFE"/>
    <w:rsid w:val="50324E90"/>
    <w:rsid w:val="503D27C7"/>
    <w:rsid w:val="503F0BFC"/>
    <w:rsid w:val="50447FC0"/>
    <w:rsid w:val="504C1B11"/>
    <w:rsid w:val="504F0E3F"/>
    <w:rsid w:val="50593A6B"/>
    <w:rsid w:val="505A5A36"/>
    <w:rsid w:val="505F48A5"/>
    <w:rsid w:val="506472D4"/>
    <w:rsid w:val="50744D49"/>
    <w:rsid w:val="507460A4"/>
    <w:rsid w:val="50924AE3"/>
    <w:rsid w:val="5094445D"/>
    <w:rsid w:val="50962F12"/>
    <w:rsid w:val="509838F7"/>
    <w:rsid w:val="50985DED"/>
    <w:rsid w:val="509F2F94"/>
    <w:rsid w:val="50A23A1E"/>
    <w:rsid w:val="50B57EA9"/>
    <w:rsid w:val="50B6453F"/>
    <w:rsid w:val="50BC2B26"/>
    <w:rsid w:val="50BD049E"/>
    <w:rsid w:val="50BD2B55"/>
    <w:rsid w:val="50BE1984"/>
    <w:rsid w:val="50C74763"/>
    <w:rsid w:val="50D141C6"/>
    <w:rsid w:val="50D94FDD"/>
    <w:rsid w:val="50E0336A"/>
    <w:rsid w:val="50E84DEF"/>
    <w:rsid w:val="50F004EF"/>
    <w:rsid w:val="50F115EA"/>
    <w:rsid w:val="50F72C9C"/>
    <w:rsid w:val="50FC0DB6"/>
    <w:rsid w:val="510944D7"/>
    <w:rsid w:val="510C4F82"/>
    <w:rsid w:val="511F2007"/>
    <w:rsid w:val="51271E2F"/>
    <w:rsid w:val="51342CAA"/>
    <w:rsid w:val="51346287"/>
    <w:rsid w:val="51406A38"/>
    <w:rsid w:val="514829E3"/>
    <w:rsid w:val="514B4E4E"/>
    <w:rsid w:val="514C4574"/>
    <w:rsid w:val="514E10F6"/>
    <w:rsid w:val="516578E1"/>
    <w:rsid w:val="519D3E2C"/>
    <w:rsid w:val="51A27E07"/>
    <w:rsid w:val="51A74130"/>
    <w:rsid w:val="51B475E9"/>
    <w:rsid w:val="51BD44CE"/>
    <w:rsid w:val="51CC64BF"/>
    <w:rsid w:val="51D11D27"/>
    <w:rsid w:val="51D135DE"/>
    <w:rsid w:val="51DF2696"/>
    <w:rsid w:val="51E952C3"/>
    <w:rsid w:val="51F27564"/>
    <w:rsid w:val="51F65295"/>
    <w:rsid w:val="51FD3DB6"/>
    <w:rsid w:val="520143BB"/>
    <w:rsid w:val="520C3BB6"/>
    <w:rsid w:val="520D0FB1"/>
    <w:rsid w:val="521A58B8"/>
    <w:rsid w:val="52252174"/>
    <w:rsid w:val="52295AE6"/>
    <w:rsid w:val="522D0E7F"/>
    <w:rsid w:val="523440C6"/>
    <w:rsid w:val="52376072"/>
    <w:rsid w:val="523E4D62"/>
    <w:rsid w:val="525402A0"/>
    <w:rsid w:val="526A01B2"/>
    <w:rsid w:val="526D006E"/>
    <w:rsid w:val="528374C6"/>
    <w:rsid w:val="52856670"/>
    <w:rsid w:val="52BF5C92"/>
    <w:rsid w:val="52C2167A"/>
    <w:rsid w:val="52C33D66"/>
    <w:rsid w:val="52C7794C"/>
    <w:rsid w:val="52C8582B"/>
    <w:rsid w:val="52D279CD"/>
    <w:rsid w:val="52D32ADF"/>
    <w:rsid w:val="52E45ACB"/>
    <w:rsid w:val="52F47AFB"/>
    <w:rsid w:val="53071B37"/>
    <w:rsid w:val="530A5973"/>
    <w:rsid w:val="53122BC2"/>
    <w:rsid w:val="531348FB"/>
    <w:rsid w:val="531A77B9"/>
    <w:rsid w:val="53275D3D"/>
    <w:rsid w:val="53285977"/>
    <w:rsid w:val="533354CF"/>
    <w:rsid w:val="53346B96"/>
    <w:rsid w:val="535D5DC8"/>
    <w:rsid w:val="53670B95"/>
    <w:rsid w:val="537A5743"/>
    <w:rsid w:val="537D2360"/>
    <w:rsid w:val="53811E50"/>
    <w:rsid w:val="53894668"/>
    <w:rsid w:val="53980367"/>
    <w:rsid w:val="53B22465"/>
    <w:rsid w:val="53B72F65"/>
    <w:rsid w:val="53BE3989"/>
    <w:rsid w:val="53C02C55"/>
    <w:rsid w:val="53D77AC9"/>
    <w:rsid w:val="53D83751"/>
    <w:rsid w:val="53E2021C"/>
    <w:rsid w:val="53FD2AC2"/>
    <w:rsid w:val="5409404E"/>
    <w:rsid w:val="54134B75"/>
    <w:rsid w:val="54164746"/>
    <w:rsid w:val="541A1764"/>
    <w:rsid w:val="54224729"/>
    <w:rsid w:val="542E2ADC"/>
    <w:rsid w:val="543341B9"/>
    <w:rsid w:val="543D7AC6"/>
    <w:rsid w:val="544B7F7E"/>
    <w:rsid w:val="54501D22"/>
    <w:rsid w:val="546146EB"/>
    <w:rsid w:val="54680D66"/>
    <w:rsid w:val="54685AA1"/>
    <w:rsid w:val="546B156E"/>
    <w:rsid w:val="54730639"/>
    <w:rsid w:val="547D06FB"/>
    <w:rsid w:val="547D14B1"/>
    <w:rsid w:val="54857DDB"/>
    <w:rsid w:val="548C678B"/>
    <w:rsid w:val="54905199"/>
    <w:rsid w:val="54914216"/>
    <w:rsid w:val="549273A9"/>
    <w:rsid w:val="549405C7"/>
    <w:rsid w:val="549D6C55"/>
    <w:rsid w:val="54A379AB"/>
    <w:rsid w:val="54A520AB"/>
    <w:rsid w:val="54A83213"/>
    <w:rsid w:val="54B17DA0"/>
    <w:rsid w:val="54B24092"/>
    <w:rsid w:val="54DC4C6B"/>
    <w:rsid w:val="54E35FFA"/>
    <w:rsid w:val="54EF7DF9"/>
    <w:rsid w:val="54F2448F"/>
    <w:rsid w:val="550B2DC8"/>
    <w:rsid w:val="5511700B"/>
    <w:rsid w:val="551D59AF"/>
    <w:rsid w:val="552C7AFA"/>
    <w:rsid w:val="55322ADD"/>
    <w:rsid w:val="55344AA7"/>
    <w:rsid w:val="554C32B2"/>
    <w:rsid w:val="55501E76"/>
    <w:rsid w:val="55731E3E"/>
    <w:rsid w:val="557E29D7"/>
    <w:rsid w:val="558C5AE7"/>
    <w:rsid w:val="558F2195"/>
    <w:rsid w:val="55900035"/>
    <w:rsid w:val="55A21A11"/>
    <w:rsid w:val="55AF2380"/>
    <w:rsid w:val="55AF798B"/>
    <w:rsid w:val="55C71477"/>
    <w:rsid w:val="55E31D34"/>
    <w:rsid w:val="55ED4967"/>
    <w:rsid w:val="55F350C4"/>
    <w:rsid w:val="55FD1727"/>
    <w:rsid w:val="55FF6E63"/>
    <w:rsid w:val="561405B9"/>
    <w:rsid w:val="56247722"/>
    <w:rsid w:val="56292132"/>
    <w:rsid w:val="562B64B3"/>
    <w:rsid w:val="56342FDD"/>
    <w:rsid w:val="56467B64"/>
    <w:rsid w:val="565626F9"/>
    <w:rsid w:val="565671A2"/>
    <w:rsid w:val="56685CA8"/>
    <w:rsid w:val="566D0271"/>
    <w:rsid w:val="56725887"/>
    <w:rsid w:val="567315FF"/>
    <w:rsid w:val="56740DC7"/>
    <w:rsid w:val="5677558B"/>
    <w:rsid w:val="56A17F1A"/>
    <w:rsid w:val="56AA3219"/>
    <w:rsid w:val="56B55774"/>
    <w:rsid w:val="56BF4844"/>
    <w:rsid w:val="56CA038E"/>
    <w:rsid w:val="56DE4C00"/>
    <w:rsid w:val="56FB3ACE"/>
    <w:rsid w:val="57034731"/>
    <w:rsid w:val="570847EE"/>
    <w:rsid w:val="573270B5"/>
    <w:rsid w:val="57331689"/>
    <w:rsid w:val="57340D8E"/>
    <w:rsid w:val="573B211D"/>
    <w:rsid w:val="574014E1"/>
    <w:rsid w:val="57443B56"/>
    <w:rsid w:val="575F1390"/>
    <w:rsid w:val="57614844"/>
    <w:rsid w:val="576A00D2"/>
    <w:rsid w:val="576A530D"/>
    <w:rsid w:val="577A000D"/>
    <w:rsid w:val="578429F3"/>
    <w:rsid w:val="57923D07"/>
    <w:rsid w:val="57971A40"/>
    <w:rsid w:val="579E4D2D"/>
    <w:rsid w:val="57A24175"/>
    <w:rsid w:val="57B1634D"/>
    <w:rsid w:val="57B75717"/>
    <w:rsid w:val="57C470D2"/>
    <w:rsid w:val="57C540DC"/>
    <w:rsid w:val="57C77E19"/>
    <w:rsid w:val="57C87729"/>
    <w:rsid w:val="57CA488B"/>
    <w:rsid w:val="57CE5051"/>
    <w:rsid w:val="57CF6D09"/>
    <w:rsid w:val="57DB47FB"/>
    <w:rsid w:val="57E9181D"/>
    <w:rsid w:val="57FD193A"/>
    <w:rsid w:val="58003366"/>
    <w:rsid w:val="580846BB"/>
    <w:rsid w:val="5816050F"/>
    <w:rsid w:val="58201313"/>
    <w:rsid w:val="58205F1A"/>
    <w:rsid w:val="582468CD"/>
    <w:rsid w:val="583074F9"/>
    <w:rsid w:val="58360B36"/>
    <w:rsid w:val="583628E4"/>
    <w:rsid w:val="58382B00"/>
    <w:rsid w:val="584C2587"/>
    <w:rsid w:val="585127AA"/>
    <w:rsid w:val="58515970"/>
    <w:rsid w:val="5855720E"/>
    <w:rsid w:val="58603D47"/>
    <w:rsid w:val="586666B0"/>
    <w:rsid w:val="586E702A"/>
    <w:rsid w:val="58951D01"/>
    <w:rsid w:val="589917F1"/>
    <w:rsid w:val="58A61818"/>
    <w:rsid w:val="58BB3CCE"/>
    <w:rsid w:val="58C425E6"/>
    <w:rsid w:val="58C6010C"/>
    <w:rsid w:val="58C63C68"/>
    <w:rsid w:val="58E6430A"/>
    <w:rsid w:val="58ED5699"/>
    <w:rsid w:val="58F261D0"/>
    <w:rsid w:val="59084281"/>
    <w:rsid w:val="590C6A66"/>
    <w:rsid w:val="59125866"/>
    <w:rsid w:val="5915352F"/>
    <w:rsid w:val="59304651"/>
    <w:rsid w:val="593C3382"/>
    <w:rsid w:val="594352B9"/>
    <w:rsid w:val="59466D98"/>
    <w:rsid w:val="594856C1"/>
    <w:rsid w:val="59486EBB"/>
    <w:rsid w:val="59493AFE"/>
    <w:rsid w:val="594C38F9"/>
    <w:rsid w:val="594C4A1E"/>
    <w:rsid w:val="59510615"/>
    <w:rsid w:val="59567838"/>
    <w:rsid w:val="595A7F21"/>
    <w:rsid w:val="595B6AA6"/>
    <w:rsid w:val="59700D18"/>
    <w:rsid w:val="5970491E"/>
    <w:rsid w:val="597304CA"/>
    <w:rsid w:val="59770819"/>
    <w:rsid w:val="597A0373"/>
    <w:rsid w:val="597C290B"/>
    <w:rsid w:val="598803B1"/>
    <w:rsid w:val="5999312B"/>
    <w:rsid w:val="59A5117A"/>
    <w:rsid w:val="59A937D5"/>
    <w:rsid w:val="59B91A1F"/>
    <w:rsid w:val="59C101B4"/>
    <w:rsid w:val="59D923BD"/>
    <w:rsid w:val="59DB746A"/>
    <w:rsid w:val="59F2154E"/>
    <w:rsid w:val="59F82547"/>
    <w:rsid w:val="59F9295E"/>
    <w:rsid w:val="59F9691A"/>
    <w:rsid w:val="5A012975"/>
    <w:rsid w:val="5A032C9A"/>
    <w:rsid w:val="5A097A39"/>
    <w:rsid w:val="5A112448"/>
    <w:rsid w:val="5A1924BD"/>
    <w:rsid w:val="5A1E417A"/>
    <w:rsid w:val="5A2D3B53"/>
    <w:rsid w:val="5A39156C"/>
    <w:rsid w:val="5A3F0176"/>
    <w:rsid w:val="5A4B061B"/>
    <w:rsid w:val="5A560E10"/>
    <w:rsid w:val="5A616802"/>
    <w:rsid w:val="5A6457FD"/>
    <w:rsid w:val="5A645A7F"/>
    <w:rsid w:val="5A6E45B7"/>
    <w:rsid w:val="5A831ACB"/>
    <w:rsid w:val="5A845B3B"/>
    <w:rsid w:val="5A867B53"/>
    <w:rsid w:val="5A873ECB"/>
    <w:rsid w:val="5A8B5169"/>
    <w:rsid w:val="5A934A0F"/>
    <w:rsid w:val="5A957C98"/>
    <w:rsid w:val="5A971D60"/>
    <w:rsid w:val="5A9E6D6F"/>
    <w:rsid w:val="5AA224B3"/>
    <w:rsid w:val="5AA24261"/>
    <w:rsid w:val="5AA955EF"/>
    <w:rsid w:val="5AAD3771"/>
    <w:rsid w:val="5AAD60EA"/>
    <w:rsid w:val="5AB61166"/>
    <w:rsid w:val="5AB61DE0"/>
    <w:rsid w:val="5ACA5CEF"/>
    <w:rsid w:val="5AD308BE"/>
    <w:rsid w:val="5ADC3C17"/>
    <w:rsid w:val="5AF50835"/>
    <w:rsid w:val="5AF571A2"/>
    <w:rsid w:val="5AF70A51"/>
    <w:rsid w:val="5AF80325"/>
    <w:rsid w:val="5B072DB6"/>
    <w:rsid w:val="5B1C2265"/>
    <w:rsid w:val="5B233465"/>
    <w:rsid w:val="5B24216F"/>
    <w:rsid w:val="5B303F63"/>
    <w:rsid w:val="5B437CDD"/>
    <w:rsid w:val="5B490C9B"/>
    <w:rsid w:val="5B506B61"/>
    <w:rsid w:val="5B5F0F2E"/>
    <w:rsid w:val="5B5F5F31"/>
    <w:rsid w:val="5B61236E"/>
    <w:rsid w:val="5B6A7475"/>
    <w:rsid w:val="5B6B4F9B"/>
    <w:rsid w:val="5B6B796C"/>
    <w:rsid w:val="5B6F30EB"/>
    <w:rsid w:val="5B7621D4"/>
    <w:rsid w:val="5B914A01"/>
    <w:rsid w:val="5B9808C1"/>
    <w:rsid w:val="5B9C426A"/>
    <w:rsid w:val="5BB10CB2"/>
    <w:rsid w:val="5BC16A09"/>
    <w:rsid w:val="5BD91122"/>
    <w:rsid w:val="5BFD3CD1"/>
    <w:rsid w:val="5C012CC6"/>
    <w:rsid w:val="5C142F3C"/>
    <w:rsid w:val="5C4A2E02"/>
    <w:rsid w:val="5C503DE0"/>
    <w:rsid w:val="5C5435D1"/>
    <w:rsid w:val="5C5C5BA5"/>
    <w:rsid w:val="5C7D6D34"/>
    <w:rsid w:val="5C8C4702"/>
    <w:rsid w:val="5C927ACB"/>
    <w:rsid w:val="5C943DBC"/>
    <w:rsid w:val="5C997625"/>
    <w:rsid w:val="5C9D1184"/>
    <w:rsid w:val="5CA57080"/>
    <w:rsid w:val="5CA77E21"/>
    <w:rsid w:val="5CB7760A"/>
    <w:rsid w:val="5CCD19E5"/>
    <w:rsid w:val="5CE23DAC"/>
    <w:rsid w:val="5CE73917"/>
    <w:rsid w:val="5D0A73AF"/>
    <w:rsid w:val="5D0B433F"/>
    <w:rsid w:val="5D0E312D"/>
    <w:rsid w:val="5D120F26"/>
    <w:rsid w:val="5D123920"/>
    <w:rsid w:val="5D3D64C3"/>
    <w:rsid w:val="5D3E31E9"/>
    <w:rsid w:val="5D436E42"/>
    <w:rsid w:val="5D4C7D5A"/>
    <w:rsid w:val="5D545A7D"/>
    <w:rsid w:val="5D63667B"/>
    <w:rsid w:val="5D6F2EDA"/>
    <w:rsid w:val="5D77338F"/>
    <w:rsid w:val="5D783847"/>
    <w:rsid w:val="5D8B5480"/>
    <w:rsid w:val="5D9941C1"/>
    <w:rsid w:val="5DA92832"/>
    <w:rsid w:val="5DAE502B"/>
    <w:rsid w:val="5DB915F2"/>
    <w:rsid w:val="5DBC60F3"/>
    <w:rsid w:val="5DCA41FA"/>
    <w:rsid w:val="5DCC0264"/>
    <w:rsid w:val="5DCD5E1E"/>
    <w:rsid w:val="5DDA5440"/>
    <w:rsid w:val="5DDD5947"/>
    <w:rsid w:val="5DDF393D"/>
    <w:rsid w:val="5DDF6E4E"/>
    <w:rsid w:val="5DFA49E0"/>
    <w:rsid w:val="5DFC31B0"/>
    <w:rsid w:val="5E0314BA"/>
    <w:rsid w:val="5E033C53"/>
    <w:rsid w:val="5E11349C"/>
    <w:rsid w:val="5E1D0F80"/>
    <w:rsid w:val="5E3261DA"/>
    <w:rsid w:val="5E341674"/>
    <w:rsid w:val="5E4C1080"/>
    <w:rsid w:val="5E4E1C8A"/>
    <w:rsid w:val="5E4E7BBB"/>
    <w:rsid w:val="5E532442"/>
    <w:rsid w:val="5E5D7A78"/>
    <w:rsid w:val="5E7058AA"/>
    <w:rsid w:val="5E736640"/>
    <w:rsid w:val="5E736FCD"/>
    <w:rsid w:val="5E7423B8"/>
    <w:rsid w:val="5E8274BA"/>
    <w:rsid w:val="5E8E347A"/>
    <w:rsid w:val="5E930A90"/>
    <w:rsid w:val="5E960581"/>
    <w:rsid w:val="5E9F11E3"/>
    <w:rsid w:val="5EA53C9A"/>
    <w:rsid w:val="5EAA5DDA"/>
    <w:rsid w:val="5EBC7F37"/>
    <w:rsid w:val="5EBD3D5F"/>
    <w:rsid w:val="5ED36C86"/>
    <w:rsid w:val="5EDA60B0"/>
    <w:rsid w:val="5EE35A57"/>
    <w:rsid w:val="5EFD5F0A"/>
    <w:rsid w:val="5F021772"/>
    <w:rsid w:val="5F13397F"/>
    <w:rsid w:val="5F1645A7"/>
    <w:rsid w:val="5F2636B2"/>
    <w:rsid w:val="5F2C50FF"/>
    <w:rsid w:val="5F50072F"/>
    <w:rsid w:val="5F627459"/>
    <w:rsid w:val="5F6979AC"/>
    <w:rsid w:val="5F6A54DD"/>
    <w:rsid w:val="5F7A39FE"/>
    <w:rsid w:val="5F8108E9"/>
    <w:rsid w:val="5F815969"/>
    <w:rsid w:val="5F887EC9"/>
    <w:rsid w:val="5F893C41"/>
    <w:rsid w:val="5F8B4FA7"/>
    <w:rsid w:val="5F9571F8"/>
    <w:rsid w:val="5F9B72D1"/>
    <w:rsid w:val="5F9C1BC7"/>
    <w:rsid w:val="5FAB005C"/>
    <w:rsid w:val="5FAB0A44"/>
    <w:rsid w:val="5FB34738"/>
    <w:rsid w:val="5FB82D7C"/>
    <w:rsid w:val="5FB83E82"/>
    <w:rsid w:val="5FB95E1C"/>
    <w:rsid w:val="5FBE4BB4"/>
    <w:rsid w:val="5FC25705"/>
    <w:rsid w:val="5FC85F82"/>
    <w:rsid w:val="5FCB3FE5"/>
    <w:rsid w:val="5FE33352"/>
    <w:rsid w:val="5FED772C"/>
    <w:rsid w:val="5FF97EAE"/>
    <w:rsid w:val="5FFC4413"/>
    <w:rsid w:val="600C5381"/>
    <w:rsid w:val="60155C27"/>
    <w:rsid w:val="60162D11"/>
    <w:rsid w:val="601A6070"/>
    <w:rsid w:val="60226F8B"/>
    <w:rsid w:val="60253286"/>
    <w:rsid w:val="6025591D"/>
    <w:rsid w:val="6042276E"/>
    <w:rsid w:val="604752E9"/>
    <w:rsid w:val="60477ABF"/>
    <w:rsid w:val="604B06AE"/>
    <w:rsid w:val="60526566"/>
    <w:rsid w:val="60575E97"/>
    <w:rsid w:val="605F72F5"/>
    <w:rsid w:val="6062696C"/>
    <w:rsid w:val="60765F74"/>
    <w:rsid w:val="607F756F"/>
    <w:rsid w:val="60822B6A"/>
    <w:rsid w:val="608D7B10"/>
    <w:rsid w:val="609805E0"/>
    <w:rsid w:val="60982996"/>
    <w:rsid w:val="60C53D01"/>
    <w:rsid w:val="60C9018D"/>
    <w:rsid w:val="60D96503"/>
    <w:rsid w:val="60EC26DA"/>
    <w:rsid w:val="60FA4DF7"/>
    <w:rsid w:val="61007F33"/>
    <w:rsid w:val="61012C93"/>
    <w:rsid w:val="61053FC5"/>
    <w:rsid w:val="610C088E"/>
    <w:rsid w:val="6118702B"/>
    <w:rsid w:val="613B0F6B"/>
    <w:rsid w:val="614A03E6"/>
    <w:rsid w:val="61531A50"/>
    <w:rsid w:val="61532201"/>
    <w:rsid w:val="6155027F"/>
    <w:rsid w:val="61572249"/>
    <w:rsid w:val="61651210"/>
    <w:rsid w:val="61666018"/>
    <w:rsid w:val="616B46BB"/>
    <w:rsid w:val="617B6EE4"/>
    <w:rsid w:val="619B5D77"/>
    <w:rsid w:val="619C7C5C"/>
    <w:rsid w:val="61AF3E33"/>
    <w:rsid w:val="61B10243"/>
    <w:rsid w:val="61BB2DD9"/>
    <w:rsid w:val="61C00B2F"/>
    <w:rsid w:val="61C6117D"/>
    <w:rsid w:val="61CC7F6D"/>
    <w:rsid w:val="61DD1B9A"/>
    <w:rsid w:val="61E136F6"/>
    <w:rsid w:val="61F323CC"/>
    <w:rsid w:val="61F4426B"/>
    <w:rsid w:val="61F83805"/>
    <w:rsid w:val="61FB0E26"/>
    <w:rsid w:val="62022776"/>
    <w:rsid w:val="62083BCC"/>
    <w:rsid w:val="620B070F"/>
    <w:rsid w:val="620E0D6B"/>
    <w:rsid w:val="621C6FEF"/>
    <w:rsid w:val="62256C85"/>
    <w:rsid w:val="6250596E"/>
    <w:rsid w:val="62574D95"/>
    <w:rsid w:val="62586747"/>
    <w:rsid w:val="626C60B7"/>
    <w:rsid w:val="627325F5"/>
    <w:rsid w:val="62746498"/>
    <w:rsid w:val="6290313E"/>
    <w:rsid w:val="62922E0D"/>
    <w:rsid w:val="62982A5C"/>
    <w:rsid w:val="62A36DC8"/>
    <w:rsid w:val="62A41769"/>
    <w:rsid w:val="62B611F1"/>
    <w:rsid w:val="62B965EC"/>
    <w:rsid w:val="62BE1E54"/>
    <w:rsid w:val="62CB6D60"/>
    <w:rsid w:val="62D00ABF"/>
    <w:rsid w:val="62F154C5"/>
    <w:rsid w:val="62F45876"/>
    <w:rsid w:val="62FD0A5D"/>
    <w:rsid w:val="630831EC"/>
    <w:rsid w:val="63162338"/>
    <w:rsid w:val="63184704"/>
    <w:rsid w:val="632036E4"/>
    <w:rsid w:val="63232EB3"/>
    <w:rsid w:val="63267478"/>
    <w:rsid w:val="633D315E"/>
    <w:rsid w:val="63466965"/>
    <w:rsid w:val="63517786"/>
    <w:rsid w:val="636724EC"/>
    <w:rsid w:val="636B5B38"/>
    <w:rsid w:val="636C365E"/>
    <w:rsid w:val="637052D7"/>
    <w:rsid w:val="637F5A87"/>
    <w:rsid w:val="6388739F"/>
    <w:rsid w:val="638931FB"/>
    <w:rsid w:val="63954DAA"/>
    <w:rsid w:val="63A70B3A"/>
    <w:rsid w:val="63A948B2"/>
    <w:rsid w:val="63AB062A"/>
    <w:rsid w:val="63AB1A91"/>
    <w:rsid w:val="63AC6354"/>
    <w:rsid w:val="63B76FCF"/>
    <w:rsid w:val="63C74AA3"/>
    <w:rsid w:val="63C96D02"/>
    <w:rsid w:val="63D47B81"/>
    <w:rsid w:val="63D87748"/>
    <w:rsid w:val="63DE2EEF"/>
    <w:rsid w:val="63E94CAF"/>
    <w:rsid w:val="63F16145"/>
    <w:rsid w:val="64024CFF"/>
    <w:rsid w:val="64156999"/>
    <w:rsid w:val="64177A6E"/>
    <w:rsid w:val="641D22DD"/>
    <w:rsid w:val="64306CAD"/>
    <w:rsid w:val="6445580E"/>
    <w:rsid w:val="644A1BF1"/>
    <w:rsid w:val="645B3151"/>
    <w:rsid w:val="64616F3B"/>
    <w:rsid w:val="646A170C"/>
    <w:rsid w:val="646C6303"/>
    <w:rsid w:val="64701038"/>
    <w:rsid w:val="647629E6"/>
    <w:rsid w:val="647948A0"/>
    <w:rsid w:val="64797A3F"/>
    <w:rsid w:val="64815AEE"/>
    <w:rsid w:val="64874BF3"/>
    <w:rsid w:val="64885DC6"/>
    <w:rsid w:val="648937A8"/>
    <w:rsid w:val="648B1BA9"/>
    <w:rsid w:val="648D0F64"/>
    <w:rsid w:val="649449E8"/>
    <w:rsid w:val="649D5D6D"/>
    <w:rsid w:val="64A101E4"/>
    <w:rsid w:val="64A9391A"/>
    <w:rsid w:val="64B259E8"/>
    <w:rsid w:val="64D77B16"/>
    <w:rsid w:val="64F1465A"/>
    <w:rsid w:val="6501677B"/>
    <w:rsid w:val="650A5434"/>
    <w:rsid w:val="650A75D2"/>
    <w:rsid w:val="651B17E0"/>
    <w:rsid w:val="651E27DC"/>
    <w:rsid w:val="654725D5"/>
    <w:rsid w:val="65570D94"/>
    <w:rsid w:val="65574C16"/>
    <w:rsid w:val="655752E4"/>
    <w:rsid w:val="655D3BA6"/>
    <w:rsid w:val="65660CAD"/>
    <w:rsid w:val="656F7088"/>
    <w:rsid w:val="65744A4C"/>
    <w:rsid w:val="657A4758"/>
    <w:rsid w:val="65834ED7"/>
    <w:rsid w:val="658904F7"/>
    <w:rsid w:val="65927DA1"/>
    <w:rsid w:val="6593581A"/>
    <w:rsid w:val="65B7553F"/>
    <w:rsid w:val="65BC5BDE"/>
    <w:rsid w:val="65CC6636"/>
    <w:rsid w:val="65D3678B"/>
    <w:rsid w:val="65DB69B9"/>
    <w:rsid w:val="65E142CF"/>
    <w:rsid w:val="65F16DEF"/>
    <w:rsid w:val="65FF5B93"/>
    <w:rsid w:val="66081715"/>
    <w:rsid w:val="661B00EA"/>
    <w:rsid w:val="661D360B"/>
    <w:rsid w:val="661F4E41"/>
    <w:rsid w:val="662A7F2C"/>
    <w:rsid w:val="664352B9"/>
    <w:rsid w:val="66523C3F"/>
    <w:rsid w:val="665C126F"/>
    <w:rsid w:val="66613222"/>
    <w:rsid w:val="666B1717"/>
    <w:rsid w:val="66776086"/>
    <w:rsid w:val="66805D9E"/>
    <w:rsid w:val="66820F47"/>
    <w:rsid w:val="668A782A"/>
    <w:rsid w:val="66AC710E"/>
    <w:rsid w:val="66B07CC1"/>
    <w:rsid w:val="66B14B24"/>
    <w:rsid w:val="66B27D18"/>
    <w:rsid w:val="66B912B0"/>
    <w:rsid w:val="66C80429"/>
    <w:rsid w:val="66D1442C"/>
    <w:rsid w:val="66D47E7F"/>
    <w:rsid w:val="66D64E5B"/>
    <w:rsid w:val="66DD089D"/>
    <w:rsid w:val="66F0016C"/>
    <w:rsid w:val="66FB2BD0"/>
    <w:rsid w:val="66FC2971"/>
    <w:rsid w:val="670008EB"/>
    <w:rsid w:val="67184229"/>
    <w:rsid w:val="671F1859"/>
    <w:rsid w:val="672506F4"/>
    <w:rsid w:val="67262B05"/>
    <w:rsid w:val="674E513F"/>
    <w:rsid w:val="674F47BC"/>
    <w:rsid w:val="67610E75"/>
    <w:rsid w:val="677178CC"/>
    <w:rsid w:val="677977BA"/>
    <w:rsid w:val="678966A9"/>
    <w:rsid w:val="6796514D"/>
    <w:rsid w:val="679D31F9"/>
    <w:rsid w:val="679D3BF4"/>
    <w:rsid w:val="67A07D7A"/>
    <w:rsid w:val="67B57CC9"/>
    <w:rsid w:val="67B6759E"/>
    <w:rsid w:val="67E071EA"/>
    <w:rsid w:val="67E20393"/>
    <w:rsid w:val="67EC1211"/>
    <w:rsid w:val="67FA392E"/>
    <w:rsid w:val="67FC4971"/>
    <w:rsid w:val="68150768"/>
    <w:rsid w:val="681F3E12"/>
    <w:rsid w:val="68221BAF"/>
    <w:rsid w:val="682D62D9"/>
    <w:rsid w:val="6837248C"/>
    <w:rsid w:val="683E4ABF"/>
    <w:rsid w:val="68407C19"/>
    <w:rsid w:val="685143BC"/>
    <w:rsid w:val="68542A0A"/>
    <w:rsid w:val="68555008"/>
    <w:rsid w:val="68555296"/>
    <w:rsid w:val="686139AD"/>
    <w:rsid w:val="686C1E80"/>
    <w:rsid w:val="687513EA"/>
    <w:rsid w:val="687B1504"/>
    <w:rsid w:val="689079C3"/>
    <w:rsid w:val="6892679C"/>
    <w:rsid w:val="68945B31"/>
    <w:rsid w:val="68C01904"/>
    <w:rsid w:val="68CF0917"/>
    <w:rsid w:val="68D56910"/>
    <w:rsid w:val="68EA05E8"/>
    <w:rsid w:val="68EF70C5"/>
    <w:rsid w:val="68F22D9F"/>
    <w:rsid w:val="69162C86"/>
    <w:rsid w:val="69165641"/>
    <w:rsid w:val="69212D91"/>
    <w:rsid w:val="69214083"/>
    <w:rsid w:val="693B7D5A"/>
    <w:rsid w:val="69456B9A"/>
    <w:rsid w:val="69481344"/>
    <w:rsid w:val="695700E3"/>
    <w:rsid w:val="697C146C"/>
    <w:rsid w:val="6980516E"/>
    <w:rsid w:val="698B51FD"/>
    <w:rsid w:val="69944F4D"/>
    <w:rsid w:val="69960468"/>
    <w:rsid w:val="69A109AD"/>
    <w:rsid w:val="69CE55F7"/>
    <w:rsid w:val="69D5796F"/>
    <w:rsid w:val="69DE3A33"/>
    <w:rsid w:val="69F101EA"/>
    <w:rsid w:val="69F448E4"/>
    <w:rsid w:val="6A090874"/>
    <w:rsid w:val="6A0F6D29"/>
    <w:rsid w:val="6A1E4A89"/>
    <w:rsid w:val="6A206086"/>
    <w:rsid w:val="6A333127"/>
    <w:rsid w:val="6A3F0B90"/>
    <w:rsid w:val="6A3F71AB"/>
    <w:rsid w:val="6A407F9F"/>
    <w:rsid w:val="6A4B3FF0"/>
    <w:rsid w:val="6A4D5F32"/>
    <w:rsid w:val="6A4E3ABD"/>
    <w:rsid w:val="6A4F30DD"/>
    <w:rsid w:val="6A5D65D9"/>
    <w:rsid w:val="6A614FD5"/>
    <w:rsid w:val="6A65790B"/>
    <w:rsid w:val="6A722F0B"/>
    <w:rsid w:val="6A761B9C"/>
    <w:rsid w:val="6A7A4D5B"/>
    <w:rsid w:val="6A7B141D"/>
    <w:rsid w:val="6A8641CC"/>
    <w:rsid w:val="6A881C38"/>
    <w:rsid w:val="6A9F256B"/>
    <w:rsid w:val="6AA47B81"/>
    <w:rsid w:val="6AC034F3"/>
    <w:rsid w:val="6AC92749"/>
    <w:rsid w:val="6AC96987"/>
    <w:rsid w:val="6ACF15BF"/>
    <w:rsid w:val="6AD42C61"/>
    <w:rsid w:val="6AE14092"/>
    <w:rsid w:val="6AEA323D"/>
    <w:rsid w:val="6AF07997"/>
    <w:rsid w:val="6AF5032D"/>
    <w:rsid w:val="6AFB2812"/>
    <w:rsid w:val="6AFE0F4A"/>
    <w:rsid w:val="6AFF182D"/>
    <w:rsid w:val="6B016D82"/>
    <w:rsid w:val="6B032C8C"/>
    <w:rsid w:val="6B07445D"/>
    <w:rsid w:val="6B0845B4"/>
    <w:rsid w:val="6B120F8F"/>
    <w:rsid w:val="6B264A3A"/>
    <w:rsid w:val="6B3569BE"/>
    <w:rsid w:val="6B3637EA"/>
    <w:rsid w:val="6B3A1CE8"/>
    <w:rsid w:val="6B3E4E41"/>
    <w:rsid w:val="6B4D49EF"/>
    <w:rsid w:val="6B565CD0"/>
    <w:rsid w:val="6B5E2426"/>
    <w:rsid w:val="6B6A2B79"/>
    <w:rsid w:val="6B6D4417"/>
    <w:rsid w:val="6B7022D0"/>
    <w:rsid w:val="6B7B5422"/>
    <w:rsid w:val="6B852192"/>
    <w:rsid w:val="6B925A32"/>
    <w:rsid w:val="6B9C4F5E"/>
    <w:rsid w:val="6BA83728"/>
    <w:rsid w:val="6BAC4113"/>
    <w:rsid w:val="6BE02E3B"/>
    <w:rsid w:val="6BE13B5E"/>
    <w:rsid w:val="6BE31674"/>
    <w:rsid w:val="6BE852C7"/>
    <w:rsid w:val="6BE95EA9"/>
    <w:rsid w:val="6BEA6094"/>
    <w:rsid w:val="6BEF4116"/>
    <w:rsid w:val="6C0D76BF"/>
    <w:rsid w:val="6C114575"/>
    <w:rsid w:val="6C184383"/>
    <w:rsid w:val="6C2930DC"/>
    <w:rsid w:val="6C32337D"/>
    <w:rsid w:val="6C3E2214"/>
    <w:rsid w:val="6C467142"/>
    <w:rsid w:val="6C4D48CD"/>
    <w:rsid w:val="6C5A499B"/>
    <w:rsid w:val="6C635F46"/>
    <w:rsid w:val="6C7C0DB6"/>
    <w:rsid w:val="6C8202CD"/>
    <w:rsid w:val="6C875645"/>
    <w:rsid w:val="6C89702F"/>
    <w:rsid w:val="6C961621"/>
    <w:rsid w:val="6C9D5038"/>
    <w:rsid w:val="6CB26586"/>
    <w:rsid w:val="6CBA3071"/>
    <w:rsid w:val="6CBB7DE1"/>
    <w:rsid w:val="6CC445CB"/>
    <w:rsid w:val="6CD042ED"/>
    <w:rsid w:val="6CDF30F3"/>
    <w:rsid w:val="6CE54BAD"/>
    <w:rsid w:val="6CF01775"/>
    <w:rsid w:val="6CFB62C0"/>
    <w:rsid w:val="6CFC7FBF"/>
    <w:rsid w:val="6D026DE8"/>
    <w:rsid w:val="6D0316B2"/>
    <w:rsid w:val="6D0E1321"/>
    <w:rsid w:val="6D104BE0"/>
    <w:rsid w:val="6D10513E"/>
    <w:rsid w:val="6D132371"/>
    <w:rsid w:val="6D1B450F"/>
    <w:rsid w:val="6D390A55"/>
    <w:rsid w:val="6D396CA7"/>
    <w:rsid w:val="6D3E250F"/>
    <w:rsid w:val="6D3F3B91"/>
    <w:rsid w:val="6D487B73"/>
    <w:rsid w:val="6D4B1E5A"/>
    <w:rsid w:val="6D4F63E5"/>
    <w:rsid w:val="6D5E70E9"/>
    <w:rsid w:val="6D6729D8"/>
    <w:rsid w:val="6D6E09F2"/>
    <w:rsid w:val="6D71561E"/>
    <w:rsid w:val="6D852386"/>
    <w:rsid w:val="6D887DB6"/>
    <w:rsid w:val="6D920165"/>
    <w:rsid w:val="6DAE4919"/>
    <w:rsid w:val="6DAF51BB"/>
    <w:rsid w:val="6DBD67AE"/>
    <w:rsid w:val="6DDD7632"/>
    <w:rsid w:val="6DDE1B84"/>
    <w:rsid w:val="6DF453C2"/>
    <w:rsid w:val="6E3363CE"/>
    <w:rsid w:val="6E3C316F"/>
    <w:rsid w:val="6E456275"/>
    <w:rsid w:val="6E475DDD"/>
    <w:rsid w:val="6E4E1C3F"/>
    <w:rsid w:val="6E4E36BD"/>
    <w:rsid w:val="6E4E6782"/>
    <w:rsid w:val="6E6127F4"/>
    <w:rsid w:val="6E631ECC"/>
    <w:rsid w:val="6E697118"/>
    <w:rsid w:val="6E7206C2"/>
    <w:rsid w:val="6E755ABD"/>
    <w:rsid w:val="6E7A0642"/>
    <w:rsid w:val="6E880670"/>
    <w:rsid w:val="6E8842D7"/>
    <w:rsid w:val="6EBD7D11"/>
    <w:rsid w:val="6EC002E5"/>
    <w:rsid w:val="6EC46A44"/>
    <w:rsid w:val="6EC64ECD"/>
    <w:rsid w:val="6ECD2CED"/>
    <w:rsid w:val="6ED66BFA"/>
    <w:rsid w:val="6ED722D3"/>
    <w:rsid w:val="6EE1422E"/>
    <w:rsid w:val="6F1743AC"/>
    <w:rsid w:val="6F2B4C6D"/>
    <w:rsid w:val="6F433E0D"/>
    <w:rsid w:val="6F5C1867"/>
    <w:rsid w:val="6F5C3F48"/>
    <w:rsid w:val="6F60676D"/>
    <w:rsid w:val="6F61462B"/>
    <w:rsid w:val="6F695D50"/>
    <w:rsid w:val="6F6D6714"/>
    <w:rsid w:val="6F841802"/>
    <w:rsid w:val="6F9C2017"/>
    <w:rsid w:val="6F9F13EF"/>
    <w:rsid w:val="6FAB550E"/>
    <w:rsid w:val="6FB62831"/>
    <w:rsid w:val="6FC2450B"/>
    <w:rsid w:val="6FC36CFC"/>
    <w:rsid w:val="6FCA64CD"/>
    <w:rsid w:val="6FCF744E"/>
    <w:rsid w:val="6FDD600F"/>
    <w:rsid w:val="6FE112C4"/>
    <w:rsid w:val="6FE54EC4"/>
    <w:rsid w:val="6FE9448A"/>
    <w:rsid w:val="6FF069FB"/>
    <w:rsid w:val="6FFB0619"/>
    <w:rsid w:val="6FFD7D02"/>
    <w:rsid w:val="70020E6A"/>
    <w:rsid w:val="700A0487"/>
    <w:rsid w:val="70160472"/>
    <w:rsid w:val="701A60AC"/>
    <w:rsid w:val="701A70E6"/>
    <w:rsid w:val="702149D3"/>
    <w:rsid w:val="7021684B"/>
    <w:rsid w:val="70217D0F"/>
    <w:rsid w:val="703674CE"/>
    <w:rsid w:val="7056241A"/>
    <w:rsid w:val="70613296"/>
    <w:rsid w:val="70707AA0"/>
    <w:rsid w:val="707B2CB1"/>
    <w:rsid w:val="707B3132"/>
    <w:rsid w:val="70952588"/>
    <w:rsid w:val="709669EB"/>
    <w:rsid w:val="709F1517"/>
    <w:rsid w:val="70A02B99"/>
    <w:rsid w:val="70A34833"/>
    <w:rsid w:val="70A43D4A"/>
    <w:rsid w:val="70BE0CFD"/>
    <w:rsid w:val="70D34D1C"/>
    <w:rsid w:val="70D56048"/>
    <w:rsid w:val="70DA3248"/>
    <w:rsid w:val="70EB67C6"/>
    <w:rsid w:val="70F33611"/>
    <w:rsid w:val="71025602"/>
    <w:rsid w:val="71027F8C"/>
    <w:rsid w:val="71145A61"/>
    <w:rsid w:val="71155335"/>
    <w:rsid w:val="711772FF"/>
    <w:rsid w:val="7117773C"/>
    <w:rsid w:val="712A4901"/>
    <w:rsid w:val="712B0F99"/>
    <w:rsid w:val="712D744C"/>
    <w:rsid w:val="71357785"/>
    <w:rsid w:val="71391F94"/>
    <w:rsid w:val="714479C8"/>
    <w:rsid w:val="714B51FB"/>
    <w:rsid w:val="714D0D63"/>
    <w:rsid w:val="715C7408"/>
    <w:rsid w:val="715D7335"/>
    <w:rsid w:val="71705DEE"/>
    <w:rsid w:val="717159EA"/>
    <w:rsid w:val="71763E5A"/>
    <w:rsid w:val="71777D9E"/>
    <w:rsid w:val="71777F8A"/>
    <w:rsid w:val="71810C1C"/>
    <w:rsid w:val="7185070D"/>
    <w:rsid w:val="719340CC"/>
    <w:rsid w:val="71950224"/>
    <w:rsid w:val="71A36DE5"/>
    <w:rsid w:val="71A412EF"/>
    <w:rsid w:val="71B106B0"/>
    <w:rsid w:val="71B61A42"/>
    <w:rsid w:val="71BB267E"/>
    <w:rsid w:val="71C32243"/>
    <w:rsid w:val="71D94178"/>
    <w:rsid w:val="71E258E0"/>
    <w:rsid w:val="71E450CA"/>
    <w:rsid w:val="71EA7F5E"/>
    <w:rsid w:val="71EC42E8"/>
    <w:rsid w:val="71F435DD"/>
    <w:rsid w:val="71F773F9"/>
    <w:rsid w:val="720723CB"/>
    <w:rsid w:val="72137E38"/>
    <w:rsid w:val="721F7D69"/>
    <w:rsid w:val="7225336C"/>
    <w:rsid w:val="722C5F6E"/>
    <w:rsid w:val="724B68D9"/>
    <w:rsid w:val="725400DF"/>
    <w:rsid w:val="725E62FA"/>
    <w:rsid w:val="72860473"/>
    <w:rsid w:val="728C686A"/>
    <w:rsid w:val="7299364D"/>
    <w:rsid w:val="72A43BBE"/>
    <w:rsid w:val="72AB41A3"/>
    <w:rsid w:val="72C16C93"/>
    <w:rsid w:val="72C708F5"/>
    <w:rsid w:val="72D66A82"/>
    <w:rsid w:val="72D67597"/>
    <w:rsid w:val="72E2393D"/>
    <w:rsid w:val="72E43D31"/>
    <w:rsid w:val="72EE22E1"/>
    <w:rsid w:val="72FF6E9B"/>
    <w:rsid w:val="73027148"/>
    <w:rsid w:val="7305147C"/>
    <w:rsid w:val="731A30F8"/>
    <w:rsid w:val="733777E5"/>
    <w:rsid w:val="733A7EE8"/>
    <w:rsid w:val="735A55D3"/>
    <w:rsid w:val="73621B80"/>
    <w:rsid w:val="736305DA"/>
    <w:rsid w:val="7375174D"/>
    <w:rsid w:val="73795D83"/>
    <w:rsid w:val="73850D73"/>
    <w:rsid w:val="738B56FD"/>
    <w:rsid w:val="739F2E93"/>
    <w:rsid w:val="739F35DC"/>
    <w:rsid w:val="73A60FE9"/>
    <w:rsid w:val="73C06788"/>
    <w:rsid w:val="73DC213A"/>
    <w:rsid w:val="73DE1B70"/>
    <w:rsid w:val="73E22FE9"/>
    <w:rsid w:val="73FC458A"/>
    <w:rsid w:val="74001F87"/>
    <w:rsid w:val="74073A63"/>
    <w:rsid w:val="740B2036"/>
    <w:rsid w:val="741378E4"/>
    <w:rsid w:val="741B0EB4"/>
    <w:rsid w:val="741E09A4"/>
    <w:rsid w:val="743138C9"/>
    <w:rsid w:val="74432CA1"/>
    <w:rsid w:val="74454183"/>
    <w:rsid w:val="74493C73"/>
    <w:rsid w:val="74497E8D"/>
    <w:rsid w:val="744F70D5"/>
    <w:rsid w:val="7468055C"/>
    <w:rsid w:val="746B1062"/>
    <w:rsid w:val="74957A1D"/>
    <w:rsid w:val="74976F8C"/>
    <w:rsid w:val="749C28D6"/>
    <w:rsid w:val="74A335AC"/>
    <w:rsid w:val="74A466A3"/>
    <w:rsid w:val="74AB66DC"/>
    <w:rsid w:val="74AC2DBE"/>
    <w:rsid w:val="74B4279D"/>
    <w:rsid w:val="74C57CD7"/>
    <w:rsid w:val="74C959EF"/>
    <w:rsid w:val="74D226D8"/>
    <w:rsid w:val="74D951DD"/>
    <w:rsid w:val="74DB2B99"/>
    <w:rsid w:val="74DE3355"/>
    <w:rsid w:val="74E47465"/>
    <w:rsid w:val="74EC53F9"/>
    <w:rsid w:val="74F273DA"/>
    <w:rsid w:val="74F600B5"/>
    <w:rsid w:val="74F6722B"/>
    <w:rsid w:val="750958EA"/>
    <w:rsid w:val="75102AF5"/>
    <w:rsid w:val="751328C1"/>
    <w:rsid w:val="751955D7"/>
    <w:rsid w:val="751C1B98"/>
    <w:rsid w:val="75273EB9"/>
    <w:rsid w:val="752B3379"/>
    <w:rsid w:val="753F1C14"/>
    <w:rsid w:val="754B45FC"/>
    <w:rsid w:val="754C4FE3"/>
    <w:rsid w:val="754D6952"/>
    <w:rsid w:val="755723C0"/>
    <w:rsid w:val="755D3FA7"/>
    <w:rsid w:val="75662603"/>
    <w:rsid w:val="756E770A"/>
    <w:rsid w:val="757047DD"/>
    <w:rsid w:val="75780005"/>
    <w:rsid w:val="75790588"/>
    <w:rsid w:val="75A650F5"/>
    <w:rsid w:val="75B23A9A"/>
    <w:rsid w:val="75BA7DC9"/>
    <w:rsid w:val="75BC09DA"/>
    <w:rsid w:val="75C158E1"/>
    <w:rsid w:val="75D752AF"/>
    <w:rsid w:val="75F8173D"/>
    <w:rsid w:val="75FB13BD"/>
    <w:rsid w:val="75FE15A4"/>
    <w:rsid w:val="76087EFE"/>
    <w:rsid w:val="76120095"/>
    <w:rsid w:val="761756AB"/>
    <w:rsid w:val="76277FE4"/>
    <w:rsid w:val="762F3987"/>
    <w:rsid w:val="762F4303"/>
    <w:rsid w:val="763146BA"/>
    <w:rsid w:val="763C17CD"/>
    <w:rsid w:val="763E0E8A"/>
    <w:rsid w:val="7651209F"/>
    <w:rsid w:val="76625186"/>
    <w:rsid w:val="76694515"/>
    <w:rsid w:val="7671183A"/>
    <w:rsid w:val="76795A9A"/>
    <w:rsid w:val="76850BE3"/>
    <w:rsid w:val="76853091"/>
    <w:rsid w:val="768E7AAD"/>
    <w:rsid w:val="769D37DC"/>
    <w:rsid w:val="76AD1FDF"/>
    <w:rsid w:val="76AF483A"/>
    <w:rsid w:val="76C021E7"/>
    <w:rsid w:val="76C61386"/>
    <w:rsid w:val="76CC46E8"/>
    <w:rsid w:val="76D56664"/>
    <w:rsid w:val="76DB0DCF"/>
    <w:rsid w:val="76DF1C08"/>
    <w:rsid w:val="76E81AE6"/>
    <w:rsid w:val="77075720"/>
    <w:rsid w:val="770802F0"/>
    <w:rsid w:val="771025D4"/>
    <w:rsid w:val="77131639"/>
    <w:rsid w:val="771816DB"/>
    <w:rsid w:val="77196438"/>
    <w:rsid w:val="77237002"/>
    <w:rsid w:val="77326AF1"/>
    <w:rsid w:val="77342D6F"/>
    <w:rsid w:val="77383B2B"/>
    <w:rsid w:val="773B467C"/>
    <w:rsid w:val="774D3A7A"/>
    <w:rsid w:val="775B5775"/>
    <w:rsid w:val="775E0D1F"/>
    <w:rsid w:val="776655B0"/>
    <w:rsid w:val="77672B54"/>
    <w:rsid w:val="77794B8C"/>
    <w:rsid w:val="777B5097"/>
    <w:rsid w:val="777E00C3"/>
    <w:rsid w:val="777E55F4"/>
    <w:rsid w:val="77820DEB"/>
    <w:rsid w:val="7792671F"/>
    <w:rsid w:val="7797445D"/>
    <w:rsid w:val="77986D62"/>
    <w:rsid w:val="779B2CD1"/>
    <w:rsid w:val="77A015C8"/>
    <w:rsid w:val="77A836A9"/>
    <w:rsid w:val="77A92E90"/>
    <w:rsid w:val="77B15DA9"/>
    <w:rsid w:val="77B21B30"/>
    <w:rsid w:val="77B358A8"/>
    <w:rsid w:val="77B650A0"/>
    <w:rsid w:val="77CE0481"/>
    <w:rsid w:val="77D25D2E"/>
    <w:rsid w:val="77E141C3"/>
    <w:rsid w:val="77EC7456"/>
    <w:rsid w:val="77EE7D89"/>
    <w:rsid w:val="77EF0483"/>
    <w:rsid w:val="77F9150C"/>
    <w:rsid w:val="78094BF6"/>
    <w:rsid w:val="780D6D66"/>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820CA"/>
    <w:rsid w:val="786F0FB8"/>
    <w:rsid w:val="78714DF4"/>
    <w:rsid w:val="78756296"/>
    <w:rsid w:val="7882338A"/>
    <w:rsid w:val="78911745"/>
    <w:rsid w:val="789C633C"/>
    <w:rsid w:val="78A91184"/>
    <w:rsid w:val="78B20233"/>
    <w:rsid w:val="78B47B29"/>
    <w:rsid w:val="78CC6C21"/>
    <w:rsid w:val="78CF4963"/>
    <w:rsid w:val="78D81857"/>
    <w:rsid w:val="78E74845"/>
    <w:rsid w:val="78FC0536"/>
    <w:rsid w:val="78FE7954"/>
    <w:rsid w:val="7903264F"/>
    <w:rsid w:val="79150CBA"/>
    <w:rsid w:val="79297BCF"/>
    <w:rsid w:val="79315979"/>
    <w:rsid w:val="793B6981"/>
    <w:rsid w:val="795831E5"/>
    <w:rsid w:val="7967694A"/>
    <w:rsid w:val="796E7E54"/>
    <w:rsid w:val="79756315"/>
    <w:rsid w:val="79765CDA"/>
    <w:rsid w:val="799040F2"/>
    <w:rsid w:val="79A47621"/>
    <w:rsid w:val="79AA18D2"/>
    <w:rsid w:val="79AD6A52"/>
    <w:rsid w:val="79B64688"/>
    <w:rsid w:val="79BD6141"/>
    <w:rsid w:val="79C56A19"/>
    <w:rsid w:val="79C842E0"/>
    <w:rsid w:val="79C8563A"/>
    <w:rsid w:val="79CD4C69"/>
    <w:rsid w:val="79D33082"/>
    <w:rsid w:val="79D957CA"/>
    <w:rsid w:val="79DA621C"/>
    <w:rsid w:val="79DA711C"/>
    <w:rsid w:val="79E13BA8"/>
    <w:rsid w:val="79ED729C"/>
    <w:rsid w:val="7A0A78E3"/>
    <w:rsid w:val="7A1211D1"/>
    <w:rsid w:val="7A311FA1"/>
    <w:rsid w:val="7A364577"/>
    <w:rsid w:val="7A450F4C"/>
    <w:rsid w:val="7A5151BE"/>
    <w:rsid w:val="7A54735F"/>
    <w:rsid w:val="7A681FA7"/>
    <w:rsid w:val="7A6963D8"/>
    <w:rsid w:val="7A884DCA"/>
    <w:rsid w:val="7A9F1D9B"/>
    <w:rsid w:val="7AA21823"/>
    <w:rsid w:val="7AA7070E"/>
    <w:rsid w:val="7AA900DE"/>
    <w:rsid w:val="7AA936C9"/>
    <w:rsid w:val="7AB12D4C"/>
    <w:rsid w:val="7AB4796D"/>
    <w:rsid w:val="7AC450ED"/>
    <w:rsid w:val="7ACA7190"/>
    <w:rsid w:val="7AD37F76"/>
    <w:rsid w:val="7AEE4FAA"/>
    <w:rsid w:val="7AEF309B"/>
    <w:rsid w:val="7AF771AA"/>
    <w:rsid w:val="7B05641A"/>
    <w:rsid w:val="7B0F7299"/>
    <w:rsid w:val="7B1448AF"/>
    <w:rsid w:val="7B16480F"/>
    <w:rsid w:val="7B190BA4"/>
    <w:rsid w:val="7B2A3951"/>
    <w:rsid w:val="7B36137C"/>
    <w:rsid w:val="7B38234C"/>
    <w:rsid w:val="7B3A4E9F"/>
    <w:rsid w:val="7B615D46"/>
    <w:rsid w:val="7B6F5B5B"/>
    <w:rsid w:val="7B7415FA"/>
    <w:rsid w:val="7B765886"/>
    <w:rsid w:val="7B767496"/>
    <w:rsid w:val="7B7C4D25"/>
    <w:rsid w:val="7B7D4202"/>
    <w:rsid w:val="7B7F3871"/>
    <w:rsid w:val="7B893C25"/>
    <w:rsid w:val="7B8B5C40"/>
    <w:rsid w:val="7B90640C"/>
    <w:rsid w:val="7B922E29"/>
    <w:rsid w:val="7B98728E"/>
    <w:rsid w:val="7B9C6D7F"/>
    <w:rsid w:val="7BC24F1F"/>
    <w:rsid w:val="7BC558AA"/>
    <w:rsid w:val="7BD31291"/>
    <w:rsid w:val="7BD94735"/>
    <w:rsid w:val="7BE23EB3"/>
    <w:rsid w:val="7BFA1CF7"/>
    <w:rsid w:val="7C0861C2"/>
    <w:rsid w:val="7C0F4B17"/>
    <w:rsid w:val="7C26489A"/>
    <w:rsid w:val="7C397E67"/>
    <w:rsid w:val="7C3A2FA7"/>
    <w:rsid w:val="7C460A98"/>
    <w:rsid w:val="7C5840BF"/>
    <w:rsid w:val="7C5E4034"/>
    <w:rsid w:val="7C9909ED"/>
    <w:rsid w:val="7C9C2291"/>
    <w:rsid w:val="7CA27D9F"/>
    <w:rsid w:val="7CA56991"/>
    <w:rsid w:val="7CA71E0B"/>
    <w:rsid w:val="7CB85E09"/>
    <w:rsid w:val="7CBB1486"/>
    <w:rsid w:val="7CC0084B"/>
    <w:rsid w:val="7CC548D0"/>
    <w:rsid w:val="7CCE2197"/>
    <w:rsid w:val="7CCF13DD"/>
    <w:rsid w:val="7CD15C25"/>
    <w:rsid w:val="7CE46978"/>
    <w:rsid w:val="7CE81B50"/>
    <w:rsid w:val="7CF0254C"/>
    <w:rsid w:val="7CFA743F"/>
    <w:rsid w:val="7CFD713B"/>
    <w:rsid w:val="7CFE3A42"/>
    <w:rsid w:val="7CFF1519"/>
    <w:rsid w:val="7D036A82"/>
    <w:rsid w:val="7D0830DF"/>
    <w:rsid w:val="7D0F508E"/>
    <w:rsid w:val="7D17450A"/>
    <w:rsid w:val="7D1F60A0"/>
    <w:rsid w:val="7D20753B"/>
    <w:rsid w:val="7D2B7EDD"/>
    <w:rsid w:val="7D2D7769"/>
    <w:rsid w:val="7D342FE7"/>
    <w:rsid w:val="7D387BFF"/>
    <w:rsid w:val="7D3F099E"/>
    <w:rsid w:val="7D4B01E2"/>
    <w:rsid w:val="7D533A52"/>
    <w:rsid w:val="7D5B43D0"/>
    <w:rsid w:val="7D5E0064"/>
    <w:rsid w:val="7D6243C6"/>
    <w:rsid w:val="7D76523E"/>
    <w:rsid w:val="7D781E69"/>
    <w:rsid w:val="7D7B5075"/>
    <w:rsid w:val="7D832173"/>
    <w:rsid w:val="7D8950E1"/>
    <w:rsid w:val="7D8A3C14"/>
    <w:rsid w:val="7D8C5B06"/>
    <w:rsid w:val="7D934401"/>
    <w:rsid w:val="7D94262F"/>
    <w:rsid w:val="7D953960"/>
    <w:rsid w:val="7D9579CF"/>
    <w:rsid w:val="7D961406"/>
    <w:rsid w:val="7DA02A62"/>
    <w:rsid w:val="7DB83C18"/>
    <w:rsid w:val="7DC17FCF"/>
    <w:rsid w:val="7DC46FFD"/>
    <w:rsid w:val="7DCB394B"/>
    <w:rsid w:val="7DE069AC"/>
    <w:rsid w:val="7DFF0E02"/>
    <w:rsid w:val="7E070C8C"/>
    <w:rsid w:val="7E0C521E"/>
    <w:rsid w:val="7E0E7E19"/>
    <w:rsid w:val="7E1840CC"/>
    <w:rsid w:val="7E1964D0"/>
    <w:rsid w:val="7E303249"/>
    <w:rsid w:val="7E37760E"/>
    <w:rsid w:val="7E4C5F6D"/>
    <w:rsid w:val="7E555123"/>
    <w:rsid w:val="7E557656"/>
    <w:rsid w:val="7E6416AA"/>
    <w:rsid w:val="7E844BCE"/>
    <w:rsid w:val="7E8D660B"/>
    <w:rsid w:val="7E992085"/>
    <w:rsid w:val="7EAA127C"/>
    <w:rsid w:val="7EB47F46"/>
    <w:rsid w:val="7EB94600"/>
    <w:rsid w:val="7ECF7C45"/>
    <w:rsid w:val="7ED82860"/>
    <w:rsid w:val="7EDC7492"/>
    <w:rsid w:val="7EE051D4"/>
    <w:rsid w:val="7EE34CC4"/>
    <w:rsid w:val="7EE34DA7"/>
    <w:rsid w:val="7EF251F3"/>
    <w:rsid w:val="7EF45DB1"/>
    <w:rsid w:val="7EFD2358"/>
    <w:rsid w:val="7EFE2453"/>
    <w:rsid w:val="7EFF5324"/>
    <w:rsid w:val="7F03165A"/>
    <w:rsid w:val="7F077A20"/>
    <w:rsid w:val="7F077BC2"/>
    <w:rsid w:val="7F09267A"/>
    <w:rsid w:val="7F2A644F"/>
    <w:rsid w:val="7F2B23E6"/>
    <w:rsid w:val="7F2B4123"/>
    <w:rsid w:val="7F314142"/>
    <w:rsid w:val="7F3426C9"/>
    <w:rsid w:val="7F394D98"/>
    <w:rsid w:val="7F3E0944"/>
    <w:rsid w:val="7F3E5DC7"/>
    <w:rsid w:val="7F4C3E66"/>
    <w:rsid w:val="7F5C2ED4"/>
    <w:rsid w:val="7F5D2D05"/>
    <w:rsid w:val="7F7138F6"/>
    <w:rsid w:val="7F7A3A4D"/>
    <w:rsid w:val="7F855D7C"/>
    <w:rsid w:val="7F8A3D01"/>
    <w:rsid w:val="7F8C2C66"/>
    <w:rsid w:val="7F9C4EBD"/>
    <w:rsid w:val="7FA06711"/>
    <w:rsid w:val="7FAD310E"/>
    <w:rsid w:val="7FC97C6A"/>
    <w:rsid w:val="7FCD6742"/>
    <w:rsid w:val="7FE40CF4"/>
    <w:rsid w:val="7FE546A7"/>
    <w:rsid w:val="7FE864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qFormat/>
    <w:uiPriority w:val="99"/>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next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41"/>
    <w:autoRedefine/>
    <w:qFormat/>
    <w:uiPriority w:val="99"/>
    <w:pPr>
      <w:widowControl/>
      <w:spacing w:beforeAutospacing="1" w:afterAutospacing="1"/>
      <w:jc w:val="left"/>
    </w:pPr>
    <w:rPr>
      <w:rFonts w:ascii="宋体" w:hAnsi="宋体" w:cs="宋体"/>
      <w:kern w:val="0"/>
      <w:sz w:val="24"/>
    </w:rPr>
  </w:style>
  <w:style w:type="paragraph" w:customStyle="1" w:styleId="41">
    <w:name w:val="正文文字 8"/>
    <w:basedOn w:val="1"/>
    <w:next w:val="1"/>
    <w:autoRedefine/>
    <w:qFormat/>
    <w:uiPriority w:val="99"/>
    <w:pPr>
      <w:ind w:left="240"/>
    </w:pPr>
    <w:rPr>
      <w:sz w:val="16"/>
    </w:rPr>
  </w:style>
  <w:style w:type="paragraph" w:styleId="42">
    <w:name w:val="index 1"/>
    <w:basedOn w:val="1"/>
    <w:next w:val="1"/>
    <w:autoRedefine/>
    <w:qFormat/>
    <w:locked/>
    <w:uiPriority w:val="0"/>
    <w:pPr>
      <w:jc w:val="center"/>
    </w:pPr>
    <w:rPr>
      <w:rFonts w:ascii="Arial" w:hAnsi="Arial" w:eastAsia="Arial" w:cs="Arial"/>
      <w:b/>
      <w:bCs/>
      <w:sz w:val="28"/>
    </w:rPr>
  </w:style>
  <w:style w:type="paragraph" w:styleId="43">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4"/>
    <w:next w:val="14"/>
    <w:link w:val="91"/>
    <w:autoRedefine/>
    <w:qFormat/>
    <w:uiPriority w:val="99"/>
    <w:rPr>
      <w:b/>
      <w:bCs/>
    </w:rPr>
  </w:style>
  <w:style w:type="paragraph" w:styleId="45">
    <w:name w:val="Body Text First Indent 2"/>
    <w:basedOn w:val="17"/>
    <w:next w:val="1"/>
    <w:link w:val="75"/>
    <w:autoRedefine/>
    <w:qFormat/>
    <w:uiPriority w:val="99"/>
    <w:pPr>
      <w:spacing w:line="360" w:lineRule="auto"/>
      <w:ind w:firstLine="200" w:firstLineChars="200"/>
    </w:pPr>
    <w:rPr>
      <w:rFonts w:ascii="宋体"/>
      <w:szCs w:val="20"/>
    </w:rPr>
  </w:style>
  <w:style w:type="table" w:styleId="47">
    <w:name w:val="Table Grid"/>
    <w:basedOn w:val="46"/>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99"/>
    <w:rPr>
      <w:rFonts w:cs="Times New Roman"/>
      <w:b/>
    </w:rPr>
  </w:style>
  <w:style w:type="character" w:styleId="50">
    <w:name w:val="page number"/>
    <w:basedOn w:val="48"/>
    <w:autoRedefine/>
    <w:qFormat/>
    <w:uiPriority w:val="99"/>
    <w:rPr>
      <w:rFonts w:cs="Times New Roman"/>
    </w:rPr>
  </w:style>
  <w:style w:type="character" w:styleId="51">
    <w:name w:val="FollowedHyperlink"/>
    <w:basedOn w:val="48"/>
    <w:autoRedefine/>
    <w:qFormat/>
    <w:uiPriority w:val="99"/>
    <w:rPr>
      <w:rFonts w:cs="Times New Roman"/>
      <w:color w:val="333333"/>
      <w:u w:val="none"/>
    </w:rPr>
  </w:style>
  <w:style w:type="character" w:styleId="52">
    <w:name w:val="Emphasis"/>
    <w:basedOn w:val="48"/>
    <w:autoRedefine/>
    <w:qFormat/>
    <w:uiPriority w:val="99"/>
    <w:rPr>
      <w:rFonts w:cs="Times New Roman"/>
      <w:color w:val="CC0033"/>
    </w:rPr>
  </w:style>
  <w:style w:type="character" w:styleId="53">
    <w:name w:val="HTML Definition"/>
    <w:basedOn w:val="48"/>
    <w:autoRedefine/>
    <w:qFormat/>
    <w:uiPriority w:val="99"/>
    <w:rPr>
      <w:rFonts w:cs="Times New Roman"/>
    </w:rPr>
  </w:style>
  <w:style w:type="character" w:styleId="54">
    <w:name w:val="HTML Typewriter"/>
    <w:basedOn w:val="48"/>
    <w:autoRedefine/>
    <w:qFormat/>
    <w:uiPriority w:val="99"/>
    <w:rPr>
      <w:rFonts w:ascii="monospace" w:hAnsi="monospace" w:cs="Times New Roman"/>
      <w:sz w:val="20"/>
    </w:rPr>
  </w:style>
  <w:style w:type="character" w:styleId="55">
    <w:name w:val="HTML Acronym"/>
    <w:basedOn w:val="48"/>
    <w:autoRedefine/>
    <w:qFormat/>
    <w:uiPriority w:val="99"/>
    <w:rPr>
      <w:rFonts w:cs="Times New Roman"/>
    </w:rPr>
  </w:style>
  <w:style w:type="character" w:styleId="56">
    <w:name w:val="HTML Variable"/>
    <w:basedOn w:val="48"/>
    <w:autoRedefine/>
    <w:qFormat/>
    <w:uiPriority w:val="99"/>
    <w:rPr>
      <w:rFonts w:cs="Times New Roman"/>
    </w:rPr>
  </w:style>
  <w:style w:type="character" w:styleId="57">
    <w:name w:val="Hyperlink"/>
    <w:basedOn w:val="48"/>
    <w:autoRedefine/>
    <w:qFormat/>
    <w:uiPriority w:val="99"/>
    <w:rPr>
      <w:rFonts w:cs="Times New Roman"/>
      <w:color w:val="333333"/>
      <w:u w:val="none"/>
    </w:rPr>
  </w:style>
  <w:style w:type="character" w:styleId="58">
    <w:name w:val="HTML Code"/>
    <w:basedOn w:val="48"/>
    <w:autoRedefine/>
    <w:qFormat/>
    <w:uiPriority w:val="99"/>
    <w:rPr>
      <w:rFonts w:ascii="monospace" w:hAnsi="monospace" w:cs="Times New Roman"/>
      <w:sz w:val="20"/>
    </w:rPr>
  </w:style>
  <w:style w:type="character" w:styleId="59">
    <w:name w:val="annotation reference"/>
    <w:basedOn w:val="48"/>
    <w:autoRedefine/>
    <w:qFormat/>
    <w:uiPriority w:val="99"/>
    <w:rPr>
      <w:rFonts w:cs="Times New Roman"/>
      <w:sz w:val="21"/>
    </w:rPr>
  </w:style>
  <w:style w:type="character" w:styleId="60">
    <w:name w:val="HTML Cite"/>
    <w:basedOn w:val="48"/>
    <w:autoRedefine/>
    <w:qFormat/>
    <w:uiPriority w:val="99"/>
    <w:rPr>
      <w:rFonts w:cs="Times New Roman"/>
    </w:rPr>
  </w:style>
  <w:style w:type="character" w:styleId="61">
    <w:name w:val="footnote reference"/>
    <w:basedOn w:val="48"/>
    <w:autoRedefine/>
    <w:qFormat/>
    <w:uiPriority w:val="99"/>
    <w:rPr>
      <w:rFonts w:cs="Times New Roman"/>
      <w:vertAlign w:val="superscript"/>
    </w:rPr>
  </w:style>
  <w:style w:type="character" w:styleId="62">
    <w:name w:val="HTML Keyboard"/>
    <w:basedOn w:val="48"/>
    <w:autoRedefine/>
    <w:qFormat/>
    <w:uiPriority w:val="99"/>
    <w:rPr>
      <w:rFonts w:ascii="monospace" w:hAnsi="monospace" w:cs="Times New Roman"/>
      <w:sz w:val="20"/>
    </w:rPr>
  </w:style>
  <w:style w:type="character" w:styleId="63">
    <w:name w:val="HTML Sample"/>
    <w:basedOn w:val="48"/>
    <w:autoRedefine/>
    <w:qFormat/>
    <w:uiPriority w:val="99"/>
    <w:rPr>
      <w:rFonts w:ascii="monospace" w:hAnsi="monospace" w:cs="Times New Roman"/>
    </w:rPr>
  </w:style>
  <w:style w:type="paragraph" w:customStyle="1" w:styleId="6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5">
    <w:name w:val="Heading 1 Char"/>
    <w:basedOn w:val="48"/>
    <w:link w:val="2"/>
    <w:autoRedefine/>
    <w:qFormat/>
    <w:locked/>
    <w:uiPriority w:val="99"/>
    <w:rPr>
      <w:rFonts w:eastAsia="宋体" w:cs="Times New Roman"/>
      <w:b/>
      <w:kern w:val="44"/>
      <w:sz w:val="44"/>
      <w:lang w:val="en-US" w:eastAsia="zh-CN"/>
    </w:rPr>
  </w:style>
  <w:style w:type="character" w:customStyle="1" w:styleId="66">
    <w:name w:val="Heading 2 Char"/>
    <w:basedOn w:val="48"/>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8"/>
    <w:link w:val="4"/>
    <w:autoRedefine/>
    <w:qFormat/>
    <w:locked/>
    <w:uiPriority w:val="99"/>
    <w:rPr>
      <w:rFonts w:cs="Times New Roman"/>
      <w:b/>
      <w:sz w:val="32"/>
    </w:rPr>
  </w:style>
  <w:style w:type="character" w:customStyle="1" w:styleId="68">
    <w:name w:val="Heading 4 Char"/>
    <w:basedOn w:val="48"/>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8"/>
    <w:link w:val="6"/>
    <w:autoRedefine/>
    <w:qFormat/>
    <w:locked/>
    <w:uiPriority w:val="99"/>
    <w:rPr>
      <w:rFonts w:cs="Times New Roman"/>
      <w:b/>
      <w:kern w:val="2"/>
      <w:sz w:val="28"/>
    </w:rPr>
  </w:style>
  <w:style w:type="character" w:customStyle="1" w:styleId="70">
    <w:name w:val="Heading 6 Char"/>
    <w:basedOn w:val="48"/>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8"/>
    <w:link w:val="8"/>
    <w:autoRedefine/>
    <w:semiHidden/>
    <w:qFormat/>
    <w:locked/>
    <w:uiPriority w:val="99"/>
    <w:rPr>
      <w:rFonts w:cs="Times New Roman"/>
      <w:b/>
      <w:bCs/>
      <w:sz w:val="24"/>
      <w:szCs w:val="24"/>
    </w:rPr>
  </w:style>
  <w:style w:type="character" w:customStyle="1" w:styleId="72">
    <w:name w:val="Heading 8 Char"/>
    <w:basedOn w:val="48"/>
    <w:link w:val="9"/>
    <w:autoRedefine/>
    <w:semiHidden/>
    <w:qFormat/>
    <w:locked/>
    <w:uiPriority w:val="99"/>
    <w:rPr>
      <w:rFonts w:ascii="Cambria" w:hAnsi="Cambria" w:eastAsia="宋体" w:cs="Times New Roman"/>
      <w:sz w:val="24"/>
      <w:szCs w:val="24"/>
    </w:rPr>
  </w:style>
  <w:style w:type="character" w:customStyle="1" w:styleId="73">
    <w:name w:val="Heading 9 Char"/>
    <w:basedOn w:val="48"/>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8"/>
    <w:link w:val="17"/>
    <w:autoRedefine/>
    <w:semiHidden/>
    <w:qFormat/>
    <w:locked/>
    <w:uiPriority w:val="99"/>
    <w:rPr>
      <w:rFonts w:cs="Times New Roman"/>
      <w:sz w:val="24"/>
      <w:szCs w:val="24"/>
    </w:rPr>
  </w:style>
  <w:style w:type="character" w:customStyle="1" w:styleId="75">
    <w:name w:val="Body Text First Indent 2 Char"/>
    <w:basedOn w:val="74"/>
    <w:link w:val="45"/>
    <w:autoRedefine/>
    <w:semiHidden/>
    <w:qFormat/>
    <w:locked/>
    <w:uiPriority w:val="99"/>
  </w:style>
  <w:style w:type="character" w:customStyle="1" w:styleId="76">
    <w:name w:val="Document Map Char"/>
    <w:basedOn w:val="48"/>
    <w:link w:val="13"/>
    <w:autoRedefine/>
    <w:semiHidden/>
    <w:qFormat/>
    <w:locked/>
    <w:uiPriority w:val="99"/>
    <w:rPr>
      <w:rFonts w:cs="Times New Roman"/>
      <w:sz w:val="2"/>
    </w:rPr>
  </w:style>
  <w:style w:type="character" w:customStyle="1" w:styleId="77">
    <w:name w:val="Comment Text Char"/>
    <w:basedOn w:val="48"/>
    <w:link w:val="14"/>
    <w:autoRedefine/>
    <w:qFormat/>
    <w:locked/>
    <w:uiPriority w:val="99"/>
    <w:rPr>
      <w:rFonts w:eastAsia="宋体" w:cs="Times New Roman"/>
      <w:kern w:val="2"/>
      <w:sz w:val="24"/>
      <w:lang w:val="en-US" w:eastAsia="zh-CN"/>
    </w:rPr>
  </w:style>
  <w:style w:type="character" w:customStyle="1" w:styleId="78">
    <w:name w:val="Body Text 3 Char"/>
    <w:basedOn w:val="48"/>
    <w:link w:val="15"/>
    <w:autoRedefine/>
    <w:semiHidden/>
    <w:qFormat/>
    <w:locked/>
    <w:uiPriority w:val="99"/>
    <w:rPr>
      <w:rFonts w:cs="Times New Roman"/>
      <w:sz w:val="16"/>
      <w:szCs w:val="16"/>
    </w:rPr>
  </w:style>
  <w:style w:type="character" w:customStyle="1" w:styleId="79">
    <w:name w:val="Body Text Char"/>
    <w:basedOn w:val="48"/>
    <w:link w:val="16"/>
    <w:autoRedefine/>
    <w:qFormat/>
    <w:locked/>
    <w:uiPriority w:val="99"/>
    <w:rPr>
      <w:rFonts w:eastAsia="宋体" w:cs="Times New Roman"/>
      <w:kern w:val="2"/>
      <w:sz w:val="24"/>
      <w:lang w:val="en-US" w:eastAsia="zh-CN"/>
    </w:rPr>
  </w:style>
  <w:style w:type="character" w:customStyle="1" w:styleId="80">
    <w:name w:val="Plain Text Char"/>
    <w:basedOn w:val="48"/>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8"/>
    <w:link w:val="24"/>
    <w:autoRedefine/>
    <w:semiHidden/>
    <w:qFormat/>
    <w:locked/>
    <w:uiPriority w:val="99"/>
    <w:rPr>
      <w:rFonts w:cs="Times New Roman"/>
      <w:sz w:val="24"/>
      <w:szCs w:val="24"/>
    </w:rPr>
  </w:style>
  <w:style w:type="character" w:customStyle="1" w:styleId="82">
    <w:name w:val="Body Text Indent 2 Char"/>
    <w:basedOn w:val="48"/>
    <w:link w:val="25"/>
    <w:autoRedefine/>
    <w:semiHidden/>
    <w:qFormat/>
    <w:locked/>
    <w:uiPriority w:val="99"/>
    <w:rPr>
      <w:rFonts w:cs="Times New Roman"/>
      <w:sz w:val="24"/>
      <w:szCs w:val="24"/>
    </w:rPr>
  </w:style>
  <w:style w:type="character" w:customStyle="1" w:styleId="83">
    <w:name w:val="Balloon Text Char"/>
    <w:basedOn w:val="48"/>
    <w:link w:val="26"/>
    <w:autoRedefine/>
    <w:semiHidden/>
    <w:qFormat/>
    <w:locked/>
    <w:uiPriority w:val="99"/>
    <w:rPr>
      <w:rFonts w:cs="Times New Roman"/>
      <w:sz w:val="2"/>
    </w:rPr>
  </w:style>
  <w:style w:type="character" w:customStyle="1" w:styleId="84">
    <w:name w:val="Footer Char"/>
    <w:basedOn w:val="48"/>
    <w:link w:val="27"/>
    <w:autoRedefine/>
    <w:semiHidden/>
    <w:qFormat/>
    <w:locked/>
    <w:uiPriority w:val="99"/>
    <w:rPr>
      <w:rFonts w:cs="Times New Roman"/>
      <w:sz w:val="18"/>
      <w:szCs w:val="18"/>
    </w:rPr>
  </w:style>
  <w:style w:type="character" w:customStyle="1" w:styleId="85">
    <w:name w:val="Header Char"/>
    <w:basedOn w:val="48"/>
    <w:link w:val="28"/>
    <w:autoRedefine/>
    <w:semiHidden/>
    <w:qFormat/>
    <w:locked/>
    <w:uiPriority w:val="99"/>
    <w:rPr>
      <w:rFonts w:cs="Times New Roman"/>
      <w:sz w:val="18"/>
      <w:szCs w:val="18"/>
    </w:rPr>
  </w:style>
  <w:style w:type="character" w:customStyle="1" w:styleId="86">
    <w:name w:val="Footnote Text Char"/>
    <w:basedOn w:val="48"/>
    <w:link w:val="32"/>
    <w:autoRedefine/>
    <w:semiHidden/>
    <w:qFormat/>
    <w:locked/>
    <w:uiPriority w:val="99"/>
    <w:rPr>
      <w:rFonts w:cs="Times New Roman"/>
      <w:sz w:val="18"/>
      <w:szCs w:val="18"/>
    </w:rPr>
  </w:style>
  <w:style w:type="character" w:customStyle="1" w:styleId="87">
    <w:name w:val="Body Text Indent 3 Char"/>
    <w:basedOn w:val="48"/>
    <w:link w:val="34"/>
    <w:autoRedefine/>
    <w:semiHidden/>
    <w:qFormat/>
    <w:locked/>
    <w:uiPriority w:val="99"/>
    <w:rPr>
      <w:rFonts w:cs="Times New Roman"/>
      <w:sz w:val="16"/>
      <w:szCs w:val="16"/>
    </w:rPr>
  </w:style>
  <w:style w:type="character" w:customStyle="1" w:styleId="88">
    <w:name w:val="Body Text 2 Char"/>
    <w:basedOn w:val="48"/>
    <w:link w:val="38"/>
    <w:autoRedefine/>
    <w:semiHidden/>
    <w:qFormat/>
    <w:locked/>
    <w:uiPriority w:val="99"/>
    <w:rPr>
      <w:rFonts w:cs="Times New Roman"/>
      <w:sz w:val="24"/>
      <w:szCs w:val="24"/>
    </w:rPr>
  </w:style>
  <w:style w:type="character" w:customStyle="1" w:styleId="89">
    <w:name w:val="HTML Preformatted Char"/>
    <w:basedOn w:val="48"/>
    <w:link w:val="39"/>
    <w:autoRedefine/>
    <w:qFormat/>
    <w:locked/>
    <w:uiPriority w:val="99"/>
    <w:rPr>
      <w:rFonts w:ascii="宋体" w:eastAsia="宋体" w:cs="Times New Roman"/>
      <w:sz w:val="24"/>
    </w:rPr>
  </w:style>
  <w:style w:type="character" w:customStyle="1" w:styleId="90">
    <w:name w:val="Title Char"/>
    <w:basedOn w:val="48"/>
    <w:link w:val="43"/>
    <w:autoRedefine/>
    <w:qFormat/>
    <w:locked/>
    <w:uiPriority w:val="99"/>
    <w:rPr>
      <w:rFonts w:ascii="Cambria" w:hAnsi="Cambria" w:cs="Times New Roman"/>
      <w:b/>
      <w:bCs/>
      <w:sz w:val="32"/>
      <w:szCs w:val="32"/>
    </w:rPr>
  </w:style>
  <w:style w:type="character" w:customStyle="1" w:styleId="91">
    <w:name w:val="Comment Subject Char"/>
    <w:basedOn w:val="77"/>
    <w:link w:val="44"/>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8"/>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8"/>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8"/>
    <w:autoRedefine/>
    <w:qFormat/>
    <w:uiPriority w:val="99"/>
    <w:rPr>
      <w:rFonts w:cs="Times New Roman"/>
    </w:rPr>
  </w:style>
  <w:style w:type="character" w:customStyle="1" w:styleId="137">
    <w:name w:val="img4"/>
    <w:basedOn w:val="48"/>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8"/>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8"/>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8"/>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8"/>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8"/>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8"/>
    <w:autoRedefine/>
    <w:qFormat/>
    <w:uiPriority w:val="99"/>
    <w:rPr>
      <w:rFonts w:cs="Times New Roman"/>
    </w:rPr>
  </w:style>
  <w:style w:type="character" w:customStyle="1" w:styleId="162">
    <w:name w:val="job1"/>
    <w:basedOn w:val="48"/>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8"/>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8"/>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8"/>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8"/>
    <w:autoRedefine/>
    <w:qFormat/>
    <w:uiPriority w:val="99"/>
    <w:rPr>
      <w:rFonts w:cs="Times New Roman"/>
    </w:rPr>
  </w:style>
  <w:style w:type="character" w:customStyle="1" w:styleId="172">
    <w:name w:val="msg-box30"/>
    <w:basedOn w:val="48"/>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8"/>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8"/>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8"/>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8"/>
    <w:autoRedefine/>
    <w:qFormat/>
    <w:uiPriority w:val="99"/>
    <w:rPr>
      <w:rFonts w:cs="Times New Roman"/>
    </w:rPr>
  </w:style>
  <w:style w:type="character" w:customStyle="1" w:styleId="192">
    <w:name w:val="c3"/>
    <w:basedOn w:val="48"/>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8"/>
    <w:autoRedefine/>
    <w:qFormat/>
    <w:uiPriority w:val="99"/>
    <w:rPr>
      <w:rFonts w:cs="Times New Roman"/>
    </w:rPr>
  </w:style>
  <w:style w:type="character" w:customStyle="1" w:styleId="199">
    <w:name w:val="starting4"/>
    <w:basedOn w:val="48"/>
    <w:autoRedefine/>
    <w:qFormat/>
    <w:uiPriority w:val="99"/>
    <w:rPr>
      <w:rFonts w:cs="Times New Roman"/>
    </w:rPr>
  </w:style>
  <w:style w:type="character" w:customStyle="1" w:styleId="200">
    <w:name w:val="bsharetext"/>
    <w:basedOn w:val="48"/>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8"/>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8"/>
    <w:autoRedefine/>
    <w:qFormat/>
    <w:uiPriority w:val="99"/>
    <w:rPr>
      <w:rFonts w:cs="Times New Roman"/>
    </w:rPr>
  </w:style>
  <w:style w:type="character" w:customStyle="1" w:styleId="210">
    <w:name w:val="textcontents"/>
    <w:basedOn w:val="48"/>
    <w:autoRedefine/>
    <w:qFormat/>
    <w:uiPriority w:val="99"/>
    <w:rPr>
      <w:rFonts w:cs="Times New Roman"/>
    </w:rPr>
  </w:style>
  <w:style w:type="character" w:customStyle="1" w:styleId="211">
    <w:name w:val="num41"/>
    <w:basedOn w:val="48"/>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customStyle="1" w:styleId="2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19">
    <w:name w:val="hover"/>
    <w:basedOn w:val="48"/>
    <w:autoRedefine/>
    <w:qFormat/>
    <w:uiPriority w:val="0"/>
    <w:rPr>
      <w:color w:val="2590EB"/>
    </w:rPr>
  </w:style>
  <w:style w:type="character" w:customStyle="1" w:styleId="220">
    <w:name w:val="hover1"/>
    <w:basedOn w:val="48"/>
    <w:autoRedefine/>
    <w:qFormat/>
    <w:uiPriority w:val="0"/>
    <w:rPr>
      <w:color w:val="2590EB"/>
    </w:rPr>
  </w:style>
  <w:style w:type="character" w:customStyle="1" w:styleId="221">
    <w:name w:val="hover2"/>
    <w:basedOn w:val="48"/>
    <w:autoRedefine/>
    <w:qFormat/>
    <w:uiPriority w:val="0"/>
    <w:rPr>
      <w:color w:val="2590EB"/>
      <w:shd w:val="clear" w:fill="E9F4FD"/>
    </w:rPr>
  </w:style>
  <w:style w:type="character" w:customStyle="1" w:styleId="222">
    <w:name w:val="hover3"/>
    <w:basedOn w:val="48"/>
    <w:autoRedefine/>
    <w:qFormat/>
    <w:uiPriority w:val="0"/>
  </w:style>
  <w:style w:type="character" w:customStyle="1" w:styleId="223">
    <w:name w:val="mini-outputtext1"/>
    <w:basedOn w:val="48"/>
    <w:autoRedefine/>
    <w:qFormat/>
    <w:uiPriority w:val="0"/>
  </w:style>
  <w:style w:type="character" w:customStyle="1" w:styleId="224">
    <w:name w:val="hover4"/>
    <w:basedOn w:val="48"/>
    <w:autoRedefine/>
    <w:qFormat/>
    <w:uiPriority w:val="0"/>
    <w:rPr>
      <w:color w:val="2590EB"/>
    </w:rPr>
  </w:style>
  <w:style w:type="paragraph" w:styleId="225">
    <w:name w:val="List Paragraph"/>
    <w:basedOn w:val="1"/>
    <w:autoRedefine/>
    <w:qFormat/>
    <w:uiPriority w:val="34"/>
    <w:pPr>
      <w:ind w:firstLine="420" w:firstLineChars="200"/>
    </w:pPr>
  </w:style>
  <w:style w:type="paragraph" w:customStyle="1" w:styleId="2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7">
    <w:name w:val="_Style 117"/>
    <w:basedOn w:val="1"/>
    <w:next w:val="1"/>
    <w:qFormat/>
    <w:uiPriority w:val="0"/>
    <w:pPr>
      <w:pBdr>
        <w:bottom w:val="single" w:color="auto" w:sz="6" w:space="1"/>
      </w:pBdr>
      <w:jc w:val="center"/>
    </w:pPr>
    <w:rPr>
      <w:rFonts w:ascii="Arial" w:eastAsia="宋体"/>
      <w:vanish/>
      <w:sz w:val="16"/>
    </w:rPr>
  </w:style>
  <w:style w:type="paragraph" w:customStyle="1" w:styleId="228">
    <w:name w:val="_Style 11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00ba6e24-ab89-4cf1-916f-ff2aa539b485</errorID>
      <errorWord>/）</errorWord>
      <group>L1_Punc</group>
      <groupName>标点问题</groupName>
      <ability>L2_Punc</ability>
      <abilityName>标点符号检查</abilityName>
      <candidateList>
        <item>）</item>
      </candidateList>
      <explain/>
      <paraID>63793EC5</paraID>
      <start>84</start>
      <end>86</end>
      <status>unmodified</status>
      <modifiedWord/>
      <trackRevisions>false</trackRevisions>
    </reviewItem>
    <reviewItem>
      <errorID>3cc5c9ca-a2a4-4ac6-b5ce-bd913bf6d5b4</errorID>
      <errorWord>;</errorWord>
      <group>L1_Format</group>
      <groupName>格式问题</groupName>
      <ability>L2_HalfPunc</ability>
      <abilityName>全半角检查</abilityName>
      <candidateList>
        <item>；</item>
      </candidateList>
      <explain>文本全半角错误。</explain>
      <paraID>5DAB2AED</paraID>
      <start>21</start>
      <end>22</end>
      <status>unmodified</status>
      <modifiedWord/>
      <trackRevisions>false</trackRevisions>
    </reviewItem>
    <reviewItem>
      <errorID>686bc9b2-8248-40a8-9238-dd08d69a8aad</errorID>
      <errorWord>(</errorWord>
      <group>L1_Format</group>
      <groupName>格式问题</groupName>
      <ability>L2_HalfPunc</ability>
      <abilityName>全半角检查</abilityName>
      <candidateList>
        <item>（</item>
      </candidateList>
      <explain>文本全半角错误。</explain>
      <paraID>45781BAE</paraID>
      <start>26</start>
      <end>27</end>
      <status>unmodified</status>
      <modifiedWord/>
      <trackRevisions>false</trackRevisions>
    </reviewItem>
    <reviewItem>
      <errorID>500716bc-9d1a-4473-ba7e-f402dbb91c81</errorID>
      <errorWord>)</errorWord>
      <group>L1_Format</group>
      <groupName>格式问题</groupName>
      <ability>L2_HalfPunc</ability>
      <abilityName>全半角检查</abilityName>
      <candidateList>
        <item>）</item>
      </candidateList>
      <explain>文本全半角错误。</explain>
      <paraID>45781BAE</paraID>
      <start>42</start>
      <end>43</end>
      <status>unmodified</status>
      <modifiedWord/>
      <trackRevisions>false</trackRevisions>
    </reviewItem>
    <reviewItem>
      <errorID>fb03f47d-c2a0-419c-b4b7-9696946a55b4</errorID>
      <errorWord>&gt;</errorWord>
      <group>L1_Format</group>
      <groupName>格式问题</groupName>
      <ability>L2_HalfPunc</ability>
      <abilityName>全半角检查</abilityName>
      <candidateList>
        <item>〉</item>
      </candidateList>
      <explain>文本全半角错误。</explain>
      <paraID>26325702</paraID>
      <start>193</start>
      <end>194</end>
      <status>unmodified</status>
      <modifiedWord/>
      <trackRevisions>false</trackRevisions>
    </reviewItem>
    <reviewItem>
      <errorID>eeeb4518-8891-46c7-aa1e-eb42a6f83762</errorID>
      <errorWord>&gt;</errorWord>
      <group>L1_Format</group>
      <groupName>格式问题</groupName>
      <ability>L2_HalfPunc</ability>
      <abilityName>全半角检查</abilityName>
      <candidateList>
        <item>〉</item>
      </candidateList>
      <explain>文本全半角错误。</explain>
      <paraID>26325702</paraID>
      <start>198</start>
      <end>199</end>
      <status>unmodified</status>
      <modifiedWord/>
      <trackRevisions>false</trackRevisions>
    </reviewItem>
    <reviewItem>
      <errorID>280d5a20-10ba-4d21-82dd-84994ea9e3e3</errorID>
      <errorWord>,</errorWord>
      <group>L1_Format</group>
      <groupName>格式问题</groupName>
      <ability>L2_HalfPunc</ability>
      <abilityName>全半角检查</abilityName>
      <candidateList>
        <item>，</item>
      </candidateList>
      <explain>文本全半角错误。</explain>
      <paraID>26325702</paraID>
      <start>352</start>
      <end>353</end>
      <status>unmodified</status>
      <modifiedWord/>
      <trackRevisions>false</trackRevisions>
    </reviewItem>
    <reviewItem>
      <errorID>af86a286-302f-4d34-8990-15fb669465c4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26325702</paraID>
      <start>436</start>
      <end>440</end>
      <status>unmodified</status>
      <modifiedWord/>
      <trackRevisions>false</trackRevisions>
    </reviewItem>
    <reviewItem>
      <errorID>d84ba936-ec51-4e43-bdd6-30f4b4e39068</errorID>
      <errorWord>&gt;</errorWord>
      <group>L1_Format</group>
      <groupName>格式问题</groupName>
      <ability>L2_HalfPunc</ability>
      <abilityName>全半角检查</abilityName>
      <candidateList>
        <item>〉</item>
      </candidateList>
      <explain>文本全半角错误。</explain>
      <paraID>2D8ADFE5</paraID>
      <start>48</start>
      <end>49</end>
      <status>unmodified</status>
      <modifiedWord/>
      <trackRevisions>false</trackRevisions>
    </reviewItem>
    <reviewItem>
      <errorID>73f2611f-e134-4715-b932-3b736d095447</errorID>
      <errorWord>&gt;</errorWord>
      <group>L1_Format</group>
      <groupName>格式问题</groupName>
      <ability>L2_HalfPunc</ability>
      <abilityName>全半角检查</abilityName>
      <candidateList>
        <item>〉</item>
      </candidateList>
      <explain>文本全半角错误。</explain>
      <paraID>2D8ADFE5</paraID>
      <start>53</start>
      <end>54</end>
      <status>unmodified</status>
      <modifiedWord/>
      <trackRevisions>false</trackRevisions>
    </reviewItem>
    <reviewItem>
      <errorID>eb22fe95-70e1-4055-9621-45c1edce4ba1</errorID>
      <errorWord>(</errorWord>
      <group>L1_Format</group>
      <groupName>格式问题</groupName>
      <ability>L2_HalfPunc</ability>
      <abilityName>全半角检查</abilityName>
      <candidateList>
        <item>（</item>
      </candidateList>
      <explain>文本全半角错误。</explain>
      <paraID>73634353</paraID>
      <start>12</start>
      <end>13</end>
      <status>unmodified</status>
      <modifiedWord/>
      <trackRevisions>false</trackRevisions>
    </reviewItem>
    <reviewItem>
      <errorID>da165a50-afcb-4628-ac50-4f1a9c0dfe5f</errorID>
      <errorWord>)</errorWord>
      <group>L1_Format</group>
      <groupName>格式问题</groupName>
      <ability>L2_HalfPunc</ability>
      <abilityName>全半角检查</abilityName>
      <candidateList>
        <item>）</item>
      </candidateList>
      <explain>文本全半角错误。</explain>
      <paraID>73634353</paraID>
      <start>17</start>
      <end>18</end>
      <status>unmodified</status>
      <modifiedWord/>
      <trackRevisions>false</trackRevisions>
    </reviewItem>
    <reviewItem>
      <errorID>b8410628-a3ac-4497-a19a-3e00f292d87a</errorID>
      <errorWord>,</errorWord>
      <group>L1_Format</group>
      <groupName>格式问题</groupName>
      <ability>L2_HalfPunc</ability>
      <abilityName>全半角检查</abilityName>
      <candidateList>
        <item>，</item>
      </candidateList>
      <explain>文本全半角错误。</explain>
      <paraID>73634353</paraID>
      <start>139</start>
      <end>140</end>
      <status>unmodified</status>
      <modifiedWord/>
      <trackRevisions>false</trackRevisions>
    </reviewItem>
    <reviewItem>
      <errorID>759ed49e-29b4-4347-a27c-b7d9dd3f2589</errorID>
      <errorWord>&gt;</errorWord>
      <group>L1_Format</group>
      <groupName>格式问题</groupName>
      <ability>L2_HalfPunc</ability>
      <abilityName>全半角检查</abilityName>
      <candidateList>
        <item>〉</item>
      </candidateList>
      <explain>文本全半角错误。</explain>
      <paraID>73634353</paraID>
      <start>209</start>
      <end>210</end>
      <status>unmodified</status>
      <modifiedWord/>
      <trackRevisions>false</trackRevisions>
    </reviewItem>
    <reviewItem>
      <errorID>0c0332b3-f3ba-4f04-949e-90630d5636b7</errorID>
      <errorWord>&gt;</errorWord>
      <group>L1_Format</group>
      <groupName>格式问题</groupName>
      <ability>L2_HalfPunc</ability>
      <abilityName>全半角检查</abilityName>
      <candidateList>
        <item>〉</item>
      </candidateList>
      <explain>文本全半角错误。</explain>
      <paraID>73634353</paraID>
      <start>214</start>
      <end>215</end>
      <status>unmodified</status>
      <modifiedWord/>
      <trackRevisions>false</trackRevisions>
    </reviewItem>
    <reviewItem>
      <errorID>f2fd2065-dba1-451d-b6a6-6c85840d1f8a</errorID>
      <errorWord>截止10日</errorWord>
      <group>L1_Word</group>
      <groupName>字词问题</groupName>
      <ability>L2_Typo</ability>
      <abilityName>字词错误</abilityName>
      <candidateList>
        <item>截至10日</item>
      </candidateList>
      <explain/>
      <paraID>20F7A4B3</paraID>
      <start>52</start>
      <end>57</end>
      <status>unmodified</status>
      <modifiedWord/>
      <trackRevisions>false</trackRevisions>
    </reviewItem>
    <reviewItem>
      <errorID>85ec12e4-613b-4730-bf60-d14e4fb0ceca</errorID>
      <errorWord>&gt;</errorWord>
      <group>L1_Format</group>
      <groupName>格式问题</groupName>
      <ability>L2_HalfPunc</ability>
      <abilityName>全半角检查</abilityName>
      <candidateList>
        <item>〉</item>
      </candidateList>
      <explain>文本全半角错误。</explain>
      <paraID>20F7A4B3</paraID>
      <start>100</start>
      <end>101</end>
      <status>unmodified</status>
      <modifiedWord/>
      <trackRevisions>false</trackRevisions>
    </reviewItem>
    <reviewItem>
      <errorID>4036e1f1-94c3-4fb9-a6b0-0019a90ace93</errorID>
      <errorWord>&gt;</errorWord>
      <group>L1_Format</group>
      <groupName>格式问题</groupName>
      <ability>L2_HalfPunc</ability>
      <abilityName>全半角检查</abilityName>
      <candidateList>
        <item>〉</item>
      </candidateList>
      <explain>文本全半角错误。</explain>
      <paraID>20F7A4B3</paraID>
      <start>105</start>
      <end>106</end>
      <status>unmodified</status>
      <modifiedWord/>
      <trackRevisions>false</trackRevisions>
    </reviewItem>
    <reviewItem>
      <errorID>490d2ba4-1dcf-431a-97ae-9df076622d4f</errorID>
      <errorWord>&gt;</errorWord>
      <group>L1_Format</group>
      <groupName>格式问题</groupName>
      <ability>L2_HalfPunc</ability>
      <abilityName>全半角检查</abilityName>
      <candidateList>
        <item>〉</item>
      </candidateList>
      <explain>文本全半角错误。</explain>
      <paraID> 975C0A0</paraID>
      <start>82</start>
      <end>83</end>
      <status>unmodified</status>
      <modifiedWord/>
      <trackRevisions>false</trackRevisions>
    </reviewItem>
    <reviewItem>
      <errorID>2a442ae3-f595-49f2-90a4-4f5138256933</errorID>
      <errorWord>&gt;</errorWord>
      <group>L1_Format</group>
      <groupName>格式问题</groupName>
      <ability>L2_HalfPunc</ability>
      <abilityName>全半角检查</abilityName>
      <candidateList>
        <item>〉</item>
      </candidateList>
      <explain>文本全半角错误。</explain>
      <paraID> 975C0A0</paraID>
      <start>87</start>
      <end>88</end>
      <status>unmodified</status>
      <modifiedWord/>
      <trackRevisions>false</trackRevisions>
    </reviewItem>
    <reviewItem>
      <errorID>51acef92-47bb-4abb-8767-235670515529</errorID>
      <errorWord>时用</errorWord>
      <group>L1_Word</group>
      <groupName>字词问题</groupName>
      <ability>L2_Typo</ability>
      <abilityName>字词错误</abilityName>
      <candidateList>
        <item>使用</item>
      </candidateList>
      <explain>〈动〉使人员、器物、资金等为某种目的服务：～干部｜合理～资金。</explain>
      <paraID>43BADB33</paraID>
      <start>57</start>
      <end>59</end>
      <status>unmodified</status>
      <modifiedWord/>
      <trackRevisions>false</trackRevisions>
    </reviewItem>
    <reviewItem>
      <errorID>687e20de-e688-4857-9970-5255ff7ead36</errorID>
      <errorWord>解</errorWord>
      <group>L1_Word</group>
      <groupName>字词问题</groupName>
      <ability>L2_Typo</ability>
      <abilityName>字词错误</abilityName>
      <candidateList>
        <item>截</item>
      </candidateList>
      <explain/>
      <paraID>65BC2CB2</paraID>
      <start>0</start>
      <end>1</end>
      <status>unmodified</status>
      <modifiedWord/>
      <trackRevisions>false</trackRevisions>
    </reviewItem>
    <reviewItem>
      <errorID>3755e599-808d-4b8e-8a90-a50dc1e96586</errorID>
      <errorWord>(</errorWord>
      <group>L1_Format</group>
      <groupName>格式问题</groupName>
      <ability>L2_HalfPunc</ability>
      <abilityName>全半角检查</abilityName>
      <candidateList>
        <item>（</item>
      </candidateList>
      <explain>文本全半角错误。</explain>
      <paraID>34C2201D</paraID>
      <start>0</start>
      <end>1</end>
      <status>unmodified</status>
      <modifiedWord/>
      <trackRevisions>false</trackRevisions>
    </reviewItem>
    <reviewItem>
      <errorID>5a0fca13-5834-4d8b-a302-7bdfb281bb61</errorID>
      <errorWord>)</errorWord>
      <group>L1_Format</group>
      <groupName>格式问题</groupName>
      <ability>L2_HalfPunc</ability>
      <abilityName>全半角检查</abilityName>
      <candidateList>
        <item>）</item>
      </candidateList>
      <explain>文本全半角错误。</explain>
      <paraID>34C2201D</paraID>
      <start>24</start>
      <end>25</end>
      <status>unmodified</status>
      <modifiedWord/>
      <trackRevisions>false</trackRevisions>
    </reviewItem>
    <reviewItem>
      <errorID>f9728208-61da-456d-9a10-717587f537d7</errorID>
      <errorWord>(</errorWord>
      <group>L1_Format</group>
      <groupName>格式问题</groupName>
      <ability>L2_HalfPunc</ability>
      <abilityName>全半角检查</abilityName>
      <candidateList>
        <item>（</item>
      </candidateList>
      <explain>文本全半角错误。</explain>
      <paraID>383EE48C</paraID>
      <start>16</start>
      <end>17</end>
      <status>unmodified</status>
      <modifiedWord/>
      <trackRevisions>false</trackRevisions>
    </reviewItem>
    <reviewItem>
      <errorID>e4bb6795-eeb1-4300-8cc7-18b9974b1159</errorID>
      <errorWord>)</errorWord>
      <group>L1_Format</group>
      <groupName>格式问题</groupName>
      <ability>L2_HalfPunc</ability>
      <abilityName>全半角检查</abilityName>
      <candidateList>
        <item>）</item>
      </candidateList>
      <explain>文本全半角错误。</explain>
      <paraID>383EE48C</paraID>
      <start>34</start>
      <end>35</end>
      <status>unmodified</status>
      <modifiedWord/>
      <trackRevisions>false</trackRevisions>
    </reviewItem>
    <reviewItem>
      <errorID>21dbcefc-6e23-4234-9c12-4c7cca543c58</errorID>
      <errorWord>[2002]1980号</errorWord>
      <group>L1_Knowledge</group>
      <groupName>知识性问题</groupName>
      <ability>L2_Knowledge</ability>
      <abilityName>其他知识</abilityName>
      <candidateList>
        <item>〔2002〕1980号</item>
      </candidateList>
      <explain>发文字号格式错误。</explain>
      <paraID>4FCEA6E1</paraID>
      <start>21</start>
      <end>32</end>
      <status>unmodified</status>
      <modifiedWord/>
      <trackRevisions>false</trackRevisions>
    </reviewItem>
    <reviewItem>
      <errorID>a1a66d3d-2aec-4324-b807-fbfc06e6dc37</errorID>
      <errorWord>解锁</errorWord>
      <group>L1_Official</group>
      <groupName>公文问题</groupName>
      <ability>L2_Official</ability>
      <abilityName>公文问题</abilityName>
      <candidateList/>
      <explain>公文中禁止出现该词语</explain>
      <paraID> 6FB74CC</paraID>
      <start>38</start>
      <end>40</end>
      <status>unmodified</status>
      <modifiedWord/>
      <trackRevisions>false</trackRevisions>
    </reviewItem>
    <reviewItem>
      <errorID>139cda53-25b6-40c6-ab6e-b637ea953e53</errorID>
      <errorWord>法律、法规</errorWord>
      <group>L1_Word</group>
      <groupName>字词问题</groupName>
      <ability>L2_Typo</ability>
      <abilityName>字词错误</abilityName>
      <candidateList>
        <item>法律法规</item>
      </candidateList>
      <explain/>
      <paraID>28D14F5E</paraID>
      <start>42</start>
      <end>47</end>
      <status>unmodified</status>
      <modifiedWord/>
      <trackRevisions>false</trackRevisions>
    </reviewItem>
    <reviewItem>
      <errorID>ca6f49b2-65cf-4b6b-b68e-fb076627b564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43B27454</paraID>
      <start>28</start>
      <end>31</end>
      <status>unmodified</status>
      <modifiedWord/>
      <trackRevisions>false</trackRevisions>
    </reviewItem>
    <reviewItem>
      <errorID>57124017-e171-4be3-a431-7f6b4eb3b013</errorID>
      <errorWord>法律、法规</errorWord>
      <group>L1_Word</group>
      <groupName>字词问题</groupName>
      <ability>L2_Typo</ability>
      <abilityName>字词错误</abilityName>
      <candidateList>
        <item>法律法规</item>
      </candidateList>
      <explain/>
      <paraID>761A878A</paraID>
      <start>3</start>
      <end>8</end>
      <status>unmodified</status>
      <modifiedWord/>
      <trackRevisions>false</trackRevisions>
    </reviewItem>
    <reviewItem>
      <errorID>e7918eaa-62c6-4d0f-87a3-c1d98773da17</errorID>
      <errorWord>透漏</errorWord>
      <group>L1_Word</group>
      <groupName>字词问题</groupName>
      <ability>L2_Typo</ability>
      <abilityName>字词错误</abilityName>
      <candidateList>
        <item>透露</item>
      </candidateList>
      <explain>〈动〉泄露或显露（消息、意思等）：～风声｜真相～出来了。</explain>
      <paraID>76F3E71E</paraID>
      <start>33</start>
      <end>35</end>
      <status>unmodified</status>
      <modifiedWord/>
      <trackRevisions>false</trackRevisions>
    </reviewItem>
    <reviewItem>
      <errorID>f096cfd2-e6a8-415b-9cb3-0de51c2a2d7f</errorID>
      <errorWord>法律、法规</errorWord>
      <group>L1_Word</group>
      <groupName>字词问题</groupName>
      <ability>L2_Typo</ability>
      <abilityName>字词错误</abilityName>
      <candidateList>
        <item>法律法规</item>
      </candidateList>
      <explain/>
      <paraID>1FFEE72D</paraID>
      <start>27</start>
      <end>32</end>
      <status>unmodified</status>
      <modifiedWord/>
      <trackRevisions>false</trackRevisions>
    </reviewItem>
    <reviewItem>
      <errorID>199c5208-0211-4596-b8b2-de49fe895473</errorID>
      <errorWord>(</errorWord>
      <group>L1_Format</group>
      <groupName>格式问题</groupName>
      <ability>L2_HalfPunc</ability>
      <abilityName>全半角检查</abilityName>
      <candidateList>
        <item>（</item>
      </candidateList>
      <explain>文本全半角错误。</explain>
      <paraID>2B5ABA68</paraID>
      <start>17</start>
      <end>18</end>
      <status>unmodified</status>
      <modifiedWord/>
      <trackRevisions>false</trackRevisions>
    </reviewItem>
    <reviewItem>
      <errorID>35eab96c-f54d-4cd2-8a78-e3816ed575f3</errorID>
      <errorWord>)</errorWord>
      <group>L1_Format</group>
      <groupName>格式问题</groupName>
      <ability>L2_HalfPunc</ability>
      <abilityName>全半角检查</abilityName>
      <candidateList>
        <item>）</item>
      </candidateList>
      <explain>文本全半角错误。</explain>
      <paraID>2B5ABA68</paraID>
      <start>40</start>
      <end>41</end>
      <status>unmodified</status>
      <modifiedWord/>
      <trackRevisions>false</trackRevisions>
    </reviewItem>
    <reviewItem>
      <errorID>eacdacca-d287-4d0b-aaa9-43c276beddb3</errorID>
      <errorWord>（</errorWord>
      <group>L1_Punc</group>
      <groupName>标点问题</groupName>
      <ability>L2_Punc</ability>
      <abilityName>标点符号检查</abilityName>
      <candidateList/>
      <explain>同一形式括号套用。</explain>
      <paraID>37EFB527</paraID>
      <start>18</start>
      <end>19</end>
      <status>unmodified</status>
      <modifiedWord/>
      <trackRevisions>false</trackRevisions>
    </reviewItem>
    <reviewItem>
      <errorID>c7b0921c-2940-443e-bb25-b2de03b15636</errorID>
      <errorWord>）</errorWord>
      <group>L1_Punc</group>
      <groupName>标点问题</groupName>
      <ability>L2_Punc</ability>
      <abilityName>标点符号检查</abilityName>
      <candidateList/>
      <explain>同一形式括号套用。</explain>
      <paraID>37EFB527</paraID>
      <start>31</start>
      <end>32</end>
      <status>unmodified</status>
      <modifiedWord/>
      <trackRevisions>false</trackRevisions>
    </reviewItem>
    <reviewItem>
      <errorID>a485407a-f3bc-4534-b79b-c07a5d23e63f</errorID>
      <errorWord>(</errorWord>
      <group>L1_Format</group>
      <groupName>格式问题</groupName>
      <ability>L2_HalfPunc</ability>
      <abilityName>全半角检查</abilityName>
      <candidateList>
        <item>（</item>
      </candidateList>
      <explain>文本全半角错误。</explain>
      <paraID>79875FD6</paraID>
      <start>9</start>
      <end>10</end>
      <status>unmodified</status>
      <modifiedWord/>
      <trackRevisions>false</trackRevisions>
    </reviewItem>
    <reviewItem>
      <errorID>307162d3-1e52-4851-b700-0f272b812d3e</errorID>
      <errorWord>)</errorWord>
      <group>L1_Format</group>
      <groupName>格式问题</groupName>
      <ability>L2_HalfPunc</ability>
      <abilityName>全半角检查</abilityName>
      <candidateList>
        <item>）</item>
      </candidateList>
      <explain>文本全半角错误。</explain>
      <paraID>79875FD6</paraID>
      <start>16</start>
      <end>17</end>
      <status>unmodified</status>
      <modifiedWord/>
      <trackRevisions>false</trackRevisions>
    </reviewItem>
    <reviewItem>
      <errorID>baa1dd0e-074a-4f06-a9d8-272c2629fa60</errorID>
      <errorWord>(</errorWord>
      <group>L1_Format</group>
      <groupName>格式问题</groupName>
      <ability>L2_HalfPunc</ability>
      <abilityName>全半角检查</abilityName>
      <candidateList>
        <item>（</item>
      </candidateList>
      <explain>文本全半角错误。</explain>
      <paraID>6DF3B9D5</paraID>
      <start>20</start>
      <end>21</end>
      <status>unmodified</status>
      <modifiedWord/>
      <trackRevisions>false</trackRevisions>
    </reviewItem>
    <reviewItem>
      <errorID>2685225f-15ff-477d-bf94-ef074c5cb8f8</errorID>
      <errorWord>)</errorWord>
      <group>L1_Format</group>
      <groupName>格式问题</groupName>
      <ability>L2_HalfPunc</ability>
      <abilityName>全半角检查</abilityName>
      <candidateList>
        <item>）</item>
      </candidateList>
      <explain>文本全半角错误。</explain>
      <paraID>6DF3B9D5</paraID>
      <start>43</start>
      <end>44</end>
      <status>unmodified</status>
      <modifiedWord/>
      <trackRevisions>false</trackRevisions>
    </reviewItem>
    <reviewItem>
      <errorID>bf585401-6fbb-4b63-81d0-2bf9819ba7c7</errorID>
      <errorWord>（</errorWord>
      <group>L1_Punc</group>
      <groupName>标点问题</groupName>
      <ability>L2_Punc</ability>
      <abilityName>标点符号检查</abilityName>
      <candidateList/>
      <explain>同一形式括号套用。</explain>
      <paraID>3BA17234</paraID>
      <start>21</start>
      <end>22</end>
      <status>unmodified</status>
      <modifiedWord/>
      <trackRevisions>false</trackRevisions>
    </reviewItem>
    <reviewItem>
      <errorID>f8b657e1-24a0-4d52-bd2f-7063e0e8978b</errorID>
      <errorWord>）</errorWord>
      <group>L1_Punc</group>
      <groupName>标点问题</groupName>
      <ability>L2_Punc</ability>
      <abilityName>标点符号检查</abilityName>
      <candidateList/>
      <explain>同一形式括号套用。</explain>
      <paraID>3BA17234</paraID>
      <start>34</start>
      <end>35</end>
      <status>unmodified</status>
      <modifiedWord/>
      <trackRevisions>false</trackRevisions>
    </reviewItem>
    <reviewItem>
      <errorID>50890350-c85c-44f6-80c6-8d3ec65828f4</errorID>
      <errorWord>(</errorWord>
      <group>L1_Format</group>
      <groupName>格式问题</groupName>
      <ability>L2_HalfPunc</ability>
      <abilityName>全半角检查</abilityName>
      <candidateList>
        <item>（</item>
      </candidateList>
      <explain>文本全半角错误。</explain>
      <paraID>43FB0016</paraID>
      <start>12</start>
      <end>13</end>
      <status>unmodified</status>
      <modifiedWord/>
      <trackRevisions>false</trackRevisions>
    </reviewItem>
    <reviewItem>
      <errorID>36740d76-7f88-4e91-b7cf-3a09a3de3194</errorID>
      <errorWord>)</errorWord>
      <group>L1_Format</group>
      <groupName>格式问题</groupName>
      <ability>L2_HalfPunc</ability>
      <abilityName>全半角检查</abilityName>
      <candidateList>
        <item>）</item>
      </candidateList>
      <explain>文本全半角错误。</explain>
      <paraID>43FB0016</paraID>
      <start>19</start>
      <end>20</end>
      <status>unmodified</status>
      <modifiedWord/>
      <trackRevisions>false</trackRevisions>
    </reviewItem>
    <reviewItem>
      <errorID>ab95f8e3-c094-47a0-8140-b319f78d1561</errorID>
      <errorWord>,</errorWord>
      <group>L1_Format</group>
      <groupName>格式问题</groupName>
      <ability>L2_HalfPunc</ability>
      <abilityName>全半角检查</abilityName>
      <candidateList>
        <item>，</item>
      </candidateList>
      <explain>文本全半角错误。</explain>
      <paraID>5E3DEE0E</paraID>
      <start>21</start>
      <end>22</end>
      <status>unmodified</status>
      <modifiedWord/>
      <trackRevisions>false</trackRevisions>
    </reviewItem>
    <reviewItem>
      <errorID>5b8690e9-64d5-4eff-8316-c05ac3b53126</errorID>
      <errorWord>法律、法规</errorWord>
      <group>L1_Word</group>
      <groupName>字词问题</groupName>
      <ability>L2_Typo</ability>
      <abilityName>字词错误</abilityName>
      <candidateList>
        <item>法律法规</item>
      </candidateList>
      <explain/>
      <paraID>6669D8B4</paraID>
      <start>3</start>
      <end>8</end>
      <status>unmodified</status>
      <modifiedWord/>
      <trackRevisions>false</trackRevisions>
    </reviewItem>
    <reviewItem>
      <errorID>d676e655-c9d7-4ad9-8afc-27ee3af9d48b</errorID>
      <errorWord>:</errorWord>
      <group>L1_Format</group>
      <groupName>格式问题</groupName>
      <ability>L2_HalfPunc</ability>
      <abilityName>全半角检查</abilityName>
      <candidateList>
        <item>：</item>
      </candidateList>
      <explain>文本全半角错误。</explain>
      <paraID>583CD7D3</paraID>
      <start>32</start>
      <end>33</end>
      <status>unmodified</status>
      <modifiedWord/>
      <trackRevisions>false</trackRevisions>
    </reviewItem>
    <reviewItem>
      <errorID>b7816037-91a9-48bd-8d13-567c4d3c9a63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887DA63</paraID>
      <start>14</start>
      <end>17</end>
      <status>unmodified</status>
      <modifiedWord/>
      <trackRevisions>false</trackRevisions>
    </reviewItem>
    <reviewItem>
      <errorID>6a1be318-d0f8-4d79-8e5b-4bedf34bab7a</errorID>
      <errorWord>须</errorWord>
      <group>L1_Word</group>
      <groupName>字词问题</groupName>
      <ability>L2_Typo</ability>
      <abilityName>字词错误</abilityName>
      <candidateList>
        <item>需</item>
      </candidateList>
      <explain>存在发音相同字词的误用。</explain>
      <paraID>673BC347</paraID>
      <start>9</start>
      <end>10</end>
      <status>unmodified</status>
      <modifiedWord/>
      <trackRevisions>false</trackRevisions>
    </reviewItem>
    <reviewItem>
      <errorID>71d5f484-28d2-404b-b8e9-73a3e567066d</errorID>
      <errorWord>（</errorWord>
      <group>L1_Punc</group>
      <groupName>标点问题</groupName>
      <ability>L2_Punc</ability>
      <abilityName>标点符号检查</abilityName>
      <candidateList/>
      <explain>同一形式括号套用。</explain>
      <paraID>62620221</paraID>
      <start>41</start>
      <end>42</end>
      <status>unmodified</status>
      <modifiedWord/>
      <trackRevisions>false</trackRevisions>
    </reviewItem>
    <reviewItem>
      <errorID>c769c78c-a1b0-40ab-803c-47e90d0df4bc</errorID>
      <errorWord>-</errorWord>
      <group>L1_Format</group>
      <groupName>格式问题</groupName>
      <ability>L2_HalfPunc</ability>
      <abilityName>全半角检查</abilityName>
      <candidateList>
        <item>－</item>
      </candidateList>
      <explain>文本全半角错误。</explain>
      <paraID>62620221</paraID>
      <start>46</start>
      <end>47</end>
      <status>unmodified</status>
      <modifiedWord/>
      <trackRevisions>false</trackRevisions>
    </reviewItem>
    <reviewItem>
      <errorID>fc314861-dcd2-45e3-968f-13d9ee113674</errorID>
      <errorWord>）</errorWord>
      <group>L1_Punc</group>
      <groupName>标点问题</groupName>
      <ability>L2_Punc</ability>
      <abilityName>标点符号检查</abilityName>
      <candidateList/>
      <explain>同一形式括号套用。</explain>
      <paraID>62620221</paraID>
      <start>52</start>
      <end>53</end>
      <status>unmodified</status>
      <modifiedWord/>
      <trackRevisions>false</trackRevisions>
    </reviewItem>
    <reviewItem>
      <errorID>2f2fc348-118a-42b9-b6df-e8c0dde57ca9</errorID>
      <errorWord>（</errorWord>
      <group>L1_Punc</group>
      <groupName>标点问题</groupName>
      <ability>L2_Punc</ability>
      <abilityName>标点符号检查</abilityName>
      <candidateList/>
      <explain>同一形式括号套用。</explain>
      <paraID>2E05A151</paraID>
      <start>38</start>
      <end>39</end>
      <status>unmodified</status>
      <modifiedWord/>
      <trackRevisions>false</trackRevisions>
    </reviewItem>
    <reviewItem>
      <errorID>bff92a06-43c1-4a5d-b051-ad9e7128ef73</errorID>
      <errorWord>）</errorWord>
      <group>L1_Punc</group>
      <groupName>标点问题</groupName>
      <ability>L2_Punc</ability>
      <abilityName>标点符号检查</abilityName>
      <candidateList/>
      <explain>同一形式括号套用。</explain>
      <paraID>2E05A151</paraID>
      <start>49</start>
      <end>50</end>
      <status>unmodified</status>
      <modifiedWord/>
      <trackRevisions>false</trackRevisions>
    </reviewItem>
    <reviewItem>
      <errorID>4de36e26-b90d-4b83-b6b0-4fb609391201</errorID>
      <errorWord>件</errorWord>
      <group>L1_Word</group>
      <groupName>字词问题</groupName>
      <ability>L2_Typo</ability>
      <abilityName>字词错误</abilityName>
      <candidateList>
        <item>件和</item>
      </candidateList>
      <explain/>
      <paraID>29058AC2</paraID>
      <start>120</start>
      <end>121</end>
      <status>unmodified</status>
      <modifiedWord/>
      <trackRevisions>false</trackRevisions>
    </reviewItem>
    <reviewItem>
      <errorID>2192fd71-850a-431c-b0e3-4efca2d245bd</errorID>
      <errorWord>，应</errorWord>
      <group>L1_Word</group>
      <groupName>字词问题</groupName>
      <ability>L2_Typo</ability>
      <abilityName>字词错误</abilityName>
      <candidateList>
        <item>，</item>
      </candidateList>
      <explain/>
      <paraID>3D0C1577</paraID>
      <start>14</start>
      <end>16</end>
      <status>unmodified</status>
      <modifiedWord/>
      <trackRevisions>false</trackRevisions>
    </reviewItem>
    <reviewItem>
      <errorID>a8690986-0658-4e69-9d12-6816948b6532</errorID>
      <errorWord>里</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56F435BB</paraID>
      <start>14</start>
      <end>15</end>
      <status>unmodified</status>
      <modifiedWord/>
      <trackRevisions>false</trackRevisions>
    </reviewItem>
    <reviewItem>
      <errorID>06c13df1-fab2-4f2e-ab20-887d379e5d8f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1C27ABE4</paraID>
      <start>0</start>
      <end>3</end>
      <status>unmodified</status>
      <modifiedWord/>
      <trackRevisions>false</trackRevisions>
    </reviewItem>
    <reviewItem>
      <errorID>1c34cfd8-18af-4342-b7e3-38072a12f2dd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1C27ABE4</paraID>
      <start>44</start>
      <end>45</end>
      <status>unmodified</status>
      <modifiedWord/>
      <trackRevisions>false</trackRevisions>
    </reviewItem>
    <reviewItem>
      <errorID>44d993c3-b3db-4fa9-acae-f635cfef74de</errorID>
      <errorWord>》</errorWord>
      <group>L1_Word</group>
      <groupName>字词问题</groupName>
      <ability>L2_Typo</ability>
      <abilityName>字词错误</abilityName>
      <candidateList>
        <item>》第</item>
      </candidateList>
      <explain/>
      <paraID>1C890005</paraID>
      <start>12</start>
      <end>13</end>
      <status>unmodified</status>
      <modifiedWord/>
      <trackRevisions>false</trackRevisions>
    </reviewItem>
    <reviewItem>
      <errorID>32bf7433-5062-4f1d-a666-66da09cfc6fd</errorID>
      <errorWord>法律、法规</errorWord>
      <group>L1_Word</group>
      <groupName>字词问题</groupName>
      <ability>L2_Typo</ability>
      <abilityName>字词错误</abilityName>
      <candidateList>
        <item>法律法规</item>
      </candidateList>
      <explain/>
      <paraID>2CC5DD9E</paraID>
      <start>4</start>
      <end>9</end>
      <status>unmodified</status>
      <modifiedWord/>
      <trackRevisions>false</trackRevisions>
    </reviewItem>
    <reviewItem>
      <errorID>02178218-4d2b-44d2-8e1a-725e1445591e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20C06797</paraID>
      <start>64</start>
      <end>65</end>
      <status>unmodified</status>
      <modifiedWord/>
      <trackRevisions>false</trackRevisions>
    </reviewItem>
    <reviewItem>
      <errorID>48d118a5-24f2-4a54-9236-417c5519b468</errorID>
      <errorWord>、直至</errorWord>
      <group>L1_Word</group>
      <groupName>字词问题</groupName>
      <ability>L2_Typo</ability>
      <abilityName>字词错误</abilityName>
      <candidateList>
        <item>直至</item>
      </candidateList>
      <explain/>
      <paraID>4D891585</paraID>
      <start>46</start>
      <end>49</end>
      <status>unmodified</status>
      <modifiedWord/>
      <trackRevisions>false</trackRevisions>
    </reviewItem>
    <reviewItem>
      <errorID>993744a8-d08a-47f1-b332-59cb79573dbb</errorID>
      <errorWord>（</errorWord>
      <group>L1_Format</group>
      <groupName>格式问题</groupName>
      <ability>L2_HalfPunc</ability>
      <abilityName>全半角检查</abilityName>
      <candidateList>
        <item>(</item>
      </candidateList>
      <explain>文本全半角错误。</explain>
      <paraID>2BB2A351</paraID>
      <start>0</start>
      <end>1</end>
      <status>unmodified</status>
      <modifiedWord/>
      <trackRevisions>false</trackRevisions>
    </reviewItem>
    <reviewItem>
      <errorID>1d70892a-66a8-42c8-8ae6-bfe972a50978</errorID>
      <errorWord>－</errorWord>
      <group>L1_Format</group>
      <groupName>格式问题</groupName>
      <ability>L2_HalfPunc</ability>
      <abilityName>全半角检查</abilityName>
      <candidateList>
        <item>-</item>
      </candidateList>
      <explain>文本全半角错误。</explain>
      <paraID>2BB2A351</paraID>
      <start>3</start>
      <end>4</end>
      <status>unmodified</status>
      <modifiedWord/>
      <trackRevisions>false</trackRevisions>
    </reviewItem>
    <reviewItem>
      <errorID>685338ed-87ac-449c-ab6f-f5030b852640</errorID>
      <errorWord>－</errorWord>
      <group>L1_Format</group>
      <groupName>格式问题</groupName>
      <ability>L2_HalfPunc</ability>
      <abilityName>全半角检查</abilityName>
      <candidateList>
        <item>-</item>
      </candidateList>
      <explain>文本全半角错误。</explain>
      <paraID>2BB2A351</paraID>
      <start>8</start>
      <end>9</end>
      <status>unmodified</status>
      <modifiedWord/>
      <trackRevisions>false</trackRevisions>
    </reviewItem>
    <reviewItem>
      <errorID>dfb0fc05-81a9-489b-ad9b-5827e792e170</errorID>
      <errorWord>）</errorWord>
      <group>L1_Format</group>
      <groupName>格式问题</groupName>
      <ability>L2_HalfPunc</ability>
      <abilityName>全半角检查</abilityName>
      <candidateList>
        <item>)</item>
      </candidateList>
      <explain>文本全半角错误。</explain>
      <paraID>2BB2A351</paraID>
      <start>11</start>
      <end>12</end>
      <status>unmodified</status>
      <modifiedWord/>
      <trackRevisions>false</trackRevisions>
    </reviewItem>
    <reviewItem>
      <errorID>8d9baef6-c6b3-4d48-ba46-15c866a81ccf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144F559D</paraID>
      <start>39</start>
      <end>43</end>
      <status>unmodified</status>
      <modifiedWord/>
      <trackRevisions>false</trackRevisions>
    </reviewItem>
    <reviewItem>
      <errorID>1c02ba19-4c49-4440-a541-896fbd9379c8</errorID>
      <errorWord>不采</errorWord>
      <group>L1_Word</group>
      <groupName>字词问题</groupName>
      <ability>L2_Typo</ability>
      <abilityName>字词错误</abilityName>
      <candidateList>
        <item>不适</item>
      </candidateList>
      <explain/>
      <paraID>23853BEE</paraID>
      <start>26</start>
      <end>28</end>
      <status>unmodified</status>
      <modifiedWord/>
      <trackRevisions>false</trackRevisions>
    </reviewItem>
    <reviewItem>
      <errorID>adf6ef58-e38e-4720-bbf2-1f08af69b3e8</errorID>
      <errorWord>不采</errorWord>
      <group>L1_Word</group>
      <groupName>字词问题</groupName>
      <ability>L2_Typo</ability>
      <abilityName>字词错误</abilityName>
      <candidateList>
        <item>不适</item>
      </candidateList>
      <explain/>
      <paraID> A756FB6</paraID>
      <start>19</start>
      <end>21</end>
      <status>unmodified</status>
      <modifiedWord/>
      <trackRevisions>false</trackRevisions>
    </reviewItem>
    <reviewItem>
      <errorID>cde327cd-6cb7-4001-ab98-e3f0bf8ec4d5</errorID>
      <errorWord>不采</errorWord>
      <group>L1_Word</group>
      <groupName>字词问题</groupName>
      <ability>L2_Typo</ability>
      <abilityName>字词错误</abilityName>
      <candidateList>
        <item>不适</item>
      </candidateList>
      <explain/>
      <paraID>4B64902E</paraID>
      <start>20</start>
      <end>22</end>
      <status>unmodified</status>
      <modifiedWord/>
      <trackRevisions>false</trackRevisions>
    </reviewItem>
    <reviewItem>
      <errorID>84b67282-f1a1-4986-9f99-a892b3e747dc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797AFDF2</paraID>
      <start>69</start>
      <end>72</end>
      <status>unmodified</status>
      <modifiedWord/>
      <trackRevisions>false</trackRevisions>
    </reviewItem>
    <reviewItem>
      <errorID>e33f5561-8b87-4696-93e8-70d88e1f0284</errorID>
      <errorWord>法律、法规</errorWord>
      <group>L1_Word</group>
      <groupName>字词问题</groupName>
      <ability>L2_Typo</ability>
      <abilityName>字词错误</abilityName>
      <candidateList>
        <item>法律法规</item>
      </candidateList>
      <explain/>
      <paraID> C631756</paraID>
      <start>6</start>
      <end>11</end>
      <status>unmodified</status>
      <modifiedWord/>
      <trackRevisions>false</trackRevisions>
    </reviewItem>
    <reviewItem>
      <errorID>c3d9f94c-545a-45c9-924e-40f0279a13e5</errorID>
      <errorWord>救灾</errorWord>
      <group>L1_Grammar</group>
      <groupName>语法问题</groupName>
      <ability>L2_Grammar</ability>
      <abilityName>语法错误</abilityName>
      <candidateList>
        <item>救援</item>
      </candidateList>
      <explain>“紧急～救灾”搭配不当，建议修改为“紧急～救援”。</explain>
      <paraID> 913413F</paraID>
      <start>38</start>
      <end>40</end>
      <status>unmodified</status>
      <modifiedWord/>
      <trackRevisions>false</trackRevisions>
    </reviewItem>
    <reviewItem>
      <errorID>ee7e7854-337b-465b-bf9b-e1520b4342bf</errorID>
      <errorWord>应</errorWord>
      <group>L1_Word</group>
      <groupName>字词问题</groupName>
      <ability>L2_Typo</ability>
      <abilityName>字词错误</abilityName>
      <candidateList>
        <item>应当</item>
      </candidateList>
      <explain/>
      <paraID>2C028141</paraID>
      <start>12</start>
      <end>13</end>
      <status>unmodified</status>
      <modifiedWord/>
      <trackRevisions>false</trackRevisions>
    </reviewItem>
    <reviewItem>
      <errorID>f35c82e9-a222-414e-bf29-f2771cdcca6b</errorID>
      <errorWord>(</errorWord>
      <group>L1_Format</group>
      <groupName>格式问题</groupName>
      <ability>L2_HalfPunc</ability>
      <abilityName>全半角检查</abilityName>
      <candidateList>
        <item>（</item>
      </candidateList>
      <explain>文本全半角错误。</explain>
      <paraID>1F1619EC</paraID>
      <start>20</start>
      <end>21</end>
      <status>unmodified</status>
      <modifiedWord/>
      <trackRevisions>false</trackRevisions>
    </reviewItem>
    <reviewItem>
      <errorID>4f5b2962-2d5a-45f1-8188-ed8baad97a62</errorID>
      <errorWord>)</errorWord>
      <group>L1_Format</group>
      <groupName>格式问题</groupName>
      <ability>L2_HalfPunc</ability>
      <abilityName>全半角检查</abilityName>
      <candidateList>
        <item>）</item>
      </candidateList>
      <explain>文本全半角错误。</explain>
      <paraID>1F1619EC</paraID>
      <start>43</start>
      <end>44</end>
      <status>unmodified</status>
      <modifiedWord/>
      <trackRevisions>false</trackRevisions>
    </reviewItem>
    <reviewItem>
      <errorID>f80711fc-66ca-45bf-8b36-2d4a24811c87</errorID>
      <errorWord>(</errorWord>
      <group>L1_Format</group>
      <groupName>格式问题</groupName>
      <ability>L2_HalfPunc</ability>
      <abilityName>全半角检查</abilityName>
      <candidateList>
        <item>（</item>
      </candidateList>
      <explain>文本全半角错误。</explain>
      <paraID>79CA9817</paraID>
      <start>12</start>
      <end>13</end>
      <status>unmodified</status>
      <modifiedWord/>
      <trackRevisions>false</trackRevisions>
    </reviewItem>
    <reviewItem>
      <errorID>f04569dd-1cf6-460d-aabe-4cde0b34163a</errorID>
      <errorWord>)</errorWord>
      <group>L1_Format</group>
      <groupName>格式问题</groupName>
      <ability>L2_HalfPunc</ability>
      <abilityName>全半角检查</abilityName>
      <candidateList>
        <item>）</item>
      </candidateList>
      <explain>文本全半角错误。</explain>
      <paraID>79CA9817</paraID>
      <start>19</start>
      <end>20</end>
      <status>unmodified</status>
      <modifiedWord/>
      <trackRevisions>false</trackRevisions>
    </reviewItem>
    <reviewItem>
      <errorID>6a3abbe3-f3bb-4686-894d-336207d4dd5a</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3AF84DE6</paraID>
      <start>11</start>
      <end>15</end>
      <status>unmodified</status>
      <modifiedWord/>
      <trackRevisions>false</trackRevisions>
    </reviewItem>
    <reviewItem>
      <errorID>6a3e1d2b-903f-41a3-9f62-12edcb02ac77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2C7D347A</paraID>
      <start>0</start>
      <end>2</end>
      <status>unmodified</status>
      <modifiedWord/>
      <trackRevisions>false</trackRevisions>
    </reviewItem>
    <reviewItem>
      <errorID>ee522a61-26b7-41fd-a75b-1acec18b3a57</errorID>
      <errorWord>(</errorWord>
      <group>L1_Format</group>
      <groupName>格式问题</groupName>
      <ability>L2_HalfPunc</ability>
      <abilityName>全半角检查</abilityName>
      <candidateList>
        <item>（</item>
      </candidateList>
      <explain>文本全半角错误。</explain>
      <paraID>1D8E065F</paraID>
      <start>91</start>
      <end>92</end>
      <status>unmodified</status>
      <modifiedWord/>
      <trackRevisions>false</trackRevisions>
    </reviewItem>
    <reviewItem>
      <errorID>3e9d824c-6c3e-44ba-9edb-e5b1623dff34</errorID>
      <errorWord>;</errorWord>
      <group>L1_Format</group>
      <groupName>格式问题</groupName>
      <ability>L2_HalfPunc</ability>
      <abilityName>全半角检查</abilityName>
      <candidateList>
        <item>；</item>
      </candidateList>
      <explain>文本全半角错误。</explain>
      <paraID> 3D871CD</paraID>
      <start>82</start>
      <end>83</end>
      <status>unmodified</status>
      <modifiedWord/>
      <trackRevisions>false</trackRevisions>
    </reviewItem>
    <reviewItem>
      <errorID>866b4fb1-c9a1-482c-8692-6f77846ec394</errorID>
      <errorWord>(</errorWord>
      <group>L1_Format</group>
      <groupName>格式问题</groupName>
      <ability>L2_HalfPunc</ability>
      <abilityName>全半角检查</abilityName>
      <candidateList>
        <item>（</item>
      </candidateList>
      <explain>文本全半角错误。</explain>
      <paraID> 3D871CD</paraID>
      <start>192</start>
      <end>193</end>
      <status>unmodified</status>
      <modifiedWord/>
      <trackRevisions>false</trackRevisions>
    </reviewItem>
    <reviewItem>
      <errorID>49361820-0c1d-4b16-b1ca-4e7957deb9f4</errorID>
      <errorWord>)</errorWord>
      <group>L1_Format</group>
      <groupName>格式问题</groupName>
      <ability>L2_HalfPunc</ability>
      <abilityName>全半角检查</abilityName>
      <candidateList>
        <item>）</item>
      </candidateList>
      <explain>文本全半角错误。</explain>
      <paraID> 3D871CD</paraID>
      <start>208</start>
      <end>209</end>
      <status>unmodified</status>
      <modifiedWord/>
      <trackRevisions>false</trackRevisions>
    </reviewItem>
    <reviewItem>
      <errorID>4f2a6543-ff72-45ce-b982-722794087455</errorID>
      <errorWord>[2016]1号</errorWord>
      <group>L1_Knowledge</group>
      <groupName>知识性问题</groupName>
      <ability>L2_Knowledge</ability>
      <abilityName>其他知识</abilityName>
      <candidateList>
        <item>〔2016〕1号</item>
      </candidateList>
      <explain>发文字号格式错误。</explain>
      <paraID>50EDE14A</paraID>
      <start>39</start>
      <end>47</end>
      <status>unmodified</status>
      <modifiedWord/>
      <trackRevisions>false</trackRevisions>
    </reviewItem>
    <reviewItem>
      <errorID>1689c574-c4c8-4a88-b7b6-4322871f605c</errorID>
      <errorWord>[2019]18号</errorWord>
      <group>L1_Knowledge</group>
      <groupName>知识性问题</groupName>
      <ability>L2_Knowledge</ability>
      <abilityName>其他知识</abilityName>
      <candidateList>
        <item>〔2019〕18号</item>
      </candidateList>
      <explain>发文字号格式错误。</explain>
      <paraID>50EDE14A</paraID>
      <start>76</start>
      <end>85</end>
      <status>unmodified</status>
      <modifiedWord/>
      <trackRevisions>false</trackRevisions>
    </reviewItem>
    <reviewItem>
      <errorID>f997b039-28fe-42d2-a973-354d4afa1a87</errorID>
      <errorWord>(</errorWord>
      <group>L1_Format</group>
      <groupName>格式问题</groupName>
      <ability>L2_HalfPunc</ability>
      <abilityName>全半角检查</abilityName>
      <candidateList>
        <item>（</item>
      </candidateList>
      <explain>文本全半角错误。</explain>
      <paraID>6A6171D8</paraID>
      <start>6</start>
      <end>7</end>
      <status>unmodified</status>
      <modifiedWord/>
      <trackRevisions>false</trackRevisions>
    </reviewItem>
    <reviewItem>
      <errorID>243c79d5-e5a6-48ca-a127-1c50aef3ff4a</errorID>
      <errorWord>)</errorWord>
      <group>L1_Format</group>
      <groupName>格式问题</groupName>
      <ability>L2_HalfPunc</ability>
      <abilityName>全半角检查</abilityName>
      <candidateList>
        <item>）</item>
      </candidateList>
      <explain>文本全半角错误。</explain>
      <paraID>6A6171D8</paraID>
      <start>9</start>
      <end>10</end>
      <status>unmodified</status>
      <modifiedWord/>
      <trackRevisions>false</trackRevisions>
    </reviewItem>
    <reviewItem>
      <errorID>4a8f6046-daba-4962-9839-d758efd4c541</errorID>
      <errorWord>(</errorWord>
      <group>L1_Format</group>
      <groupName>格式问题</groupName>
      <ability>L2_HalfPunc</ability>
      <abilityName>全半角检查</abilityName>
      <candidateList>
        <item>（</item>
      </candidateList>
      <explain>文本全半角错误。</explain>
      <paraID>6FA050BA</paraID>
      <start>58</start>
      <end>59</end>
      <status>unmodified</status>
      <modifiedWord/>
      <trackRevisions>false</trackRevisions>
    </reviewItem>
    <reviewItem>
      <errorID>6507452a-b8a8-4448-8e00-b7ff455cd9cd</errorID>
      <errorWord>)</errorWord>
      <group>L1_Format</group>
      <groupName>格式问题</groupName>
      <ability>L2_HalfPunc</ability>
      <abilityName>全半角检查</abilityName>
      <candidateList>
        <item>）</item>
      </candidateList>
      <explain>文本全半角错误。</explain>
      <paraID>6FA050BA</paraID>
      <start>64</start>
      <end>65</end>
      <status>unmodified</status>
      <modifiedWord/>
      <trackRevisions>false</trackRevisions>
    </reviewItem>
    <reviewItem>
      <errorID>2d23f0ab-8b8f-40bf-b7df-c5c8e843216a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4BDED3E8</paraID>
      <start>0</start>
      <end>2</end>
      <status>unmodified</status>
      <modifiedWord/>
      <trackRevisions>false</trackRevisions>
    </reviewItem>
    <reviewItem>
      <errorID>ea6fcb76-ff4e-4ed5-b0cb-a8f687c4bfe7</errorID>
      <errorWord>(</errorWord>
      <group>L1_Format</group>
      <groupName>格式问题</groupName>
      <ability>L2_HalfPunc</ability>
      <abilityName>全半角检查</abilityName>
      <candidateList>
        <item>（</item>
      </candidateList>
      <explain>文本全半角错误。</explain>
      <paraID>4BDED3E8</paraID>
      <start>51</start>
      <end>52</end>
      <status>unmodified</status>
      <modifiedWord/>
      <trackRevisions>false</trackRevisions>
    </reviewItem>
    <reviewItem>
      <errorID>8c07b15a-3a05-4156-adf3-45a12d0e4078</errorID>
      <errorWord>)</errorWord>
      <group>L1_Format</group>
      <groupName>格式问题</groupName>
      <ability>L2_HalfPunc</ability>
      <abilityName>全半角检查</abilityName>
      <candidateList>
        <item>）</item>
      </candidateList>
      <explain>文本全半角错误。</explain>
      <paraID>4BDED3E8</paraID>
      <start>55</start>
      <end>56</end>
      <status>unmodified</status>
      <modifiedWord/>
      <trackRevisions>false</trackRevisions>
    </reviewItem>
    <reviewItem>
      <errorID>92b5a753-a64e-4dce-82e3-2ea8b17f8de8</errorID>
      <errorWord>;</errorWord>
      <group>L1_Format</group>
      <groupName>格式问题</groupName>
      <ability>L2_HalfPunc</ability>
      <abilityName>全半角检查</abilityName>
      <candidateList>
        <item>；</item>
      </candidateList>
      <explain>文本全半角错误。</explain>
      <paraID>64D14FF6</paraID>
      <start>13</start>
      <end>14</end>
      <status>unmodified</status>
      <modifiedWord/>
      <trackRevisions>false</trackRevisions>
    </reviewItem>
    <reviewItem>
      <errorID>b31d294e-22c5-412a-bf10-96d012c9662e</errorID>
      <errorWord>(</errorWord>
      <group>L1_Format</group>
      <groupName>格式问题</groupName>
      <ability>L2_HalfPunc</ability>
      <abilityName>全半角检查</abilityName>
      <candidateList>
        <item>（</item>
      </candidateList>
      <explain>文本全半角错误。</explain>
      <paraID>483D2773</paraID>
      <start>26</start>
      <end>27</end>
      <status>unmodified</status>
      <modifiedWord/>
      <trackRevisions>false</trackRevisions>
    </reviewItem>
    <reviewItem>
      <errorID>2a77fe2e-9bd1-424f-89e0-8217e8850660</errorID>
      <errorWord>)</errorWord>
      <group>L1_Format</group>
      <groupName>格式问题</groupName>
      <ability>L2_HalfPunc</ability>
      <abilityName>全半角检查</abilityName>
      <candidateList>
        <item>）</item>
      </candidateList>
      <explain>文本全半角错误。</explain>
      <paraID>483D2773</paraID>
      <start>42</start>
      <end>43</end>
      <status>unmodified</status>
      <modifiedWord/>
      <trackRevisions>false</trackRevisions>
    </reviewItem>
    <reviewItem>
      <errorID>5e1897a2-e983-48ef-b008-cc13181e0c2d</errorID>
      <errorWord>、</errorWord>
      <group>L1_Word</group>
      <groupName>字词问题</groupName>
      <ability>L2_Typo</ability>
      <abilityName>字词错误</abilityName>
      <candidateList>
        <item>、在</item>
      </candidateList>
      <explain/>
      <paraID>52A21C9A</paraID>
      <start>1</start>
      <end>2</end>
      <status>unmodified</status>
      <modifiedWord/>
      <trackRevisions>false</trackRevisions>
    </reviewItem>
    <reviewItem>
      <errorID>f94154e9-2da3-4306-a5ce-916e5f7cd488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7A9FFADF</paraID>
      <start>0</start>
      <end>2</end>
      <status>unmodified</status>
      <modifiedWord/>
      <trackRevisions>false</trackRevisions>
    </reviewItem>
    <reviewItem>
      <errorID>49e2890c-7566-4fe1-a773-a4e484ee5852</errorID>
      <errorWord>(</errorWord>
      <group>L1_Format</group>
      <groupName>格式问题</groupName>
      <ability>L2_HalfPunc</ability>
      <abilityName>全半角检查</abilityName>
      <candidateList>
        <item>（</item>
      </candidateList>
      <explain>文本全半角错误。</explain>
      <paraID>7A9FFADF</paraID>
      <start>18</start>
      <end>19</end>
      <status>unmodified</status>
      <modifiedWord/>
      <trackRevisions>false</trackRevisions>
    </reviewItem>
    <reviewItem>
      <errorID>a5ad3644-843e-4ba8-af22-f68cdaac760b</errorID>
      <errorWord>)</errorWord>
      <group>L1_Format</group>
      <groupName>格式问题</groupName>
      <ability>L2_HalfPunc</ability>
      <abilityName>全半角检查</abilityName>
      <candidateList>
        <item>）</item>
      </candidateList>
      <explain>文本全半角错误。</explain>
      <paraID>7A9FFADF</paraID>
      <start>22</start>
      <end>23</end>
      <status>unmodified</status>
      <modifiedWord/>
      <trackRevisions>false</trackRevisions>
    </reviewItem>
    <reviewItem>
      <errorID>a4ef5e87-5857-4636-96a7-777d7cebe23b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3DA5511D</paraID>
      <start>0</start>
      <end>2</end>
      <status>unmodified</status>
      <modifiedWord/>
      <trackRevisions>false</trackRevisions>
    </reviewItem>
    <reviewItem>
      <errorID>dae1698c-9b12-488f-8152-b71119c80dd6</errorID>
      <errorWord>;</errorWord>
      <group>L1_Format</group>
      <groupName>格式问题</groupName>
      <ability>L2_HalfPunc</ability>
      <abilityName>全半角检查</abilityName>
      <candidateList>
        <item>；</item>
      </candidateList>
      <explain>文本全半角错误。</explain>
      <paraID> 95A7BC8</paraID>
      <start>13</start>
      <end>14</end>
      <status>unmodified</status>
      <modifiedWord/>
      <trackRevisions>false</trackRevisions>
    </reviewItem>
    <reviewItem>
      <errorID>59c7ae58-95d7-4d7b-a205-3eab67f36e4b</errorID>
      <errorWord>(</errorWord>
      <group>L1_Format</group>
      <groupName>格式问题</groupName>
      <ability>L2_HalfPunc</ability>
      <abilityName>全半角检查</abilityName>
      <candidateList>
        <item>（</item>
      </candidateList>
      <explain>文本全半角错误。</explain>
      <paraID>4A5A1DAD</paraID>
      <start>26</start>
      <end>27</end>
      <status>unmodified</status>
      <modifiedWord/>
      <trackRevisions>false</trackRevisions>
    </reviewItem>
    <reviewItem>
      <errorID>d2560842-16fc-446e-a5f3-1830e8f4aaf6</errorID>
      <errorWord>)</errorWord>
      <group>L1_Format</group>
      <groupName>格式问题</groupName>
      <ability>L2_HalfPunc</ability>
      <abilityName>全半角检查</abilityName>
      <candidateList>
        <item>）</item>
      </candidateList>
      <explain>文本全半角错误。</explain>
      <paraID>4A5A1DAD</paraID>
      <start>42</start>
      <end>43</end>
      <status>unmodified</status>
      <modifiedWord/>
      <trackRevisions>false</trackRevisions>
    </reviewItem>
    <reviewItem>
      <errorID>2e348359-4ec0-4de0-bfb4-f890942e93fa</errorID>
      <errorWord>、</errorWord>
      <group>L1_Word</group>
      <groupName>字词问题</groupName>
      <ability>L2_Typo</ability>
      <abilityName>字词错误</abilityName>
      <candidateList>
        <item>、在</item>
      </candidateList>
      <explain/>
      <paraID>109F1A4E</paraID>
      <start>1</start>
      <end>2</end>
      <status>unmodified</status>
      <modifiedWord/>
      <trackRevisions>false</trackRevisions>
    </reviewItem>
    <reviewItem>
      <errorID>9251daf4-69ec-4fbb-bef3-57e66dd0d3fc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1C870E9D</paraID>
      <start>0</start>
      <end>2</end>
      <status>unmodified</status>
      <modifiedWord/>
      <trackRevisions>false</trackRevisions>
    </reviewItem>
    <reviewItem>
      <errorID>52b125dc-75e0-4fda-ba43-8c9d565bad45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3672D0A9</paraID>
      <start>0</start>
      <end>2</end>
      <status>unmodified</status>
      <modifiedWord/>
      <trackRevisions>false</trackRevisions>
    </reviewItem>
    <reviewItem>
      <errorID>6cf08559-5851-4bcf-9abd-871f904c311f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4C473D7C</paraID>
      <start>0</start>
      <end>2</end>
      <status>unmodified</status>
      <modifiedWord/>
      <trackRevisions>false</trackRevisions>
    </reviewItem>
    <reviewItem>
      <errorID>36dbba0c-75c0-4c1d-be6c-bf654071cf43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36898D34</paraID>
      <start>0</start>
      <end>2</end>
      <status>unmodified</status>
      <modifiedWord/>
      <trackRevisions>false</trackRevisions>
    </reviewItem>
    <reviewItem>
      <errorID>485c93d4-14aa-4b2a-9076-714b285dd042</errorID>
      <errorWord>件</errorWord>
      <group>L1_Word</group>
      <groupName>字词问题</groupName>
      <ability>L2_Typo</ability>
      <abilityName>字词错误</abilityName>
      <candidateList>
        <item>件和</item>
      </candidateList>
      <explain/>
      <paraID>36898D34</paraID>
      <start>117</start>
      <end>118</end>
      <status>unmodified</status>
      <modifiedWord/>
      <trackRevisions>false</trackRevisions>
    </reviewItem>
    <reviewItem>
      <errorID>fd89ccf6-ad27-4aeb-bcb1-580cbdb1b178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7C06DF2D</paraID>
      <start>0</start>
      <end>2</end>
      <status>unmodified</status>
      <modifiedWord/>
      <trackRevisions>false</trackRevisions>
    </reviewItem>
    <reviewItem>
      <errorID>2956173c-5700-45ae-939d-474580eca8c4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DB8D0B5</paraID>
      <start>0</start>
      <end>2</end>
      <status>unmodified</status>
      <modifiedWord/>
      <trackRevisions>false</trackRevisions>
    </reviewItem>
    <reviewItem>
      <errorID>a0aab7bb-cfe0-4b7f-ae3d-5ea02585fd13</errorID>
      <errorWord>(</errorWord>
      <group>L1_Format</group>
      <groupName>格式问题</groupName>
      <ability>L2_HalfPunc</ability>
      <abilityName>全半角检查</abilityName>
      <candidateList>
        <item>（</item>
      </candidateList>
      <explain>文本全半角错误。</explain>
      <paraID>26ECD5CF</paraID>
      <start>130</start>
      <end>131</end>
      <status>unmodified</status>
      <modifiedWord/>
      <trackRevisions>false</trackRevisions>
    </reviewItem>
    <reviewItem>
      <errorID>62c00f62-84ed-46a5-8e08-b934c982286b</errorID>
      <errorWord>)</errorWord>
      <group>L1_Format</group>
      <groupName>格式问题</groupName>
      <ability>L2_HalfPunc</ability>
      <abilityName>全半角检查</abilityName>
      <candidateList>
        <item>）</item>
      </candidateList>
      <explain>文本全半角错误。</explain>
      <paraID>26ECD5CF</paraID>
      <start>133</start>
      <end>134</end>
      <status>unmodified</status>
      <modifiedWord/>
      <trackRevisions>false</trackRevisions>
    </reviewItem>
    <reviewItem>
      <errorID>a275655f-79f1-4d6c-96e0-0c9df3eaad85</errorID>
      <errorWord>)</errorWord>
      <group>L1_Format</group>
      <groupName>格式问题</groupName>
      <ability>L2_HalfPunc</ability>
      <abilityName>全半角检查</abilityName>
      <candidateList>
        <item>）</item>
      </candidateList>
      <explain>文本全半角错误。</explain>
      <paraID>26ECD5CF</paraID>
      <start>274</start>
      <end>275</end>
      <status>unmodified</status>
      <modifiedWord/>
      <trackRevisions>false</trackRevisions>
    </reviewItem>
    <reviewItem>
      <errorID>1cec167b-0b6a-44b8-ac2f-eb40d14e53d7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65A045BA</paraID>
      <start>0</start>
      <end>2</end>
      <status>unmodified</status>
      <modifiedWord/>
      <trackRevisions>false</trackRevisions>
    </reviewItem>
    <reviewItem>
      <errorID>926997bc-e713-4e66-ba58-1b6fcaf63ba9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22C60EEE</paraID>
      <start>0</start>
      <end>2</end>
      <status>unmodified</status>
      <modifiedWord/>
      <trackRevisions>false</trackRevisions>
    </reviewItem>
    <reviewItem>
      <errorID>37cde75e-8e00-445c-8f15-2b686ac8b26b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2003B294</paraID>
      <start>0</start>
      <end>2</end>
      <status>unmodified</status>
      <modifiedWord/>
      <trackRevisions>false</trackRevisions>
    </reviewItem>
    <reviewItem>
      <errorID>f8ea9cb7-f1c1-4911-b8b2-c45b2a63a3f5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1741A214</paraID>
      <start>0</start>
      <end>2</end>
      <status>unmodified</status>
      <modifiedWord/>
      <trackRevisions>false</trackRevisions>
    </reviewItem>
    <reviewItem>
      <errorID>cb62b79f-0afd-4a01-a794-98a60c616c45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2C4DD648</paraID>
      <start>0</start>
      <end>2</end>
      <status>unmodified</status>
      <modifiedWord/>
      <trackRevisions>false</trackRevisions>
    </reviewItem>
    <reviewItem>
      <errorID>8afa13d5-6c12-4a55-9819-4c340ddf1175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4FD14F99</paraID>
      <start>0</start>
      <end>2</end>
      <status>unmodified</status>
      <modifiedWord/>
      <trackRevisions>false</trackRevisions>
    </reviewItem>
    <reviewItem>
      <errorID>206296b1-2634-464b-95d9-3d9b5d6035fb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380EA581</paraID>
      <start>0</start>
      <end>2</end>
      <status>unmodified</status>
      <modifiedWord/>
      <trackRevisions>false</trackRevisions>
    </reviewItem>
    <reviewItem>
      <errorID>0b12fc20-56b3-4e85-9b6b-7f32af0d62d9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62BEBDE</paraID>
      <start>0</start>
      <end>2</end>
      <status>unmodified</status>
      <modifiedWord/>
      <trackRevisions>false</trackRevisions>
    </reviewItem>
    <reviewItem>
      <errorID>e42beaac-cab9-45e0-9fba-b08d42dc532a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4D816E49</paraID>
      <start>0</start>
      <end>2</end>
      <status>unmodified</status>
      <modifiedWord/>
      <trackRevisions>false</trackRevisions>
    </reviewItem>
    <reviewItem>
      <errorID>5231d267-f1f3-4cc3-9b0e-27814e95f8e8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53022A4A</paraID>
      <start>0</start>
      <end>2</end>
      <status>unmodified</status>
      <modifiedWord/>
      <trackRevisions>false</trackRevisions>
    </reviewItem>
    <reviewItem>
      <errorID>f81e5a23-b8f3-47d5-9c93-c1c9c2d3c955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52FA4224</paraID>
      <start>0</start>
      <end>2</end>
      <status>unmodified</status>
      <modifiedWord/>
      <trackRevisions>false</trackRevisions>
    </reviewItem>
    <reviewItem>
      <errorID>6383be2e-04d2-46cc-a8d5-a79c6bbffff1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76AEA5CB</paraID>
      <start>39</start>
      <end>42</end>
      <status>unmodified</status>
      <modifiedWord/>
      <trackRevisions>false</trackRevisions>
    </reviewItem>
    <reviewItem>
      <errorID>e652ce77-30b1-41c1-a234-a3a33b5691ef</errorID>
      <errorWord>,</errorWord>
      <group>L1_Format</group>
      <groupName>格式问题</groupName>
      <ability>L2_HalfPunc</ability>
      <abilityName>全半角检查</abilityName>
      <candidateList>
        <item>，</item>
      </candidateList>
      <explain>文本全半角错误。</explain>
      <paraID>727CE7E3</paraID>
      <start>24</start>
      <end>25</end>
      <status>unmodified</status>
      <modifiedWord/>
      <trackRevisions>false</trackRevisions>
    </reviewItem>
    <reviewItem>
      <errorID>4dcc5398-11ae-4c7d-9670-846a4a76438a</errorID>
      <errorWord>我</errorWord>
      <group>L1_Word</group>
      <groupName>字词问题</groupName>
      <ability>L2_Typo</ability>
      <abilityName>字词错误</abilityName>
      <candidateList>
        <item/>
      </candidateList>
      <explain/>
      <paraID>392DD9B2</paraID>
      <start>0</start>
      <end>1</end>
      <status>unmodified</status>
      <modifiedWord/>
      <trackRevisions>false</trackRevisions>
    </reviewItem>
    <reviewItem>
      <errorID>c99cb7d7-faf6-4ab7-8bea-252afa9974fa</errorID>
      <errorWord>我</errorWord>
      <group>L1_Word</group>
      <groupName>字词问题</groupName>
      <ability>L2_Typo</ability>
      <abilityName>字词错误</abilityName>
      <candidateList>
        <item/>
      </candidateList>
      <explain/>
      <paraID>392DD9B2</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51a9e-35a8-4617-b376-14d6f4df7f7e}">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69</Pages>
  <Words>434</Words>
  <Characters>519</Characters>
  <Lines>0</Lines>
  <Paragraphs>0</Paragraphs>
  <TotalTime>6</TotalTime>
  <ScaleCrop>false</ScaleCrop>
  <LinksUpToDate>false</LinksUpToDate>
  <CharactersWithSpaces>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2025-01-02T07:19:00Z</cp:lastPrinted>
  <dcterms:modified xsi:type="dcterms:W3CDTF">2026-04-03T07:54:50Z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0F8BB1678D7949C185753363EB4540A6_13</vt:lpwstr>
  </property>
  <property fmtid="{D5CDD505-2E9C-101B-9397-08002B2CF9AE}" pid="4" name="KSOTemplateDocerSaveRecord">
    <vt:lpwstr>eyJoZGlkIjoiZmQ5MGI3YTdkMjVkZTZjM2ZjZTQ5YjMxYTJjZjRlOWEiLCJ1c2VySWQiOiIzNjE4MjQ5In0=</vt:lpwstr>
  </property>
</Properties>
</file>