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A8134">
      <w:pPr>
        <w:jc w:val="center"/>
        <w:rPr>
          <w:rFonts w:hint="eastAsia" w:ascii="宋体" w:hAnsi="宋体" w:cs="宋体"/>
          <w:b/>
          <w:bCs/>
          <w:kern w:val="0"/>
          <w:sz w:val="48"/>
          <w:szCs w:val="48"/>
          <w:highlight w:val="none"/>
          <w:lang w:eastAsia="zh-CN" w:bidi="ar"/>
        </w:rPr>
      </w:pPr>
    </w:p>
    <w:p w14:paraId="0CA54A0B">
      <w:pPr>
        <w:jc w:val="center"/>
        <w:rPr>
          <w:rFonts w:hint="eastAsia" w:ascii="宋体" w:hAnsi="宋体" w:eastAsia="宋体" w:cs="宋体"/>
          <w:b/>
          <w:i w:val="0"/>
          <w:strike w:val="0"/>
          <w:spacing w:val="0"/>
          <w:sz w:val="52"/>
          <w:u w:val="none"/>
        </w:rPr>
      </w:pPr>
      <w:r>
        <w:rPr>
          <w:rFonts w:hint="eastAsia" w:ascii="宋体" w:hAnsi="宋体" w:cs="宋体"/>
          <w:b/>
          <w:bCs/>
          <w:kern w:val="0"/>
          <w:sz w:val="48"/>
          <w:szCs w:val="48"/>
          <w:highlight w:val="none"/>
          <w:lang w:eastAsia="zh-CN" w:bidi="ar"/>
        </w:rPr>
        <w:t>2026-2027年G36宁洛高速来明段及S95凤阳支线工程</w:t>
      </w:r>
    </w:p>
    <w:p w14:paraId="34617859">
      <w:pPr>
        <w:jc w:val="center"/>
        <w:rPr>
          <w:rFonts w:hint="eastAsia" w:ascii="宋体" w:hAnsi="宋体" w:eastAsia="宋体" w:cs="宋体"/>
          <w:b/>
          <w:i w:val="0"/>
          <w:strike w:val="0"/>
          <w:spacing w:val="0"/>
          <w:sz w:val="52"/>
          <w:u w:val="none"/>
        </w:rPr>
      </w:pPr>
    </w:p>
    <w:p w14:paraId="756AC67A">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工</w:t>
      </w:r>
    </w:p>
    <w:p w14:paraId="7AEB5296">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程</w:t>
      </w:r>
    </w:p>
    <w:p w14:paraId="1EDA1339">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量</w:t>
      </w:r>
    </w:p>
    <w:p w14:paraId="12A87479">
      <w:pPr>
        <w:jc w:val="center"/>
        <w:rPr>
          <w:rFonts w:hint="eastAsia" w:ascii="楷体" w:hAnsi="楷体" w:eastAsia="楷体" w:cs="楷体"/>
          <w:b/>
          <w:bCs w:val="0"/>
          <w:sz w:val="72"/>
          <w:szCs w:val="72"/>
          <w:highlight w:val="none"/>
          <w:lang w:eastAsia="zh-CN"/>
        </w:rPr>
      </w:pPr>
      <w:r>
        <w:rPr>
          <w:rFonts w:hint="eastAsia" w:ascii="楷体" w:hAnsi="楷体" w:eastAsia="楷体" w:cs="楷体"/>
          <w:b/>
          <w:bCs w:val="0"/>
          <w:sz w:val="72"/>
          <w:szCs w:val="72"/>
          <w:highlight w:val="none"/>
          <w:lang w:eastAsia="zh-CN"/>
        </w:rPr>
        <w:t>清</w:t>
      </w:r>
    </w:p>
    <w:p w14:paraId="08F3AFC4">
      <w:pPr>
        <w:jc w:val="center"/>
        <w:rPr>
          <w:rFonts w:hint="eastAsia" w:ascii="楷体" w:hAnsi="楷体" w:eastAsia="楷体" w:cs="楷体"/>
          <w:b/>
          <w:bCs w:val="0"/>
          <w:sz w:val="72"/>
          <w:szCs w:val="72"/>
          <w:highlight w:val="none"/>
        </w:rPr>
      </w:pPr>
      <w:r>
        <w:rPr>
          <w:rFonts w:hint="eastAsia" w:ascii="楷体" w:hAnsi="楷体" w:eastAsia="楷体" w:cs="楷体"/>
          <w:b/>
          <w:bCs w:val="0"/>
          <w:sz w:val="72"/>
          <w:szCs w:val="72"/>
          <w:highlight w:val="none"/>
          <w:lang w:eastAsia="zh-CN"/>
        </w:rPr>
        <w:t>单</w:t>
      </w:r>
    </w:p>
    <w:p w14:paraId="04DD9DD4">
      <w:pPr>
        <w:rPr>
          <w:rFonts w:hint="eastAsia" w:ascii="楷体" w:hAnsi="楷体" w:eastAsia="楷体" w:cs="楷体"/>
          <w:sz w:val="72"/>
          <w:szCs w:val="72"/>
          <w:highlight w:val="none"/>
        </w:rPr>
      </w:pPr>
    </w:p>
    <w:p w14:paraId="0962A35E">
      <w:pPr>
        <w:rPr>
          <w:rFonts w:hint="eastAsia" w:ascii="宋体" w:hAnsi="宋体" w:eastAsia="宋体" w:cs="宋体"/>
        </w:rPr>
      </w:pPr>
    </w:p>
    <w:p w14:paraId="50EDD5EA">
      <w:pPr>
        <w:jc w:val="center"/>
        <w:rPr>
          <w:rFonts w:hint="eastAsia" w:ascii="宋体" w:hAnsi="宋体" w:eastAsia="宋体" w:cs="宋体"/>
        </w:rPr>
      </w:pPr>
    </w:p>
    <w:p w14:paraId="2FD60747">
      <w:pPr>
        <w:jc w:val="center"/>
        <w:rPr>
          <w:rFonts w:hint="eastAsia" w:ascii="宋体" w:hAnsi="宋体" w:eastAsia="宋体" w:cs="宋体"/>
        </w:rPr>
      </w:pPr>
    </w:p>
    <w:p w14:paraId="289F91BE">
      <w:pPr>
        <w:jc w:val="center"/>
        <w:rPr>
          <w:rFonts w:hint="eastAsia" w:ascii="宋体" w:hAnsi="宋体" w:eastAsia="宋体" w:cs="宋体"/>
        </w:rPr>
      </w:pPr>
    </w:p>
    <w:p w14:paraId="1E17DC1D">
      <w:pPr>
        <w:jc w:val="center"/>
        <w:rPr>
          <w:rFonts w:hint="eastAsia" w:ascii="宋体" w:hAnsi="宋体" w:eastAsia="宋体" w:cs="宋体"/>
        </w:rPr>
      </w:pPr>
    </w:p>
    <w:p w14:paraId="4EFBF925">
      <w:pPr>
        <w:jc w:val="both"/>
        <w:rPr>
          <w:rFonts w:hint="eastAsia" w:ascii="宋体" w:hAnsi="宋体" w:eastAsia="宋体" w:cs="宋体"/>
        </w:rPr>
      </w:pPr>
    </w:p>
    <w:p w14:paraId="1AA6CF71">
      <w:pPr>
        <w:jc w:val="both"/>
        <w:rPr>
          <w:rFonts w:hint="eastAsia" w:ascii="宋体" w:hAnsi="宋体" w:eastAsia="宋体" w:cs="宋体"/>
        </w:rPr>
      </w:pPr>
    </w:p>
    <w:p w14:paraId="232E637C">
      <w:pPr>
        <w:jc w:val="both"/>
        <w:rPr>
          <w:rFonts w:hint="eastAsia" w:ascii="宋体" w:hAnsi="宋体" w:eastAsia="宋体" w:cs="宋体"/>
        </w:rPr>
      </w:pPr>
    </w:p>
    <w:p w14:paraId="28F710AF">
      <w:pPr>
        <w:rPr>
          <w:rFonts w:hint="eastAsia"/>
          <w:color w:val="auto"/>
          <w:highlight w:val="none"/>
        </w:rPr>
      </w:pPr>
    </w:p>
    <w:p w14:paraId="1DA3DD1B">
      <w:pPr>
        <w:snapToGrid w:val="0"/>
        <w:spacing w:line="480" w:lineRule="auto"/>
        <w:ind w:firstLine="2007" w:firstLineChars="500"/>
        <w:jc w:val="both"/>
        <w:rPr>
          <w:rFonts w:hint="eastAsia" w:ascii="黑体" w:eastAsia="黑体"/>
          <w:b/>
          <w:bCs/>
          <w:color w:val="auto"/>
          <w:spacing w:val="20"/>
          <w:sz w:val="36"/>
          <w:highlight w:val="none"/>
          <w:lang w:val="en-US" w:eastAsia="zh-CN"/>
        </w:rPr>
      </w:pPr>
      <w:r>
        <w:rPr>
          <w:rFonts w:hint="eastAsia" w:ascii="黑体" w:eastAsia="黑体"/>
          <w:b/>
          <w:bCs/>
          <w:color w:val="auto"/>
          <w:spacing w:val="20"/>
          <w:sz w:val="36"/>
          <w:highlight w:val="none"/>
        </w:rPr>
        <w:t>编制日期：</w:t>
      </w:r>
      <w:r>
        <w:rPr>
          <w:rFonts w:hint="eastAsia" w:ascii="黑体" w:eastAsia="黑体"/>
          <w:b/>
          <w:bCs/>
          <w:color w:val="auto"/>
          <w:spacing w:val="20"/>
          <w:sz w:val="36"/>
          <w:highlight w:val="none"/>
          <w:lang w:val="en-US" w:eastAsia="zh-CN"/>
        </w:rPr>
        <w:t>2026</w:t>
      </w:r>
      <w:r>
        <w:rPr>
          <w:rFonts w:hint="eastAsia" w:ascii="黑体" w:eastAsia="黑体"/>
          <w:b/>
          <w:bCs/>
          <w:color w:val="auto"/>
          <w:spacing w:val="20"/>
          <w:sz w:val="36"/>
          <w:highlight w:val="none"/>
        </w:rPr>
        <w:t>年</w:t>
      </w:r>
      <w:r>
        <w:rPr>
          <w:rFonts w:hint="eastAsia" w:ascii="黑体" w:eastAsia="黑体"/>
          <w:b/>
          <w:bCs/>
          <w:color w:val="auto"/>
          <w:spacing w:val="20"/>
          <w:sz w:val="36"/>
          <w:highlight w:val="none"/>
          <w:lang w:val="en-US" w:eastAsia="zh-CN"/>
        </w:rPr>
        <w:t>7</w:t>
      </w:r>
      <w:r>
        <w:rPr>
          <w:rFonts w:hint="eastAsia" w:ascii="黑体" w:eastAsia="黑体"/>
          <w:b/>
          <w:bCs/>
          <w:color w:val="auto"/>
          <w:spacing w:val="20"/>
          <w:sz w:val="36"/>
          <w:highlight w:val="none"/>
        </w:rPr>
        <w:t>月</w:t>
      </w:r>
      <w:r>
        <w:rPr>
          <w:rFonts w:hint="eastAsia" w:ascii="黑体" w:eastAsia="黑体"/>
          <w:b/>
          <w:bCs/>
          <w:color w:val="auto"/>
          <w:spacing w:val="20"/>
          <w:sz w:val="36"/>
          <w:highlight w:val="none"/>
          <w:lang w:val="en-US" w:eastAsia="zh-CN"/>
        </w:rPr>
        <w:t>31日</w:t>
      </w:r>
    </w:p>
    <w:p w14:paraId="64C647E4">
      <w:pPr>
        <w:pStyle w:val="18"/>
        <w:rPr>
          <w:rFonts w:hint="eastAsia" w:ascii="宋体" w:hAnsi="宋体" w:eastAsia="宋体" w:cs="宋体"/>
        </w:rPr>
      </w:pPr>
    </w:p>
    <w:p w14:paraId="3AB267D1">
      <w:pPr>
        <w:pStyle w:val="18"/>
        <w:rPr>
          <w:rFonts w:hint="eastAsia" w:ascii="宋体" w:hAnsi="宋体" w:eastAsia="宋体" w:cs="宋体"/>
        </w:rPr>
      </w:pPr>
    </w:p>
    <w:p w14:paraId="5C820A17">
      <w:pPr>
        <w:jc w:val="center"/>
        <w:rPr>
          <w:rFonts w:hint="eastAsia" w:ascii="宋体" w:hAnsi="宋体" w:eastAsia="宋体" w:cs="宋体"/>
          <w:b/>
          <w:bCs/>
          <w:sz w:val="40"/>
          <w:szCs w:val="40"/>
          <w:lang w:eastAsia="zh-CN"/>
        </w:rPr>
      </w:pPr>
    </w:p>
    <w:p w14:paraId="43F6BDEA">
      <w:pPr>
        <w:jc w:val="center"/>
        <w:rPr>
          <w:rFonts w:hint="eastAsia" w:ascii="宋体" w:hAnsi="宋体" w:cs="宋体"/>
          <w:b/>
          <w:bCs/>
          <w:sz w:val="36"/>
          <w:szCs w:val="36"/>
          <w:lang w:eastAsia="zh-CN"/>
        </w:rPr>
      </w:pPr>
      <w:r>
        <w:rPr>
          <w:rFonts w:hint="eastAsia" w:ascii="宋体" w:hAnsi="宋体" w:cs="宋体"/>
          <w:b/>
          <w:bCs/>
          <w:sz w:val="36"/>
          <w:szCs w:val="36"/>
          <w:lang w:eastAsia="zh-CN"/>
        </w:rPr>
        <w:t>2026-2027年G36宁洛高速来明段及S95凤阳支线工程</w:t>
      </w:r>
    </w:p>
    <w:p w14:paraId="03D8D301">
      <w:pPr>
        <w:jc w:val="center"/>
        <w:rPr>
          <w:rFonts w:hint="eastAsia"/>
          <w:sz w:val="36"/>
          <w:szCs w:val="36"/>
        </w:rPr>
      </w:pPr>
      <w:r>
        <w:rPr>
          <w:rFonts w:hint="eastAsia"/>
          <w:sz w:val="36"/>
          <w:szCs w:val="36"/>
        </w:rPr>
        <w:t>招标工程量清单</w:t>
      </w:r>
    </w:p>
    <w:p w14:paraId="443C2298">
      <w:pPr>
        <w:spacing w:line="440" w:lineRule="exact"/>
        <w:ind w:left="-178" w:right="-153" w:rightChars="-73"/>
        <w:rPr>
          <w:rFonts w:hint="eastAsia" w:ascii="宋体" w:hAnsi="宋体" w:eastAsia="宋体" w:cs="宋体"/>
          <w:b/>
          <w:color w:val="000000"/>
          <w:spacing w:val="20"/>
          <w:sz w:val="30"/>
          <w:szCs w:val="30"/>
        </w:rPr>
      </w:pPr>
    </w:p>
    <w:p w14:paraId="3DD7E46A">
      <w:pPr>
        <w:pStyle w:val="18"/>
        <w:rPr>
          <w:rFonts w:hint="eastAsia" w:ascii="宋体" w:hAnsi="宋体" w:eastAsia="宋体" w:cs="宋体"/>
        </w:rPr>
      </w:pPr>
    </w:p>
    <w:p w14:paraId="67FA19A1">
      <w:pPr>
        <w:pBdr>
          <w:bottom w:val="none" w:color="auto" w:sz="0" w:space="0"/>
        </w:pBdr>
        <w:rPr>
          <w:rFonts w:hint="eastAsia" w:ascii="宋体" w:hAnsi="宋体" w:eastAsia="宋体" w:cs="宋体"/>
        </w:rPr>
      </w:pPr>
      <w:r>
        <w:rPr>
          <w:rFonts w:hint="eastAsia" w:ascii="宋体" w:hAnsi="宋体" w:eastAsia="宋体" w:cs="宋体"/>
          <w:color w:val="000000"/>
          <w:sz w:val="28"/>
        </w:rPr>
        <w:t xml:space="preserve">             </w:t>
      </w:r>
      <w:r>
        <w:rPr>
          <w:rFonts w:hint="eastAsia" w:ascii="宋体" w:hAnsi="宋体" w:eastAsia="宋体" w:cs="宋体"/>
          <w:color w:val="000000"/>
        </w:rPr>
        <w:t xml:space="preserve">                       </w:t>
      </w:r>
    </w:p>
    <w:p w14:paraId="67786EBB">
      <w:pPr>
        <w:spacing w:line="840" w:lineRule="auto"/>
        <w:jc w:val="left"/>
        <w:rPr>
          <w:rFonts w:hint="eastAsia" w:ascii="宋体" w:hAnsi="宋体"/>
          <w:sz w:val="30"/>
          <w:szCs w:val="30"/>
        </w:rPr>
      </w:pPr>
      <w:r>
        <w:rPr>
          <w:rFonts w:hint="eastAsia" w:ascii="宋体" w:hAnsi="宋体"/>
          <w:sz w:val="30"/>
          <w:szCs w:val="30"/>
        </w:rPr>
        <w:t>招    标     人:</w:t>
      </w:r>
      <w:r>
        <w:rPr>
          <w:rFonts w:hint="eastAsia" w:ascii="宋体" w:hAnsi="宋体"/>
          <w:sz w:val="30"/>
          <w:szCs w:val="30"/>
          <w:u w:val="single"/>
        </w:rPr>
        <w:t xml:space="preserve">                             </w:t>
      </w:r>
      <w:r>
        <w:rPr>
          <w:rFonts w:hint="eastAsia" w:ascii="宋体" w:hAnsi="宋体"/>
          <w:sz w:val="30"/>
          <w:szCs w:val="30"/>
        </w:rPr>
        <w:t>(单位盖章)</w:t>
      </w:r>
    </w:p>
    <w:p w14:paraId="6F2EB7C1">
      <w:pPr>
        <w:spacing w:line="840" w:lineRule="auto"/>
        <w:jc w:val="left"/>
        <w:rPr>
          <w:rFonts w:hint="eastAsia" w:ascii="宋体" w:hAnsi="宋体"/>
          <w:sz w:val="30"/>
          <w:szCs w:val="30"/>
        </w:rPr>
      </w:pPr>
      <w:r>
        <w:rPr>
          <w:rFonts w:hint="eastAsia" w:ascii="宋体" w:hAnsi="宋体"/>
          <w:sz w:val="30"/>
          <w:szCs w:val="30"/>
        </w:rPr>
        <w:t>招标人法定代表人:</w:t>
      </w:r>
      <w:r>
        <w:rPr>
          <w:rFonts w:hint="eastAsia" w:ascii="宋体" w:hAnsi="宋体"/>
          <w:sz w:val="30"/>
          <w:szCs w:val="30"/>
          <w:u w:val="single"/>
        </w:rPr>
        <w:t xml:space="preserve">                            </w:t>
      </w:r>
      <w:r>
        <w:rPr>
          <w:rFonts w:hint="eastAsia" w:ascii="宋体" w:hAnsi="宋体"/>
          <w:sz w:val="30"/>
          <w:szCs w:val="30"/>
        </w:rPr>
        <w:t>(签字或盖章)</w:t>
      </w:r>
    </w:p>
    <w:p w14:paraId="3A038902">
      <w:pPr>
        <w:spacing w:line="360" w:lineRule="exact"/>
        <w:rPr>
          <w:rFonts w:hint="eastAsia" w:ascii="宋体" w:hAnsi="宋体" w:eastAsia="宋体" w:cs="宋体"/>
        </w:rPr>
      </w:pPr>
    </w:p>
    <w:p w14:paraId="2AF41922">
      <w:pPr>
        <w:spacing w:line="360" w:lineRule="exact"/>
        <w:ind w:firstLine="3255" w:firstLineChars="1550"/>
        <w:rPr>
          <w:rFonts w:hint="eastAsia" w:ascii="宋体" w:hAnsi="宋体" w:eastAsia="宋体" w:cs="宋体"/>
        </w:rPr>
      </w:pPr>
    </w:p>
    <w:p w14:paraId="248726E2">
      <w:pPr>
        <w:spacing w:line="280" w:lineRule="exact"/>
        <w:rPr>
          <w:rFonts w:hint="eastAsia" w:ascii="宋体" w:hAnsi="宋体" w:eastAsia="宋体" w:cs="宋体"/>
          <w:sz w:val="30"/>
          <w:szCs w:val="30"/>
        </w:rPr>
      </w:pPr>
      <w:r>
        <w:rPr>
          <w:rFonts w:hint="eastAsia" w:ascii="宋体" w:hAnsi="宋体" w:eastAsia="宋体" w:cs="宋体"/>
          <w:color w:val="000000"/>
          <w:spacing w:val="-20"/>
          <w:sz w:val="30"/>
          <w:szCs w:val="30"/>
        </w:rPr>
        <w:t>编制单位：</w:t>
      </w:r>
      <w:r>
        <w:rPr>
          <w:rFonts w:hint="eastAsia" w:ascii="宋体" w:hAnsi="宋体" w:eastAsia="宋体" w:cs="宋体"/>
          <w:color w:val="000000"/>
          <w:spacing w:val="-20"/>
          <w:sz w:val="30"/>
          <w:szCs w:val="30"/>
          <w:u w:val="single"/>
        </w:rPr>
        <w:t xml:space="preserve">                </w:t>
      </w:r>
      <w:r>
        <w:rPr>
          <w:rFonts w:hint="eastAsia" w:ascii="宋体" w:hAnsi="宋体" w:cs="宋体"/>
          <w:color w:val="000000"/>
          <w:spacing w:val="-20"/>
          <w:sz w:val="30"/>
          <w:szCs w:val="30"/>
          <w:u w:val="single"/>
          <w:lang w:val="en-US" w:eastAsia="zh-CN"/>
        </w:rPr>
        <w:t xml:space="preserve">                                   </w:t>
      </w:r>
      <w:r>
        <w:rPr>
          <w:rFonts w:hint="eastAsia" w:ascii="宋体" w:hAnsi="宋体" w:eastAsia="宋体" w:cs="宋体"/>
          <w:color w:val="000000"/>
          <w:spacing w:val="-20"/>
          <w:sz w:val="30"/>
          <w:szCs w:val="30"/>
          <w:u w:val="single"/>
        </w:rPr>
        <w:t xml:space="preserve">       </w:t>
      </w:r>
      <w:r>
        <w:rPr>
          <w:rFonts w:hint="eastAsia" w:ascii="宋体" w:hAnsi="宋体" w:eastAsia="宋体" w:cs="宋体"/>
          <w:color w:val="000000"/>
          <w:spacing w:val="-20"/>
          <w:sz w:val="30"/>
          <w:szCs w:val="30"/>
        </w:rPr>
        <w:t xml:space="preserve">  </w:t>
      </w:r>
    </w:p>
    <w:p w14:paraId="7055E7E0">
      <w:pPr>
        <w:spacing w:line="360" w:lineRule="exact"/>
        <w:rPr>
          <w:rFonts w:hint="eastAsia" w:ascii="宋体" w:hAnsi="宋体" w:eastAsia="宋体" w:cs="宋体"/>
        </w:rPr>
      </w:pPr>
      <w:r>
        <w:rPr>
          <w:rFonts w:hint="eastAsia" w:ascii="宋体" w:hAnsi="宋体" w:eastAsia="宋体" w:cs="宋体"/>
          <w:color w:val="000000"/>
        </w:rPr>
        <w:t xml:space="preserve">                                               </w:t>
      </w:r>
    </w:p>
    <w:p w14:paraId="6E2FD688">
      <w:pPr>
        <w:spacing w:line="360" w:lineRule="exact"/>
        <w:rPr>
          <w:rFonts w:hint="eastAsia" w:ascii="宋体" w:hAnsi="宋体" w:eastAsia="宋体" w:cs="宋体"/>
        </w:rPr>
      </w:pPr>
    </w:p>
    <w:p w14:paraId="30C5FCB6">
      <w:pPr>
        <w:spacing w:line="360" w:lineRule="exact"/>
        <w:rPr>
          <w:rFonts w:hint="eastAsia" w:ascii="宋体" w:hAnsi="宋体" w:eastAsia="宋体" w:cs="宋体"/>
        </w:rPr>
      </w:pPr>
    </w:p>
    <w:p w14:paraId="53C4EC6D">
      <w:pPr>
        <w:spacing w:line="360" w:lineRule="exact"/>
        <w:rPr>
          <w:rFonts w:hint="eastAsia" w:ascii="宋体" w:hAnsi="宋体" w:eastAsia="宋体" w:cs="宋体"/>
        </w:rPr>
      </w:pPr>
      <w:r>
        <w:rPr>
          <w:rFonts w:hint="eastAsia" w:ascii="宋体" w:hAnsi="宋体" w:eastAsia="宋体" w:cs="宋体"/>
          <w:color w:val="000000"/>
          <w:sz w:val="30"/>
        </w:rPr>
        <w:t>法定代表人或其授权人：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27E64154">
      <w:pPr>
        <w:spacing w:line="360" w:lineRule="exact"/>
        <w:rPr>
          <w:rFonts w:hint="eastAsia" w:ascii="宋体" w:hAnsi="宋体" w:eastAsia="宋体" w:cs="宋体"/>
        </w:rPr>
      </w:pPr>
    </w:p>
    <w:p w14:paraId="65B5FFDB">
      <w:pPr>
        <w:rPr>
          <w:rFonts w:hint="eastAsia" w:ascii="宋体" w:hAnsi="宋体" w:eastAsia="宋体" w:cs="宋体"/>
          <w:color w:val="000000"/>
          <w:sz w:val="30"/>
        </w:rPr>
      </w:pPr>
    </w:p>
    <w:p w14:paraId="014EE1D3">
      <w:pPr>
        <w:rPr>
          <w:rFonts w:hint="eastAsia" w:ascii="宋体" w:hAnsi="宋体" w:eastAsia="宋体" w:cs="宋体"/>
        </w:rPr>
      </w:pPr>
      <w:r>
        <w:rPr>
          <w:rFonts w:hint="eastAsia" w:ascii="宋体" w:hAnsi="宋体" w:eastAsia="宋体" w:cs="宋体"/>
          <w:color w:val="000000"/>
          <w:sz w:val="30"/>
        </w:rPr>
        <w:t>审核人：</w:t>
      </w:r>
      <w:r>
        <w:rPr>
          <w:rFonts w:hint="eastAsia" w:ascii="宋体" w:hAnsi="宋体" w:eastAsia="宋体" w:cs="宋体"/>
          <w:color w:val="000000"/>
          <w:spacing w:val="-20"/>
          <w:sz w:val="30"/>
          <w:u w:val="single"/>
        </w:rPr>
        <w:t xml:space="preserve">        </w:t>
      </w:r>
      <w:r>
        <w:rPr>
          <w:rFonts w:hint="eastAsia" w:ascii="宋体" w:hAnsi="宋体" w:cs="宋体"/>
          <w:color w:val="000000"/>
          <w:spacing w:val="-20"/>
          <w:sz w:val="30"/>
          <w:u w:val="single"/>
          <w:lang w:val="en-US" w:eastAsia="zh-CN"/>
        </w:rPr>
        <w:t xml:space="preserve">                                </w:t>
      </w:r>
      <w:r>
        <w:rPr>
          <w:rFonts w:hint="eastAsia" w:ascii="宋体" w:hAnsi="宋体" w:eastAsia="宋体" w:cs="宋体"/>
          <w:color w:val="000000"/>
          <w:spacing w:val="-20"/>
          <w:sz w:val="30"/>
          <w:u w:val="single"/>
        </w:rPr>
        <w:t xml:space="preserve">                   </w:t>
      </w:r>
      <w:r>
        <w:rPr>
          <w:rFonts w:hint="eastAsia" w:ascii="宋体" w:hAnsi="宋体" w:eastAsia="宋体" w:cs="宋体"/>
          <w:color w:val="000000"/>
          <w:spacing w:val="-20"/>
          <w:sz w:val="30"/>
        </w:rPr>
        <w:t xml:space="preserve">    </w:t>
      </w:r>
    </w:p>
    <w:p w14:paraId="0358AB32">
      <w:pPr>
        <w:ind w:firstLine="480" w:firstLineChars="200"/>
        <w:rPr>
          <w:rFonts w:hint="eastAsia" w:ascii="宋体" w:hAnsi="宋体" w:eastAsia="宋体" w:cs="宋体"/>
        </w:rPr>
      </w:pPr>
      <w:r>
        <w:rPr>
          <w:rFonts w:hint="eastAsia" w:ascii="宋体" w:hAnsi="宋体" w:eastAsia="宋体" w:cs="宋体"/>
          <w:color w:val="000000"/>
          <w:sz w:val="24"/>
        </w:rPr>
        <w:t xml:space="preserve">   </w:t>
      </w:r>
    </w:p>
    <w:p w14:paraId="6ADDA8BA">
      <w:pPr>
        <w:spacing w:line="360" w:lineRule="exact"/>
        <w:rPr>
          <w:rFonts w:hint="eastAsia" w:ascii="宋体" w:hAnsi="宋体" w:eastAsia="宋体" w:cs="宋体"/>
        </w:rPr>
      </w:pPr>
    </w:p>
    <w:p w14:paraId="501A1239">
      <w:pPr>
        <w:spacing w:line="360" w:lineRule="exact"/>
        <w:rPr>
          <w:rFonts w:hint="eastAsia" w:ascii="宋体" w:hAnsi="宋体" w:eastAsia="宋体" w:cs="宋体"/>
        </w:rPr>
      </w:pPr>
    </w:p>
    <w:p w14:paraId="1D3D840F">
      <w:pPr>
        <w:spacing w:line="360" w:lineRule="exact"/>
        <w:rPr>
          <w:rFonts w:hint="eastAsia" w:ascii="宋体" w:hAnsi="宋体" w:eastAsia="宋体" w:cs="宋体"/>
        </w:rPr>
      </w:pPr>
      <w:r>
        <w:rPr>
          <w:rFonts w:hint="eastAsia" w:ascii="宋体" w:hAnsi="宋体" w:eastAsia="宋体" w:cs="宋体"/>
          <w:color w:val="000000"/>
          <w:sz w:val="30"/>
        </w:rPr>
        <w:t>编制人：</w:t>
      </w:r>
      <w:r>
        <w:rPr>
          <w:rFonts w:hint="eastAsia" w:ascii="宋体" w:hAnsi="宋体" w:eastAsia="宋体" w:cs="宋体"/>
          <w:color w:val="000000"/>
          <w:sz w:val="30"/>
          <w:u w:val="single"/>
        </w:rPr>
        <w:t xml:space="preserve">           </w:t>
      </w:r>
      <w:r>
        <w:rPr>
          <w:rFonts w:hint="eastAsia" w:ascii="宋体" w:hAnsi="宋体" w:cs="宋体"/>
          <w:color w:val="000000"/>
          <w:sz w:val="30"/>
          <w:u w:val="single"/>
          <w:lang w:val="en-US" w:eastAsia="zh-CN"/>
        </w:rPr>
        <w:t xml:space="preserve">                        </w:t>
      </w:r>
      <w:r>
        <w:rPr>
          <w:rFonts w:hint="eastAsia" w:ascii="宋体" w:hAnsi="宋体" w:eastAsia="宋体" w:cs="宋体"/>
          <w:color w:val="000000"/>
          <w:sz w:val="30"/>
          <w:u w:val="single"/>
        </w:rPr>
        <w:t xml:space="preserve">         </w:t>
      </w:r>
      <w:r>
        <w:rPr>
          <w:rFonts w:hint="eastAsia" w:ascii="宋体" w:hAnsi="宋体" w:eastAsia="宋体" w:cs="宋体"/>
          <w:color w:val="000000"/>
          <w:sz w:val="30"/>
        </w:rPr>
        <w:t xml:space="preserve">   </w:t>
      </w:r>
      <w:r>
        <w:rPr>
          <w:rFonts w:hint="eastAsia" w:ascii="宋体" w:hAnsi="宋体" w:eastAsia="宋体" w:cs="宋体"/>
          <w:color w:val="000000"/>
        </w:rPr>
        <w:t xml:space="preserve">                     </w:t>
      </w:r>
    </w:p>
    <w:p w14:paraId="462E8AD4">
      <w:pPr>
        <w:spacing w:line="360" w:lineRule="exact"/>
        <w:rPr>
          <w:rFonts w:hint="eastAsia" w:ascii="宋体" w:hAnsi="宋体" w:eastAsia="宋体" w:cs="宋体"/>
        </w:rPr>
      </w:pPr>
    </w:p>
    <w:p w14:paraId="028EEDAA">
      <w:pPr>
        <w:spacing w:line="360" w:lineRule="exact"/>
        <w:jc w:val="center"/>
        <w:rPr>
          <w:rFonts w:hint="eastAsia" w:ascii="宋体" w:hAnsi="宋体" w:eastAsia="宋体" w:cs="宋体"/>
          <w:b/>
          <w:bCs/>
          <w:sz w:val="44"/>
          <w:szCs w:val="44"/>
        </w:rPr>
      </w:pPr>
      <w:r>
        <w:rPr>
          <w:rFonts w:hint="eastAsia" w:ascii="宋体" w:hAnsi="宋体" w:eastAsia="宋体" w:cs="宋体"/>
          <w:color w:val="000000"/>
          <w:sz w:val="28"/>
        </w:rPr>
        <w:t>编制时间：202</w:t>
      </w:r>
      <w:r>
        <w:rPr>
          <w:rFonts w:hint="eastAsia" w:ascii="宋体" w:hAnsi="宋体" w:cs="宋体"/>
          <w:color w:val="000000"/>
          <w:sz w:val="28"/>
          <w:lang w:val="en-US" w:eastAsia="zh-CN"/>
        </w:rPr>
        <w:t>6</w:t>
      </w:r>
      <w:r>
        <w:rPr>
          <w:rFonts w:hint="eastAsia" w:ascii="宋体" w:hAnsi="宋体" w:eastAsia="宋体" w:cs="宋体"/>
          <w:color w:val="000000"/>
          <w:sz w:val="28"/>
        </w:rPr>
        <w:t>年</w:t>
      </w:r>
      <w:r>
        <w:rPr>
          <w:rFonts w:hint="eastAsia" w:ascii="宋体" w:hAnsi="宋体" w:cs="宋体"/>
          <w:color w:val="000000"/>
          <w:sz w:val="28"/>
          <w:lang w:val="en-US" w:eastAsia="zh-CN"/>
        </w:rPr>
        <w:t>7</w:t>
      </w:r>
      <w:r>
        <w:rPr>
          <w:rFonts w:hint="eastAsia" w:ascii="宋体" w:hAnsi="宋体" w:eastAsia="宋体" w:cs="宋体"/>
          <w:color w:val="000000"/>
          <w:sz w:val="28"/>
        </w:rPr>
        <w:t>月</w:t>
      </w:r>
      <w:r>
        <w:rPr>
          <w:rFonts w:hint="eastAsia" w:ascii="宋体" w:hAnsi="宋体" w:cs="宋体"/>
          <w:color w:val="000000"/>
          <w:sz w:val="28"/>
          <w:lang w:val="en-US" w:eastAsia="zh-CN"/>
        </w:rPr>
        <w:t>31</w:t>
      </w:r>
      <w:r>
        <w:rPr>
          <w:rFonts w:hint="eastAsia" w:ascii="宋体" w:hAnsi="宋体" w:eastAsia="宋体" w:cs="宋体"/>
          <w:color w:val="000000"/>
          <w:sz w:val="28"/>
        </w:rPr>
        <w:t>日</w:t>
      </w:r>
    </w:p>
    <w:p w14:paraId="5E570D38">
      <w:pPr>
        <w:rPr>
          <w:rFonts w:hint="eastAsia" w:ascii="宋体" w:hAnsi="宋体" w:eastAsia="宋体" w:cs="宋体"/>
          <w:b/>
          <w:sz w:val="36"/>
          <w:szCs w:val="36"/>
        </w:rPr>
      </w:pPr>
    </w:p>
    <w:p w14:paraId="6AFB37E1">
      <w:pPr>
        <w:rPr>
          <w:rFonts w:hint="eastAsia" w:ascii="宋体" w:hAnsi="宋体" w:eastAsia="宋体" w:cs="宋体"/>
          <w:b/>
          <w:sz w:val="36"/>
          <w:szCs w:val="36"/>
        </w:rPr>
      </w:pPr>
    </w:p>
    <w:p w14:paraId="599B3A9C">
      <w:pPr>
        <w:rPr>
          <w:rFonts w:hint="eastAsia" w:ascii="宋体" w:hAnsi="宋体" w:eastAsia="宋体" w:cs="宋体"/>
          <w:b/>
          <w:sz w:val="36"/>
          <w:szCs w:val="36"/>
        </w:rPr>
      </w:pPr>
    </w:p>
    <w:p w14:paraId="443A351F">
      <w:pPr>
        <w:rPr>
          <w:rFonts w:hint="eastAsia" w:ascii="宋体" w:hAnsi="宋体" w:eastAsia="宋体" w:cs="宋体"/>
          <w:b/>
          <w:sz w:val="36"/>
          <w:szCs w:val="36"/>
        </w:rPr>
      </w:pPr>
    </w:p>
    <w:p w14:paraId="54481C50">
      <w:pPr>
        <w:rPr>
          <w:rFonts w:hint="eastAsia" w:ascii="宋体" w:hAnsi="宋体" w:eastAsia="宋体" w:cs="宋体"/>
          <w:b/>
          <w:sz w:val="36"/>
          <w:szCs w:val="36"/>
        </w:rPr>
      </w:pPr>
    </w:p>
    <w:p w14:paraId="3B254690">
      <w:pPr>
        <w:spacing w:line="600" w:lineRule="exact"/>
        <w:jc w:val="center"/>
        <w:rPr>
          <w:rFonts w:hint="eastAsia" w:ascii="宋体" w:hAnsi="宋体"/>
          <w:bCs/>
          <w:sz w:val="28"/>
          <w:szCs w:val="28"/>
          <w:highlight w:val="none"/>
        </w:rPr>
      </w:pPr>
      <w:r>
        <w:rPr>
          <w:rFonts w:hint="eastAsia" w:ascii="宋体" w:hAnsi="宋体"/>
          <w:b/>
          <w:bCs/>
          <w:sz w:val="44"/>
          <w:szCs w:val="44"/>
          <w:highlight w:val="none"/>
          <w:lang w:val="en-US" w:eastAsia="zh-CN"/>
        </w:rPr>
        <w:t>清单</w:t>
      </w:r>
      <w:r>
        <w:rPr>
          <w:rFonts w:hint="eastAsia" w:ascii="宋体" w:hAnsi="宋体"/>
          <w:b/>
          <w:bCs/>
          <w:sz w:val="44"/>
          <w:szCs w:val="44"/>
          <w:highlight w:val="none"/>
        </w:rPr>
        <w:t>控制价编制说明</w:t>
      </w:r>
    </w:p>
    <w:tbl>
      <w:tblPr>
        <w:tblStyle w:val="19"/>
        <w:tblW w:w="896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2"/>
      </w:tblGrid>
      <w:tr w14:paraId="1FE8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4" w:hRule="atLeast"/>
        </w:trPr>
        <w:tc>
          <w:tcPr>
            <w:tcW w:w="8962" w:type="dxa"/>
            <w:noWrap w:val="0"/>
            <w:vAlign w:val="top"/>
          </w:tcPr>
          <w:p w14:paraId="4CD8274D">
            <w:pPr>
              <w:spacing w:line="500" w:lineRule="exact"/>
              <w:ind w:firstLine="600" w:firstLineChars="200"/>
              <w:rPr>
                <w:rFonts w:hint="eastAsia" w:ascii="宋体" w:hAnsi="宋体"/>
                <w:sz w:val="30"/>
                <w:szCs w:val="30"/>
                <w:lang w:eastAsia="zh-CN"/>
              </w:rPr>
            </w:pPr>
            <w:r>
              <w:rPr>
                <w:rFonts w:hint="eastAsia" w:ascii="宋体" w:hAnsi="宋体"/>
                <w:sz w:val="30"/>
                <w:szCs w:val="30"/>
              </w:rPr>
              <w:t>工程名称：</w:t>
            </w:r>
            <w:r>
              <w:rPr>
                <w:rFonts w:hint="eastAsia" w:ascii="宋体" w:hAnsi="宋体"/>
                <w:sz w:val="30"/>
                <w:szCs w:val="30"/>
                <w:lang w:eastAsia="zh-CN"/>
              </w:rPr>
              <w:t>2026-2027年G36宁洛高速来明段及S95凤阳支线工程</w:t>
            </w:r>
          </w:p>
          <w:p w14:paraId="1D8E01B1">
            <w:pPr>
              <w:spacing w:line="500" w:lineRule="exact"/>
              <w:ind w:firstLine="600" w:firstLineChars="200"/>
              <w:rPr>
                <w:rFonts w:hint="eastAsia" w:ascii="宋体" w:hAnsi="宋体"/>
                <w:sz w:val="30"/>
                <w:szCs w:val="30"/>
              </w:rPr>
            </w:pPr>
            <w:r>
              <w:rPr>
                <w:rFonts w:hint="eastAsia" w:ascii="宋体" w:hAnsi="宋体"/>
                <w:sz w:val="30"/>
                <w:szCs w:val="30"/>
              </w:rPr>
              <w:t>一、工程概况</w:t>
            </w:r>
          </w:p>
          <w:p w14:paraId="6C3DE81E">
            <w:pPr>
              <w:keepNext w:val="0"/>
              <w:keepLines w:val="0"/>
              <w:widowControl/>
              <w:suppressLineNumbers w:val="0"/>
              <w:ind w:firstLine="600" w:firstLineChars="200"/>
              <w:jc w:val="left"/>
              <w:rPr>
                <w:rFonts w:hint="eastAsia" w:ascii="宋体" w:hAnsi="宋体" w:cs="Times New Roman"/>
                <w:sz w:val="30"/>
                <w:szCs w:val="30"/>
                <w:lang w:val="en-US" w:eastAsia="zh-CN"/>
              </w:rPr>
            </w:pPr>
            <w:r>
              <w:rPr>
                <w:rFonts w:hint="eastAsia" w:ascii="宋体" w:hAnsi="宋体" w:cs="Times New Roman"/>
                <w:sz w:val="30"/>
                <w:szCs w:val="30"/>
                <w:lang w:val="en-US" w:eastAsia="zh-CN"/>
              </w:rPr>
              <w:t>（1）G36宁洛高速公路非改扩建路段起点为皖苏省界（起点桩号K36+000），终点为终点为明光市明东乡王冲（终点桩号K119+850），全长83.85公里。</w:t>
            </w:r>
          </w:p>
          <w:p w14:paraId="53131EF9">
            <w:pPr>
              <w:keepNext w:val="0"/>
              <w:keepLines w:val="0"/>
              <w:widowControl/>
              <w:suppressLineNumbers w:val="0"/>
              <w:ind w:firstLine="600" w:firstLineChars="200"/>
              <w:jc w:val="left"/>
            </w:pPr>
            <w:r>
              <w:rPr>
                <w:rFonts w:hint="eastAsia" w:ascii="宋体" w:hAnsi="宋体" w:cs="Times New Roman"/>
                <w:sz w:val="30"/>
                <w:szCs w:val="30"/>
                <w:lang w:val="en-US" w:eastAsia="zh-CN"/>
              </w:rPr>
              <w:t>（2）S95凤阳支线起点为江山枢纽互通（起点桩号K0+000），终点与蚌淮高速公路相接（终点桩号K44.963），全长44.963公里。</w:t>
            </w:r>
            <w:bookmarkStart w:id="0" w:name="_GoBack"/>
            <w:bookmarkEnd w:id="0"/>
          </w:p>
          <w:p w14:paraId="60CAA4E6">
            <w:pPr>
              <w:spacing w:line="500" w:lineRule="exact"/>
              <w:ind w:firstLine="600" w:firstLineChars="200"/>
              <w:rPr>
                <w:rFonts w:hint="eastAsia" w:ascii="宋体" w:hAnsi="宋体"/>
                <w:sz w:val="30"/>
                <w:szCs w:val="30"/>
              </w:rPr>
            </w:pPr>
            <w:r>
              <w:rPr>
                <w:rFonts w:hint="eastAsia" w:ascii="宋体" w:hAnsi="宋体"/>
                <w:sz w:val="30"/>
                <w:szCs w:val="30"/>
              </w:rPr>
              <w:t>二、招标范围</w:t>
            </w:r>
          </w:p>
          <w:p w14:paraId="6E27BF4D">
            <w:pPr>
              <w:keepNext w:val="0"/>
              <w:keepLines w:val="0"/>
              <w:widowControl/>
              <w:suppressLineNumbers w:val="0"/>
              <w:ind w:firstLine="600" w:firstLineChars="200"/>
              <w:jc w:val="left"/>
              <w:rPr>
                <w:rFonts w:hint="eastAsia" w:ascii="宋体" w:hAnsi="宋体"/>
                <w:sz w:val="30"/>
                <w:szCs w:val="30"/>
              </w:rPr>
            </w:pPr>
            <w:r>
              <w:rPr>
                <w:rFonts w:hint="eastAsia" w:ascii="宋体" w:hAnsi="宋体"/>
                <w:sz w:val="30"/>
                <w:szCs w:val="30"/>
                <w:lang w:eastAsia="zh-CN"/>
              </w:rPr>
              <w:t>招标范围:小修养护工作内容：包括主线、互通区范围内路基、沥青路面、桥涵、交通安全设施的日常维护保养；主线两侧及中分带、互通、管理处的绿化养护工作；服务区及收费站广场路面维修；桥梁维修加固；与小修养护有关及业主指令的有关作业；雨季防洪与水毁抢修、配合业主完成指定的工程抢险维修及突发事件应急处理等。</w:t>
            </w:r>
          </w:p>
          <w:p w14:paraId="7ACD9209">
            <w:pPr>
              <w:spacing w:line="500" w:lineRule="exact"/>
              <w:ind w:firstLine="600" w:firstLineChars="200"/>
              <w:rPr>
                <w:rFonts w:hint="eastAsia" w:ascii="宋体" w:hAnsi="宋体"/>
                <w:sz w:val="30"/>
                <w:szCs w:val="30"/>
              </w:rPr>
            </w:pPr>
            <w:r>
              <w:rPr>
                <w:rFonts w:hint="eastAsia" w:ascii="宋体" w:hAnsi="宋体"/>
                <w:sz w:val="30"/>
                <w:szCs w:val="30"/>
              </w:rPr>
              <w:t>三、编制依据</w:t>
            </w:r>
          </w:p>
          <w:p w14:paraId="1B0EB5D0">
            <w:pPr>
              <w:spacing w:line="240" w:lineRule="auto"/>
              <w:ind w:left="0" w:leftChars="0" w:firstLine="0" w:firstLineChars="0"/>
              <w:jc w:val="left"/>
              <w:rPr>
                <w:rFonts w:hint="eastAsia" w:ascii="宋体" w:hAnsi="宋体" w:eastAsia="宋体" w:cs="Times New Roman"/>
                <w:sz w:val="30"/>
                <w:szCs w:val="30"/>
              </w:rPr>
            </w:pPr>
            <w:r>
              <w:rPr>
                <w:rFonts w:hint="eastAsia" w:ascii="宋体" w:hAnsi="宋体" w:cs="Times New Roman"/>
                <w:sz w:val="30"/>
                <w:szCs w:val="30"/>
                <w:lang w:val="en-US" w:eastAsia="zh-CN"/>
              </w:rPr>
              <w:t xml:space="preserve">   1</w:t>
            </w:r>
            <w:r>
              <w:rPr>
                <w:rFonts w:hint="eastAsia" w:ascii="宋体" w:hAnsi="宋体" w:eastAsia="宋体" w:cs="Times New Roman"/>
                <w:sz w:val="30"/>
                <w:szCs w:val="30"/>
              </w:rPr>
              <w:t>、</w:t>
            </w:r>
            <w:r>
              <w:rPr>
                <w:rFonts w:hint="eastAsia" w:ascii="宋体" w:hAnsi="宋体" w:cs="Times New Roman"/>
                <w:sz w:val="30"/>
                <w:szCs w:val="30"/>
                <w:lang w:eastAsia="zh-CN"/>
              </w:rPr>
              <w:t>2026-2027年G36宁洛高速来明段及S95凤阳支线工程</w:t>
            </w:r>
            <w:r>
              <w:rPr>
                <w:rFonts w:hint="eastAsia" w:ascii="宋体" w:hAnsi="宋体" w:eastAsia="宋体" w:cs="Times New Roman"/>
                <w:sz w:val="30"/>
                <w:szCs w:val="30"/>
              </w:rPr>
              <w:t>招标文件及项目需求。</w:t>
            </w:r>
          </w:p>
          <w:p w14:paraId="6CF6109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2</w:t>
            </w:r>
            <w:r>
              <w:rPr>
                <w:rFonts w:hint="eastAsia" w:ascii="宋体" w:hAnsi="宋体" w:eastAsia="宋体" w:cs="Times New Roman"/>
                <w:sz w:val="30"/>
                <w:szCs w:val="30"/>
              </w:rPr>
              <w:t>、安徽普通公路养护预算编制办法（DB 34/T 3262.1-2018）</w:t>
            </w:r>
          </w:p>
          <w:p w14:paraId="64BBA14C">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3</w:t>
            </w:r>
            <w:r>
              <w:rPr>
                <w:rFonts w:hint="eastAsia" w:ascii="宋体" w:hAnsi="宋体" w:eastAsia="宋体" w:cs="Times New Roman"/>
                <w:sz w:val="30"/>
                <w:szCs w:val="30"/>
              </w:rPr>
              <w:t>、安徽普通公路养护预算定额（DB 34/T 3262.2-2018）</w:t>
            </w:r>
          </w:p>
          <w:p w14:paraId="0269CB9C">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4</w:t>
            </w:r>
            <w:r>
              <w:rPr>
                <w:rFonts w:hint="eastAsia" w:ascii="宋体" w:hAnsi="宋体" w:eastAsia="宋体" w:cs="Times New Roman"/>
                <w:sz w:val="30"/>
                <w:szCs w:val="30"/>
              </w:rPr>
              <w:t>、《公路工程建设项目概算预算编制办法》（JTG3830-2018）</w:t>
            </w:r>
          </w:p>
          <w:p w14:paraId="6C7BEC7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5</w:t>
            </w:r>
            <w:r>
              <w:rPr>
                <w:rFonts w:hint="eastAsia" w:ascii="宋体" w:hAnsi="宋体" w:eastAsia="宋体" w:cs="Times New Roman"/>
                <w:sz w:val="30"/>
                <w:szCs w:val="30"/>
              </w:rPr>
              <w:t>、《公路工程预算定额》（JTG/T3832-2018）</w:t>
            </w:r>
          </w:p>
          <w:p w14:paraId="6B850227">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6</w:t>
            </w:r>
            <w:r>
              <w:rPr>
                <w:rFonts w:hint="eastAsia" w:ascii="宋体" w:hAnsi="宋体" w:eastAsia="宋体" w:cs="Times New Roman"/>
                <w:sz w:val="30"/>
                <w:szCs w:val="30"/>
              </w:rPr>
              <w:t>、《公路工程机械台班费用定额》（JTG/T3833-2018）。</w:t>
            </w:r>
          </w:p>
          <w:p w14:paraId="5BCAA39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7</w:t>
            </w:r>
            <w:r>
              <w:rPr>
                <w:rFonts w:hint="eastAsia" w:ascii="宋体" w:hAnsi="宋体" w:eastAsia="宋体" w:cs="Times New Roman"/>
                <w:sz w:val="30"/>
                <w:szCs w:val="30"/>
              </w:rPr>
              <w:t>、安徽省交通运输厅：皖交建管函[2016]347号《关于转发公路工程营业税改征增值税计价依据调整方案的通知》</w:t>
            </w:r>
          </w:p>
          <w:p w14:paraId="2934145F">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8</w:t>
            </w:r>
            <w:r>
              <w:rPr>
                <w:rFonts w:hint="eastAsia" w:ascii="宋体" w:hAnsi="宋体" w:eastAsia="宋体" w:cs="Times New Roman"/>
                <w:sz w:val="30"/>
                <w:szCs w:val="30"/>
              </w:rPr>
              <w:t>、关于调整安徽省公路工程人工费标准的通知（皖交建管函（2019）210号）</w:t>
            </w:r>
          </w:p>
          <w:p w14:paraId="2CDA3A27">
            <w:pPr>
              <w:spacing w:line="500" w:lineRule="exact"/>
              <w:ind w:firstLine="600" w:firstLineChars="200"/>
              <w:rPr>
                <w:rFonts w:hint="eastAsia" w:ascii="宋体" w:hAnsi="宋体" w:eastAsia="宋体" w:cs="Times New Roman"/>
                <w:sz w:val="30"/>
                <w:szCs w:val="30"/>
                <w:lang w:val="en-US" w:eastAsia="zh-CN"/>
              </w:rPr>
            </w:pPr>
            <w:r>
              <w:rPr>
                <w:rFonts w:hint="eastAsia" w:ascii="宋体" w:hAnsi="宋体" w:cs="Times New Roman"/>
                <w:sz w:val="30"/>
                <w:szCs w:val="30"/>
                <w:lang w:val="en-US" w:eastAsia="zh-CN"/>
              </w:rPr>
              <w:t>9</w:t>
            </w:r>
            <w:r>
              <w:rPr>
                <w:rFonts w:hint="eastAsia" w:ascii="宋体" w:hAnsi="宋体" w:eastAsia="宋体" w:cs="Times New Roman"/>
                <w:sz w:val="30"/>
                <w:szCs w:val="30"/>
                <w:lang w:val="en-US" w:eastAsia="zh-CN"/>
              </w:rPr>
              <w:t>、关于调整《公路工程建设项目投资估算编制办法》(JTG3820-2018)和《公路工程建设项目概算预算编制办法》(JTG3830-2018)中“税金”有关规定的公告（交通运输部2019年第26号文）；</w:t>
            </w:r>
          </w:p>
          <w:p w14:paraId="3D439D72">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lang w:val="en-US" w:eastAsia="zh-CN"/>
              </w:rPr>
              <w:t>9</w:t>
            </w:r>
            <w:r>
              <w:rPr>
                <w:rFonts w:hint="eastAsia" w:ascii="宋体" w:hAnsi="宋体" w:eastAsia="宋体" w:cs="Times New Roman"/>
                <w:sz w:val="30"/>
                <w:szCs w:val="30"/>
              </w:rPr>
              <w:t>、安徽省交通行政主管部门的有关技术文件及相关规定。</w:t>
            </w:r>
          </w:p>
          <w:p w14:paraId="7C9F997D">
            <w:pPr>
              <w:spacing w:line="500" w:lineRule="exact"/>
              <w:ind w:firstLine="600" w:firstLineChars="200"/>
              <w:rPr>
                <w:rFonts w:hint="eastAsia" w:ascii="宋体" w:hAnsi="宋体" w:eastAsia="宋体" w:cs="Times New Roman"/>
                <w:sz w:val="30"/>
                <w:szCs w:val="30"/>
              </w:rPr>
            </w:pPr>
            <w:r>
              <w:rPr>
                <w:rFonts w:hint="eastAsia" w:ascii="宋体" w:hAnsi="宋体" w:eastAsia="宋体" w:cs="Times New Roman"/>
                <w:sz w:val="30"/>
                <w:szCs w:val="30"/>
              </w:rPr>
              <w:t>四、编制说明：</w:t>
            </w:r>
          </w:p>
          <w:p w14:paraId="342F7ABF">
            <w:pPr>
              <w:spacing w:line="500" w:lineRule="exact"/>
              <w:ind w:firstLine="600" w:firstLineChars="200"/>
              <w:rPr>
                <w:rFonts w:hint="eastAsia" w:ascii="宋体" w:hAnsi="宋体"/>
                <w:sz w:val="30"/>
                <w:szCs w:val="30"/>
              </w:rPr>
            </w:pPr>
            <w:r>
              <w:rPr>
                <w:rFonts w:hint="eastAsia" w:ascii="宋体" w:hAnsi="宋体"/>
                <w:sz w:val="30"/>
                <w:szCs w:val="30"/>
              </w:rPr>
              <w:t xml:space="preserve"> 1、工程量清单列出的每个细目已包括涉及与该细目有关的全部工程内容，投标人应将工程量清单与招标文件、合同通用条款、专用条款以及技术规范和图纸一起对照阅读。</w:t>
            </w:r>
          </w:p>
          <w:p w14:paraId="0CBFB136">
            <w:pPr>
              <w:spacing w:line="500" w:lineRule="exact"/>
              <w:ind w:firstLine="600" w:firstLineChars="200"/>
              <w:rPr>
                <w:rFonts w:hint="eastAsia" w:ascii="宋体" w:hAnsi="宋体"/>
                <w:sz w:val="30"/>
                <w:szCs w:val="30"/>
              </w:rPr>
            </w:pPr>
            <w:r>
              <w:rPr>
                <w:rFonts w:hint="eastAsia" w:ascii="宋体" w:hAnsi="宋体"/>
                <w:sz w:val="30"/>
                <w:szCs w:val="30"/>
              </w:rPr>
              <w:t>2、除非合同另有规定，工程量清单中每一项单价均应已包括完成相应该项目的工程内容所需的所有人工、设备、材料和其他伴随服务所发生的所有费用。</w:t>
            </w:r>
          </w:p>
          <w:p w14:paraId="2ADA73D2">
            <w:pPr>
              <w:spacing w:line="500" w:lineRule="exact"/>
              <w:ind w:firstLine="600" w:firstLineChars="200"/>
              <w:rPr>
                <w:rFonts w:hint="eastAsia" w:ascii="宋体" w:hAnsi="宋体"/>
                <w:sz w:val="30"/>
                <w:szCs w:val="30"/>
              </w:rPr>
            </w:pPr>
            <w:r>
              <w:rPr>
                <w:rFonts w:hint="eastAsia" w:ascii="宋体" w:hAnsi="宋体"/>
                <w:sz w:val="30"/>
                <w:szCs w:val="30"/>
              </w:rPr>
              <w:t>3、投标人应填写工程量清单中所有工程细目的价格，凡技术规范和图纸中注明的工程内容，如在清单中未列项，均应视为包含在其它相关项目中。</w:t>
            </w:r>
          </w:p>
          <w:p w14:paraId="7325D34B">
            <w:pPr>
              <w:spacing w:line="500" w:lineRule="exact"/>
              <w:ind w:firstLine="600" w:firstLineChars="200"/>
              <w:rPr>
                <w:rFonts w:hint="eastAsia" w:ascii="宋体" w:hAnsi="宋体"/>
                <w:sz w:val="30"/>
                <w:szCs w:val="30"/>
              </w:rPr>
            </w:pPr>
            <w:r>
              <w:rPr>
                <w:rFonts w:hint="eastAsia" w:ascii="宋体" w:hAnsi="宋体"/>
                <w:sz w:val="30"/>
                <w:szCs w:val="30"/>
              </w:rPr>
              <w:t>4、清单描述不明确的，以施工图设计文件和相关施工验收规范、图集为准；清单与图纸技术标准不一致的，以较优的技术标准为准。</w:t>
            </w:r>
          </w:p>
          <w:p w14:paraId="70769F50">
            <w:pPr>
              <w:spacing w:line="500" w:lineRule="exact"/>
              <w:ind w:firstLine="600" w:firstLineChars="200"/>
              <w:rPr>
                <w:rFonts w:hint="eastAsia" w:ascii="宋体" w:hAnsi="宋体"/>
                <w:sz w:val="30"/>
                <w:szCs w:val="30"/>
              </w:rPr>
            </w:pPr>
            <w:r>
              <w:rPr>
                <w:rFonts w:hint="eastAsia" w:ascii="宋体" w:hAnsi="宋体"/>
                <w:sz w:val="30"/>
                <w:szCs w:val="30"/>
              </w:rPr>
              <w:t>5、投标人对工程量清单（含工程量少、漏项等）有任何疑问，应于招标文件规定的疑问提交截止日前提出，否则视为投标人认可该工程量清单已包括了招标范围的全部内容，结算时不予调整。</w:t>
            </w:r>
          </w:p>
          <w:p w14:paraId="2E6CBF99">
            <w:pPr>
              <w:spacing w:line="500" w:lineRule="exact"/>
              <w:ind w:firstLine="600" w:firstLineChars="200"/>
              <w:rPr>
                <w:rFonts w:hint="eastAsia" w:ascii="宋体" w:hAnsi="宋体"/>
                <w:sz w:val="30"/>
                <w:szCs w:val="30"/>
              </w:rPr>
            </w:pPr>
            <w:r>
              <w:rPr>
                <w:rFonts w:hint="eastAsia" w:ascii="宋体" w:hAnsi="宋体"/>
                <w:sz w:val="30"/>
                <w:szCs w:val="30"/>
              </w:rPr>
              <w:t>6、水泥</w:t>
            </w:r>
            <w:r>
              <w:rPr>
                <w:rFonts w:hint="eastAsia" w:ascii="宋体" w:hAnsi="宋体"/>
                <w:sz w:val="30"/>
                <w:szCs w:val="30"/>
                <w:lang w:eastAsia="zh-CN"/>
              </w:rPr>
              <w:t>、</w:t>
            </w:r>
            <w:r>
              <w:rPr>
                <w:rFonts w:hint="eastAsia" w:ascii="宋体" w:hAnsi="宋体"/>
                <w:sz w:val="30"/>
                <w:szCs w:val="30"/>
                <w:lang w:val="en-US" w:eastAsia="zh-CN"/>
              </w:rPr>
              <w:t>沥青</w:t>
            </w:r>
            <w:r>
              <w:rPr>
                <w:rFonts w:hint="eastAsia" w:ascii="宋体" w:hAnsi="宋体"/>
                <w:sz w:val="30"/>
                <w:szCs w:val="30"/>
              </w:rPr>
              <w:t>要求采用国家大型正规厂家生产的合格材料。</w:t>
            </w:r>
          </w:p>
          <w:p w14:paraId="37FF569C">
            <w:pPr>
              <w:spacing w:line="500" w:lineRule="exact"/>
              <w:ind w:firstLine="600" w:firstLineChars="200"/>
              <w:rPr>
                <w:rFonts w:hint="eastAsia" w:ascii="宋体" w:hAnsi="宋体"/>
                <w:sz w:val="30"/>
                <w:szCs w:val="30"/>
              </w:rPr>
            </w:pPr>
            <w:r>
              <w:rPr>
                <w:rFonts w:hint="eastAsia" w:ascii="宋体" w:hAnsi="宋体"/>
                <w:sz w:val="30"/>
                <w:szCs w:val="30"/>
              </w:rPr>
              <w:t>7、具体组价时应依据本工程施工图纸、工程量清单相关规范、图集、技术标准等编制。</w:t>
            </w:r>
          </w:p>
          <w:p w14:paraId="5B5F100B">
            <w:pPr>
              <w:spacing w:line="500" w:lineRule="exact"/>
              <w:ind w:firstLine="600" w:firstLineChars="200"/>
              <w:rPr>
                <w:rFonts w:hint="eastAsia" w:ascii="宋体" w:hAnsi="宋体"/>
                <w:sz w:val="30"/>
                <w:szCs w:val="30"/>
              </w:rPr>
            </w:pPr>
            <w:r>
              <w:rPr>
                <w:rFonts w:hint="eastAsia" w:ascii="宋体" w:hAnsi="宋体"/>
                <w:sz w:val="30"/>
                <w:szCs w:val="30"/>
              </w:rPr>
              <w:t>五、其他说明</w:t>
            </w:r>
          </w:p>
          <w:p w14:paraId="01AF9168">
            <w:pPr>
              <w:spacing w:line="500" w:lineRule="exact"/>
              <w:ind w:firstLine="600"/>
              <w:rPr>
                <w:rFonts w:hint="eastAsia" w:ascii="宋体" w:hAnsi="宋体"/>
                <w:sz w:val="30"/>
                <w:szCs w:val="30"/>
              </w:rPr>
            </w:pPr>
            <w:r>
              <w:rPr>
                <w:rFonts w:hint="eastAsia" w:ascii="宋体" w:hAnsi="宋体"/>
                <w:sz w:val="30"/>
                <w:szCs w:val="30"/>
              </w:rPr>
              <w:t>1、 材料价格参照《</w:t>
            </w:r>
            <w:r>
              <w:rPr>
                <w:rFonts w:hint="eastAsia" w:ascii="宋体" w:hAnsi="宋体"/>
                <w:sz w:val="30"/>
                <w:szCs w:val="30"/>
                <w:lang w:val="en-US" w:eastAsia="zh-CN"/>
              </w:rPr>
              <w:t>滁州</w:t>
            </w:r>
            <w:r>
              <w:rPr>
                <w:rFonts w:hint="eastAsia" w:ascii="宋体" w:hAnsi="宋体"/>
                <w:sz w:val="30"/>
                <w:szCs w:val="30"/>
              </w:rPr>
              <w:t>工程造价信息》202</w:t>
            </w:r>
            <w:r>
              <w:rPr>
                <w:rFonts w:hint="eastAsia" w:ascii="宋体" w:hAnsi="宋体"/>
                <w:sz w:val="30"/>
                <w:szCs w:val="30"/>
                <w:lang w:val="en-US" w:eastAsia="zh-CN"/>
              </w:rPr>
              <w:t>6</w:t>
            </w:r>
            <w:r>
              <w:rPr>
                <w:rFonts w:hint="eastAsia" w:ascii="宋体" w:hAnsi="宋体"/>
                <w:sz w:val="30"/>
                <w:szCs w:val="30"/>
              </w:rPr>
              <w:t>年第</w:t>
            </w:r>
            <w:r>
              <w:rPr>
                <w:rFonts w:hint="eastAsia" w:ascii="宋体" w:hAnsi="宋体"/>
                <w:sz w:val="30"/>
                <w:szCs w:val="30"/>
                <w:lang w:val="en-US" w:eastAsia="zh-CN"/>
              </w:rPr>
              <w:t>6</w:t>
            </w:r>
            <w:r>
              <w:rPr>
                <w:rFonts w:hint="eastAsia" w:ascii="宋体" w:hAnsi="宋体"/>
                <w:sz w:val="30"/>
                <w:szCs w:val="30"/>
              </w:rPr>
              <w:t>期材料价格及市场询价;</w:t>
            </w:r>
          </w:p>
          <w:p w14:paraId="2BCA266A">
            <w:pPr>
              <w:keepNext w:val="0"/>
              <w:keepLines w:val="0"/>
              <w:widowControl/>
              <w:suppressLineNumbers w:val="0"/>
              <w:ind w:firstLine="600" w:firstLineChars="200"/>
              <w:jc w:val="left"/>
              <w:rPr>
                <w:rFonts w:hint="eastAsia" w:ascii="宋体" w:hAnsi="宋体"/>
                <w:sz w:val="30"/>
                <w:szCs w:val="30"/>
              </w:rPr>
            </w:pPr>
            <w:r>
              <w:rPr>
                <w:rFonts w:hint="eastAsia" w:ascii="宋体" w:hAnsi="宋体" w:cs="Times New Roman"/>
                <w:sz w:val="30"/>
                <w:szCs w:val="30"/>
                <w:lang w:val="en-US" w:eastAsia="zh-CN"/>
              </w:rPr>
              <w:t>2</w:t>
            </w:r>
            <w:r>
              <w:rPr>
                <w:rFonts w:hint="eastAsia" w:ascii="宋体" w:hAnsi="宋体" w:eastAsia="宋体" w:cs="Times New Roman"/>
                <w:sz w:val="30"/>
                <w:szCs w:val="30"/>
                <w:lang w:val="en-US" w:eastAsia="zh-CN"/>
              </w:rPr>
              <w:t>、人工工资：安徽省交通运输厅（皖交建管函【</w:t>
            </w:r>
            <w:r>
              <w:rPr>
                <w:rFonts w:hint="default" w:ascii="宋体" w:hAnsi="宋体" w:eastAsia="宋体" w:cs="Times New Roman"/>
                <w:sz w:val="30"/>
                <w:szCs w:val="30"/>
                <w:lang w:val="en-US" w:eastAsia="zh-CN"/>
              </w:rPr>
              <w:t>2025</w:t>
            </w:r>
            <w:r>
              <w:rPr>
                <w:rFonts w:hint="eastAsia" w:ascii="宋体" w:hAnsi="宋体" w:eastAsia="宋体" w:cs="Times New Roman"/>
                <w:sz w:val="30"/>
                <w:szCs w:val="30"/>
                <w:lang w:val="en-US" w:eastAsia="zh-CN"/>
              </w:rPr>
              <w:t>】</w:t>
            </w:r>
            <w:r>
              <w:rPr>
                <w:rFonts w:hint="default" w:ascii="宋体" w:hAnsi="宋体" w:eastAsia="宋体" w:cs="Times New Roman"/>
                <w:sz w:val="30"/>
                <w:szCs w:val="30"/>
                <w:lang w:val="en-US" w:eastAsia="zh-CN"/>
              </w:rPr>
              <w:t>285</w:t>
            </w:r>
            <w:r>
              <w:rPr>
                <w:rFonts w:hint="eastAsia" w:ascii="宋体" w:hAnsi="宋体" w:eastAsia="宋体" w:cs="Times New Roman"/>
                <w:sz w:val="30"/>
                <w:szCs w:val="30"/>
                <w:lang w:val="en-US" w:eastAsia="zh-CN"/>
              </w:rPr>
              <w:t>号）《安徽省交通运输厅关于调整安徽省公路工程人工工日单价及规费费率标准调整的通知》，人工工资取</w:t>
            </w:r>
            <w:r>
              <w:rPr>
                <w:rFonts w:hint="default" w:ascii="宋体" w:hAnsi="宋体" w:eastAsia="宋体" w:cs="Times New Roman"/>
                <w:sz w:val="30"/>
                <w:szCs w:val="30"/>
                <w:lang w:val="en-US" w:eastAsia="zh-CN"/>
              </w:rPr>
              <w:t>132.62</w:t>
            </w:r>
            <w:r>
              <w:rPr>
                <w:rFonts w:hint="eastAsia" w:ascii="宋体" w:hAnsi="宋体" w:eastAsia="宋体" w:cs="Times New Roman"/>
                <w:sz w:val="30"/>
                <w:szCs w:val="30"/>
                <w:lang w:val="en-US" w:eastAsia="zh-CN"/>
              </w:rPr>
              <w:t>元</w:t>
            </w:r>
            <w:r>
              <w:rPr>
                <w:rFonts w:hint="default" w:ascii="宋体" w:hAnsi="宋体" w:eastAsia="宋体" w:cs="Times New Roman"/>
                <w:sz w:val="30"/>
                <w:szCs w:val="30"/>
                <w:lang w:val="en-US" w:eastAsia="zh-CN"/>
              </w:rPr>
              <w:t>/</w:t>
            </w:r>
            <w:r>
              <w:rPr>
                <w:rFonts w:hint="eastAsia" w:ascii="宋体" w:hAnsi="宋体" w:eastAsia="宋体" w:cs="Times New Roman"/>
                <w:sz w:val="30"/>
                <w:szCs w:val="30"/>
                <w:lang w:val="en-US" w:eastAsia="zh-CN"/>
              </w:rPr>
              <w:t>工日，机械工同上计取。</w:t>
            </w:r>
          </w:p>
          <w:p w14:paraId="16656606">
            <w:pPr>
              <w:spacing w:line="500" w:lineRule="exact"/>
              <w:ind w:firstLine="600"/>
              <w:rPr>
                <w:rFonts w:hint="eastAsia" w:ascii="宋体" w:hAnsi="宋体"/>
                <w:sz w:val="30"/>
                <w:szCs w:val="30"/>
                <w:lang w:eastAsia="zh-CN"/>
              </w:rPr>
            </w:pPr>
            <w:r>
              <w:rPr>
                <w:rFonts w:hint="eastAsia" w:ascii="宋体" w:hAnsi="宋体"/>
                <w:sz w:val="30"/>
                <w:szCs w:val="30"/>
                <w:lang w:val="en-US" w:eastAsia="zh-CN"/>
              </w:rPr>
              <w:t>3</w:t>
            </w:r>
            <w:r>
              <w:rPr>
                <w:rFonts w:hint="eastAsia" w:ascii="宋体" w:hAnsi="宋体"/>
                <w:sz w:val="30"/>
                <w:szCs w:val="30"/>
              </w:rPr>
              <w:t>、</w:t>
            </w:r>
            <w:r>
              <w:rPr>
                <w:rFonts w:hint="eastAsia" w:ascii="宋体" w:hAnsi="宋体"/>
                <w:sz w:val="30"/>
                <w:szCs w:val="30"/>
                <w:lang w:val="en-US" w:eastAsia="zh-CN"/>
              </w:rPr>
              <w:t>建筑工程一切险按</w:t>
            </w:r>
            <w:r>
              <w:rPr>
                <w:rFonts w:hint="eastAsia" w:ascii="宋体" w:hAnsi="宋体"/>
                <w:sz w:val="30"/>
                <w:szCs w:val="30"/>
              </w:rPr>
              <w:t>按</w:t>
            </w:r>
            <w:r>
              <w:rPr>
                <w:rFonts w:hint="eastAsia" w:ascii="宋体" w:hAnsi="宋体"/>
                <w:sz w:val="30"/>
                <w:szCs w:val="30"/>
                <w:lang w:val="en-US" w:eastAsia="zh-CN"/>
              </w:rPr>
              <w:t>2.5</w:t>
            </w:r>
            <w:r>
              <w:rPr>
                <w:rFonts w:hint="eastAsia" w:ascii="宋体" w:hAnsi="宋体"/>
                <w:sz w:val="30"/>
                <w:szCs w:val="30"/>
              </w:rPr>
              <w:t>‰费率计算</w:t>
            </w:r>
            <w:r>
              <w:rPr>
                <w:rFonts w:hint="eastAsia" w:ascii="宋体" w:hAnsi="宋体"/>
                <w:sz w:val="30"/>
                <w:szCs w:val="30"/>
                <w:lang w:eastAsia="zh-CN"/>
              </w:rPr>
              <w:t>。</w:t>
            </w:r>
          </w:p>
          <w:p w14:paraId="153A33AE">
            <w:pPr>
              <w:spacing w:line="500" w:lineRule="exact"/>
              <w:ind w:firstLine="600"/>
              <w:rPr>
                <w:rFonts w:hint="default" w:ascii="宋体" w:hAnsi="宋体"/>
                <w:sz w:val="30"/>
                <w:szCs w:val="30"/>
                <w:lang w:val="en-US" w:eastAsia="zh-CN"/>
              </w:rPr>
            </w:pPr>
            <w:r>
              <w:rPr>
                <w:rFonts w:hint="eastAsia" w:ascii="宋体" w:hAnsi="宋体"/>
                <w:sz w:val="30"/>
                <w:szCs w:val="30"/>
                <w:lang w:val="en-US" w:eastAsia="zh-CN"/>
              </w:rPr>
              <w:t>4、第三者责任险</w:t>
            </w:r>
            <w:r>
              <w:rPr>
                <w:rFonts w:hint="eastAsia" w:ascii="宋体" w:hAnsi="宋体"/>
                <w:sz w:val="30"/>
                <w:szCs w:val="30"/>
              </w:rPr>
              <w:t>按</w:t>
            </w:r>
            <w:r>
              <w:rPr>
                <w:rFonts w:hint="eastAsia" w:ascii="宋体" w:hAnsi="宋体"/>
                <w:sz w:val="30"/>
                <w:szCs w:val="30"/>
                <w:lang w:val="en-US" w:eastAsia="zh-CN"/>
              </w:rPr>
              <w:t>1.5</w:t>
            </w:r>
            <w:r>
              <w:rPr>
                <w:rFonts w:hint="eastAsia" w:ascii="宋体" w:hAnsi="宋体"/>
                <w:sz w:val="30"/>
                <w:szCs w:val="30"/>
              </w:rPr>
              <w:t>‰费率计算</w:t>
            </w:r>
            <w:r>
              <w:rPr>
                <w:rFonts w:hint="eastAsia" w:ascii="宋体" w:hAnsi="宋体"/>
                <w:sz w:val="30"/>
                <w:szCs w:val="30"/>
                <w:lang w:eastAsia="zh-CN"/>
              </w:rPr>
              <w:t>。</w:t>
            </w:r>
          </w:p>
          <w:p w14:paraId="63D101C2">
            <w:pPr>
              <w:spacing w:line="500" w:lineRule="exact"/>
              <w:ind w:firstLine="600"/>
              <w:rPr>
                <w:rFonts w:hint="eastAsia" w:ascii="宋体" w:hAnsi="宋体"/>
                <w:sz w:val="30"/>
                <w:szCs w:val="30"/>
              </w:rPr>
            </w:pPr>
            <w:r>
              <w:rPr>
                <w:rFonts w:hint="eastAsia" w:ascii="宋体" w:hAnsi="宋体"/>
                <w:sz w:val="30"/>
                <w:szCs w:val="30"/>
                <w:lang w:val="en-US" w:eastAsia="zh-CN"/>
              </w:rPr>
              <w:t>5</w:t>
            </w:r>
            <w:r>
              <w:rPr>
                <w:rFonts w:hint="eastAsia" w:ascii="宋体" w:hAnsi="宋体"/>
                <w:sz w:val="30"/>
                <w:szCs w:val="30"/>
              </w:rPr>
              <w:t>、安全生产费按</w:t>
            </w:r>
            <w:r>
              <w:rPr>
                <w:rFonts w:hint="eastAsia" w:ascii="宋体" w:hAnsi="宋体"/>
                <w:sz w:val="30"/>
                <w:szCs w:val="30"/>
                <w:lang w:val="en-US" w:eastAsia="zh-CN"/>
              </w:rPr>
              <w:t>2</w:t>
            </w:r>
            <w:r>
              <w:rPr>
                <w:rFonts w:hint="eastAsia" w:ascii="宋体" w:hAnsi="宋体"/>
                <w:sz w:val="30"/>
                <w:szCs w:val="30"/>
              </w:rPr>
              <w:t>%费率计算</w:t>
            </w:r>
            <w:r>
              <w:rPr>
                <w:rFonts w:hint="eastAsia" w:ascii="宋体" w:hAnsi="宋体"/>
                <w:sz w:val="30"/>
                <w:szCs w:val="30"/>
                <w:lang w:eastAsia="zh-CN"/>
              </w:rPr>
              <w:t>。</w:t>
            </w:r>
          </w:p>
          <w:p w14:paraId="3EECD42F">
            <w:pPr>
              <w:spacing w:line="500" w:lineRule="exact"/>
              <w:ind w:firstLine="600"/>
              <w:rPr>
                <w:rFonts w:hint="eastAsia" w:ascii="宋体" w:hAnsi="宋体"/>
                <w:sz w:val="30"/>
                <w:szCs w:val="30"/>
              </w:rPr>
            </w:pPr>
          </w:p>
        </w:tc>
      </w:tr>
    </w:tbl>
    <w:p w14:paraId="55F86617"/>
    <w:sectPr>
      <w:headerReference r:id="rId3" w:type="default"/>
      <w:pgSz w:w="11906" w:h="16838"/>
      <w:pgMar w:top="1440" w:right="1286" w:bottom="1440" w:left="13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4CD6">
    <w:pPr>
      <w:pStyle w:val="14"/>
      <w:pBdr>
        <w:bottom w:val="none" w:color="000000"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637EA"/>
    <w:rsid w:val="07752AB7"/>
    <w:rsid w:val="0B6E1DBA"/>
    <w:rsid w:val="21470C8B"/>
    <w:rsid w:val="25AD6345"/>
    <w:rsid w:val="2887341B"/>
    <w:rsid w:val="34584D3A"/>
    <w:rsid w:val="37DF32B8"/>
    <w:rsid w:val="3E9F6669"/>
    <w:rsid w:val="402309B5"/>
    <w:rsid w:val="41913A90"/>
    <w:rsid w:val="485B5E90"/>
    <w:rsid w:val="4A0E560A"/>
    <w:rsid w:val="60E969BB"/>
    <w:rsid w:val="64984923"/>
    <w:rsid w:val="66213EB1"/>
    <w:rsid w:val="688D6F55"/>
    <w:rsid w:val="6ACF2A24"/>
    <w:rsid w:val="6B272C8C"/>
    <w:rsid w:val="6EFC5E95"/>
    <w:rsid w:val="795F4BEB"/>
    <w:rsid w:val="7B7F6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6"/>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8"/>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link w:val="30"/>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link w:val="35"/>
    <w:qFormat/>
    <w:uiPriority w:val="0"/>
    <w:pPr>
      <w:keepNext/>
      <w:keepLines/>
      <w:spacing w:before="260" w:beforeAutospacing="0" w:after="260" w:afterAutospacing="0" w:line="413" w:lineRule="auto"/>
      <w:outlineLvl w:val="2"/>
    </w:pPr>
    <w:rPr>
      <w:b/>
      <w:sz w:val="32"/>
    </w:rPr>
  </w:style>
  <w:style w:type="paragraph" w:styleId="5">
    <w:name w:val="heading 4"/>
    <w:basedOn w:val="1"/>
    <w:next w:val="1"/>
    <w:link w:val="43"/>
    <w:qFormat/>
    <w:uiPriority w:val="0"/>
    <w:pPr>
      <w:keepNext/>
      <w:keepLines/>
      <w:spacing w:before="280" w:beforeAutospacing="0" w:after="290" w:afterAutospacing="0" w:line="372" w:lineRule="auto"/>
      <w:outlineLvl w:val="3"/>
    </w:pPr>
    <w:rPr>
      <w:rFonts w:ascii="Arial" w:hAnsi="Arial" w:eastAsia="黑体"/>
      <w:b/>
      <w:sz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6">
    <w:name w:val="Body Text"/>
    <w:basedOn w:val="1"/>
    <w:link w:val="26"/>
    <w:qFormat/>
    <w:uiPriority w:val="0"/>
    <w:pPr>
      <w:spacing w:after="120" w:afterAutospacing="0"/>
    </w:pPr>
  </w:style>
  <w:style w:type="paragraph" w:styleId="7">
    <w:name w:val="Body Text Indent"/>
    <w:basedOn w:val="1"/>
    <w:next w:val="8"/>
    <w:link w:val="29"/>
    <w:qFormat/>
    <w:uiPriority w:val="0"/>
    <w:pPr>
      <w:spacing w:after="120"/>
      <w:ind w:left="420" w:leftChars="200"/>
    </w:pPr>
  </w:style>
  <w:style w:type="paragraph" w:styleId="8">
    <w:name w:val="envelope return"/>
    <w:basedOn w:val="1"/>
    <w:qFormat/>
    <w:uiPriority w:val="0"/>
    <w:rPr>
      <w:rFonts w:ascii="Arial" w:hAnsi="Arial"/>
    </w:rPr>
  </w:style>
  <w:style w:type="paragraph" w:styleId="9">
    <w:name w:val="Plain Text"/>
    <w:basedOn w:val="1"/>
    <w:link w:val="25"/>
    <w:qFormat/>
    <w:uiPriority w:val="0"/>
    <w:rPr>
      <w:rFonts w:ascii="宋体" w:hAnsi="Courier New"/>
    </w:rPr>
  </w:style>
  <w:style w:type="paragraph" w:styleId="10">
    <w:name w:val="Date"/>
    <w:basedOn w:val="1"/>
    <w:next w:val="1"/>
    <w:link w:val="44"/>
    <w:qFormat/>
    <w:uiPriority w:val="0"/>
    <w:pPr>
      <w:ind w:left="100" w:leftChars="2500"/>
    </w:pPr>
  </w:style>
  <w:style w:type="paragraph" w:styleId="11">
    <w:name w:val="Body Text Indent 2"/>
    <w:basedOn w:val="1"/>
    <w:link w:val="33"/>
    <w:qFormat/>
    <w:uiPriority w:val="0"/>
    <w:pPr>
      <w:spacing w:after="120" w:afterAutospacing="0" w:line="480" w:lineRule="auto"/>
      <w:ind w:left="420" w:leftChars="200"/>
    </w:pPr>
  </w:style>
  <w:style w:type="paragraph" w:styleId="12">
    <w:name w:val="Balloon Text"/>
    <w:basedOn w:val="1"/>
    <w:link w:val="32"/>
    <w:qFormat/>
    <w:uiPriority w:val="0"/>
    <w:rPr>
      <w:sz w:val="18"/>
    </w:rPr>
  </w:style>
  <w:style w:type="paragraph" w:styleId="13">
    <w:name w:val="footer"/>
    <w:basedOn w:val="1"/>
    <w:link w:val="37"/>
    <w:qFormat/>
    <w:uiPriority w:val="0"/>
    <w:pPr>
      <w:tabs>
        <w:tab w:val="center" w:pos="4153"/>
        <w:tab w:val="right" w:pos="8306"/>
      </w:tabs>
      <w:jc w:val="left"/>
    </w:pPr>
    <w:rPr>
      <w:sz w:val="18"/>
      <w:szCs w:val="18"/>
    </w:rPr>
  </w:style>
  <w:style w:type="paragraph" w:styleId="14">
    <w:name w:val="header"/>
    <w:basedOn w:val="1"/>
    <w:link w:val="42"/>
    <w:qFormat/>
    <w:uiPriority w:val="0"/>
    <w:pPr>
      <w:pBdr>
        <w:bottom w:val="single" w:color="000000" w:sz="6" w:space="1"/>
      </w:pBdr>
      <w:tabs>
        <w:tab w:val="center" w:pos="4153"/>
        <w:tab w:val="right" w:pos="8306"/>
      </w:tabs>
      <w:jc w:val="center"/>
    </w:pPr>
    <w:rPr>
      <w:sz w:val="18"/>
      <w:szCs w:val="18"/>
    </w:rPr>
  </w:style>
  <w:style w:type="paragraph" w:styleId="15">
    <w:name w:val="Body Text Indent 3"/>
    <w:basedOn w:val="1"/>
    <w:link w:val="34"/>
    <w:qFormat/>
    <w:uiPriority w:val="0"/>
    <w:pPr>
      <w:spacing w:after="120" w:afterAutospacing="0"/>
      <w:ind w:left="420" w:leftChars="200"/>
    </w:pPr>
    <w:rPr>
      <w:sz w:val="16"/>
    </w:rPr>
  </w:style>
  <w:style w:type="paragraph" w:styleId="16">
    <w:name w:val="Body Text 2"/>
    <w:basedOn w:val="1"/>
    <w:link w:val="27"/>
    <w:qFormat/>
    <w:uiPriority w:val="0"/>
    <w:pPr>
      <w:spacing w:after="120" w:afterAutospacing="0" w:line="480" w:lineRule="auto"/>
    </w:p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7"/>
    <w:qFormat/>
    <w:uiPriority w:val="0"/>
    <w:pPr>
      <w:ind w:firstLine="420" w:firstLineChars="200"/>
    </w:pPr>
  </w:style>
  <w:style w:type="table" w:styleId="20">
    <w:name w:val="Table Grid"/>
    <w:basedOn w:val="19"/>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22">
    <w:name w:val="FollowedHyperlink"/>
    <w:qFormat/>
    <w:uiPriority w:val="0"/>
    <w:rPr>
      <w:color w:val="800080"/>
      <w:u w:val="single"/>
    </w:rPr>
  </w:style>
  <w:style w:type="character" w:styleId="23">
    <w:name w:val="Hyperlink"/>
    <w:link w:val="1"/>
    <w:qFormat/>
    <w:uiPriority w:val="0"/>
    <w:rPr>
      <w:color w:val="0000FF"/>
      <w:u w:val="single"/>
    </w:rPr>
  </w:style>
  <w:style w:type="character" w:customStyle="1" w:styleId="24">
    <w:name w:val="font01"/>
    <w:qFormat/>
    <w:uiPriority w:val="0"/>
    <w:rPr>
      <w:rFonts w:ascii="Times New Roman" w:hAnsi="Times New Roman" w:cs="Times New Roman"/>
      <w:color w:val="000000"/>
      <w:sz w:val="21"/>
      <w:szCs w:val="21"/>
      <w:u w:val="none"/>
    </w:rPr>
  </w:style>
  <w:style w:type="character" w:customStyle="1" w:styleId="25">
    <w:name w:val="纯文本 Char"/>
    <w:link w:val="9"/>
    <w:qFormat/>
    <w:uiPriority w:val="0"/>
    <w:rPr>
      <w:rFonts w:hint="eastAsia" w:ascii="宋体" w:hAnsi="宋体" w:eastAsia="宋体" w:cs="宋体"/>
    </w:rPr>
  </w:style>
  <w:style w:type="character" w:customStyle="1" w:styleId="26">
    <w:name w:val="正文文本 Char"/>
    <w:link w:val="6"/>
    <w:qFormat/>
    <w:uiPriority w:val="0"/>
    <w:rPr>
      <w:rFonts w:hint="eastAsia" w:ascii="仿宋_GB2312" w:eastAsia="仿宋_GB2312" w:cs="仿宋_GB2312"/>
    </w:rPr>
  </w:style>
  <w:style w:type="character" w:customStyle="1" w:styleId="27">
    <w:name w:val="正文文本 2 Char"/>
    <w:link w:val="16"/>
    <w:qFormat/>
    <w:uiPriority w:val="0"/>
    <w:rPr>
      <w:rFonts w:ascii="黑体" w:hAnsi="宋体" w:eastAsia="黑体" w:cs="黑体"/>
      <w:b/>
      <w:bCs/>
    </w:rPr>
  </w:style>
  <w:style w:type="character" w:customStyle="1" w:styleId="28">
    <w:name w:val="font31"/>
    <w:link w:val="1"/>
    <w:qFormat/>
    <w:uiPriority w:val="0"/>
    <w:rPr>
      <w:rFonts w:hint="eastAsia" w:ascii="仿宋_GB2312" w:eastAsia="仿宋_GB2312" w:cs="仿宋_GB2312"/>
      <w:color w:val="000000"/>
      <w:sz w:val="24"/>
      <w:szCs w:val="24"/>
      <w:u w:val="none"/>
    </w:rPr>
  </w:style>
  <w:style w:type="character" w:customStyle="1" w:styleId="29">
    <w:name w:val="正文文本缩进 Char"/>
    <w:link w:val="7"/>
    <w:qFormat/>
    <w:uiPriority w:val="0"/>
    <w:rPr>
      <w:rFonts w:ascii="仿宋_GB2312" w:eastAsia="仿宋_GB2312" w:cs="仿宋_GB2312"/>
    </w:rPr>
  </w:style>
  <w:style w:type="character" w:customStyle="1" w:styleId="30">
    <w:name w:val="标题 2 Char"/>
    <w:link w:val="3"/>
    <w:qFormat/>
    <w:uiPriority w:val="0"/>
    <w:rPr>
      <w:rFonts w:hint="eastAsia" w:ascii="等线 Light" w:hAnsi="等线 Light" w:eastAsia="等线 Light" w:cs="等线 Light"/>
      <w:b/>
      <w:bCs/>
    </w:rPr>
  </w:style>
  <w:style w:type="character" w:customStyle="1" w:styleId="31">
    <w:name w:val="font11"/>
    <w:link w:val="1"/>
    <w:qFormat/>
    <w:uiPriority w:val="0"/>
    <w:rPr>
      <w:rFonts w:hint="eastAsia" w:ascii="宋体" w:hAnsi="宋体" w:eastAsia="宋体" w:cs="宋体"/>
      <w:color w:val="000000"/>
      <w:sz w:val="21"/>
      <w:szCs w:val="21"/>
      <w:u w:val="none"/>
    </w:rPr>
  </w:style>
  <w:style w:type="character" w:customStyle="1" w:styleId="32">
    <w:name w:val="批注框文本 Char"/>
    <w:link w:val="12"/>
    <w:qFormat/>
    <w:uiPriority w:val="0"/>
  </w:style>
  <w:style w:type="character" w:customStyle="1" w:styleId="33">
    <w:name w:val="正文文本缩进 2 Char"/>
    <w:link w:val="11"/>
    <w:qFormat/>
    <w:uiPriority w:val="0"/>
    <w:rPr>
      <w:rFonts w:ascii="Times New Roman" w:hAnsi="Times New Roman" w:cs="Times New Roman"/>
    </w:rPr>
  </w:style>
  <w:style w:type="character" w:customStyle="1" w:styleId="34">
    <w:name w:val="正文文本缩进 3 Char"/>
    <w:link w:val="15"/>
    <w:qFormat/>
    <w:uiPriority w:val="0"/>
    <w:rPr>
      <w:rFonts w:ascii="Times New Roman" w:hAnsi="Times New Roman" w:cs="Times New Roman"/>
      <w:shd w:val="clear" w:color="auto" w:fill="FFFFFF"/>
    </w:rPr>
  </w:style>
  <w:style w:type="character" w:customStyle="1" w:styleId="35">
    <w:name w:val="标题 3 Char"/>
    <w:link w:val="4"/>
    <w:qFormat/>
    <w:uiPriority w:val="0"/>
    <w:rPr>
      <w:b/>
      <w:bCs/>
    </w:rPr>
  </w:style>
  <w:style w:type="character" w:customStyle="1" w:styleId="36">
    <w:name w:val="要点2"/>
    <w:link w:val="1"/>
    <w:qFormat/>
    <w:uiPriority w:val="0"/>
    <w:rPr>
      <w:b/>
      <w:bCs/>
      <w:color w:val="111111"/>
    </w:rPr>
  </w:style>
  <w:style w:type="character" w:customStyle="1" w:styleId="37">
    <w:name w:val="页脚 Char"/>
    <w:link w:val="13"/>
    <w:qFormat/>
    <w:uiPriority w:val="0"/>
    <w:rPr>
      <w:rFonts w:ascii="Times New Roman" w:hAnsi="Times New Roman" w:cs="Times New Roman"/>
    </w:rPr>
  </w:style>
  <w:style w:type="character" w:customStyle="1" w:styleId="38">
    <w:name w:val="标题 1 Char"/>
    <w:link w:val="2"/>
    <w:qFormat/>
    <w:uiPriority w:val="0"/>
    <w:rPr>
      <w:b/>
      <w:bCs/>
    </w:rPr>
  </w:style>
  <w:style w:type="paragraph" w:customStyle="1" w:styleId="39">
    <w:name w:val="_Style 1"/>
    <w:basedOn w:val="1"/>
    <w:qFormat/>
    <w:uiPriority w:val="34"/>
    <w:pPr>
      <w:ind w:firstLine="420" w:firstLineChars="200"/>
    </w:pPr>
  </w:style>
  <w:style w:type="paragraph" w:customStyle="1" w:styleId="40">
    <w:name w:val="Default Paragraph Char Char Char Char"/>
    <w:basedOn w:val="1"/>
    <w:next w:val="1"/>
    <w:qFormat/>
    <w:uiPriority w:val="0"/>
    <w:pPr>
      <w:widowControl/>
      <w:spacing w:line="360" w:lineRule="auto"/>
      <w:jc w:val="left"/>
    </w:pPr>
    <w:rPr>
      <w:kern w:val="0"/>
      <w:szCs w:val="20"/>
      <w:lang w:eastAsia="en-US"/>
    </w:rPr>
  </w:style>
  <w:style w:type="paragraph" w:customStyle="1" w:styleId="41">
    <w:name w:val="List Paragraph1"/>
    <w:basedOn w:val="1"/>
    <w:qFormat/>
    <w:uiPriority w:val="0"/>
    <w:pPr>
      <w:ind w:firstLine="420" w:firstLineChars="200"/>
    </w:pPr>
    <w:rPr>
      <w:rFonts w:ascii="Calibri" w:hAnsi="Calibri"/>
      <w:szCs w:val="22"/>
    </w:rPr>
  </w:style>
  <w:style w:type="character" w:customStyle="1" w:styleId="42">
    <w:name w:val="页眉 Char"/>
    <w:link w:val="14"/>
    <w:qFormat/>
    <w:uiPriority w:val="0"/>
    <w:rPr>
      <w:rFonts w:ascii="Times New Roman" w:hAnsi="Times New Roman" w:cs="Times New Roman"/>
    </w:rPr>
  </w:style>
  <w:style w:type="character" w:customStyle="1" w:styleId="43">
    <w:name w:val="标题 4 Char"/>
    <w:link w:val="5"/>
    <w:qFormat/>
    <w:uiPriority w:val="0"/>
    <w:rPr>
      <w:rFonts w:ascii="等线 Light" w:hAnsi="等线 Light" w:eastAsia="等线 Light" w:cs="等线 Light"/>
      <w:b/>
      <w:bCs/>
    </w:rPr>
  </w:style>
  <w:style w:type="character" w:customStyle="1" w:styleId="44">
    <w:name w:val="日期 Char"/>
    <w:link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1687</Words>
  <Characters>1860</Characters>
  <TotalTime>5</TotalTime>
  <ScaleCrop>false</ScaleCrop>
  <LinksUpToDate>false</LinksUpToDate>
  <CharactersWithSpaces>2306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2025-10-21T11:22:00Z</dcterms:created>
  <dc:creator>Administrator</dc:creator>
  <cp:lastModifiedBy>汐见川</cp:lastModifiedBy>
  <cp:lastPrinted>2026-01-27T09:00:00Z</cp:lastPrinted>
  <dcterms:modified xsi:type="dcterms:W3CDTF">2026-07-31T06:37:37Z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eyJoZGlkIjoiOWNjNjA4NzZlZWQ4ZDA3YzZmZTVmZmU1OTg2NmZjYjAiLCJ1c2VySWQiOiIzNDMzNzY3MDAifQ==</vt:lpwstr>
  </property>
  <property fmtid="{D5CDD505-2E9C-101B-9397-08002B2CF9AE}" pid="3" name="KSOProductBuildVer">
    <vt:lpwstr>2052-12.1.0.26895</vt:lpwstr>
  </property>
  <property fmtid="{D5CDD505-2E9C-101B-9397-08002B2CF9AE}" pid="4" name="ICV">
    <vt:lpwstr>D315E296826A4A829972C73041D0AED4_13</vt:lpwstr>
  </property>
</Properties>
</file>