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506107265"/>
      <w:bookmarkStart w:id="1" w:name="_Toc461631222"/>
      <w:bookmarkStart w:id="2" w:name="_Toc246996898"/>
      <w:bookmarkStart w:id="3" w:name="_Toc324404811"/>
      <w:bookmarkStart w:id="4" w:name="_Toc296602400"/>
      <w:bookmarkStart w:id="5" w:name="_Toc15058843"/>
      <w:bookmarkStart w:id="6" w:name="_Toc247085669"/>
      <w:bookmarkStart w:id="7" w:name="OLE_LINK1"/>
      <w:bookmarkStart w:id="8" w:name="OLE_LINK2"/>
      <w:bookmarkStart w:id="9" w:name="OLE_LINK4"/>
      <w:bookmarkStart w:id="10" w:name="OLE_LINK5"/>
      <w:bookmarkStart w:id="11" w:name="OLE_LINK3"/>
    </w:p>
    <w:p w14:paraId="47DD7C31">
      <w:pPr>
        <w:pStyle w:val="14"/>
        <w:ind w:firstLine="420"/>
        <w:rPr>
          <w:color w:val="auto"/>
          <w:highlight w:val="none"/>
        </w:rPr>
      </w:pPr>
    </w:p>
    <w:p w14:paraId="66954E6E">
      <w:pPr>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二公司修理车间消防改造项目（三次）</w:t>
      </w:r>
    </w:p>
    <w:p w14:paraId="0076B829">
      <w:pPr>
        <w:pStyle w:val="14"/>
        <w:rPr>
          <w:color w:val="auto"/>
          <w:highlight w:val="none"/>
        </w:rPr>
      </w:pPr>
    </w:p>
    <w:p w14:paraId="2A3630CA">
      <w:pPr>
        <w:jc w:val="center"/>
        <w:rPr>
          <w:rFonts w:hint="eastAsia" w:ascii="宋体" w:hAnsi="宋体"/>
          <w:b/>
          <w:bCs/>
          <w:color w:val="auto"/>
          <w:sz w:val="96"/>
          <w:szCs w:val="96"/>
          <w:highlight w:val="none"/>
        </w:rPr>
      </w:pPr>
    </w:p>
    <w:p w14:paraId="27DC9A7D">
      <w:pPr>
        <w:jc w:val="center"/>
        <w:rPr>
          <w:rFonts w:hint="eastAsia" w:ascii="宋体" w:hAnsi="宋体"/>
          <w:b/>
          <w:bCs/>
          <w:color w:val="auto"/>
          <w:sz w:val="96"/>
          <w:szCs w:val="96"/>
          <w:highlight w:val="none"/>
        </w:rPr>
      </w:pPr>
    </w:p>
    <w:p w14:paraId="1D9D338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7D5DBA7">
      <w:pPr>
        <w:keepNext w:val="0"/>
        <w:keepLines w:val="0"/>
        <w:widowControl/>
        <w:suppressLineNumbers w:val="0"/>
        <w:spacing w:before="0" w:beforeAutospacing="0" w:after="0" w:afterAutospacing="0" w:line="357" w:lineRule="atLeast"/>
        <w:ind w:right="0"/>
        <w:jc w:val="center"/>
        <w:rPr>
          <w:rFonts w:hint="eastAsia" w:ascii="宋体" w:hAnsi="宋体" w:eastAsia="宋体" w:cs="宋体"/>
          <w:color w:val="auto"/>
          <w:highlight w:val="none"/>
          <w:lang w:val="en-US"/>
        </w:rPr>
      </w:pPr>
      <w:r>
        <w:rPr>
          <w:rFonts w:hint="eastAsia" w:ascii="宋体" w:hAnsi="宋体"/>
          <w:color w:val="auto"/>
          <w:sz w:val="40"/>
          <w:szCs w:val="36"/>
          <w:highlight w:val="none"/>
        </w:rPr>
        <w:t>（电子招标投标）</w:t>
      </w:r>
    </w:p>
    <w:p w14:paraId="27AB9565">
      <w:pPr>
        <w:pStyle w:val="34"/>
        <w:widowControl/>
        <w:jc w:val="center"/>
        <w:rPr>
          <w:rFonts w:hint="eastAsia" w:ascii="宋体" w:hAnsi="宋体" w:eastAsia="宋体" w:cs="宋体"/>
          <w:color w:val="auto"/>
          <w:kern w:val="2"/>
          <w:sz w:val="28"/>
          <w:szCs w:val="28"/>
          <w:highlight w:val="none"/>
          <w:u w:val="none" w:color="auto"/>
          <w:lang w:val="en-US" w:eastAsia="zh-CN" w:bidi="ar-SA"/>
        </w:rPr>
      </w:pPr>
      <w:r>
        <w:rPr>
          <w:rFonts w:hint="eastAsia" w:ascii="宋体" w:hAnsi="宋体" w:eastAsia="宋体" w:cs="宋体"/>
          <w:color w:val="auto"/>
          <w:kern w:val="2"/>
          <w:sz w:val="28"/>
          <w:szCs w:val="28"/>
          <w:highlight w:val="none"/>
          <w:u w:val="none" w:color="auto"/>
          <w:lang w:val="en-US" w:eastAsia="zh-CN" w:bidi="ar-SA"/>
        </w:rPr>
        <w:t>项目编号：HXJY1110001058098001</w:t>
      </w:r>
    </w:p>
    <w:p w14:paraId="70549BE6">
      <w:pPr>
        <w:pStyle w:val="14"/>
        <w:ind w:firstLine="420"/>
        <w:rPr>
          <w:color w:val="auto"/>
          <w:highlight w:val="none"/>
        </w:rPr>
      </w:pPr>
    </w:p>
    <w:p w14:paraId="4908A5BB">
      <w:pPr>
        <w:rPr>
          <w:color w:val="auto"/>
          <w:highlight w:val="none"/>
        </w:rPr>
      </w:pPr>
    </w:p>
    <w:p w14:paraId="20BB434A">
      <w:pPr>
        <w:rPr>
          <w:color w:val="auto"/>
          <w:highlight w:val="none"/>
        </w:rPr>
      </w:pPr>
    </w:p>
    <w:p w14:paraId="56EED8B5">
      <w:pPr>
        <w:rPr>
          <w:color w:val="auto"/>
          <w:highlight w:val="none"/>
        </w:rPr>
      </w:pPr>
    </w:p>
    <w:p w14:paraId="5F5CB106">
      <w:pPr>
        <w:pStyle w:val="14"/>
        <w:ind w:firstLine="420"/>
        <w:rPr>
          <w:color w:val="auto"/>
          <w:highlight w:val="none"/>
        </w:rPr>
      </w:pPr>
    </w:p>
    <w:p w14:paraId="1ADB7D3E">
      <w:pPr>
        <w:rPr>
          <w:color w:val="auto"/>
          <w:highlight w:val="none"/>
        </w:rPr>
      </w:pPr>
    </w:p>
    <w:p w14:paraId="276CDD57">
      <w:pPr>
        <w:rPr>
          <w:color w:val="auto"/>
          <w:highlight w:val="none"/>
        </w:rPr>
      </w:pPr>
    </w:p>
    <w:p w14:paraId="05E5190A">
      <w:pPr>
        <w:pStyle w:val="14"/>
        <w:ind w:firstLine="420"/>
        <w:rPr>
          <w:color w:val="auto"/>
          <w:highlight w:val="none"/>
        </w:rPr>
      </w:pPr>
    </w:p>
    <w:p w14:paraId="7608CA6C">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滁州市公共交通有限公司       </w:t>
      </w:r>
      <w:r>
        <w:rPr>
          <w:rFonts w:hint="eastAsia" w:ascii="宋体" w:hAnsi="宋体"/>
          <w:b/>
          <w:color w:val="auto"/>
          <w:sz w:val="32"/>
          <w:highlight w:val="none"/>
          <w:u w:val="thick"/>
        </w:rPr>
        <w:t xml:space="preserve"> </w:t>
      </w:r>
    </w:p>
    <w:p w14:paraId="0A6611B0">
      <w:pPr>
        <w:adjustRightInd w:val="0"/>
        <w:snapToGrid w:val="0"/>
        <w:ind w:firstLine="302" w:firstLineChars="94"/>
        <w:rPr>
          <w:rFonts w:hint="eastAsia" w:ascii="宋体" w:hAnsi="宋体"/>
          <w:b/>
          <w:color w:val="auto"/>
          <w:sz w:val="32"/>
          <w:highlight w:val="none"/>
          <w:u w:val="thick"/>
        </w:rPr>
      </w:pPr>
    </w:p>
    <w:p w14:paraId="3C40EE6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322607BD">
      <w:pPr>
        <w:adjustRightInd w:val="0"/>
        <w:snapToGrid w:val="0"/>
        <w:rPr>
          <w:rFonts w:hint="eastAsia" w:ascii="宋体" w:hAnsi="宋体"/>
          <w:color w:val="auto"/>
          <w:spacing w:val="20"/>
          <w:sz w:val="32"/>
          <w:highlight w:val="none"/>
          <w:u w:val="single"/>
        </w:rPr>
      </w:pPr>
    </w:p>
    <w:p w14:paraId="5C99CD48">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2026年</w:t>
      </w:r>
      <w:r>
        <w:rPr>
          <w:rFonts w:hint="eastAsia" w:ascii="宋体" w:hAnsi="宋体"/>
          <w:b/>
          <w:color w:val="auto"/>
          <w:sz w:val="32"/>
          <w:highlight w:val="none"/>
          <w:u w:val="thick"/>
          <w:lang w:val="en-US" w:eastAsia="zh-CN"/>
        </w:rPr>
        <w:t>7</w:t>
      </w:r>
      <w:r>
        <w:rPr>
          <w:rFonts w:hint="eastAsia" w:ascii="宋体" w:hAnsi="宋体"/>
          <w:b/>
          <w:color w:val="auto"/>
          <w:sz w:val="32"/>
          <w:highlight w:val="none"/>
          <w:u w:val="thick"/>
          <w:lang w:eastAsia="zh-CN"/>
        </w:rPr>
        <w:t>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1765903D">
      <w:pPr>
        <w:pStyle w:val="14"/>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1953A394">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52045511"/>
      <w:bookmarkStart w:id="13" w:name="_Toc152042287"/>
      <w:bookmarkStart w:id="14" w:name="_Toc179632527"/>
      <w:bookmarkStart w:id="15" w:name="_Toc144974479"/>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14"/>
        <w:spacing w:line="700" w:lineRule="exact"/>
        <w:ind w:left="0" w:leftChars="0" w:firstLine="480"/>
        <w:jc w:val="left"/>
        <w:rPr>
          <w:color w:val="auto"/>
          <w:sz w:val="24"/>
          <w:szCs w:val="24"/>
          <w:highlight w:val="none"/>
        </w:rPr>
      </w:pPr>
    </w:p>
    <w:p w14:paraId="2238D339">
      <w:pPr>
        <w:pStyle w:val="44"/>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3AD31285">
      <w:pPr>
        <w:pStyle w:val="44"/>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6" w:name="_Toc7325"/>
      <w:bookmarkStart w:id="17" w:name="_Toc12261"/>
      <w:bookmarkStart w:id="18" w:name="_Toc78803320"/>
      <w:bookmarkStart w:id="19" w:name="_Toc21980"/>
      <w:bookmarkStart w:id="20" w:name="_Toc152042303"/>
      <w:bookmarkStart w:id="21" w:name="_Toc35425050"/>
      <w:bookmarkStart w:id="22" w:name="_Toc179632544"/>
      <w:bookmarkStart w:id="23" w:name="_Toc324404813"/>
      <w:bookmarkStart w:id="24" w:name="_Toc15058844"/>
      <w:bookmarkStart w:id="25" w:name="_Toc246996916"/>
      <w:bookmarkStart w:id="26" w:name="_Toc152045527"/>
      <w:bookmarkStart w:id="27" w:name="_Toc35424883"/>
      <w:bookmarkStart w:id="28" w:name="_Toc246996173"/>
      <w:bookmarkStart w:id="29" w:name="_Toc144974495"/>
      <w:bookmarkStart w:id="30" w:name="_Toc247085687"/>
      <w:bookmarkStart w:id="31" w:name="_Toc506107267"/>
      <w:r>
        <w:rPr>
          <w:rFonts w:hint="eastAsia"/>
          <w:bCs/>
          <w:color w:val="auto"/>
          <w:szCs w:val="32"/>
          <w:highlight w:val="none"/>
          <w:lang w:eastAsia="zh-CN"/>
        </w:rPr>
        <w:t>二公司修理车间消防改造项目（三次）</w:t>
      </w:r>
      <w:r>
        <w:rPr>
          <w:rFonts w:hint="eastAsia"/>
          <w:bCs/>
          <w:color w:val="auto"/>
          <w:szCs w:val="32"/>
          <w:highlight w:val="none"/>
        </w:rPr>
        <w:t>招标公告信息</w:t>
      </w:r>
      <w:bookmarkEnd w:id="16"/>
      <w:bookmarkEnd w:id="17"/>
      <w:bookmarkEnd w:id="18"/>
      <w:bookmarkEnd w:id="19"/>
    </w:p>
    <w:tbl>
      <w:tblPr>
        <w:tblStyle w:val="47"/>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220"/>
        <w:gridCol w:w="2270"/>
        <w:gridCol w:w="3233"/>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2" w:name="_Toc78803321"/>
            <w:r>
              <w:rPr>
                <w:rFonts w:hint="eastAsia" w:ascii="宋体" w:hAnsi="宋体" w:eastAsia="宋体" w:cs="宋体"/>
                <w:bCs/>
                <w:color w:val="auto"/>
                <w:kern w:val="1"/>
                <w:sz w:val="21"/>
                <w:szCs w:val="21"/>
                <w:highlight w:val="none"/>
                <w:lang w:val="en-US" w:eastAsia="zh-CN" w:bidi="ar"/>
              </w:rPr>
              <w:t>招标项目名称</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二公司修理车间消防改造项目（三次）</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HXJY1110001058098001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C1F083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1、投标人要求：须具备建设行政主管部门颁发的消防设施工程专业承包二级及以上资质，且具有有效的安全生产许可证。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2、项目经理（建造师）要求：具有注册在投标单位的机电工程专业二级（或以上）注册建造师资格，且具备有效的安全生产考核合格(B类)证书。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w:t>
            </w:r>
            <w:r>
              <w:rPr>
                <w:rFonts w:hint="eastAsia" w:ascii="宋体" w:hAnsi="宋体" w:cs="宋体"/>
                <w:color w:val="auto"/>
                <w:kern w:val="0"/>
                <w:sz w:val="21"/>
                <w:szCs w:val="21"/>
                <w:highlight w:val="none"/>
                <w:lang w:val="en-US" w:eastAsia="zh-CN" w:bidi="ar"/>
              </w:rPr>
              <w:t>约6.6万元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本项目采购、施工、质保期内维保服务等全过程内容，发包单位</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的全部内容</w:t>
            </w:r>
            <w:r>
              <w:rPr>
                <w:rFonts w:hint="eastAsia" w:ascii="宋体" w:hAnsi="宋体" w:cs="宋体"/>
                <w:color w:val="auto"/>
                <w:kern w:val="0"/>
                <w:sz w:val="21"/>
                <w:szCs w:val="21"/>
                <w:highlight w:val="none"/>
                <w:lang w:val="en-US" w:eastAsia="zh-CN" w:bidi="ar"/>
              </w:rPr>
              <w:t>。</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2026年7月15</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2026年7月22</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2026年7月22日9</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389"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bidi="ar"/>
              </w:rPr>
              <w:t>本项目为公交二公司修理车间消防设施改造，项目总建筑面积1768平方米，主要改造内容为消防管网布设:结合场房分区科学规划管路走向，分区铺设全新独立消防供水管网，规避作业碰撞、挤压风险。消防设施安装本工程为交钥匙工程，中标单位需完成本项目采购、施工、质保期内维保服务等全过程内容事宜，并确保项目完工后通过相关部门验收。</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389"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val="en-US" w:eastAsia="zh-CN" w:bidi="ar"/>
              </w:rPr>
              <w:t>约6.6万元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是否要求投标人提交投标保证金：</w:t>
            </w:r>
            <w:r>
              <w:rPr>
                <w:rFonts w:hint="eastAsia" w:ascii="宋体" w:hAnsi="宋体" w:cs="宋体"/>
                <w:color w:val="auto"/>
                <w:kern w:val="2"/>
                <w:sz w:val="21"/>
                <w:szCs w:val="21"/>
                <w:highlight w:val="none"/>
                <w:lang w:val="en-US" w:eastAsia="zh-CN" w:bidi="ar"/>
              </w:rPr>
              <w:t>本项目不</w:t>
            </w:r>
            <w:r>
              <w:rPr>
                <w:rFonts w:hint="eastAsia" w:ascii="宋体" w:hAnsi="宋体" w:eastAsia="宋体" w:cs="宋体"/>
                <w:color w:val="auto"/>
                <w:kern w:val="2"/>
                <w:sz w:val="21"/>
                <w:szCs w:val="21"/>
                <w:highlight w:val="none"/>
                <w:lang w:val="en-US" w:eastAsia="zh-CN" w:bidi="ar"/>
              </w:rPr>
              <w:t>要求提交投标保证金。</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6722700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6D19A2B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456BA92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2"/>
                <w:sz w:val="21"/>
                <w:szCs w:val="21"/>
                <w:highlight w:val="none"/>
                <w:lang w:val="en-US" w:eastAsia="zh-CN" w:bidi="ar"/>
              </w:rPr>
              <w:t>0512-58151515</w:t>
            </w:r>
            <w:r>
              <w:rPr>
                <w:rFonts w:hint="eastAsia" w:ascii="宋体" w:hAnsi="宋体" w:eastAsia="宋体" w:cs="宋体"/>
                <w:color w:val="auto"/>
                <w:kern w:val="2"/>
                <w:sz w:val="21"/>
                <w:szCs w:val="21"/>
                <w:highlight w:val="none"/>
                <w:lang w:val="en-US" w:eastAsia="zh-CN" w:bidi="ar"/>
              </w:rPr>
              <w:t>（工作日）。</w:t>
            </w:r>
          </w:p>
          <w:p w14:paraId="250D08E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2"/>
                <w:sz w:val="21"/>
                <w:szCs w:val="21"/>
                <w:highlight w:val="none"/>
                <w:lang w:val="en-US" w:eastAsia="zh-CN" w:bidi="ar"/>
              </w:rPr>
              <w:t>0512-58151515</w:t>
            </w:r>
            <w:r>
              <w:rPr>
                <w:rFonts w:hint="eastAsia" w:ascii="宋体" w:hAnsi="宋体" w:eastAsia="宋体" w:cs="宋体"/>
                <w:color w:val="auto"/>
                <w:kern w:val="2"/>
                <w:sz w:val="21"/>
                <w:szCs w:val="21"/>
                <w:highlight w:val="none"/>
                <w:lang w:val="en-US" w:eastAsia="zh-CN" w:bidi="ar"/>
              </w:rPr>
              <w:t>或者网站首页在线客服。投标人自行承担因未按要求获取招标文件导致无法上传电子投标文件的风险。</w:t>
            </w:r>
          </w:p>
          <w:p w14:paraId="52B75CD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5.本项目采用不见面开标，投标人登录滁州市城投工程咨询有限公司不见面开标系统参与网上开标（网址：http://js.etrading.cn/EpointBidOpening/bidopeninghallaction/hall/login）。</w:t>
            </w:r>
          </w:p>
          <w:p w14:paraId="3B176F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1D62834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cs="宋体"/>
                <w:b/>
                <w:bCs/>
                <w:color w:val="auto"/>
                <w:kern w:val="0"/>
                <w:sz w:val="21"/>
                <w:szCs w:val="21"/>
                <w:highlight w:val="none"/>
                <w:lang w:val="en-US" w:eastAsia="zh-CN" w:bidi="ar"/>
              </w:rPr>
              <w:t>2026年7月15</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397"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090353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建设单位：</w:t>
            </w:r>
            <w:r>
              <w:rPr>
                <w:rFonts w:hint="eastAsia" w:ascii="宋体" w:hAnsi="宋体" w:cs="宋体"/>
                <w:color w:val="auto"/>
                <w:kern w:val="2"/>
                <w:sz w:val="21"/>
                <w:szCs w:val="21"/>
                <w:highlight w:val="none"/>
                <w:lang w:val="en-US" w:eastAsia="zh-CN"/>
              </w:rPr>
              <w:t>滁州市公共交通有限公司</w:t>
            </w:r>
          </w:p>
          <w:p w14:paraId="4540700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地址：</w:t>
            </w:r>
            <w:r>
              <w:rPr>
                <w:rFonts w:hint="eastAsia" w:ascii="宋体" w:hAnsi="宋体" w:cs="宋体"/>
                <w:color w:val="auto"/>
                <w:kern w:val="2"/>
                <w:sz w:val="21"/>
                <w:szCs w:val="21"/>
                <w:highlight w:val="none"/>
                <w:lang w:val="en-US" w:eastAsia="zh-CN"/>
              </w:rPr>
              <w:t>滁州市花园东路766号</w:t>
            </w:r>
          </w:p>
          <w:p w14:paraId="6BF16C6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联系人：</w:t>
            </w:r>
            <w:r>
              <w:rPr>
                <w:rFonts w:hint="eastAsia" w:ascii="宋体" w:hAnsi="宋体" w:cs="宋体"/>
                <w:color w:val="auto"/>
                <w:kern w:val="2"/>
                <w:sz w:val="21"/>
                <w:szCs w:val="21"/>
                <w:highlight w:val="none"/>
                <w:lang w:val="en-US" w:eastAsia="zh-CN"/>
              </w:rPr>
              <w:t>安孝武</w:t>
            </w:r>
          </w:p>
          <w:p w14:paraId="55869BD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联系方式：</w:t>
            </w:r>
            <w:r>
              <w:rPr>
                <w:rFonts w:hint="eastAsia" w:ascii="宋体" w:hAnsi="宋体" w:cs="宋体"/>
                <w:color w:val="auto"/>
                <w:kern w:val="2"/>
                <w:sz w:val="21"/>
                <w:szCs w:val="21"/>
                <w:highlight w:val="none"/>
                <w:lang w:val="en-US" w:eastAsia="zh-CN"/>
              </w:rPr>
              <w:t>18365290581</w:t>
            </w:r>
          </w:p>
        </w:tc>
        <w:tc>
          <w:tcPr>
            <w:tcW w:w="550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FC762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招标代理机构：滁州市城投工程咨询管理有限公司</w:t>
            </w:r>
          </w:p>
          <w:p w14:paraId="691B75E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地址：滁州市龙蟠大道109号房产</w:t>
            </w:r>
            <w:r>
              <w:rPr>
                <w:rFonts w:hint="eastAsia" w:ascii="宋体" w:hAnsi="宋体" w:eastAsia="宋体" w:cs="宋体"/>
                <w:color w:val="auto"/>
                <w:kern w:val="0"/>
                <w:sz w:val="21"/>
                <w:szCs w:val="21"/>
                <w:highlight w:val="none"/>
                <w:u w:val="none"/>
                <w:lang w:val="en-US" w:eastAsia="zh-CN"/>
              </w:rPr>
              <w:t>商务</w:t>
            </w:r>
            <w:r>
              <w:rPr>
                <w:rFonts w:hint="eastAsia" w:ascii="宋体" w:hAnsi="宋体" w:eastAsia="宋体" w:cs="宋体"/>
                <w:color w:val="auto"/>
                <w:kern w:val="0"/>
                <w:sz w:val="21"/>
                <w:szCs w:val="21"/>
                <w:highlight w:val="none"/>
                <w:u w:val="none"/>
              </w:rPr>
              <w:t>大厦6楼</w:t>
            </w:r>
          </w:p>
          <w:p w14:paraId="39BC38D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联系人：</w:t>
            </w:r>
            <w:r>
              <w:rPr>
                <w:rFonts w:hint="eastAsia" w:ascii="宋体" w:hAnsi="宋体" w:cs="宋体"/>
                <w:color w:val="auto"/>
                <w:kern w:val="0"/>
                <w:sz w:val="21"/>
                <w:szCs w:val="21"/>
                <w:highlight w:val="none"/>
                <w:u w:val="none"/>
                <w:lang w:eastAsia="zh-CN"/>
              </w:rPr>
              <w:t>周晓培</w:t>
            </w:r>
          </w:p>
          <w:p w14:paraId="07E5303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联系方式：</w:t>
            </w:r>
            <w:r>
              <w:rPr>
                <w:rFonts w:hint="eastAsia" w:ascii="宋体" w:hAnsi="宋体" w:cs="宋体"/>
                <w:color w:val="auto"/>
                <w:kern w:val="0"/>
                <w:sz w:val="21"/>
                <w:szCs w:val="21"/>
                <w:highlight w:val="none"/>
                <w:u w:val="none"/>
                <w:lang w:eastAsia="zh-CN"/>
              </w:rPr>
              <w:t>0550-3519512</w:t>
            </w:r>
            <w:r>
              <w:rPr>
                <w:rFonts w:hint="eastAsia" w:ascii="宋体" w:hAnsi="宋体" w:eastAsia="宋体" w:cs="宋体"/>
                <w:color w:val="auto"/>
                <w:kern w:val="0"/>
                <w:sz w:val="21"/>
                <w:szCs w:val="21"/>
                <w:highlight w:val="none"/>
                <w:u w:val="none"/>
                <w:lang w:eastAsia="zh-CN"/>
              </w:rPr>
              <w:t>、</w:t>
            </w:r>
            <w:r>
              <w:rPr>
                <w:rFonts w:hint="eastAsia" w:ascii="宋体" w:hAnsi="宋体" w:cs="宋体"/>
                <w:color w:val="auto"/>
                <w:kern w:val="0"/>
                <w:sz w:val="21"/>
                <w:szCs w:val="21"/>
                <w:highlight w:val="none"/>
                <w:u w:val="none"/>
                <w:lang w:eastAsia="zh-CN"/>
              </w:rPr>
              <w:t>18255055896</w:t>
            </w:r>
          </w:p>
        </w:tc>
      </w:tr>
    </w:tbl>
    <w:p w14:paraId="2BFDA484">
      <w:pPr>
        <w:pStyle w:val="44"/>
        <w:spacing w:beforeLines="50" w:afterLines="50" w:line="440" w:lineRule="exact"/>
        <w:rPr>
          <w:bCs/>
          <w:color w:val="auto"/>
          <w:szCs w:val="32"/>
          <w:highlight w:val="none"/>
        </w:rPr>
      </w:pPr>
      <w:r>
        <w:rPr>
          <w:rFonts w:hint="eastAsia"/>
          <w:bCs/>
          <w:color w:val="auto"/>
          <w:szCs w:val="32"/>
          <w:highlight w:val="none"/>
        </w:rPr>
        <w:br w:type="page"/>
      </w:r>
      <w:bookmarkStart w:id="33" w:name="_Toc22947"/>
      <w:bookmarkStart w:id="34" w:name="_Toc8980"/>
      <w:bookmarkStart w:id="35" w:name="_Toc18989"/>
      <w:r>
        <w:rPr>
          <w:rFonts w:hint="eastAsia"/>
          <w:bCs/>
          <w:color w:val="auto"/>
          <w:szCs w:val="32"/>
          <w:highlight w:val="none"/>
        </w:rPr>
        <w:t>第一章  投标人须知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38B4F0B">
      <w:pPr>
        <w:spacing w:beforeLines="50" w:afterLines="50" w:line="440" w:lineRule="exact"/>
        <w:jc w:val="center"/>
        <w:rPr>
          <w:b/>
          <w:bCs/>
          <w:color w:val="auto"/>
          <w:sz w:val="28"/>
          <w:szCs w:val="28"/>
          <w:highlight w:val="none"/>
        </w:rPr>
      </w:pPr>
      <w:bookmarkStart w:id="36" w:name="_Toc247085688"/>
      <w:bookmarkStart w:id="37" w:name="_Toc246996174"/>
      <w:bookmarkStart w:id="38" w:name="_Toc324404814"/>
      <w:bookmarkStart w:id="39" w:name="_Toc246996917"/>
      <w:bookmarkStart w:id="40" w:name="_Toc506107268"/>
      <w:bookmarkStart w:id="41" w:name="_Toc35425051"/>
      <w:bookmarkStart w:id="42" w:name="_Toc152042304"/>
      <w:bookmarkStart w:id="43" w:name="_Toc179632545"/>
      <w:bookmarkStart w:id="44" w:name="_Toc35424884"/>
      <w:bookmarkStart w:id="45" w:name="_Toc15058845"/>
      <w:bookmarkStart w:id="46" w:name="_Toc144974496"/>
      <w:bookmarkStart w:id="47" w:name="_Toc152045528"/>
      <w:r>
        <w:rPr>
          <w:rFonts w:hint="eastAsia"/>
          <w:b/>
          <w:bCs/>
          <w:color w:val="auto"/>
          <w:sz w:val="28"/>
          <w:szCs w:val="28"/>
          <w:highlight w:val="none"/>
        </w:rPr>
        <w:t>投标人须知前附表</w:t>
      </w:r>
      <w:bookmarkEnd w:id="36"/>
      <w:bookmarkEnd w:id="37"/>
      <w:bookmarkEnd w:id="38"/>
      <w:bookmarkEnd w:id="39"/>
      <w:bookmarkEnd w:id="40"/>
      <w:bookmarkEnd w:id="41"/>
      <w:bookmarkEnd w:id="42"/>
      <w:bookmarkEnd w:id="43"/>
      <w:bookmarkEnd w:id="44"/>
      <w:bookmarkEnd w:id="45"/>
      <w:bookmarkEnd w:id="46"/>
      <w:bookmarkEnd w:id="47"/>
    </w:p>
    <w:tbl>
      <w:tblPr>
        <w:tblStyle w:val="47"/>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48" w:name="_Toc506107269"/>
            <w:bookmarkStart w:id="49" w:name="_Toc247085689"/>
            <w:bookmarkStart w:id="50" w:name="_Toc324404815"/>
            <w:bookmarkStart w:id="51" w:name="_Toc144974497"/>
            <w:bookmarkStart w:id="52" w:name="_Toc246996175"/>
            <w:bookmarkStart w:id="53" w:name="_Toc152045529"/>
            <w:bookmarkStart w:id="54" w:name="_Toc152042305"/>
            <w:bookmarkStart w:id="55" w:name="_Toc179632546"/>
            <w:bookmarkStart w:id="56"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20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计划竣工日期：双方签订合同时明确</w:t>
            </w:r>
            <w:r>
              <w:rPr>
                <w:rFonts w:hint="eastAsia" w:ascii="宋体" w:hAnsi="宋体" w:cs="宋体"/>
                <w:color w:val="auto"/>
                <w:sz w:val="21"/>
                <w:szCs w:val="21"/>
                <w:highlight w:val="none"/>
                <w:lang w:val="en-US" w:eastAsia="zh-CN"/>
              </w:rPr>
              <w:t xml:space="preserve"> </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0CF06F82">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1.工程质量必须达到国家工程施工质量验收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 xml:space="preserve">标准，并通过验收。 </w:t>
            </w:r>
          </w:p>
          <w:p w14:paraId="3C792CA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2.本工程为交钥匙工程，中标单位需</w:t>
            </w:r>
            <w:r>
              <w:rPr>
                <w:rFonts w:hint="eastAsia" w:ascii="宋体" w:hAnsi="宋体" w:cs="宋体"/>
                <w:color w:val="auto"/>
                <w:kern w:val="0"/>
                <w:szCs w:val="21"/>
                <w:highlight w:val="none"/>
                <w:lang w:val="en-US" w:eastAsia="zh-CN"/>
              </w:rPr>
              <w:t>完成本项目采购、施工、质保期内维保服务等全过程内容</w:t>
            </w:r>
            <w:r>
              <w:rPr>
                <w:rFonts w:hint="eastAsia" w:ascii="宋体" w:hAnsi="宋体" w:cs="宋体"/>
                <w:color w:val="auto"/>
                <w:kern w:val="0"/>
                <w:szCs w:val="21"/>
                <w:highlight w:val="none"/>
              </w:rPr>
              <w:t>事宜，并确保</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完工后通过</w:t>
            </w:r>
            <w:r>
              <w:rPr>
                <w:rFonts w:hint="eastAsia" w:ascii="宋体" w:hAnsi="宋体" w:cs="宋体"/>
                <w:color w:val="auto"/>
                <w:kern w:val="0"/>
                <w:szCs w:val="21"/>
                <w:highlight w:val="none"/>
                <w:lang w:val="en-US" w:eastAsia="zh-CN"/>
              </w:rPr>
              <w:t>相关</w:t>
            </w:r>
            <w:r>
              <w:rPr>
                <w:rFonts w:hint="eastAsia" w:ascii="宋体" w:hAnsi="宋体" w:cs="宋体"/>
                <w:color w:val="auto"/>
                <w:kern w:val="0"/>
                <w:szCs w:val="21"/>
                <w:highlight w:val="none"/>
              </w:rPr>
              <w:t>部门验收。上述发生的一切费用由中标单位自理，招标人不再另行支付任何费用。</w:t>
            </w:r>
          </w:p>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3.设备材料：合格。满足设计要求、招标人要求，符合约定的参数、品牌或同等级别（或以上）品牌且经发包人确认。</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lang w:eastAsia="zh-CN"/>
              </w:rPr>
              <w:t>2026年7月</w:t>
            </w:r>
            <w:r>
              <w:rPr>
                <w:rFonts w:hint="eastAsia" w:ascii="宋体" w:hAnsi="宋体" w:cs="宋体"/>
                <w:b w:val="0"/>
                <w:bCs/>
                <w:color w:val="auto"/>
                <w:szCs w:val="21"/>
                <w:highlight w:val="none"/>
                <w:lang w:val="en-US" w:eastAsia="zh-CN"/>
              </w:rPr>
              <w:t>19</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w:t>
            </w:r>
            <w:r>
              <w:rPr>
                <w:rFonts w:hint="eastAsia" w:ascii="宋体" w:hAnsi="宋体" w:cs="宋体"/>
                <w:color w:val="auto"/>
                <w:szCs w:val="21"/>
                <w:highlight w:val="none"/>
                <w:lang w:eastAsia="zh-CN"/>
              </w:rPr>
              <w:t>2026年7月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bCs/>
                <w:color w:val="auto"/>
                <w:szCs w:val="21"/>
                <w:highlight w:val="none"/>
                <w:u w:val="single"/>
                <w:lang w:eastAsia="zh-CN"/>
              </w:rPr>
            </w:pPr>
            <w:r>
              <w:rPr>
                <w:rFonts w:hint="eastAsia" w:ascii="宋体" w:hAnsi="宋体" w:cs="宋体"/>
                <w:b/>
                <w:bCs/>
                <w:color w:val="auto"/>
                <w:sz w:val="21"/>
                <w:szCs w:val="21"/>
                <w:highlight w:val="none"/>
              </w:rPr>
              <w:t>最高限价：人民币</w:t>
            </w:r>
            <w:r>
              <w:rPr>
                <w:rFonts w:hint="eastAsia" w:ascii="宋体" w:hAnsi="宋体" w:cs="宋体"/>
                <w:b/>
                <w:bCs/>
                <w:color w:val="auto"/>
                <w:sz w:val="21"/>
                <w:szCs w:val="21"/>
                <w:highlight w:val="none"/>
                <w:lang w:val="en-US" w:eastAsia="zh-CN"/>
              </w:rPr>
              <w:t>陆万陆仟元整</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66000</w:t>
            </w:r>
            <w:r>
              <w:rPr>
                <w:rFonts w:hint="eastAsia" w:ascii="宋体" w:hAnsi="宋体" w:cs="宋体"/>
                <w:b/>
                <w:bCs/>
                <w:color w:val="auto"/>
                <w:sz w:val="21"/>
                <w:szCs w:val="21"/>
                <w:highlight w:val="none"/>
              </w:rPr>
              <w:t>元），投标报价不得高于最高限价，否则，其投标文件按无效标处理。</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 1 份，副本 2 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w:t>
            </w:r>
            <w:r>
              <w:rPr>
                <w:rFonts w:hint="eastAsia" w:ascii="宋体" w:hAnsi="宋体" w:cs="宋体"/>
                <w:b/>
                <w:bCs/>
                <w:color w:val="auto"/>
                <w:sz w:val="21"/>
                <w:szCs w:val="21"/>
                <w:highlight w:val="none"/>
                <w:lang w:val="en-US" w:eastAsia="zh-CN"/>
              </w:rPr>
              <w:t>2026年7月22日</w:t>
            </w:r>
            <w:r>
              <w:rPr>
                <w:rFonts w:hint="eastAsia" w:ascii="宋体" w:hAnsi="宋体" w:eastAsia="宋体" w:cs="宋体"/>
                <w:b/>
                <w:bCs/>
                <w:color w:val="auto"/>
                <w:sz w:val="21"/>
                <w:szCs w:val="21"/>
                <w:highlight w:val="none"/>
                <w:lang w:val="en-US" w:eastAsia="zh-CN"/>
              </w:rPr>
              <w:t>9时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Cs/>
                <w:color w:val="auto"/>
                <w:szCs w:val="21"/>
                <w:highlight w:val="none"/>
              </w:rPr>
              <w:t>不要求</w:t>
            </w:r>
          </w:p>
        </w:tc>
      </w:tr>
      <w:tr w14:paraId="6EEFD45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12930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789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8E95C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lang w:val="en-US" w:eastAsia="zh-CN"/>
              </w:rPr>
              <w:t>工程竣工验收合格后付至合同</w:t>
            </w:r>
            <w:r>
              <w:rPr>
                <w:rFonts w:hint="eastAsia" w:ascii="宋体" w:hAnsi="宋体" w:cs="宋体"/>
                <w:b/>
                <w:bCs/>
                <w:color w:val="auto"/>
                <w:sz w:val="21"/>
                <w:szCs w:val="21"/>
                <w:highlight w:val="none"/>
                <w:lang w:val="en-US" w:eastAsia="zh-CN"/>
              </w:rPr>
              <w:t>价款</w:t>
            </w:r>
            <w:r>
              <w:rPr>
                <w:rFonts w:hint="eastAsia" w:ascii="宋体" w:hAnsi="宋体" w:eastAsia="宋体" w:cs="宋体"/>
                <w:b/>
                <w:bCs/>
                <w:color w:val="auto"/>
                <w:sz w:val="21"/>
                <w:szCs w:val="21"/>
                <w:highlight w:val="none"/>
                <w:lang w:val="en-US" w:eastAsia="zh-CN"/>
              </w:rPr>
              <w:t>的97%，剩余3%作为工程质量保证金，在工程质量保修期（自本项目工程竣工验收合格之日起满</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年）满后无质量问题一个月内付清。</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521100D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3DC0E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变更方式</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43984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投标截止时间结束后提交投标文件的投标人少于3 家或者符合专业条件的投标人或对招标文件作出实质性响应的投标人不足 3 家的，招标人可采取竞争性谈判</w:t>
            </w:r>
            <w:r>
              <w:rPr>
                <w:rFonts w:hint="eastAsia" w:ascii="宋体" w:hAnsi="宋体" w:eastAsia="宋体" w:cs="宋体"/>
                <w:b/>
                <w:bCs/>
                <w:color w:val="auto"/>
                <w:kern w:val="0"/>
                <w:szCs w:val="21"/>
                <w:highlight w:val="none"/>
              </w:rPr>
              <w:t>或单一来源</w:t>
            </w:r>
            <w:r>
              <w:rPr>
                <w:rFonts w:hint="eastAsia" w:ascii="宋体" w:hAnsi="宋体" w:eastAsia="宋体" w:cs="宋体"/>
                <w:b/>
                <w:bCs/>
                <w:color w:val="auto"/>
                <w:kern w:val="0"/>
                <w:szCs w:val="21"/>
                <w:highlight w:val="none"/>
                <w:lang w:val="en-US" w:eastAsia="zh-CN"/>
              </w:rPr>
              <w:t xml:space="preserve">方式进行项目发包。 </w:t>
            </w:r>
          </w:p>
          <w:p w14:paraId="4AE5D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参加竞争性谈判</w:t>
            </w:r>
            <w:r>
              <w:rPr>
                <w:rFonts w:hint="eastAsia" w:ascii="宋体" w:hAnsi="宋体" w:eastAsia="宋体" w:cs="宋体"/>
                <w:b/>
                <w:bCs/>
                <w:color w:val="auto"/>
                <w:kern w:val="0"/>
                <w:szCs w:val="21"/>
                <w:highlight w:val="none"/>
              </w:rPr>
              <w:t>或单一来源</w:t>
            </w:r>
            <w:r>
              <w:rPr>
                <w:rFonts w:hint="eastAsia" w:ascii="宋体" w:hAnsi="宋体" w:eastAsia="宋体" w:cs="宋体"/>
                <w:b/>
                <w:bCs/>
                <w:color w:val="auto"/>
                <w:kern w:val="0"/>
                <w:szCs w:val="21"/>
                <w:highlight w:val="none"/>
                <w:lang w:val="en-US" w:eastAsia="zh-CN"/>
              </w:rPr>
              <w:t xml:space="preserve">的投标人必须符合下列条件： </w:t>
            </w:r>
          </w:p>
          <w:p w14:paraId="3E2CDC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1.投标资格符合招标文件要求； </w:t>
            </w:r>
          </w:p>
          <w:p w14:paraId="2A967C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2.对招标文件作出实质性响应。</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274AE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70B4A3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材料要求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57E1C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中标人自行采购的材料应满足设计和规范要求的质量等级，并须按有关技术规范要求对材料质量进行检验。中标人选定的材料供应厂家、质量和价格须经招标人和监理单位认可。如招标人和监理单位对某种或某些材料的质量有异议，有权提出停止使用的要求，中标人必须服从该要求。若该材料经权威检验部门鉴定确有质量问题，由此发生的一切费用由中标人自负；</w:t>
            </w:r>
          </w:p>
          <w:p w14:paraId="6FDFBA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2.因中标人自行采购的材料质量引起的工程质量问题由中标人承担所造成的一切损失。</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7D71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02C3FB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A2A7D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、承包人用于本合同工程的各类装备的提供、运输、维护、拆卸、拼装等支付的费用，已包括在工程量清单的单价与总价之中。</w:t>
            </w:r>
          </w:p>
          <w:p w14:paraId="1F8F21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w:t>
            </w:r>
            <w:r>
              <w:rPr>
                <w:rFonts w:hint="eastAsia"/>
                <w:b/>
                <w:bCs/>
                <w:color w:val="auto"/>
                <w:sz w:val="21"/>
                <w:szCs w:val="21"/>
                <w:highlight w:val="none"/>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eastAsia"/>
                <w:b/>
                <w:bCs/>
                <w:color w:val="auto"/>
                <w:sz w:val="21"/>
                <w:szCs w:val="21"/>
                <w:highlight w:val="none"/>
                <w:lang w:val="en-US" w:eastAsia="zh-CN"/>
              </w:rPr>
              <w:t>5、本项目中，各系统设备的单体调试检测、整体联动调试检测等费用均包含在报价中，不再另行计算，各投标人报价时综合考虑。</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AD78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1、施工过程中，项目管理及施工人员以外的无关人员一律不得留宿施工现场，项目负责人负责管理及清理出场；</w:t>
            </w:r>
          </w:p>
          <w:p w14:paraId="67055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2、施工过程中，严格执行国家及地方针对环保、禁噪、防尘、防护等措施，必须满足当地行政主管部门相关规定及要求。</w:t>
            </w:r>
          </w:p>
          <w:p w14:paraId="3B2D0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3、所有专业承包工程，若总承包单位无此项专业承包施工资质，分包单位的选择必须经业主方认可，才能进行专业分包。</w:t>
            </w:r>
          </w:p>
          <w:p w14:paraId="1F7F4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4、施工场地及周边场地、道路、绿化、管线、围墙等，若被施工方损坏，施工方必须无偿按照原貌恢复。</w:t>
            </w:r>
          </w:p>
          <w:p w14:paraId="3CAA3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5、供应商自行勘察施工现场情况，因供应商未踏勘现场而造成的损失由供应商承担。</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6、在工程建设过程中，出现质量、安全、进度、文明施工、扬尘污染、人员不在岗履职等违约行为的，发包人将给予违约处罚。</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230A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421539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2、系统中提供的表格与招标文件中不一致时，以招标文件中提供的表格格式为准。</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57" w:name="_Toc78803322"/>
      <w:bookmarkStart w:id="58" w:name="_Toc15058846"/>
      <w:bookmarkStart w:id="59" w:name="_Toc5813"/>
      <w:bookmarkStart w:id="60" w:name="_Toc35424887"/>
      <w:bookmarkStart w:id="61" w:name="_Toc35425053"/>
      <w:r>
        <w:rPr>
          <w:rFonts w:hint="eastAsia" w:ascii="宋体" w:hAnsi="宋体" w:eastAsia="宋体" w:cs="宋体"/>
          <w:color w:val="auto"/>
          <w:sz w:val="24"/>
          <w:szCs w:val="24"/>
          <w:highlight w:val="none"/>
        </w:rPr>
        <w:br w:type="page"/>
      </w:r>
    </w:p>
    <w:p w14:paraId="397CD072">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602C20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2" w:name="_Toc152042306"/>
      <w:bookmarkStart w:id="63" w:name="_Toc35424888"/>
      <w:bookmarkStart w:id="64" w:name="_Toc296602421"/>
      <w:bookmarkStart w:id="65" w:name="_Toc152045530"/>
      <w:bookmarkStart w:id="66" w:name="_Toc324404816"/>
      <w:bookmarkStart w:id="67" w:name="_Toc15058847"/>
      <w:bookmarkStart w:id="68" w:name="_Toc506107270"/>
      <w:bookmarkStart w:id="69" w:name="_Toc179632547"/>
      <w:bookmarkStart w:id="70" w:name="_Toc246996919"/>
      <w:bookmarkStart w:id="71" w:name="_Toc78803323"/>
      <w:bookmarkStart w:id="72" w:name="_Toc247085690"/>
      <w:bookmarkStart w:id="73" w:name="_Toc4678"/>
      <w:bookmarkStart w:id="74" w:name="_Toc246996176"/>
      <w:bookmarkStart w:id="75" w:name="_Toc35425054"/>
      <w:bookmarkStart w:id="76" w:name="_Toc144974498"/>
      <w:r>
        <w:rPr>
          <w:rFonts w:hint="eastAsia" w:ascii="宋体" w:hAnsi="宋体" w:eastAsia="宋体" w:cs="宋体"/>
          <w:color w:val="auto"/>
          <w:kern w:val="44"/>
          <w:highlight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7" w:name="_Toc179632548"/>
      <w:bookmarkStart w:id="78" w:name="_Toc296602422"/>
      <w:bookmarkStart w:id="79" w:name="_Toc78803324"/>
      <w:bookmarkStart w:id="80" w:name="_Toc246996920"/>
      <w:bookmarkStart w:id="81" w:name="_Toc152045531"/>
      <w:bookmarkStart w:id="82" w:name="_Toc152042307"/>
      <w:bookmarkStart w:id="83" w:name="_Toc144974499"/>
      <w:bookmarkStart w:id="84" w:name="_Toc246996177"/>
      <w:bookmarkStart w:id="85" w:name="_Toc15058848"/>
      <w:bookmarkStart w:id="86" w:name="_Toc324404817"/>
      <w:bookmarkStart w:id="87" w:name="_Toc506107271"/>
      <w:bookmarkStart w:id="88" w:name="_Toc247085691"/>
      <w:bookmarkStart w:id="89" w:name="_Toc35425055"/>
      <w:bookmarkStart w:id="90" w:name="_Toc7142"/>
      <w:bookmarkStart w:id="91" w:name="_Toc35424889"/>
      <w:r>
        <w:rPr>
          <w:rFonts w:hint="eastAsia" w:ascii="宋体" w:hAnsi="宋体" w:eastAsia="宋体" w:cs="宋体"/>
          <w:color w:val="auto"/>
          <w:highlight w:val="none"/>
        </w:rPr>
        <w:t>1.2 资金来源和落实情况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2" w:name="_Toc152042308"/>
      <w:bookmarkStart w:id="93" w:name="_Toc6330"/>
      <w:bookmarkStart w:id="94" w:name="_Toc35424890"/>
      <w:bookmarkStart w:id="95" w:name="_Toc15058849"/>
      <w:bookmarkStart w:id="96" w:name="_Toc246996178"/>
      <w:bookmarkStart w:id="97" w:name="_Toc144974500"/>
      <w:bookmarkStart w:id="98" w:name="_Toc35425056"/>
      <w:bookmarkStart w:id="99" w:name="_Toc78803325"/>
      <w:bookmarkStart w:id="100" w:name="_Toc246996921"/>
      <w:bookmarkStart w:id="101" w:name="_Toc324404818"/>
      <w:bookmarkStart w:id="102" w:name="_Toc247085692"/>
      <w:bookmarkStart w:id="103" w:name="_Toc152045532"/>
      <w:bookmarkStart w:id="104" w:name="_Toc296602423"/>
      <w:bookmarkStart w:id="105" w:name="_Toc179632549"/>
      <w:bookmarkStart w:id="106" w:name="_Toc506107272"/>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7" w:name="_Toc35425057"/>
      <w:bookmarkStart w:id="108" w:name="_Toc152045534"/>
      <w:bookmarkStart w:id="109" w:name="_Toc26897"/>
      <w:bookmarkStart w:id="110" w:name="_Toc246996179"/>
      <w:bookmarkStart w:id="111" w:name="_Toc35424891"/>
      <w:bookmarkStart w:id="112" w:name="_Toc152042310"/>
      <w:bookmarkStart w:id="113" w:name="_Toc296602424"/>
      <w:bookmarkStart w:id="114" w:name="_Toc78803326"/>
      <w:bookmarkStart w:id="115" w:name="_Toc247085693"/>
      <w:bookmarkStart w:id="116" w:name="_Toc144974502"/>
      <w:bookmarkStart w:id="117" w:name="_Toc246996922"/>
      <w:bookmarkStart w:id="118" w:name="_Toc506107273"/>
      <w:bookmarkStart w:id="119" w:name="_Toc324404819"/>
      <w:bookmarkStart w:id="120" w:name="_Toc15058850"/>
      <w:bookmarkStart w:id="121" w:name="_Toc179632551"/>
      <w:r>
        <w:rPr>
          <w:rFonts w:hint="eastAsia" w:ascii="宋体" w:hAnsi="宋体" w:eastAsia="宋体" w:cs="宋体"/>
          <w:color w:val="auto"/>
          <w:highlight w:val="none"/>
        </w:rPr>
        <w:t>1.4 投标人资格要求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2" w:name="_Toc296602425"/>
      <w:bookmarkStart w:id="123" w:name="_Toc506107274"/>
      <w:bookmarkStart w:id="124" w:name="_Toc15058851"/>
      <w:bookmarkStart w:id="125" w:name="_Toc152045535"/>
      <w:bookmarkStart w:id="126" w:name="_Toc144974503"/>
      <w:bookmarkStart w:id="127" w:name="_Toc179632552"/>
      <w:bookmarkStart w:id="128" w:name="_Toc35425058"/>
      <w:bookmarkStart w:id="129" w:name="_Toc152042311"/>
      <w:bookmarkStart w:id="130" w:name="_Toc324404820"/>
      <w:bookmarkStart w:id="131" w:name="_Toc35424892"/>
      <w:bookmarkStart w:id="132" w:name="_Toc10179"/>
      <w:bookmarkStart w:id="133" w:name="_Toc246996923"/>
      <w:bookmarkStart w:id="134" w:name="_Toc247085694"/>
      <w:bookmarkStart w:id="135" w:name="_Toc78803327"/>
      <w:bookmarkStart w:id="136" w:name="_Toc246996180"/>
      <w:r>
        <w:rPr>
          <w:rFonts w:hint="eastAsia" w:ascii="宋体" w:hAnsi="宋体" w:eastAsia="宋体" w:cs="宋体"/>
          <w:color w:val="auto"/>
          <w:highlight w:val="none"/>
        </w:rPr>
        <w:t>1.5 费用承担</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7" w:name="_Toc78803328"/>
      <w:bookmarkStart w:id="138" w:name="_Toc4092"/>
      <w:bookmarkStart w:id="139" w:name="_Toc15058852"/>
      <w:bookmarkStart w:id="140" w:name="_Toc152042312"/>
      <w:bookmarkStart w:id="141" w:name="_Toc152045536"/>
      <w:bookmarkStart w:id="142" w:name="_Toc179632553"/>
      <w:bookmarkStart w:id="143" w:name="_Toc506107275"/>
      <w:bookmarkStart w:id="144" w:name="_Toc246996181"/>
      <w:bookmarkStart w:id="145" w:name="_Toc35424893"/>
      <w:bookmarkStart w:id="146" w:name="_Toc296602426"/>
      <w:bookmarkStart w:id="147" w:name="_Toc246996924"/>
      <w:bookmarkStart w:id="148" w:name="_Toc247085695"/>
      <w:bookmarkStart w:id="149" w:name="_Toc144974504"/>
      <w:bookmarkStart w:id="150" w:name="_Toc324404821"/>
      <w:bookmarkStart w:id="151" w:name="_Toc35425059"/>
      <w:r>
        <w:rPr>
          <w:rFonts w:hint="eastAsia" w:ascii="宋体" w:hAnsi="宋体" w:eastAsia="宋体" w:cs="宋体"/>
          <w:color w:val="auto"/>
          <w:highlight w:val="none"/>
        </w:rPr>
        <w:t>1.6 保密</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2" w:name="_Toc144974505"/>
      <w:bookmarkStart w:id="153" w:name="_Toc324404822"/>
      <w:bookmarkStart w:id="154" w:name="_Toc246996925"/>
      <w:bookmarkStart w:id="155" w:name="_Toc15058853"/>
      <w:bookmarkStart w:id="156" w:name="_Toc506107276"/>
      <w:bookmarkStart w:id="157" w:name="_Toc4119"/>
      <w:bookmarkStart w:id="158" w:name="_Toc296602427"/>
      <w:bookmarkStart w:id="159" w:name="_Toc179632554"/>
      <w:bookmarkStart w:id="160" w:name="_Toc78803329"/>
      <w:bookmarkStart w:id="161" w:name="_Toc246996182"/>
      <w:bookmarkStart w:id="162" w:name="_Toc35425060"/>
      <w:bookmarkStart w:id="163" w:name="_Toc152045537"/>
      <w:bookmarkStart w:id="164" w:name="_Toc247085696"/>
      <w:bookmarkStart w:id="165" w:name="_Toc152042313"/>
      <w:bookmarkStart w:id="166" w:name="_Toc35424894"/>
      <w:r>
        <w:rPr>
          <w:rFonts w:hint="eastAsia" w:ascii="宋体" w:hAnsi="宋体" w:eastAsia="宋体" w:cs="宋体"/>
          <w:color w:val="auto"/>
          <w:highlight w:val="none"/>
        </w:rPr>
        <w:t>1.7 语言</w:t>
      </w:r>
      <w:bookmarkEnd w:id="152"/>
      <w:r>
        <w:rPr>
          <w:rFonts w:hint="eastAsia" w:ascii="宋体" w:hAnsi="宋体" w:eastAsia="宋体" w:cs="宋体"/>
          <w:color w:val="auto"/>
          <w:highlight w:val="none"/>
        </w:rPr>
        <w:t>文字</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7" w:name="_Toc246996926"/>
      <w:bookmarkStart w:id="168" w:name="_Toc246996183"/>
      <w:bookmarkStart w:id="169" w:name="_Toc152042314"/>
      <w:bookmarkStart w:id="170" w:name="_Toc152045538"/>
      <w:bookmarkStart w:id="171" w:name="_Toc247085697"/>
      <w:bookmarkStart w:id="172" w:name="_Toc179632555"/>
      <w:bookmarkStart w:id="173" w:name="_Toc144974506"/>
      <w:r>
        <w:rPr>
          <w:rFonts w:hint="eastAsia" w:ascii="宋体" w:hAnsi="宋体" w:cs="宋体"/>
          <w:color w:val="auto"/>
          <w:szCs w:val="21"/>
          <w:highlight w:val="none"/>
        </w:rPr>
        <w:t>招标投标文件使用的语言文字为中文。专用术语使用外文的，应附有中文注释。</w:t>
      </w:r>
    </w:p>
    <w:p w14:paraId="32BE040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4" w:name="_Toc35424895"/>
      <w:bookmarkStart w:id="175" w:name="_Toc296602428"/>
      <w:bookmarkStart w:id="176" w:name="_Toc13408"/>
      <w:bookmarkStart w:id="177" w:name="_Toc15058854"/>
      <w:bookmarkStart w:id="178" w:name="_Toc506107277"/>
      <w:bookmarkStart w:id="179" w:name="_Toc78803330"/>
      <w:bookmarkStart w:id="180" w:name="_Toc35425061"/>
      <w:bookmarkStart w:id="181" w:name="_Toc324404823"/>
      <w:r>
        <w:rPr>
          <w:rFonts w:hint="eastAsia" w:ascii="宋体" w:hAnsi="宋体" w:eastAsia="宋体" w:cs="宋体"/>
          <w:color w:val="auto"/>
          <w:highlight w:val="none"/>
        </w:rPr>
        <w:t>1.8 计量单位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2" w:name="_Toc324404824"/>
      <w:bookmarkStart w:id="183" w:name="_Toc15058855"/>
      <w:bookmarkStart w:id="184" w:name="_Toc296602429"/>
      <w:bookmarkStart w:id="185" w:name="_Toc144974507"/>
      <w:bookmarkStart w:id="186" w:name="_Toc152042315"/>
      <w:bookmarkStart w:id="187" w:name="_Toc152045539"/>
      <w:bookmarkStart w:id="188" w:name="_Toc247513962"/>
      <w:bookmarkStart w:id="189" w:name="_Toc35425062"/>
      <w:bookmarkStart w:id="190" w:name="_Toc11493"/>
      <w:bookmarkStart w:id="191" w:name="_Toc247527563"/>
      <w:bookmarkStart w:id="192" w:name="_Toc247592876"/>
      <w:bookmarkStart w:id="193" w:name="_Toc35424896"/>
      <w:bookmarkStart w:id="194" w:name="_Toc506107278"/>
      <w:bookmarkStart w:id="195" w:name="_Toc78803331"/>
      <w:r>
        <w:rPr>
          <w:rFonts w:hint="eastAsia" w:ascii="宋体" w:hAnsi="宋体" w:eastAsia="宋体" w:cs="宋体"/>
          <w:color w:val="auto"/>
          <w:highlight w:val="none"/>
        </w:rPr>
        <w:t>1.9 踏勘现场</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6" w:name="_Toc144974508"/>
      <w:bookmarkStart w:id="197" w:name="_Toc15058856"/>
      <w:bookmarkStart w:id="198" w:name="_Toc247527564"/>
      <w:bookmarkStart w:id="199" w:name="_Toc78803332"/>
      <w:bookmarkStart w:id="200" w:name="_Toc296602430"/>
      <w:bookmarkStart w:id="201" w:name="_Toc324404825"/>
      <w:bookmarkStart w:id="202" w:name="_Toc506107279"/>
      <w:bookmarkStart w:id="203" w:name="_Toc152045540"/>
      <w:bookmarkStart w:id="204" w:name="_Toc22954"/>
      <w:bookmarkStart w:id="205" w:name="_Toc247592877"/>
      <w:bookmarkStart w:id="206" w:name="_Toc35425063"/>
      <w:bookmarkStart w:id="207" w:name="_Toc247513963"/>
      <w:bookmarkStart w:id="208" w:name="_Toc152042316"/>
      <w:bookmarkStart w:id="209" w:name="_Toc35424897"/>
      <w:r>
        <w:rPr>
          <w:rFonts w:hint="eastAsia" w:ascii="宋体" w:hAnsi="宋体" w:eastAsia="宋体" w:cs="宋体"/>
          <w:color w:val="auto"/>
          <w:highlight w:val="none"/>
        </w:rPr>
        <w:t>1.10 投标预备会</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0" w:name="_Toc324404826"/>
      <w:bookmarkStart w:id="211" w:name="_Toc506107280"/>
      <w:bookmarkStart w:id="212" w:name="_Toc296602431"/>
      <w:bookmarkStart w:id="213" w:name="_Toc15058857"/>
      <w:bookmarkStart w:id="214" w:name="_Toc83301699"/>
      <w:bookmarkStart w:id="215" w:name="_Toc60061444"/>
      <w:bookmarkStart w:id="216" w:name="_Toc95223347"/>
      <w:bookmarkStart w:id="217" w:name="_Toc247085701"/>
      <w:bookmarkStart w:id="218" w:name="_Toc324404827"/>
      <w:bookmarkStart w:id="219" w:name="_Toc35425065"/>
      <w:bookmarkStart w:id="220" w:name="_Toc144974510"/>
      <w:bookmarkStart w:id="221" w:name="_Toc246996930"/>
      <w:bookmarkStart w:id="222" w:name="_Toc179632560"/>
      <w:bookmarkStart w:id="223" w:name="_Toc78803334"/>
      <w:bookmarkStart w:id="224" w:name="_Toc506107281"/>
      <w:bookmarkStart w:id="225" w:name="_Toc246996187"/>
      <w:bookmarkStart w:id="226" w:name="_Toc152045542"/>
      <w:bookmarkStart w:id="227" w:name="_Toc15058858"/>
      <w:bookmarkStart w:id="228" w:name="_Toc4012"/>
      <w:bookmarkStart w:id="229" w:name="_Toc35424899"/>
      <w:bookmarkStart w:id="230" w:name="_Toc152042318"/>
      <w:r>
        <w:rPr>
          <w:rFonts w:hint="eastAsia" w:ascii="宋体" w:hAnsi="宋体" w:eastAsia="宋体" w:cs="宋体"/>
          <w:color w:val="auto"/>
          <w:highlight w:val="none"/>
        </w:rPr>
        <w:t xml:space="preserve">1.11 </w:t>
      </w:r>
      <w:bookmarkEnd w:id="210"/>
      <w:bookmarkEnd w:id="211"/>
      <w:bookmarkEnd w:id="212"/>
      <w:bookmarkEnd w:id="213"/>
      <w:r>
        <w:rPr>
          <w:rFonts w:hint="eastAsia" w:ascii="宋体" w:hAnsi="宋体" w:eastAsia="宋体" w:cs="宋体"/>
          <w:color w:val="auto"/>
          <w:highlight w:val="none"/>
        </w:rPr>
        <w:t>分包</w:t>
      </w:r>
      <w:bookmarkEnd w:id="214"/>
      <w:bookmarkEnd w:id="215"/>
      <w:bookmarkEnd w:id="216"/>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1" w:name="_Toc83301700"/>
      <w:bookmarkStart w:id="232" w:name="_Toc95223348"/>
      <w:bookmarkStart w:id="233" w:name="_Toc60061445"/>
      <w:r>
        <w:rPr>
          <w:rFonts w:hint="eastAsia" w:ascii="宋体" w:hAnsi="宋体" w:eastAsia="宋体" w:cs="宋体"/>
          <w:color w:val="auto"/>
          <w:highlight w:val="none"/>
        </w:rPr>
        <w:t>1.12 偏离</w:t>
      </w:r>
      <w:bookmarkEnd w:id="231"/>
      <w:bookmarkEnd w:id="232"/>
      <w:bookmarkEnd w:id="233"/>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617D22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4" w:name="_Toc152045543"/>
      <w:bookmarkStart w:id="235" w:name="_Toc179632561"/>
      <w:bookmarkStart w:id="236" w:name="_Toc246996188"/>
      <w:bookmarkStart w:id="237" w:name="_Toc152042319"/>
      <w:bookmarkStart w:id="238" w:name="_Toc144974511"/>
      <w:bookmarkStart w:id="239" w:name="_Toc246996931"/>
      <w:bookmarkStart w:id="240" w:name="_Toc324404828"/>
      <w:bookmarkStart w:id="241" w:name="_Toc506107282"/>
      <w:bookmarkStart w:id="242" w:name="_Toc35425066"/>
      <w:bookmarkStart w:id="243" w:name="_Toc35424900"/>
      <w:bookmarkStart w:id="244" w:name="_Toc247085702"/>
      <w:bookmarkStart w:id="245" w:name="_Toc15058859"/>
      <w:bookmarkStart w:id="246" w:name="_Toc296602433"/>
      <w:bookmarkStart w:id="247" w:name="_Toc78803335"/>
      <w:bookmarkStart w:id="248" w:name="_Toc13213"/>
      <w:r>
        <w:rPr>
          <w:rFonts w:hint="eastAsia" w:ascii="宋体" w:hAnsi="宋体" w:eastAsia="宋体" w:cs="宋体"/>
          <w:color w:val="auto"/>
          <w:highlight w:val="none"/>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采购需求</w:t>
      </w:r>
      <w:r>
        <w:rPr>
          <w:rFonts w:hint="eastAsia" w:ascii="宋体" w:hAnsi="宋体" w:eastAsia="宋体" w:cs="宋体"/>
          <w:color w:val="auto"/>
          <w:szCs w:val="21"/>
          <w:highlight w:val="none"/>
        </w:rPr>
        <w:t xml:space="preserve">； </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9" w:name="_Toc247085703"/>
      <w:bookmarkStart w:id="250" w:name="_Toc296602434"/>
      <w:bookmarkStart w:id="251" w:name="_Toc506107283"/>
      <w:bookmarkStart w:id="252" w:name="_Toc35425067"/>
      <w:bookmarkStart w:id="253" w:name="_Toc324404829"/>
      <w:bookmarkStart w:id="254" w:name="_Toc144974512"/>
      <w:bookmarkStart w:id="255" w:name="_Toc246996189"/>
      <w:bookmarkStart w:id="256" w:name="_Toc179632562"/>
      <w:bookmarkStart w:id="257" w:name="_Toc78803336"/>
      <w:bookmarkStart w:id="258" w:name="_Toc15058860"/>
      <w:bookmarkStart w:id="259" w:name="_Toc152045544"/>
      <w:bookmarkStart w:id="260" w:name="_Toc35424901"/>
      <w:bookmarkStart w:id="261" w:name="_Toc152042320"/>
      <w:bookmarkStart w:id="262" w:name="_Toc246996932"/>
      <w:bookmarkStart w:id="263" w:name="_Toc32239"/>
      <w:r>
        <w:rPr>
          <w:rFonts w:hint="eastAsia" w:ascii="宋体" w:hAnsi="宋体" w:eastAsia="宋体" w:cs="宋体"/>
          <w:color w:val="auto"/>
          <w:highlight w:val="none"/>
        </w:rPr>
        <w:t>2.2 招标文件的</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4" w:name="_Toc78803337"/>
      <w:bookmarkStart w:id="265" w:name="_Toc144974513"/>
      <w:bookmarkStart w:id="266" w:name="_Toc35424902"/>
      <w:bookmarkStart w:id="267" w:name="_Toc179632563"/>
      <w:bookmarkStart w:id="268" w:name="_Toc24633"/>
      <w:bookmarkStart w:id="269" w:name="_Toc506107284"/>
      <w:bookmarkStart w:id="270" w:name="_Toc15058861"/>
      <w:bookmarkStart w:id="271" w:name="_Toc296602435"/>
      <w:bookmarkStart w:id="272" w:name="_Toc152045545"/>
      <w:bookmarkStart w:id="273" w:name="_Toc152042321"/>
      <w:bookmarkStart w:id="274" w:name="_Toc246996933"/>
      <w:bookmarkStart w:id="275" w:name="_Toc324404830"/>
      <w:bookmarkStart w:id="276" w:name="_Toc35425068"/>
      <w:bookmarkStart w:id="277" w:name="_Toc246996190"/>
      <w:bookmarkStart w:id="278" w:name="_Toc247085704"/>
      <w:r>
        <w:rPr>
          <w:rFonts w:hint="eastAsia" w:ascii="宋体" w:hAnsi="宋体" w:eastAsia="宋体" w:cs="宋体"/>
          <w:color w:val="auto"/>
          <w:highlight w:val="none"/>
        </w:rPr>
        <w:t>2.3 招标文件的</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w:t>
      </w:r>
      <w:r>
        <w:rPr>
          <w:rFonts w:hint="eastAsia"/>
          <w:color w:val="auto"/>
          <w:spacing w:val="0"/>
          <w:sz w:val="21"/>
          <w:highlight w:val="none"/>
        </w:rPr>
        <w:t xml:space="preserve"> 网</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9" w:name="_Toc144974514"/>
      <w:bookmarkStart w:id="280" w:name="_Toc179632564"/>
      <w:bookmarkStart w:id="281" w:name="_Toc152042322"/>
      <w:bookmarkStart w:id="282" w:name="_Toc246996191"/>
      <w:bookmarkStart w:id="283" w:name="_Toc247085705"/>
      <w:bookmarkStart w:id="284" w:name="_Toc246996934"/>
      <w:bookmarkStart w:id="285" w:name="_Toc6464"/>
      <w:bookmarkStart w:id="286" w:name="_Toc35424904"/>
      <w:bookmarkStart w:id="287" w:name="_Toc78803339"/>
      <w:bookmarkStart w:id="288" w:name="_Toc152045546"/>
      <w:bookmarkStart w:id="289" w:name="_Toc324404832"/>
      <w:bookmarkStart w:id="290" w:name="_Toc15058863"/>
      <w:bookmarkStart w:id="291" w:name="_Toc35425070"/>
      <w:bookmarkStart w:id="292" w:name="_Toc506107285"/>
      <w:r>
        <w:rPr>
          <w:rFonts w:hint="eastAsia" w:ascii="宋体" w:hAnsi="宋体" w:eastAsia="宋体" w:cs="宋体"/>
          <w:color w:val="auto"/>
          <w:sz w:val="24"/>
          <w:szCs w:val="24"/>
          <w:highlight w:val="none"/>
        </w:rPr>
        <w:t>3. 投标文件</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13998A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3" w:name="_Toc15058864"/>
      <w:bookmarkStart w:id="294" w:name="_Toc324404833"/>
      <w:bookmarkStart w:id="295" w:name="_Toc152045547"/>
      <w:bookmarkStart w:id="296" w:name="_Toc246996192"/>
      <w:bookmarkStart w:id="297" w:name="_Toc157"/>
      <w:bookmarkStart w:id="298" w:name="_Toc247085706"/>
      <w:bookmarkStart w:id="299" w:name="_Toc246996935"/>
      <w:bookmarkStart w:id="300" w:name="_Toc506107286"/>
      <w:bookmarkStart w:id="301" w:name="_Toc179632565"/>
      <w:bookmarkStart w:id="302" w:name="_Toc152042323"/>
      <w:bookmarkStart w:id="303" w:name="_Toc296602437"/>
      <w:bookmarkStart w:id="304" w:name="_Toc35425071"/>
      <w:bookmarkStart w:id="305" w:name="_Toc78803340"/>
      <w:bookmarkStart w:id="306" w:name="_Toc144974515"/>
      <w:bookmarkStart w:id="307" w:name="_Toc35424905"/>
      <w:r>
        <w:rPr>
          <w:rFonts w:hint="eastAsia" w:ascii="宋体" w:hAnsi="宋体" w:eastAsia="宋体" w:cs="宋体"/>
          <w:color w:val="auto"/>
          <w:highlight w:val="none"/>
        </w:rPr>
        <w:t>3.1 投标文件的组成</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43674CA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8" w:name="_Toc247085707"/>
      <w:bookmarkStart w:id="309" w:name="_Toc144974516"/>
      <w:bookmarkStart w:id="310" w:name="_Toc35425072"/>
      <w:bookmarkStart w:id="311" w:name="_Toc15058865"/>
      <w:bookmarkStart w:id="312" w:name="_Toc246996936"/>
      <w:bookmarkStart w:id="313" w:name="_Toc179632566"/>
      <w:bookmarkStart w:id="314" w:name="_Toc152045548"/>
      <w:bookmarkStart w:id="315" w:name="_Toc6829"/>
      <w:bookmarkStart w:id="316" w:name="_Toc506107287"/>
      <w:bookmarkStart w:id="317" w:name="_Toc324404834"/>
      <w:bookmarkStart w:id="318" w:name="_Toc78803341"/>
      <w:bookmarkStart w:id="319" w:name="_Toc246996193"/>
      <w:bookmarkStart w:id="320" w:name="_Toc296602438"/>
      <w:bookmarkStart w:id="321" w:name="_Toc152042324"/>
      <w:bookmarkStart w:id="322" w:name="_Toc35424906"/>
      <w:r>
        <w:rPr>
          <w:rFonts w:hint="eastAsia" w:ascii="宋体" w:hAnsi="宋体" w:eastAsia="宋体" w:cs="宋体"/>
          <w:color w:val="auto"/>
          <w:highlight w:val="none"/>
        </w:rPr>
        <w:t>3.2 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3" w:name="_Toc35424907"/>
      <w:bookmarkStart w:id="324" w:name="_Toc152042325"/>
      <w:bookmarkStart w:id="325" w:name="_Toc144974517"/>
      <w:bookmarkStart w:id="326" w:name="_Toc179632567"/>
      <w:bookmarkStart w:id="327" w:name="_Toc31735"/>
      <w:bookmarkStart w:id="328" w:name="_Toc78803342"/>
      <w:bookmarkStart w:id="329" w:name="_Toc506107288"/>
      <w:bookmarkStart w:id="330" w:name="_Toc246996194"/>
      <w:bookmarkStart w:id="331" w:name="_Toc15058866"/>
      <w:bookmarkStart w:id="332" w:name="_Toc35425073"/>
      <w:bookmarkStart w:id="333" w:name="_Toc246996937"/>
      <w:bookmarkStart w:id="334" w:name="_Toc296602439"/>
      <w:bookmarkStart w:id="335" w:name="_Toc324404835"/>
      <w:bookmarkStart w:id="336" w:name="_Toc247085708"/>
      <w:bookmarkStart w:id="337" w:name="_Toc15204554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38" w:name="_Toc35425074"/>
      <w:bookmarkStart w:id="339" w:name="_Toc179632568"/>
      <w:bookmarkStart w:id="340" w:name="_Toc152045550"/>
      <w:bookmarkStart w:id="341" w:name="_Toc35424908"/>
      <w:bookmarkStart w:id="342" w:name="_Toc247085709"/>
      <w:bookmarkStart w:id="343" w:name="_Toc10714"/>
      <w:bookmarkStart w:id="344" w:name="_Toc78803343"/>
      <w:bookmarkStart w:id="345" w:name="_Toc15058867"/>
      <w:bookmarkStart w:id="346" w:name="_Toc296602440"/>
      <w:bookmarkStart w:id="347" w:name="_Toc246996195"/>
      <w:bookmarkStart w:id="348" w:name="_Toc152042326"/>
      <w:bookmarkStart w:id="349" w:name="_Toc144974518"/>
      <w:bookmarkStart w:id="350" w:name="_Toc246996938"/>
      <w:bookmarkStart w:id="351" w:name="_Toc324404836"/>
      <w:bookmarkStart w:id="352" w:name="_Toc506107289"/>
      <w:r>
        <w:rPr>
          <w:rFonts w:hint="eastAsia" w:ascii="宋体" w:hAnsi="宋体" w:eastAsia="宋体" w:cs="宋体"/>
          <w:color w:val="auto"/>
          <w:highlight w:val="none"/>
        </w:rPr>
        <w:t>3.4 投标保证金</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3" w:name="_Toc296602442"/>
      <w:bookmarkStart w:id="354" w:name="_Toc35425075"/>
      <w:bookmarkStart w:id="355" w:name="_Toc35424909"/>
      <w:bookmarkStart w:id="356" w:name="_Toc78803344"/>
      <w:bookmarkStart w:id="357" w:name="_Toc15058868"/>
      <w:bookmarkStart w:id="358" w:name="_Toc324404837"/>
      <w:bookmarkStart w:id="359" w:name="_Toc506107290"/>
      <w:bookmarkStart w:id="360" w:name="_Toc19037"/>
      <w:bookmarkStart w:id="361" w:name="_Toc179632571"/>
      <w:bookmarkStart w:id="362" w:name="_Toc152045553"/>
      <w:bookmarkStart w:id="363" w:name="_Toc246996940"/>
      <w:bookmarkStart w:id="364" w:name="_Toc246996197"/>
      <w:bookmarkStart w:id="365" w:name="_Toc247085711"/>
      <w:bookmarkStart w:id="366" w:name="_Toc152042329"/>
      <w:bookmarkStart w:id="367" w:name="_Toc144974521"/>
      <w:r>
        <w:rPr>
          <w:rFonts w:hint="eastAsia" w:ascii="宋体" w:hAnsi="宋体" w:eastAsia="宋体" w:cs="宋体"/>
          <w:color w:val="auto"/>
          <w:highlight w:val="none"/>
        </w:rPr>
        <w:t>3.5投标文件的编制</w:t>
      </w:r>
      <w:bookmarkEnd w:id="353"/>
      <w:bookmarkEnd w:id="354"/>
      <w:bookmarkEnd w:id="355"/>
      <w:bookmarkEnd w:id="356"/>
      <w:bookmarkEnd w:id="357"/>
      <w:bookmarkEnd w:id="358"/>
      <w:bookmarkEnd w:id="359"/>
      <w:bookmarkEnd w:id="360"/>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1"/>
    <w:bookmarkEnd w:id="362"/>
    <w:bookmarkEnd w:id="363"/>
    <w:bookmarkEnd w:id="364"/>
    <w:bookmarkEnd w:id="365"/>
    <w:bookmarkEnd w:id="366"/>
    <w:bookmarkEnd w:id="367"/>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68" w:name="_Toc179632573"/>
      <w:bookmarkStart w:id="369" w:name="_Toc246996199"/>
      <w:bookmarkStart w:id="370" w:name="_Toc246996942"/>
      <w:bookmarkStart w:id="371" w:name="_Toc144974523"/>
      <w:bookmarkStart w:id="372" w:name="_Toc324404838"/>
      <w:bookmarkStart w:id="373" w:name="_Toc152045555"/>
      <w:bookmarkStart w:id="374" w:name="_Toc152042331"/>
      <w:bookmarkStart w:id="375" w:name="_Toc24708571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6" w:name="_Toc35425076"/>
      <w:bookmarkStart w:id="377" w:name="_Toc506107291"/>
      <w:bookmarkStart w:id="378" w:name="_Toc35424910"/>
      <w:bookmarkStart w:id="379" w:name="_Toc19455"/>
      <w:bookmarkStart w:id="380" w:name="_Toc15058869"/>
      <w:bookmarkStart w:id="381" w:name="_Toc78803345"/>
      <w:r>
        <w:rPr>
          <w:rFonts w:hint="eastAsia" w:ascii="宋体" w:hAnsi="宋体" w:eastAsia="宋体" w:cs="宋体"/>
          <w:color w:val="auto"/>
          <w:sz w:val="24"/>
          <w:szCs w:val="24"/>
          <w:highlight w:val="none"/>
        </w:rPr>
        <w:t>4.投标</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28D5FF5">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2" w:name="_Toc15058870"/>
      <w:bookmarkStart w:id="383" w:name="_Toc78803346"/>
      <w:bookmarkStart w:id="384" w:name="_Toc35425077"/>
      <w:bookmarkStart w:id="385" w:name="_Toc35424911"/>
      <w:bookmarkStart w:id="386" w:name="_Toc14473"/>
      <w:r>
        <w:rPr>
          <w:rFonts w:hint="eastAsia" w:ascii="宋体" w:hAnsi="宋体" w:eastAsia="宋体" w:cs="宋体"/>
          <w:color w:val="auto"/>
          <w:highlight w:val="none"/>
        </w:rPr>
        <w:t>4.1投标文件</w:t>
      </w:r>
      <w:bookmarkEnd w:id="382"/>
      <w:bookmarkEnd w:id="383"/>
      <w:bookmarkEnd w:id="384"/>
      <w:bookmarkEnd w:id="385"/>
      <w:bookmarkEnd w:id="386"/>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 xml:space="preserve">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7" w:name="_Toc15058873"/>
      <w:bookmarkStart w:id="388" w:name="_Toc152042334"/>
      <w:bookmarkStart w:id="389" w:name="_Toc247085716"/>
      <w:bookmarkStart w:id="390" w:name="_Toc19572"/>
      <w:bookmarkStart w:id="391" w:name="_Toc78803347"/>
      <w:bookmarkStart w:id="392" w:name="_Toc324404841"/>
      <w:bookmarkStart w:id="393" w:name="_Toc144974526"/>
      <w:bookmarkStart w:id="394" w:name="_Toc152045558"/>
      <w:bookmarkStart w:id="395" w:name="_Toc246996945"/>
      <w:bookmarkStart w:id="396" w:name="_Toc179632576"/>
      <w:bookmarkStart w:id="397" w:name="_Toc35425080"/>
      <w:bookmarkStart w:id="398" w:name="_Toc506107294"/>
      <w:bookmarkStart w:id="399" w:name="_Toc35424914"/>
      <w:bookmarkStart w:id="400" w:name="_Toc296602446"/>
      <w:bookmarkStart w:id="401" w:name="_Toc24699620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2" w:name="_Toc35425081"/>
      <w:bookmarkStart w:id="403" w:name="_Toc15058874"/>
      <w:bookmarkStart w:id="404" w:name="_Toc78803348"/>
      <w:bookmarkStart w:id="405" w:name="_Toc152045559"/>
      <w:bookmarkStart w:id="406" w:name="_Toc506107295"/>
      <w:bookmarkStart w:id="407" w:name="_Toc144974527"/>
      <w:bookmarkStart w:id="408" w:name="_Toc246996946"/>
      <w:bookmarkStart w:id="409" w:name="_Toc179632577"/>
      <w:bookmarkStart w:id="410" w:name="_Toc152042335"/>
      <w:bookmarkStart w:id="411" w:name="_Toc246996203"/>
      <w:bookmarkStart w:id="412" w:name="_Toc29639"/>
      <w:bookmarkStart w:id="413" w:name="_Toc324404842"/>
      <w:bookmarkStart w:id="414" w:name="_Toc247085717"/>
      <w:bookmarkStart w:id="415" w:name="_Toc35424915"/>
      <w:r>
        <w:rPr>
          <w:rFonts w:hint="eastAsia" w:ascii="宋体" w:hAnsi="宋体" w:eastAsia="宋体" w:cs="宋体"/>
          <w:color w:val="auto"/>
          <w:sz w:val="24"/>
          <w:szCs w:val="24"/>
          <w:highlight w:val="none"/>
        </w:rPr>
        <w:t>5. 开标</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3EC18D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6" w:name="_Toc78803349"/>
      <w:bookmarkStart w:id="417" w:name="_Toc246996947"/>
      <w:bookmarkStart w:id="418" w:name="_Toc35425082"/>
      <w:bookmarkStart w:id="419" w:name="_Toc15058875"/>
      <w:bookmarkStart w:id="420" w:name="_Toc152042336"/>
      <w:bookmarkStart w:id="421" w:name="_Toc144974528"/>
      <w:bookmarkStart w:id="422" w:name="_Toc296602448"/>
      <w:bookmarkStart w:id="423" w:name="_Toc324404843"/>
      <w:bookmarkStart w:id="424" w:name="_Toc247085718"/>
      <w:bookmarkStart w:id="425" w:name="_Toc246996204"/>
      <w:bookmarkStart w:id="426" w:name="_Toc506107296"/>
      <w:bookmarkStart w:id="427" w:name="_Toc179632578"/>
      <w:bookmarkStart w:id="428" w:name="_Toc35424916"/>
      <w:bookmarkStart w:id="429" w:name="_Toc13691"/>
      <w:bookmarkStart w:id="430" w:name="_Toc152045560"/>
      <w:r>
        <w:rPr>
          <w:rFonts w:hint="eastAsia" w:ascii="宋体" w:hAnsi="宋体" w:eastAsia="宋体" w:cs="宋体"/>
          <w:color w:val="auto"/>
          <w:highlight w:val="none"/>
        </w:rPr>
        <w:t>5.1 开标时间和地点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1" w:name="_Toc152045561"/>
      <w:bookmarkStart w:id="432" w:name="_Toc296602449"/>
      <w:bookmarkStart w:id="433" w:name="_Toc32451"/>
      <w:bookmarkStart w:id="434" w:name="_Toc246996948"/>
      <w:bookmarkStart w:id="435" w:name="_Toc324404844"/>
      <w:bookmarkStart w:id="436" w:name="_Toc246996205"/>
      <w:bookmarkStart w:id="437" w:name="_Toc506107297"/>
      <w:bookmarkStart w:id="438" w:name="_Toc78803350"/>
      <w:bookmarkStart w:id="439" w:name="_Toc247085719"/>
      <w:bookmarkStart w:id="440" w:name="_Toc144974529"/>
      <w:bookmarkStart w:id="441" w:name="_Toc15058876"/>
      <w:bookmarkStart w:id="442" w:name="_Toc179632579"/>
      <w:bookmarkStart w:id="443" w:name="_Toc152042337"/>
      <w:bookmarkStart w:id="444" w:name="_Toc35425083"/>
      <w:bookmarkStart w:id="445" w:name="_Toc35424917"/>
      <w:r>
        <w:rPr>
          <w:rFonts w:hint="eastAsia" w:ascii="宋体" w:hAnsi="宋体" w:eastAsia="宋体" w:cs="宋体"/>
          <w:color w:val="auto"/>
          <w:highlight w:val="none"/>
        </w:rPr>
        <w:t>5.2 开标程序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6" w:name="_Toc324404845"/>
      <w:bookmarkStart w:id="447"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48" w:name="_Toc15058877"/>
      <w:bookmarkStart w:id="449" w:name="_Toc506107298"/>
      <w:r>
        <w:rPr>
          <w:rFonts w:hint="eastAsia" w:ascii="宋体" w:hAnsi="宋体" w:cs="宋体"/>
          <w:color w:val="auto"/>
          <w:szCs w:val="21"/>
          <w:highlight w:val="none"/>
        </w:rPr>
        <w:t>（1）</w:t>
      </w:r>
      <w:bookmarkEnd w:id="448"/>
      <w:bookmarkStart w:id="450"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0"/>
    </w:p>
    <w:p w14:paraId="7024519A">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46"/>
    <w:bookmarkEnd w:id="447"/>
    <w:bookmarkEnd w:id="449"/>
    <w:p w14:paraId="6DA8798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1" w:name="_Toc246996206"/>
      <w:bookmarkStart w:id="452" w:name="_Toc152045562"/>
      <w:bookmarkStart w:id="453" w:name="_Toc15058884"/>
      <w:bookmarkStart w:id="454" w:name="_Toc506107299"/>
      <w:bookmarkStart w:id="455" w:name="_Toc20689"/>
      <w:bookmarkStart w:id="456" w:name="_Toc246996949"/>
      <w:bookmarkStart w:id="457" w:name="_Toc324404846"/>
      <w:bookmarkStart w:id="458" w:name="_Toc144974530"/>
      <w:bookmarkStart w:id="459" w:name="_Toc78803352"/>
      <w:bookmarkStart w:id="460" w:name="_Toc247085720"/>
      <w:bookmarkStart w:id="461" w:name="_Toc152042338"/>
      <w:bookmarkStart w:id="462" w:name="_Toc179632580"/>
      <w:bookmarkStart w:id="463" w:name="_Toc35425085"/>
      <w:bookmarkStart w:id="464" w:name="_Toc35424919"/>
      <w:r>
        <w:rPr>
          <w:rFonts w:hint="eastAsia" w:ascii="宋体" w:hAnsi="宋体" w:eastAsia="宋体" w:cs="宋体"/>
          <w:color w:val="auto"/>
          <w:sz w:val="24"/>
          <w:szCs w:val="24"/>
          <w:highlight w:val="none"/>
        </w:rPr>
        <w:t>6. 评标</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8701A69">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5" w:name="_Toc247085721"/>
      <w:bookmarkStart w:id="466" w:name="_Toc246996950"/>
      <w:bookmarkStart w:id="467" w:name="_Toc15058885"/>
      <w:bookmarkStart w:id="468" w:name="_Toc78803353"/>
      <w:bookmarkStart w:id="469" w:name="_Toc179632581"/>
      <w:bookmarkStart w:id="470" w:name="_Toc144974531"/>
      <w:bookmarkStart w:id="471" w:name="_Toc14249"/>
      <w:bookmarkStart w:id="472" w:name="_Toc152045563"/>
      <w:bookmarkStart w:id="473" w:name="_Toc246996207"/>
      <w:bookmarkStart w:id="474" w:name="_Toc35424920"/>
      <w:bookmarkStart w:id="475" w:name="_Toc506107300"/>
      <w:bookmarkStart w:id="476" w:name="_Toc324404847"/>
      <w:bookmarkStart w:id="477" w:name="_Toc35425086"/>
      <w:bookmarkStart w:id="478" w:name="_Toc152042339"/>
      <w:bookmarkStart w:id="479" w:name="_Toc296602452"/>
      <w:r>
        <w:rPr>
          <w:rFonts w:hint="eastAsia" w:ascii="宋体" w:hAnsi="宋体" w:eastAsia="宋体" w:cs="宋体"/>
          <w:color w:val="auto"/>
          <w:highlight w:val="none"/>
        </w:rPr>
        <w:t>6.1 评标委员会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0" w:name="_Toc506107301"/>
      <w:bookmarkStart w:id="481" w:name="_Toc246996951"/>
      <w:bookmarkStart w:id="482" w:name="_Toc12948"/>
      <w:bookmarkStart w:id="483" w:name="_Toc246996208"/>
      <w:bookmarkStart w:id="484" w:name="_Toc144974532"/>
      <w:bookmarkStart w:id="485" w:name="_Toc35424921"/>
      <w:bookmarkStart w:id="486" w:name="_Toc324404848"/>
      <w:bookmarkStart w:id="487" w:name="_Toc247085722"/>
      <w:bookmarkStart w:id="488" w:name="_Toc152042340"/>
      <w:bookmarkStart w:id="489" w:name="_Toc35425087"/>
      <w:bookmarkStart w:id="490" w:name="_Toc296602453"/>
      <w:bookmarkStart w:id="491" w:name="_Toc15058886"/>
      <w:bookmarkStart w:id="492" w:name="_Toc179632582"/>
      <w:bookmarkStart w:id="493" w:name="_Toc78803354"/>
      <w:bookmarkStart w:id="494" w:name="_Toc152045564"/>
      <w:r>
        <w:rPr>
          <w:rFonts w:hint="eastAsia" w:ascii="宋体" w:hAnsi="宋体" w:eastAsia="宋体" w:cs="宋体"/>
          <w:color w:val="auto"/>
          <w:highlight w:val="none"/>
        </w:rPr>
        <w:t>6.2 评标原则</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5" w:name="_Toc78803355"/>
      <w:bookmarkStart w:id="496" w:name="_Toc15058887"/>
      <w:bookmarkStart w:id="497" w:name="_Toc246996209"/>
      <w:bookmarkStart w:id="498" w:name="_Toc35425088"/>
      <w:bookmarkStart w:id="499" w:name="_Toc324404849"/>
      <w:bookmarkStart w:id="500" w:name="_Toc152045565"/>
      <w:bookmarkStart w:id="501" w:name="_Toc246996952"/>
      <w:bookmarkStart w:id="502" w:name="_Toc144974533"/>
      <w:bookmarkStart w:id="503" w:name="_Toc179632583"/>
      <w:bookmarkStart w:id="504" w:name="_Toc14892"/>
      <w:bookmarkStart w:id="505" w:name="_Toc506107302"/>
      <w:bookmarkStart w:id="506" w:name="_Toc247085723"/>
      <w:bookmarkStart w:id="507" w:name="_Toc296602454"/>
      <w:bookmarkStart w:id="508" w:name="_Toc35424922"/>
      <w:bookmarkStart w:id="509" w:name="_Toc152042341"/>
      <w:r>
        <w:rPr>
          <w:rFonts w:hint="eastAsia" w:ascii="宋体" w:hAnsi="宋体" w:eastAsia="宋体" w:cs="宋体"/>
          <w:color w:val="auto"/>
          <w:highlight w:val="none"/>
        </w:rPr>
        <w:t>6.3 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0" w:name="_Toc144974534"/>
      <w:bookmarkStart w:id="511" w:name="_Toc152042342"/>
      <w:bookmarkStart w:id="512" w:name="_Toc246996210"/>
      <w:bookmarkStart w:id="513" w:name="_Toc179632584"/>
      <w:bookmarkStart w:id="514" w:name="_Toc247085724"/>
      <w:bookmarkStart w:id="515" w:name="_Toc324404850"/>
      <w:bookmarkStart w:id="516" w:name="_Toc152045566"/>
      <w:bookmarkStart w:id="517"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8" w:name="_Toc26182"/>
      <w:bookmarkStart w:id="519" w:name="_Toc15058888"/>
      <w:bookmarkStart w:id="520" w:name="_Toc78803356"/>
      <w:bookmarkStart w:id="521" w:name="_Toc35424923"/>
      <w:bookmarkStart w:id="522" w:name="_Toc506107303"/>
      <w:bookmarkStart w:id="523" w:name="_Toc35425089"/>
      <w:r>
        <w:rPr>
          <w:rFonts w:hint="eastAsia" w:ascii="宋体" w:hAnsi="宋体" w:eastAsia="宋体" w:cs="宋体"/>
          <w:color w:val="auto"/>
          <w:sz w:val="24"/>
          <w:szCs w:val="24"/>
          <w:highlight w:val="none"/>
        </w:rPr>
        <w:t>7. 合同授予</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064B0A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4" w:name="_Toc83301726"/>
      <w:bookmarkStart w:id="525" w:name="_Toc60061472"/>
      <w:bookmarkStart w:id="526" w:name="_Toc95223374"/>
      <w:bookmarkStart w:id="527" w:name="_Toc296602457"/>
      <w:bookmarkStart w:id="528" w:name="_Toc324404852"/>
      <w:bookmarkStart w:id="529" w:name="_Toc15058890"/>
      <w:bookmarkStart w:id="530" w:name="_Toc506107305"/>
      <w:bookmarkStart w:id="531" w:name="_Toc4204"/>
      <w:bookmarkStart w:id="532" w:name="_Toc179632586"/>
      <w:bookmarkStart w:id="533" w:name="_Toc78803360"/>
      <w:bookmarkStart w:id="534" w:name="_Toc506107306"/>
      <w:bookmarkStart w:id="535" w:name="_Toc152045568"/>
      <w:bookmarkStart w:id="536" w:name="_Toc152042344"/>
      <w:bookmarkStart w:id="537" w:name="_Toc247085726"/>
      <w:bookmarkStart w:id="538" w:name="_Toc144974536"/>
      <w:bookmarkStart w:id="539" w:name="_Toc246996955"/>
      <w:bookmarkStart w:id="540" w:name="_Toc296602458"/>
      <w:bookmarkStart w:id="541" w:name="_Toc35424927"/>
      <w:bookmarkStart w:id="542" w:name="_Toc14692"/>
      <w:bookmarkStart w:id="543" w:name="_Toc246996212"/>
      <w:bookmarkStart w:id="544" w:name="_Toc35425093"/>
      <w:bookmarkStart w:id="545" w:name="_Toc324404853"/>
      <w:bookmarkStart w:id="546" w:name="_Toc15058891"/>
      <w:r>
        <w:rPr>
          <w:rFonts w:hint="eastAsia" w:ascii="宋体" w:hAnsi="宋体" w:eastAsia="宋体" w:cs="宋体"/>
          <w:color w:val="auto"/>
          <w:highlight w:val="none"/>
        </w:rPr>
        <w:t>7.1 中标候选人公示</w:t>
      </w:r>
      <w:bookmarkEnd w:id="524"/>
      <w:bookmarkEnd w:id="525"/>
      <w:bookmarkEnd w:id="526"/>
      <w:bookmarkEnd w:id="527"/>
      <w:bookmarkEnd w:id="528"/>
      <w:bookmarkEnd w:id="529"/>
      <w:bookmarkEnd w:id="530"/>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1"/>
    <w:p w14:paraId="3684931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4D32A21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7" w:name="_Toc83301727"/>
      <w:bookmarkStart w:id="548" w:name="_Toc95223375"/>
      <w:bookmarkStart w:id="549" w:name="_Toc60061474"/>
      <w:bookmarkStart w:id="550" w:name="_Toc35424930"/>
      <w:bookmarkStart w:id="551" w:name="_Toc247085728"/>
      <w:bookmarkStart w:id="552" w:name="_Toc506107308"/>
      <w:bookmarkStart w:id="553" w:name="_Toc11010"/>
      <w:bookmarkStart w:id="554" w:name="_Toc246996214"/>
      <w:bookmarkStart w:id="555" w:name="_Toc179632588"/>
      <w:bookmarkStart w:id="556" w:name="_Toc15058893"/>
      <w:bookmarkStart w:id="557" w:name="_Toc152042346"/>
      <w:bookmarkStart w:id="558" w:name="_Toc246996957"/>
      <w:bookmarkStart w:id="559" w:name="_Toc324404855"/>
      <w:bookmarkStart w:id="560" w:name="_Toc296602460"/>
      <w:bookmarkStart w:id="561" w:name="_Toc35425096"/>
      <w:bookmarkStart w:id="562" w:name="_Toc152045570"/>
      <w:bookmarkStart w:id="563" w:name="_Toc78803363"/>
      <w:bookmarkStart w:id="564" w:name="_Toc14497453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7"/>
      <w:bookmarkEnd w:id="548"/>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6"/>
      <w:bookmarkStart w:id="566"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9"/>
      <w:bookmarkEnd w:id="565"/>
      <w:bookmarkEnd w:id="566"/>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7"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67"/>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8" w:name="_Toc60061476"/>
      <w:bookmarkStart w:id="569" w:name="_Toc247085727"/>
      <w:bookmarkStart w:id="570" w:name="_Toc179632587"/>
      <w:bookmarkStart w:id="571" w:name="_Toc152042345"/>
      <w:bookmarkStart w:id="572" w:name="_Toc15058892"/>
      <w:bookmarkStart w:id="573" w:name="_Toc144974537"/>
      <w:bookmarkStart w:id="574" w:name="_Toc83301730"/>
      <w:bookmarkStart w:id="575" w:name="_Toc246996956"/>
      <w:bookmarkStart w:id="576" w:name="_Toc152045569"/>
      <w:bookmarkStart w:id="577" w:name="_Toc296602459"/>
      <w:bookmarkStart w:id="578" w:name="_Toc246996213"/>
      <w:bookmarkStart w:id="579" w:name="_Toc506107307"/>
      <w:bookmarkStart w:id="580" w:name="_Toc324404854"/>
      <w:bookmarkStart w:id="581" w:name="_Toc95223378"/>
      <w:r>
        <w:rPr>
          <w:rFonts w:hint="eastAsia" w:ascii="宋体" w:hAnsi="宋体" w:eastAsia="宋体" w:cs="宋体"/>
          <w:color w:val="auto"/>
          <w:highlight w:val="none"/>
        </w:rPr>
        <w:t>7.8 履约担保</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2" w:name="_Toc83301731"/>
      <w:bookmarkStart w:id="583" w:name="_Toc95223379"/>
      <w:bookmarkStart w:id="584" w:name="_Toc60061477"/>
      <w:r>
        <w:rPr>
          <w:rFonts w:hint="eastAsia" w:ascii="宋体" w:hAnsi="宋体" w:eastAsia="宋体" w:cs="宋体"/>
          <w:color w:val="auto"/>
          <w:highlight w:val="none"/>
        </w:rPr>
        <w:t>7.9 签订合同</w:t>
      </w:r>
      <w:bookmarkEnd w:id="582"/>
      <w:bookmarkEnd w:id="583"/>
      <w:bookmarkEnd w:id="584"/>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3B29B9A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85" w:name="_Toc144974539"/>
      <w:bookmarkStart w:id="586" w:name="_Toc179632589"/>
      <w:bookmarkStart w:id="587" w:name="_Toc152045571"/>
      <w:bookmarkStart w:id="588" w:name="_Toc152042347"/>
      <w:bookmarkStart w:id="589" w:name="_Toc95223381"/>
      <w:bookmarkStart w:id="590" w:name="_Toc83301732"/>
      <w:bookmarkStart w:id="591" w:name="_Toc60061478"/>
      <w:bookmarkStart w:id="592" w:name="_Toc25375"/>
      <w:bookmarkStart w:id="593" w:name="_Toc78803367"/>
      <w:bookmarkStart w:id="594" w:name="_Toc26974"/>
      <w:bookmarkStart w:id="595" w:name="_Toc35425097"/>
      <w:bookmarkStart w:id="596" w:name="_Toc35424931"/>
      <w:bookmarkStart w:id="597" w:name="_Toc31686"/>
      <w:bookmarkStart w:id="598" w:name="_Toc324404864"/>
      <w:bookmarkStart w:id="599" w:name="_Toc506107317"/>
      <w:bookmarkStart w:id="600" w:name="_Toc15058902"/>
      <w:bookmarkStart w:id="601" w:name="_Toc35425105"/>
      <w:bookmarkStart w:id="602" w:name="_Toc35424939"/>
      <w:bookmarkStart w:id="603" w:name="_Toc296602475"/>
    </w:p>
    <w:p w14:paraId="10B04D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 重新招标和不再招标</w:t>
      </w:r>
      <w:bookmarkEnd w:id="585"/>
      <w:bookmarkEnd w:id="586"/>
      <w:bookmarkEnd w:id="587"/>
      <w:bookmarkEnd w:id="588"/>
      <w:bookmarkEnd w:id="589"/>
      <w:bookmarkEnd w:id="590"/>
      <w:bookmarkEnd w:id="591"/>
    </w:p>
    <w:p w14:paraId="4D38A18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4" w:name="_Toc152042348"/>
      <w:bookmarkStart w:id="605" w:name="_Toc95223382"/>
      <w:bookmarkStart w:id="606" w:name="_Toc144974540"/>
      <w:bookmarkStart w:id="607" w:name="_Toc60061479"/>
      <w:bookmarkStart w:id="608" w:name="_Toc179632590"/>
      <w:bookmarkStart w:id="609" w:name="_Toc83301733"/>
      <w:bookmarkStart w:id="610" w:name="_Toc152045572"/>
      <w:r>
        <w:rPr>
          <w:rFonts w:hint="eastAsia" w:ascii="宋体" w:hAnsi="宋体" w:eastAsia="宋体" w:cs="宋体"/>
          <w:color w:val="auto"/>
          <w:highlight w:val="none"/>
        </w:rPr>
        <w:t>8.1 重新招标</w:t>
      </w:r>
      <w:bookmarkEnd w:id="604"/>
      <w:bookmarkEnd w:id="605"/>
      <w:bookmarkEnd w:id="606"/>
      <w:bookmarkEnd w:id="607"/>
      <w:bookmarkEnd w:id="608"/>
      <w:bookmarkEnd w:id="609"/>
      <w:bookmarkEnd w:id="610"/>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1" w:name="_Toc95223383"/>
      <w:bookmarkStart w:id="612" w:name="_Toc83301734"/>
      <w:bookmarkStart w:id="613" w:name="_Toc179632591"/>
      <w:bookmarkStart w:id="614" w:name="_Toc144974541"/>
      <w:bookmarkStart w:id="615" w:name="_Toc152045573"/>
      <w:bookmarkStart w:id="616" w:name="_Toc152042349"/>
      <w:bookmarkStart w:id="617" w:name="_Toc60061480"/>
      <w:r>
        <w:rPr>
          <w:rFonts w:hint="eastAsia" w:ascii="宋体" w:hAnsi="宋体" w:eastAsia="宋体" w:cs="宋体"/>
          <w:color w:val="auto"/>
          <w:highlight w:val="none"/>
        </w:rPr>
        <w:t>8.2 不再招标</w:t>
      </w:r>
      <w:bookmarkEnd w:id="611"/>
      <w:bookmarkEnd w:id="612"/>
      <w:bookmarkEnd w:id="613"/>
      <w:bookmarkEnd w:id="614"/>
      <w:bookmarkEnd w:id="615"/>
      <w:bookmarkEnd w:id="616"/>
      <w:bookmarkEnd w:id="617"/>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2"/>
      <w:bookmarkEnd w:id="593"/>
      <w:bookmarkEnd w:id="594"/>
      <w:bookmarkEnd w:id="595"/>
      <w:bookmarkEnd w:id="596"/>
      <w:bookmarkEnd w:id="597"/>
    </w:p>
    <w:p w14:paraId="4CA92C3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8" w:name="_Toc2855"/>
      <w:bookmarkStart w:id="619" w:name="_Toc144974543"/>
      <w:bookmarkStart w:id="620" w:name="_Toc506107310"/>
      <w:bookmarkStart w:id="621" w:name="_Toc247085733"/>
      <w:bookmarkStart w:id="622" w:name="_Toc179632593"/>
      <w:bookmarkStart w:id="623" w:name="_Toc246996219"/>
      <w:bookmarkStart w:id="624" w:name="_Toc324404857"/>
      <w:bookmarkStart w:id="625" w:name="_Toc78803368"/>
      <w:bookmarkStart w:id="626" w:name="_Toc35425098"/>
      <w:bookmarkStart w:id="627" w:name="_Toc152042351"/>
      <w:bookmarkStart w:id="628" w:name="_Toc296602462"/>
      <w:bookmarkStart w:id="629" w:name="_Toc246996962"/>
      <w:bookmarkStart w:id="630" w:name="_Toc296590983"/>
      <w:bookmarkStart w:id="631" w:name="_Toc35424932"/>
      <w:bookmarkStart w:id="632" w:name="_Toc15058895"/>
      <w:bookmarkStart w:id="633" w:name="_Toc152045575"/>
      <w:bookmarkStart w:id="634" w:name="_Toc15607"/>
      <w:r>
        <w:rPr>
          <w:rFonts w:hint="eastAsia" w:ascii="宋体" w:hAnsi="宋体" w:eastAsia="宋体" w:cs="宋体"/>
          <w:color w:val="auto"/>
          <w:highlight w:val="none"/>
        </w:rPr>
        <w:t>9.1 对招标人的纪律要求</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5" w:name="_Toc296602463"/>
      <w:bookmarkStart w:id="636" w:name="_Toc506107311"/>
      <w:bookmarkStart w:id="637" w:name="_Toc152042352"/>
      <w:bookmarkStart w:id="638" w:name="_Toc35424933"/>
      <w:bookmarkStart w:id="639" w:name="_Toc247085734"/>
      <w:bookmarkStart w:id="640" w:name="_Toc246996220"/>
      <w:bookmarkStart w:id="641" w:name="_Toc144974544"/>
      <w:bookmarkStart w:id="642" w:name="_Toc179632594"/>
      <w:bookmarkStart w:id="643" w:name="_Toc78803369"/>
      <w:bookmarkStart w:id="644" w:name="_Toc152045576"/>
      <w:bookmarkStart w:id="645" w:name="_Toc19779"/>
      <w:bookmarkStart w:id="646" w:name="_Toc15058896"/>
      <w:bookmarkStart w:id="647" w:name="_Toc35425099"/>
      <w:bookmarkStart w:id="648" w:name="_Toc32177"/>
      <w:bookmarkStart w:id="649" w:name="_Toc246996963"/>
      <w:bookmarkStart w:id="650" w:name="_Toc324404858"/>
      <w:r>
        <w:rPr>
          <w:rFonts w:hint="eastAsia" w:ascii="宋体" w:hAnsi="宋体" w:eastAsia="宋体" w:cs="宋体"/>
          <w:color w:val="auto"/>
          <w:highlight w:val="none"/>
        </w:rPr>
        <w:t>9.2 对投标人的纪律要求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1" w:name="_Toc144974545"/>
      <w:bookmarkStart w:id="652" w:name="_Toc246996964"/>
      <w:bookmarkStart w:id="653" w:name="_Toc152045577"/>
      <w:bookmarkStart w:id="654" w:name="_Toc12564"/>
      <w:bookmarkStart w:id="655" w:name="_Toc78803370"/>
      <w:bookmarkStart w:id="656" w:name="_Toc35425100"/>
      <w:bookmarkStart w:id="657" w:name="_Toc15058897"/>
      <w:bookmarkStart w:id="658" w:name="_Toc13043"/>
      <w:bookmarkStart w:id="659" w:name="_Toc246996221"/>
      <w:bookmarkStart w:id="660" w:name="_Toc296602464"/>
      <w:bookmarkStart w:id="661" w:name="_Toc324404859"/>
      <w:bookmarkStart w:id="662" w:name="_Toc35424934"/>
      <w:bookmarkStart w:id="663" w:name="_Toc247085735"/>
      <w:bookmarkStart w:id="664" w:name="_Toc179632595"/>
      <w:bookmarkStart w:id="665" w:name="_Toc152042353"/>
      <w:bookmarkStart w:id="666" w:name="_Toc506107312"/>
      <w:r>
        <w:rPr>
          <w:rFonts w:hint="eastAsia" w:ascii="宋体" w:hAnsi="宋体" w:eastAsia="宋体" w:cs="宋体"/>
          <w:color w:val="auto"/>
          <w:highlight w:val="none"/>
        </w:rPr>
        <w:t>9.3 对评标委员会成员的纪律要求</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7" w:name="_Toc506107313"/>
      <w:bookmarkStart w:id="668" w:name="_Toc15058898"/>
      <w:bookmarkStart w:id="669" w:name="_Toc35424935"/>
      <w:bookmarkStart w:id="670" w:name="_Toc35425101"/>
      <w:bookmarkStart w:id="671" w:name="_Toc247085736"/>
      <w:bookmarkStart w:id="672" w:name="_Toc78803371"/>
      <w:bookmarkStart w:id="673" w:name="_Toc246996222"/>
      <w:bookmarkStart w:id="674" w:name="_Toc324404860"/>
      <w:bookmarkStart w:id="675" w:name="_Toc152042354"/>
      <w:bookmarkStart w:id="676" w:name="_Toc179632596"/>
      <w:bookmarkStart w:id="677" w:name="_Toc246996965"/>
      <w:bookmarkStart w:id="678" w:name="_Toc296602465"/>
      <w:bookmarkStart w:id="679" w:name="_Toc152045578"/>
      <w:bookmarkStart w:id="680" w:name="_Toc18329"/>
      <w:bookmarkStart w:id="681" w:name="_Toc32214"/>
      <w:bookmarkStart w:id="682" w:name="_Toc144974546"/>
      <w:r>
        <w:rPr>
          <w:rFonts w:hint="eastAsia" w:ascii="宋体" w:hAnsi="宋体" w:eastAsia="宋体" w:cs="宋体"/>
          <w:color w:val="auto"/>
          <w:highlight w:val="none"/>
        </w:rPr>
        <w:t>9.4 对与评标活动有关的工作人员的纪律要求</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3"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3"/>
    </w:p>
    <w:p w14:paraId="13717A0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4" w:name="_Toc179632597"/>
      <w:bookmarkStart w:id="685" w:name="_Toc15058899"/>
      <w:bookmarkStart w:id="686" w:name="_Toc2811"/>
      <w:bookmarkStart w:id="687" w:name="_Toc152045579"/>
      <w:bookmarkStart w:id="688" w:name="_Toc506107314"/>
      <w:bookmarkStart w:id="689" w:name="_Toc152042356"/>
      <w:bookmarkStart w:id="690" w:name="_Toc78803372"/>
      <w:bookmarkStart w:id="691" w:name="_Toc247085737"/>
      <w:bookmarkStart w:id="692" w:name="_Toc23607"/>
      <w:bookmarkStart w:id="693" w:name="_Toc324404861"/>
      <w:bookmarkStart w:id="694" w:name="_Toc246996223"/>
      <w:bookmarkStart w:id="695" w:name="_Toc296602466"/>
      <w:bookmarkStart w:id="696" w:name="_Toc35425102"/>
      <w:bookmarkStart w:id="697" w:name="_Toc35424936"/>
      <w:bookmarkStart w:id="698" w:name="_Toc246996966"/>
      <w:r>
        <w:rPr>
          <w:rFonts w:hint="eastAsia" w:ascii="宋体" w:hAnsi="宋体" w:eastAsia="宋体" w:cs="宋体"/>
          <w:color w:val="auto"/>
          <w:highlight w:val="none"/>
        </w:rPr>
        <w:t>9.5 投诉</w:t>
      </w:r>
      <w:bookmarkEnd w:id="682"/>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9" w:name="_Toc247085738"/>
      <w:bookmarkStart w:id="700" w:name="_Toc246996967"/>
      <w:bookmarkStart w:id="701" w:name="_Toc16463"/>
      <w:bookmarkStart w:id="702" w:name="_Toc15058900"/>
      <w:bookmarkStart w:id="703" w:name="_Toc35424937"/>
      <w:bookmarkStart w:id="704" w:name="_Toc152042357"/>
      <w:bookmarkStart w:id="705" w:name="_Toc152045580"/>
      <w:bookmarkStart w:id="706" w:name="_Toc179632598"/>
      <w:bookmarkStart w:id="707" w:name="_Toc246996224"/>
      <w:bookmarkStart w:id="708" w:name="_Toc506107315"/>
      <w:bookmarkStart w:id="709" w:name="_Toc31643"/>
      <w:bookmarkStart w:id="710" w:name="_Toc324404862"/>
      <w:bookmarkStart w:id="711" w:name="_Toc144974547"/>
      <w:bookmarkStart w:id="712" w:name="_Toc78803373"/>
      <w:bookmarkStart w:id="713" w:name="_Toc35425103"/>
      <w:bookmarkStart w:id="714" w:name="_Toc20669"/>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5" w:name="_Toc15058901"/>
      <w:r>
        <w:rPr>
          <w:rFonts w:hint="eastAsia" w:ascii="宋体" w:hAnsi="宋体" w:cs="宋体"/>
          <w:color w:val="auto"/>
          <w:szCs w:val="21"/>
          <w:highlight w:val="none"/>
        </w:rPr>
        <w:t>需要补充的其他内容：见投标人须知前附表。</w:t>
      </w:r>
      <w:bookmarkEnd w:id="715"/>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16" w:name="_Toc10676"/>
      <w:bookmarkStart w:id="717" w:name="_Toc5501"/>
      <w:bookmarkStart w:id="718" w:name="_Toc78803375"/>
      <w:r>
        <w:rPr>
          <w:rFonts w:hint="eastAsia" w:ascii="宋体"/>
          <w:b/>
          <w:color w:val="auto"/>
          <w:sz w:val="32"/>
          <w:szCs w:val="32"/>
          <w:highlight w:val="none"/>
        </w:rPr>
        <w:t>第二章  资格审查</w:t>
      </w:r>
      <w:bookmarkEnd w:id="598"/>
      <w:r>
        <w:rPr>
          <w:rFonts w:hint="eastAsia" w:ascii="宋体"/>
          <w:b/>
          <w:color w:val="auto"/>
          <w:sz w:val="32"/>
          <w:szCs w:val="32"/>
          <w:highlight w:val="none"/>
        </w:rPr>
        <w:t>办法</w:t>
      </w:r>
      <w:bookmarkEnd w:id="599"/>
      <w:bookmarkEnd w:id="600"/>
      <w:bookmarkEnd w:id="601"/>
      <w:bookmarkEnd w:id="602"/>
      <w:bookmarkEnd w:id="716"/>
      <w:bookmarkEnd w:id="717"/>
      <w:bookmarkEnd w:id="718"/>
    </w:p>
    <w:p w14:paraId="1680BB4F">
      <w:pPr>
        <w:spacing w:beforeLines="50" w:afterLines="50" w:line="440" w:lineRule="exact"/>
        <w:jc w:val="center"/>
        <w:rPr>
          <w:rFonts w:ascii="宋体" w:hAnsi="宋体" w:cs="宋体"/>
          <w:b/>
          <w:bCs/>
          <w:color w:val="auto"/>
          <w:sz w:val="28"/>
          <w:szCs w:val="22"/>
          <w:highlight w:val="none"/>
        </w:rPr>
      </w:pPr>
      <w:bookmarkStart w:id="719" w:name="_Toc506107318"/>
      <w:bookmarkStart w:id="720" w:name="_Toc35425106"/>
      <w:bookmarkStart w:id="721" w:name="_Toc15058903"/>
      <w:bookmarkStart w:id="722" w:name="_Toc324404865"/>
      <w:bookmarkStart w:id="723" w:name="_Toc35424940"/>
      <w:r>
        <w:rPr>
          <w:rFonts w:hint="eastAsia" w:ascii="宋体" w:hAnsi="宋体" w:cs="宋体"/>
          <w:b/>
          <w:bCs/>
          <w:color w:val="auto"/>
          <w:sz w:val="28"/>
          <w:szCs w:val="22"/>
          <w:highlight w:val="none"/>
        </w:rPr>
        <w:t>资格审查办法前附表</w:t>
      </w:r>
      <w:bookmarkEnd w:id="719"/>
      <w:bookmarkEnd w:id="720"/>
      <w:bookmarkEnd w:id="721"/>
      <w:bookmarkEnd w:id="722"/>
      <w:bookmarkEnd w:id="723"/>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bookmarkEnd w:id="920"/>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bookmarkStart w:id="921" w:name="_GoBack" w:colFirst="2" w:colLast="2"/>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4"/>
        <w:spacing w:beforeLines="50" w:afterLines="50"/>
        <w:ind w:firstLine="422" w:firstLineChars="200"/>
        <w:rPr>
          <w:rFonts w:ascii="宋体" w:hAnsi="宋体" w:eastAsia="宋体" w:cs="宋体"/>
          <w:color w:val="auto"/>
          <w:highlight w:val="none"/>
        </w:rPr>
      </w:pPr>
      <w:bookmarkStart w:id="724" w:name="_Toc506107320"/>
      <w:bookmarkStart w:id="725" w:name="_Toc78803377"/>
      <w:bookmarkStart w:id="726" w:name="_Toc15058909"/>
      <w:bookmarkStart w:id="727" w:name="_Toc35425108"/>
      <w:bookmarkStart w:id="728" w:name="_Toc324404867"/>
      <w:bookmarkStart w:id="729" w:name="_Toc35424942"/>
      <w:bookmarkStart w:id="730" w:name="_Toc12549"/>
      <w:r>
        <w:rPr>
          <w:rFonts w:hint="eastAsia" w:ascii="宋体" w:hAnsi="宋体" w:eastAsia="宋体" w:cs="宋体"/>
          <w:color w:val="auto"/>
          <w:highlight w:val="none"/>
        </w:rPr>
        <w:t>2.审查办法</w:t>
      </w:r>
      <w:bookmarkEnd w:id="724"/>
      <w:bookmarkEnd w:id="725"/>
      <w:bookmarkEnd w:id="726"/>
      <w:bookmarkEnd w:id="727"/>
      <w:bookmarkEnd w:id="728"/>
      <w:bookmarkEnd w:id="729"/>
      <w:bookmarkEnd w:id="730"/>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4"/>
        <w:spacing w:beforeLines="50" w:afterLines="50"/>
        <w:ind w:firstLine="422" w:firstLineChars="200"/>
        <w:rPr>
          <w:rFonts w:ascii="宋体" w:hAnsi="宋体" w:eastAsia="宋体" w:cs="宋体"/>
          <w:color w:val="auto"/>
          <w:highlight w:val="none"/>
        </w:rPr>
      </w:pPr>
      <w:bookmarkStart w:id="731" w:name="_Toc78803378"/>
      <w:bookmarkStart w:id="732" w:name="_Toc15058910"/>
      <w:bookmarkStart w:id="733" w:name="_Toc15626"/>
      <w:bookmarkStart w:id="734" w:name="_Toc35425109"/>
      <w:bookmarkStart w:id="735" w:name="_Toc324404868"/>
      <w:bookmarkStart w:id="736" w:name="_Toc506107321"/>
      <w:bookmarkStart w:id="737" w:name="_Toc35424943"/>
      <w:r>
        <w:rPr>
          <w:rFonts w:hint="eastAsia" w:ascii="宋体" w:hAnsi="宋体" w:eastAsia="宋体" w:cs="宋体"/>
          <w:color w:val="auto"/>
          <w:highlight w:val="none"/>
        </w:rPr>
        <w:t>3.资格审查委员会和审查标准</w:t>
      </w:r>
      <w:bookmarkEnd w:id="731"/>
      <w:bookmarkEnd w:id="732"/>
      <w:bookmarkEnd w:id="733"/>
      <w:bookmarkEnd w:id="734"/>
      <w:bookmarkEnd w:id="735"/>
      <w:bookmarkEnd w:id="736"/>
      <w:bookmarkEnd w:id="737"/>
    </w:p>
    <w:p w14:paraId="247912DA">
      <w:pPr>
        <w:spacing w:line="440" w:lineRule="exact"/>
        <w:ind w:firstLine="420" w:firstLineChars="200"/>
        <w:jc w:val="left"/>
        <w:rPr>
          <w:rFonts w:hint="eastAsia" w:ascii="宋体" w:hAnsi="宋体" w:eastAsia="宋体" w:cs="宋体"/>
          <w:color w:val="auto"/>
          <w:szCs w:val="21"/>
          <w:highlight w:val="none"/>
        </w:rPr>
      </w:pPr>
      <w:bookmarkStart w:id="738" w:name="_Toc10330"/>
      <w:bookmarkStart w:id="739" w:name="_Toc78803379"/>
      <w:bookmarkStart w:id="740" w:name="_Toc324404869"/>
      <w:bookmarkStart w:id="741" w:name="_Toc35425110"/>
      <w:bookmarkStart w:id="742" w:name="_Toc15058911"/>
      <w:bookmarkStart w:id="743" w:name="_Toc506107322"/>
      <w:bookmarkStart w:id="744" w:name="_Toc35424944"/>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8"/>
      <w:bookmarkEnd w:id="739"/>
      <w:bookmarkEnd w:id="740"/>
      <w:bookmarkEnd w:id="741"/>
      <w:bookmarkEnd w:id="742"/>
      <w:bookmarkEnd w:id="743"/>
      <w:bookmarkEnd w:id="744"/>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5" w:name="_Toc506107323"/>
    </w:p>
    <w:p w14:paraId="10BAEF2B">
      <w:pPr>
        <w:pStyle w:val="3"/>
        <w:numPr>
          <w:ilvl w:val="0"/>
          <w:numId w:val="2"/>
        </w:numPr>
        <w:spacing w:beforeLines="50" w:afterLines="50"/>
        <w:rPr>
          <w:rFonts w:hint="eastAsia" w:ascii="Arial" w:hAnsi="Arial"/>
          <w:color w:val="auto"/>
          <w:kern w:val="0"/>
          <w:sz w:val="32"/>
          <w:szCs w:val="32"/>
          <w:highlight w:val="none"/>
        </w:rPr>
      </w:pPr>
      <w:bookmarkStart w:id="746" w:name="_Toc35424945"/>
      <w:bookmarkStart w:id="747" w:name="_Toc15058912"/>
      <w:bookmarkStart w:id="748" w:name="_Toc35425111"/>
      <w:r>
        <w:rPr>
          <w:rFonts w:hint="eastAsia"/>
          <w:color w:val="auto"/>
          <w:highlight w:val="none"/>
        </w:rPr>
        <w:br w:type="page"/>
      </w:r>
      <w:bookmarkStart w:id="749" w:name="_Toc78803380"/>
      <w:r>
        <w:rPr>
          <w:rFonts w:hint="eastAsia" w:ascii="Arial" w:hAnsi="Arial"/>
          <w:color w:val="auto"/>
          <w:kern w:val="0"/>
          <w:sz w:val="32"/>
          <w:szCs w:val="32"/>
          <w:highlight w:val="none"/>
        </w:rPr>
        <w:t xml:space="preserve"> </w:t>
      </w:r>
      <w:bookmarkStart w:id="750" w:name="_Toc32602"/>
      <w:bookmarkStart w:id="751" w:name="_Toc1286"/>
      <w:bookmarkStart w:id="752" w:name="_Toc30518"/>
      <w:r>
        <w:rPr>
          <w:rFonts w:hint="eastAsia" w:ascii="Arial" w:hAnsi="Arial"/>
          <w:color w:val="auto"/>
          <w:kern w:val="0"/>
          <w:sz w:val="32"/>
          <w:szCs w:val="32"/>
          <w:highlight w:val="none"/>
        </w:rPr>
        <w:t>评标办法</w:t>
      </w:r>
      <w:bookmarkEnd w:id="603"/>
      <w:bookmarkEnd w:id="745"/>
      <w:bookmarkEnd w:id="746"/>
      <w:bookmarkEnd w:id="747"/>
      <w:bookmarkEnd w:id="748"/>
      <w:bookmarkEnd w:id="749"/>
      <w:bookmarkEnd w:id="750"/>
      <w:bookmarkEnd w:id="751"/>
      <w:bookmarkEnd w:id="752"/>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（一）中标候选人的确定</w:t>
      </w:r>
    </w:p>
    <w:p w14:paraId="628199B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评标委员会对投标人依次进行</w:t>
      </w:r>
      <w:r>
        <w:rPr>
          <w:rFonts w:hint="eastAsia" w:cs="宋体"/>
          <w:color w:val="auto"/>
          <w:kern w:val="2"/>
          <w:sz w:val="21"/>
          <w:szCs w:val="21"/>
          <w:highlight w:val="none"/>
          <w:lang w:val="en-US" w:eastAsia="zh-CN" w:bidi="ar"/>
        </w:rPr>
        <w:t>资信、</w:t>
      </w:r>
      <w:r>
        <w:rPr>
          <w:rFonts w:hint="eastAsia" w:ascii="宋体" w:hAnsi="宋体" w:eastAsia="宋体" w:cs="宋体"/>
          <w:color w:val="auto"/>
          <w:kern w:val="2"/>
          <w:sz w:val="21"/>
          <w:szCs w:val="21"/>
          <w:highlight w:val="none"/>
          <w:lang w:val="en-US" w:eastAsia="zh-CN" w:bidi="ar"/>
        </w:rPr>
        <w:t>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53EA7EE8">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（二）资信标评审（</w:t>
      </w:r>
      <w:r>
        <w:rPr>
          <w:rFonts w:hint="eastAsia" w:cs="Times New Roman"/>
          <w:b/>
          <w:color w:val="auto"/>
          <w:sz w:val="24"/>
          <w:szCs w:val="24"/>
          <w:highlight w:val="none"/>
          <w:lang w:val="en-US" w:eastAsia="zh-CN"/>
        </w:rPr>
        <w:t>2</w:t>
      </w:r>
      <w:r>
        <w:rPr>
          <w:rFonts w:hint="eastAsia" w:ascii="Times New Roman" w:hAnsi="Times New Roman" w:eastAsia="宋体" w:cs="Times New Roman"/>
          <w:b/>
          <w:color w:val="auto"/>
          <w:sz w:val="24"/>
          <w:szCs w:val="24"/>
          <w:highlight w:val="none"/>
          <w:lang w:val="en-US" w:eastAsia="zh-CN"/>
        </w:rPr>
        <w:t>0分）</w:t>
      </w:r>
    </w:p>
    <w:tbl>
      <w:tblPr>
        <w:tblStyle w:val="47"/>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1804"/>
        <w:gridCol w:w="1595"/>
        <w:gridCol w:w="5783"/>
      </w:tblGrid>
      <w:tr w14:paraId="1E03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top"/>
          </w:tcPr>
          <w:p w14:paraId="6A693F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top"/>
          </w:tcPr>
          <w:p w14:paraId="13D4DD2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14:paraId="161F43D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分值设置</w:t>
            </w:r>
          </w:p>
        </w:tc>
        <w:tc>
          <w:tcPr>
            <w:tcW w:w="5783" w:type="dxa"/>
            <w:tcBorders>
              <w:top w:val="single" w:color="auto" w:sz="4" w:space="0"/>
              <w:left w:val="single" w:color="auto" w:sz="4" w:space="0"/>
              <w:bottom w:val="single" w:color="auto" w:sz="4" w:space="0"/>
              <w:right w:val="single" w:color="auto" w:sz="4" w:space="0"/>
            </w:tcBorders>
            <w:shd w:val="clear" w:color="auto" w:fill="auto"/>
            <w:vAlign w:val="top"/>
          </w:tcPr>
          <w:p w14:paraId="6AC9E87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5BCB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4B2D55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14:paraId="15EDD5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企业业绩</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62944A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20分</w:t>
            </w:r>
          </w:p>
        </w:tc>
        <w:tc>
          <w:tcPr>
            <w:tcW w:w="5783" w:type="dxa"/>
            <w:tcBorders>
              <w:top w:val="single" w:color="auto" w:sz="4" w:space="0"/>
              <w:left w:val="single" w:color="auto" w:sz="4" w:space="0"/>
              <w:bottom w:val="single" w:color="auto" w:sz="4" w:space="0"/>
              <w:right w:val="single" w:color="auto" w:sz="4" w:space="0"/>
            </w:tcBorders>
            <w:shd w:val="clear" w:color="auto" w:fill="auto"/>
            <w:vAlign w:val="top"/>
          </w:tcPr>
          <w:p w14:paraId="5B830FF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投标人自20</w:t>
            </w:r>
            <w:r>
              <w:rPr>
                <w:rFonts w:hint="eastAsia" w:ascii="宋体" w:hAnsi="宋体" w:cs="宋体"/>
                <w:color w:val="auto"/>
                <w:kern w:val="2"/>
                <w:sz w:val="21"/>
                <w:szCs w:val="21"/>
                <w:highlight w:val="none"/>
                <w:lang w:val="en-US" w:eastAsia="zh-CN" w:bidi="ar"/>
              </w:rPr>
              <w:t>21</w:t>
            </w:r>
            <w:r>
              <w:rPr>
                <w:rFonts w:hint="eastAsia" w:ascii="宋体" w:hAnsi="宋体" w:eastAsia="宋体" w:cs="宋体"/>
                <w:color w:val="auto"/>
                <w:kern w:val="2"/>
                <w:sz w:val="21"/>
                <w:szCs w:val="21"/>
                <w:highlight w:val="none"/>
                <w:lang w:val="en-US" w:eastAsia="zh-CN" w:bidi="ar"/>
              </w:rPr>
              <w:t>年1月1日</w:t>
            </w:r>
            <w:r>
              <w:rPr>
                <w:rFonts w:hint="eastAsia" w:ascii="宋体" w:hAnsi="宋体" w:cs="宋体"/>
                <w:color w:val="auto"/>
                <w:kern w:val="2"/>
                <w:sz w:val="21"/>
                <w:szCs w:val="21"/>
                <w:highlight w:val="none"/>
                <w:lang w:val="en-US" w:eastAsia="zh-CN" w:bidi="ar"/>
              </w:rPr>
              <w:t>以来（以合同签订时间为准）</w:t>
            </w:r>
            <w:r>
              <w:rPr>
                <w:rFonts w:hint="eastAsia" w:ascii="宋体" w:hAnsi="宋体" w:eastAsia="宋体" w:cs="宋体"/>
                <w:color w:val="auto"/>
                <w:kern w:val="2"/>
                <w:sz w:val="21"/>
                <w:szCs w:val="21"/>
                <w:highlight w:val="none"/>
                <w:lang w:val="en-US" w:eastAsia="zh-CN" w:bidi="ar"/>
              </w:rPr>
              <w:t>，具有消防施工（或改造或维修）业绩，一个得</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 xml:space="preserve">0分； </w:t>
            </w:r>
          </w:p>
          <w:p w14:paraId="04B0E9C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（1）评审核验电子标书中的下述文件、材料（同时提供下列资料扫描件）：①施工合同</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②竣工验收证明</w:t>
            </w:r>
            <w:r>
              <w:rPr>
                <w:rFonts w:hint="eastAsia" w:ascii="宋体" w:hAnsi="宋体" w:cs="宋体"/>
                <w:color w:val="auto"/>
                <w:kern w:val="2"/>
                <w:sz w:val="21"/>
                <w:szCs w:val="21"/>
                <w:highlight w:val="none"/>
                <w:lang w:val="en-US" w:eastAsia="zh-CN" w:bidi="ar"/>
              </w:rPr>
              <w:t>材料</w:t>
            </w:r>
            <w:r>
              <w:rPr>
                <w:rFonts w:hint="eastAsia" w:ascii="宋体" w:hAnsi="宋体" w:eastAsia="宋体" w:cs="宋体"/>
                <w:color w:val="auto"/>
                <w:kern w:val="2"/>
                <w:sz w:val="21"/>
                <w:szCs w:val="21"/>
                <w:highlight w:val="none"/>
                <w:lang w:val="en-US" w:eastAsia="zh-CN" w:bidi="ar"/>
              </w:rPr>
              <w:t>。如以上证明材料无法反映出业绩相关信息，可以另外提供业主材料加盖公章，格式自拟。</w:t>
            </w:r>
          </w:p>
          <w:p w14:paraId="11892E1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申超出部分业绩。如:提供2个业绩即得满分的，按照投标文件排序评审第一、第二项业绩，其余超出部分不再评审。</w:t>
            </w:r>
          </w:p>
        </w:tc>
      </w:tr>
    </w:tbl>
    <w:p w14:paraId="375E7FC1">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center"/>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（三）商务标评审</w:t>
      </w:r>
    </w:p>
    <w:tbl>
      <w:tblPr>
        <w:tblStyle w:val="47"/>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2550"/>
        <w:gridCol w:w="5464"/>
      </w:tblGrid>
      <w:tr w14:paraId="5DB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noWrap w:val="0"/>
            <w:vAlign w:val="center"/>
          </w:tcPr>
          <w:p w14:paraId="7143CFDA">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bookmarkStart w:id="753" w:name="_Toc246996232"/>
            <w:bookmarkStart w:id="754" w:name="_Toc152042366"/>
            <w:bookmarkStart w:id="755" w:name="_Toc324404872"/>
            <w:bookmarkStart w:id="756" w:name="_Toc6491"/>
            <w:bookmarkStart w:id="757" w:name="_Toc78803381"/>
            <w:bookmarkStart w:id="758" w:name="_Toc35424947"/>
            <w:bookmarkStart w:id="759" w:name="_Toc179632607"/>
            <w:bookmarkStart w:id="760" w:name="_Toc506107324"/>
            <w:bookmarkStart w:id="761" w:name="_Toc144974556"/>
            <w:bookmarkStart w:id="762" w:name="_Toc246996975"/>
            <w:bookmarkStart w:id="763" w:name="_Toc247085747"/>
            <w:bookmarkStart w:id="764" w:name="_Toc35425113"/>
            <w:bookmarkStart w:id="765" w:name="_Toc152045589"/>
            <w:bookmarkStart w:id="766" w:name="_Toc15058913"/>
            <w:r>
              <w:rPr>
                <w:rFonts w:hint="eastAsia" w:ascii="宋体" w:hAnsi="宋体" w:eastAsia="宋体" w:cs="宋体"/>
                <w:b/>
                <w:bCs w:val="0"/>
                <w:color w:val="auto"/>
                <w:kern w:val="2"/>
                <w:sz w:val="21"/>
                <w:szCs w:val="21"/>
                <w:highlight w:val="none"/>
                <w:lang w:val="en-US" w:eastAsia="zh-CN" w:bidi="ar"/>
              </w:rPr>
              <w:t>条款号</w:t>
            </w:r>
          </w:p>
        </w:tc>
        <w:tc>
          <w:tcPr>
            <w:tcW w:w="2550" w:type="dxa"/>
            <w:noWrap w:val="0"/>
            <w:vAlign w:val="center"/>
          </w:tcPr>
          <w:p w14:paraId="2D7B4A61">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评审因素</w:t>
            </w:r>
          </w:p>
        </w:tc>
        <w:tc>
          <w:tcPr>
            <w:tcW w:w="5464" w:type="dxa"/>
            <w:noWrap w:val="0"/>
            <w:vAlign w:val="center"/>
          </w:tcPr>
          <w:p w14:paraId="798CAC95">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评审标准</w:t>
            </w:r>
          </w:p>
        </w:tc>
      </w:tr>
      <w:tr w14:paraId="1CE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noWrap w:val="0"/>
            <w:vAlign w:val="center"/>
          </w:tcPr>
          <w:p w14:paraId="23245669">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6" w:type="dxa"/>
            <w:vMerge w:val="restart"/>
            <w:noWrap w:val="0"/>
            <w:vAlign w:val="center"/>
          </w:tcPr>
          <w:p w14:paraId="317A18AA">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550" w:type="dxa"/>
            <w:noWrap w:val="0"/>
            <w:vAlign w:val="center"/>
          </w:tcPr>
          <w:p w14:paraId="69F1EF68">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464" w:type="dxa"/>
            <w:noWrap w:val="0"/>
            <w:vAlign w:val="top"/>
          </w:tcPr>
          <w:p w14:paraId="77164275">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有法定代表人或其委托代理人签字或盖章，并加盖单位公章</w:t>
            </w:r>
          </w:p>
          <w:p w14:paraId="051C9BFC">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1878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noWrap w:val="0"/>
            <w:vAlign w:val="center"/>
          </w:tcPr>
          <w:p w14:paraId="457B71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1BDA2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2ADD1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464" w:type="dxa"/>
            <w:noWrap w:val="0"/>
            <w:vAlign w:val="top"/>
          </w:tcPr>
          <w:p w14:paraId="7D8F068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w:t>
            </w:r>
            <w:r>
              <w:rPr>
                <w:rFonts w:hint="eastAsia" w:ascii="宋体" w:hAnsi="宋体" w:cs="宋体"/>
                <w:color w:val="auto"/>
                <w:szCs w:val="21"/>
                <w:highlight w:val="none"/>
                <w:lang w:val="en-US" w:eastAsia="zh-CN"/>
              </w:rPr>
              <w:t>六</w:t>
            </w:r>
            <w:r>
              <w:rPr>
                <w:rFonts w:hint="eastAsia" w:ascii="宋体" w:hAnsi="宋体" w:eastAsia="宋体" w:cs="宋体"/>
                <w:color w:val="auto"/>
                <w:kern w:val="2"/>
                <w:sz w:val="21"/>
                <w:szCs w:val="21"/>
                <w:highlight w:val="none"/>
                <w:lang w:val="en-US" w:eastAsia="zh-CN" w:bidi="ar"/>
              </w:rPr>
              <w:t>章“投标文件格式”的要求</w:t>
            </w:r>
          </w:p>
        </w:tc>
      </w:tr>
      <w:tr w14:paraId="4B2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7E1E17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D0EA1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2FC9ED9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464" w:type="dxa"/>
            <w:noWrap w:val="0"/>
            <w:vAlign w:val="top"/>
          </w:tcPr>
          <w:p w14:paraId="7306D1BE">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477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noWrap w:val="0"/>
            <w:vAlign w:val="center"/>
          </w:tcPr>
          <w:p w14:paraId="33C51C93">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6" w:type="dxa"/>
            <w:vMerge w:val="restart"/>
            <w:noWrap w:val="0"/>
            <w:vAlign w:val="center"/>
          </w:tcPr>
          <w:p w14:paraId="06FF764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550" w:type="dxa"/>
            <w:noWrap w:val="0"/>
            <w:vAlign w:val="center"/>
          </w:tcPr>
          <w:p w14:paraId="0BF0457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464" w:type="dxa"/>
            <w:noWrap w:val="0"/>
            <w:vAlign w:val="center"/>
          </w:tcPr>
          <w:p w14:paraId="2D90F0A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63E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066641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3262D3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B5463E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464" w:type="dxa"/>
            <w:noWrap w:val="0"/>
            <w:vAlign w:val="center"/>
          </w:tcPr>
          <w:p w14:paraId="356675A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43D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56A601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874EE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3E02464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464" w:type="dxa"/>
            <w:noWrap w:val="0"/>
            <w:vAlign w:val="center"/>
          </w:tcPr>
          <w:p w14:paraId="1F17478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07C7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noWrap w:val="0"/>
            <w:vAlign w:val="center"/>
          </w:tcPr>
          <w:p w14:paraId="01A4613D">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p>
        </w:tc>
        <w:tc>
          <w:tcPr>
            <w:tcW w:w="1136" w:type="dxa"/>
            <w:noWrap w:val="0"/>
            <w:vAlign w:val="center"/>
          </w:tcPr>
          <w:p w14:paraId="1E3EE63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商务</w:t>
            </w:r>
          </w:p>
          <w:p w14:paraId="5711D910">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评分</w:t>
            </w:r>
          </w:p>
          <w:p w14:paraId="3E63616A">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0</w:t>
            </w:r>
            <w:r>
              <w:rPr>
                <w:rFonts w:hint="default" w:ascii="宋体" w:hAnsi="宋体" w:eastAsia="宋体" w:cs="宋体"/>
                <w:color w:val="auto"/>
                <w:kern w:val="2"/>
                <w:sz w:val="21"/>
                <w:szCs w:val="21"/>
                <w:highlight w:val="none"/>
                <w:lang w:val="en-US" w:eastAsia="zh-CN" w:bidi="ar"/>
              </w:rPr>
              <w:t>分）</w:t>
            </w:r>
          </w:p>
        </w:tc>
        <w:tc>
          <w:tcPr>
            <w:tcW w:w="8014" w:type="dxa"/>
            <w:gridSpan w:val="2"/>
            <w:noWrap w:val="0"/>
            <w:vAlign w:val="center"/>
          </w:tcPr>
          <w:p w14:paraId="7F707E1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1.招标人设置投标报价最高限价，各投标人有效报价不得高于最高限价，否则，其投标文件按无效标处理。</w:t>
            </w:r>
          </w:p>
          <w:p w14:paraId="02C1C71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2.评标基准价=所有通过（资信、商务）评审的有效投标人的最低报价；其得分为满分；</w:t>
            </w:r>
          </w:p>
          <w:p w14:paraId="08F0FA3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3.其它报价得分=评标基准价/投标报价*</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0分，小数点后保留两位小数，第三位四舍五入；</w:t>
            </w:r>
          </w:p>
          <w:p w14:paraId="5085FC1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4.本项分值由评标委员会负责组织计算</w:t>
            </w:r>
            <w:r>
              <w:rPr>
                <w:rFonts w:hint="eastAsia" w:ascii="宋体" w:hAnsi="宋体" w:cs="宋体"/>
                <w:color w:val="auto"/>
                <w:kern w:val="2"/>
                <w:sz w:val="21"/>
                <w:szCs w:val="21"/>
                <w:highlight w:val="none"/>
                <w:lang w:val="en-US" w:eastAsia="zh-CN" w:bidi="ar"/>
              </w:rPr>
              <w:t>。</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28AEF6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1、只有通过详细评审的投标人才能参加评分。</w:t>
      </w:r>
    </w:p>
    <w:p w14:paraId="5591AD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2、本表所称投标报价是指按招标文件规定修正后的投标总报价（多算投标报价、多报费用不扣减）。</w:t>
      </w:r>
    </w:p>
    <w:p w14:paraId="6A8580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b/>
          <w:bCs/>
          <w:color w:val="auto"/>
          <w:szCs w:val="21"/>
          <w:highlight w:val="none"/>
          <w:lang w:val="en-US" w:eastAsia="zh-CN"/>
        </w:rPr>
        <w:t>评标办法中的评标基准价计算出来后，除数字计算错误外，其他情况均不再调整。</w:t>
      </w:r>
    </w:p>
    <w:p w14:paraId="5C6E5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4、其他</w:t>
      </w:r>
    </w:p>
    <w:p w14:paraId="1F11C3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4.1 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4.2 本表所述累计投标报价缺漏错总额占原投标报价格5%以下者，视为投标人主动让利或包含在其他项目中，不修正总价，工程结算时亦不予调整。</w:t>
      </w:r>
    </w:p>
    <w:p w14:paraId="0C6ABCCB">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CAAE8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bookmarkStart w:id="767" w:name="_Toc15058914"/>
      <w:bookmarkStart w:id="768" w:name="_Toc35425114"/>
      <w:bookmarkStart w:id="769" w:name="_Toc324404873"/>
      <w:bookmarkStart w:id="770" w:name="_Toc506107325"/>
      <w:bookmarkStart w:id="771" w:name="_Toc35424948"/>
      <w:bookmarkStart w:id="772" w:name="_Toc78803382"/>
      <w:bookmarkStart w:id="773" w:name="_Toc11945"/>
      <w:bookmarkStart w:id="774" w:name="_Toc246996233"/>
      <w:bookmarkStart w:id="775" w:name="_Toc246996976"/>
      <w:bookmarkStart w:id="776" w:name="_Toc296602478"/>
      <w:bookmarkStart w:id="777" w:name="_Toc247085748"/>
      <w:bookmarkStart w:id="778" w:name="_Toc144974557"/>
      <w:bookmarkStart w:id="779" w:name="_Toc179632608"/>
      <w:bookmarkStart w:id="780" w:name="_Toc152045590"/>
      <w:bookmarkStart w:id="781" w:name="_Toc152042367"/>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052B9A6D">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67"/>
      <w:bookmarkEnd w:id="768"/>
      <w:bookmarkEnd w:id="769"/>
      <w:bookmarkEnd w:id="770"/>
      <w:bookmarkEnd w:id="771"/>
      <w:bookmarkEnd w:id="772"/>
      <w:bookmarkEnd w:id="773"/>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2" w:name="_Toc324404874"/>
      <w:bookmarkStart w:id="783" w:name="_Toc78803384"/>
      <w:bookmarkStart w:id="784" w:name="_Toc35425115"/>
      <w:bookmarkStart w:id="785" w:name="_Toc17377"/>
      <w:bookmarkStart w:id="786" w:name="_Toc506107326"/>
      <w:bookmarkStart w:id="787" w:name="_Toc35424949"/>
      <w:bookmarkStart w:id="788" w:name="_Toc150589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2"/>
      <w:bookmarkEnd w:id="783"/>
      <w:bookmarkEnd w:id="784"/>
      <w:bookmarkEnd w:id="785"/>
      <w:bookmarkEnd w:id="786"/>
      <w:bookmarkEnd w:id="787"/>
      <w:bookmarkEnd w:id="788"/>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评标先做准备工作，再进行资格标评审，然后进行商务标评审。</w:t>
      </w:r>
    </w:p>
    <w:p w14:paraId="267FE0A5">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89" w:name="_Toc35424950"/>
      <w:bookmarkStart w:id="790" w:name="_Toc27389"/>
      <w:bookmarkStart w:id="791" w:name="_Toc15058916"/>
      <w:bookmarkStart w:id="792" w:name="_Toc35425116"/>
      <w:bookmarkStart w:id="793" w:name="_Toc78803385"/>
      <w:r>
        <w:rPr>
          <w:rFonts w:hint="eastAsia" w:ascii="宋体" w:hAnsi="宋体" w:eastAsia="宋体" w:cs="宋体"/>
          <w:color w:val="auto"/>
          <w:highlight w:val="none"/>
        </w:rPr>
        <w:t>3.1评标准备工作</w:t>
      </w:r>
      <w:bookmarkEnd w:id="789"/>
      <w:bookmarkEnd w:id="790"/>
      <w:bookmarkEnd w:id="791"/>
      <w:bookmarkEnd w:id="792"/>
      <w:bookmarkEnd w:id="793"/>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794" w:name="_Toc15058917"/>
      <w:bookmarkStart w:id="795" w:name="_Toc35425117"/>
      <w:bookmarkStart w:id="796" w:name="_Toc1299"/>
      <w:bookmarkStart w:id="797" w:name="_Toc35424951"/>
      <w:bookmarkStart w:id="798" w:name="_Toc78803386"/>
      <w:bookmarkStart w:id="799" w:name="_Toc24650"/>
      <w:bookmarkStart w:id="800" w:name="_Toc12200"/>
      <w:bookmarkStart w:id="801" w:name="_Toc15058919"/>
      <w:bookmarkStart w:id="802" w:name="_Toc324404875"/>
      <w:bookmarkStart w:id="803" w:name="_Toc35424954"/>
      <w:bookmarkStart w:id="804" w:name="_Toc35425120"/>
      <w:bookmarkStart w:id="805" w:name="_Toc506107327"/>
      <w:r>
        <w:rPr>
          <w:rFonts w:hint="eastAsia" w:ascii="宋体" w:hAnsi="宋体" w:eastAsia="宋体" w:cs="宋体"/>
          <w:color w:val="auto"/>
          <w:highlight w:val="none"/>
        </w:rPr>
        <w:t>3.2</w:t>
      </w:r>
      <w:bookmarkEnd w:id="794"/>
      <w:bookmarkEnd w:id="795"/>
      <w:bookmarkEnd w:id="796"/>
      <w:bookmarkEnd w:id="797"/>
      <w:bookmarkEnd w:id="798"/>
      <w:bookmarkEnd w:id="799"/>
      <w:bookmarkStart w:id="806" w:name="_Toc35425118"/>
      <w:bookmarkStart w:id="807" w:name="_Toc17468"/>
      <w:bookmarkStart w:id="808" w:name="_Toc78803387"/>
      <w:bookmarkStart w:id="809" w:name="_Toc11990"/>
      <w:bookmarkStart w:id="810" w:name="_Toc35424952"/>
      <w:bookmarkStart w:id="811" w:name="_Toc15058918"/>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详见技术标评审表。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0DC00819">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06"/>
      <w:bookmarkEnd w:id="807"/>
      <w:bookmarkEnd w:id="808"/>
      <w:bookmarkEnd w:id="809"/>
      <w:bookmarkEnd w:id="810"/>
      <w:bookmarkEnd w:id="811"/>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2" w:name="_Toc35424953"/>
      <w:bookmarkStart w:id="813" w:name="_Toc18087"/>
      <w:bookmarkStart w:id="814" w:name="_Toc78803388"/>
      <w:bookmarkStart w:id="815" w:name="_Toc26895"/>
      <w:bookmarkStart w:id="816" w:name="_Toc35425119"/>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2"/>
      <w:bookmarkEnd w:id="813"/>
      <w:bookmarkEnd w:id="814"/>
      <w:bookmarkEnd w:id="815"/>
      <w:bookmarkEnd w:id="816"/>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7" w:name="_Toc78803389"/>
      <w:r>
        <w:rPr>
          <w:rFonts w:hint="eastAsia" w:ascii="宋体" w:hAnsi="宋体" w:eastAsia="宋体" w:cs="宋体"/>
          <w:color w:val="auto"/>
          <w:highlight w:val="none"/>
        </w:rPr>
        <w:t>4.评审内容</w:t>
      </w:r>
      <w:bookmarkEnd w:id="800"/>
      <w:bookmarkEnd w:id="801"/>
      <w:bookmarkEnd w:id="802"/>
      <w:bookmarkEnd w:id="803"/>
      <w:bookmarkEnd w:id="804"/>
      <w:bookmarkEnd w:id="805"/>
      <w:bookmarkEnd w:id="817"/>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18" w:name="_Toc9630"/>
      <w:bookmarkStart w:id="819" w:name="_Toc78803390"/>
      <w:r>
        <w:rPr>
          <w:rFonts w:hint="eastAsia" w:ascii="宋体" w:hAnsi="宋体" w:eastAsia="宋体" w:cs="宋体"/>
          <w:color w:val="auto"/>
          <w:highlight w:val="none"/>
        </w:rPr>
        <w:t>4.1</w:t>
      </w:r>
      <w:bookmarkEnd w:id="818"/>
      <w:bookmarkEnd w:id="819"/>
      <w:bookmarkStart w:id="820" w:name="_Toc78803392"/>
      <w:bookmarkStart w:id="821" w:name="_Toc324404876"/>
      <w:bookmarkStart w:id="822" w:name="_Toc15058922"/>
      <w:bookmarkStart w:id="823" w:name="_Toc35425123"/>
      <w:bookmarkStart w:id="824" w:name="_Toc35424957"/>
      <w:bookmarkStart w:id="825" w:name="_Toc13125"/>
      <w:bookmarkStart w:id="826" w:name="_Toc506107328"/>
      <w:r>
        <w:rPr>
          <w:rFonts w:hint="eastAsia" w:ascii="宋体" w:hAnsi="宋体" w:eastAsia="宋体" w:cs="宋体"/>
          <w:color w:val="auto"/>
          <w:highlight w:val="none"/>
        </w:rPr>
        <w:t>技术标评审（如有）</w:t>
      </w:r>
    </w:p>
    <w:p w14:paraId="0E6A996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6F8F29C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4FE304E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10F907F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4.1.3详细评审</w:t>
      </w:r>
    </w:p>
    <w:p w14:paraId="03067073">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详细评审标准：见技术评审表。</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对投标人的技术标进行符合性评审，评审结论采用合格制。对否定的技术标，评标委员会要提出充足的否定理由，并填写在技术标评标记录上。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5FFB502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7D35BDA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0F1BE6B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6F7F84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367B362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73160A3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5F6D360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0"/>
      <w:bookmarkEnd w:id="821"/>
      <w:bookmarkEnd w:id="822"/>
      <w:bookmarkEnd w:id="823"/>
      <w:bookmarkEnd w:id="824"/>
      <w:bookmarkEnd w:id="825"/>
      <w:bookmarkEnd w:id="826"/>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.1技术标评审（如有）</w:t>
      </w:r>
    </w:p>
    <w:p w14:paraId="3292BE8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(2)评标委员会依据《技术标评审表》进行详细评审。对投标人的技术标进行符合性评审，评审结论采用合格制。对否定的技术标，评标委员会要提出充足的否定理由，并填写在技术标评标记录上。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27" w:name="_Toc27846"/>
      <w:bookmarkStart w:id="828" w:name="_Toc35425124"/>
      <w:bookmarkStart w:id="829" w:name="_Toc506107329"/>
      <w:bookmarkStart w:id="830" w:name="_Toc324404877"/>
      <w:bookmarkStart w:id="831" w:name="_Toc15058923"/>
      <w:bookmarkStart w:id="832" w:name="_Toc78803393"/>
      <w:bookmarkStart w:id="833" w:name="_Toc35424958"/>
      <w:r>
        <w:rPr>
          <w:rFonts w:hint="eastAsia" w:ascii="宋体" w:hAnsi="宋体" w:eastAsia="宋体" w:cs="宋体"/>
          <w:color w:val="auto"/>
          <w:highlight w:val="none"/>
        </w:rPr>
        <w:t>6.投标文件的澄清和补正</w:t>
      </w:r>
      <w:bookmarkEnd w:id="827"/>
      <w:bookmarkEnd w:id="828"/>
      <w:bookmarkEnd w:id="829"/>
      <w:bookmarkEnd w:id="830"/>
      <w:bookmarkEnd w:id="831"/>
      <w:bookmarkEnd w:id="832"/>
      <w:bookmarkEnd w:id="833"/>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4" w:name="_Toc35424959"/>
      <w:bookmarkStart w:id="835" w:name="_Toc324404878"/>
      <w:bookmarkStart w:id="836" w:name="_Toc13990"/>
      <w:bookmarkStart w:id="837" w:name="_Toc78803394"/>
      <w:bookmarkStart w:id="838" w:name="_Toc506107330"/>
      <w:bookmarkStart w:id="839" w:name="_Toc35425125"/>
      <w:bookmarkStart w:id="840" w:name="_Toc15058924"/>
      <w:r>
        <w:rPr>
          <w:rFonts w:hint="eastAsia" w:ascii="宋体" w:hAnsi="宋体" w:eastAsia="宋体" w:cs="宋体"/>
          <w:color w:val="auto"/>
          <w:highlight w:val="none"/>
        </w:rPr>
        <w:t>7.评分标准</w:t>
      </w:r>
      <w:bookmarkEnd w:id="834"/>
      <w:bookmarkEnd w:id="835"/>
      <w:bookmarkEnd w:id="836"/>
      <w:bookmarkEnd w:id="837"/>
      <w:bookmarkEnd w:id="838"/>
      <w:bookmarkEnd w:id="839"/>
      <w:bookmarkEnd w:id="840"/>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1" w:name="_Toc78803395"/>
      <w:bookmarkStart w:id="842" w:name="_Toc15058925"/>
      <w:bookmarkStart w:id="843" w:name="_Toc35424960"/>
      <w:bookmarkStart w:id="844" w:name="_Toc22863"/>
      <w:bookmarkStart w:id="845" w:name="_Toc35425126"/>
      <w:bookmarkStart w:id="846" w:name="_Toc506107331"/>
      <w:bookmarkStart w:id="847" w:name="_Toc324404879"/>
      <w:r>
        <w:rPr>
          <w:rFonts w:hint="eastAsia" w:ascii="宋体" w:hAnsi="宋体" w:eastAsia="宋体" w:cs="宋体"/>
          <w:color w:val="auto"/>
          <w:highlight w:val="none"/>
        </w:rPr>
        <w:t>8.评审结果</w:t>
      </w:r>
      <w:bookmarkEnd w:id="841"/>
      <w:bookmarkEnd w:id="842"/>
      <w:bookmarkEnd w:id="843"/>
      <w:bookmarkEnd w:id="844"/>
      <w:bookmarkEnd w:id="845"/>
      <w:bookmarkEnd w:id="846"/>
      <w:bookmarkEnd w:id="847"/>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2D5339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bookmarkStart w:id="848" w:name="_Toc35424961"/>
      <w:bookmarkStart w:id="849" w:name="_Toc15058926"/>
      <w:bookmarkStart w:id="850" w:name="_Toc78803396"/>
      <w:bookmarkStart w:id="851" w:name="_Toc506107332"/>
      <w:bookmarkStart w:id="852" w:name="_Toc35425127"/>
      <w:bookmarkStart w:id="853" w:name="_Toc1576"/>
      <w:bookmarkStart w:id="854" w:name="_Toc324404880"/>
    </w:p>
    <w:p w14:paraId="3D7F3DB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w:t>
      </w:r>
      <w:bookmarkEnd w:id="848"/>
      <w:bookmarkEnd w:id="849"/>
      <w:bookmarkEnd w:id="850"/>
      <w:bookmarkEnd w:id="851"/>
      <w:bookmarkEnd w:id="852"/>
      <w:bookmarkEnd w:id="853"/>
      <w:bookmarkEnd w:id="854"/>
    </w:p>
    <w:bookmarkEnd w:id="774"/>
    <w:bookmarkEnd w:id="775"/>
    <w:bookmarkEnd w:id="776"/>
    <w:bookmarkEnd w:id="777"/>
    <w:bookmarkEnd w:id="778"/>
    <w:bookmarkEnd w:id="779"/>
    <w:bookmarkEnd w:id="780"/>
    <w:bookmarkEnd w:id="781"/>
    <w:p w14:paraId="21330EDB">
      <w:pPr>
        <w:pageBreakBefore w:val="0"/>
        <w:widowControl w:val="0"/>
        <w:kinsoku/>
        <w:wordWrap/>
        <w:overflowPunct/>
        <w:topLinePunct w:val="0"/>
        <w:autoSpaceDE/>
        <w:autoSpaceDN/>
        <w:bidi w:val="0"/>
        <w:spacing w:line="440" w:lineRule="exact"/>
        <w:ind w:firstLine="420" w:firstLineChars="200"/>
        <w:jc w:val="left"/>
        <w:textAlignment w:val="auto"/>
        <w:rPr>
          <w:color w:val="auto"/>
          <w:highlight w:val="none"/>
        </w:rPr>
      </w:pPr>
      <w:bookmarkStart w:id="855" w:name="_Toc35424962"/>
      <w:bookmarkStart w:id="856" w:name="_Toc15058927"/>
      <w:bookmarkStart w:id="857" w:name="_Toc35425128"/>
      <w:bookmarkStart w:id="858" w:name="_Toc506107333"/>
      <w:bookmarkStart w:id="859" w:name="_Toc152042546"/>
      <w:bookmarkStart w:id="860" w:name="_Toc179632785"/>
      <w:bookmarkStart w:id="861" w:name="_Toc152045767"/>
      <w:bookmarkStart w:id="862" w:name="_Toc144974826"/>
      <w:r>
        <w:rPr>
          <w:rFonts w:hint="eastAsia" w:ascii="宋体" w:hAnsi="宋体" w:eastAsia="宋体" w:cs="宋体"/>
          <w:color w:val="auto"/>
          <w:szCs w:val="21"/>
          <w:highlight w:val="none"/>
        </w:rPr>
        <w:t>投标人提供的与投标文件有关的各类证书、证明、文件、资料等的真实性、合法性由投标人负全责。</w:t>
      </w:r>
    </w:p>
    <w:p w14:paraId="184EE62F">
      <w:pPr>
        <w:rPr>
          <w:rFonts w:hint="eastAsia"/>
          <w:color w:val="auto"/>
          <w:highlight w:val="none"/>
        </w:rPr>
      </w:pPr>
      <w:r>
        <w:rPr>
          <w:rFonts w:hint="eastAsia"/>
          <w:color w:val="auto"/>
          <w:highlight w:val="none"/>
        </w:rPr>
        <w:br w:type="page"/>
      </w:r>
      <w:bookmarkStart w:id="863" w:name="_Toc78803397"/>
    </w:p>
    <w:bookmarkEnd w:id="855"/>
    <w:bookmarkEnd w:id="856"/>
    <w:bookmarkEnd w:id="857"/>
    <w:bookmarkEnd w:id="858"/>
    <w:bookmarkEnd w:id="863"/>
    <w:p w14:paraId="51F85308">
      <w:pPr>
        <w:pStyle w:val="3"/>
        <w:rPr>
          <w:rFonts w:hint="eastAsia" w:ascii="Arial" w:hAnsi="Arial"/>
          <w:color w:val="auto"/>
          <w:kern w:val="0"/>
          <w:sz w:val="32"/>
          <w:szCs w:val="32"/>
          <w:highlight w:val="none"/>
        </w:rPr>
      </w:pPr>
      <w:bookmarkStart w:id="864" w:name="_Toc16721"/>
    </w:p>
    <w:p w14:paraId="47DAF6BF">
      <w:pPr>
        <w:pStyle w:val="3"/>
        <w:rPr>
          <w:color w:val="auto"/>
          <w:highlight w:val="none"/>
        </w:rPr>
      </w:pPr>
      <w:bookmarkStart w:id="865" w:name="_Toc27074"/>
      <w:bookmarkStart w:id="866" w:name="_Toc7231"/>
      <w:bookmarkStart w:id="867"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4"/>
      <w:bookmarkEnd w:id="865"/>
      <w:bookmarkEnd w:id="866"/>
      <w:bookmarkEnd w:id="867"/>
    </w:p>
    <w:p w14:paraId="58BD9846">
      <w:pPr>
        <w:spacing w:line="360" w:lineRule="auto"/>
        <w:jc w:val="center"/>
        <w:rPr>
          <w:rFonts w:ascii="仿宋_GB2312" w:eastAsia="仿宋_GB2312"/>
          <w:b/>
          <w:color w:val="auto"/>
          <w:sz w:val="28"/>
          <w:szCs w:val="28"/>
          <w:highlight w:val="none"/>
        </w:rPr>
      </w:pPr>
    </w:p>
    <w:bookmarkEnd w:id="859"/>
    <w:bookmarkEnd w:id="860"/>
    <w:bookmarkEnd w:id="861"/>
    <w:bookmarkEnd w:id="862"/>
    <w:p w14:paraId="7C0D3274">
      <w:pPr>
        <w:snapToGrid w:val="0"/>
        <w:spacing w:line="600" w:lineRule="auto"/>
        <w:jc w:val="center"/>
        <w:rPr>
          <w:rFonts w:hint="eastAsia"/>
          <w:color w:val="auto"/>
          <w:highlight w:val="none"/>
          <w:lang w:val="en-US" w:eastAsia="zh-CN"/>
        </w:rPr>
      </w:pPr>
      <w:bookmarkStart w:id="868" w:name="_Toc78803398"/>
      <w:bookmarkStart w:id="869" w:name="_Toc15058934"/>
      <w:bookmarkStart w:id="870" w:name="_Toc506107340"/>
      <w:bookmarkStart w:id="871" w:name="_Toc324404888"/>
      <w:bookmarkStart w:id="872" w:name="_Toc246997097"/>
      <w:bookmarkStart w:id="873" w:name="_Toc247085872"/>
      <w:bookmarkStart w:id="874" w:name="_Toc246996354"/>
      <w:bookmarkStart w:id="875" w:name="_Toc152045786"/>
      <w:bookmarkStart w:id="876" w:name="_Toc179632806"/>
      <w:bookmarkStart w:id="877" w:name="_Toc35425136"/>
      <w:bookmarkStart w:id="878" w:name="_Toc144974855"/>
      <w:bookmarkStart w:id="879" w:name="_Toc152042575"/>
      <w:bookmarkStart w:id="880" w:name="_Toc35424970"/>
      <w:r>
        <w:rPr>
          <w:rFonts w:hint="eastAsia" w:ascii="宋体" w:hAnsi="宋体" w:cs="宋体"/>
          <w:bCs/>
          <w:color w:val="auto"/>
          <w:szCs w:val="21"/>
          <w:highlight w:val="none"/>
        </w:rPr>
        <w:t>（签订合同时，仅以此文本为基准，补充条款双方协定）</w:t>
      </w:r>
    </w:p>
    <w:p w14:paraId="2710F5E2">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b/>
          <w:bCs w:val="0"/>
          <w:color w:val="auto"/>
          <w:kern w:val="2"/>
          <w:sz w:val="44"/>
          <w:szCs w:val="44"/>
          <w:highlight w:val="none"/>
        </w:rPr>
      </w:pPr>
    </w:p>
    <w:p w14:paraId="4B6B2A8D">
      <w:pPr>
        <w:jc w:val="center"/>
        <w:rPr>
          <w:rFonts w:ascii="宋体" w:hAnsi="宋体" w:cs="宋体"/>
          <w:b/>
          <w:color w:val="auto"/>
          <w:sz w:val="72"/>
          <w:szCs w:val="52"/>
          <w:highlight w:val="none"/>
        </w:rPr>
      </w:pPr>
      <w:r>
        <w:rPr>
          <w:rFonts w:hint="eastAsia" w:ascii="宋体" w:hAnsi="宋体" w:cs="宋体"/>
          <w:b/>
          <w:color w:val="auto"/>
          <w:sz w:val="72"/>
          <w:szCs w:val="52"/>
          <w:highlight w:val="none"/>
        </w:rPr>
        <w:t>建设工程施工合同</w:t>
      </w:r>
    </w:p>
    <w:p w14:paraId="6F786650">
      <w:pPr>
        <w:spacing w:line="500" w:lineRule="exact"/>
        <w:jc w:val="center"/>
        <w:rPr>
          <w:rFonts w:ascii="宋体" w:hAnsi="宋体" w:cs="宋体"/>
          <w:bCs/>
          <w:color w:val="auto"/>
          <w:sz w:val="32"/>
          <w:szCs w:val="32"/>
          <w:highlight w:val="none"/>
        </w:rPr>
      </w:pPr>
    </w:p>
    <w:p w14:paraId="29EB7C03">
      <w:pPr>
        <w:spacing w:line="500" w:lineRule="exact"/>
        <w:jc w:val="center"/>
        <w:rPr>
          <w:rFonts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p>
    <w:p w14:paraId="0EF0DF70">
      <w:pPr>
        <w:spacing w:line="500" w:lineRule="exact"/>
        <w:rPr>
          <w:rFonts w:ascii="宋体" w:hAnsi="宋体" w:cs="宋体"/>
          <w:b/>
          <w:color w:val="auto"/>
          <w:sz w:val="52"/>
          <w:szCs w:val="52"/>
          <w:highlight w:val="none"/>
        </w:rPr>
      </w:pPr>
      <w:r>
        <w:rPr>
          <w:rFonts w:hint="eastAsia" w:ascii="宋体" w:hAnsi="宋体" w:cs="宋体"/>
          <w:b/>
          <w:color w:val="auto"/>
          <w:sz w:val="52"/>
          <w:szCs w:val="52"/>
          <w:highlight w:val="none"/>
        </w:rPr>
        <w:br w:type="textWrapping"/>
      </w:r>
    </w:p>
    <w:p w14:paraId="5E47865D">
      <w:pPr>
        <w:spacing w:line="500" w:lineRule="exact"/>
        <w:jc w:val="center"/>
        <w:rPr>
          <w:rFonts w:ascii="宋体" w:hAnsi="宋体" w:cs="宋体"/>
          <w:b/>
          <w:color w:val="auto"/>
          <w:sz w:val="52"/>
          <w:szCs w:val="52"/>
          <w:highlight w:val="none"/>
        </w:rPr>
      </w:pPr>
    </w:p>
    <w:p w14:paraId="04C3D644">
      <w:pPr>
        <w:spacing w:line="500" w:lineRule="exact"/>
        <w:jc w:val="center"/>
        <w:rPr>
          <w:rFonts w:ascii="宋体" w:hAnsi="宋体" w:cs="宋体"/>
          <w:b/>
          <w:color w:val="auto"/>
          <w:sz w:val="72"/>
          <w:szCs w:val="72"/>
          <w:highlight w:val="none"/>
        </w:rPr>
      </w:pPr>
    </w:p>
    <w:p w14:paraId="2A55A8F5">
      <w:pPr>
        <w:spacing w:line="500" w:lineRule="exact"/>
        <w:jc w:val="center"/>
        <w:rPr>
          <w:rFonts w:ascii="宋体" w:hAnsi="宋体" w:cs="宋体"/>
          <w:b/>
          <w:color w:val="auto"/>
          <w:sz w:val="72"/>
          <w:szCs w:val="72"/>
          <w:highlight w:val="none"/>
        </w:rPr>
      </w:pPr>
    </w:p>
    <w:p w14:paraId="21C9D86F">
      <w:pPr>
        <w:pStyle w:val="14"/>
        <w:ind w:firstLine="1446"/>
        <w:rPr>
          <w:rFonts w:hAnsi="宋体" w:cs="宋体"/>
          <w:b/>
          <w:color w:val="auto"/>
          <w:sz w:val="72"/>
          <w:szCs w:val="72"/>
          <w:highlight w:val="none"/>
        </w:rPr>
      </w:pPr>
    </w:p>
    <w:p w14:paraId="6C0FDCE5">
      <w:pPr>
        <w:rPr>
          <w:rFonts w:ascii="宋体" w:hAnsi="宋体" w:cs="宋体"/>
          <w:b/>
          <w:color w:val="auto"/>
          <w:sz w:val="72"/>
          <w:szCs w:val="72"/>
          <w:highlight w:val="none"/>
        </w:rPr>
      </w:pPr>
    </w:p>
    <w:p w14:paraId="674AC3DF">
      <w:pPr>
        <w:pStyle w:val="14"/>
        <w:ind w:firstLine="420"/>
        <w:rPr>
          <w:color w:val="auto"/>
          <w:highlight w:val="none"/>
        </w:rPr>
      </w:pPr>
    </w:p>
    <w:p w14:paraId="3D7197ED">
      <w:pPr>
        <w:spacing w:line="500" w:lineRule="exact"/>
        <w:jc w:val="center"/>
        <w:rPr>
          <w:rFonts w:ascii="宋体" w:hAnsi="宋体" w:cs="宋体"/>
          <w:b/>
          <w:color w:val="auto"/>
          <w:sz w:val="52"/>
          <w:szCs w:val="52"/>
          <w:highlight w:val="none"/>
        </w:rPr>
      </w:pPr>
    </w:p>
    <w:p w14:paraId="3DD1890E">
      <w:pPr>
        <w:spacing w:line="500" w:lineRule="exact"/>
        <w:rPr>
          <w:rFonts w:ascii="宋体" w:hAnsi="宋体" w:cs="宋体"/>
          <w:b/>
          <w:color w:val="auto"/>
          <w:sz w:val="28"/>
          <w:szCs w:val="28"/>
          <w:highlight w:val="none"/>
        </w:rPr>
      </w:pPr>
    </w:p>
    <w:p w14:paraId="26E9DF8E">
      <w:pPr>
        <w:spacing w:line="500" w:lineRule="exact"/>
        <w:rPr>
          <w:b/>
          <w:color w:val="auto"/>
          <w:sz w:val="28"/>
          <w:szCs w:val="28"/>
          <w:highlight w:val="none"/>
        </w:rPr>
      </w:pPr>
    </w:p>
    <w:p w14:paraId="0EE615B3">
      <w:pPr>
        <w:spacing w:line="500" w:lineRule="exact"/>
        <w:rPr>
          <w:b/>
          <w:color w:val="auto"/>
          <w:sz w:val="28"/>
          <w:szCs w:val="28"/>
          <w:highlight w:val="none"/>
        </w:rPr>
      </w:pPr>
    </w:p>
    <w:p w14:paraId="572F56D8">
      <w:pPr>
        <w:spacing w:line="50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4076700</wp:posOffset>
                </wp:positionH>
                <wp:positionV relativeFrom="paragraph">
                  <wp:posOffset>165100</wp:posOffset>
                </wp:positionV>
                <wp:extent cx="723900" cy="457200"/>
                <wp:effectExtent l="4445" t="4445" r="14605" b="14605"/>
                <wp:wrapNone/>
                <wp:docPr id="1026" name="矩形 1026"/>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2E9D023">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21pt;margin-top:13pt;height:36pt;width:57pt;z-index:251660288;mso-width-relative:page;mso-height-relative:page;" filled="f" stroked="t" coordsize="21600,21600" o:gfxdata="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JEnaAAAACQEAAA8AAAAAAAAAAQAgAAAAIgAAAGRy&#10;cy9kb3ducmV2LnhtbFBLAQIUABQAAAAIAIdO4kDEULoxAwIAABMEAAAOAAAAAAAAAAEAIAAAACkB&#10;AABkcnMvZTJvRG9jLnhtbFBLBQYAAAAABgAGAFkBAACeBQAAAAA=&#10;">
                <v:fill on="f" focussize="0,0"/>
                <v:stroke color="#FFFFFF" joinstyle="miter"/>
                <v:imagedata o:title=""/>
                <o:lock v:ext="edit" aspectratio="f"/>
                <v:textbox>
                  <w:txbxContent>
                    <w:p w14:paraId="42E9D023">
                      <w:pPr>
                        <w:rPr>
                          <w:b/>
                          <w:bCs/>
                          <w:sz w:val="32"/>
                        </w:rPr>
                      </w:pPr>
                      <w:r>
                        <w:rPr>
                          <w:rFonts w:hint="eastAsia"/>
                          <w:b/>
                          <w:bCs/>
                          <w:sz w:val="32"/>
                        </w:rPr>
                        <w:t>制定</w:t>
                      </w:r>
                    </w:p>
                  </w:txbxContent>
                </v:textbox>
              </v:rect>
            </w:pict>
          </mc:Fallback>
        </mc:AlternateContent>
      </w:r>
      <w:r>
        <w:rPr>
          <w:rFonts w:hint="eastAsia"/>
          <w:b/>
          <w:color w:val="auto"/>
          <w:sz w:val="32"/>
          <w:szCs w:val="28"/>
          <w:highlight w:val="none"/>
        </w:rPr>
        <w:t>住房和城乡建设部</w:t>
      </w:r>
    </w:p>
    <w:p w14:paraId="31A0EF8F">
      <w:pPr>
        <w:spacing w:line="500" w:lineRule="exact"/>
        <w:jc w:val="center"/>
        <w:rPr>
          <w:rFonts w:ascii="宋体" w:hAnsi="宋体" w:cs="宋体"/>
          <w:color w:val="auto"/>
          <w:szCs w:val="21"/>
          <w:highlight w:val="none"/>
        </w:rPr>
        <w:sectPr>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b/>
          <w:color w:val="auto"/>
          <w:sz w:val="32"/>
          <w:szCs w:val="28"/>
          <w:highlight w:val="none"/>
        </w:rPr>
        <w:t>国家工商行政管理总局</w:t>
      </w:r>
    </w:p>
    <w:p w14:paraId="3CB21063">
      <w:pPr>
        <w:spacing w:line="500" w:lineRule="exact"/>
        <w:jc w:val="center"/>
        <w:outlineLvl w:val="1"/>
        <w:rPr>
          <w:rFonts w:ascii="宋体" w:hAnsi="宋体" w:cs="宋体"/>
          <w:b/>
          <w:color w:val="auto"/>
          <w:sz w:val="32"/>
          <w:szCs w:val="32"/>
          <w:highlight w:val="none"/>
        </w:rPr>
      </w:pPr>
      <w:bookmarkStart w:id="881" w:name="_Toc5764"/>
      <w:r>
        <w:rPr>
          <w:rFonts w:hint="eastAsia" w:ascii="宋体" w:hAnsi="宋体" w:cs="宋体"/>
          <w:b/>
          <w:bCs/>
          <w:color w:val="auto"/>
          <w:sz w:val="32"/>
          <w:szCs w:val="32"/>
          <w:highlight w:val="none"/>
        </w:rPr>
        <w:t>第一部分 合同协议书</w:t>
      </w:r>
      <w:bookmarkEnd w:id="881"/>
    </w:p>
    <w:p w14:paraId="0DA340F0">
      <w:pPr>
        <w:spacing w:line="500" w:lineRule="exact"/>
        <w:ind w:firstLine="422" w:firstLineChars="200"/>
        <w:rPr>
          <w:rFonts w:ascii="宋体" w:hAnsi="宋体" w:cs="宋体"/>
          <w:b/>
          <w:color w:val="auto"/>
          <w:szCs w:val="21"/>
          <w:highlight w:val="none"/>
          <w:u w:val="single"/>
        </w:rPr>
      </w:pPr>
      <w:bookmarkStart w:id="882" w:name="_Toc351203494"/>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xml:space="preserve">                         （以下称发包人）</w:t>
      </w:r>
    </w:p>
    <w:p w14:paraId="1F0E2F70">
      <w:pPr>
        <w:spacing w:line="5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（以下称承包人）</w:t>
      </w:r>
    </w:p>
    <w:p w14:paraId="1EA7FD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施工及有关事项协商一致，共同达成如下协议：</w:t>
      </w:r>
    </w:p>
    <w:p w14:paraId="728295B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一、工程概况</w:t>
      </w:r>
    </w:p>
    <w:p w14:paraId="0C415FD7">
      <w:pPr>
        <w:spacing w:line="5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1573EF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w:t>
      </w:r>
    </w:p>
    <w:p w14:paraId="26639397">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 xml:space="preserve">  / </w:t>
      </w:r>
    </w:p>
    <w:p w14:paraId="316A54B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自筹</w:t>
      </w:r>
      <w:r>
        <w:rPr>
          <w:rFonts w:hint="eastAsia" w:ascii="宋体" w:hAnsi="宋体" w:cs="宋体"/>
          <w:color w:val="auto"/>
          <w:szCs w:val="21"/>
          <w:highlight w:val="none"/>
          <w:u w:val="single"/>
        </w:rPr>
        <w:t xml:space="preserve">资金 </w:t>
      </w:r>
      <w:r>
        <w:rPr>
          <w:rFonts w:hint="eastAsia" w:ascii="宋体" w:hAnsi="宋体" w:cs="宋体"/>
          <w:bCs/>
          <w:color w:val="auto"/>
          <w:szCs w:val="21"/>
          <w:highlight w:val="none"/>
        </w:rPr>
        <w:t>。</w:t>
      </w:r>
    </w:p>
    <w:p w14:paraId="46A871D9">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5.工程承包内容：</w:t>
      </w:r>
      <w:r>
        <w:rPr>
          <w:rFonts w:hint="eastAsia" w:ascii="宋体" w:hAnsi="宋体" w:cs="宋体"/>
          <w:color w:val="auto"/>
          <w:szCs w:val="21"/>
          <w:highlight w:val="none"/>
          <w:u w:val="single"/>
          <w:lang w:val="en-US" w:eastAsia="zh-CN"/>
        </w:rPr>
        <w:t>项目</w:t>
      </w:r>
      <w:r>
        <w:rPr>
          <w:rFonts w:hint="eastAsia" w:ascii="宋体" w:hAnsi="宋体" w:cs="宋体"/>
          <w:color w:val="auto"/>
          <w:szCs w:val="21"/>
          <w:highlight w:val="none"/>
          <w:u w:val="single"/>
        </w:rPr>
        <w:t>载明的施工内容及施工过程中的变更调整内容</w:t>
      </w:r>
    </w:p>
    <w:p w14:paraId="46F17C34">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二、合同工期</w:t>
      </w:r>
    </w:p>
    <w:p w14:paraId="1D1FBA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914D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D0AD70">
      <w:pPr>
        <w:keepNext/>
        <w:keepLine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olor w:val="auto"/>
          <w:sz w:val="24"/>
          <w:highlight w:val="none"/>
        </w:rPr>
        <w:t>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个日历天。投标人自报的承诺工期为考核标准，因施工单位原因导致的工期延误，按1000元/天处以违约金，工期计算以接到招标人通知为准，以最终核定的天数为准。 </w:t>
      </w:r>
    </w:p>
    <w:p w14:paraId="0079443B">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三、质量标准</w:t>
      </w:r>
    </w:p>
    <w:p w14:paraId="36CE126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b/>
          <w:color w:val="auto"/>
          <w:szCs w:val="21"/>
          <w:highlight w:val="none"/>
          <w:u w:val="single"/>
        </w:rPr>
        <w:t xml:space="preserve">  合格  </w:t>
      </w:r>
      <w:r>
        <w:rPr>
          <w:rFonts w:hint="eastAsia" w:ascii="宋体" w:hAnsi="宋体" w:cs="宋体"/>
          <w:color w:val="auto"/>
          <w:szCs w:val="21"/>
          <w:highlight w:val="none"/>
        </w:rPr>
        <w:t>标准。</w:t>
      </w:r>
    </w:p>
    <w:p w14:paraId="12BA1B8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四、签约合同价与合同价格形式</w:t>
      </w:r>
    </w:p>
    <w:p w14:paraId="6A6E031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14:paraId="35C5BFF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元，其中含暂列金额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6320EB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14:paraId="23A2F4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（1）安全文明施工费：</w:t>
      </w:r>
    </w:p>
    <w:p w14:paraId="732591A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73F4C8A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（2）材料和工程设备暂估价金额：</w:t>
      </w:r>
    </w:p>
    <w:p w14:paraId="40B44D1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6C7C6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（3）专业工程暂估价金额：</w:t>
      </w:r>
    </w:p>
    <w:p w14:paraId="2F9364B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59CEEA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（4）暂列金额：</w:t>
      </w:r>
    </w:p>
    <w:p w14:paraId="5360833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040E817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u w:val="single"/>
        </w:rPr>
        <w:t xml:space="preserve">合同  </w:t>
      </w:r>
      <w:r>
        <w:rPr>
          <w:rFonts w:hint="eastAsia" w:ascii="宋体" w:hAnsi="宋体" w:cs="宋体"/>
          <w:color w:val="auto"/>
          <w:szCs w:val="21"/>
          <w:highlight w:val="none"/>
        </w:rPr>
        <w:t>。</w:t>
      </w:r>
    </w:p>
    <w:p w14:paraId="684469C7">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五、项目经理及技术负责人</w:t>
      </w:r>
    </w:p>
    <w:p w14:paraId="42A622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，建造师注册执业号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787ACB">
      <w:pPr>
        <w:pStyle w:val="14"/>
        <w:spacing w:line="500" w:lineRule="exact"/>
        <w:ind w:left="0" w:leftChars="0" w:firstLine="422"/>
        <w:rPr>
          <w:rFonts w:hAnsi="宋体" w:cs="宋体"/>
          <w:b/>
          <w:color w:val="auto"/>
          <w:szCs w:val="21"/>
          <w:highlight w:val="none"/>
        </w:rPr>
      </w:pPr>
      <w:r>
        <w:rPr>
          <w:rFonts w:hint="eastAsia" w:hAnsi="宋体" w:cs="宋体"/>
          <w:b/>
          <w:color w:val="auto"/>
          <w:szCs w:val="21"/>
          <w:highlight w:val="none"/>
        </w:rPr>
        <w:t>六、合同文件构成</w:t>
      </w:r>
    </w:p>
    <w:p w14:paraId="3445BA7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3450FF95">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（1）中标通知书；</w:t>
      </w:r>
    </w:p>
    <w:p w14:paraId="67B049F1">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（2）投标函及其附录； </w:t>
      </w:r>
    </w:p>
    <w:p w14:paraId="3E501288">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14:paraId="4B495EF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14:paraId="4514D04E">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14:paraId="1EF9473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14:paraId="0B6B9EA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14:paraId="3FDA20C6">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14:paraId="5E6CF9E2">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在合同订立及履行过程中形成的与合同有关的文件均构成合同文件组成部分。上述各项合同文件包括合同当事人就该项合同文件所作出的补充和修改，属于同一项内容的文件，应以最新签署的为准。专用合同条款及其附件须经合同当事人签字或盖章。</w:t>
      </w:r>
    </w:p>
    <w:p w14:paraId="3738626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七、承诺</w:t>
      </w:r>
    </w:p>
    <w:p w14:paraId="02EC1F83">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631E86E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272453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696C63B1">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八、词语含义</w:t>
      </w:r>
    </w:p>
    <w:p w14:paraId="41D9261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5133259">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九、签订时间</w:t>
      </w:r>
    </w:p>
    <w:p w14:paraId="13EF72C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09150E0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十、签订地点</w:t>
      </w:r>
    </w:p>
    <w:p w14:paraId="1482A5A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6EF65D02">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十一、补充协议</w:t>
      </w:r>
    </w:p>
    <w:p w14:paraId="3A60A369">
      <w:pPr>
        <w:spacing w:line="50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05F080A5">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十二、合同生效</w:t>
      </w:r>
    </w:p>
    <w:p w14:paraId="6DF7A53E">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57D7A7D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十三、合同份数</w:t>
      </w:r>
    </w:p>
    <w:p w14:paraId="431ED771">
      <w:pPr>
        <w:widowControl/>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陆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肆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贰 </w:t>
      </w:r>
      <w:r>
        <w:rPr>
          <w:rFonts w:hint="eastAsia" w:ascii="宋体" w:hAnsi="宋体" w:cs="宋体"/>
          <w:bCs/>
          <w:color w:val="auto"/>
          <w:szCs w:val="21"/>
          <w:highlight w:val="none"/>
        </w:rPr>
        <w:t>份。</w:t>
      </w:r>
    </w:p>
    <w:p w14:paraId="052FA715">
      <w:pPr>
        <w:widowControl/>
        <w:spacing w:line="440" w:lineRule="exact"/>
        <w:ind w:firstLine="420" w:firstLineChars="200"/>
        <w:jc w:val="left"/>
        <w:rPr>
          <w:rFonts w:ascii="宋体" w:hAnsi="宋体" w:cs="宋体"/>
          <w:bCs/>
          <w:color w:val="auto"/>
          <w:szCs w:val="21"/>
          <w:highlight w:val="none"/>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782E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D34B5B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发包人：  (公章）  </w:t>
            </w:r>
          </w:p>
        </w:tc>
        <w:tc>
          <w:tcPr>
            <w:tcW w:w="4644" w:type="dxa"/>
          </w:tcPr>
          <w:p w14:paraId="1A83488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承包人：        (公章）</w:t>
            </w:r>
          </w:p>
        </w:tc>
      </w:tr>
      <w:tr w14:paraId="12A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3E1786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4644" w:type="dxa"/>
          </w:tcPr>
          <w:p w14:paraId="411A328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32B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E3891F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4644" w:type="dxa"/>
          </w:tcPr>
          <w:p w14:paraId="788C157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法定代表人或其委托代理人：</w:t>
            </w:r>
          </w:p>
        </w:tc>
      </w:tr>
      <w:tr w14:paraId="4043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35FAE6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（签章）</w:t>
            </w:r>
          </w:p>
        </w:tc>
        <w:tc>
          <w:tcPr>
            <w:tcW w:w="4644" w:type="dxa"/>
          </w:tcPr>
          <w:p w14:paraId="308AB44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（签章）</w:t>
            </w:r>
          </w:p>
        </w:tc>
      </w:tr>
      <w:tr w14:paraId="53EA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F59CF4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c>
          <w:tcPr>
            <w:tcW w:w="4644" w:type="dxa"/>
          </w:tcPr>
          <w:p w14:paraId="0AC0D75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p>
        </w:tc>
      </w:tr>
      <w:tr w14:paraId="698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6CA2AEC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c>
          <w:tcPr>
            <w:tcW w:w="4644" w:type="dxa"/>
          </w:tcPr>
          <w:p w14:paraId="58DF791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r>
      <w:tr w14:paraId="6E36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315CFC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c>
          <w:tcPr>
            <w:tcW w:w="4644" w:type="dxa"/>
          </w:tcPr>
          <w:p w14:paraId="0491B7C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r>
      <w:tr w14:paraId="68B8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9656C9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2C8AC7B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0C3F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85AED3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c>
          <w:tcPr>
            <w:tcW w:w="4644" w:type="dxa"/>
          </w:tcPr>
          <w:p w14:paraId="03D4E58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          </w:t>
            </w:r>
          </w:p>
        </w:tc>
      </w:tr>
      <w:tr w14:paraId="7606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0E5B1C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3709941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2E35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0D1D5D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tc>
        <w:tc>
          <w:tcPr>
            <w:tcW w:w="4644" w:type="dxa"/>
          </w:tcPr>
          <w:p w14:paraId="7C6CDE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   </w:t>
            </w:r>
          </w:p>
        </w:tc>
      </w:tr>
      <w:tr w14:paraId="204C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B0ED7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c>
          <w:tcPr>
            <w:tcW w:w="4644" w:type="dxa"/>
          </w:tcPr>
          <w:p w14:paraId="04E5797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r>
      <w:tr w14:paraId="60C9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6242E0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tc>
        <w:tc>
          <w:tcPr>
            <w:tcW w:w="4644" w:type="dxa"/>
          </w:tcPr>
          <w:p w14:paraId="6FEF6BE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1B0F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BA3EAA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c>
          <w:tcPr>
            <w:tcW w:w="4644" w:type="dxa"/>
          </w:tcPr>
          <w:p w14:paraId="2D20EFE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r>
    </w:tbl>
    <w:p w14:paraId="2CEFF172">
      <w:pPr>
        <w:pStyle w:val="14"/>
        <w:ind w:left="0" w:leftChars="0" w:firstLine="0" w:firstLineChars="0"/>
        <w:rPr>
          <w:color w:val="auto"/>
          <w:highlight w:val="none"/>
        </w:rPr>
      </w:pPr>
    </w:p>
    <w:p w14:paraId="46C5BF6B">
      <w:pPr>
        <w:keepNext/>
        <w:keepLines/>
        <w:spacing w:after="260" w:line="500" w:lineRule="exact"/>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通用合同条款</w:t>
      </w:r>
      <w:bookmarkEnd w:id="882"/>
      <w:bookmarkStart w:id="883" w:name="_Toc337558727"/>
    </w:p>
    <w:p w14:paraId="1E5E5437">
      <w:pPr>
        <w:spacing w:line="500" w:lineRule="exact"/>
        <w:ind w:right="199" w:rightChars="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使用住房城乡建设部、国家工商行政管理局2017年9月22日联合印发的《建设工程施工合同（GF-2017-0201示范文本）》第二部分通用条款。</w:t>
      </w:r>
    </w:p>
    <w:bookmarkEnd w:id="883"/>
    <w:p w14:paraId="0F9C16A5">
      <w:pPr>
        <w:rPr>
          <w:rFonts w:ascii="宋体" w:hAnsi="宋体" w:cs="宋体"/>
          <w:b/>
          <w:bCs/>
          <w:color w:val="auto"/>
          <w:sz w:val="32"/>
          <w:szCs w:val="32"/>
          <w:highlight w:val="none"/>
        </w:rPr>
      </w:pPr>
      <w:bookmarkStart w:id="884" w:name="_Toc2274"/>
      <w:bookmarkStart w:id="885" w:name="_Toc351203632"/>
      <w:r>
        <w:rPr>
          <w:rFonts w:hint="eastAsia" w:ascii="宋体" w:hAnsi="宋体" w:cs="宋体"/>
          <w:b/>
          <w:bCs/>
          <w:color w:val="auto"/>
          <w:sz w:val="32"/>
          <w:szCs w:val="32"/>
          <w:highlight w:val="none"/>
        </w:rPr>
        <w:br w:type="page"/>
      </w:r>
    </w:p>
    <w:p w14:paraId="4BAE56AE">
      <w:pPr>
        <w:spacing w:line="500" w:lineRule="exact"/>
        <w:jc w:val="center"/>
        <w:outlineLvl w:val="1"/>
        <w:rPr>
          <w:rFonts w:ascii="仿宋" w:hAnsi="仿宋" w:eastAsia="仿宋" w:cs="仿宋"/>
          <w:b/>
          <w:bCs/>
          <w:color w:val="auto"/>
          <w:sz w:val="28"/>
          <w:szCs w:val="28"/>
          <w:highlight w:val="none"/>
        </w:rPr>
      </w:pPr>
      <w:r>
        <w:rPr>
          <w:rFonts w:hint="eastAsia" w:ascii="宋体" w:hAnsi="宋体" w:cs="宋体"/>
          <w:b/>
          <w:bCs/>
          <w:color w:val="auto"/>
          <w:sz w:val="32"/>
          <w:szCs w:val="32"/>
          <w:highlight w:val="none"/>
        </w:rPr>
        <w:t>第三部分  专用合同条款</w:t>
      </w:r>
      <w:bookmarkEnd w:id="884"/>
      <w:bookmarkEnd w:id="885"/>
    </w:p>
    <w:p w14:paraId="5B53708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1.工程价款的支付 </w:t>
      </w:r>
    </w:p>
    <w:p w14:paraId="1F25E1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工程预付款：</w:t>
      </w:r>
      <w:r>
        <w:rPr>
          <w:rFonts w:hint="eastAsia" w:ascii="宋体" w:hAnsi="宋体" w:cs="宋体"/>
          <w:color w:val="auto"/>
          <w:szCs w:val="21"/>
          <w:highlight w:val="none"/>
          <w:u w:val="single"/>
        </w:rPr>
        <w:t>不支付预付款。</w:t>
      </w:r>
      <w:r>
        <w:rPr>
          <w:rFonts w:hint="eastAsia" w:ascii="宋体" w:hAnsi="宋体" w:cs="宋体"/>
          <w:color w:val="auto"/>
          <w:szCs w:val="21"/>
          <w:highlight w:val="none"/>
        </w:rPr>
        <w:t xml:space="preserve"> </w:t>
      </w:r>
    </w:p>
    <w:p w14:paraId="391A5915">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 工程款支付</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工程竣工验收合格后付至合同价款的97%，剩余3%作为工程质量保证金，在工程质量保修期（自本项目工程竣工验收合格之日起满</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年）满后无质量问题一个月内付清。</w:t>
      </w:r>
    </w:p>
    <w:p w14:paraId="3128B54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 发包人支付承包人工程款后，承包人也应及时支付各方面的工资、费用及材料等款项，如有投诉拖欠，所有责任由承包人承担。 </w:t>
      </w:r>
    </w:p>
    <w:p w14:paraId="00207BE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2.合同价款及调整</w:t>
      </w:r>
    </w:p>
    <w:p w14:paraId="46F1410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2.1本合同价款采用</w:t>
      </w:r>
      <w:r>
        <w:rPr>
          <w:rFonts w:hint="eastAsia" w:ascii="宋体" w:hAnsi="宋体" w:cs="宋体"/>
          <w:color w:val="auto"/>
          <w:szCs w:val="21"/>
          <w:highlight w:val="none"/>
          <w:u w:val="single"/>
        </w:rPr>
        <w:t>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rPr>
        <w:t xml:space="preserve">确定。 </w:t>
      </w:r>
    </w:p>
    <w:p w14:paraId="01C72710">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2.2风险费用的计算方法：</w:t>
      </w:r>
      <w:r>
        <w:rPr>
          <w:rFonts w:hint="eastAsia" w:ascii="宋体" w:hAnsi="宋体" w:cs="宋体"/>
          <w:color w:val="auto"/>
          <w:szCs w:val="21"/>
          <w:highlight w:val="none"/>
          <w:u w:val="single"/>
        </w:rPr>
        <w:t xml:space="preserve">风险范围内的单价及有关费用的报价，不再调整，一次性包干。 </w:t>
      </w:r>
    </w:p>
    <w:p w14:paraId="46AECBC7">
      <w:pPr>
        <w:spacing w:line="5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2.3 </w:t>
      </w:r>
      <w:r>
        <w:rPr>
          <w:rFonts w:hint="eastAsia" w:ascii="宋体" w:hAnsi="宋体" w:cs="宋体"/>
          <w:color w:val="auto"/>
          <w:szCs w:val="21"/>
          <w:highlight w:val="none"/>
        </w:rPr>
        <w:t>结算价=中标价±工程量增减×中标综合单价±（新增工程量清单项目数量×审定签证综合单价）×A±合理工程索赔。（A为投标让利幅度，A=</w:t>
      </w:r>
      <w:r>
        <w:rPr>
          <w:rFonts w:hint="eastAsia" w:ascii="宋体" w:hAnsi="宋体" w:cs="宋体"/>
          <w:color w:val="auto"/>
          <w:szCs w:val="21"/>
          <w:highlight w:val="none"/>
          <w:u w:val="single"/>
        </w:rPr>
        <w:t>中标价/最高投标限价，比例式中的中标价、最高限价均不含暂列金暂估价部分，下同）</w:t>
      </w:r>
      <w:r>
        <w:rPr>
          <w:rFonts w:hint="eastAsia" w:ascii="宋体" w:hAnsi="宋体" w:cs="宋体"/>
          <w:color w:val="auto"/>
          <w:szCs w:val="21"/>
          <w:highlight w:val="none"/>
        </w:rPr>
        <w:t xml:space="preserve">。 </w:t>
      </w:r>
    </w:p>
    <w:p w14:paraId="71724EC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2.4.1工程量变更造价：</w:t>
      </w:r>
    </w:p>
    <w:p w14:paraId="52D9819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2.4.1.1因工程变更引起已标价工程量清单项目或者工程数量发生变化时，当工程量增加15％以上时，且原合同内综合单价超过招标控制价综合单价的，增加部分工程量的综合单价=招标控制价中综合单价*中标价/控制价（中标价和控制价均应扣除暂列金额和暂估价部分）。</w:t>
      </w:r>
    </w:p>
    <w:p w14:paraId="5EA41E8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2.4.1.2发包人提供的工程量清单项目漏项、设计变更、新的需求引起新的工程项目，其相应综合单价的确定方法为：</w:t>
      </w:r>
    </w:p>
    <w:p w14:paraId="4AFD245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（1）合同中有类似工程项目综合单价的，可参照合同中类似项目的综合单价计算确定。 </w:t>
      </w:r>
    </w:p>
    <w:p w14:paraId="0E057BC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合同中没有类似工程项目综合单价的，由承包人提出适当的综合单价，经发包人或其委托的工程造价咨询单位注册造价工程师审定后乘以投标让利幅度作为结算依据。投标让利幅度=（成交价-暂列金-暂估价）/（最高投标限价-暂列金-暂估价）。 </w:t>
      </w:r>
    </w:p>
    <w:p w14:paraId="7D42B2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（3）清单项目中项目特征或工程内容发生部分变更的，应以原综合单价为基础，仅就变更部分调整其综合单价。</w:t>
      </w:r>
    </w:p>
    <w:p w14:paraId="42A8B1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2.4.2工程索赔引起合同价的调整 </w:t>
      </w:r>
    </w:p>
    <w:p w14:paraId="070D136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工程索赔是指在合同履行过程中，对于并非自己的过错，而是由于对方责任所造成的实际损失，向对方提出经济补偿的行为。</w:t>
      </w:r>
    </w:p>
    <w:p w14:paraId="2628F9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索赔方依据合同约定和法律法规的规定，按照索赔处理的原则和程序，在规定的时间内提出包括索赔事件、索赔理由、索赔费用及有效证据的索赔报告。被索赔方或其委托方应及时对索赔事件、 费用、理由、证据进行调查、分析、判断及计算，核定索赔费用。凡索赔成立的，应按工程量清单项目漏项的合同价调整方式，进行调整。 </w:t>
      </w:r>
    </w:p>
    <w:p w14:paraId="4FD160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2.4.3措施项目变动引起合同价的调整</w:t>
      </w:r>
    </w:p>
    <w:p w14:paraId="3C6C9B0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2.4.3.1由于承包人擅自改变施工技术措施，造成的价格变动，价格不予调整。 </w:t>
      </w:r>
    </w:p>
    <w:p w14:paraId="2C2A6D7A">
      <w:pPr>
        <w:pStyle w:val="14"/>
        <w:spacing w:line="500" w:lineRule="exact"/>
        <w:ind w:left="0" w:leftChars="0" w:firstLine="420"/>
        <w:rPr>
          <w:rFonts w:hAnsi="宋体" w:cs="宋体"/>
          <w:color w:val="auto"/>
          <w:szCs w:val="21"/>
          <w:highlight w:val="none"/>
        </w:rPr>
      </w:pPr>
      <w:r>
        <w:rPr>
          <w:rFonts w:hint="eastAsia" w:hAnsi="宋体" w:cs="宋体"/>
          <w:color w:val="auto"/>
          <w:szCs w:val="21"/>
          <w:highlight w:val="none"/>
        </w:rPr>
        <w:t xml:space="preserve">2.4.4本项目中的人、材、机等其他因素引起的价格变化的，其价格不作调整。 </w:t>
      </w:r>
    </w:p>
    <w:p w14:paraId="44EB20D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3.安全文明施工与环境保护 </w:t>
      </w:r>
    </w:p>
    <w:p w14:paraId="00CB1A1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 安全文明施工 </w:t>
      </w:r>
    </w:p>
    <w:p w14:paraId="4333632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3.1.1 项目安全生产的达标目标及相应事项的约定：零安全生产事故的发生，否则按 4.1.5 条款执行。 </w:t>
      </w:r>
    </w:p>
    <w:p w14:paraId="2583669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3.1.2 关于治安保卫的特别约定：由承包人负责。关于编制施工场地治安管理计划的约定：由承包人负责。 </w:t>
      </w:r>
    </w:p>
    <w:p w14:paraId="1695F3E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3.1.3 文明施工合同当事人对文明施工的要求：执行通用条款。 </w:t>
      </w:r>
    </w:p>
    <w:p w14:paraId="736FEDC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3.1.4 关于安全文明施工费支付比例和支付期限的约定：无。 </w:t>
      </w:r>
    </w:p>
    <w:p w14:paraId="02CE5B5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3.1.5 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0D30944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3.1.6 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39C4304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监理人  （☑委托监理，</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 建设单位自管）</w:t>
      </w:r>
    </w:p>
    <w:p w14:paraId="5A547A9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4.1监理人的一般规定</w:t>
      </w:r>
    </w:p>
    <w:p w14:paraId="404523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 监理人的监理内容：</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w:t>
      </w:r>
    </w:p>
    <w:p w14:paraId="3C18920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 监理人的监理权限：</w:t>
      </w:r>
      <w:r>
        <w:rPr>
          <w:rFonts w:hint="eastAsia" w:ascii="宋体" w:hAnsi="宋体" w:cs="宋体"/>
          <w:color w:val="auto"/>
          <w:szCs w:val="21"/>
          <w:highlight w:val="none"/>
          <w:u w:val="single"/>
        </w:rPr>
        <w:t>工程质量的监督权；工程上使用的材料和施工质量检验权、确认权；工程施工进度、安全的检查、监督权；工程款支付的审核权；向承包人提出施工组织设计和技术方案的建议权；发包人和承包人之间的组织协调的主持权；撤换承包人的不合格的项目管理人员的建议权；承包人的资质及能力的审查权及《建设工程监理规范》规定的法定职权等</w:t>
      </w:r>
      <w:r>
        <w:rPr>
          <w:rFonts w:hint="eastAsia" w:ascii="宋体" w:hAnsi="宋体" w:cs="宋体"/>
          <w:color w:val="auto"/>
          <w:szCs w:val="21"/>
          <w:highlight w:val="none"/>
        </w:rPr>
        <w:t>。</w:t>
      </w:r>
    </w:p>
    <w:p w14:paraId="690194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 监理人在施工现场的办公场所、监理费用承担的约定：发包人提供和承担。</w:t>
      </w:r>
    </w:p>
    <w:p w14:paraId="2D3EC48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监理人员</w:t>
      </w:r>
    </w:p>
    <w:p w14:paraId="1536257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272EF0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292C860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42EE55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B4BCCC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1713C60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1A11E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详见监理合同 ；</w:t>
      </w:r>
    </w:p>
    <w:p w14:paraId="0E5232F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p>
    <w:p w14:paraId="55A38517">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5.质保期要求</w:t>
      </w:r>
    </w:p>
    <w:p w14:paraId="39E59251">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none"/>
        </w:rPr>
        <w:t>工程质保期为</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年</w:t>
      </w:r>
      <w:r>
        <w:rPr>
          <w:rFonts w:hint="eastAsia" w:ascii="宋体" w:hAnsi="宋体" w:cs="宋体"/>
          <w:color w:val="auto"/>
          <w:szCs w:val="21"/>
          <w:highlight w:val="none"/>
        </w:rPr>
        <w:t>。</w:t>
      </w:r>
      <w:r>
        <w:rPr>
          <w:rFonts w:hint="eastAsia" w:ascii="宋体" w:hAnsi="宋体" w:cs="宋体"/>
          <w:color w:val="auto"/>
          <w:szCs w:val="21"/>
          <w:highlight w:val="none"/>
          <w:lang w:val="zh-CN"/>
        </w:rPr>
        <w:t>质保期内发生设备运行故障等问题，</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收到</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通知时，应在3小时到达现场查看问题，符合维修条件时，3天内完成修复，如遇紧急情况，按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要求执行。不能按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要求及时到达及时维修的，由</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组织维修，费用从质保金中支付，其发生的费用无需征得</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同意。质保金费用不足以支付的，应由</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另行支付。质保期内同一地点同一故障累计发生2次以上的，全额扣除质量保证金。</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不服从</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要求，给</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造成损失或社会不良影响的，视为违约行为，</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依法依规追究其法律责任。</w:t>
      </w:r>
    </w:p>
    <w:p w14:paraId="5D46BCB2">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6.其他要求</w:t>
      </w:r>
    </w:p>
    <w:p w14:paraId="3D0175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 项目负责人驻场要求：不得更换项目负责人。项目负责人驻场时间不得低于实际工期的80%，不得无故脱离施工现场，不得无故不参加采购人组织的例会，缺勤一天（次）按1000元/天（次）从工程结算价抵扣，连续缺勤3天、累计缺勤5天或在施工关键技术环节缺勤的，采购人终止合同并对已完工程不予以计量计价，视为成交人违约并承担一切损失和赔偿。因工艺需求停工或采购人原因的停工（完工）除外。</w:t>
      </w:r>
    </w:p>
    <w:p w14:paraId="537B34C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 承包人在施工期间，做好发包人既有设施设备的保护和管理，因施工给发包人带来损失的，应予以修复或赔偿，赔偿款从工程结算款中抵扣。工程结束后提交验收前应做好现场保洁，确保整洁干净。</w:t>
      </w:r>
    </w:p>
    <w:p w14:paraId="6ABC3A4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6.3承包人施工过程中，每批次施工材料进场前，应经发包人或监理人认可，未经发包人或监理人认可，不得使用，承包人应承担所发生的一切费用。</w:t>
      </w:r>
    </w:p>
    <w:p w14:paraId="500A6FF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6.4 施工工艺、工序以及隐蔽工程质量管理按建设工程质量管理和监理规范标准执行。</w:t>
      </w:r>
    </w:p>
    <w:p w14:paraId="29817D4E">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7.本合同文本未尽事宜，由合同签订双方友好协商。协商不成，向</w:t>
      </w:r>
      <w:r>
        <w:rPr>
          <w:rFonts w:hint="eastAsia" w:ascii="宋体" w:hAnsi="宋体" w:cs="宋体"/>
          <w:color w:val="auto"/>
          <w:szCs w:val="21"/>
          <w:highlight w:val="none"/>
          <w:u w:val="single"/>
          <w:lang w:val="en-US" w:eastAsia="zh-CN"/>
        </w:rPr>
        <w:t>项目所在地</w:t>
      </w:r>
      <w:r>
        <w:rPr>
          <w:rFonts w:hint="eastAsia" w:ascii="宋体" w:hAnsi="宋体" w:cs="宋体"/>
          <w:color w:val="auto"/>
          <w:szCs w:val="21"/>
          <w:highlight w:val="none"/>
          <w:u w:val="single"/>
        </w:rPr>
        <w:t>人民法院</w:t>
      </w:r>
      <w:r>
        <w:rPr>
          <w:rFonts w:hint="eastAsia" w:ascii="宋体" w:hAnsi="宋体" w:cs="宋体"/>
          <w:color w:val="auto"/>
          <w:szCs w:val="21"/>
          <w:highlight w:val="none"/>
        </w:rPr>
        <w:t>起诉。</w:t>
      </w:r>
    </w:p>
    <w:p w14:paraId="6FECA28A">
      <w:pPr>
        <w:rPr>
          <w:rFonts w:hint="eastAsia"/>
          <w:bCs/>
          <w:color w:val="auto"/>
          <w:szCs w:val="32"/>
          <w:highlight w:val="none"/>
        </w:rPr>
      </w:pPr>
    </w:p>
    <w:p w14:paraId="347994B1">
      <w:pPr>
        <w:rPr>
          <w:rFonts w:hint="eastAsia"/>
          <w:bCs/>
          <w:color w:val="auto"/>
          <w:szCs w:val="32"/>
          <w:highlight w:val="none"/>
        </w:rPr>
      </w:pPr>
    </w:p>
    <w:p w14:paraId="50C6615C">
      <w:pPr>
        <w:rPr>
          <w:rFonts w:hint="eastAsia" w:ascii="Arial" w:hAnsi="Arial" w:eastAsia="宋体" w:cs="Times New Roman"/>
          <w:b/>
          <w:bCs/>
          <w:color w:val="auto"/>
          <w:kern w:val="0"/>
          <w:sz w:val="32"/>
          <w:szCs w:val="32"/>
          <w:highlight w:val="none"/>
          <w:lang w:val="en-US" w:eastAsia="zh-CN" w:bidi="ar-SA"/>
        </w:rPr>
      </w:pPr>
      <w:bookmarkStart w:id="886" w:name="_Toc95223515"/>
      <w:bookmarkStart w:id="887" w:name="_Toc4767"/>
      <w:bookmarkStart w:id="888" w:name="_Toc23990"/>
      <w:r>
        <w:rPr>
          <w:rFonts w:hint="eastAsia" w:ascii="Arial" w:hAnsi="Arial" w:eastAsia="宋体" w:cs="Times New Roman"/>
          <w:b/>
          <w:bCs/>
          <w:color w:val="auto"/>
          <w:kern w:val="0"/>
          <w:sz w:val="32"/>
          <w:szCs w:val="32"/>
          <w:highlight w:val="none"/>
          <w:lang w:val="en-US" w:eastAsia="zh-CN" w:bidi="ar-SA"/>
        </w:rPr>
        <w:br w:type="page"/>
      </w:r>
    </w:p>
    <w:bookmarkEnd w:id="886"/>
    <w:bookmarkEnd w:id="887"/>
    <w:bookmarkEnd w:id="888"/>
    <w:p w14:paraId="6FA116AB">
      <w:pPr>
        <w:pStyle w:val="44"/>
        <w:numPr>
          <w:ilvl w:val="0"/>
          <w:numId w:val="0"/>
        </w:numPr>
        <w:spacing w:beforeLines="50" w:afterLines="50" w:line="440" w:lineRule="exact"/>
        <w:ind w:leftChars="0"/>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第五章 采购需求</w:t>
      </w:r>
    </w:p>
    <w:p w14:paraId="22F7CFCF">
      <w:pPr>
        <w:pStyle w:val="44"/>
        <w:numPr>
          <w:ilvl w:val="0"/>
          <w:numId w:val="0"/>
        </w:numPr>
        <w:spacing w:beforeLines="50" w:afterLines="50" w:line="440" w:lineRule="exact"/>
        <w:ind w:leftChars="0"/>
        <w:jc w:val="both"/>
        <w:rPr>
          <w:rFonts w:hint="eastAsia" w:cs="Times New Roman"/>
          <w:bCs/>
          <w:color w:val="auto"/>
          <w:szCs w:val="32"/>
          <w:highlight w:val="none"/>
          <w:lang w:val="en-US" w:eastAsia="zh-CN"/>
        </w:rPr>
      </w:pPr>
    </w:p>
    <w:p w14:paraId="3B17F25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r>
        <w:rPr>
          <w:rFonts w:hint="eastAsia" w:ascii="宋体" w:hAnsi="宋体" w:cs="宋体"/>
          <w:b w:val="0"/>
          <w:bCs w:val="0"/>
          <w:color w:val="auto"/>
          <w:szCs w:val="21"/>
          <w:highlight w:val="none"/>
          <w:lang w:val="en-US" w:eastAsia="zh-CN"/>
        </w:rPr>
        <w:t>本项目无工程量</w:t>
      </w:r>
      <w:r>
        <w:rPr>
          <w:rFonts w:hint="eastAsia" w:eastAsia="宋体" w:cs="Times New Roman"/>
          <w:bCs/>
          <w:color w:val="auto"/>
          <w:szCs w:val="32"/>
          <w:highlight w:val="none"/>
        </w:rPr>
        <w:t>清单</w:t>
      </w:r>
      <w:r>
        <w:rPr>
          <w:rFonts w:hint="eastAsia" w:ascii="宋体" w:hAnsi="宋体" w:eastAsia="宋体" w:cs="宋体"/>
          <w:b w:val="0"/>
          <w:bCs w:val="0"/>
          <w:color w:val="auto"/>
          <w:szCs w:val="21"/>
          <w:highlight w:val="none"/>
          <w:lang w:val="en-US" w:eastAsia="zh-CN"/>
        </w:rPr>
        <w:t>，由报价人结合改造内容，自行踏勘现场，考虑报价，核对现场可能影响后期实施安装的全部因素，确保报价满足现场实际要求，费用包含在投标报价中；因未勘察现场而引起的一切责任由投标人自行承担。</w:t>
      </w:r>
    </w:p>
    <w:p w14:paraId="502FBDE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本项目质量必须达到国家工程施工质量验收合格标准并通过验收。</w:t>
      </w:r>
    </w:p>
    <w:p w14:paraId="74AD759E">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本项目所需设施设备等材料均由中标人自行采购，因材料质量引起的工程质量问题由中标人承担所造成的一切损失,并按合格标准更换、施工至合格。如招标人对某种或某些材料的质量有异议，有权提出停止使用的要求，中标人必须服从该要求。若该材料经权威检验部门鉴定确有质量问题，由此发生的一切费用由中标人自负，如果造成损失，承担全部赔偿责任。</w:t>
      </w:r>
    </w:p>
    <w:p w14:paraId="2BF8F82F">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4.中标人应做到安全施工、文明施工，如造成安全事故由中标人承担全部法律负责和经济赔偿责任。</w:t>
      </w:r>
    </w:p>
    <w:p w14:paraId="68992AA1">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5.中标人须设有维修服务电话和专人，负责解答用户在货物使用中遇到的问题，及时提出解决问题的建议和操作方法。</w:t>
      </w:r>
    </w:p>
    <w:p w14:paraId="2EB3BE0F">
      <w:pPr>
        <w:adjustRightInd w:val="0"/>
        <w:snapToGrid w:val="0"/>
        <w:spacing w:line="360" w:lineRule="auto"/>
        <w:ind w:firstLine="420" w:firstLineChars="200"/>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6.售后服务响应时间：如货物出现故障，电话响应无法解决，中标人必须在接报修电话12小时内到现场并解决问题。</w:t>
      </w:r>
    </w:p>
    <w:p w14:paraId="168D8F4E">
      <w:pPr>
        <w:adjustRightInd w:val="0"/>
        <w:snapToGrid w:val="0"/>
        <w:spacing w:line="360" w:lineRule="auto"/>
        <w:ind w:firstLine="420" w:firstLineChars="200"/>
        <w:rPr>
          <w:rFonts w:hint="eastAsia" w:ascii="Courier New" w:hAnsi="Courier New" w:eastAsia="宋体" w:cs="Times New Roman"/>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7.本项目采用</w:t>
      </w:r>
      <w:r>
        <w:rPr>
          <w:rFonts w:hint="eastAsia" w:ascii="Courier New" w:hAnsi="Courier New" w:eastAsia="宋体" w:cs="Times New Roman"/>
          <w:color w:val="auto"/>
          <w:kern w:val="2"/>
          <w:sz w:val="21"/>
          <w:szCs w:val="21"/>
          <w:highlight w:val="none"/>
          <w:lang w:val="en-US" w:eastAsia="zh-CN" w:bidi="ar-SA"/>
        </w:rPr>
        <w:t>综合总价报价，包含材料费、人工费、机械费、辅材费、运输费、安装调试费、安全文明施工费、税费、质保、现场清运等所有费用，报价人需自行踏勘现场，施工期间将不再额外支付任何费用，报价人须自行考虑投标风险。</w:t>
      </w:r>
    </w:p>
    <w:p w14:paraId="54B9B454">
      <w:pPr>
        <w:pStyle w:val="2"/>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8.报价包含9%增值税专用发票，成交总价不作调整，后期不再另行增加费用。</w:t>
      </w:r>
    </w:p>
    <w:p w14:paraId="58701BED">
      <w:pPr>
        <w:rPr>
          <w:rFonts w:hint="eastAsia" w:ascii="Arial" w:hAnsi="Arial" w:eastAsia="宋体" w:cs="Times New Roman"/>
          <w:b/>
          <w:bCs/>
          <w:color w:val="auto"/>
          <w:kern w:val="0"/>
          <w:sz w:val="32"/>
          <w:szCs w:val="32"/>
          <w:highlight w:val="none"/>
          <w:lang w:val="en-US" w:eastAsia="zh-CN" w:bidi="ar-SA"/>
        </w:rPr>
      </w:pPr>
      <w:bookmarkStart w:id="889" w:name="_Toc20597"/>
      <w:bookmarkStart w:id="890" w:name="_Toc10023"/>
      <w:bookmarkStart w:id="891" w:name="_Toc25013"/>
      <w:r>
        <w:rPr>
          <w:rFonts w:hint="eastAsia" w:ascii="Arial" w:hAnsi="Arial" w:eastAsia="宋体" w:cs="Times New Roman"/>
          <w:b/>
          <w:bCs/>
          <w:color w:val="auto"/>
          <w:kern w:val="0"/>
          <w:sz w:val="32"/>
          <w:szCs w:val="32"/>
          <w:highlight w:val="none"/>
          <w:lang w:val="en-US" w:eastAsia="zh-CN" w:bidi="ar-SA"/>
        </w:rPr>
        <w:br w:type="page"/>
      </w:r>
    </w:p>
    <w:bookmarkEnd w:id="889"/>
    <w:bookmarkEnd w:id="890"/>
    <w:bookmarkEnd w:id="891"/>
    <w:p w14:paraId="32357EC1">
      <w:pPr>
        <w:pStyle w:val="44"/>
        <w:numPr>
          <w:ilvl w:val="0"/>
          <w:numId w:val="0"/>
        </w:numPr>
        <w:spacing w:beforeLines="50" w:afterLines="50" w:line="440" w:lineRule="exact"/>
        <w:rPr>
          <w:rFonts w:hint="eastAsia" w:ascii="Arial" w:hAnsi="Arial" w:eastAsia="宋体" w:cs="Times New Roman"/>
          <w:b/>
          <w:bCs/>
          <w:color w:val="auto"/>
          <w:kern w:val="0"/>
          <w:sz w:val="32"/>
          <w:szCs w:val="32"/>
          <w:highlight w:val="none"/>
          <w:lang w:val="en-US" w:eastAsia="zh-CN" w:bidi="ar-SA"/>
        </w:rPr>
      </w:pPr>
      <w:bookmarkStart w:id="892" w:name="_Toc8272"/>
      <w:bookmarkStart w:id="893" w:name="_Toc10062"/>
      <w:bookmarkStart w:id="894" w:name="_Toc5279"/>
      <w:r>
        <w:rPr>
          <w:rFonts w:hint="eastAsia" w:ascii="Arial" w:hAnsi="Arial" w:eastAsia="宋体" w:cs="Times New Roman"/>
          <w:b/>
          <w:bCs/>
          <w:color w:val="auto"/>
          <w:kern w:val="0"/>
          <w:sz w:val="32"/>
          <w:szCs w:val="32"/>
          <w:highlight w:val="none"/>
          <w:lang w:val="en-US" w:eastAsia="zh-CN" w:bidi="ar-SA"/>
        </w:rPr>
        <w:t>第六章  投标文件格式</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92"/>
      <w:bookmarkEnd w:id="893"/>
      <w:bookmarkEnd w:id="89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14"/>
        <w:ind w:firstLine="420"/>
        <w:rPr>
          <w:rFonts w:ascii="Times New Roman"/>
          <w:color w:val="auto"/>
          <w:szCs w:val="24"/>
          <w:highlight w:val="none"/>
        </w:rPr>
      </w:pPr>
    </w:p>
    <w:p w14:paraId="52140B17">
      <w:pPr>
        <w:rPr>
          <w:rFonts w:ascii="Times New Roman"/>
          <w:color w:val="auto"/>
          <w:szCs w:val="24"/>
          <w:highlight w:val="none"/>
        </w:rPr>
      </w:pPr>
    </w:p>
    <w:p w14:paraId="37D7086B">
      <w:pPr>
        <w:pStyle w:val="14"/>
        <w:rPr>
          <w:rFonts w:ascii="Times New Roman"/>
          <w:color w:val="auto"/>
          <w:szCs w:val="24"/>
          <w:highlight w:val="none"/>
        </w:rPr>
      </w:pPr>
    </w:p>
    <w:p w14:paraId="0FBBAF9B">
      <w:pPr>
        <w:rPr>
          <w:rFonts w:ascii="Times New Roman"/>
          <w:color w:val="auto"/>
          <w:szCs w:val="24"/>
          <w:highlight w:val="none"/>
        </w:rPr>
      </w:pPr>
    </w:p>
    <w:p w14:paraId="267B9988">
      <w:pPr>
        <w:pStyle w:val="14"/>
        <w:rPr>
          <w:color w:val="auto"/>
          <w:highlight w:val="none"/>
        </w:rPr>
      </w:pPr>
    </w:p>
    <w:p w14:paraId="04BFC8C9">
      <w:pPr>
        <w:pStyle w:val="14"/>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895" w:name="_Toc35425137"/>
      <w:bookmarkStart w:id="896" w:name="_Toc12683"/>
      <w:bookmarkStart w:id="897"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898" w:name="_Toc78803399"/>
      <w:r>
        <w:rPr>
          <w:rStyle w:val="66"/>
          <w:rFonts w:hint="eastAsia" w:ascii="宋体" w:hAnsi="宋体" w:cs="宋体"/>
          <w:color w:val="auto"/>
          <w:sz w:val="32"/>
          <w:highlight w:val="none"/>
        </w:rPr>
        <w:br w:type="page"/>
      </w:r>
      <w:bookmarkStart w:id="899" w:name="_Toc32179"/>
      <w:bookmarkStart w:id="900" w:name="_Toc25912"/>
      <w:bookmarkStart w:id="901" w:name="_Toc30830"/>
      <w:r>
        <w:rPr>
          <w:rStyle w:val="66"/>
          <w:rFonts w:hint="eastAsia" w:ascii="宋体" w:hAnsi="宋体" w:cs="宋体"/>
          <w:color w:val="auto"/>
          <w:sz w:val="32"/>
          <w:highlight w:val="none"/>
        </w:rPr>
        <w:t>投标文件一</w:t>
      </w:r>
      <w:bookmarkEnd w:id="895"/>
      <w:bookmarkEnd w:id="896"/>
      <w:bookmarkEnd w:id="897"/>
      <w:bookmarkEnd w:id="898"/>
      <w:bookmarkEnd w:id="899"/>
      <w:bookmarkEnd w:id="900"/>
      <w:bookmarkEnd w:id="90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20A66887">
      <w:pPr>
        <w:spacing w:line="44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02" w:name="_Toc26598"/>
      <w:bookmarkStart w:id="903" w:name="_Toc503196197"/>
      <w:bookmarkStart w:id="904" w:name="_Toc506107356"/>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02"/>
      <w:bookmarkEnd w:id="903"/>
      <w:bookmarkEnd w:id="90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w:t>
      </w:r>
      <w:r>
        <w:rPr>
          <w:rFonts w:hint="eastAsia" w:ascii="宋体" w:hAnsi="宋体"/>
          <w:color w:val="auto"/>
          <w:szCs w:val="21"/>
          <w:highlight w:val="none"/>
          <w:lang w:val="en-US" w:eastAsia="zh-CN"/>
        </w:rPr>
        <w:t>中标无效、</w:t>
      </w:r>
      <w:r>
        <w:rPr>
          <w:rFonts w:hint="eastAsia" w:ascii="宋体" w:hAnsi="宋体"/>
          <w:color w:val="auto"/>
          <w:szCs w:val="21"/>
          <w:highlight w:val="none"/>
        </w:rPr>
        <w:t>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795F94DB">
      <w:pPr>
        <w:rPr>
          <w:color w:val="auto"/>
          <w:highlight w:val="none"/>
        </w:rPr>
      </w:pPr>
      <w:r>
        <w:rPr>
          <w:color w:val="auto"/>
          <w:highlight w:val="none"/>
        </w:rPr>
        <w:br w:type="page"/>
      </w:r>
    </w:p>
    <w:p w14:paraId="2AB368F8">
      <w:pPr>
        <w:pStyle w:val="14"/>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14"/>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6"/>
          <w:rFonts w:ascii="宋体" w:hAnsi="宋体" w:cs="宋体"/>
          <w:color w:val="auto"/>
          <w:sz w:val="32"/>
          <w:highlight w:val="none"/>
        </w:rPr>
      </w:pPr>
      <w:bookmarkStart w:id="905" w:name="_Toc35425139"/>
      <w:bookmarkStart w:id="906" w:name="_Toc35424973"/>
      <w:bookmarkStart w:id="907" w:name="_Toc19174"/>
      <w:bookmarkStart w:id="908" w:name="_Toc78803401"/>
      <w:r>
        <w:rPr>
          <w:rStyle w:val="66"/>
          <w:rFonts w:hint="eastAsia" w:ascii="宋体" w:hAnsi="宋体" w:cs="宋体"/>
          <w:color w:val="auto"/>
          <w:sz w:val="32"/>
          <w:highlight w:val="none"/>
        </w:rPr>
        <w:br w:type="page"/>
      </w:r>
      <w:bookmarkStart w:id="909" w:name="_Toc19057"/>
      <w:bookmarkStart w:id="910" w:name="_Toc26670"/>
      <w:bookmarkStart w:id="911" w:name="_Toc27877"/>
      <w:r>
        <w:rPr>
          <w:rStyle w:val="66"/>
          <w:rFonts w:hint="eastAsia" w:ascii="宋体" w:hAnsi="宋体" w:cs="宋体"/>
          <w:color w:val="auto"/>
          <w:sz w:val="32"/>
          <w:highlight w:val="none"/>
        </w:rPr>
        <w:t>投标文件</w:t>
      </w:r>
      <w:bookmarkEnd w:id="905"/>
      <w:bookmarkEnd w:id="906"/>
      <w:bookmarkEnd w:id="907"/>
      <w:r>
        <w:rPr>
          <w:rStyle w:val="66"/>
          <w:rFonts w:hint="eastAsia" w:ascii="宋体" w:hAnsi="宋体" w:cs="宋体"/>
          <w:color w:val="auto"/>
          <w:sz w:val="32"/>
          <w:highlight w:val="none"/>
          <w:lang w:val="en-US"/>
        </w:rPr>
        <w:t>二</w:t>
      </w:r>
      <w:r>
        <w:rPr>
          <w:rStyle w:val="66"/>
          <w:rFonts w:hint="eastAsia" w:ascii="宋体" w:hAnsi="宋体" w:cs="宋体"/>
          <w:color w:val="auto"/>
          <w:sz w:val="32"/>
          <w:highlight w:val="none"/>
        </w:rPr>
        <w:t>：商务标目录</w:t>
      </w:r>
      <w:bookmarkEnd w:id="908"/>
    </w:p>
    <w:bookmarkEnd w:id="909"/>
    <w:bookmarkEnd w:id="910"/>
    <w:bookmarkEnd w:id="91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12" w:name="_Toc506107366"/>
      <w:bookmarkStart w:id="913" w:name="_Toc35425140"/>
      <w:bookmarkStart w:id="914" w:name="_Toc15058950"/>
      <w:bookmarkStart w:id="915"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3"/>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hint="eastAsia" w:ascii="宋体" w:hAnsi="宋体"/>
          <w:color w:val="auto"/>
          <w:szCs w:val="21"/>
          <w:highlight w:val="none"/>
          <w:u w:val="single"/>
          <w:lang w:val="en-US" w:eastAsia="zh-CN"/>
        </w:rPr>
        <w:t>招标文件要求的</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63BEDC">
      <w:pPr>
        <w:rPr>
          <w:rFonts w:hint="eastAsia" w:ascii="宋体" w:hAnsi="宋体" w:eastAsia="宋体" w:cs="宋体"/>
          <w:b/>
          <w:bCs/>
          <w:color w:val="auto"/>
          <w:kern w:val="0"/>
          <w:sz w:val="32"/>
          <w:szCs w:val="32"/>
          <w:highlight w:val="none"/>
        </w:rPr>
      </w:pPr>
    </w:p>
    <w:p w14:paraId="3DEA0988">
      <w:pPr>
        <w:pStyle w:val="2"/>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545CC467">
      <w:pPr>
        <w:pStyle w:val="2"/>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2</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4"/>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12"/>
      <w:bookmarkEnd w:id="913"/>
      <w:bookmarkEnd w:id="914"/>
      <w:bookmarkEnd w:id="915"/>
      <w:bookmarkStart w:id="916" w:name="_Toc78803402"/>
    </w:p>
    <w:p w14:paraId="489D056E">
      <w:pPr>
        <w:pStyle w:val="44"/>
        <w:numPr>
          <w:ilvl w:val="0"/>
          <w:numId w:val="4"/>
        </w:numPr>
        <w:spacing w:beforeLines="50" w:afterLines="50" w:line="440" w:lineRule="exact"/>
        <w:rPr>
          <w:rFonts w:hint="eastAsia"/>
          <w:bCs/>
          <w:color w:val="auto"/>
          <w:szCs w:val="32"/>
          <w:highlight w:val="none"/>
        </w:rPr>
      </w:pPr>
      <w:bookmarkStart w:id="917" w:name="_Toc29114"/>
      <w:bookmarkStart w:id="918" w:name="_Toc15593"/>
      <w:bookmarkStart w:id="919" w:name="_Toc8955"/>
      <w:r>
        <w:rPr>
          <w:rFonts w:hint="eastAsia"/>
          <w:bCs/>
          <w:color w:val="auto"/>
          <w:szCs w:val="32"/>
          <w:highlight w:val="none"/>
        </w:rPr>
        <w:t xml:space="preserve"> 招标单位、招标代理机构对本招标文件的确认</w:t>
      </w:r>
      <w:bookmarkEnd w:id="916"/>
      <w:bookmarkEnd w:id="917"/>
      <w:bookmarkEnd w:id="918"/>
      <w:bookmarkEnd w:id="919"/>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C6E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2036DDD4">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7B5D47E8">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二公司修理车间消防改造项目（三次）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501A43F2">
            <w:pPr>
              <w:keepNext w:val="0"/>
              <w:keepLines w:val="0"/>
              <w:suppressLineNumbers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招标人：</w:t>
            </w:r>
            <w:r>
              <w:rPr>
                <w:rFonts w:hint="eastAsia" w:ascii="宋体" w:hAnsi="宋体"/>
                <w:color w:val="auto"/>
                <w:sz w:val="28"/>
                <w:szCs w:val="28"/>
                <w:highlight w:val="none"/>
                <w:lang w:eastAsia="zh-CN"/>
              </w:rPr>
              <w:t>滁州市公共交通有限公司</w:t>
            </w:r>
            <w:r>
              <w:rPr>
                <w:rFonts w:hint="eastAsia" w:ascii="宋体" w:hAnsi="宋体"/>
                <w:color w:val="auto"/>
                <w:sz w:val="28"/>
                <w:szCs w:val="28"/>
                <w:highlight w:val="none"/>
              </w:rPr>
              <w:t xml:space="preserve"> </w:t>
            </w:r>
          </w:p>
          <w:p w14:paraId="0BFCAFB2">
            <w:pPr>
              <w:keepNext w:val="0"/>
              <w:keepLines w:val="0"/>
              <w:suppressLineNumbers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联 系 人：</w:t>
            </w:r>
            <w:r>
              <w:rPr>
                <w:rFonts w:hint="eastAsia" w:ascii="宋体" w:hAnsi="宋体"/>
                <w:color w:val="auto"/>
                <w:sz w:val="28"/>
                <w:szCs w:val="28"/>
                <w:highlight w:val="none"/>
                <w:lang w:eastAsia="zh-CN"/>
              </w:rPr>
              <w:t>安孝武</w:t>
            </w:r>
            <w:r>
              <w:rPr>
                <w:rFonts w:hint="eastAsia" w:ascii="宋体" w:hAnsi="宋体" w:cs="宋体"/>
                <w:color w:val="auto"/>
                <w:sz w:val="28"/>
                <w:szCs w:val="28"/>
                <w:highlight w:val="none"/>
              </w:rPr>
              <w:t xml:space="preserve"> </w:t>
            </w:r>
          </w:p>
          <w:p w14:paraId="212E41F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eastAsia="zh-CN"/>
              </w:rPr>
              <w:t>18365290581</w:t>
            </w:r>
            <w:r>
              <w:rPr>
                <w:rFonts w:hint="eastAsia" w:ascii="宋体" w:hAnsi="宋体" w:cs="宋体"/>
                <w:color w:val="auto"/>
                <w:sz w:val="28"/>
                <w:szCs w:val="28"/>
                <w:highlight w:val="none"/>
              </w:rPr>
              <w:t xml:space="preserve"> </w:t>
            </w:r>
          </w:p>
          <w:p w14:paraId="609C78C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p>
          <w:p w14:paraId="38B4244E">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6BF4E4A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0227BD5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ACBD9D4">
            <w:pPr>
              <w:keepNext w:val="0"/>
              <w:keepLines w:val="0"/>
              <w:suppressLineNumbers w:val="0"/>
              <w:spacing w:before="0" w:beforeAutospacing="0" w:after="0" w:afterAutospacing="0" w:line="560" w:lineRule="exact"/>
              <w:ind w:left="0" w:right="0" w:firstLine="5880" w:firstLineChars="210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2026年7月</w:t>
            </w:r>
          </w:p>
          <w:p w14:paraId="67D0A47A">
            <w:pPr>
              <w:pStyle w:val="14"/>
              <w:keepNext w:val="0"/>
              <w:keepLines w:val="0"/>
              <w:suppressLineNumbers w:val="0"/>
              <w:spacing w:before="0" w:beforeAutospacing="0" w:after="0" w:afterAutospacing="0"/>
              <w:ind w:right="0" w:firstLine="420"/>
              <w:rPr>
                <w:rFonts w:hint="default"/>
                <w:color w:val="auto"/>
                <w:highlight w:val="none"/>
              </w:rPr>
            </w:pPr>
          </w:p>
        </w:tc>
      </w:tr>
      <w:tr w14:paraId="01DC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199F5E64">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5E9B7037">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2BE91BF6">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eastAsia="zh-CN"/>
              </w:rPr>
              <w:t>周晓培</w:t>
            </w:r>
          </w:p>
          <w:p w14:paraId="18819B70">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1855F930">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185935B">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5E0262E6">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6D82031">
            <w:pPr>
              <w:keepNext w:val="0"/>
              <w:keepLines w:val="0"/>
              <w:suppressLineNumbers w:val="0"/>
              <w:spacing w:before="0" w:beforeAutospacing="0" w:after="0" w:afterAutospacing="0" w:line="560" w:lineRule="exact"/>
              <w:ind w:left="0" w:right="0" w:firstLine="6020" w:firstLineChars="215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2026年7月</w:t>
            </w:r>
          </w:p>
          <w:p w14:paraId="2EC94C8C">
            <w:pPr>
              <w:pStyle w:val="14"/>
              <w:keepNext w:val="0"/>
              <w:keepLines w:val="0"/>
              <w:suppressLineNumbers w:val="0"/>
              <w:spacing w:before="0" w:beforeAutospacing="0" w:after="0" w:afterAutospacing="0"/>
              <w:ind w:right="0" w:firstLine="420"/>
              <w:rPr>
                <w:rFonts w:hint="default"/>
                <w:color w:val="auto"/>
                <w:highlight w:val="none"/>
              </w:rPr>
            </w:pPr>
          </w:p>
        </w:tc>
      </w:tr>
    </w:tbl>
    <w:p w14:paraId="363EC42D">
      <w:pPr>
        <w:pStyle w:val="44"/>
        <w:numPr>
          <w:ilvl w:val="0"/>
          <w:numId w:val="0"/>
        </w:numPr>
        <w:spacing w:beforeLines="50" w:afterLines="50" w:line="440" w:lineRule="exact"/>
        <w:jc w:val="both"/>
        <w:rPr>
          <w:rFonts w:hint="eastAsia"/>
          <w:bCs/>
          <w:color w:val="auto"/>
          <w:szCs w:val="32"/>
          <w:highlight w:val="none"/>
        </w:rPr>
      </w:pPr>
    </w:p>
    <w:p w14:paraId="62B128CB">
      <w:pPr>
        <w:pStyle w:val="20"/>
        <w:rPr>
          <w:color w:val="auto"/>
          <w:highlight w:val="none"/>
        </w:rPr>
      </w:pPr>
    </w:p>
    <w:p w14:paraId="330A1917">
      <w:pPr>
        <w:rPr>
          <w:color w:val="auto"/>
          <w:highlight w:val="none"/>
        </w:rPr>
      </w:pPr>
    </w:p>
    <w:sectPr>
      <w:headerReference r:id="rId6" w:type="default"/>
      <w:footerReference r:id="rId7"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1"/>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569B">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8610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86105">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87C0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887C0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E80E6C8"/>
    <w:multiLevelType w:val="singleLevel"/>
    <w:tmpl w:val="1E80E6C8"/>
    <w:lvl w:ilvl="0" w:tentative="0">
      <w:start w:val="3"/>
      <w:numFmt w:val="chineseCounting"/>
      <w:suff w:val="space"/>
      <w:lvlText w:val="第%1章"/>
      <w:lvlJc w:val="left"/>
      <w:rPr>
        <w:rFonts w:hint="eastAsia"/>
      </w:rPr>
    </w:lvl>
  </w:abstractNum>
  <w:abstractNum w:abstractNumId="3">
    <w:nsid w:val="322F4540"/>
    <w:multiLevelType w:val="singleLevel"/>
    <w:tmpl w:val="322F4540"/>
    <w:lvl w:ilvl="0" w:tentative="0">
      <w:start w:val="7"/>
      <w:numFmt w:val="chineseCounting"/>
      <w:suff w:val="space"/>
      <w:lvlText w:val="第%1章"/>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479E5"/>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5C68"/>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182C38"/>
    <w:rsid w:val="012F23D2"/>
    <w:rsid w:val="01353E46"/>
    <w:rsid w:val="013D20EF"/>
    <w:rsid w:val="013D4C8F"/>
    <w:rsid w:val="0141555F"/>
    <w:rsid w:val="01542AFA"/>
    <w:rsid w:val="015460A2"/>
    <w:rsid w:val="01562481"/>
    <w:rsid w:val="015E6630"/>
    <w:rsid w:val="016453D0"/>
    <w:rsid w:val="016C75C7"/>
    <w:rsid w:val="018D524F"/>
    <w:rsid w:val="019036D8"/>
    <w:rsid w:val="01A01767"/>
    <w:rsid w:val="01A66FAC"/>
    <w:rsid w:val="01BD4FDC"/>
    <w:rsid w:val="01C42B8B"/>
    <w:rsid w:val="01CE3A0A"/>
    <w:rsid w:val="01CF7782"/>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07A24"/>
    <w:rsid w:val="03E73921"/>
    <w:rsid w:val="03E868D9"/>
    <w:rsid w:val="03EB0F95"/>
    <w:rsid w:val="03F1290E"/>
    <w:rsid w:val="04002E0B"/>
    <w:rsid w:val="04003A4C"/>
    <w:rsid w:val="040F03FA"/>
    <w:rsid w:val="0412438A"/>
    <w:rsid w:val="04136717"/>
    <w:rsid w:val="041D2A27"/>
    <w:rsid w:val="04332546"/>
    <w:rsid w:val="04533461"/>
    <w:rsid w:val="045E0D7F"/>
    <w:rsid w:val="046A00A7"/>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6326BB"/>
    <w:rsid w:val="056775E0"/>
    <w:rsid w:val="05812096"/>
    <w:rsid w:val="05962A91"/>
    <w:rsid w:val="05A174D0"/>
    <w:rsid w:val="05A31C11"/>
    <w:rsid w:val="05A54A82"/>
    <w:rsid w:val="05AA5F48"/>
    <w:rsid w:val="05B15E1B"/>
    <w:rsid w:val="05B6570E"/>
    <w:rsid w:val="05B719DB"/>
    <w:rsid w:val="05C018BB"/>
    <w:rsid w:val="05C8568A"/>
    <w:rsid w:val="05D411B5"/>
    <w:rsid w:val="05DC03BC"/>
    <w:rsid w:val="05E03755"/>
    <w:rsid w:val="05E05D39"/>
    <w:rsid w:val="05EE025B"/>
    <w:rsid w:val="05F81055"/>
    <w:rsid w:val="05FB2E46"/>
    <w:rsid w:val="06274DE9"/>
    <w:rsid w:val="0643158D"/>
    <w:rsid w:val="0652465D"/>
    <w:rsid w:val="06563FCE"/>
    <w:rsid w:val="06606ACF"/>
    <w:rsid w:val="06632C8A"/>
    <w:rsid w:val="066C44D0"/>
    <w:rsid w:val="066F0F20"/>
    <w:rsid w:val="06780BE4"/>
    <w:rsid w:val="067D77AC"/>
    <w:rsid w:val="0688298E"/>
    <w:rsid w:val="069F5975"/>
    <w:rsid w:val="06A10BE8"/>
    <w:rsid w:val="06A978A6"/>
    <w:rsid w:val="06B2435B"/>
    <w:rsid w:val="06B55198"/>
    <w:rsid w:val="06BA577F"/>
    <w:rsid w:val="06C373A0"/>
    <w:rsid w:val="06C4362D"/>
    <w:rsid w:val="06CA61EA"/>
    <w:rsid w:val="06CE3AAD"/>
    <w:rsid w:val="06D3256B"/>
    <w:rsid w:val="06E93094"/>
    <w:rsid w:val="070E2AFA"/>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D87C35"/>
    <w:rsid w:val="08E21B49"/>
    <w:rsid w:val="08EC3C9C"/>
    <w:rsid w:val="08EF4818"/>
    <w:rsid w:val="08F26284"/>
    <w:rsid w:val="08F57B11"/>
    <w:rsid w:val="08F617F2"/>
    <w:rsid w:val="08F64252"/>
    <w:rsid w:val="08F94C8C"/>
    <w:rsid w:val="08FD0C7A"/>
    <w:rsid w:val="09027DBF"/>
    <w:rsid w:val="090F109A"/>
    <w:rsid w:val="09151314"/>
    <w:rsid w:val="09263609"/>
    <w:rsid w:val="09271C52"/>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71065"/>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307E7B"/>
    <w:rsid w:val="0B462863"/>
    <w:rsid w:val="0B4B3360"/>
    <w:rsid w:val="0B6153F6"/>
    <w:rsid w:val="0B6C4BE2"/>
    <w:rsid w:val="0B745622"/>
    <w:rsid w:val="0B832C7E"/>
    <w:rsid w:val="0B895D1E"/>
    <w:rsid w:val="0B903157"/>
    <w:rsid w:val="0B9335CE"/>
    <w:rsid w:val="0BA653BF"/>
    <w:rsid w:val="0BAC6F99"/>
    <w:rsid w:val="0BCD1EAC"/>
    <w:rsid w:val="0BCF142C"/>
    <w:rsid w:val="0BD525C9"/>
    <w:rsid w:val="0BDC319A"/>
    <w:rsid w:val="0BE669AA"/>
    <w:rsid w:val="0BFB783E"/>
    <w:rsid w:val="0BFD5373"/>
    <w:rsid w:val="0BFD6481"/>
    <w:rsid w:val="0BFE68ED"/>
    <w:rsid w:val="0C0F0CD9"/>
    <w:rsid w:val="0C230DF6"/>
    <w:rsid w:val="0C3B7EEE"/>
    <w:rsid w:val="0C631998"/>
    <w:rsid w:val="0C6821F6"/>
    <w:rsid w:val="0C757885"/>
    <w:rsid w:val="0C990787"/>
    <w:rsid w:val="0C992D4F"/>
    <w:rsid w:val="0CAE3A50"/>
    <w:rsid w:val="0CBF15FF"/>
    <w:rsid w:val="0CC20F4F"/>
    <w:rsid w:val="0CCC4FEA"/>
    <w:rsid w:val="0CD90540"/>
    <w:rsid w:val="0CD91857"/>
    <w:rsid w:val="0CDA4E4E"/>
    <w:rsid w:val="0CF258A4"/>
    <w:rsid w:val="0CF35E35"/>
    <w:rsid w:val="0D212A41"/>
    <w:rsid w:val="0D214045"/>
    <w:rsid w:val="0D215F2C"/>
    <w:rsid w:val="0D314FE6"/>
    <w:rsid w:val="0D330BC5"/>
    <w:rsid w:val="0D540C02"/>
    <w:rsid w:val="0D571C0F"/>
    <w:rsid w:val="0D5F19BA"/>
    <w:rsid w:val="0D637F0E"/>
    <w:rsid w:val="0D645222"/>
    <w:rsid w:val="0D6A5410"/>
    <w:rsid w:val="0D726CA6"/>
    <w:rsid w:val="0D794CB6"/>
    <w:rsid w:val="0D8324ED"/>
    <w:rsid w:val="0D8F059D"/>
    <w:rsid w:val="0D8F5855"/>
    <w:rsid w:val="0D936D15"/>
    <w:rsid w:val="0D9827E5"/>
    <w:rsid w:val="0DAF3D29"/>
    <w:rsid w:val="0DBC0BBA"/>
    <w:rsid w:val="0DC466B9"/>
    <w:rsid w:val="0DC54945"/>
    <w:rsid w:val="0DF25BA4"/>
    <w:rsid w:val="0DFD573A"/>
    <w:rsid w:val="0DFE1012"/>
    <w:rsid w:val="0E032795"/>
    <w:rsid w:val="0E0B029F"/>
    <w:rsid w:val="0E230373"/>
    <w:rsid w:val="0E236E8B"/>
    <w:rsid w:val="0E252C04"/>
    <w:rsid w:val="0E2A41ED"/>
    <w:rsid w:val="0E30302E"/>
    <w:rsid w:val="0E351EED"/>
    <w:rsid w:val="0E397874"/>
    <w:rsid w:val="0E43752E"/>
    <w:rsid w:val="0E461B92"/>
    <w:rsid w:val="0E5B4877"/>
    <w:rsid w:val="0E6059EA"/>
    <w:rsid w:val="0E632208"/>
    <w:rsid w:val="0E6574A4"/>
    <w:rsid w:val="0E72675A"/>
    <w:rsid w:val="0E844468"/>
    <w:rsid w:val="0E910299"/>
    <w:rsid w:val="0E9E135B"/>
    <w:rsid w:val="0EA44F43"/>
    <w:rsid w:val="0EA62844"/>
    <w:rsid w:val="0EAC50D3"/>
    <w:rsid w:val="0EC2669E"/>
    <w:rsid w:val="0ED75315"/>
    <w:rsid w:val="0ED756CF"/>
    <w:rsid w:val="0EE34A0A"/>
    <w:rsid w:val="0EEF23A4"/>
    <w:rsid w:val="0F101AE8"/>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81855"/>
    <w:rsid w:val="0FBF1392"/>
    <w:rsid w:val="0FC41BDA"/>
    <w:rsid w:val="0FD84D52"/>
    <w:rsid w:val="0FD93801"/>
    <w:rsid w:val="0FDC41E3"/>
    <w:rsid w:val="0FE95EB3"/>
    <w:rsid w:val="100C40A0"/>
    <w:rsid w:val="10131FB5"/>
    <w:rsid w:val="10176676"/>
    <w:rsid w:val="1031732E"/>
    <w:rsid w:val="10327E3A"/>
    <w:rsid w:val="103356D2"/>
    <w:rsid w:val="10340BFA"/>
    <w:rsid w:val="10374301"/>
    <w:rsid w:val="10394E9C"/>
    <w:rsid w:val="103A764D"/>
    <w:rsid w:val="103B6EC4"/>
    <w:rsid w:val="10457DEF"/>
    <w:rsid w:val="10482BD9"/>
    <w:rsid w:val="104A6951"/>
    <w:rsid w:val="104E6CE4"/>
    <w:rsid w:val="105628E7"/>
    <w:rsid w:val="105A27E6"/>
    <w:rsid w:val="105C0FEB"/>
    <w:rsid w:val="108120DC"/>
    <w:rsid w:val="1089408D"/>
    <w:rsid w:val="108950E7"/>
    <w:rsid w:val="109135C4"/>
    <w:rsid w:val="10A4426E"/>
    <w:rsid w:val="10B656D8"/>
    <w:rsid w:val="10BB6F68"/>
    <w:rsid w:val="10C37A22"/>
    <w:rsid w:val="10C556C7"/>
    <w:rsid w:val="10C55FD8"/>
    <w:rsid w:val="10CF4C25"/>
    <w:rsid w:val="10E541CD"/>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C25555"/>
    <w:rsid w:val="12C319F0"/>
    <w:rsid w:val="12CB7F7B"/>
    <w:rsid w:val="12D57B5A"/>
    <w:rsid w:val="12D60970"/>
    <w:rsid w:val="12DA74FD"/>
    <w:rsid w:val="12EE12AA"/>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959E3"/>
    <w:rsid w:val="138A2CF3"/>
    <w:rsid w:val="139600FA"/>
    <w:rsid w:val="139B1B3C"/>
    <w:rsid w:val="13AC7923"/>
    <w:rsid w:val="13BB36C2"/>
    <w:rsid w:val="13BC5DB8"/>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64CEB"/>
    <w:rsid w:val="145908CD"/>
    <w:rsid w:val="1461426A"/>
    <w:rsid w:val="146975C2"/>
    <w:rsid w:val="14782FA6"/>
    <w:rsid w:val="148617D9"/>
    <w:rsid w:val="149258A7"/>
    <w:rsid w:val="149321EC"/>
    <w:rsid w:val="14A979BF"/>
    <w:rsid w:val="14AA6C47"/>
    <w:rsid w:val="14AD74AF"/>
    <w:rsid w:val="14B81325"/>
    <w:rsid w:val="14BB5770"/>
    <w:rsid w:val="14CA4494"/>
    <w:rsid w:val="14D40957"/>
    <w:rsid w:val="14DD13B5"/>
    <w:rsid w:val="14DF1102"/>
    <w:rsid w:val="14DF1632"/>
    <w:rsid w:val="14E74E80"/>
    <w:rsid w:val="14F30E2B"/>
    <w:rsid w:val="14FB05D3"/>
    <w:rsid w:val="14FB1DB1"/>
    <w:rsid w:val="1507775C"/>
    <w:rsid w:val="15082EFA"/>
    <w:rsid w:val="15107A3E"/>
    <w:rsid w:val="15214D63"/>
    <w:rsid w:val="153E6FE7"/>
    <w:rsid w:val="154843B8"/>
    <w:rsid w:val="15535F3F"/>
    <w:rsid w:val="155C3CBE"/>
    <w:rsid w:val="15697093"/>
    <w:rsid w:val="15760076"/>
    <w:rsid w:val="157E5DA4"/>
    <w:rsid w:val="159F6FD6"/>
    <w:rsid w:val="15A5462A"/>
    <w:rsid w:val="15B01BBF"/>
    <w:rsid w:val="15BF393E"/>
    <w:rsid w:val="15EC3B3E"/>
    <w:rsid w:val="15F1786F"/>
    <w:rsid w:val="15F24B15"/>
    <w:rsid w:val="15F46C2A"/>
    <w:rsid w:val="160202FE"/>
    <w:rsid w:val="16121567"/>
    <w:rsid w:val="16175528"/>
    <w:rsid w:val="16236B8C"/>
    <w:rsid w:val="16257519"/>
    <w:rsid w:val="162D4D4B"/>
    <w:rsid w:val="16321CA0"/>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6247C"/>
    <w:rsid w:val="17987255"/>
    <w:rsid w:val="179928AA"/>
    <w:rsid w:val="17A739C7"/>
    <w:rsid w:val="17C212EB"/>
    <w:rsid w:val="17C42121"/>
    <w:rsid w:val="17D66D1D"/>
    <w:rsid w:val="17D82A95"/>
    <w:rsid w:val="17D86805"/>
    <w:rsid w:val="17DD00AB"/>
    <w:rsid w:val="17FA13F3"/>
    <w:rsid w:val="17FB6C91"/>
    <w:rsid w:val="18053F1E"/>
    <w:rsid w:val="18085749"/>
    <w:rsid w:val="180B6D06"/>
    <w:rsid w:val="181A3262"/>
    <w:rsid w:val="181C3FF8"/>
    <w:rsid w:val="18365CFA"/>
    <w:rsid w:val="184114A1"/>
    <w:rsid w:val="18425C49"/>
    <w:rsid w:val="18550EF6"/>
    <w:rsid w:val="18600088"/>
    <w:rsid w:val="186969E3"/>
    <w:rsid w:val="18702CCD"/>
    <w:rsid w:val="18883A30"/>
    <w:rsid w:val="188C7694"/>
    <w:rsid w:val="18AE37F5"/>
    <w:rsid w:val="18BE3F0D"/>
    <w:rsid w:val="18C140E3"/>
    <w:rsid w:val="18CD6371"/>
    <w:rsid w:val="18DA0A8E"/>
    <w:rsid w:val="18DA68F2"/>
    <w:rsid w:val="18DC03A2"/>
    <w:rsid w:val="18E11EA5"/>
    <w:rsid w:val="18ED07C2"/>
    <w:rsid w:val="18FA4C8D"/>
    <w:rsid w:val="19054750"/>
    <w:rsid w:val="19083037"/>
    <w:rsid w:val="19092828"/>
    <w:rsid w:val="19103908"/>
    <w:rsid w:val="192A5572"/>
    <w:rsid w:val="192D2F2B"/>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152BD"/>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96D0D"/>
    <w:rsid w:val="1A7B4669"/>
    <w:rsid w:val="1A870B38"/>
    <w:rsid w:val="1A8C5DB8"/>
    <w:rsid w:val="1A8C6CF6"/>
    <w:rsid w:val="1A9417D9"/>
    <w:rsid w:val="1AA572B8"/>
    <w:rsid w:val="1AA70EB7"/>
    <w:rsid w:val="1AAA4949"/>
    <w:rsid w:val="1AB31D2F"/>
    <w:rsid w:val="1AC00AAF"/>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076CB"/>
    <w:rsid w:val="1B8637EA"/>
    <w:rsid w:val="1B966EEF"/>
    <w:rsid w:val="1BDD1B28"/>
    <w:rsid w:val="1BE57F51"/>
    <w:rsid w:val="1C022610"/>
    <w:rsid w:val="1C037CCC"/>
    <w:rsid w:val="1C085913"/>
    <w:rsid w:val="1C0876C1"/>
    <w:rsid w:val="1C2F4A48"/>
    <w:rsid w:val="1C37598E"/>
    <w:rsid w:val="1C400DCC"/>
    <w:rsid w:val="1C4A3D51"/>
    <w:rsid w:val="1C511068"/>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18202F"/>
    <w:rsid w:val="1D2C5B34"/>
    <w:rsid w:val="1D320E99"/>
    <w:rsid w:val="1D3444B7"/>
    <w:rsid w:val="1D3A1AFC"/>
    <w:rsid w:val="1D3F2887"/>
    <w:rsid w:val="1D413DD6"/>
    <w:rsid w:val="1D442082"/>
    <w:rsid w:val="1D494085"/>
    <w:rsid w:val="1D6104E9"/>
    <w:rsid w:val="1D6C4EE1"/>
    <w:rsid w:val="1D6D5E73"/>
    <w:rsid w:val="1D6E2EA0"/>
    <w:rsid w:val="1D7B65A1"/>
    <w:rsid w:val="1D7C0366"/>
    <w:rsid w:val="1D8316F5"/>
    <w:rsid w:val="1D8C44DA"/>
    <w:rsid w:val="1D90430C"/>
    <w:rsid w:val="1DA228F6"/>
    <w:rsid w:val="1DA26C67"/>
    <w:rsid w:val="1DB571C9"/>
    <w:rsid w:val="1DB624A5"/>
    <w:rsid w:val="1DBE08D2"/>
    <w:rsid w:val="1DBF6F58"/>
    <w:rsid w:val="1DEF0B3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322AC8"/>
    <w:rsid w:val="1F5164BE"/>
    <w:rsid w:val="1F530AFF"/>
    <w:rsid w:val="1F550636"/>
    <w:rsid w:val="1F5642FC"/>
    <w:rsid w:val="1F6725BD"/>
    <w:rsid w:val="1F6F0182"/>
    <w:rsid w:val="1F751014"/>
    <w:rsid w:val="1F7A16FF"/>
    <w:rsid w:val="1F841E94"/>
    <w:rsid w:val="1F86410F"/>
    <w:rsid w:val="1F88077C"/>
    <w:rsid w:val="1F987D78"/>
    <w:rsid w:val="1F9A5C92"/>
    <w:rsid w:val="1FA81AC7"/>
    <w:rsid w:val="1FAD0B55"/>
    <w:rsid w:val="1FB57B5F"/>
    <w:rsid w:val="1FBA786C"/>
    <w:rsid w:val="1FC55FF4"/>
    <w:rsid w:val="1FDF7221"/>
    <w:rsid w:val="1FE07DD2"/>
    <w:rsid w:val="1FF72B1D"/>
    <w:rsid w:val="1FFC753C"/>
    <w:rsid w:val="2000702C"/>
    <w:rsid w:val="201952D2"/>
    <w:rsid w:val="2020109E"/>
    <w:rsid w:val="20220096"/>
    <w:rsid w:val="202816B6"/>
    <w:rsid w:val="20352DB6"/>
    <w:rsid w:val="204E725A"/>
    <w:rsid w:val="205050F3"/>
    <w:rsid w:val="20586818"/>
    <w:rsid w:val="206003D6"/>
    <w:rsid w:val="20665891"/>
    <w:rsid w:val="206F77AA"/>
    <w:rsid w:val="20823312"/>
    <w:rsid w:val="208241B4"/>
    <w:rsid w:val="208F5999"/>
    <w:rsid w:val="20A025BE"/>
    <w:rsid w:val="20AA6F98"/>
    <w:rsid w:val="20AF45AF"/>
    <w:rsid w:val="20B05494"/>
    <w:rsid w:val="20B41BC5"/>
    <w:rsid w:val="20BD4F1E"/>
    <w:rsid w:val="20D109C9"/>
    <w:rsid w:val="20EE5770"/>
    <w:rsid w:val="20FD17BE"/>
    <w:rsid w:val="2107261C"/>
    <w:rsid w:val="210B52D2"/>
    <w:rsid w:val="21147FEE"/>
    <w:rsid w:val="2132760F"/>
    <w:rsid w:val="213F7E47"/>
    <w:rsid w:val="21592FEC"/>
    <w:rsid w:val="215B2DFE"/>
    <w:rsid w:val="215C5CD9"/>
    <w:rsid w:val="215F2E6D"/>
    <w:rsid w:val="217811B2"/>
    <w:rsid w:val="21787096"/>
    <w:rsid w:val="218B2E3C"/>
    <w:rsid w:val="21902632"/>
    <w:rsid w:val="21955962"/>
    <w:rsid w:val="219E13DD"/>
    <w:rsid w:val="21B5456C"/>
    <w:rsid w:val="21C0289A"/>
    <w:rsid w:val="21C314C7"/>
    <w:rsid w:val="21CB366A"/>
    <w:rsid w:val="21E53DD4"/>
    <w:rsid w:val="21F91F85"/>
    <w:rsid w:val="21FE67C3"/>
    <w:rsid w:val="21FF567A"/>
    <w:rsid w:val="220019CB"/>
    <w:rsid w:val="22080E1D"/>
    <w:rsid w:val="220A29B1"/>
    <w:rsid w:val="222D7E81"/>
    <w:rsid w:val="222E4A4B"/>
    <w:rsid w:val="224564ED"/>
    <w:rsid w:val="225B1C1A"/>
    <w:rsid w:val="22655D1C"/>
    <w:rsid w:val="227A5579"/>
    <w:rsid w:val="227B3EC3"/>
    <w:rsid w:val="22AC6E9D"/>
    <w:rsid w:val="22AF6B28"/>
    <w:rsid w:val="22BF1959"/>
    <w:rsid w:val="22D078AB"/>
    <w:rsid w:val="22FB7ADB"/>
    <w:rsid w:val="22FE3A70"/>
    <w:rsid w:val="23007343"/>
    <w:rsid w:val="230A1D1E"/>
    <w:rsid w:val="230F3D0A"/>
    <w:rsid w:val="231C5EB2"/>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D04F68"/>
    <w:rsid w:val="23D8556C"/>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D2E59"/>
    <w:rsid w:val="248E0BEE"/>
    <w:rsid w:val="249222CA"/>
    <w:rsid w:val="249B49DE"/>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2A6E"/>
    <w:rsid w:val="256C3562"/>
    <w:rsid w:val="257F6C45"/>
    <w:rsid w:val="25882662"/>
    <w:rsid w:val="258C736F"/>
    <w:rsid w:val="25977271"/>
    <w:rsid w:val="259B2D68"/>
    <w:rsid w:val="259E7D45"/>
    <w:rsid w:val="25A6077B"/>
    <w:rsid w:val="25A941CC"/>
    <w:rsid w:val="25A97E1E"/>
    <w:rsid w:val="25B40CD0"/>
    <w:rsid w:val="25BC160E"/>
    <w:rsid w:val="25BF4424"/>
    <w:rsid w:val="25BF4AE2"/>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6FB054E"/>
    <w:rsid w:val="270E00FE"/>
    <w:rsid w:val="270E298C"/>
    <w:rsid w:val="270E29F5"/>
    <w:rsid w:val="271512D2"/>
    <w:rsid w:val="272A0E33"/>
    <w:rsid w:val="272A2D2F"/>
    <w:rsid w:val="27320533"/>
    <w:rsid w:val="274020AE"/>
    <w:rsid w:val="27446B6F"/>
    <w:rsid w:val="274859EE"/>
    <w:rsid w:val="274F752C"/>
    <w:rsid w:val="27520933"/>
    <w:rsid w:val="27584657"/>
    <w:rsid w:val="275E5A93"/>
    <w:rsid w:val="275F53B8"/>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3C540A"/>
    <w:rsid w:val="2D5756FC"/>
    <w:rsid w:val="2D5D5591"/>
    <w:rsid w:val="2D74743A"/>
    <w:rsid w:val="2D7C11D4"/>
    <w:rsid w:val="2D7F4766"/>
    <w:rsid w:val="2D8D3A62"/>
    <w:rsid w:val="2DAF3E40"/>
    <w:rsid w:val="2DBE7F60"/>
    <w:rsid w:val="2DDF3360"/>
    <w:rsid w:val="2DE81100"/>
    <w:rsid w:val="2DF6381D"/>
    <w:rsid w:val="2DF6788C"/>
    <w:rsid w:val="2DFB0019"/>
    <w:rsid w:val="2E0D1588"/>
    <w:rsid w:val="2E2948CC"/>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64330"/>
    <w:rsid w:val="2F475C7E"/>
    <w:rsid w:val="2F486024"/>
    <w:rsid w:val="2F522CD5"/>
    <w:rsid w:val="2F523B34"/>
    <w:rsid w:val="2F5E78CC"/>
    <w:rsid w:val="2F624017"/>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23E8A"/>
    <w:rsid w:val="30C87FB8"/>
    <w:rsid w:val="30CB1DAF"/>
    <w:rsid w:val="30D36097"/>
    <w:rsid w:val="30E90E2B"/>
    <w:rsid w:val="30ED02EA"/>
    <w:rsid w:val="30FF267A"/>
    <w:rsid w:val="30FF594C"/>
    <w:rsid w:val="3102072B"/>
    <w:rsid w:val="310A2A14"/>
    <w:rsid w:val="310F59F0"/>
    <w:rsid w:val="311D200F"/>
    <w:rsid w:val="31395BA8"/>
    <w:rsid w:val="3141666D"/>
    <w:rsid w:val="31422C6A"/>
    <w:rsid w:val="3143321D"/>
    <w:rsid w:val="31480833"/>
    <w:rsid w:val="314B14BF"/>
    <w:rsid w:val="3158219E"/>
    <w:rsid w:val="315C5564"/>
    <w:rsid w:val="31684A32"/>
    <w:rsid w:val="316D537E"/>
    <w:rsid w:val="31716348"/>
    <w:rsid w:val="317355F2"/>
    <w:rsid w:val="3185517F"/>
    <w:rsid w:val="3185793C"/>
    <w:rsid w:val="318D26EA"/>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C95971"/>
    <w:rsid w:val="32CF5928"/>
    <w:rsid w:val="32D97115"/>
    <w:rsid w:val="32E41009"/>
    <w:rsid w:val="32E9078F"/>
    <w:rsid w:val="32ED34FF"/>
    <w:rsid w:val="330856D0"/>
    <w:rsid w:val="33092244"/>
    <w:rsid w:val="332B3F69"/>
    <w:rsid w:val="33316646"/>
    <w:rsid w:val="333A06E2"/>
    <w:rsid w:val="33462B8C"/>
    <w:rsid w:val="33491C13"/>
    <w:rsid w:val="335E45B2"/>
    <w:rsid w:val="33680D19"/>
    <w:rsid w:val="33691E57"/>
    <w:rsid w:val="336E025D"/>
    <w:rsid w:val="336F654B"/>
    <w:rsid w:val="336F744F"/>
    <w:rsid w:val="33735D99"/>
    <w:rsid w:val="33736E76"/>
    <w:rsid w:val="337570A4"/>
    <w:rsid w:val="33833CFC"/>
    <w:rsid w:val="33900270"/>
    <w:rsid w:val="33A269EC"/>
    <w:rsid w:val="33A856B1"/>
    <w:rsid w:val="33A930DF"/>
    <w:rsid w:val="33AB2922"/>
    <w:rsid w:val="33AE6B10"/>
    <w:rsid w:val="33B73314"/>
    <w:rsid w:val="33C50B9E"/>
    <w:rsid w:val="33D04B10"/>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65015"/>
    <w:rsid w:val="345873A9"/>
    <w:rsid w:val="347C5D20"/>
    <w:rsid w:val="348C4EDB"/>
    <w:rsid w:val="34997F68"/>
    <w:rsid w:val="349D6F1D"/>
    <w:rsid w:val="349E076A"/>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31BEF"/>
    <w:rsid w:val="35551771"/>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54F45"/>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E65B3A"/>
    <w:rsid w:val="36FF3742"/>
    <w:rsid w:val="370346A6"/>
    <w:rsid w:val="37113475"/>
    <w:rsid w:val="37252E94"/>
    <w:rsid w:val="37296474"/>
    <w:rsid w:val="37300B8D"/>
    <w:rsid w:val="373227C5"/>
    <w:rsid w:val="37405833"/>
    <w:rsid w:val="374101FF"/>
    <w:rsid w:val="375869AC"/>
    <w:rsid w:val="375B253A"/>
    <w:rsid w:val="37666B6B"/>
    <w:rsid w:val="37675674"/>
    <w:rsid w:val="376B1978"/>
    <w:rsid w:val="37940CA8"/>
    <w:rsid w:val="37A16410"/>
    <w:rsid w:val="37AE5168"/>
    <w:rsid w:val="37C0746E"/>
    <w:rsid w:val="37D848CF"/>
    <w:rsid w:val="37DA41AF"/>
    <w:rsid w:val="37DB157C"/>
    <w:rsid w:val="37DB3C7D"/>
    <w:rsid w:val="37E24032"/>
    <w:rsid w:val="37EE7D30"/>
    <w:rsid w:val="37F62976"/>
    <w:rsid w:val="37F77F19"/>
    <w:rsid w:val="38034F62"/>
    <w:rsid w:val="38042FDA"/>
    <w:rsid w:val="381C3F20"/>
    <w:rsid w:val="381F0AD4"/>
    <w:rsid w:val="3822692C"/>
    <w:rsid w:val="38343F2A"/>
    <w:rsid w:val="38490F9C"/>
    <w:rsid w:val="384C1631"/>
    <w:rsid w:val="38542754"/>
    <w:rsid w:val="386121DB"/>
    <w:rsid w:val="386C03A0"/>
    <w:rsid w:val="386D6DD1"/>
    <w:rsid w:val="38807796"/>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E02D57"/>
    <w:rsid w:val="39FD79FE"/>
    <w:rsid w:val="3A045F91"/>
    <w:rsid w:val="3A064DE8"/>
    <w:rsid w:val="3A076679"/>
    <w:rsid w:val="3A0A0953"/>
    <w:rsid w:val="3A211C22"/>
    <w:rsid w:val="3A2C1FC5"/>
    <w:rsid w:val="3A2C4127"/>
    <w:rsid w:val="3A3C7179"/>
    <w:rsid w:val="3A4F0AA8"/>
    <w:rsid w:val="3A543DA5"/>
    <w:rsid w:val="3A5576B6"/>
    <w:rsid w:val="3A682780"/>
    <w:rsid w:val="3A687850"/>
    <w:rsid w:val="3A697EB7"/>
    <w:rsid w:val="3A701E17"/>
    <w:rsid w:val="3A764E67"/>
    <w:rsid w:val="3A7F0311"/>
    <w:rsid w:val="3A825A8A"/>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2F4F75"/>
    <w:rsid w:val="3B31477D"/>
    <w:rsid w:val="3B315914"/>
    <w:rsid w:val="3B422101"/>
    <w:rsid w:val="3B467602"/>
    <w:rsid w:val="3B4715CB"/>
    <w:rsid w:val="3B5008D7"/>
    <w:rsid w:val="3B7346FF"/>
    <w:rsid w:val="3B7D5180"/>
    <w:rsid w:val="3B7F15E2"/>
    <w:rsid w:val="3B8536A6"/>
    <w:rsid w:val="3B9F0C51"/>
    <w:rsid w:val="3BA00572"/>
    <w:rsid w:val="3BB1021B"/>
    <w:rsid w:val="3BE15B0C"/>
    <w:rsid w:val="3BF27D19"/>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362EC"/>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942CD"/>
    <w:rsid w:val="3E3A2755"/>
    <w:rsid w:val="3E463101"/>
    <w:rsid w:val="3E5315CE"/>
    <w:rsid w:val="3E5717D0"/>
    <w:rsid w:val="3E5E04B0"/>
    <w:rsid w:val="3E5F4189"/>
    <w:rsid w:val="3E6B5B61"/>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454D3"/>
    <w:rsid w:val="3F6A673B"/>
    <w:rsid w:val="3F716AD8"/>
    <w:rsid w:val="3F757858"/>
    <w:rsid w:val="3F8C2A74"/>
    <w:rsid w:val="3FA70307"/>
    <w:rsid w:val="3FA7458E"/>
    <w:rsid w:val="3FB22390"/>
    <w:rsid w:val="3FCF1529"/>
    <w:rsid w:val="3FDD2A57"/>
    <w:rsid w:val="3FE37E33"/>
    <w:rsid w:val="3FF027C2"/>
    <w:rsid w:val="3FF55C7D"/>
    <w:rsid w:val="3FF676AC"/>
    <w:rsid w:val="3FF87828"/>
    <w:rsid w:val="400E03CE"/>
    <w:rsid w:val="401171AD"/>
    <w:rsid w:val="401C4A76"/>
    <w:rsid w:val="40225AF1"/>
    <w:rsid w:val="4024421A"/>
    <w:rsid w:val="403D5148"/>
    <w:rsid w:val="403D6B94"/>
    <w:rsid w:val="40507C98"/>
    <w:rsid w:val="40580367"/>
    <w:rsid w:val="4061657E"/>
    <w:rsid w:val="40642B5B"/>
    <w:rsid w:val="40767673"/>
    <w:rsid w:val="407707ED"/>
    <w:rsid w:val="40892318"/>
    <w:rsid w:val="408E0789"/>
    <w:rsid w:val="40A76FA9"/>
    <w:rsid w:val="40AC084A"/>
    <w:rsid w:val="40B557B9"/>
    <w:rsid w:val="40CD170F"/>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E516B"/>
    <w:rsid w:val="418812BB"/>
    <w:rsid w:val="418D4040"/>
    <w:rsid w:val="419E7FFC"/>
    <w:rsid w:val="419F3079"/>
    <w:rsid w:val="41AE3A67"/>
    <w:rsid w:val="41C04416"/>
    <w:rsid w:val="41C95125"/>
    <w:rsid w:val="41CF4659"/>
    <w:rsid w:val="41EA02ED"/>
    <w:rsid w:val="42075BA1"/>
    <w:rsid w:val="4215282E"/>
    <w:rsid w:val="42166627"/>
    <w:rsid w:val="42225E0B"/>
    <w:rsid w:val="42383FB6"/>
    <w:rsid w:val="423D7815"/>
    <w:rsid w:val="4246491B"/>
    <w:rsid w:val="424F30C2"/>
    <w:rsid w:val="425E14DB"/>
    <w:rsid w:val="42621029"/>
    <w:rsid w:val="426B4382"/>
    <w:rsid w:val="426E3E72"/>
    <w:rsid w:val="42725710"/>
    <w:rsid w:val="427358D4"/>
    <w:rsid w:val="42736D87"/>
    <w:rsid w:val="427E086F"/>
    <w:rsid w:val="42826F4F"/>
    <w:rsid w:val="428B0580"/>
    <w:rsid w:val="429A4E70"/>
    <w:rsid w:val="429E14C4"/>
    <w:rsid w:val="42A26186"/>
    <w:rsid w:val="42A94EAA"/>
    <w:rsid w:val="42BA0E65"/>
    <w:rsid w:val="42C13D5C"/>
    <w:rsid w:val="42C6780A"/>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B429B0"/>
    <w:rsid w:val="44C93406"/>
    <w:rsid w:val="44D74994"/>
    <w:rsid w:val="44DD0E3B"/>
    <w:rsid w:val="44E67CEF"/>
    <w:rsid w:val="44EB3558"/>
    <w:rsid w:val="44F62875"/>
    <w:rsid w:val="44FB02DC"/>
    <w:rsid w:val="450A0C5F"/>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377A12"/>
    <w:rsid w:val="46534E0B"/>
    <w:rsid w:val="46692DA8"/>
    <w:rsid w:val="4670640B"/>
    <w:rsid w:val="46753897"/>
    <w:rsid w:val="467A71EB"/>
    <w:rsid w:val="46867477"/>
    <w:rsid w:val="468A02AD"/>
    <w:rsid w:val="468B3DD1"/>
    <w:rsid w:val="469043B7"/>
    <w:rsid w:val="46BF4C9C"/>
    <w:rsid w:val="46C71DA3"/>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340BC"/>
    <w:rsid w:val="47BF2852"/>
    <w:rsid w:val="47BF386C"/>
    <w:rsid w:val="47C02A7A"/>
    <w:rsid w:val="47C3256A"/>
    <w:rsid w:val="47C95C6C"/>
    <w:rsid w:val="47EC7022"/>
    <w:rsid w:val="47FC7940"/>
    <w:rsid w:val="48030B33"/>
    <w:rsid w:val="48046015"/>
    <w:rsid w:val="4819316F"/>
    <w:rsid w:val="482F5E51"/>
    <w:rsid w:val="483F125D"/>
    <w:rsid w:val="484243EB"/>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8FA020D"/>
    <w:rsid w:val="49096FCD"/>
    <w:rsid w:val="491B0811"/>
    <w:rsid w:val="491D7C08"/>
    <w:rsid w:val="494625B6"/>
    <w:rsid w:val="49492F43"/>
    <w:rsid w:val="49507E2D"/>
    <w:rsid w:val="49512BB1"/>
    <w:rsid w:val="495E0009"/>
    <w:rsid w:val="49641F5D"/>
    <w:rsid w:val="49666B6B"/>
    <w:rsid w:val="496F2CCC"/>
    <w:rsid w:val="498F64FC"/>
    <w:rsid w:val="49AD1724"/>
    <w:rsid w:val="49BE7E39"/>
    <w:rsid w:val="49C40005"/>
    <w:rsid w:val="49C65419"/>
    <w:rsid w:val="49CF2EC2"/>
    <w:rsid w:val="49D04BAB"/>
    <w:rsid w:val="49EA0282"/>
    <w:rsid w:val="49EA17C4"/>
    <w:rsid w:val="49EF440A"/>
    <w:rsid w:val="4A1A2F12"/>
    <w:rsid w:val="4A2B55B2"/>
    <w:rsid w:val="4A2C7C77"/>
    <w:rsid w:val="4A321C6F"/>
    <w:rsid w:val="4A366D8C"/>
    <w:rsid w:val="4A375709"/>
    <w:rsid w:val="4A475BFC"/>
    <w:rsid w:val="4A484FA8"/>
    <w:rsid w:val="4A4E1094"/>
    <w:rsid w:val="4A561717"/>
    <w:rsid w:val="4A5971B6"/>
    <w:rsid w:val="4A5D3269"/>
    <w:rsid w:val="4A606796"/>
    <w:rsid w:val="4A6209BE"/>
    <w:rsid w:val="4A717D8F"/>
    <w:rsid w:val="4A7D0F83"/>
    <w:rsid w:val="4A834A22"/>
    <w:rsid w:val="4A8815D3"/>
    <w:rsid w:val="4A9454F9"/>
    <w:rsid w:val="4A972DF7"/>
    <w:rsid w:val="4A992274"/>
    <w:rsid w:val="4AA77F21"/>
    <w:rsid w:val="4AAA2276"/>
    <w:rsid w:val="4AB12CDE"/>
    <w:rsid w:val="4AB64534"/>
    <w:rsid w:val="4ABD14F2"/>
    <w:rsid w:val="4ABE526B"/>
    <w:rsid w:val="4AC66642"/>
    <w:rsid w:val="4AC87549"/>
    <w:rsid w:val="4AD37353"/>
    <w:rsid w:val="4ADB5E1D"/>
    <w:rsid w:val="4ADC6651"/>
    <w:rsid w:val="4AE2340C"/>
    <w:rsid w:val="4AE50CD0"/>
    <w:rsid w:val="4AE72A13"/>
    <w:rsid w:val="4AFF6999"/>
    <w:rsid w:val="4B0E61F2"/>
    <w:rsid w:val="4B21257E"/>
    <w:rsid w:val="4B290FE3"/>
    <w:rsid w:val="4B322207"/>
    <w:rsid w:val="4B3B5793"/>
    <w:rsid w:val="4B58050B"/>
    <w:rsid w:val="4B5A25F7"/>
    <w:rsid w:val="4B6A0768"/>
    <w:rsid w:val="4B6B0CBD"/>
    <w:rsid w:val="4B705719"/>
    <w:rsid w:val="4B7B47F9"/>
    <w:rsid w:val="4B8D7117"/>
    <w:rsid w:val="4B9E18C8"/>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76FE7"/>
    <w:rsid w:val="4D1F46E6"/>
    <w:rsid w:val="4D2059FA"/>
    <w:rsid w:val="4D227D33"/>
    <w:rsid w:val="4D2E3574"/>
    <w:rsid w:val="4D432919"/>
    <w:rsid w:val="4D451B18"/>
    <w:rsid w:val="4D4D5AFE"/>
    <w:rsid w:val="4D502AF2"/>
    <w:rsid w:val="4D5C07F9"/>
    <w:rsid w:val="4D755736"/>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5D7E48"/>
    <w:rsid w:val="4E820BD8"/>
    <w:rsid w:val="4E874C8C"/>
    <w:rsid w:val="4E8D729C"/>
    <w:rsid w:val="4E8E1C0C"/>
    <w:rsid w:val="4E9609D8"/>
    <w:rsid w:val="4E9764FE"/>
    <w:rsid w:val="4E98004C"/>
    <w:rsid w:val="4EA5208F"/>
    <w:rsid w:val="4EAC01FC"/>
    <w:rsid w:val="4EAE617F"/>
    <w:rsid w:val="4EBB663A"/>
    <w:rsid w:val="4EBD702F"/>
    <w:rsid w:val="4EC310A1"/>
    <w:rsid w:val="4EC818B0"/>
    <w:rsid w:val="4ECA088B"/>
    <w:rsid w:val="4ECB59F9"/>
    <w:rsid w:val="4ECC45E5"/>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569B7"/>
    <w:rsid w:val="4FB82BD0"/>
    <w:rsid w:val="4FC643B6"/>
    <w:rsid w:val="4FD1578E"/>
    <w:rsid w:val="4FE10E76"/>
    <w:rsid w:val="4FEE2189"/>
    <w:rsid w:val="4FF71C3D"/>
    <w:rsid w:val="50016856"/>
    <w:rsid w:val="5008518B"/>
    <w:rsid w:val="500B32A2"/>
    <w:rsid w:val="501A4DE6"/>
    <w:rsid w:val="501E4E50"/>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34079"/>
    <w:rsid w:val="51271E2F"/>
    <w:rsid w:val="51324BC3"/>
    <w:rsid w:val="51342CAA"/>
    <w:rsid w:val="51366F32"/>
    <w:rsid w:val="51406A38"/>
    <w:rsid w:val="514B4E4E"/>
    <w:rsid w:val="516578E1"/>
    <w:rsid w:val="517174DB"/>
    <w:rsid w:val="518049FF"/>
    <w:rsid w:val="51932FAD"/>
    <w:rsid w:val="51A06E66"/>
    <w:rsid w:val="51AF590D"/>
    <w:rsid w:val="51B475E9"/>
    <w:rsid w:val="51B947F0"/>
    <w:rsid w:val="51BA020E"/>
    <w:rsid w:val="51C05FF6"/>
    <w:rsid w:val="51D135DE"/>
    <w:rsid w:val="51DF4444"/>
    <w:rsid w:val="51ED6B61"/>
    <w:rsid w:val="51F65295"/>
    <w:rsid w:val="51F872B4"/>
    <w:rsid w:val="51FD3DB6"/>
    <w:rsid w:val="52097713"/>
    <w:rsid w:val="520C3BB6"/>
    <w:rsid w:val="521F680F"/>
    <w:rsid w:val="52252174"/>
    <w:rsid w:val="52295AE6"/>
    <w:rsid w:val="522D0E7F"/>
    <w:rsid w:val="523636A7"/>
    <w:rsid w:val="523E4D62"/>
    <w:rsid w:val="5243507E"/>
    <w:rsid w:val="525402A0"/>
    <w:rsid w:val="52554706"/>
    <w:rsid w:val="525F5585"/>
    <w:rsid w:val="528D41E4"/>
    <w:rsid w:val="52A35472"/>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C3CCE"/>
    <w:rsid w:val="537D2360"/>
    <w:rsid w:val="53811E50"/>
    <w:rsid w:val="5393482C"/>
    <w:rsid w:val="53B22465"/>
    <w:rsid w:val="53B45F49"/>
    <w:rsid w:val="53B72F65"/>
    <w:rsid w:val="53BE3989"/>
    <w:rsid w:val="53CF3054"/>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96B2C"/>
    <w:rsid w:val="549D6C55"/>
    <w:rsid w:val="54CA07F6"/>
    <w:rsid w:val="54E979F3"/>
    <w:rsid w:val="54EF0774"/>
    <w:rsid w:val="54F2448F"/>
    <w:rsid w:val="54FE2E33"/>
    <w:rsid w:val="550470C2"/>
    <w:rsid w:val="550B2DC8"/>
    <w:rsid w:val="550D6F22"/>
    <w:rsid w:val="551E1403"/>
    <w:rsid w:val="552038EC"/>
    <w:rsid w:val="5520724E"/>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6E223B"/>
    <w:rsid w:val="56740DC7"/>
    <w:rsid w:val="56753961"/>
    <w:rsid w:val="5677558B"/>
    <w:rsid w:val="569C2904"/>
    <w:rsid w:val="56AA3219"/>
    <w:rsid w:val="56B7174F"/>
    <w:rsid w:val="56CF2574"/>
    <w:rsid w:val="56CF424D"/>
    <w:rsid w:val="56D77628"/>
    <w:rsid w:val="56DE4C00"/>
    <w:rsid w:val="570847EE"/>
    <w:rsid w:val="57212E09"/>
    <w:rsid w:val="57297951"/>
    <w:rsid w:val="573270B5"/>
    <w:rsid w:val="57331689"/>
    <w:rsid w:val="57443B56"/>
    <w:rsid w:val="575360F3"/>
    <w:rsid w:val="57614844"/>
    <w:rsid w:val="57664CC0"/>
    <w:rsid w:val="576A00D2"/>
    <w:rsid w:val="576A530D"/>
    <w:rsid w:val="57971A40"/>
    <w:rsid w:val="579E4D2D"/>
    <w:rsid w:val="57A24175"/>
    <w:rsid w:val="57B75717"/>
    <w:rsid w:val="57BB325E"/>
    <w:rsid w:val="57C470D2"/>
    <w:rsid w:val="57C77E19"/>
    <w:rsid w:val="57CA488B"/>
    <w:rsid w:val="57DA0118"/>
    <w:rsid w:val="57DB3900"/>
    <w:rsid w:val="57DB47FB"/>
    <w:rsid w:val="57FB18AC"/>
    <w:rsid w:val="580846BB"/>
    <w:rsid w:val="5816050F"/>
    <w:rsid w:val="581D5CC6"/>
    <w:rsid w:val="58205F1A"/>
    <w:rsid w:val="582468CD"/>
    <w:rsid w:val="582840C5"/>
    <w:rsid w:val="583074F9"/>
    <w:rsid w:val="583515AC"/>
    <w:rsid w:val="58403763"/>
    <w:rsid w:val="584B45E2"/>
    <w:rsid w:val="584C2587"/>
    <w:rsid w:val="585127AA"/>
    <w:rsid w:val="58515970"/>
    <w:rsid w:val="585D5314"/>
    <w:rsid w:val="58603D47"/>
    <w:rsid w:val="58660CE3"/>
    <w:rsid w:val="58743A0C"/>
    <w:rsid w:val="58795D80"/>
    <w:rsid w:val="589A10C5"/>
    <w:rsid w:val="58AB5080"/>
    <w:rsid w:val="58BB3CCE"/>
    <w:rsid w:val="58C97BB5"/>
    <w:rsid w:val="58CD3249"/>
    <w:rsid w:val="58D42829"/>
    <w:rsid w:val="58DE0E81"/>
    <w:rsid w:val="59125866"/>
    <w:rsid w:val="5915352F"/>
    <w:rsid w:val="59183E6F"/>
    <w:rsid w:val="591B0458"/>
    <w:rsid w:val="59232E69"/>
    <w:rsid w:val="59304651"/>
    <w:rsid w:val="593E2965"/>
    <w:rsid w:val="594856C1"/>
    <w:rsid w:val="59486EBB"/>
    <w:rsid w:val="59493AFE"/>
    <w:rsid w:val="594C38F9"/>
    <w:rsid w:val="594C4A1E"/>
    <w:rsid w:val="59567838"/>
    <w:rsid w:val="596040BD"/>
    <w:rsid w:val="59700D18"/>
    <w:rsid w:val="5970491E"/>
    <w:rsid w:val="597304CA"/>
    <w:rsid w:val="59794C92"/>
    <w:rsid w:val="5979517E"/>
    <w:rsid w:val="597A0373"/>
    <w:rsid w:val="598803B1"/>
    <w:rsid w:val="59A5117A"/>
    <w:rsid w:val="59A55F73"/>
    <w:rsid w:val="59A71538"/>
    <w:rsid w:val="59A937D5"/>
    <w:rsid w:val="59BA6CB3"/>
    <w:rsid w:val="59BA6CC4"/>
    <w:rsid w:val="59BF6EE5"/>
    <w:rsid w:val="59DB746A"/>
    <w:rsid w:val="59F2154E"/>
    <w:rsid w:val="59F9691A"/>
    <w:rsid w:val="5A012975"/>
    <w:rsid w:val="5A0233C6"/>
    <w:rsid w:val="5A097A39"/>
    <w:rsid w:val="5A112448"/>
    <w:rsid w:val="5A117165"/>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66844"/>
    <w:rsid w:val="5AE8436A"/>
    <w:rsid w:val="5AFE3E43"/>
    <w:rsid w:val="5B072DB6"/>
    <w:rsid w:val="5B19492B"/>
    <w:rsid w:val="5B233465"/>
    <w:rsid w:val="5B2630E4"/>
    <w:rsid w:val="5B506B61"/>
    <w:rsid w:val="5B5F0F2E"/>
    <w:rsid w:val="5B667984"/>
    <w:rsid w:val="5B6A1602"/>
    <w:rsid w:val="5B6B796C"/>
    <w:rsid w:val="5B7C0F56"/>
    <w:rsid w:val="5B9808C1"/>
    <w:rsid w:val="5BA32ED4"/>
    <w:rsid w:val="5BB10CB2"/>
    <w:rsid w:val="5BC16A09"/>
    <w:rsid w:val="5BC86C25"/>
    <w:rsid w:val="5BE10621"/>
    <w:rsid w:val="5C012CC6"/>
    <w:rsid w:val="5C3B496D"/>
    <w:rsid w:val="5C503DE0"/>
    <w:rsid w:val="5C5435D1"/>
    <w:rsid w:val="5C5C5BA5"/>
    <w:rsid w:val="5C6C0FCA"/>
    <w:rsid w:val="5C7543D7"/>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5E6B65"/>
    <w:rsid w:val="5D63667B"/>
    <w:rsid w:val="5D6F2EDA"/>
    <w:rsid w:val="5D783847"/>
    <w:rsid w:val="5D83037A"/>
    <w:rsid w:val="5D9941C1"/>
    <w:rsid w:val="5DA570B1"/>
    <w:rsid w:val="5DA92832"/>
    <w:rsid w:val="5DAE502B"/>
    <w:rsid w:val="5DB466F3"/>
    <w:rsid w:val="5DB915F2"/>
    <w:rsid w:val="5DBB3FB7"/>
    <w:rsid w:val="5DBC60F3"/>
    <w:rsid w:val="5DCB1D21"/>
    <w:rsid w:val="5DCD5A99"/>
    <w:rsid w:val="5DCE0087"/>
    <w:rsid w:val="5DDA5440"/>
    <w:rsid w:val="5DDB01B6"/>
    <w:rsid w:val="5DDD5947"/>
    <w:rsid w:val="5DDF393D"/>
    <w:rsid w:val="5DDF6E4E"/>
    <w:rsid w:val="5DFA49E0"/>
    <w:rsid w:val="5E1D0F80"/>
    <w:rsid w:val="5E1F3B6D"/>
    <w:rsid w:val="5E224037"/>
    <w:rsid w:val="5E313073"/>
    <w:rsid w:val="5E352C38"/>
    <w:rsid w:val="5E3E40FF"/>
    <w:rsid w:val="5E40706E"/>
    <w:rsid w:val="5E4C1080"/>
    <w:rsid w:val="5E4E1C8A"/>
    <w:rsid w:val="5E4F4071"/>
    <w:rsid w:val="5E5D7A78"/>
    <w:rsid w:val="5E6006BB"/>
    <w:rsid w:val="5E7833A1"/>
    <w:rsid w:val="5E8274BA"/>
    <w:rsid w:val="5E8343A9"/>
    <w:rsid w:val="5E8530EF"/>
    <w:rsid w:val="5EA06D09"/>
    <w:rsid w:val="5EA53C9A"/>
    <w:rsid w:val="5EB822A5"/>
    <w:rsid w:val="5EBC7F37"/>
    <w:rsid w:val="5ECC3FA2"/>
    <w:rsid w:val="5ECE7D1A"/>
    <w:rsid w:val="5ED36C86"/>
    <w:rsid w:val="5EDA60B0"/>
    <w:rsid w:val="5EE35A57"/>
    <w:rsid w:val="5EF63C06"/>
    <w:rsid w:val="5F1645A7"/>
    <w:rsid w:val="5F3062DF"/>
    <w:rsid w:val="5F49114F"/>
    <w:rsid w:val="5F6A335E"/>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3B1DA1"/>
    <w:rsid w:val="613B7796"/>
    <w:rsid w:val="614610F4"/>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4325B"/>
    <w:rsid w:val="621F13DC"/>
    <w:rsid w:val="62256C85"/>
    <w:rsid w:val="623600B0"/>
    <w:rsid w:val="62562501"/>
    <w:rsid w:val="6256299E"/>
    <w:rsid w:val="62574D95"/>
    <w:rsid w:val="62583769"/>
    <w:rsid w:val="62586747"/>
    <w:rsid w:val="626C60B7"/>
    <w:rsid w:val="62746498"/>
    <w:rsid w:val="627A6223"/>
    <w:rsid w:val="62922E0D"/>
    <w:rsid w:val="62982A5C"/>
    <w:rsid w:val="62A058A0"/>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CD637E"/>
    <w:rsid w:val="64D77B16"/>
    <w:rsid w:val="64F55A2C"/>
    <w:rsid w:val="64F953C5"/>
    <w:rsid w:val="651B533C"/>
    <w:rsid w:val="651E27DC"/>
    <w:rsid w:val="65206DF6"/>
    <w:rsid w:val="65291D8F"/>
    <w:rsid w:val="65570D94"/>
    <w:rsid w:val="655774EE"/>
    <w:rsid w:val="656C64A8"/>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43A6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AF4719"/>
    <w:rsid w:val="68B95597"/>
    <w:rsid w:val="68C379E0"/>
    <w:rsid w:val="68D46A71"/>
    <w:rsid w:val="68D56910"/>
    <w:rsid w:val="68EF70C5"/>
    <w:rsid w:val="68F22D9F"/>
    <w:rsid w:val="69162C86"/>
    <w:rsid w:val="69180AD7"/>
    <w:rsid w:val="69214083"/>
    <w:rsid w:val="693E3CEF"/>
    <w:rsid w:val="69456B9A"/>
    <w:rsid w:val="69481344"/>
    <w:rsid w:val="695124AF"/>
    <w:rsid w:val="695700E3"/>
    <w:rsid w:val="6980516E"/>
    <w:rsid w:val="698B51FD"/>
    <w:rsid w:val="699024A8"/>
    <w:rsid w:val="69960468"/>
    <w:rsid w:val="69A109AD"/>
    <w:rsid w:val="69B875FD"/>
    <w:rsid w:val="69BA15C7"/>
    <w:rsid w:val="69D5796F"/>
    <w:rsid w:val="69E00AE8"/>
    <w:rsid w:val="69E2467A"/>
    <w:rsid w:val="69F101EA"/>
    <w:rsid w:val="69F448E4"/>
    <w:rsid w:val="6A0606AA"/>
    <w:rsid w:val="6A090874"/>
    <w:rsid w:val="6A0F6D29"/>
    <w:rsid w:val="6A1231B1"/>
    <w:rsid w:val="6A1B780C"/>
    <w:rsid w:val="6A206086"/>
    <w:rsid w:val="6A2F7112"/>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705F9"/>
    <w:rsid w:val="6AF76306"/>
    <w:rsid w:val="6AFB2812"/>
    <w:rsid w:val="6AFF182D"/>
    <w:rsid w:val="6B032C8C"/>
    <w:rsid w:val="6B0F64B4"/>
    <w:rsid w:val="6B243303"/>
    <w:rsid w:val="6B351D0A"/>
    <w:rsid w:val="6B3569BE"/>
    <w:rsid w:val="6B3A1CE8"/>
    <w:rsid w:val="6B3E4E41"/>
    <w:rsid w:val="6B4D49EF"/>
    <w:rsid w:val="6B556078"/>
    <w:rsid w:val="6B565CD0"/>
    <w:rsid w:val="6B68013D"/>
    <w:rsid w:val="6B7022D0"/>
    <w:rsid w:val="6B792DBC"/>
    <w:rsid w:val="6B7B5422"/>
    <w:rsid w:val="6B852192"/>
    <w:rsid w:val="6B925A32"/>
    <w:rsid w:val="6B9C4F5E"/>
    <w:rsid w:val="6B9D2F4E"/>
    <w:rsid w:val="6BA92B5A"/>
    <w:rsid w:val="6BB42760"/>
    <w:rsid w:val="6BD37065"/>
    <w:rsid w:val="6BDB3A77"/>
    <w:rsid w:val="6BDC75E6"/>
    <w:rsid w:val="6BE13B5E"/>
    <w:rsid w:val="6BE31674"/>
    <w:rsid w:val="6BE95EA9"/>
    <w:rsid w:val="6BEA6094"/>
    <w:rsid w:val="6C114575"/>
    <w:rsid w:val="6C1D408F"/>
    <w:rsid w:val="6C2A7712"/>
    <w:rsid w:val="6C3E2214"/>
    <w:rsid w:val="6C427652"/>
    <w:rsid w:val="6C4952B3"/>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A365C"/>
    <w:rsid w:val="6DBD67AE"/>
    <w:rsid w:val="6DCF3167"/>
    <w:rsid w:val="6DD54C21"/>
    <w:rsid w:val="6DD8026E"/>
    <w:rsid w:val="6DF453C2"/>
    <w:rsid w:val="6DFC1EB9"/>
    <w:rsid w:val="6E0C170B"/>
    <w:rsid w:val="6E166FE8"/>
    <w:rsid w:val="6E25722B"/>
    <w:rsid w:val="6E3363CE"/>
    <w:rsid w:val="6E3C316F"/>
    <w:rsid w:val="6E453429"/>
    <w:rsid w:val="6E456275"/>
    <w:rsid w:val="6E4E36BD"/>
    <w:rsid w:val="6E5161B1"/>
    <w:rsid w:val="6E6127F4"/>
    <w:rsid w:val="6E631ECC"/>
    <w:rsid w:val="6E64510D"/>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269E"/>
    <w:rsid w:val="6F926B42"/>
    <w:rsid w:val="6F9C2017"/>
    <w:rsid w:val="6FB37BE5"/>
    <w:rsid w:val="6FC2450B"/>
    <w:rsid w:val="6FC7059A"/>
    <w:rsid w:val="6FCA64CD"/>
    <w:rsid w:val="6FE112C4"/>
    <w:rsid w:val="6FEA201E"/>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5F0BE3"/>
    <w:rsid w:val="707B2CB1"/>
    <w:rsid w:val="70924B19"/>
    <w:rsid w:val="70952588"/>
    <w:rsid w:val="709A0B83"/>
    <w:rsid w:val="70A34833"/>
    <w:rsid w:val="70B75478"/>
    <w:rsid w:val="70BA7DE6"/>
    <w:rsid w:val="70BF74C3"/>
    <w:rsid w:val="70D56048"/>
    <w:rsid w:val="70D80585"/>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40D4C"/>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BA00C5"/>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8D38A8"/>
    <w:rsid w:val="73911760"/>
    <w:rsid w:val="73993FFB"/>
    <w:rsid w:val="739F2E93"/>
    <w:rsid w:val="73A60FE9"/>
    <w:rsid w:val="73B21B10"/>
    <w:rsid w:val="73B8143C"/>
    <w:rsid w:val="73C06788"/>
    <w:rsid w:val="73CD639B"/>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569D0"/>
    <w:rsid w:val="74AC2DBE"/>
    <w:rsid w:val="74B03CF2"/>
    <w:rsid w:val="74B4279D"/>
    <w:rsid w:val="74C959EF"/>
    <w:rsid w:val="74D13C69"/>
    <w:rsid w:val="74D226D8"/>
    <w:rsid w:val="74D42A08"/>
    <w:rsid w:val="74D951DD"/>
    <w:rsid w:val="74DD7D03"/>
    <w:rsid w:val="74E36253"/>
    <w:rsid w:val="74F273DA"/>
    <w:rsid w:val="74F55BA9"/>
    <w:rsid w:val="74F600B5"/>
    <w:rsid w:val="750C6A4F"/>
    <w:rsid w:val="75102AF5"/>
    <w:rsid w:val="751C1B98"/>
    <w:rsid w:val="751C3CCD"/>
    <w:rsid w:val="752E2E69"/>
    <w:rsid w:val="753F1C14"/>
    <w:rsid w:val="75404D65"/>
    <w:rsid w:val="75410DEE"/>
    <w:rsid w:val="754B45FC"/>
    <w:rsid w:val="754C4FE3"/>
    <w:rsid w:val="755F1AD2"/>
    <w:rsid w:val="75780005"/>
    <w:rsid w:val="75846F2D"/>
    <w:rsid w:val="758E56B6"/>
    <w:rsid w:val="759D26FD"/>
    <w:rsid w:val="75BA7DC9"/>
    <w:rsid w:val="75C158E1"/>
    <w:rsid w:val="75D75BBF"/>
    <w:rsid w:val="75F25C45"/>
    <w:rsid w:val="75F8173D"/>
    <w:rsid w:val="75FE15A4"/>
    <w:rsid w:val="76027B21"/>
    <w:rsid w:val="76087EFE"/>
    <w:rsid w:val="761B163F"/>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56761"/>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43E4F"/>
    <w:rsid w:val="78756296"/>
    <w:rsid w:val="788334CC"/>
    <w:rsid w:val="78933114"/>
    <w:rsid w:val="78B20233"/>
    <w:rsid w:val="78C71F36"/>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AD6A52"/>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4132B5"/>
    <w:rsid w:val="7C541407"/>
    <w:rsid w:val="7C5840BF"/>
    <w:rsid w:val="7C605716"/>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AE0732"/>
    <w:rsid w:val="7EB47F46"/>
    <w:rsid w:val="7EB94600"/>
    <w:rsid w:val="7ECE52DF"/>
    <w:rsid w:val="7ECF7C45"/>
    <w:rsid w:val="7ED82860"/>
    <w:rsid w:val="7EF45DB1"/>
    <w:rsid w:val="7EFD2358"/>
    <w:rsid w:val="7EFF5324"/>
    <w:rsid w:val="7F03165A"/>
    <w:rsid w:val="7F077A20"/>
    <w:rsid w:val="7F077BC2"/>
    <w:rsid w:val="7F09267A"/>
    <w:rsid w:val="7F1A681E"/>
    <w:rsid w:val="7F2B23E6"/>
    <w:rsid w:val="7F2B4123"/>
    <w:rsid w:val="7F2F5B30"/>
    <w:rsid w:val="7F3426C9"/>
    <w:rsid w:val="7F3E0944"/>
    <w:rsid w:val="7F3E5DC7"/>
    <w:rsid w:val="7F437894"/>
    <w:rsid w:val="7F5C2ED4"/>
    <w:rsid w:val="7F5E061E"/>
    <w:rsid w:val="7F643B5C"/>
    <w:rsid w:val="7F7122D0"/>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autoRedefine/>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autoRedefine/>
    <w:qFormat/>
    <w:uiPriority w:val="0"/>
    <w:pPr>
      <w:ind w:left="240"/>
    </w:pPr>
    <w:rPr>
      <w:sz w:val="16"/>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autoRedefine/>
    <w:qFormat/>
    <w:uiPriority w:val="0"/>
    <w:rPr>
      <w:b/>
      <w:bCs/>
    </w:rPr>
  </w:style>
  <w:style w:type="paragraph" w:styleId="46">
    <w:name w:val="Body Text First Indent"/>
    <w:basedOn w:val="20"/>
    <w:autoRedefine/>
    <w:qFormat/>
    <w:uiPriority w:val="0"/>
    <w:pPr>
      <w:ind w:firstLine="420" w:firstLineChars="100"/>
    </w:pPr>
  </w:style>
  <w:style w:type="table" w:styleId="48">
    <w:name w:val="Table Grid"/>
    <w:basedOn w:val="47"/>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333333"/>
      <w:u w:val="none"/>
    </w:rPr>
  </w:style>
  <w:style w:type="character" w:styleId="53">
    <w:name w:val="Emphasis"/>
    <w:autoRedefine/>
    <w:qFormat/>
    <w:uiPriority w:val="0"/>
    <w:rPr>
      <w:color w:val="CC0033"/>
    </w:rPr>
  </w:style>
  <w:style w:type="character" w:styleId="54">
    <w:name w:val="HTML Definition"/>
    <w:autoRedefine/>
    <w:qFormat/>
    <w:uiPriority w:val="0"/>
  </w:style>
  <w:style w:type="character" w:styleId="55">
    <w:name w:val="HTML Typewriter"/>
    <w:autoRedefine/>
    <w:qFormat/>
    <w:uiPriority w:val="0"/>
    <w:rPr>
      <w:rFonts w:hint="default" w:ascii="monospace" w:hAnsi="monospace" w:eastAsia="monospace" w:cs="monospace"/>
      <w:sz w:val="20"/>
    </w:rPr>
  </w:style>
  <w:style w:type="character" w:styleId="56">
    <w:name w:val="HTML Acronym"/>
    <w:basedOn w:val="49"/>
    <w:autoRedefine/>
    <w:qFormat/>
    <w:uiPriority w:val="0"/>
  </w:style>
  <w:style w:type="character" w:styleId="57">
    <w:name w:val="HTML Variable"/>
    <w:autoRedefine/>
    <w:qFormat/>
    <w:uiPriority w:val="0"/>
  </w:style>
  <w:style w:type="character" w:styleId="58">
    <w:name w:val="Hyperlink"/>
    <w:basedOn w:val="49"/>
    <w:autoRedefine/>
    <w:qFormat/>
    <w:uiPriority w:val="99"/>
    <w:rPr>
      <w:color w:val="333333"/>
      <w:u w:val="none"/>
    </w:rPr>
  </w:style>
  <w:style w:type="character" w:styleId="59">
    <w:name w:val="HTML Code"/>
    <w:autoRedefine/>
    <w:qFormat/>
    <w:uiPriority w:val="0"/>
    <w:rPr>
      <w:rFonts w:hint="default"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autoRedefine/>
    <w:qFormat/>
    <w:uiPriority w:val="0"/>
  </w:style>
  <w:style w:type="character" w:styleId="62">
    <w:name w:val="footnote reference"/>
    <w:autoRedefine/>
    <w:qFormat/>
    <w:uiPriority w:val="0"/>
    <w:rPr>
      <w:vertAlign w:val="superscript"/>
    </w:rPr>
  </w:style>
  <w:style w:type="character" w:styleId="63">
    <w:name w:val="HTML Keyboard"/>
    <w:autoRedefine/>
    <w:qFormat/>
    <w:uiPriority w:val="0"/>
    <w:rPr>
      <w:rFonts w:ascii="monospace" w:hAnsi="monospace" w:eastAsia="monospace" w:cs="monospace"/>
      <w:sz w:val="20"/>
    </w:rPr>
  </w:style>
  <w:style w:type="character" w:styleId="64">
    <w:name w:val="HTML Sample"/>
    <w:autoRedefine/>
    <w:qFormat/>
    <w:uiPriority w:val="0"/>
    <w:rPr>
      <w:rFonts w:hint="default" w:ascii="monospace" w:hAnsi="monospace" w:eastAsia="monospace" w:cs="monospace"/>
    </w:rPr>
  </w:style>
  <w:style w:type="character" w:customStyle="1" w:styleId="65">
    <w:name w:val="标题 2 Char"/>
    <w:autoRedefine/>
    <w:qFormat/>
    <w:uiPriority w:val="0"/>
    <w:rPr>
      <w:rFonts w:ascii="Arial" w:hAnsi="Arial" w:eastAsia="黑体"/>
      <w:b/>
      <w:bCs/>
      <w:kern w:val="2"/>
      <w:sz w:val="21"/>
      <w:szCs w:val="32"/>
      <w:lang w:val="en-US" w:eastAsia="zh-CN" w:bidi="ar-SA"/>
    </w:rPr>
  </w:style>
  <w:style w:type="character" w:customStyle="1" w:styleId="66">
    <w:name w:val="标题 1 Char"/>
    <w:link w:val="3"/>
    <w:autoRedefine/>
    <w:qFormat/>
    <w:uiPriority w:val="0"/>
    <w:rPr>
      <w:rFonts w:eastAsia="宋体"/>
      <w:b/>
      <w:bCs/>
      <w:kern w:val="44"/>
      <w:sz w:val="44"/>
      <w:szCs w:val="44"/>
      <w:lang w:val="en-US" w:eastAsia="zh-CN" w:bidi="ar-SA"/>
    </w:rPr>
  </w:style>
  <w:style w:type="paragraph" w:customStyle="1" w:styleId="67">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9"/>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9"/>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9"/>
    <w:autoRedefine/>
    <w:qFormat/>
    <w:uiPriority w:val="0"/>
  </w:style>
  <w:style w:type="character" w:customStyle="1" w:styleId="113">
    <w:name w:val="img4"/>
    <w:basedOn w:val="49"/>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9"/>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9"/>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9"/>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9"/>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9"/>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9"/>
    <w:autoRedefine/>
    <w:qFormat/>
    <w:uiPriority w:val="0"/>
  </w:style>
  <w:style w:type="character" w:customStyle="1" w:styleId="142">
    <w:name w:val="job1"/>
    <w:basedOn w:val="49"/>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9"/>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9"/>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9"/>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9"/>
    <w:autoRedefine/>
    <w:qFormat/>
    <w:uiPriority w:val="0"/>
  </w:style>
  <w:style w:type="character" w:customStyle="1" w:styleId="152">
    <w:name w:val="msg-box30"/>
    <w:basedOn w:val="49"/>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9"/>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9"/>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9"/>
    <w:autoRedefine/>
    <w:qFormat/>
    <w:uiPriority w:val="0"/>
  </w:style>
  <w:style w:type="character" w:customStyle="1" w:styleId="171">
    <w:name w:val="mesg-myd"/>
    <w:autoRedefine/>
    <w:qFormat/>
    <w:uiPriority w:val="0"/>
    <w:rPr>
      <w:color w:val="EE0000"/>
    </w:rPr>
  </w:style>
  <w:style w:type="character" w:customStyle="1" w:styleId="172">
    <w:name w:val="c2"/>
    <w:basedOn w:val="49"/>
    <w:autoRedefine/>
    <w:qFormat/>
    <w:uiPriority w:val="0"/>
  </w:style>
  <w:style w:type="character" w:customStyle="1" w:styleId="173">
    <w:name w:val="c3"/>
    <w:basedOn w:val="49"/>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9"/>
    <w:autoRedefine/>
    <w:qFormat/>
    <w:uiPriority w:val="0"/>
  </w:style>
  <w:style w:type="character" w:customStyle="1" w:styleId="180">
    <w:name w:val="starting4"/>
    <w:basedOn w:val="49"/>
    <w:autoRedefine/>
    <w:qFormat/>
    <w:uiPriority w:val="0"/>
  </w:style>
  <w:style w:type="character" w:customStyle="1" w:styleId="181">
    <w:name w:val="bsharetext"/>
    <w:basedOn w:val="49"/>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9"/>
    <w:autoRedefine/>
    <w:qFormat/>
    <w:uiPriority w:val="0"/>
  </w:style>
  <w:style w:type="character" w:customStyle="1" w:styleId="189">
    <w:name w:val="buvis1"/>
    <w:autoRedefine/>
    <w:qFormat/>
    <w:uiPriority w:val="0"/>
    <w:rPr>
      <w:color w:val="CC0000"/>
    </w:rPr>
  </w:style>
  <w:style w:type="character" w:customStyle="1" w:styleId="190">
    <w:name w:val="starting3"/>
    <w:basedOn w:val="49"/>
    <w:autoRedefine/>
    <w:qFormat/>
    <w:uiPriority w:val="0"/>
  </w:style>
  <w:style w:type="character" w:customStyle="1" w:styleId="191">
    <w:name w:val="textcontents"/>
    <w:basedOn w:val="49"/>
    <w:autoRedefine/>
    <w:qFormat/>
    <w:uiPriority w:val="0"/>
  </w:style>
  <w:style w:type="character" w:customStyle="1" w:styleId="192">
    <w:name w:val="num41"/>
    <w:basedOn w:val="49"/>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autoRedefine/>
    <w:qFormat/>
    <w:uiPriority w:val="0"/>
    <w:rPr>
      <w:rFonts w:hint="eastAsia" w:ascii="仿宋" w:hAnsi="仿宋" w:eastAsia="仿宋" w:cs="仿宋"/>
      <w:b/>
      <w:color w:val="000000"/>
      <w:sz w:val="32"/>
      <w:szCs w:val="32"/>
      <w:u w:val="none"/>
    </w:rPr>
  </w:style>
  <w:style w:type="character" w:customStyle="1" w:styleId="201">
    <w:name w:val="font101"/>
    <w:basedOn w:val="49"/>
    <w:autoRedefine/>
    <w:qFormat/>
    <w:uiPriority w:val="0"/>
    <w:rPr>
      <w:rFonts w:hint="default" w:ascii="Times New Roman" w:hAnsi="Times New Roman" w:cs="Times New Roman"/>
      <w:color w:val="000000"/>
      <w:sz w:val="24"/>
      <w:szCs w:val="24"/>
      <w:u w:val="none"/>
    </w:rPr>
  </w:style>
  <w:style w:type="character" w:customStyle="1" w:styleId="202">
    <w:name w:val="font111"/>
    <w:basedOn w:val="49"/>
    <w:autoRedefine/>
    <w:qFormat/>
    <w:uiPriority w:val="0"/>
    <w:rPr>
      <w:rFonts w:ascii="仿宋_GB2312" w:eastAsia="仿宋_GB2312" w:cs="仿宋_GB2312"/>
      <w:color w:val="000000"/>
      <w:sz w:val="24"/>
      <w:szCs w:val="24"/>
      <w:u w:val="none"/>
    </w:rPr>
  </w:style>
  <w:style w:type="character" w:customStyle="1" w:styleId="203">
    <w:name w:val="font91"/>
    <w:basedOn w:val="49"/>
    <w:autoRedefine/>
    <w:qFormat/>
    <w:uiPriority w:val="0"/>
    <w:rPr>
      <w:rFonts w:hint="eastAsia" w:ascii="仿宋" w:hAnsi="仿宋" w:eastAsia="仿宋" w:cs="仿宋"/>
      <w:color w:val="000000"/>
      <w:sz w:val="24"/>
      <w:szCs w:val="24"/>
      <w:u w:val="single"/>
    </w:rPr>
  </w:style>
  <w:style w:type="character" w:customStyle="1" w:styleId="204">
    <w:name w:val="font81"/>
    <w:basedOn w:val="49"/>
    <w:autoRedefine/>
    <w:qFormat/>
    <w:uiPriority w:val="0"/>
    <w:rPr>
      <w:rFonts w:hint="default" w:ascii="Times New Roman" w:hAnsi="Times New Roman" w:cs="Times New Roman"/>
      <w:color w:val="000000"/>
      <w:sz w:val="24"/>
      <w:szCs w:val="24"/>
      <w:u w:val="none"/>
    </w:rPr>
  </w:style>
  <w:style w:type="character" w:customStyle="1" w:styleId="205">
    <w:name w:val="font61"/>
    <w:basedOn w:val="49"/>
    <w:autoRedefine/>
    <w:qFormat/>
    <w:uiPriority w:val="0"/>
    <w:rPr>
      <w:rFonts w:hint="eastAsia" w:ascii="仿宋_GB2312" w:eastAsia="仿宋_GB2312" w:cs="仿宋_GB2312"/>
      <w:color w:val="000000"/>
      <w:sz w:val="24"/>
      <w:szCs w:val="24"/>
      <w:u w:val="none"/>
    </w:rPr>
  </w:style>
  <w:style w:type="character" w:customStyle="1" w:styleId="206">
    <w:name w:val="font21"/>
    <w:basedOn w:val="49"/>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9"/>
    <w:autoRedefine/>
    <w:qFormat/>
    <w:uiPriority w:val="0"/>
  </w:style>
  <w:style w:type="character" w:customStyle="1" w:styleId="209">
    <w:name w:val="hover1"/>
    <w:basedOn w:val="49"/>
    <w:autoRedefine/>
    <w:qFormat/>
    <w:uiPriority w:val="0"/>
    <w:rPr>
      <w:color w:val="2590EB"/>
    </w:rPr>
  </w:style>
  <w:style w:type="character" w:customStyle="1" w:styleId="210">
    <w:name w:val="hover2"/>
    <w:basedOn w:val="49"/>
    <w:autoRedefine/>
    <w:qFormat/>
    <w:uiPriority w:val="0"/>
  </w:style>
  <w:style w:type="character" w:customStyle="1" w:styleId="211">
    <w:name w:val="hover3"/>
    <w:basedOn w:val="49"/>
    <w:autoRedefine/>
    <w:qFormat/>
    <w:uiPriority w:val="0"/>
    <w:rPr>
      <w:color w:val="2590EB"/>
    </w:rPr>
  </w:style>
  <w:style w:type="character" w:customStyle="1" w:styleId="212">
    <w:name w:val="hover4"/>
    <w:basedOn w:val="49"/>
    <w:autoRedefine/>
    <w:qFormat/>
    <w:uiPriority w:val="0"/>
    <w:rPr>
      <w:color w:val="2590EB"/>
      <w:shd w:val="clear" w:fill="E9F4FD"/>
    </w:rPr>
  </w:style>
  <w:style w:type="character" w:customStyle="1" w:styleId="213">
    <w:name w:val="mini-outputtext1"/>
    <w:basedOn w:val="49"/>
    <w:autoRedefine/>
    <w:qFormat/>
    <w:uiPriority w:val="0"/>
  </w:style>
  <w:style w:type="character" w:customStyle="1" w:styleId="214">
    <w:name w:val="hover"/>
    <w:basedOn w:val="49"/>
    <w:autoRedefine/>
    <w:qFormat/>
    <w:uiPriority w:val="0"/>
    <w:rPr>
      <w:color w:val="2590EB"/>
    </w:rPr>
  </w:style>
  <w:style w:type="character" w:customStyle="1" w:styleId="215">
    <w:name w:val="15"/>
    <w:basedOn w:val="49"/>
    <w:qFormat/>
    <w:uiPriority w:val="0"/>
    <w:rPr>
      <w:rFonts w:hint="default" w:ascii="Times New Roman" w:hAnsi="Times New Roman" w:cs="Times New Roman"/>
    </w:rPr>
  </w:style>
  <w:style w:type="character" w:customStyle="1" w:styleId="216">
    <w:name w:val="10"/>
    <w:basedOn w:val="4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13925</Words>
  <Characters>15103</Characters>
  <Lines>1</Lines>
  <Paragraphs>1</Paragraphs>
  <TotalTime>2</TotalTime>
  <ScaleCrop>false</ScaleCrop>
  <LinksUpToDate>false</LinksUpToDate>
  <CharactersWithSpaces>15324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Pim Pom丶</cp:lastModifiedBy>
  <cp:lastPrinted>2023-06-08T00:43:00Z</cp:lastPrinted>
  <dcterms:modified xsi:type="dcterms:W3CDTF">2026-07-15T08:30:48Z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77E3FB322DF44CFA9AEA2B53A5CCF585_13</vt:lpwstr>
  </property>
  <property fmtid="{D5CDD505-2E9C-101B-9397-08002B2CF9AE}" pid="4" name="KSOTemplateDocerSaveRecord">
    <vt:lpwstr>eyJoZGlkIjoiMDk2MmQyNTdjMmYyM2I4Njk3YjVkOTliYjhhNDZiYTEiLCJ1c2VySWQiOiI0MDkyMjI1MTkifQ==</vt:lpwstr>
  </property>
</Properties>
</file>