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滁州市城南公交换乘中心管理用房招租项目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项目编号：czsjcq202509-049</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滁州市城南公交换乘中心管理用房，面积975.64平方米，承租人自行勘察现场，具体以实际现状为准。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标的物无土地证、产权证，无规划许可证及消防许可证，请承租方自行考量商业用途，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w:t>
      </w:r>
      <w:r>
        <w:rPr>
          <w:rFonts w:hint="eastAsia" w:ascii="宋体" w:hAnsi="宋体" w:eastAsia="宋体" w:cs="宋体"/>
          <w:b/>
          <w:bCs/>
          <w:color w:val="auto"/>
          <w:sz w:val="24"/>
          <w:szCs w:val="24"/>
          <w:highlight w:val="none"/>
          <w:lang w:val="en-US" w:eastAsia="zh-CN"/>
        </w:rPr>
        <w:t>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滁州市城南公交换乘中心管理用房，</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23元/月/㎡</w:t>
      </w:r>
      <w:r>
        <w:rPr>
          <w:rFonts w:hint="eastAsia" w:ascii="宋体" w:hAnsi="宋体" w:eastAsia="宋体" w:cs="宋体"/>
          <w:b/>
          <w:bCs/>
          <w:color w:val="auto"/>
          <w:sz w:val="24"/>
          <w:szCs w:val="24"/>
          <w:highlight w:val="none"/>
          <w:lang w:val="en-US" w:eastAsia="en-US"/>
        </w:rPr>
        <w:t>，</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注：起租价格不含物业费，物业费为2元/月/㎡，年物业费23415元/年，由承租人每年度租期前一个月一次性支付给出租人。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银行账号：123340010400044210000000251</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交纳保证金时须在交易附言中注明“ </w:t>
      </w:r>
      <w:r>
        <w:rPr>
          <w:rFonts w:hint="eastAsia" w:ascii="宋体" w:hAnsi="宋体" w:eastAsia="宋体" w:cs="宋体"/>
          <w:color w:val="auto"/>
          <w:sz w:val="24"/>
          <w:szCs w:val="24"/>
          <w:highlight w:val="none"/>
          <w:lang w:val="en-US" w:eastAsia="zh-CN"/>
        </w:rPr>
        <w:t>滁州市城南公交换乘中心管理用房招租项目</w:t>
      </w:r>
      <w:r>
        <w:rPr>
          <w:rFonts w:hint="eastAsia" w:ascii="宋体" w:hAnsi="宋体" w:eastAsia="宋体" w:cs="宋体"/>
          <w:color w:val="auto"/>
          <w:sz w:val="24"/>
          <w:szCs w:val="24"/>
          <w:highlight w:val="none"/>
          <w:lang w:val="en-US" w:eastAsia="zh-CN"/>
        </w:rPr>
        <w:t>”（可简写）保证金。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w:t>
      </w:r>
      <w:r>
        <w:rPr>
          <w:rFonts w:hint="eastAsia" w:ascii="宋体" w:hAnsi="宋体" w:eastAsia="宋体" w:cs="宋体"/>
          <w:b w:val="0"/>
          <w:bCs w:val="0"/>
          <w:color w:val="auto"/>
          <w:sz w:val="24"/>
          <w:szCs w:val="24"/>
          <w:highlight w:val="none"/>
        </w:rPr>
        <w:t>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bookmarkStart w:id="0" w:name="_GoBack"/>
      <w:bookmarkEnd w:id="0"/>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CFA70E4"/>
    <w:rsid w:val="0D5154EF"/>
    <w:rsid w:val="0D63594E"/>
    <w:rsid w:val="0D674D12"/>
    <w:rsid w:val="0D935FAD"/>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A10C5"/>
    <w:rsid w:val="5951081D"/>
    <w:rsid w:val="5993776F"/>
    <w:rsid w:val="59B47F65"/>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5E120E1"/>
    <w:rsid w:val="66576847"/>
    <w:rsid w:val="668F7D8F"/>
    <w:rsid w:val="673152EA"/>
    <w:rsid w:val="675114E9"/>
    <w:rsid w:val="676E3E49"/>
    <w:rsid w:val="67D839E8"/>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793A7A"/>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3826</Words>
  <Characters>4028</Characters>
  <TotalTime>1</TotalTime>
  <ScaleCrop>false</ScaleCrop>
  <LinksUpToDate>false</LinksUpToDate>
  <CharactersWithSpaces>4087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2025-09-26T07:39:24Z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