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668A3">
      <w:pPr>
        <w:ind w:right="-315" w:rightChars="-150"/>
        <w:jc w:val="center"/>
        <w:rPr>
          <w:rFonts w:ascii="宋体"/>
          <w:b/>
          <w:bCs/>
          <w:color w:val="auto"/>
          <w:sz w:val="92"/>
          <w:szCs w:val="92"/>
          <w:highlight w:val="none"/>
          <w:u w:val="single"/>
          <w:vertAlign w:val="subscript"/>
        </w:rPr>
      </w:pPr>
    </w:p>
    <w:p w14:paraId="134D082A">
      <w:pPr>
        <w:keepNext w:val="0"/>
        <w:keepLines w:val="0"/>
        <w:pageBreakBefore w:val="0"/>
        <w:widowControl w:val="0"/>
        <w:kinsoku/>
        <w:wordWrap/>
        <w:overflowPunct/>
        <w:topLinePunct w:val="0"/>
        <w:autoSpaceDE/>
        <w:autoSpaceDN/>
        <w:bidi w:val="0"/>
        <w:adjustRightInd/>
        <w:snapToGrid/>
        <w:spacing w:line="1040" w:lineRule="exact"/>
        <w:jc w:val="center"/>
        <w:textAlignment w:val="auto"/>
        <w:rPr>
          <w:rFonts w:hint="eastAsia" w:cs="宋体"/>
          <w:b/>
          <w:bCs/>
          <w:color w:val="auto"/>
          <w:spacing w:val="-10"/>
          <w:sz w:val="44"/>
          <w:szCs w:val="44"/>
          <w:highlight w:val="none"/>
          <w:lang w:val="en-US" w:eastAsia="zh-CN"/>
        </w:rPr>
      </w:pPr>
      <w:r>
        <w:rPr>
          <w:rFonts w:hint="eastAsia" w:cs="宋体"/>
          <w:b/>
          <w:bCs/>
          <w:color w:val="auto"/>
          <w:spacing w:val="-10"/>
          <w:sz w:val="44"/>
          <w:szCs w:val="44"/>
          <w:highlight w:val="none"/>
          <w:lang w:val="en-US" w:eastAsia="zh-CN"/>
        </w:rPr>
        <w:t>苏滁文体中心室内信号覆盖及共建共享三</w:t>
      </w:r>
      <w:bookmarkStart w:id="654" w:name="_GoBack"/>
      <w:bookmarkEnd w:id="654"/>
      <w:r>
        <w:rPr>
          <w:rFonts w:hint="eastAsia" w:cs="宋体"/>
          <w:b/>
          <w:bCs/>
          <w:color w:val="auto"/>
          <w:spacing w:val="-10"/>
          <w:sz w:val="44"/>
          <w:szCs w:val="44"/>
          <w:highlight w:val="none"/>
          <w:lang w:val="en-US" w:eastAsia="zh-CN"/>
        </w:rPr>
        <w:t>网项目</w:t>
      </w:r>
    </w:p>
    <w:p w14:paraId="73C5A6B7">
      <w:pPr>
        <w:spacing w:line="400" w:lineRule="atLeast"/>
        <w:jc w:val="center"/>
        <w:rPr>
          <w:rFonts w:hint="eastAsia" w:ascii="楷体_GB2312" w:eastAsia="楷体_GB2312" w:cs="楷体_GB2312"/>
          <w:b/>
          <w:bCs/>
          <w:color w:val="auto"/>
          <w:sz w:val="98"/>
          <w:szCs w:val="98"/>
          <w:highlight w:val="none"/>
        </w:rPr>
      </w:pPr>
    </w:p>
    <w:p w14:paraId="3D07DB68">
      <w:pPr>
        <w:pStyle w:val="46"/>
        <w:rPr>
          <w:rFonts w:hint="eastAsia"/>
          <w:color w:val="auto"/>
          <w:highlight w:val="none"/>
        </w:rPr>
      </w:pPr>
    </w:p>
    <w:p w14:paraId="1D9D338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auto"/>
          <w:sz w:val="28"/>
          <w:szCs w:val="28"/>
          <w:highlight w:val="none"/>
          <w:lang w:val="en-US"/>
        </w:rPr>
      </w:pPr>
      <w:r>
        <w:rPr>
          <w:rFonts w:hint="eastAsia" w:ascii="宋体" w:hAnsi="宋体" w:eastAsia="宋体" w:cs="宋体"/>
          <w:b/>
          <w:bCs w:val="0"/>
          <w:color w:val="auto"/>
          <w:kern w:val="0"/>
          <w:sz w:val="84"/>
          <w:szCs w:val="84"/>
          <w:highlight w:val="none"/>
          <w:u w:color="000000"/>
          <w:lang w:val="en-US" w:eastAsia="zh-CN" w:bidi="ar"/>
        </w:rPr>
        <w:t>招 标 文 件</w:t>
      </w:r>
    </w:p>
    <w:p w14:paraId="00112533">
      <w:pPr>
        <w:keepNext w:val="0"/>
        <w:keepLines w:val="0"/>
        <w:widowControl/>
        <w:suppressLineNumbers w:val="0"/>
        <w:spacing w:before="0" w:beforeAutospacing="0" w:after="0" w:afterAutospacing="0" w:line="357" w:lineRule="atLeast"/>
        <w:ind w:right="0"/>
        <w:jc w:val="center"/>
        <w:rPr>
          <w:rFonts w:hint="eastAsia" w:ascii="宋体" w:hAnsi="宋体"/>
          <w:color w:val="auto"/>
          <w:sz w:val="40"/>
          <w:szCs w:val="36"/>
          <w:highlight w:val="none"/>
        </w:rPr>
      </w:pPr>
    </w:p>
    <w:p w14:paraId="17D5DBA7">
      <w:pPr>
        <w:keepNext w:val="0"/>
        <w:keepLines w:val="0"/>
        <w:widowControl/>
        <w:suppressLineNumbers w:val="0"/>
        <w:spacing w:before="0" w:beforeAutospacing="0" w:after="0" w:afterAutospacing="0" w:line="357" w:lineRule="atLeast"/>
        <w:ind w:right="0"/>
        <w:jc w:val="center"/>
        <w:rPr>
          <w:rFonts w:hint="eastAsia" w:ascii="宋体" w:hAnsi="宋体" w:eastAsia="宋体" w:cs="宋体"/>
          <w:color w:val="auto"/>
          <w:highlight w:val="none"/>
          <w:lang w:val="en-US"/>
        </w:rPr>
      </w:pPr>
      <w:r>
        <w:rPr>
          <w:rFonts w:hint="eastAsia" w:ascii="宋体" w:hAnsi="宋体"/>
          <w:color w:val="auto"/>
          <w:sz w:val="40"/>
          <w:szCs w:val="36"/>
          <w:highlight w:val="none"/>
        </w:rPr>
        <w:t>（电子招标投标）</w:t>
      </w:r>
    </w:p>
    <w:p w14:paraId="27AB9565">
      <w:pPr>
        <w:pStyle w:val="35"/>
        <w:widowControl/>
        <w:jc w:val="center"/>
        <w:rPr>
          <w:rFonts w:hint="eastAsia" w:ascii="宋体" w:hAnsi="宋体" w:eastAsia="宋体" w:cs="宋体"/>
          <w:color w:val="auto"/>
          <w:kern w:val="2"/>
          <w:sz w:val="28"/>
          <w:szCs w:val="28"/>
          <w:highlight w:val="none"/>
          <w:u w:val="none" w:color="auto"/>
          <w:lang w:val="en-US" w:eastAsia="zh-CN" w:bidi="ar-SA"/>
        </w:rPr>
      </w:pPr>
      <w:r>
        <w:rPr>
          <w:rFonts w:hint="eastAsia" w:ascii="宋体" w:hAnsi="宋体" w:eastAsia="宋体" w:cs="宋体"/>
          <w:color w:val="auto"/>
          <w:kern w:val="2"/>
          <w:sz w:val="28"/>
          <w:szCs w:val="28"/>
          <w:highlight w:val="none"/>
          <w:u w:val="none" w:color="auto"/>
          <w:lang w:val="en-US" w:eastAsia="zh-CN" w:bidi="ar-SA"/>
        </w:rPr>
        <w:t>项目编号：HXJY1110001062309001</w:t>
      </w:r>
    </w:p>
    <w:p w14:paraId="1D737B88">
      <w:pPr>
        <w:spacing w:line="480" w:lineRule="exact"/>
        <w:rPr>
          <w:b/>
          <w:bCs/>
          <w:color w:val="auto"/>
          <w:sz w:val="32"/>
          <w:szCs w:val="32"/>
          <w:highlight w:val="none"/>
        </w:rPr>
      </w:pPr>
    </w:p>
    <w:p w14:paraId="2BDD9208">
      <w:pPr>
        <w:pStyle w:val="4"/>
        <w:rPr>
          <w:color w:val="auto"/>
          <w:highlight w:val="none"/>
        </w:rPr>
      </w:pPr>
    </w:p>
    <w:p w14:paraId="4E8CEDA0">
      <w:pPr>
        <w:spacing w:line="480" w:lineRule="exact"/>
        <w:ind w:firstLine="472" w:firstLineChars="147"/>
        <w:rPr>
          <w:b/>
          <w:bCs/>
          <w:color w:val="auto"/>
          <w:sz w:val="32"/>
          <w:szCs w:val="32"/>
          <w:highlight w:val="none"/>
        </w:rPr>
      </w:pPr>
    </w:p>
    <w:p w14:paraId="650F767B">
      <w:pPr>
        <w:spacing w:line="480" w:lineRule="exact"/>
        <w:rPr>
          <w:b/>
          <w:bCs/>
          <w:color w:val="auto"/>
          <w:sz w:val="32"/>
          <w:szCs w:val="32"/>
          <w:highlight w:val="none"/>
        </w:rPr>
      </w:pPr>
    </w:p>
    <w:p w14:paraId="0C4CD964">
      <w:pPr>
        <w:keepNext w:val="0"/>
        <w:keepLines w:val="0"/>
        <w:pageBreakBefore w:val="0"/>
        <w:widowControl w:val="0"/>
        <w:kinsoku/>
        <w:wordWrap/>
        <w:overflowPunct/>
        <w:topLinePunct w:val="0"/>
        <w:autoSpaceDE/>
        <w:autoSpaceDN/>
        <w:bidi w:val="0"/>
        <w:spacing w:line="900" w:lineRule="exact"/>
        <w:ind w:right="0"/>
        <w:jc w:val="both"/>
        <w:textAlignment w:val="auto"/>
        <w:outlineLvl w:val="9"/>
        <w:rPr>
          <w:b/>
          <w:bCs/>
          <w:color w:val="auto"/>
          <w:sz w:val="32"/>
          <w:szCs w:val="32"/>
          <w:highlight w:val="none"/>
        </w:rPr>
      </w:pPr>
    </w:p>
    <w:p w14:paraId="15147601">
      <w:pPr>
        <w:spacing w:line="700" w:lineRule="exact"/>
        <w:ind w:left="0" w:leftChars="0" w:firstLine="0" w:firstLineChars="0"/>
        <w:jc w:val="center"/>
        <w:rPr>
          <w:rFonts w:hint="eastAsia" w:ascii="宋体" w:hAnsi="宋体" w:eastAsia="宋体" w:cs="宋体"/>
          <w:b/>
          <w:bCs/>
          <w:color w:val="auto"/>
          <w:sz w:val="32"/>
          <w:highlight w:val="none"/>
          <w:u w:val="single"/>
        </w:rPr>
      </w:pPr>
      <w:r>
        <w:rPr>
          <w:rFonts w:hint="eastAsia" w:ascii="宋体" w:hAnsi="宋体" w:cs="宋体"/>
          <w:b/>
          <w:bCs/>
          <w:color w:val="auto"/>
          <w:sz w:val="32"/>
          <w:highlight w:val="none"/>
          <w:lang w:val="en-US" w:eastAsia="zh-CN"/>
        </w:rPr>
        <w:t xml:space="preserve">    </w:t>
      </w:r>
      <w:r>
        <w:rPr>
          <w:rFonts w:hint="eastAsia" w:ascii="宋体" w:hAnsi="宋体" w:eastAsia="宋体" w:cs="宋体"/>
          <w:b/>
          <w:bCs/>
          <w:color w:val="auto"/>
          <w:sz w:val="32"/>
          <w:highlight w:val="none"/>
        </w:rPr>
        <w:t>招</w:t>
      </w:r>
      <w:r>
        <w:rPr>
          <w:rFonts w:hint="eastAsia" w:ascii="宋体" w:hAnsi="宋体" w:cs="宋体"/>
          <w:b/>
          <w:bCs/>
          <w:color w:val="auto"/>
          <w:sz w:val="32"/>
          <w:highlight w:val="none"/>
          <w:lang w:val="en-US" w:eastAsia="zh-CN"/>
        </w:rPr>
        <w:t xml:space="preserve">  </w:t>
      </w:r>
      <w:r>
        <w:rPr>
          <w:rFonts w:hint="eastAsia" w:ascii="宋体" w:hAnsi="宋体" w:eastAsia="宋体" w:cs="宋体"/>
          <w:b/>
          <w:bCs/>
          <w:color w:val="auto"/>
          <w:sz w:val="32"/>
          <w:highlight w:val="none"/>
        </w:rPr>
        <w:t>标</w:t>
      </w:r>
      <w:r>
        <w:rPr>
          <w:rFonts w:hint="eastAsia" w:ascii="宋体" w:hAnsi="宋体" w:cs="宋体"/>
          <w:b/>
          <w:bCs/>
          <w:color w:val="auto"/>
          <w:sz w:val="32"/>
          <w:highlight w:val="none"/>
          <w:lang w:val="en-US" w:eastAsia="zh-CN"/>
        </w:rPr>
        <w:t xml:space="preserve">  </w:t>
      </w:r>
      <w:r>
        <w:rPr>
          <w:rFonts w:hint="eastAsia" w:ascii="宋体" w:hAnsi="宋体" w:eastAsia="宋体" w:cs="宋体"/>
          <w:b/>
          <w:bCs/>
          <w:color w:val="auto"/>
          <w:sz w:val="32"/>
          <w:highlight w:val="none"/>
        </w:rPr>
        <w:t>人：</w:t>
      </w:r>
      <w:r>
        <w:rPr>
          <w:rFonts w:hint="eastAsia" w:ascii="宋体" w:hAnsi="宋体" w:cs="宋体"/>
          <w:b/>
          <w:bCs/>
          <w:color w:val="auto"/>
          <w:sz w:val="32"/>
          <w:highlight w:val="none"/>
          <w:u w:val="single"/>
          <w:lang w:eastAsia="zh-CN"/>
        </w:rPr>
        <w:t>滁州苏滁产城开发有限公司</w:t>
      </w:r>
      <w:r>
        <w:rPr>
          <w:rFonts w:hint="eastAsia" w:ascii="宋体" w:hAnsi="宋体" w:cs="宋体"/>
          <w:b/>
          <w:bCs/>
          <w:color w:val="auto"/>
          <w:sz w:val="32"/>
          <w:highlight w:val="none"/>
          <w:u w:val="single"/>
          <w:lang w:val="en-US" w:eastAsia="zh-CN"/>
        </w:rPr>
        <w:t xml:space="preserve">  </w:t>
      </w:r>
      <w:r>
        <w:rPr>
          <w:rFonts w:hint="eastAsia" w:ascii="宋体" w:hAnsi="宋体" w:eastAsia="宋体" w:cs="宋体"/>
          <w:b/>
          <w:bCs/>
          <w:color w:val="auto"/>
          <w:sz w:val="32"/>
          <w:highlight w:val="none"/>
          <w:u w:val="single"/>
        </w:rPr>
        <w:t>（盖章）</w:t>
      </w:r>
    </w:p>
    <w:p w14:paraId="6EDA4A7E">
      <w:pPr>
        <w:spacing w:line="700" w:lineRule="exact"/>
        <w:ind w:firstLine="842" w:firstLineChars="262"/>
        <w:rPr>
          <w:rFonts w:hint="eastAsia" w:ascii="宋体" w:hAnsi="宋体" w:eastAsia="宋体" w:cs="宋体"/>
          <w:b/>
          <w:bCs/>
          <w:color w:val="auto"/>
          <w:sz w:val="32"/>
          <w:highlight w:val="none"/>
          <w:u w:val="single"/>
        </w:rPr>
      </w:pPr>
    </w:p>
    <w:p w14:paraId="69F79D9D">
      <w:pPr>
        <w:spacing w:line="700" w:lineRule="exact"/>
        <w:ind w:firstLine="1406" w:firstLineChars="500"/>
        <w:rPr>
          <w:rFonts w:hint="eastAsia" w:ascii="宋体" w:hAnsi="宋体" w:eastAsia="宋体" w:cs="宋体"/>
          <w:b/>
          <w:bCs/>
          <w:color w:val="auto"/>
          <w:sz w:val="32"/>
          <w:highlight w:val="none"/>
          <w:u w:val="single"/>
        </w:rPr>
      </w:pPr>
      <w:r>
        <w:rPr>
          <w:rFonts w:hint="eastAsia" w:ascii="宋体" w:hAnsi="宋体" w:eastAsia="宋体" w:cs="宋体"/>
          <w:b/>
          <w:bCs/>
          <w:color w:val="auto"/>
          <w:spacing w:val="-20"/>
          <w:sz w:val="32"/>
          <w:highlight w:val="none"/>
        </w:rPr>
        <w:t>代理机构</w:t>
      </w:r>
      <w:r>
        <w:rPr>
          <w:rFonts w:hint="eastAsia" w:ascii="宋体" w:hAnsi="宋体" w:eastAsia="宋体" w:cs="宋体"/>
          <w:b/>
          <w:bCs/>
          <w:color w:val="auto"/>
          <w:sz w:val="32"/>
          <w:szCs w:val="32"/>
          <w:highlight w:val="none"/>
        </w:rPr>
        <w:t>：</w:t>
      </w:r>
      <w:r>
        <w:rPr>
          <w:rFonts w:hint="eastAsia" w:ascii="宋体" w:hAnsi="宋体" w:cs="宋体"/>
          <w:b/>
          <w:bCs/>
          <w:color w:val="auto"/>
          <w:sz w:val="32"/>
          <w:highlight w:val="none"/>
          <w:u w:val="single"/>
          <w:lang w:eastAsia="zh-CN"/>
        </w:rPr>
        <w:t>滁州市城投工程咨询管理有限公司</w:t>
      </w:r>
      <w:r>
        <w:rPr>
          <w:rFonts w:hint="eastAsia" w:ascii="宋体" w:hAnsi="宋体" w:eastAsia="宋体" w:cs="宋体"/>
          <w:b/>
          <w:bCs/>
          <w:color w:val="auto"/>
          <w:sz w:val="32"/>
          <w:highlight w:val="none"/>
          <w:u w:val="single"/>
        </w:rPr>
        <w:t>（盖章）</w:t>
      </w:r>
    </w:p>
    <w:p w14:paraId="38A2FDE7">
      <w:pPr>
        <w:pStyle w:val="65"/>
        <w:rPr>
          <w:rFonts w:hint="eastAsia"/>
          <w:color w:val="auto"/>
          <w:highlight w:val="none"/>
        </w:rPr>
      </w:pPr>
    </w:p>
    <w:p w14:paraId="7D832D0F">
      <w:pPr>
        <w:jc w:val="center"/>
        <w:rPr>
          <w:rFonts w:hint="eastAsia" w:ascii="宋体" w:hAnsi="宋体" w:eastAsia="宋体" w:cs="宋体"/>
          <w:color w:val="auto"/>
          <w:sz w:val="32"/>
          <w:szCs w:val="32"/>
          <w:highlight w:val="none"/>
        </w:rPr>
      </w:pPr>
      <w:r>
        <w:rPr>
          <w:rFonts w:hint="eastAsia" w:ascii="宋体" w:hAnsi="宋体" w:cs="宋体"/>
          <w:b/>
          <w:bCs/>
          <w:color w:val="auto"/>
          <w:sz w:val="32"/>
          <w:szCs w:val="32"/>
          <w:highlight w:val="none"/>
          <w:u w:val="single"/>
          <w:lang w:eastAsia="zh-CN"/>
        </w:rPr>
        <w:t>202</w:t>
      </w:r>
      <w:r>
        <w:rPr>
          <w:rFonts w:hint="eastAsia" w:ascii="宋体" w:hAnsi="宋体" w:cs="宋体"/>
          <w:b/>
          <w:bCs/>
          <w:color w:val="auto"/>
          <w:sz w:val="32"/>
          <w:szCs w:val="32"/>
          <w:highlight w:val="none"/>
          <w:u w:val="single"/>
          <w:lang w:val="en-US" w:eastAsia="zh-CN"/>
        </w:rPr>
        <w:t>6</w:t>
      </w:r>
      <w:r>
        <w:rPr>
          <w:rFonts w:hint="eastAsia" w:ascii="宋体" w:hAnsi="宋体" w:eastAsia="宋体" w:cs="宋体"/>
          <w:b/>
          <w:bCs/>
          <w:color w:val="auto"/>
          <w:sz w:val="32"/>
          <w:szCs w:val="32"/>
          <w:highlight w:val="none"/>
        </w:rPr>
        <w:t>年</w:t>
      </w:r>
      <w:r>
        <w:rPr>
          <w:rFonts w:hint="eastAsia" w:ascii="宋体" w:hAnsi="宋体" w:cs="宋体"/>
          <w:b/>
          <w:bCs/>
          <w:color w:val="auto"/>
          <w:sz w:val="32"/>
          <w:szCs w:val="32"/>
          <w:highlight w:val="none"/>
          <w:u w:val="single"/>
          <w:lang w:val="en-US" w:eastAsia="zh-CN"/>
        </w:rPr>
        <w:t>8</w:t>
      </w:r>
      <w:r>
        <w:rPr>
          <w:rFonts w:hint="eastAsia" w:ascii="宋体" w:hAnsi="宋体" w:eastAsia="宋体" w:cs="宋体"/>
          <w:b/>
          <w:bCs/>
          <w:color w:val="auto"/>
          <w:sz w:val="32"/>
          <w:szCs w:val="32"/>
          <w:highlight w:val="none"/>
        </w:rPr>
        <w:t>月</w:t>
      </w:r>
    </w:p>
    <w:p w14:paraId="291FD859">
      <w:pPr>
        <w:adjustRightInd w:val="0"/>
        <w:snapToGrid w:val="0"/>
        <w:spacing w:before="156" w:beforeLines="50" w:after="156" w:afterLines="50" w:line="460" w:lineRule="exact"/>
        <w:ind w:left="0" w:leftChars="0" w:right="0" w:rightChars="0" w:firstLine="0" w:firstLineChars="0"/>
        <w:jc w:val="center"/>
        <w:rPr>
          <w:rFonts w:hint="eastAsia" w:ascii="宋体" w:hAnsi="宋体" w:eastAsia="宋体" w:cs="宋体"/>
          <w:b/>
          <w:color w:val="auto"/>
          <w:spacing w:val="20"/>
          <w:sz w:val="32"/>
          <w:szCs w:val="32"/>
          <w:highlight w:val="none"/>
        </w:rPr>
        <w:sectPr>
          <w:headerReference r:id="rId3" w:type="default"/>
          <w:footerReference r:id="rId4" w:type="default"/>
          <w:pgSz w:w="11906" w:h="16838"/>
          <w:pgMar w:top="935" w:right="1106" w:bottom="936" w:left="1260" w:header="680" w:footer="680" w:gutter="0"/>
          <w:pgNumType w:start="1"/>
          <w:cols w:space="720" w:num="1"/>
          <w:titlePg/>
          <w:docGrid w:type="lines" w:linePitch="312" w:charSpace="0"/>
        </w:sectPr>
      </w:pPr>
    </w:p>
    <w:p w14:paraId="4DEFEF40">
      <w:pPr>
        <w:spacing w:line="700" w:lineRule="exact"/>
        <w:jc w:val="both"/>
        <w:rPr>
          <w:rFonts w:hint="eastAsia"/>
          <w:color w:val="auto"/>
          <w:sz w:val="44"/>
          <w:szCs w:val="44"/>
          <w:highlight w:val="none"/>
        </w:rPr>
      </w:pPr>
      <w:bookmarkStart w:id="0" w:name="_Toc31563"/>
      <w:bookmarkStart w:id="1" w:name="_Toc20994"/>
      <w:bookmarkStart w:id="2" w:name="_Toc13690"/>
    </w:p>
    <w:p w14:paraId="09796EC2">
      <w:pPr>
        <w:spacing w:line="700" w:lineRule="exact"/>
        <w:jc w:val="center"/>
        <w:rPr>
          <w:color w:val="auto"/>
          <w:sz w:val="44"/>
          <w:szCs w:val="44"/>
          <w:highlight w:val="none"/>
        </w:rPr>
      </w:pPr>
      <w:r>
        <w:rPr>
          <w:rFonts w:hint="eastAsia"/>
          <w:color w:val="auto"/>
          <w:sz w:val="44"/>
          <w:szCs w:val="44"/>
          <w:highlight w:val="none"/>
        </w:rPr>
        <w:t>目   录</w:t>
      </w:r>
    </w:p>
    <w:p w14:paraId="11979BE5">
      <w:pPr>
        <w:pStyle w:val="32"/>
        <w:tabs>
          <w:tab w:val="right" w:leader="dot" w:pos="9077"/>
          <w:tab w:val="clear" w:pos="8296"/>
        </w:tabs>
        <w:spacing w:line="480" w:lineRule="auto"/>
        <w:jc w:val="left"/>
        <w:rPr>
          <w:rFonts w:ascii="Times New Roman" w:hAnsi="Times New Roman" w:eastAsia="宋体" w:cs="Times New Roman"/>
          <w:caps/>
          <w:color w:val="auto"/>
          <w:kern w:val="2"/>
          <w:sz w:val="20"/>
          <w:szCs w:val="20"/>
          <w:highlight w:val="none"/>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TOC \o "1-1" \h \u </w:instrText>
      </w:r>
      <w:r>
        <w:rPr>
          <w:rFonts w:ascii="Times New Roman" w:hAnsi="Times New Roman" w:eastAsia="宋体" w:cs="Times New Roman"/>
          <w:caps/>
          <w:color w:val="auto"/>
          <w:kern w:val="2"/>
          <w:sz w:val="20"/>
          <w:szCs w:val="20"/>
          <w:highlight w:val="none"/>
        </w:rPr>
        <w:fldChar w:fldCharType="separate"/>
      </w: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_Toc25582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第一章  招标公告信息</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1</w:t>
      </w:r>
      <w:r>
        <w:rPr>
          <w:rFonts w:ascii="Times New Roman" w:hAnsi="Times New Roman" w:eastAsia="宋体" w:cs="Times New Roman"/>
          <w:caps/>
          <w:color w:val="auto"/>
          <w:kern w:val="2"/>
          <w:sz w:val="20"/>
          <w:szCs w:val="20"/>
          <w:highlight w:val="none"/>
        </w:rPr>
        <w:fldChar w:fldCharType="end"/>
      </w:r>
    </w:p>
    <w:p w14:paraId="2389BA45">
      <w:pPr>
        <w:pStyle w:val="32"/>
        <w:tabs>
          <w:tab w:val="right" w:leader="dot" w:pos="9077"/>
          <w:tab w:val="clear" w:pos="8296"/>
        </w:tabs>
        <w:spacing w:line="480" w:lineRule="auto"/>
        <w:jc w:val="left"/>
        <w:rPr>
          <w:rFonts w:ascii="Times New Roman" w:hAnsi="Times New Roman" w:eastAsia="宋体" w:cs="Times New Roman"/>
          <w:caps/>
          <w:color w:val="auto"/>
          <w:kern w:val="2"/>
          <w:sz w:val="20"/>
          <w:szCs w:val="20"/>
          <w:highlight w:val="none"/>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_Toc32753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 xml:space="preserve">第二章 </w:t>
      </w:r>
      <w:r>
        <w:rPr>
          <w:rFonts w:hint="eastAsia" w:ascii="Times New Roman" w:hAnsi="Times New Roman" w:eastAsia="宋体" w:cs="Times New Roman"/>
          <w:caps/>
          <w:color w:val="auto"/>
          <w:kern w:val="2"/>
          <w:sz w:val="20"/>
          <w:szCs w:val="20"/>
          <w:highlight w:val="none"/>
          <w:lang w:val="en-US" w:eastAsia="zh-CN"/>
        </w:rPr>
        <w:t xml:space="preserve"> </w:t>
      </w:r>
      <w:r>
        <w:rPr>
          <w:rFonts w:hint="eastAsia" w:ascii="Times New Roman" w:hAnsi="Times New Roman" w:eastAsia="宋体" w:cs="Times New Roman"/>
          <w:caps/>
          <w:color w:val="auto"/>
          <w:kern w:val="2"/>
          <w:sz w:val="20"/>
          <w:szCs w:val="20"/>
          <w:highlight w:val="none"/>
        </w:rPr>
        <w:t>投标人须知</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4</w:t>
      </w:r>
      <w:r>
        <w:rPr>
          <w:rFonts w:ascii="Times New Roman" w:hAnsi="Times New Roman" w:eastAsia="宋体" w:cs="Times New Roman"/>
          <w:caps/>
          <w:color w:val="auto"/>
          <w:kern w:val="2"/>
          <w:sz w:val="20"/>
          <w:szCs w:val="20"/>
          <w:highlight w:val="none"/>
        </w:rPr>
        <w:fldChar w:fldCharType="end"/>
      </w:r>
    </w:p>
    <w:p w14:paraId="19CD43D3">
      <w:pPr>
        <w:pStyle w:val="32"/>
        <w:tabs>
          <w:tab w:val="right" w:leader="dot" w:pos="9077"/>
          <w:tab w:val="clear" w:pos="8296"/>
        </w:tabs>
        <w:spacing w:line="480" w:lineRule="auto"/>
        <w:jc w:val="left"/>
        <w:rPr>
          <w:rFonts w:hint="eastAsia" w:ascii="Times New Roman" w:hAnsi="Times New Roman" w:eastAsia="宋体" w:cs="Times New Roman"/>
          <w:caps/>
          <w:color w:val="auto"/>
          <w:kern w:val="2"/>
          <w:sz w:val="20"/>
          <w:szCs w:val="20"/>
          <w:highlight w:val="none"/>
          <w:lang w:val="en-US" w:eastAsia="zh-CN"/>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_Toc961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 xml:space="preserve">第三章 </w:t>
      </w:r>
      <w:r>
        <w:rPr>
          <w:rFonts w:hint="eastAsia" w:ascii="Times New Roman" w:hAnsi="Times New Roman" w:eastAsia="宋体" w:cs="Times New Roman"/>
          <w:caps/>
          <w:color w:val="auto"/>
          <w:kern w:val="2"/>
          <w:sz w:val="20"/>
          <w:szCs w:val="20"/>
          <w:highlight w:val="none"/>
          <w:lang w:val="en-US" w:eastAsia="zh-CN"/>
        </w:rPr>
        <w:t xml:space="preserve"> </w:t>
      </w:r>
      <w:r>
        <w:rPr>
          <w:rFonts w:hint="eastAsia" w:ascii="Times New Roman" w:hAnsi="Times New Roman" w:eastAsia="宋体" w:cs="Times New Roman"/>
          <w:caps/>
          <w:color w:val="auto"/>
          <w:kern w:val="2"/>
          <w:sz w:val="20"/>
          <w:szCs w:val="20"/>
          <w:highlight w:val="none"/>
        </w:rPr>
        <w:t>评标办法</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1</w:t>
      </w:r>
      <w:r>
        <w:rPr>
          <w:rFonts w:ascii="Times New Roman" w:hAnsi="Times New Roman" w:eastAsia="宋体" w:cs="Times New Roman"/>
          <w:caps/>
          <w:color w:val="auto"/>
          <w:kern w:val="2"/>
          <w:sz w:val="20"/>
          <w:szCs w:val="20"/>
          <w:highlight w:val="none"/>
        </w:rPr>
        <w:fldChar w:fldCharType="end"/>
      </w:r>
      <w:r>
        <w:rPr>
          <w:rFonts w:hint="eastAsia" w:ascii="Times New Roman" w:hAnsi="Times New Roman" w:eastAsia="宋体" w:cs="Times New Roman"/>
          <w:caps/>
          <w:color w:val="auto"/>
          <w:kern w:val="2"/>
          <w:sz w:val="20"/>
          <w:szCs w:val="20"/>
          <w:highlight w:val="none"/>
          <w:lang w:val="en-US" w:eastAsia="zh-CN"/>
        </w:rPr>
        <w:t>4</w:t>
      </w:r>
    </w:p>
    <w:p w14:paraId="2A7696B2">
      <w:pPr>
        <w:pStyle w:val="32"/>
        <w:tabs>
          <w:tab w:val="right" w:leader="dot" w:pos="9077"/>
          <w:tab w:val="clear" w:pos="8296"/>
        </w:tabs>
        <w:spacing w:line="480" w:lineRule="auto"/>
        <w:jc w:val="left"/>
        <w:rPr>
          <w:rFonts w:hint="eastAsia" w:ascii="Times New Roman" w:hAnsi="Times New Roman" w:eastAsia="宋体" w:cs="Times New Roman"/>
          <w:caps/>
          <w:color w:val="auto"/>
          <w:kern w:val="2"/>
          <w:sz w:val="20"/>
          <w:szCs w:val="20"/>
          <w:highlight w:val="none"/>
          <w:lang w:val="en-US" w:eastAsia="zh-CN"/>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_Toc15351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 xml:space="preserve">第四章 </w:t>
      </w:r>
      <w:r>
        <w:rPr>
          <w:rFonts w:hint="eastAsia" w:ascii="Times New Roman" w:hAnsi="Times New Roman" w:eastAsia="宋体" w:cs="Times New Roman"/>
          <w:caps/>
          <w:color w:val="auto"/>
          <w:kern w:val="2"/>
          <w:sz w:val="20"/>
          <w:szCs w:val="20"/>
          <w:highlight w:val="none"/>
          <w:lang w:val="en-US" w:eastAsia="zh-CN"/>
        </w:rPr>
        <w:t xml:space="preserve"> </w:t>
      </w:r>
      <w:r>
        <w:rPr>
          <w:rFonts w:hint="eastAsia" w:ascii="Times New Roman" w:hAnsi="Times New Roman" w:eastAsia="宋体" w:cs="Times New Roman"/>
          <w:caps/>
          <w:color w:val="auto"/>
          <w:kern w:val="2"/>
          <w:sz w:val="20"/>
          <w:szCs w:val="20"/>
          <w:highlight w:val="none"/>
        </w:rPr>
        <w:t>合同条款及格式</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2</w:t>
      </w:r>
      <w:r>
        <w:rPr>
          <w:rFonts w:ascii="Times New Roman" w:hAnsi="Times New Roman" w:eastAsia="宋体" w:cs="Times New Roman"/>
          <w:caps/>
          <w:color w:val="auto"/>
          <w:kern w:val="2"/>
          <w:sz w:val="20"/>
          <w:szCs w:val="20"/>
          <w:highlight w:val="none"/>
        </w:rPr>
        <w:fldChar w:fldCharType="end"/>
      </w:r>
      <w:r>
        <w:rPr>
          <w:rFonts w:hint="eastAsia" w:ascii="Times New Roman" w:hAnsi="Times New Roman" w:eastAsia="宋体" w:cs="Times New Roman"/>
          <w:caps/>
          <w:color w:val="auto"/>
          <w:kern w:val="2"/>
          <w:sz w:val="20"/>
          <w:szCs w:val="20"/>
          <w:highlight w:val="none"/>
          <w:lang w:val="en-US" w:eastAsia="zh-CN"/>
        </w:rPr>
        <w:t>2</w:t>
      </w:r>
    </w:p>
    <w:p w14:paraId="20F7154E">
      <w:pPr>
        <w:pStyle w:val="32"/>
        <w:tabs>
          <w:tab w:val="right" w:leader="dot" w:pos="9077"/>
          <w:tab w:val="clear" w:pos="8296"/>
        </w:tabs>
        <w:spacing w:line="480" w:lineRule="auto"/>
        <w:jc w:val="left"/>
        <w:rPr>
          <w:rFonts w:hint="eastAsia" w:ascii="Times New Roman" w:hAnsi="Times New Roman" w:eastAsia="宋体" w:cs="Times New Roman"/>
          <w:caps/>
          <w:color w:val="auto"/>
          <w:kern w:val="2"/>
          <w:sz w:val="20"/>
          <w:szCs w:val="20"/>
          <w:highlight w:val="none"/>
          <w:lang w:val="en-US" w:eastAsia="zh-CN"/>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_Toc9942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 xml:space="preserve">第五章 </w:t>
      </w:r>
      <w:r>
        <w:rPr>
          <w:rFonts w:hint="eastAsia" w:ascii="Times New Roman" w:hAnsi="Times New Roman" w:eastAsia="宋体" w:cs="Times New Roman"/>
          <w:caps/>
          <w:color w:val="auto"/>
          <w:kern w:val="2"/>
          <w:sz w:val="20"/>
          <w:szCs w:val="20"/>
          <w:highlight w:val="none"/>
          <w:lang w:val="en-US" w:eastAsia="zh-CN"/>
        </w:rPr>
        <w:t xml:space="preserve"> </w:t>
      </w:r>
      <w:r>
        <w:rPr>
          <w:rFonts w:hint="eastAsia" w:ascii="Times New Roman" w:hAnsi="Times New Roman" w:eastAsia="宋体" w:cs="Times New Roman"/>
          <w:caps/>
          <w:color w:val="auto"/>
          <w:kern w:val="2"/>
          <w:sz w:val="20"/>
          <w:szCs w:val="20"/>
          <w:highlight w:val="none"/>
        </w:rPr>
        <w:t>工程量清单</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5</w:t>
      </w:r>
      <w:r>
        <w:rPr>
          <w:rFonts w:ascii="Times New Roman" w:hAnsi="Times New Roman" w:eastAsia="宋体" w:cs="Times New Roman"/>
          <w:caps/>
          <w:color w:val="auto"/>
          <w:kern w:val="2"/>
          <w:sz w:val="20"/>
          <w:szCs w:val="20"/>
          <w:highlight w:val="none"/>
        </w:rPr>
        <w:fldChar w:fldCharType="end"/>
      </w:r>
      <w:r>
        <w:rPr>
          <w:rFonts w:hint="eastAsia" w:ascii="Times New Roman" w:hAnsi="Times New Roman" w:eastAsia="宋体" w:cs="Times New Roman"/>
          <w:caps/>
          <w:color w:val="auto"/>
          <w:kern w:val="2"/>
          <w:sz w:val="20"/>
          <w:szCs w:val="20"/>
          <w:highlight w:val="none"/>
          <w:lang w:val="en-US" w:eastAsia="zh-CN"/>
        </w:rPr>
        <w:t>1</w:t>
      </w:r>
    </w:p>
    <w:p w14:paraId="522DB4FB">
      <w:pPr>
        <w:pStyle w:val="32"/>
        <w:tabs>
          <w:tab w:val="right" w:leader="dot" w:pos="9077"/>
          <w:tab w:val="clear" w:pos="8296"/>
        </w:tabs>
        <w:spacing w:line="480" w:lineRule="auto"/>
        <w:jc w:val="left"/>
        <w:rPr>
          <w:rFonts w:hint="eastAsia" w:ascii="Times New Roman" w:hAnsi="Times New Roman" w:eastAsia="宋体" w:cs="Times New Roman"/>
          <w:caps/>
          <w:color w:val="auto"/>
          <w:kern w:val="2"/>
          <w:sz w:val="20"/>
          <w:szCs w:val="20"/>
          <w:highlight w:val="none"/>
          <w:lang w:val="en-US" w:eastAsia="zh-CN"/>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_Toc20581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第六章  投标文件格式</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5</w:t>
      </w:r>
      <w:r>
        <w:rPr>
          <w:rFonts w:ascii="Times New Roman" w:hAnsi="Times New Roman" w:eastAsia="宋体" w:cs="Times New Roman"/>
          <w:caps/>
          <w:color w:val="auto"/>
          <w:kern w:val="2"/>
          <w:sz w:val="20"/>
          <w:szCs w:val="20"/>
          <w:highlight w:val="none"/>
        </w:rPr>
        <w:fldChar w:fldCharType="end"/>
      </w:r>
      <w:r>
        <w:rPr>
          <w:rFonts w:hint="eastAsia" w:ascii="Times New Roman" w:hAnsi="Times New Roman" w:eastAsia="宋体" w:cs="Times New Roman"/>
          <w:caps/>
          <w:color w:val="auto"/>
          <w:kern w:val="2"/>
          <w:sz w:val="20"/>
          <w:szCs w:val="20"/>
          <w:highlight w:val="none"/>
          <w:lang w:val="en-US" w:eastAsia="zh-CN"/>
        </w:rPr>
        <w:t>2</w:t>
      </w:r>
    </w:p>
    <w:p w14:paraId="2B1E62D2">
      <w:pPr>
        <w:pStyle w:val="32"/>
        <w:tabs>
          <w:tab w:val="right" w:leader="dot" w:pos="9077"/>
          <w:tab w:val="clear" w:pos="8296"/>
        </w:tabs>
        <w:spacing w:line="480" w:lineRule="auto"/>
        <w:jc w:val="left"/>
        <w:rPr>
          <w:rFonts w:hint="eastAsia" w:ascii="Times New Roman" w:hAnsi="Times New Roman" w:eastAsia="宋体" w:cs="Times New Roman"/>
          <w:caps/>
          <w:color w:val="auto"/>
          <w:kern w:val="2"/>
          <w:sz w:val="20"/>
          <w:szCs w:val="20"/>
          <w:highlight w:val="none"/>
          <w:lang w:val="en-US" w:eastAsia="zh-CN"/>
        </w:rPr>
      </w:pPr>
      <w:r>
        <w:rPr>
          <w:rFonts w:ascii="Times New Roman" w:hAnsi="Times New Roman" w:eastAsia="宋体" w:cs="Times New Roman"/>
          <w:caps/>
          <w:color w:val="auto"/>
          <w:kern w:val="2"/>
          <w:sz w:val="20"/>
          <w:szCs w:val="20"/>
          <w:highlight w:val="none"/>
        </w:rPr>
        <w:fldChar w:fldCharType="begin"/>
      </w:r>
      <w:r>
        <w:rPr>
          <w:rFonts w:ascii="Times New Roman" w:hAnsi="Times New Roman" w:eastAsia="宋体" w:cs="Times New Roman"/>
          <w:caps/>
          <w:color w:val="auto"/>
          <w:kern w:val="2"/>
          <w:sz w:val="20"/>
          <w:szCs w:val="20"/>
          <w:highlight w:val="none"/>
        </w:rPr>
        <w:instrText xml:space="preserve"> HYPERLINK \l _Toc378 </w:instrText>
      </w:r>
      <w:r>
        <w:rPr>
          <w:rFonts w:ascii="Times New Roman" w:hAnsi="Times New Roman" w:eastAsia="宋体" w:cs="Times New Roman"/>
          <w:caps/>
          <w:color w:val="auto"/>
          <w:kern w:val="2"/>
          <w:sz w:val="20"/>
          <w:szCs w:val="20"/>
          <w:highlight w:val="none"/>
        </w:rPr>
        <w:fldChar w:fldCharType="separate"/>
      </w:r>
      <w:r>
        <w:rPr>
          <w:rFonts w:hint="eastAsia" w:ascii="Times New Roman" w:hAnsi="Times New Roman" w:eastAsia="宋体" w:cs="Times New Roman"/>
          <w:caps/>
          <w:color w:val="auto"/>
          <w:kern w:val="2"/>
          <w:sz w:val="20"/>
          <w:szCs w:val="20"/>
          <w:highlight w:val="none"/>
        </w:rPr>
        <w:t>第</w:t>
      </w:r>
      <w:r>
        <w:rPr>
          <w:rFonts w:hint="eastAsia" w:ascii="Times New Roman" w:hAnsi="Times New Roman" w:eastAsia="宋体" w:cs="Times New Roman"/>
          <w:caps/>
          <w:color w:val="auto"/>
          <w:kern w:val="2"/>
          <w:sz w:val="20"/>
          <w:szCs w:val="20"/>
          <w:highlight w:val="none"/>
          <w:lang w:val="en-US" w:eastAsia="zh-CN"/>
        </w:rPr>
        <w:t>七</w:t>
      </w:r>
      <w:r>
        <w:rPr>
          <w:rFonts w:hint="eastAsia" w:ascii="Times New Roman" w:hAnsi="Times New Roman" w:eastAsia="宋体" w:cs="Times New Roman"/>
          <w:caps/>
          <w:color w:val="auto"/>
          <w:kern w:val="2"/>
          <w:sz w:val="20"/>
          <w:szCs w:val="20"/>
          <w:highlight w:val="none"/>
        </w:rPr>
        <w:t>章  招标人、招标代理机构对本招标文件的确认</w:t>
      </w:r>
      <w:r>
        <w:rPr>
          <w:rFonts w:ascii="Times New Roman" w:hAnsi="Times New Roman" w:eastAsia="宋体" w:cs="Times New Roman"/>
          <w:caps/>
          <w:color w:val="auto"/>
          <w:kern w:val="2"/>
          <w:sz w:val="20"/>
          <w:szCs w:val="20"/>
          <w:highlight w:val="none"/>
        </w:rPr>
        <w:tab/>
      </w:r>
      <w:r>
        <w:rPr>
          <w:rFonts w:hint="eastAsia" w:ascii="Times New Roman" w:hAnsi="Times New Roman" w:eastAsia="宋体" w:cs="Times New Roman"/>
          <w:caps/>
          <w:color w:val="auto"/>
          <w:kern w:val="2"/>
          <w:sz w:val="20"/>
          <w:szCs w:val="20"/>
          <w:highlight w:val="none"/>
          <w:lang w:val="en-US" w:eastAsia="zh-CN"/>
        </w:rPr>
        <w:t>6</w:t>
      </w:r>
      <w:r>
        <w:rPr>
          <w:rFonts w:ascii="Times New Roman" w:hAnsi="Times New Roman" w:eastAsia="宋体" w:cs="Times New Roman"/>
          <w:caps/>
          <w:color w:val="auto"/>
          <w:kern w:val="2"/>
          <w:sz w:val="20"/>
          <w:szCs w:val="20"/>
          <w:highlight w:val="none"/>
        </w:rPr>
        <w:fldChar w:fldCharType="end"/>
      </w:r>
      <w:r>
        <w:rPr>
          <w:rFonts w:hint="eastAsia" w:ascii="Times New Roman" w:hAnsi="Times New Roman" w:eastAsia="宋体" w:cs="Times New Roman"/>
          <w:caps/>
          <w:color w:val="auto"/>
          <w:kern w:val="2"/>
          <w:sz w:val="20"/>
          <w:szCs w:val="20"/>
          <w:highlight w:val="none"/>
          <w:lang w:val="en-US" w:eastAsia="zh-CN"/>
        </w:rPr>
        <w:t>5</w:t>
      </w:r>
    </w:p>
    <w:p w14:paraId="0B8D8F2A">
      <w:pPr>
        <w:pStyle w:val="32"/>
        <w:tabs>
          <w:tab w:val="right" w:leader="dot" w:pos="9077"/>
          <w:tab w:val="clear" w:pos="8296"/>
        </w:tabs>
        <w:spacing w:line="480" w:lineRule="auto"/>
        <w:jc w:val="left"/>
        <w:rPr>
          <w:rFonts w:hint="eastAsia" w:ascii="宋体" w:hAnsi="宋体" w:cs="宋体"/>
          <w:b/>
          <w:color w:val="auto"/>
          <w:sz w:val="32"/>
          <w:szCs w:val="32"/>
          <w:highlight w:val="none"/>
          <w:lang w:val="en-US" w:eastAsia="zh-CN"/>
        </w:rPr>
      </w:pPr>
      <w:r>
        <w:rPr>
          <w:rFonts w:ascii="Times New Roman" w:hAnsi="Times New Roman" w:eastAsia="宋体" w:cs="Times New Roman"/>
          <w:caps/>
          <w:color w:val="auto"/>
          <w:kern w:val="2"/>
          <w:sz w:val="20"/>
          <w:szCs w:val="20"/>
          <w:highlight w:val="none"/>
        </w:rPr>
        <w:fldChar w:fldCharType="end"/>
      </w:r>
    </w:p>
    <w:p w14:paraId="6D8C71C5">
      <w:pPr>
        <w:pStyle w:val="32"/>
        <w:tabs>
          <w:tab w:val="right" w:leader="dot" w:pos="9077"/>
          <w:tab w:val="clear" w:pos="8296"/>
        </w:tabs>
        <w:spacing w:line="480" w:lineRule="auto"/>
        <w:jc w:val="left"/>
        <w:rPr>
          <w:rFonts w:hint="eastAsia" w:ascii="宋体" w:hAnsi="宋体" w:cs="宋体"/>
          <w:b/>
          <w:color w:val="auto"/>
          <w:sz w:val="32"/>
          <w:szCs w:val="32"/>
          <w:highlight w:val="none"/>
          <w:lang w:val="en-US" w:eastAsia="zh-CN"/>
        </w:rPr>
      </w:pPr>
    </w:p>
    <w:p w14:paraId="100D28C4">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7FFBAA96">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12D8C382">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7CA1174C">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4A9633BC">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230A3610">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7BF8FAE6">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423D02DC">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595C0117">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38EFF1D5">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23E44EAE">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40118D9F">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51F82FC3">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pPr>
    </w:p>
    <w:p w14:paraId="1CB3587A">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lang w:val="en-US" w:eastAsia="zh-CN"/>
        </w:rPr>
        <w:sectPr>
          <w:footerReference r:id="rId6" w:type="first"/>
          <w:footerReference r:id="rId5" w:type="default"/>
          <w:pgSz w:w="11906" w:h="16838"/>
          <w:pgMar w:top="935" w:right="1106" w:bottom="936" w:left="1260" w:header="680" w:footer="680" w:gutter="0"/>
          <w:pgNumType w:fmt="numberInDash" w:start="1"/>
          <w:cols w:space="720" w:num="1"/>
          <w:titlePg/>
          <w:docGrid w:type="lines" w:linePitch="312" w:charSpace="0"/>
        </w:sectPr>
      </w:pPr>
    </w:p>
    <w:p w14:paraId="17D73A7A">
      <w:pPr>
        <w:spacing w:before="156" w:beforeLines="50" w:after="156" w:afterLines="50" w:line="440" w:lineRule="exact"/>
        <w:ind w:left="260" w:right="-475" w:rightChars="-226" w:hanging="260" w:hangingChars="81"/>
        <w:jc w:val="center"/>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第一章 招</w:t>
      </w:r>
      <w:r>
        <w:rPr>
          <w:rFonts w:hint="eastAsia" w:ascii="宋体" w:hAnsi="宋体" w:cs="宋体"/>
          <w:b/>
          <w:color w:val="auto"/>
          <w:sz w:val="32"/>
          <w:szCs w:val="32"/>
          <w:highlight w:val="none"/>
        </w:rPr>
        <w:t>标公告信息</w:t>
      </w:r>
      <w:bookmarkEnd w:id="0"/>
      <w:bookmarkEnd w:id="1"/>
      <w:bookmarkEnd w:id="2"/>
    </w:p>
    <w:tbl>
      <w:tblPr>
        <w:tblStyle w:val="47"/>
        <w:tblW w:w="10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8313"/>
      </w:tblGrid>
      <w:tr w14:paraId="0349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5C345A11">
            <w:pPr>
              <w:spacing w:afterLines="0" w:line="500" w:lineRule="exact"/>
              <w:jc w:val="center"/>
              <w:rPr>
                <w:rFonts w:hint="eastAsia" w:ascii="宋体" w:hAnsi="宋体" w:eastAsia="宋体" w:cs="宋体"/>
                <w:bCs/>
                <w:color w:val="auto"/>
                <w:kern w:val="1"/>
                <w:sz w:val="21"/>
                <w:szCs w:val="21"/>
                <w:highlight w:val="none"/>
              </w:rPr>
            </w:pPr>
            <w:r>
              <w:rPr>
                <w:rFonts w:hint="eastAsia" w:ascii="宋体" w:hAnsi="宋体" w:eastAsia="宋体" w:cs="宋体"/>
                <w:b/>
                <w:bCs/>
                <w:color w:val="auto"/>
                <w:sz w:val="21"/>
                <w:szCs w:val="21"/>
                <w:highlight w:val="none"/>
              </w:rPr>
              <w:t>招标条件</w:t>
            </w:r>
          </w:p>
        </w:tc>
      </w:tr>
      <w:tr w14:paraId="3C1C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5494AD1A">
            <w:pPr>
              <w:spacing w:afterLines="0" w:line="500" w:lineRule="exact"/>
              <w:jc w:val="center"/>
              <w:rPr>
                <w:rFonts w:hint="eastAsia" w:ascii="宋体" w:hAnsi="宋体" w:eastAsia="宋体" w:cs="宋体"/>
                <w:bCs/>
                <w:color w:val="auto"/>
                <w:kern w:val="1"/>
                <w:szCs w:val="21"/>
                <w:highlight w:val="none"/>
              </w:rPr>
            </w:pPr>
            <w:r>
              <w:rPr>
                <w:rFonts w:hint="eastAsia" w:ascii="宋体" w:hAnsi="宋体" w:eastAsia="宋体" w:cs="宋体"/>
                <w:bCs/>
                <w:color w:val="auto"/>
                <w:kern w:val="1"/>
                <w:szCs w:val="21"/>
                <w:highlight w:val="none"/>
              </w:rPr>
              <w:t>项目</w:t>
            </w:r>
            <w:r>
              <w:rPr>
                <w:rFonts w:hint="eastAsia" w:ascii="宋体" w:hAnsi="宋体" w:eastAsia="宋体" w:cs="宋体"/>
                <w:color w:val="auto"/>
                <w:kern w:val="0"/>
                <w:szCs w:val="21"/>
                <w:highlight w:val="none"/>
              </w:rPr>
              <w:t>名称</w:t>
            </w:r>
          </w:p>
        </w:tc>
        <w:tc>
          <w:tcPr>
            <w:tcW w:w="8313" w:type="dxa"/>
            <w:noWrap w:val="0"/>
            <w:vAlign w:val="top"/>
          </w:tcPr>
          <w:p w14:paraId="086495AD">
            <w:pPr>
              <w:spacing w:afterLines="0" w:line="500" w:lineRule="exact"/>
              <w:jc w:val="left"/>
              <w:rPr>
                <w:rFonts w:hint="default" w:ascii="宋体" w:hAnsi="宋体" w:eastAsia="宋体" w:cs="宋体"/>
                <w:bCs/>
                <w:color w:val="auto"/>
                <w:kern w:val="1"/>
                <w:szCs w:val="21"/>
                <w:highlight w:val="none"/>
                <w:lang w:val="en-US"/>
              </w:rPr>
            </w:pPr>
            <w:r>
              <w:rPr>
                <w:rFonts w:hint="eastAsia" w:ascii="宋体" w:hAnsi="宋体" w:cs="宋体"/>
                <w:bCs/>
                <w:color w:val="auto"/>
                <w:kern w:val="1"/>
                <w:szCs w:val="21"/>
                <w:highlight w:val="none"/>
                <w:lang w:val="en-US" w:eastAsia="zh-CN"/>
              </w:rPr>
              <w:t>苏滁文体中心室内信号覆盖及共建共享三网项目</w:t>
            </w:r>
          </w:p>
        </w:tc>
      </w:tr>
      <w:tr w14:paraId="77CC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71124633">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bCs/>
                <w:snapToGrid w:val="0"/>
                <w:color w:val="auto"/>
                <w:kern w:val="0"/>
                <w:szCs w:val="21"/>
                <w:highlight w:val="none"/>
              </w:rPr>
              <w:t>招标人</w:t>
            </w:r>
          </w:p>
        </w:tc>
        <w:tc>
          <w:tcPr>
            <w:tcW w:w="8313" w:type="dxa"/>
            <w:noWrap w:val="0"/>
            <w:vAlign w:val="center"/>
          </w:tcPr>
          <w:p w14:paraId="390C0470">
            <w:pPr>
              <w:widowControl/>
              <w:spacing w:afterLines="0" w:line="50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滁州苏滁产城开发有限公司</w:t>
            </w:r>
          </w:p>
        </w:tc>
      </w:tr>
      <w:tr w14:paraId="0FC7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0208668">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资金来源</w:t>
            </w:r>
          </w:p>
        </w:tc>
        <w:tc>
          <w:tcPr>
            <w:tcW w:w="8313" w:type="dxa"/>
            <w:noWrap w:val="0"/>
            <w:vAlign w:val="center"/>
          </w:tcPr>
          <w:p w14:paraId="11F3F91F">
            <w:pPr>
              <w:widowControl/>
              <w:spacing w:afterLines="0" w:line="50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自筹</w:t>
            </w:r>
            <w:r>
              <w:rPr>
                <w:rFonts w:hint="eastAsia" w:ascii="宋体" w:hAnsi="宋体" w:eastAsia="宋体" w:cs="宋体"/>
                <w:color w:val="auto"/>
                <w:szCs w:val="21"/>
                <w:highlight w:val="none"/>
                <w:lang w:val="en-US" w:eastAsia="zh-CN"/>
              </w:rPr>
              <w:t>资金</w:t>
            </w:r>
          </w:p>
        </w:tc>
      </w:tr>
      <w:tr w14:paraId="5079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61FEC73">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项目出资比例</w:t>
            </w:r>
          </w:p>
        </w:tc>
        <w:tc>
          <w:tcPr>
            <w:tcW w:w="8313" w:type="dxa"/>
            <w:noWrap w:val="0"/>
            <w:vAlign w:val="center"/>
          </w:tcPr>
          <w:p w14:paraId="5A666D9E">
            <w:pPr>
              <w:widowControl/>
              <w:spacing w:afterLines="0" w:line="50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w:t>
            </w:r>
          </w:p>
        </w:tc>
      </w:tr>
      <w:tr w14:paraId="76C9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7C70C6A">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招标方式</w:t>
            </w:r>
          </w:p>
        </w:tc>
        <w:tc>
          <w:tcPr>
            <w:tcW w:w="8313" w:type="dxa"/>
            <w:noWrap w:val="0"/>
            <w:vAlign w:val="center"/>
          </w:tcPr>
          <w:p w14:paraId="1A2572C5">
            <w:pPr>
              <w:widowControl/>
              <w:spacing w:afterLines="0" w:line="50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公开招标</w:t>
            </w:r>
          </w:p>
        </w:tc>
      </w:tr>
      <w:tr w14:paraId="08AC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75459ADF">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评标办法</w:t>
            </w:r>
          </w:p>
        </w:tc>
        <w:tc>
          <w:tcPr>
            <w:tcW w:w="8313" w:type="dxa"/>
            <w:noWrap w:val="0"/>
            <w:vAlign w:val="center"/>
          </w:tcPr>
          <w:p w14:paraId="7586C91B">
            <w:pPr>
              <w:widowControl/>
              <w:spacing w:afterLines="0" w:line="500" w:lineRule="exact"/>
              <w:jc w:val="left"/>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综合评估法</w:t>
            </w:r>
          </w:p>
        </w:tc>
      </w:tr>
      <w:tr w14:paraId="4C8B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7C1832E2">
            <w:pPr>
              <w:widowControl/>
              <w:spacing w:afterLines="0" w:line="500" w:lineRule="exact"/>
              <w:jc w:val="center"/>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rPr>
              <w:t>项目概况与招标范围</w:t>
            </w:r>
          </w:p>
        </w:tc>
      </w:tr>
      <w:tr w14:paraId="121E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683730C3">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招标项目名称</w:t>
            </w:r>
          </w:p>
        </w:tc>
        <w:tc>
          <w:tcPr>
            <w:tcW w:w="8313" w:type="dxa"/>
            <w:noWrap w:val="0"/>
            <w:vAlign w:val="center"/>
          </w:tcPr>
          <w:p w14:paraId="1A0E1E6F">
            <w:pPr>
              <w:widowControl/>
              <w:spacing w:afterLines="0" w:line="500" w:lineRule="exact"/>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苏滁文体中心室内信号覆盖及共建共享三网项目</w:t>
            </w:r>
          </w:p>
        </w:tc>
      </w:tr>
      <w:tr w14:paraId="64CC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2513248">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标段划分</w:t>
            </w:r>
          </w:p>
        </w:tc>
        <w:tc>
          <w:tcPr>
            <w:tcW w:w="8313" w:type="dxa"/>
            <w:noWrap w:val="0"/>
            <w:vAlign w:val="center"/>
          </w:tcPr>
          <w:p w14:paraId="437952C1">
            <w:pPr>
              <w:widowControl/>
              <w:spacing w:afterLines="0" w:line="50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一个标段</w:t>
            </w:r>
          </w:p>
        </w:tc>
      </w:tr>
      <w:tr w14:paraId="7DAB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07640C30">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建设地点</w:t>
            </w:r>
          </w:p>
        </w:tc>
        <w:tc>
          <w:tcPr>
            <w:tcW w:w="8313" w:type="dxa"/>
            <w:noWrap w:val="0"/>
            <w:vAlign w:val="center"/>
          </w:tcPr>
          <w:p w14:paraId="7A4D005C">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中新苏滁高新区</w:t>
            </w:r>
          </w:p>
        </w:tc>
      </w:tr>
      <w:tr w14:paraId="0614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39CCEB97">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建设规模</w:t>
            </w:r>
          </w:p>
        </w:tc>
        <w:tc>
          <w:tcPr>
            <w:tcW w:w="8313" w:type="dxa"/>
            <w:noWrap w:val="0"/>
            <w:vAlign w:val="center"/>
          </w:tcPr>
          <w:p w14:paraId="46B47F9F">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cs="宋体"/>
                <w:bCs/>
                <w:color w:val="auto"/>
                <w:kern w:val="1"/>
                <w:szCs w:val="21"/>
                <w:highlight w:val="none"/>
                <w:lang w:val="en-US" w:eastAsia="zh-CN"/>
              </w:rPr>
              <w:t>苏滁文体中心项目</w:t>
            </w:r>
            <w:r>
              <w:rPr>
                <w:rFonts w:hint="eastAsia"/>
                <w:color w:val="auto"/>
                <w:szCs w:val="21"/>
                <w:highlight w:val="none"/>
                <w:lang w:val="en-US" w:eastAsia="zh-CN"/>
              </w:rPr>
              <w:t>位于位于徽州路与九梓大道交口东北角，</w:t>
            </w:r>
            <w:r>
              <w:rPr>
                <w:rFonts w:hint="eastAsia"/>
                <w:color w:val="auto"/>
                <w:szCs w:val="21"/>
                <w:highlight w:val="none"/>
              </w:rPr>
              <w:t>建筑面积</w:t>
            </w:r>
            <w:r>
              <w:rPr>
                <w:rFonts w:hint="eastAsia"/>
                <w:color w:val="auto"/>
                <w:szCs w:val="21"/>
                <w:highlight w:val="none"/>
                <w:lang w:val="en-US" w:eastAsia="zh-CN"/>
              </w:rPr>
              <w:t>约77279.27</w:t>
            </w:r>
            <w:r>
              <w:rPr>
                <w:rFonts w:hint="eastAsia"/>
                <w:color w:val="auto"/>
                <w:szCs w:val="21"/>
                <w:highlight w:val="none"/>
              </w:rPr>
              <w:t>平方</w:t>
            </w:r>
            <w:r>
              <w:rPr>
                <w:rFonts w:hint="eastAsia"/>
                <w:color w:val="auto"/>
                <w:szCs w:val="21"/>
                <w:highlight w:val="none"/>
                <w:lang w:eastAsia="zh-CN"/>
              </w:rPr>
              <w:t>（</w:t>
            </w:r>
            <w:r>
              <w:rPr>
                <w:rFonts w:hint="eastAsia"/>
                <w:color w:val="auto"/>
                <w:szCs w:val="21"/>
                <w:highlight w:val="none"/>
                <w:lang w:val="en-US" w:eastAsia="zh-CN"/>
              </w:rPr>
              <w:t>其中</w:t>
            </w:r>
            <w:r>
              <w:rPr>
                <w:rFonts w:hint="eastAsia"/>
                <w:color w:val="auto"/>
                <w:szCs w:val="21"/>
                <w:highlight w:val="none"/>
              </w:rPr>
              <w:t>地下一层面积</w:t>
            </w:r>
            <w:r>
              <w:rPr>
                <w:rFonts w:hint="eastAsia"/>
                <w:color w:val="auto"/>
                <w:szCs w:val="21"/>
                <w:highlight w:val="none"/>
                <w:lang w:val="en-US" w:eastAsia="zh-CN"/>
              </w:rPr>
              <w:t>约23747.94</w:t>
            </w:r>
            <w:r>
              <w:rPr>
                <w:rFonts w:hint="eastAsia"/>
                <w:color w:val="auto"/>
                <w:szCs w:val="21"/>
                <w:highlight w:val="none"/>
              </w:rPr>
              <w:t>平方，地上</w:t>
            </w:r>
            <w:r>
              <w:rPr>
                <w:rFonts w:hint="eastAsia"/>
                <w:color w:val="auto"/>
                <w:szCs w:val="21"/>
                <w:highlight w:val="none"/>
                <w:lang w:val="en-US" w:eastAsia="zh-CN"/>
              </w:rPr>
              <w:t>约53531.33</w:t>
            </w:r>
            <w:r>
              <w:rPr>
                <w:rFonts w:hint="eastAsia"/>
                <w:color w:val="auto"/>
                <w:szCs w:val="21"/>
                <w:highlight w:val="none"/>
              </w:rPr>
              <w:t>平方</w:t>
            </w:r>
            <w:r>
              <w:rPr>
                <w:rFonts w:hint="eastAsia"/>
                <w:color w:val="auto"/>
                <w:szCs w:val="21"/>
                <w:highlight w:val="none"/>
                <w:lang w:eastAsia="zh-CN"/>
              </w:rPr>
              <w:t>）</w:t>
            </w:r>
            <w:r>
              <w:rPr>
                <w:rFonts w:hint="eastAsia"/>
                <w:color w:val="auto"/>
                <w:szCs w:val="21"/>
                <w:highlight w:val="none"/>
              </w:rPr>
              <w:t>，占地面积</w:t>
            </w:r>
            <w:r>
              <w:rPr>
                <w:rFonts w:hint="eastAsia"/>
                <w:color w:val="auto"/>
                <w:szCs w:val="21"/>
                <w:highlight w:val="none"/>
                <w:lang w:val="en-US" w:eastAsia="zh-CN"/>
              </w:rPr>
              <w:t>约</w:t>
            </w:r>
            <w:r>
              <w:rPr>
                <w:rFonts w:hint="eastAsia"/>
                <w:color w:val="auto"/>
                <w:szCs w:val="21"/>
                <w:highlight w:val="none"/>
              </w:rPr>
              <w:t>8984</w:t>
            </w:r>
            <w:r>
              <w:rPr>
                <w:rFonts w:hint="eastAsia"/>
                <w:color w:val="auto"/>
                <w:szCs w:val="21"/>
                <w:highlight w:val="none"/>
                <w:lang w:val="en-US" w:eastAsia="zh-CN"/>
              </w:rPr>
              <w:t>5</w:t>
            </w:r>
            <w:r>
              <w:rPr>
                <w:rFonts w:hint="eastAsia"/>
                <w:color w:val="auto"/>
                <w:szCs w:val="21"/>
                <w:highlight w:val="none"/>
              </w:rPr>
              <w:t>平方</w:t>
            </w:r>
            <w:r>
              <w:rPr>
                <w:rFonts w:hint="eastAsia"/>
                <w:color w:val="auto"/>
                <w:szCs w:val="21"/>
                <w:highlight w:val="none"/>
                <w:lang w:eastAsia="zh-CN"/>
              </w:rPr>
              <w:t>。</w:t>
            </w:r>
            <w:r>
              <w:rPr>
                <w:rFonts w:hint="eastAsia" w:ascii="宋体" w:hAnsi="宋体" w:cs="宋体"/>
                <w:color w:val="auto"/>
                <w:szCs w:val="21"/>
                <w:highlight w:val="none"/>
                <w:lang w:val="en-US" w:eastAsia="zh-CN"/>
              </w:rPr>
              <w:t>本项目为室内</w:t>
            </w:r>
            <w:r>
              <w:rPr>
                <w:rFonts w:hint="eastAsia" w:ascii="宋体" w:hAnsi="宋体" w:cs="宋体"/>
                <w:bCs/>
                <w:color w:val="auto"/>
                <w:kern w:val="1"/>
                <w:szCs w:val="21"/>
                <w:highlight w:val="none"/>
                <w:lang w:val="en-US" w:eastAsia="zh-CN"/>
              </w:rPr>
              <w:t>信号覆盖及</w:t>
            </w:r>
            <w:r>
              <w:rPr>
                <w:rFonts w:hint="eastAsia" w:ascii="宋体" w:hAnsi="宋体" w:cs="宋体"/>
                <w:color w:val="auto"/>
                <w:szCs w:val="21"/>
                <w:highlight w:val="none"/>
                <w:lang w:val="en-US" w:eastAsia="zh-CN"/>
              </w:rPr>
              <w:t xml:space="preserve">共建共享三网工程,具体内容详见图纸及工程量清单。        </w:t>
            </w:r>
          </w:p>
        </w:tc>
      </w:tr>
      <w:tr w14:paraId="7455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51E6F70B">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合同估算价</w:t>
            </w:r>
          </w:p>
        </w:tc>
        <w:tc>
          <w:tcPr>
            <w:tcW w:w="8313" w:type="dxa"/>
            <w:noWrap w:val="0"/>
            <w:vAlign w:val="center"/>
          </w:tcPr>
          <w:p w14:paraId="1DD8463A">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约</w:t>
            </w:r>
            <w:r>
              <w:rPr>
                <w:rFonts w:hint="eastAsia" w:ascii="宋体" w:hAnsi="宋体" w:eastAsia="宋体" w:cs="宋体"/>
                <w:color w:val="auto"/>
                <w:szCs w:val="21"/>
                <w:highlight w:val="none"/>
                <w:u w:val="single"/>
                <w:lang w:val="en-US" w:eastAsia="zh-CN"/>
              </w:rPr>
              <w:t xml:space="preserve"> 94 </w:t>
            </w:r>
            <w:r>
              <w:rPr>
                <w:rFonts w:hint="eastAsia" w:ascii="宋体" w:hAnsi="宋体" w:cs="宋体"/>
                <w:color w:val="auto"/>
                <w:szCs w:val="21"/>
                <w:highlight w:val="none"/>
                <w:lang w:val="en-US" w:eastAsia="zh-CN"/>
              </w:rPr>
              <w:t>万元</w:t>
            </w:r>
          </w:p>
        </w:tc>
      </w:tr>
      <w:tr w14:paraId="0316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98" w:type="dxa"/>
            <w:noWrap w:val="0"/>
            <w:vAlign w:val="center"/>
          </w:tcPr>
          <w:p w14:paraId="673267CC">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计划工期</w:t>
            </w:r>
          </w:p>
        </w:tc>
        <w:tc>
          <w:tcPr>
            <w:tcW w:w="8313" w:type="dxa"/>
            <w:noWrap w:val="0"/>
            <w:vAlign w:val="center"/>
          </w:tcPr>
          <w:p w14:paraId="0519CF24">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详见招标文件</w:t>
            </w:r>
          </w:p>
        </w:tc>
      </w:tr>
      <w:tr w14:paraId="35AF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3CD0245A">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招标范围</w:t>
            </w:r>
          </w:p>
        </w:tc>
        <w:tc>
          <w:tcPr>
            <w:tcW w:w="8313" w:type="dxa"/>
            <w:noWrap w:val="0"/>
            <w:vAlign w:val="center"/>
          </w:tcPr>
          <w:p w14:paraId="5D946B0B">
            <w:pPr>
              <w:pStyle w:val="16"/>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color w:val="auto"/>
                <w:highlight w:val="none"/>
                <w:lang w:val="en-US" w:eastAsia="zh-CN"/>
              </w:rPr>
            </w:pPr>
            <w:r>
              <w:rPr>
                <w:rFonts w:hint="default"/>
                <w:color w:val="auto"/>
                <w:highlight w:val="none"/>
                <w:lang w:val="en-US" w:eastAsia="zh-CN"/>
              </w:rPr>
              <w:t>主要内容为室内信号覆盖</w:t>
            </w:r>
            <w:r>
              <w:rPr>
                <w:rFonts w:hint="eastAsia"/>
                <w:color w:val="auto"/>
                <w:highlight w:val="none"/>
                <w:lang w:val="en-US" w:eastAsia="zh-CN"/>
              </w:rPr>
              <w:t>及</w:t>
            </w:r>
            <w:r>
              <w:rPr>
                <w:rFonts w:hint="default"/>
                <w:color w:val="auto"/>
                <w:highlight w:val="none"/>
                <w:lang w:val="en-US" w:eastAsia="zh-CN"/>
              </w:rPr>
              <w:t>共建共享三网工程，包含但不限于本项目的设备材料采购和施工，至工程竣工验收、备案、移交，配合完成结（决）算、工程保修等工作。并保证通过三网共建共享办验收，确保网络和移动通信信号的接入（本工程需满足电信、联通、移动共同接入）。</w:t>
            </w:r>
          </w:p>
        </w:tc>
      </w:tr>
      <w:tr w14:paraId="697D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04876CBB">
            <w:pPr>
              <w:widowControl/>
              <w:spacing w:afterLines="0" w:line="5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投标人资格要求</w:t>
            </w:r>
          </w:p>
        </w:tc>
      </w:tr>
      <w:tr w14:paraId="5035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998" w:type="dxa"/>
            <w:noWrap w:val="0"/>
            <w:vAlign w:val="center"/>
          </w:tcPr>
          <w:p w14:paraId="60C711E3">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投标人资质条件</w:t>
            </w:r>
          </w:p>
        </w:tc>
        <w:tc>
          <w:tcPr>
            <w:tcW w:w="8313" w:type="dxa"/>
            <w:noWrap w:val="0"/>
            <w:vAlign w:val="center"/>
          </w:tcPr>
          <w:p w14:paraId="06A9BB0A">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具备建设行政主管部门颁发的通信工程施工总承包三级（或以上）资质的企业或其分公司。</w:t>
            </w:r>
          </w:p>
        </w:tc>
      </w:tr>
      <w:tr w14:paraId="42CE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6CA62A2">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cs="宋体"/>
                <w:bCs/>
                <w:snapToGrid w:val="0"/>
                <w:color w:val="auto"/>
                <w:kern w:val="0"/>
                <w:szCs w:val="21"/>
                <w:highlight w:val="none"/>
                <w:lang w:val="en-US" w:eastAsia="zh-CN"/>
              </w:rPr>
              <w:t>项目负责人</w:t>
            </w:r>
          </w:p>
        </w:tc>
        <w:tc>
          <w:tcPr>
            <w:tcW w:w="8313" w:type="dxa"/>
            <w:noWrap w:val="0"/>
            <w:vAlign w:val="center"/>
          </w:tcPr>
          <w:p w14:paraId="0DF324CB">
            <w:pPr>
              <w:widowControl/>
              <w:numPr>
                <w:ilvl w:val="0"/>
                <w:numId w:val="0"/>
              </w:numPr>
              <w:spacing w:afterLines="0" w:line="50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具有信息系统管理工程师或信息系统项目管理师或</w:t>
            </w:r>
            <w:r>
              <w:rPr>
                <w:rFonts w:hint="eastAsia" w:ascii="宋体" w:hAnsi="宋体" w:eastAsia="宋体" w:cs="宋体"/>
                <w:color w:val="auto"/>
                <w:sz w:val="21"/>
                <w:szCs w:val="21"/>
                <w:highlight w:val="none"/>
              </w:rPr>
              <w:t>在投标单位注册的机电工程专业</w:t>
            </w:r>
            <w:r>
              <w:rPr>
                <w:rFonts w:hint="eastAsia" w:ascii="宋体" w:hAnsi="宋体" w:eastAsia="宋体" w:cs="宋体"/>
                <w:color w:val="auto"/>
                <w:sz w:val="21"/>
                <w:szCs w:val="21"/>
                <w:highlight w:val="none"/>
                <w:lang w:val="en-US" w:eastAsia="zh-CN"/>
              </w:rPr>
              <w:t>贰</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或以上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注册建造师资格</w:t>
            </w:r>
          </w:p>
        </w:tc>
      </w:tr>
      <w:tr w14:paraId="20E9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EB9D41B">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联合体投标</w:t>
            </w:r>
          </w:p>
        </w:tc>
        <w:tc>
          <w:tcPr>
            <w:tcW w:w="8313" w:type="dxa"/>
            <w:noWrap w:val="0"/>
            <w:vAlign w:val="center"/>
          </w:tcPr>
          <w:p w14:paraId="59032279">
            <w:pPr>
              <w:widowControl/>
              <w:spacing w:afterLines="0" w:line="500" w:lineRule="exact"/>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本次招标</w:t>
            </w:r>
            <w:r>
              <w:rPr>
                <w:rFonts w:hint="eastAsia" w:ascii="宋体" w:hAnsi="宋体" w:cs="宋体"/>
                <w:color w:val="auto"/>
                <w:kern w:val="0"/>
                <w:szCs w:val="21"/>
                <w:highlight w:val="none"/>
                <w:lang w:val="en-US" w:eastAsia="zh-CN"/>
              </w:rPr>
              <w:t>不</w:t>
            </w:r>
            <w:r>
              <w:rPr>
                <w:rFonts w:hint="eastAsia" w:ascii="宋体" w:hAnsi="宋体" w:eastAsia="宋体" w:cs="宋体"/>
                <w:color w:val="auto"/>
                <w:kern w:val="0"/>
                <w:szCs w:val="21"/>
                <w:highlight w:val="none"/>
              </w:rPr>
              <w:t>接受联合体投标</w:t>
            </w:r>
            <w:r>
              <w:rPr>
                <w:rFonts w:hint="eastAsia" w:ascii="宋体" w:hAnsi="宋体" w:cs="宋体"/>
                <w:color w:val="auto"/>
                <w:kern w:val="0"/>
                <w:szCs w:val="21"/>
                <w:highlight w:val="none"/>
                <w:lang w:eastAsia="zh-CN"/>
              </w:rPr>
              <w:t>。</w:t>
            </w:r>
          </w:p>
        </w:tc>
      </w:tr>
      <w:tr w14:paraId="2B2E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53520A24">
            <w:pPr>
              <w:widowControl/>
              <w:spacing w:afterLines="0" w:line="5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招标文件的获取</w:t>
            </w:r>
          </w:p>
        </w:tc>
      </w:tr>
      <w:tr w14:paraId="252C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EF68137">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获取时间</w:t>
            </w:r>
          </w:p>
        </w:tc>
        <w:tc>
          <w:tcPr>
            <w:tcW w:w="8313" w:type="dxa"/>
            <w:noWrap w:val="0"/>
            <w:vAlign w:val="center"/>
          </w:tcPr>
          <w:p w14:paraId="17E10F4B">
            <w:pPr>
              <w:widowControl/>
              <w:spacing w:afterLines="0" w:line="500" w:lineRule="exact"/>
              <w:jc w:val="left"/>
              <w:rPr>
                <w:rFonts w:hint="default" w:ascii="宋体" w:hAnsi="宋体" w:eastAsia="宋体" w:cs="宋体"/>
                <w:color w:val="auto"/>
                <w:szCs w:val="21"/>
                <w:highlight w:val="none"/>
                <w:lang w:val="en-US" w:eastAsia="zh-CN"/>
              </w:rPr>
            </w:pPr>
            <w:r>
              <w:rPr>
                <w:rFonts w:hint="eastAsia" w:ascii="宋体" w:hAnsi="宋体" w:cs="宋体"/>
                <w:bCs/>
                <w:snapToGrid w:val="0"/>
                <w:color w:val="auto"/>
                <w:kern w:val="0"/>
                <w:szCs w:val="21"/>
                <w:highlight w:val="none"/>
                <w:u w:val="none"/>
                <w:lang w:eastAsia="zh-CN"/>
              </w:rPr>
              <w:t>2026年8月</w:t>
            </w:r>
            <w:r>
              <w:rPr>
                <w:rFonts w:hint="eastAsia" w:ascii="宋体" w:hAnsi="宋体" w:cs="宋体"/>
                <w:bCs/>
                <w:snapToGrid w:val="0"/>
                <w:color w:val="auto"/>
                <w:kern w:val="0"/>
                <w:szCs w:val="21"/>
                <w:highlight w:val="none"/>
                <w:u w:val="none"/>
                <w:lang w:val="en-US" w:eastAsia="zh-CN"/>
              </w:rPr>
              <w:t>26</w:t>
            </w:r>
            <w:r>
              <w:rPr>
                <w:rFonts w:hint="eastAsia" w:ascii="宋体" w:hAnsi="宋体" w:eastAsia="宋体" w:cs="宋体"/>
                <w:bCs/>
                <w:snapToGrid w:val="0"/>
                <w:color w:val="auto"/>
                <w:kern w:val="0"/>
                <w:szCs w:val="21"/>
                <w:highlight w:val="none"/>
              </w:rPr>
              <w:t>日</w:t>
            </w:r>
            <w:r>
              <w:rPr>
                <w:rFonts w:hint="eastAsia" w:ascii="宋体" w:hAnsi="宋体" w:cs="宋体"/>
                <w:bCs/>
                <w:snapToGrid w:val="0"/>
                <w:color w:val="auto"/>
                <w:kern w:val="0"/>
                <w:szCs w:val="21"/>
                <w:highlight w:val="none"/>
                <w:u w:val="none"/>
                <w:lang w:val="en-US" w:eastAsia="zh-CN"/>
              </w:rPr>
              <w:t>17</w:t>
            </w:r>
            <w:r>
              <w:rPr>
                <w:rFonts w:hint="eastAsia" w:ascii="宋体" w:hAnsi="宋体" w:eastAsia="宋体" w:cs="宋体"/>
                <w:bCs/>
                <w:snapToGrid w:val="0"/>
                <w:color w:val="auto"/>
                <w:kern w:val="0"/>
                <w:szCs w:val="21"/>
                <w:highlight w:val="none"/>
              </w:rPr>
              <w:t>时</w:t>
            </w:r>
            <w:r>
              <w:rPr>
                <w:rFonts w:hint="eastAsia" w:ascii="宋体" w:hAnsi="宋体" w:cs="宋体"/>
                <w:bCs/>
                <w:snapToGrid w:val="0"/>
                <w:color w:val="auto"/>
                <w:kern w:val="0"/>
                <w:szCs w:val="21"/>
                <w:highlight w:val="none"/>
                <w:u w:val="none"/>
                <w:lang w:val="en-US" w:eastAsia="zh-CN"/>
              </w:rPr>
              <w:t>00</w:t>
            </w:r>
            <w:r>
              <w:rPr>
                <w:rFonts w:hint="eastAsia" w:ascii="宋体" w:hAnsi="宋体" w:eastAsia="宋体" w:cs="宋体"/>
                <w:bCs/>
                <w:snapToGrid w:val="0"/>
                <w:color w:val="auto"/>
                <w:kern w:val="0"/>
                <w:szCs w:val="21"/>
                <w:highlight w:val="none"/>
              </w:rPr>
              <w:t>分至</w:t>
            </w:r>
            <w:r>
              <w:rPr>
                <w:rFonts w:hint="eastAsia" w:ascii="宋体" w:hAnsi="宋体" w:cs="宋体"/>
                <w:bCs/>
                <w:snapToGrid w:val="0"/>
                <w:color w:val="auto"/>
                <w:kern w:val="0"/>
                <w:szCs w:val="21"/>
                <w:highlight w:val="none"/>
                <w:u w:val="none"/>
                <w:lang w:eastAsia="zh-CN"/>
              </w:rPr>
              <w:t>2026年</w:t>
            </w:r>
            <w:r>
              <w:rPr>
                <w:rFonts w:hint="eastAsia" w:ascii="宋体" w:hAnsi="宋体" w:cs="宋体"/>
                <w:bCs/>
                <w:snapToGrid w:val="0"/>
                <w:color w:val="auto"/>
                <w:kern w:val="0"/>
                <w:szCs w:val="21"/>
                <w:highlight w:val="none"/>
                <w:u w:val="none"/>
                <w:lang w:val="en-US" w:eastAsia="zh-CN"/>
              </w:rPr>
              <w:t>9</w:t>
            </w:r>
            <w:r>
              <w:rPr>
                <w:rFonts w:hint="eastAsia" w:ascii="宋体" w:hAnsi="宋体" w:cs="宋体"/>
                <w:bCs/>
                <w:snapToGrid w:val="0"/>
                <w:color w:val="auto"/>
                <w:kern w:val="0"/>
                <w:szCs w:val="21"/>
                <w:highlight w:val="none"/>
                <w:u w:val="none"/>
                <w:lang w:eastAsia="zh-CN"/>
              </w:rPr>
              <w:t>月</w:t>
            </w:r>
            <w:r>
              <w:rPr>
                <w:rFonts w:hint="eastAsia" w:ascii="宋体" w:hAnsi="宋体" w:cs="宋体"/>
                <w:bCs/>
                <w:snapToGrid w:val="0"/>
                <w:color w:val="auto"/>
                <w:kern w:val="0"/>
                <w:szCs w:val="21"/>
                <w:highlight w:val="none"/>
                <w:u w:val="none"/>
                <w:lang w:val="en-US" w:eastAsia="zh-CN"/>
              </w:rPr>
              <w:t>3</w:t>
            </w:r>
            <w:r>
              <w:rPr>
                <w:rFonts w:hint="eastAsia" w:ascii="宋体" w:hAnsi="宋体" w:eastAsia="宋体" w:cs="宋体"/>
                <w:bCs/>
                <w:snapToGrid w:val="0"/>
                <w:color w:val="auto"/>
                <w:kern w:val="0"/>
                <w:szCs w:val="21"/>
                <w:highlight w:val="none"/>
              </w:rPr>
              <w:t>日</w:t>
            </w:r>
            <w:r>
              <w:rPr>
                <w:rFonts w:hint="eastAsia" w:ascii="宋体" w:hAnsi="宋体" w:cs="宋体"/>
                <w:bCs/>
                <w:snapToGrid w:val="0"/>
                <w:color w:val="auto"/>
                <w:kern w:val="0"/>
                <w:szCs w:val="21"/>
                <w:highlight w:val="none"/>
                <w:u w:val="none"/>
                <w:lang w:val="en-US" w:eastAsia="zh-CN"/>
              </w:rPr>
              <w:t>9</w:t>
            </w:r>
            <w:r>
              <w:rPr>
                <w:rFonts w:hint="eastAsia" w:ascii="宋体" w:hAnsi="宋体" w:eastAsia="宋体" w:cs="宋体"/>
                <w:bCs/>
                <w:snapToGrid w:val="0"/>
                <w:color w:val="auto"/>
                <w:kern w:val="0"/>
                <w:szCs w:val="21"/>
                <w:highlight w:val="none"/>
              </w:rPr>
              <w:t>时</w:t>
            </w:r>
            <w:r>
              <w:rPr>
                <w:rFonts w:hint="eastAsia" w:ascii="宋体" w:hAnsi="宋体" w:cs="宋体"/>
                <w:bCs/>
                <w:snapToGrid w:val="0"/>
                <w:color w:val="auto"/>
                <w:kern w:val="0"/>
                <w:szCs w:val="21"/>
                <w:highlight w:val="none"/>
                <w:lang w:val="en-US" w:eastAsia="zh-CN"/>
              </w:rPr>
              <w:t>00</w:t>
            </w:r>
            <w:r>
              <w:rPr>
                <w:rFonts w:hint="eastAsia" w:ascii="宋体" w:hAnsi="宋体" w:eastAsia="宋体" w:cs="宋体"/>
                <w:bCs/>
                <w:snapToGrid w:val="0"/>
                <w:color w:val="auto"/>
                <w:kern w:val="0"/>
                <w:szCs w:val="21"/>
                <w:highlight w:val="none"/>
              </w:rPr>
              <w:t>分</w:t>
            </w:r>
          </w:p>
        </w:tc>
      </w:tr>
      <w:tr w14:paraId="4C6E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3D0C7276">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获取方式</w:t>
            </w:r>
          </w:p>
        </w:tc>
        <w:tc>
          <w:tcPr>
            <w:tcW w:w="8313" w:type="dxa"/>
            <w:noWrap w:val="0"/>
            <w:vAlign w:val="center"/>
          </w:tcPr>
          <w:p w14:paraId="5AC4F371">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请于公告发布之日起从</w:t>
            </w:r>
            <w:r>
              <w:rPr>
                <w:rFonts w:hint="eastAsia" w:ascii="宋体" w:hAnsi="宋体" w:eastAsia="宋体" w:cs="宋体"/>
                <w:bCs/>
                <w:snapToGrid w:val="0"/>
                <w:color w:val="auto"/>
                <w:kern w:val="0"/>
                <w:szCs w:val="21"/>
                <w:highlight w:val="none"/>
              </w:rPr>
              <w:t>中新苏滁高新技术产业开发区（https://scp.chuzhou.gov.cn/index.html）</w:t>
            </w:r>
            <w:r>
              <w:rPr>
                <w:rFonts w:hint="eastAsia" w:ascii="宋体" w:hAnsi="宋体" w:cs="宋体"/>
                <w:color w:val="auto"/>
                <w:szCs w:val="21"/>
                <w:highlight w:val="none"/>
              </w:rPr>
              <w:t>或</w:t>
            </w:r>
            <w:r>
              <w:rPr>
                <w:rFonts w:hint="eastAsia" w:ascii="Times New Roman" w:hAnsi="Times New Roman" w:eastAsia="宋体" w:cs="Times New Roman"/>
                <w:color w:val="auto"/>
                <w:highlight w:val="none"/>
                <w:lang w:val="en-US" w:eastAsia="zh-CN"/>
              </w:rPr>
              <w:t>滁州市城投工程咨询管理有限公司</w:t>
            </w:r>
            <w:r>
              <w:rPr>
                <w:rFonts w:hint="eastAsia" w:cs="Times New Roman"/>
                <w:color w:val="auto"/>
                <w:highlight w:val="none"/>
                <w:lang w:val="en-US" w:eastAsia="zh-CN"/>
              </w:rPr>
              <w:t>网站</w:t>
            </w:r>
            <w:r>
              <w:rPr>
                <w:rFonts w:hint="eastAsia" w:ascii="Times New Roman" w:hAnsi="Times New Roman" w:eastAsia="宋体" w:cs="Times New Roman"/>
                <w:color w:val="auto"/>
                <w:highlight w:val="none"/>
                <w:lang w:val="en-US" w:eastAsia="zh-CN"/>
              </w:rPr>
              <w:t>（https://www.czctgczx.com/）下载</w:t>
            </w:r>
          </w:p>
          <w:p w14:paraId="06D33B50">
            <w:pPr>
              <w:keepNext w:val="0"/>
              <w:keepLines w:val="0"/>
              <w:pageBreakBefore w:val="0"/>
              <w:widowControl/>
              <w:kinsoku/>
              <w:wordWrap w:val="0"/>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方式：（1）投标人须登录新点电子交易平台【滁州专区】查询、获取</w:t>
            </w:r>
            <w:r>
              <w:rPr>
                <w:rFonts w:hint="eastAsia" w:cs="Times New Roman"/>
                <w:color w:val="auto"/>
                <w:highlight w:val="none"/>
                <w:lang w:val="en-US" w:eastAsia="zh-CN"/>
              </w:rPr>
              <w:t>招标</w:t>
            </w:r>
            <w:r>
              <w:rPr>
                <w:rFonts w:hint="eastAsia" w:ascii="Times New Roman" w:hAnsi="Times New Roman" w:eastAsia="宋体" w:cs="Times New Roman"/>
                <w:color w:val="auto"/>
                <w:highlight w:val="none"/>
                <w:lang w:val="en-US" w:eastAsia="zh-CN"/>
              </w:rPr>
              <w:t>文件。首次登录办理入库手续，办理入库不收取任何费用。新点电子招投标统一认证平台使用相关问题（如系统登录、信息登记、录入及提交、数字证书关联等）请拨打服务电话：</w:t>
            </w:r>
            <w:r>
              <w:rPr>
                <w:rFonts w:hint="eastAsia" w:cs="Times New Roman"/>
                <w:color w:val="auto"/>
                <w:highlight w:val="none"/>
                <w:lang w:val="en-US" w:eastAsia="zh-CN"/>
              </w:rPr>
              <w:t>0512-58151515</w:t>
            </w:r>
            <w:r>
              <w:rPr>
                <w:rFonts w:hint="eastAsia" w:ascii="Times New Roman" w:hAnsi="Times New Roman" w:eastAsia="宋体" w:cs="Times New Roman"/>
                <w:color w:val="auto"/>
                <w:highlight w:val="none"/>
                <w:lang w:val="en-US" w:eastAsia="zh-CN"/>
              </w:rPr>
              <w:t>（工作日）。  </w:t>
            </w:r>
          </w:p>
          <w:p w14:paraId="500E6885">
            <w:pPr>
              <w:adjustRightInd w:val="0"/>
              <w:snapToGrid w:val="0"/>
              <w:spacing w:afterLines="0" w:line="500" w:lineRule="exact"/>
              <w:jc w:val="left"/>
              <w:rPr>
                <w:rFonts w:hint="eastAsia" w:ascii="宋体" w:hAnsi="宋体" w:eastAsia="宋体" w:cs="宋体"/>
                <w:color w:val="auto"/>
                <w:szCs w:val="21"/>
                <w:highlight w:val="none"/>
              </w:rPr>
            </w:pPr>
            <w:r>
              <w:rPr>
                <w:rFonts w:hint="eastAsia" w:ascii="Times New Roman" w:hAnsi="Times New Roman" w:eastAsia="宋体" w:cs="Times New Roman"/>
                <w:color w:val="auto"/>
                <w:highlight w:val="none"/>
                <w:lang w:val="en-US" w:eastAsia="zh-CN"/>
              </w:rPr>
              <w:t>（2）投标人登录新点电子交易平台【滁州专区】获取招标文件及其它资料（含澄清和补充说明等）。如在招标文件获取过程中遇到系统问题，请拨打技术支持服务热线 </w:t>
            </w:r>
            <w:r>
              <w:rPr>
                <w:rFonts w:hint="eastAsia" w:cs="Times New Roman"/>
                <w:color w:val="auto"/>
                <w:highlight w:val="none"/>
                <w:lang w:val="en-US" w:eastAsia="zh-CN"/>
              </w:rPr>
              <w:t>0512-58151515</w:t>
            </w:r>
            <w:r>
              <w:rPr>
                <w:rFonts w:hint="eastAsia" w:ascii="Times New Roman" w:hAnsi="Times New Roman" w:eastAsia="宋体" w:cs="Times New Roman"/>
                <w:color w:val="auto"/>
                <w:highlight w:val="none"/>
                <w:lang w:val="en-US" w:eastAsia="zh-CN"/>
              </w:rPr>
              <w:t>或者网站首页在线客服。</w:t>
            </w:r>
          </w:p>
        </w:tc>
      </w:tr>
      <w:tr w14:paraId="0F69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12D19F7">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招标公告发布时间</w:t>
            </w:r>
          </w:p>
        </w:tc>
        <w:tc>
          <w:tcPr>
            <w:tcW w:w="8313" w:type="dxa"/>
            <w:noWrap w:val="0"/>
            <w:vAlign w:val="center"/>
          </w:tcPr>
          <w:p w14:paraId="6FC113CA">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cs="宋体"/>
                <w:color w:val="auto"/>
                <w:szCs w:val="21"/>
                <w:highlight w:val="none"/>
                <w:lang w:eastAsia="zh-CN"/>
              </w:rPr>
              <w:t>2026年8月</w:t>
            </w:r>
            <w:r>
              <w:rPr>
                <w:rFonts w:hint="eastAsia" w:ascii="宋体" w:hAnsi="宋体" w:cs="宋体"/>
                <w:color w:val="auto"/>
                <w:szCs w:val="21"/>
                <w:highlight w:val="none"/>
                <w:lang w:val="en-US" w:eastAsia="zh-CN"/>
              </w:rPr>
              <w:t>26</w:t>
            </w:r>
            <w:r>
              <w:rPr>
                <w:rFonts w:hint="eastAsia" w:ascii="宋体" w:hAnsi="宋体" w:eastAsia="宋体" w:cs="宋体"/>
                <w:color w:val="auto"/>
                <w:szCs w:val="21"/>
                <w:highlight w:val="none"/>
              </w:rPr>
              <w:t>日</w:t>
            </w:r>
          </w:p>
        </w:tc>
      </w:tr>
      <w:tr w14:paraId="6A24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74F2C3EE">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投标文件递交的截止时间</w:t>
            </w:r>
          </w:p>
        </w:tc>
        <w:tc>
          <w:tcPr>
            <w:tcW w:w="8313" w:type="dxa"/>
            <w:noWrap w:val="0"/>
            <w:vAlign w:val="center"/>
          </w:tcPr>
          <w:p w14:paraId="4DA44C89">
            <w:pPr>
              <w:widowControl/>
              <w:spacing w:afterLines="0" w:line="500" w:lineRule="exact"/>
              <w:jc w:val="left"/>
              <w:rPr>
                <w:rFonts w:hint="eastAsia" w:ascii="宋体" w:hAnsi="宋体" w:eastAsia="宋体" w:cs="宋体"/>
                <w:color w:val="auto"/>
                <w:kern w:val="0"/>
                <w:szCs w:val="21"/>
                <w:highlight w:val="none"/>
              </w:rPr>
            </w:pPr>
            <w:r>
              <w:rPr>
                <w:rFonts w:hint="eastAsia" w:ascii="Times New Roman" w:hAnsi="Times New Roman" w:eastAsia="宋体" w:cs="Times New Roman"/>
                <w:color w:val="auto"/>
                <w:highlight w:val="none"/>
                <w:lang w:val="en-US" w:eastAsia="zh-CN"/>
              </w:rPr>
              <w:t>本项目仅接受投标人在投标截止时间前登录新点电子交易平台【滁州专区】（https://www.etrading.cn/BREpointSSO/login/oauth2login?regioncode=DQ_ChuZhou）交易系统递交的加密电子投标文件。</w:t>
            </w:r>
          </w:p>
        </w:tc>
      </w:tr>
      <w:tr w14:paraId="5407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98" w:type="dxa"/>
            <w:noWrap w:val="0"/>
            <w:vAlign w:val="center"/>
          </w:tcPr>
          <w:p w14:paraId="48C0848B">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开标时间</w:t>
            </w:r>
          </w:p>
        </w:tc>
        <w:tc>
          <w:tcPr>
            <w:tcW w:w="8313" w:type="dxa"/>
            <w:noWrap w:val="0"/>
            <w:vAlign w:val="center"/>
          </w:tcPr>
          <w:p w14:paraId="638D2EBA">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cs="宋体"/>
                <w:b/>
                <w:bCs/>
                <w:color w:val="auto"/>
                <w:szCs w:val="21"/>
                <w:highlight w:val="none"/>
                <w:lang w:eastAsia="zh-CN"/>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lang w:eastAsia="zh-CN"/>
              </w:rPr>
              <w:t>月</w:t>
            </w: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eastAsia="宋体" w:cs="宋体"/>
                <w:b/>
                <w:bCs/>
                <w:color w:val="auto"/>
                <w:szCs w:val="21"/>
                <w:highlight w:val="none"/>
              </w:rPr>
              <w:t>时</w:t>
            </w:r>
            <w:r>
              <w:rPr>
                <w:rFonts w:hint="eastAsia" w:ascii="宋体" w:hAnsi="宋体" w:cs="宋体"/>
                <w:b/>
                <w:bCs/>
                <w:color w:val="auto"/>
                <w:szCs w:val="21"/>
                <w:highlight w:val="none"/>
                <w:lang w:val="en-US" w:eastAsia="zh-CN"/>
              </w:rPr>
              <w:t>00</w:t>
            </w:r>
            <w:r>
              <w:rPr>
                <w:rFonts w:hint="eastAsia" w:ascii="宋体" w:hAnsi="宋体" w:eastAsia="宋体" w:cs="宋体"/>
                <w:b/>
                <w:bCs/>
                <w:color w:val="auto"/>
                <w:szCs w:val="21"/>
                <w:highlight w:val="none"/>
              </w:rPr>
              <w:t>分</w:t>
            </w:r>
          </w:p>
        </w:tc>
      </w:tr>
      <w:tr w14:paraId="51F9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98" w:type="dxa"/>
            <w:noWrap w:val="0"/>
            <w:vAlign w:val="center"/>
          </w:tcPr>
          <w:p w14:paraId="64DB28A4">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开标地点</w:t>
            </w:r>
          </w:p>
        </w:tc>
        <w:tc>
          <w:tcPr>
            <w:tcW w:w="8313" w:type="dxa"/>
            <w:noWrap w:val="0"/>
            <w:vAlign w:val="center"/>
          </w:tcPr>
          <w:p w14:paraId="16263BE1">
            <w:pPr>
              <w:widowControl/>
              <w:spacing w:afterLines="0" w:line="500" w:lineRule="exact"/>
              <w:jc w:val="left"/>
              <w:rPr>
                <w:rFonts w:hint="eastAsia" w:ascii="宋体" w:hAnsi="宋体" w:eastAsia="宋体" w:cs="宋体"/>
                <w:color w:val="auto"/>
                <w:kern w:val="0"/>
                <w:szCs w:val="21"/>
                <w:highlight w:val="none"/>
              </w:rPr>
            </w:pPr>
            <w:r>
              <w:rPr>
                <w:rFonts w:hint="eastAsia" w:ascii="Times New Roman" w:hAnsi="Times New Roman" w:eastAsia="宋体" w:cs="Times New Roman"/>
                <w:color w:val="auto"/>
                <w:highlight w:val="none"/>
                <w:lang w:val="en-US" w:eastAsia="zh-CN"/>
              </w:rPr>
              <w:t>采用不见面开标，投标人登录滁州市城投工程咨询有限公司不见面开标系统参与网上开标（网址：http://js.etrading.cn/EpointBidOpening/bidopeninghallaction/hall/login）。</w:t>
            </w:r>
          </w:p>
        </w:tc>
      </w:tr>
      <w:tr w14:paraId="5082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B1E8749">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招标文件价格</w:t>
            </w:r>
          </w:p>
        </w:tc>
        <w:tc>
          <w:tcPr>
            <w:tcW w:w="8313" w:type="dxa"/>
            <w:noWrap w:val="0"/>
            <w:vAlign w:val="center"/>
          </w:tcPr>
          <w:p w14:paraId="4346B410">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0元</w:t>
            </w:r>
          </w:p>
        </w:tc>
      </w:tr>
      <w:tr w14:paraId="7C11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6A75304D">
            <w:pPr>
              <w:widowControl/>
              <w:spacing w:afterLines="0" w:line="5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发布公告的媒介</w:t>
            </w:r>
          </w:p>
        </w:tc>
        <w:tc>
          <w:tcPr>
            <w:tcW w:w="8313" w:type="dxa"/>
            <w:noWrap w:val="0"/>
            <w:vAlign w:val="center"/>
          </w:tcPr>
          <w:p w14:paraId="768AF296">
            <w:pPr>
              <w:widowControl/>
              <w:spacing w:afterLines="0" w:line="500" w:lineRule="exact"/>
              <w:jc w:val="left"/>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中新苏滁高新技术产业开发区（https://scp.chuzhou.gov.cn/index.html）</w:t>
            </w:r>
          </w:p>
          <w:p w14:paraId="737A3D88">
            <w:pPr>
              <w:widowControl/>
              <w:spacing w:afterLines="0" w:line="500" w:lineRule="exact"/>
              <w:jc w:val="left"/>
              <w:rPr>
                <w:rFonts w:hint="eastAsia" w:ascii="宋体" w:hAnsi="宋体" w:eastAsia="宋体" w:cs="宋体"/>
                <w:color w:val="auto"/>
                <w:kern w:val="0"/>
                <w:szCs w:val="21"/>
                <w:highlight w:val="none"/>
              </w:rPr>
            </w:pPr>
            <w:r>
              <w:rPr>
                <w:rFonts w:hint="eastAsia" w:ascii="Times New Roman" w:hAnsi="Times New Roman" w:eastAsia="宋体" w:cs="Times New Roman"/>
                <w:color w:val="auto"/>
                <w:highlight w:val="none"/>
                <w:lang w:val="en-US" w:eastAsia="zh-CN"/>
              </w:rPr>
              <w:t>滁州市城投工程咨询管理有限公司（https://www.czctgczx.com/）</w:t>
            </w:r>
          </w:p>
        </w:tc>
      </w:tr>
      <w:tr w14:paraId="10A4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85796C3">
            <w:pPr>
              <w:widowControl/>
              <w:spacing w:afterLines="0" w:line="500" w:lineRule="exact"/>
              <w:jc w:val="center"/>
              <w:rPr>
                <w:rFonts w:hint="eastAsia" w:ascii="宋体" w:hAnsi="宋体" w:eastAsia="宋体" w:cs="宋体"/>
                <w:bCs/>
                <w:color w:val="auto"/>
                <w:szCs w:val="21"/>
                <w:highlight w:val="none"/>
              </w:rPr>
            </w:pPr>
            <w:r>
              <w:rPr>
                <w:rFonts w:hint="eastAsia" w:ascii="宋体" w:hAnsi="宋体" w:eastAsia="宋体" w:cs="宋体"/>
                <w:b w:val="0"/>
                <w:bCs/>
                <w:color w:val="auto"/>
                <w:szCs w:val="21"/>
                <w:highlight w:val="none"/>
              </w:rPr>
              <w:t>投标人提出异议的截止时间及方式</w:t>
            </w:r>
          </w:p>
        </w:tc>
        <w:tc>
          <w:tcPr>
            <w:tcW w:w="8313" w:type="dxa"/>
            <w:noWrap w:val="0"/>
            <w:vAlign w:val="center"/>
          </w:tcPr>
          <w:p w14:paraId="0B5A1CCA">
            <w:pPr>
              <w:widowControl/>
              <w:spacing w:afterLines="0" w:line="500" w:lineRule="exact"/>
              <w:jc w:val="left"/>
              <w:rPr>
                <w:rFonts w:hint="eastAsia" w:ascii="宋体" w:hAnsi="宋体" w:eastAsia="宋体" w:cs="宋体"/>
                <w:bCs/>
                <w:color w:val="auto"/>
                <w:kern w:val="0"/>
                <w:szCs w:val="21"/>
                <w:highlight w:val="none"/>
              </w:rPr>
            </w:pPr>
            <w:r>
              <w:rPr>
                <w:rFonts w:hint="eastAsia" w:ascii="宋体" w:hAnsi="宋体" w:cs="宋体"/>
                <w:color w:val="auto"/>
                <w:kern w:val="0"/>
                <w:szCs w:val="21"/>
                <w:highlight w:val="none"/>
              </w:rPr>
              <w:t>如投标人对招标文件有疑问，</w:t>
            </w:r>
            <w:r>
              <w:rPr>
                <w:rFonts w:hint="eastAsia" w:ascii="宋体" w:hAnsi="宋体" w:eastAsia="宋体" w:cs="宋体"/>
                <w:color w:val="auto"/>
                <w:kern w:val="0"/>
                <w:szCs w:val="21"/>
                <w:highlight w:val="none"/>
              </w:rPr>
              <w:t>请于</w:t>
            </w:r>
            <w:r>
              <w:rPr>
                <w:rFonts w:hint="eastAsia" w:ascii="宋体" w:hAnsi="宋体" w:cs="宋体"/>
                <w:color w:val="auto"/>
                <w:kern w:val="0"/>
                <w:szCs w:val="21"/>
                <w:highlight w:val="none"/>
                <w:lang w:eastAsia="zh-CN"/>
              </w:rPr>
              <w:t>2026年</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rPr>
              <w:t>日1</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6285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6C5022A">
            <w:pPr>
              <w:widowControl/>
              <w:spacing w:afterLines="0" w:line="5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受理异议的联系人及联系方式</w:t>
            </w:r>
          </w:p>
        </w:tc>
        <w:tc>
          <w:tcPr>
            <w:tcW w:w="8313" w:type="dxa"/>
            <w:noWrap w:val="0"/>
            <w:vAlign w:val="center"/>
          </w:tcPr>
          <w:p w14:paraId="1940E8A6">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w:t>
            </w:r>
            <w:r>
              <w:rPr>
                <w:rFonts w:hint="eastAsia" w:ascii="宋体" w:hAnsi="宋体" w:cs="宋体"/>
                <w:color w:val="auto"/>
                <w:kern w:val="0"/>
                <w:szCs w:val="21"/>
                <w:highlight w:val="none"/>
                <w:lang w:val="en-US" w:eastAsia="zh-CN"/>
              </w:rPr>
              <w:t>李工、周晓培</w:t>
            </w:r>
            <w:r>
              <w:rPr>
                <w:rFonts w:hint="eastAsia" w:ascii="宋体" w:hAnsi="宋体" w:eastAsia="宋体" w:cs="宋体"/>
                <w:color w:val="auto"/>
                <w:kern w:val="0"/>
                <w:szCs w:val="21"/>
                <w:highlight w:val="none"/>
              </w:rPr>
              <w:t xml:space="preserve">       联系方式:</w:t>
            </w:r>
            <w:r>
              <w:rPr>
                <w:rFonts w:hint="eastAsia" w:ascii="宋体" w:hAnsi="宋体" w:eastAsia="宋体" w:cs="宋体"/>
                <w:color w:val="auto"/>
                <w:kern w:val="0"/>
                <w:szCs w:val="21"/>
                <w:highlight w:val="none"/>
                <w:lang w:val="en-US" w:eastAsia="zh-CN"/>
              </w:rPr>
              <w:t>0550-3026900</w:t>
            </w:r>
            <w:r>
              <w:rPr>
                <w:rFonts w:hint="eastAsia" w:ascii="宋体" w:hAnsi="宋体" w:cs="宋体"/>
                <w:color w:val="auto"/>
                <w:kern w:val="0"/>
                <w:szCs w:val="21"/>
                <w:highlight w:val="none"/>
                <w:lang w:val="en-US" w:eastAsia="zh-CN"/>
              </w:rPr>
              <w:t>、0550-3519512/18255055896</w:t>
            </w:r>
            <w:r>
              <w:rPr>
                <w:rFonts w:hint="eastAsia" w:ascii="宋体" w:hAnsi="宋体" w:eastAsia="宋体" w:cs="宋体"/>
                <w:color w:val="auto"/>
                <w:kern w:val="0"/>
                <w:szCs w:val="21"/>
                <w:highlight w:val="none"/>
              </w:rPr>
              <w:t xml:space="preserve">                  </w:t>
            </w:r>
          </w:p>
        </w:tc>
      </w:tr>
      <w:tr w14:paraId="641A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6E4EFE5E">
            <w:pPr>
              <w:widowControl/>
              <w:spacing w:afterLines="0" w:line="50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投标保证金收取</w:t>
            </w:r>
          </w:p>
        </w:tc>
      </w:tr>
      <w:tr w14:paraId="0271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5E1123EC">
            <w:pPr>
              <w:widowControl/>
              <w:spacing w:afterLines="0" w:line="5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保证金收取</w:t>
            </w:r>
          </w:p>
        </w:tc>
        <w:tc>
          <w:tcPr>
            <w:tcW w:w="8313" w:type="dxa"/>
            <w:noWrap w:val="0"/>
            <w:vAlign w:val="center"/>
          </w:tcPr>
          <w:p w14:paraId="765F7583">
            <w:pPr>
              <w:pStyle w:val="46"/>
              <w:spacing w:after="0" w:line="500" w:lineRule="exact"/>
              <w:ind w:left="0" w:leftChars="0" w:firstLine="0" w:firstLineChars="0"/>
              <w:rPr>
                <w:rFonts w:hint="default" w:ascii="宋体" w:hAnsi="宋体" w:eastAsia="宋体" w:cs="宋体"/>
                <w:color w:val="auto"/>
                <w:szCs w:val="21"/>
                <w:highlight w:val="none"/>
                <w:lang w:val="en-US"/>
              </w:rPr>
            </w:pPr>
            <w:r>
              <w:rPr>
                <w:rFonts w:hint="eastAsia" w:ascii="宋体" w:hAnsi="宋体" w:eastAsia="宋体" w:cs="宋体"/>
                <w:color w:val="auto"/>
                <w:kern w:val="0"/>
                <w:sz w:val="21"/>
                <w:szCs w:val="21"/>
                <w:highlight w:val="none"/>
                <w:lang w:val="en-US" w:eastAsia="zh-CN" w:bidi="ar-SA"/>
              </w:rPr>
              <w:t>本项目不收取</w:t>
            </w:r>
            <w:r>
              <w:rPr>
                <w:rFonts w:hint="eastAsia" w:hAnsi="宋体" w:cs="宋体"/>
                <w:color w:val="auto"/>
                <w:kern w:val="0"/>
                <w:sz w:val="21"/>
                <w:szCs w:val="21"/>
                <w:highlight w:val="none"/>
                <w:lang w:val="en-US" w:eastAsia="zh-CN" w:bidi="ar-SA"/>
              </w:rPr>
              <w:t>投标保证金</w:t>
            </w:r>
          </w:p>
        </w:tc>
      </w:tr>
      <w:tr w14:paraId="6815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1" w:type="dxa"/>
            <w:gridSpan w:val="2"/>
            <w:noWrap w:val="0"/>
            <w:vAlign w:val="center"/>
          </w:tcPr>
          <w:p w14:paraId="1F94BDF1">
            <w:pPr>
              <w:widowControl/>
              <w:spacing w:afterLines="0" w:line="50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联系方式</w:t>
            </w:r>
          </w:p>
        </w:tc>
      </w:tr>
      <w:tr w14:paraId="09C2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20528A2F">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招标人名称</w:t>
            </w:r>
          </w:p>
        </w:tc>
        <w:tc>
          <w:tcPr>
            <w:tcW w:w="8313" w:type="dxa"/>
            <w:noWrap w:val="0"/>
            <w:vAlign w:val="center"/>
          </w:tcPr>
          <w:p w14:paraId="7C688011">
            <w:pPr>
              <w:widowControl/>
              <w:spacing w:afterLines="0" w:line="500" w:lineRule="exact"/>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滁州苏滁产城开发有限公司</w:t>
            </w:r>
          </w:p>
        </w:tc>
      </w:tr>
      <w:tr w14:paraId="5AAB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5674014F">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招标人地址</w:t>
            </w:r>
          </w:p>
        </w:tc>
        <w:tc>
          <w:tcPr>
            <w:tcW w:w="8313" w:type="dxa"/>
            <w:noWrap w:val="0"/>
            <w:vAlign w:val="center"/>
          </w:tcPr>
          <w:p w14:paraId="3EFA9AE5">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滁州市徽州南路1999号苏滁商务中心8楼</w:t>
            </w:r>
          </w:p>
        </w:tc>
      </w:tr>
      <w:tr w14:paraId="4841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760B55CA">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招标人联系人</w:t>
            </w:r>
          </w:p>
        </w:tc>
        <w:tc>
          <w:tcPr>
            <w:tcW w:w="8313" w:type="dxa"/>
            <w:noWrap w:val="0"/>
            <w:vAlign w:val="center"/>
          </w:tcPr>
          <w:p w14:paraId="34807089">
            <w:pPr>
              <w:widowControl/>
              <w:spacing w:afterLines="0" w:line="50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lang w:val="en-US" w:eastAsia="zh-CN"/>
              </w:rPr>
              <w:t>李工</w:t>
            </w:r>
          </w:p>
        </w:tc>
      </w:tr>
      <w:tr w14:paraId="7128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5375736A">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招标人电话</w:t>
            </w:r>
          </w:p>
        </w:tc>
        <w:tc>
          <w:tcPr>
            <w:tcW w:w="8313" w:type="dxa"/>
            <w:noWrap w:val="0"/>
            <w:vAlign w:val="center"/>
          </w:tcPr>
          <w:p w14:paraId="52E0DE82">
            <w:pPr>
              <w:widowControl/>
              <w:spacing w:afterLines="0" w:line="50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lang w:val="en-US" w:eastAsia="zh-CN"/>
              </w:rPr>
              <w:t>0550-3026900</w:t>
            </w:r>
          </w:p>
        </w:tc>
      </w:tr>
      <w:tr w14:paraId="753D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88AFB95">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招标代理机构名称</w:t>
            </w:r>
          </w:p>
        </w:tc>
        <w:tc>
          <w:tcPr>
            <w:tcW w:w="8313" w:type="dxa"/>
            <w:noWrap w:val="0"/>
            <w:vAlign w:val="center"/>
          </w:tcPr>
          <w:p w14:paraId="088CD6E9">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滁州市城投工程咨询管理有限公司</w:t>
            </w:r>
          </w:p>
        </w:tc>
      </w:tr>
      <w:tr w14:paraId="6589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33F1F53F">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招标代理机构地址</w:t>
            </w:r>
          </w:p>
        </w:tc>
        <w:tc>
          <w:tcPr>
            <w:tcW w:w="8313" w:type="dxa"/>
            <w:noWrap w:val="0"/>
            <w:vAlign w:val="center"/>
          </w:tcPr>
          <w:p w14:paraId="01147F6A">
            <w:pPr>
              <w:widowControl/>
              <w:spacing w:afterLines="0" w:line="5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滁州市龙蟠大道109号房产大厦6楼</w:t>
            </w:r>
          </w:p>
        </w:tc>
      </w:tr>
      <w:tr w14:paraId="2128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19150FFE">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招标代理机构联系人</w:t>
            </w:r>
          </w:p>
        </w:tc>
        <w:tc>
          <w:tcPr>
            <w:tcW w:w="8313" w:type="dxa"/>
            <w:noWrap w:val="0"/>
            <w:vAlign w:val="center"/>
          </w:tcPr>
          <w:p w14:paraId="332E98C4">
            <w:pPr>
              <w:widowControl/>
              <w:spacing w:afterLines="0" w:line="500" w:lineRule="exact"/>
              <w:jc w:val="left"/>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eastAsia="zh-CN"/>
              </w:rPr>
              <w:t>周晓培</w:t>
            </w:r>
          </w:p>
        </w:tc>
      </w:tr>
      <w:tr w14:paraId="2E50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noWrap w:val="0"/>
            <w:vAlign w:val="center"/>
          </w:tcPr>
          <w:p w14:paraId="632AC6E3">
            <w:pPr>
              <w:widowControl/>
              <w:spacing w:afterLines="0" w:line="500" w:lineRule="exact"/>
              <w:jc w:val="center"/>
              <w:rPr>
                <w:rFonts w:hint="eastAsia" w:ascii="宋体" w:hAnsi="宋体" w:eastAsia="宋体" w:cs="宋体"/>
                <w:bCs/>
                <w:color w:val="auto"/>
                <w:spacing w:val="-6"/>
                <w:szCs w:val="21"/>
                <w:highlight w:val="none"/>
              </w:rPr>
            </w:pPr>
            <w:r>
              <w:rPr>
                <w:rFonts w:hint="eastAsia" w:ascii="宋体" w:hAnsi="宋体" w:eastAsia="宋体" w:cs="宋体"/>
                <w:bCs/>
                <w:color w:val="auto"/>
                <w:spacing w:val="-6"/>
                <w:szCs w:val="21"/>
                <w:highlight w:val="none"/>
              </w:rPr>
              <w:t>代理机构电话</w:t>
            </w:r>
          </w:p>
        </w:tc>
        <w:tc>
          <w:tcPr>
            <w:tcW w:w="8313" w:type="dxa"/>
            <w:noWrap w:val="0"/>
            <w:vAlign w:val="center"/>
          </w:tcPr>
          <w:p w14:paraId="280A6DBF">
            <w:pPr>
              <w:widowControl/>
              <w:spacing w:afterLines="0" w:line="500" w:lineRule="exact"/>
              <w:jc w:val="left"/>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eastAsia="zh-CN"/>
              </w:rPr>
              <w:t>0550-3519512</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18255055896</w:t>
            </w:r>
          </w:p>
        </w:tc>
      </w:tr>
    </w:tbl>
    <w:p w14:paraId="4B51F720">
      <w:pPr>
        <w:keepNext w:val="0"/>
        <w:keepLines w:val="0"/>
        <w:pageBreakBefore/>
        <w:widowControl w:val="0"/>
        <w:kinsoku/>
        <w:wordWrap/>
        <w:overflowPunct/>
        <w:topLinePunct w:val="0"/>
        <w:autoSpaceDE/>
        <w:autoSpaceDN/>
        <w:bidi w:val="0"/>
        <w:adjustRightInd/>
        <w:snapToGrid/>
        <w:spacing w:before="95" w:beforeLines="30" w:after="95" w:afterLines="3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第</w:t>
      </w: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lang w:eastAsia="zh-CN"/>
        </w:rPr>
        <w:t>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投标</w:t>
      </w:r>
      <w:r>
        <w:rPr>
          <w:rFonts w:hint="eastAsia" w:ascii="宋体" w:hAnsi="宋体" w:cs="宋体"/>
          <w:b/>
          <w:bCs/>
          <w:color w:val="auto"/>
          <w:sz w:val="32"/>
          <w:szCs w:val="32"/>
          <w:highlight w:val="none"/>
          <w:lang w:val="en-US" w:eastAsia="zh-CN"/>
        </w:rPr>
        <w:t>人</w:t>
      </w:r>
      <w:r>
        <w:rPr>
          <w:rFonts w:hint="eastAsia" w:ascii="宋体" w:hAnsi="宋体" w:eastAsia="宋体" w:cs="宋体"/>
          <w:b/>
          <w:bCs/>
          <w:color w:val="auto"/>
          <w:sz w:val="32"/>
          <w:szCs w:val="32"/>
          <w:highlight w:val="none"/>
        </w:rPr>
        <w:t>须知</w:t>
      </w:r>
    </w:p>
    <w:tbl>
      <w:tblPr>
        <w:tblStyle w:val="47"/>
        <w:tblW w:w="10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9"/>
        <w:gridCol w:w="1714"/>
        <w:gridCol w:w="7812"/>
      </w:tblGrid>
      <w:tr w14:paraId="1A48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22E54EE">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编号</w:t>
            </w:r>
          </w:p>
        </w:tc>
        <w:tc>
          <w:tcPr>
            <w:tcW w:w="1714" w:type="dxa"/>
            <w:tcBorders>
              <w:top w:val="single" w:color="auto" w:sz="8" w:space="0"/>
              <w:left w:val="single" w:color="auto" w:sz="4" w:space="0"/>
              <w:bottom w:val="single" w:color="auto" w:sz="8" w:space="0"/>
              <w:right w:val="single" w:color="auto" w:sz="4" w:space="0"/>
            </w:tcBorders>
            <w:vAlign w:val="center"/>
          </w:tcPr>
          <w:p w14:paraId="72CFA907">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内容</w:t>
            </w:r>
          </w:p>
        </w:tc>
        <w:tc>
          <w:tcPr>
            <w:tcW w:w="7812" w:type="dxa"/>
            <w:tcBorders>
              <w:top w:val="single" w:color="auto" w:sz="8" w:space="0"/>
              <w:left w:val="single" w:color="auto" w:sz="4" w:space="0"/>
              <w:bottom w:val="single" w:color="auto" w:sz="8" w:space="0"/>
              <w:right w:val="single" w:color="auto" w:sz="8" w:space="0"/>
            </w:tcBorders>
            <w:vAlign w:val="center"/>
          </w:tcPr>
          <w:p w14:paraId="4A32A3A8">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说明与要求</w:t>
            </w:r>
          </w:p>
        </w:tc>
      </w:tr>
      <w:tr w14:paraId="3DD71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6BD25807">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714" w:type="dxa"/>
            <w:tcBorders>
              <w:top w:val="single" w:color="auto" w:sz="8" w:space="0"/>
              <w:left w:val="single" w:color="auto" w:sz="4" w:space="0"/>
              <w:bottom w:val="single" w:color="auto" w:sz="8" w:space="0"/>
              <w:right w:val="single" w:color="auto" w:sz="4" w:space="0"/>
            </w:tcBorders>
            <w:vAlign w:val="center"/>
          </w:tcPr>
          <w:p w14:paraId="1AEC6AB5">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工程概况</w:t>
            </w:r>
          </w:p>
        </w:tc>
        <w:tc>
          <w:tcPr>
            <w:tcW w:w="7812" w:type="dxa"/>
            <w:tcBorders>
              <w:top w:val="single" w:color="auto" w:sz="8" w:space="0"/>
              <w:left w:val="single" w:color="auto" w:sz="4" w:space="0"/>
              <w:bottom w:val="single" w:color="auto" w:sz="8" w:space="0"/>
              <w:right w:val="single" w:color="auto" w:sz="8" w:space="0"/>
            </w:tcBorders>
            <w:vAlign w:val="center"/>
          </w:tcPr>
          <w:p w14:paraId="266515F2">
            <w:pPr>
              <w:keepNext w:val="0"/>
              <w:keepLines w:val="0"/>
              <w:pageBreakBefore w:val="0"/>
              <w:widowControl w:val="0"/>
              <w:kinsoku/>
              <w:wordWrap w:val="0"/>
              <w:overflowPunct/>
              <w:topLinePunct w:val="0"/>
              <w:autoSpaceDE/>
              <w:autoSpaceDN/>
              <w:bidi w:val="0"/>
              <w:adjustRightInd/>
              <w:snapToGrid/>
              <w:spacing w:line="520" w:lineRule="exact"/>
              <w:ind w:left="945" w:leftChars="0" w:right="0" w:hanging="945" w:hangingChars="450"/>
              <w:textAlignment w:val="auto"/>
              <w:outlineLvl w:val="9"/>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工程名称：</w:t>
            </w:r>
            <w:r>
              <w:rPr>
                <w:rFonts w:hint="eastAsia" w:ascii="宋体" w:hAnsi="宋体" w:cs="宋体"/>
                <w:color w:val="auto"/>
                <w:kern w:val="0"/>
                <w:sz w:val="21"/>
                <w:szCs w:val="21"/>
                <w:highlight w:val="none"/>
                <w:lang w:val="en-US" w:eastAsia="zh-CN"/>
              </w:rPr>
              <w:t>苏滁文体中心室内信号覆盖及共建共享三网项目</w:t>
            </w:r>
          </w:p>
          <w:p w14:paraId="232A3E7D">
            <w:pPr>
              <w:keepNext w:val="0"/>
              <w:keepLines w:val="0"/>
              <w:pageBreakBefore w:val="0"/>
              <w:widowControl w:val="0"/>
              <w:kinsoku/>
              <w:wordWrap w:val="0"/>
              <w:overflowPunct/>
              <w:topLinePunct w:val="0"/>
              <w:autoSpaceDE/>
              <w:autoSpaceDN/>
              <w:bidi w:val="0"/>
              <w:adjustRightInd/>
              <w:snapToGrid/>
              <w:spacing w:line="520" w:lineRule="exact"/>
              <w:ind w:left="945" w:leftChars="0" w:right="0" w:hanging="945" w:hangingChars="45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r>
              <w:rPr>
                <w:rFonts w:hint="eastAsia" w:ascii="宋体" w:hAnsi="宋体" w:eastAsia="宋体" w:cs="宋体"/>
                <w:color w:val="auto"/>
                <w:kern w:val="0"/>
                <w:sz w:val="21"/>
                <w:szCs w:val="21"/>
                <w:highlight w:val="none"/>
                <w:lang w:val="en-US" w:eastAsia="zh-CN"/>
              </w:rPr>
              <w:t>中新苏滁高新区</w:t>
            </w:r>
          </w:p>
          <w:p w14:paraId="22F1A92A">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default" w:ascii="宋体" w:hAnsi="宋体" w:eastAsia="宋体" w:cs="宋体"/>
                <w:color w:val="auto"/>
                <w:kern w:val="0"/>
                <w:sz w:val="21"/>
                <w:szCs w:val="21"/>
                <w:highlight w:val="none"/>
                <w:u w:val="single"/>
                <w:lang w:val="en-US"/>
              </w:rPr>
            </w:pPr>
            <w:r>
              <w:rPr>
                <w:rFonts w:hint="eastAsia" w:ascii="宋体" w:hAnsi="宋体" w:eastAsia="宋体" w:cs="宋体"/>
                <w:color w:val="auto"/>
                <w:kern w:val="0"/>
                <w:sz w:val="21"/>
                <w:szCs w:val="21"/>
                <w:highlight w:val="none"/>
              </w:rPr>
              <w:t>建设规模：</w:t>
            </w:r>
            <w:r>
              <w:rPr>
                <w:rFonts w:hint="eastAsia" w:ascii="宋体" w:hAnsi="宋体" w:cs="宋体"/>
                <w:color w:val="auto"/>
                <w:kern w:val="0"/>
                <w:sz w:val="21"/>
                <w:szCs w:val="21"/>
                <w:highlight w:val="none"/>
                <w:lang w:val="en-US" w:eastAsia="zh-CN"/>
              </w:rPr>
              <w:t>见招标公告</w:t>
            </w:r>
          </w:p>
        </w:tc>
      </w:tr>
      <w:tr w14:paraId="604A9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5F285FB">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714" w:type="dxa"/>
            <w:tcBorders>
              <w:top w:val="single" w:color="auto" w:sz="8" w:space="0"/>
              <w:left w:val="single" w:color="auto" w:sz="4" w:space="0"/>
              <w:bottom w:val="single" w:color="auto" w:sz="8" w:space="0"/>
              <w:right w:val="single" w:color="auto" w:sz="4" w:space="0"/>
            </w:tcBorders>
            <w:vAlign w:val="center"/>
          </w:tcPr>
          <w:p w14:paraId="554AD858">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7812" w:type="dxa"/>
            <w:tcBorders>
              <w:top w:val="single" w:color="auto" w:sz="8" w:space="0"/>
              <w:left w:val="single" w:color="auto" w:sz="4" w:space="0"/>
              <w:bottom w:val="single" w:color="auto" w:sz="8" w:space="0"/>
              <w:right w:val="single" w:color="auto" w:sz="8" w:space="0"/>
            </w:tcBorders>
            <w:vAlign w:val="center"/>
          </w:tcPr>
          <w:p w14:paraId="1C528916">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见招标公告</w:t>
            </w:r>
          </w:p>
        </w:tc>
      </w:tr>
      <w:tr w14:paraId="10D46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14A570E">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714" w:type="dxa"/>
            <w:tcBorders>
              <w:top w:val="single" w:color="auto" w:sz="8" w:space="0"/>
              <w:left w:val="single" w:color="auto" w:sz="4" w:space="0"/>
              <w:bottom w:val="single" w:color="auto" w:sz="8" w:space="0"/>
              <w:right w:val="single" w:color="auto" w:sz="4" w:space="0"/>
            </w:tcBorders>
            <w:vAlign w:val="center"/>
          </w:tcPr>
          <w:p w14:paraId="58419865">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工期要求</w:t>
            </w:r>
          </w:p>
        </w:tc>
        <w:tc>
          <w:tcPr>
            <w:tcW w:w="7812" w:type="dxa"/>
            <w:tcBorders>
              <w:top w:val="single" w:color="auto" w:sz="8" w:space="0"/>
              <w:left w:val="single" w:color="auto" w:sz="4" w:space="0"/>
              <w:bottom w:val="single" w:color="auto" w:sz="8" w:space="0"/>
              <w:right w:val="single" w:color="auto" w:sz="8" w:space="0"/>
            </w:tcBorders>
            <w:vAlign w:val="center"/>
          </w:tcPr>
          <w:p w14:paraId="4578E05E">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b/>
                <w:bCs/>
                <w:color w:val="auto"/>
                <w:sz w:val="21"/>
                <w:szCs w:val="21"/>
                <w:highlight w:val="none"/>
              </w:rPr>
            </w:pPr>
            <w:r>
              <w:rPr>
                <w:rFonts w:hint="eastAsia" w:ascii="宋体" w:hAnsi="宋体" w:cs="宋体"/>
                <w:color w:val="auto"/>
                <w:kern w:val="0"/>
                <w:szCs w:val="21"/>
                <w:highlight w:val="none"/>
                <w:lang w:val="en-US" w:eastAsia="zh-CN"/>
              </w:rPr>
              <w:t>项目分期施工，各阶段工期45天，开工日期以监理发放的开工通知为准。</w:t>
            </w:r>
            <w:r>
              <w:rPr>
                <w:rFonts w:hint="eastAsia" w:ascii="宋体" w:hAnsi="宋体" w:eastAsia="宋体" w:cs="宋体"/>
                <w:color w:val="auto"/>
                <w:kern w:val="0"/>
                <w:szCs w:val="21"/>
                <w:highlight w:val="none"/>
              </w:rPr>
              <w:t>每延期一天将处以</w:t>
            </w:r>
            <w:r>
              <w:rPr>
                <w:rFonts w:hint="eastAsia" w:ascii="宋体" w:hAnsi="宋体" w:cs="宋体"/>
                <w:color w:val="auto"/>
                <w:kern w:val="0"/>
                <w:szCs w:val="21"/>
                <w:highlight w:val="none"/>
                <w:lang w:val="en-US" w:eastAsia="zh-CN"/>
              </w:rPr>
              <w:t>3000</w:t>
            </w:r>
            <w:r>
              <w:rPr>
                <w:rFonts w:hint="eastAsia" w:ascii="宋体" w:hAnsi="宋体" w:eastAsia="宋体" w:cs="宋体"/>
                <w:color w:val="auto"/>
                <w:kern w:val="0"/>
                <w:szCs w:val="21"/>
                <w:highlight w:val="none"/>
              </w:rPr>
              <w:t>元/天违约金，直接从工程款中扣除。</w:t>
            </w:r>
          </w:p>
        </w:tc>
      </w:tr>
      <w:tr w14:paraId="454A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52A461B1">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1714" w:type="dxa"/>
            <w:tcBorders>
              <w:top w:val="single" w:color="auto" w:sz="8" w:space="0"/>
              <w:left w:val="single" w:color="auto" w:sz="4" w:space="0"/>
              <w:bottom w:val="single" w:color="auto" w:sz="8" w:space="0"/>
              <w:right w:val="single" w:color="auto" w:sz="4" w:space="0"/>
            </w:tcBorders>
            <w:vAlign w:val="center"/>
          </w:tcPr>
          <w:p w14:paraId="2DC011D3">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最高限价</w:t>
            </w:r>
          </w:p>
        </w:tc>
        <w:tc>
          <w:tcPr>
            <w:tcW w:w="7812" w:type="dxa"/>
            <w:tcBorders>
              <w:top w:val="single" w:color="auto" w:sz="8" w:space="0"/>
              <w:left w:val="single" w:color="auto" w:sz="4" w:space="0"/>
              <w:bottom w:val="single" w:color="auto" w:sz="8" w:space="0"/>
              <w:right w:val="single" w:color="auto" w:sz="8" w:space="0"/>
            </w:tcBorders>
            <w:vAlign w:val="center"/>
          </w:tcPr>
          <w:p w14:paraId="40B420E1">
            <w:pPr>
              <w:keepNext w:val="0"/>
              <w:keepLines w:val="0"/>
              <w:pageBreakBefore w:val="0"/>
              <w:numPr>
                <w:ilvl w:val="0"/>
                <w:numId w:val="0"/>
              </w:numPr>
              <w:kinsoku/>
              <w:wordWrap/>
              <w:overflowPunct/>
              <w:autoSpaceDN/>
              <w:bidi w:val="0"/>
              <w:spacing w:line="400" w:lineRule="exact"/>
              <w:textAlignment w:val="auto"/>
              <w:rPr>
                <w:rFonts w:hint="default"/>
                <w:b/>
                <w:bCs/>
                <w:color w:val="auto"/>
                <w:sz w:val="22"/>
                <w:szCs w:val="22"/>
                <w:highlight w:val="none"/>
                <w:lang w:val="en-US" w:eastAsia="zh-CN"/>
              </w:rPr>
            </w:pPr>
            <w:r>
              <w:rPr>
                <w:rFonts w:hint="eastAsia"/>
                <w:b/>
                <w:bCs/>
                <w:color w:val="auto"/>
                <w:sz w:val="22"/>
                <w:szCs w:val="22"/>
                <w:highlight w:val="none"/>
                <w:lang w:val="en-US" w:eastAsia="zh-CN"/>
              </w:rPr>
              <w:t>1.</w:t>
            </w:r>
            <w:r>
              <w:rPr>
                <w:rFonts w:hint="default"/>
                <w:b/>
                <w:bCs/>
                <w:color w:val="auto"/>
                <w:sz w:val="22"/>
                <w:szCs w:val="22"/>
                <w:highlight w:val="none"/>
                <w:lang w:val="en-US" w:eastAsia="zh-CN"/>
              </w:rPr>
              <w:t>公布的最高投标限价：936063.82元（其中含暂列金额80000</w:t>
            </w:r>
            <w:r>
              <w:rPr>
                <w:rFonts w:hint="eastAsia"/>
                <w:b/>
                <w:bCs/>
                <w:color w:val="auto"/>
                <w:sz w:val="22"/>
                <w:szCs w:val="22"/>
                <w:highlight w:val="none"/>
                <w:lang w:val="en-US" w:eastAsia="zh-CN"/>
              </w:rPr>
              <w:t>.00</w:t>
            </w:r>
            <w:r>
              <w:rPr>
                <w:rFonts w:hint="default"/>
                <w:b/>
                <w:bCs/>
                <w:color w:val="auto"/>
                <w:sz w:val="22"/>
                <w:szCs w:val="22"/>
                <w:highlight w:val="none"/>
                <w:lang w:val="en-US" w:eastAsia="zh-CN"/>
              </w:rPr>
              <w:t>元）。应当包括总价、各单位工程的分部分项工程费、措施项目费、其他项目费、不可竞争性费用和安全生产责任保险费、增值税。</w:t>
            </w:r>
          </w:p>
          <w:p w14:paraId="59A0E9D7">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default" w:ascii="宋体" w:hAnsi="宋体" w:eastAsia="宋体" w:cs="宋体"/>
                <w:color w:val="auto"/>
                <w:kern w:val="0"/>
                <w:sz w:val="21"/>
                <w:szCs w:val="21"/>
                <w:highlight w:val="none"/>
                <w:lang w:val="en-US" w:eastAsia="zh-CN"/>
              </w:rPr>
            </w:pPr>
            <w:r>
              <w:rPr>
                <w:rFonts w:hint="eastAsia"/>
                <w:color w:val="auto"/>
                <w:highlight w:val="none"/>
                <w:lang w:val="en-US" w:eastAsia="zh-CN"/>
              </w:rPr>
              <w:t>2.</w:t>
            </w:r>
            <w:r>
              <w:rPr>
                <w:rFonts w:hint="default"/>
                <w:color w:val="auto"/>
                <w:highlight w:val="none"/>
                <w:lang w:val="en-US" w:eastAsia="zh-CN"/>
              </w:rPr>
              <w:t>发布时间：</w:t>
            </w:r>
            <w:r>
              <w:rPr>
                <w:rFonts w:hint="eastAsia"/>
                <w:color w:val="auto"/>
                <w:highlight w:val="none"/>
                <w:u w:val="single"/>
                <w:lang w:val="en-US" w:eastAsia="zh-CN"/>
              </w:rPr>
              <w:t>2026年8月26</w:t>
            </w:r>
            <w:r>
              <w:rPr>
                <w:rFonts w:hint="default"/>
                <w:color w:val="auto"/>
                <w:highlight w:val="none"/>
                <w:u w:val="single"/>
                <w:lang w:val="en-US" w:eastAsia="zh-CN"/>
              </w:rPr>
              <w:t>日17 时前</w:t>
            </w:r>
            <w:r>
              <w:rPr>
                <w:rFonts w:hint="default"/>
                <w:color w:val="auto"/>
                <w:highlight w:val="none"/>
                <w:lang w:val="en-US" w:eastAsia="zh-CN"/>
              </w:rPr>
              <w:t>。</w:t>
            </w:r>
          </w:p>
        </w:tc>
      </w:tr>
      <w:tr w14:paraId="0D80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D5F1FA0">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714" w:type="dxa"/>
            <w:tcBorders>
              <w:top w:val="single" w:color="auto" w:sz="8" w:space="0"/>
              <w:left w:val="single" w:color="auto" w:sz="4" w:space="0"/>
              <w:bottom w:val="single" w:color="auto" w:sz="8" w:space="0"/>
              <w:right w:val="single" w:color="auto" w:sz="4" w:space="0"/>
            </w:tcBorders>
            <w:vAlign w:val="center"/>
          </w:tcPr>
          <w:p w14:paraId="2FEE1AEA">
            <w:pPr>
              <w:keepNext w:val="0"/>
              <w:keepLines w:val="0"/>
              <w:pageBreakBefore w:val="0"/>
              <w:kinsoku/>
              <w:wordWrap w:val="0"/>
              <w:overflowPunct/>
              <w:autoSpaceDE/>
              <w:autoSpaceDN/>
              <w:bidi w:val="0"/>
              <w:adjustRightInd/>
              <w:snapToGrid/>
              <w:spacing w:line="520" w:lineRule="exact"/>
              <w:ind w:left="0" w:lef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pacing w:val="-4"/>
                <w:kern w:val="0"/>
                <w:sz w:val="21"/>
                <w:szCs w:val="21"/>
                <w:highlight w:val="none"/>
              </w:rPr>
              <w:t>踏勘现场</w:t>
            </w:r>
          </w:p>
        </w:tc>
        <w:tc>
          <w:tcPr>
            <w:tcW w:w="7812" w:type="dxa"/>
            <w:tcBorders>
              <w:top w:val="single" w:color="auto" w:sz="8" w:space="0"/>
              <w:left w:val="single" w:color="auto" w:sz="4" w:space="0"/>
              <w:bottom w:val="single" w:color="auto" w:sz="8" w:space="0"/>
              <w:right w:val="single" w:color="auto" w:sz="8" w:space="0"/>
            </w:tcBorders>
            <w:vAlign w:val="center"/>
          </w:tcPr>
          <w:p w14:paraId="0060562C">
            <w:pPr>
              <w:pStyle w:val="17"/>
              <w:keepNext w:val="0"/>
              <w:keepLines w:val="0"/>
              <w:pageBreakBefore w:val="0"/>
              <w:tabs>
                <w:tab w:val="left" w:pos="7560"/>
              </w:tabs>
              <w:kinsoku/>
              <w:wordWrap w:val="0"/>
              <w:overflowPunct/>
              <w:topLinePunct/>
              <w:autoSpaceDE/>
              <w:autoSpaceDN/>
              <w:bidi w:val="0"/>
              <w:adjustRightInd/>
              <w:snapToGrid/>
              <w:spacing w:line="520" w:lineRule="exact"/>
              <w:ind w:left="0" w:leftChars="0" w:right="17" w:rightChars="8"/>
              <w:textAlignment w:val="auto"/>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投标人自行勘</w:t>
            </w:r>
            <w:r>
              <w:rPr>
                <w:rFonts w:hint="eastAsia" w:hAnsi="宋体" w:cs="宋体"/>
                <w:b w:val="0"/>
                <w:bCs w:val="0"/>
                <w:color w:val="auto"/>
                <w:sz w:val="21"/>
                <w:szCs w:val="21"/>
                <w:highlight w:val="none"/>
                <w:lang w:val="en-US" w:eastAsia="zh-CN"/>
              </w:rPr>
              <w:t>查</w:t>
            </w:r>
            <w:r>
              <w:rPr>
                <w:rFonts w:hint="eastAsia" w:ascii="宋体" w:hAnsi="宋体" w:eastAsia="宋体" w:cs="宋体"/>
                <w:b w:val="0"/>
                <w:bCs w:val="0"/>
                <w:color w:val="auto"/>
                <w:sz w:val="21"/>
                <w:szCs w:val="21"/>
                <w:highlight w:val="none"/>
              </w:rPr>
              <w:t>现场，对现场不清楚或有异议可咨询</w:t>
            </w:r>
            <w:r>
              <w:rPr>
                <w:rFonts w:hint="eastAsia" w:ascii="宋体" w:hAnsi="宋体" w:eastAsia="宋体" w:cs="宋体"/>
                <w:b w:val="0"/>
                <w:bCs w:val="0"/>
                <w:color w:val="auto"/>
                <w:sz w:val="21"/>
                <w:szCs w:val="21"/>
                <w:highlight w:val="none"/>
                <w:lang w:val="en-US" w:eastAsia="zh-CN"/>
              </w:rPr>
              <w:t>招标人</w:t>
            </w:r>
            <w:r>
              <w:rPr>
                <w:rFonts w:hint="eastAsia" w:ascii="宋体" w:hAnsi="宋体" w:eastAsia="宋体" w:cs="宋体"/>
                <w:b w:val="0"/>
                <w:bCs w:val="0"/>
                <w:color w:val="auto"/>
                <w:sz w:val="21"/>
                <w:szCs w:val="21"/>
                <w:highlight w:val="none"/>
              </w:rPr>
              <w:t>，中标后不得以不了解现场或现场存在的现状不清楚等理由增加工程造价。如投标人对</w:t>
            </w:r>
            <w:r>
              <w:rPr>
                <w:rFonts w:hint="eastAsia" w:ascii="宋体" w:hAnsi="宋体" w:eastAsia="宋体" w:cs="宋体"/>
                <w:b w:val="0"/>
                <w:bCs w:val="0"/>
                <w:color w:val="auto"/>
                <w:sz w:val="21"/>
                <w:szCs w:val="21"/>
                <w:highlight w:val="none"/>
                <w:lang w:val="en-US" w:eastAsia="zh-CN"/>
              </w:rPr>
              <w:t>招标</w:t>
            </w:r>
            <w:r>
              <w:rPr>
                <w:rFonts w:hint="eastAsia" w:ascii="宋体" w:hAnsi="宋体" w:eastAsia="宋体" w:cs="宋体"/>
                <w:b w:val="0"/>
                <w:bCs w:val="0"/>
                <w:color w:val="auto"/>
                <w:sz w:val="21"/>
                <w:szCs w:val="21"/>
                <w:highlight w:val="none"/>
              </w:rPr>
              <w:t>文件有疑问，请于</w:t>
            </w:r>
            <w:r>
              <w:rPr>
                <w:rFonts w:hint="eastAsia" w:hAnsi="宋体" w:cs="宋体"/>
                <w:b/>
                <w:bCs/>
                <w:color w:val="auto"/>
                <w:sz w:val="21"/>
                <w:szCs w:val="21"/>
                <w:highlight w:val="none"/>
                <w:lang w:eastAsia="zh-CN"/>
              </w:rPr>
              <w:t>2026年8月</w:t>
            </w:r>
            <w:r>
              <w:rPr>
                <w:rFonts w:hint="eastAsia" w:hAnsi="宋体" w:cs="宋体"/>
                <w:b/>
                <w:bCs/>
                <w:color w:val="auto"/>
                <w:sz w:val="21"/>
                <w:szCs w:val="21"/>
                <w:highlight w:val="none"/>
                <w:lang w:val="en-US" w:eastAsia="zh-CN"/>
              </w:rPr>
              <w:t>30</w:t>
            </w:r>
            <w:r>
              <w:rPr>
                <w:rFonts w:hint="eastAsia" w:ascii="宋体" w:hAnsi="宋体" w:eastAsia="宋体" w:cs="宋体"/>
                <w:b w:val="0"/>
                <w:bCs w:val="0"/>
                <w:color w:val="auto"/>
                <w:sz w:val="21"/>
                <w:szCs w:val="21"/>
                <w:highlight w:val="none"/>
              </w:rPr>
              <w:fldChar w:fldCharType="begin"/>
            </w:r>
            <w:r>
              <w:rPr>
                <w:rFonts w:hint="eastAsia" w:ascii="宋体" w:hAnsi="宋体" w:eastAsia="宋体" w:cs="宋体"/>
                <w:b w:val="0"/>
                <w:bCs w:val="0"/>
                <w:color w:val="auto"/>
                <w:sz w:val="21"/>
                <w:szCs w:val="21"/>
                <w:highlight w:val="none"/>
              </w:rPr>
              <w:instrText xml:space="preserve"> HYPERLINK "mailto:日17时前将疑问内容以电子邮件形式发送至603727167@qq.com，招标人将在2018年" </w:instrText>
            </w:r>
            <w:r>
              <w:rPr>
                <w:rFonts w:hint="eastAsia" w:ascii="宋体" w:hAnsi="宋体" w:eastAsia="宋体" w:cs="宋体"/>
                <w:b w:val="0"/>
                <w:bCs w:val="0"/>
                <w:color w:val="auto"/>
                <w:sz w:val="21"/>
                <w:szCs w:val="21"/>
                <w:highlight w:val="none"/>
              </w:rPr>
              <w:fldChar w:fldCharType="separate"/>
            </w:r>
            <w:r>
              <w:rPr>
                <w:rFonts w:hint="eastAsia" w:ascii="宋体" w:hAnsi="宋体" w:eastAsia="宋体" w:cs="宋体"/>
                <w:b/>
                <w:bCs/>
                <w:color w:val="auto"/>
                <w:sz w:val="21"/>
                <w:szCs w:val="21"/>
                <w:highlight w:val="none"/>
              </w:rPr>
              <w:t>日</w:t>
            </w:r>
            <w:r>
              <w:rPr>
                <w:rFonts w:hint="eastAsia"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时前</w:t>
            </w:r>
            <w:r>
              <w:rPr>
                <w:rFonts w:hint="eastAsia" w:ascii="宋体" w:hAnsi="宋体" w:eastAsia="宋体" w:cs="宋体"/>
                <w:b w:val="0"/>
                <w:bCs w:val="0"/>
                <w:color w:val="auto"/>
                <w:sz w:val="21"/>
                <w:szCs w:val="21"/>
                <w:highlight w:val="none"/>
              </w:rPr>
              <w:t>将疑问内容</w:t>
            </w:r>
            <w:r>
              <w:rPr>
                <w:rFonts w:hint="eastAsia" w:hAnsi="宋体" w:cs="宋体"/>
                <w:b w:val="0"/>
                <w:bCs w:val="0"/>
                <w:color w:val="auto"/>
                <w:sz w:val="21"/>
                <w:szCs w:val="21"/>
                <w:highlight w:val="none"/>
                <w:lang w:val="en-US" w:eastAsia="zh-CN"/>
              </w:rPr>
              <w:t>以</w:t>
            </w:r>
            <w:r>
              <w:rPr>
                <w:rFonts w:hint="eastAsia" w:ascii="宋体" w:hAnsi="宋体" w:eastAsia="宋体" w:cs="宋体"/>
                <w:b w:val="0"/>
                <w:bCs w:val="0"/>
                <w:color w:val="auto"/>
                <w:sz w:val="21"/>
                <w:szCs w:val="21"/>
                <w:highlight w:val="none"/>
              </w:rPr>
              <w:t>登录新点电子交易平台【滁州专区】线上提出，招标人将在</w:t>
            </w:r>
            <w:r>
              <w:rPr>
                <w:rFonts w:hint="eastAsia" w:ascii="宋体" w:hAnsi="宋体" w:eastAsia="宋体" w:cs="宋体"/>
                <w:b/>
                <w:bCs/>
                <w:color w:val="auto"/>
                <w:sz w:val="21"/>
                <w:szCs w:val="21"/>
                <w:highlight w:val="none"/>
                <w:lang w:eastAsia="zh-CN"/>
              </w:rPr>
              <w:t>202</w:t>
            </w: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eastAsia="宋体" w:cs="宋体"/>
                <w:b w:val="0"/>
                <w:bCs w:val="0"/>
                <w:color w:val="auto"/>
                <w:sz w:val="21"/>
                <w:szCs w:val="21"/>
                <w:highlight w:val="none"/>
              </w:rPr>
              <w:fldChar w:fldCharType="end"/>
            </w:r>
            <w:r>
              <w:rPr>
                <w:rFonts w:hint="eastAsia"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hAnsi="宋体" w:cs="宋体"/>
                <w:b/>
                <w:bCs/>
                <w:color w:val="auto"/>
                <w:sz w:val="21"/>
                <w:szCs w:val="21"/>
                <w:highlight w:val="none"/>
                <w:lang w:val="en-US" w:eastAsia="zh-CN"/>
              </w:rPr>
              <w:t>31</w:t>
            </w:r>
            <w:r>
              <w:rPr>
                <w:rFonts w:hint="eastAsia" w:ascii="宋体" w:hAnsi="宋体" w:eastAsia="宋体" w:cs="宋体"/>
                <w:b/>
                <w:bCs/>
                <w:color w:val="auto"/>
                <w:sz w:val="21"/>
                <w:szCs w:val="21"/>
                <w:highlight w:val="none"/>
              </w:rPr>
              <w:t>日</w:t>
            </w:r>
            <w:r>
              <w:rPr>
                <w:rFonts w:hint="eastAsia"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时前</w:t>
            </w:r>
            <w:r>
              <w:rPr>
                <w:rFonts w:hint="eastAsia" w:ascii="宋体" w:hAnsi="宋体" w:eastAsia="宋体" w:cs="宋体"/>
                <w:b w:val="0"/>
                <w:bCs w:val="0"/>
                <w:color w:val="auto"/>
                <w:sz w:val="21"/>
                <w:szCs w:val="21"/>
                <w:highlight w:val="none"/>
              </w:rPr>
              <w:t>以澄清公告形式</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中新苏滁高新技术产业开发区（https://scp.chuzhou.gov.cn/index.html）</w:t>
            </w:r>
            <w:r>
              <w:rPr>
                <w:rFonts w:hint="eastAsia" w:hAnsi="宋体" w:cs="宋体"/>
                <w:b w:val="0"/>
                <w:bCs w:val="0"/>
                <w:color w:val="auto"/>
                <w:sz w:val="21"/>
                <w:szCs w:val="21"/>
                <w:highlight w:val="none"/>
                <w:lang w:eastAsia="zh-CN"/>
              </w:rPr>
              <w:t>、滁州市城投工程咨询管理有限公司（https://www.czctgczx.com/）</w:t>
            </w:r>
            <w:r>
              <w:rPr>
                <w:rFonts w:hint="eastAsia" w:ascii="宋体" w:hAnsi="宋体" w:eastAsia="宋体" w:cs="宋体"/>
                <w:b w:val="0"/>
                <w:bCs w:val="0"/>
                <w:color w:val="auto"/>
                <w:sz w:val="21"/>
                <w:szCs w:val="21"/>
                <w:highlight w:val="none"/>
                <w:lang w:val="en-US" w:eastAsia="zh-CN"/>
              </w:rPr>
              <w:t>网站予以公告</w:t>
            </w:r>
            <w:r>
              <w:rPr>
                <w:rFonts w:hint="eastAsia" w:ascii="宋体" w:hAnsi="宋体" w:eastAsia="宋体" w:cs="宋体"/>
                <w:b w:val="0"/>
                <w:bCs w:val="0"/>
                <w:color w:val="auto"/>
                <w:sz w:val="21"/>
                <w:szCs w:val="21"/>
                <w:highlight w:val="none"/>
              </w:rPr>
              <w:t>，请各</w:t>
            </w:r>
            <w:r>
              <w:rPr>
                <w:rFonts w:hint="eastAsia" w:ascii="宋体" w:hAnsi="宋体" w:eastAsia="宋体" w:cs="宋体"/>
                <w:b w:val="0"/>
                <w:bCs w:val="0"/>
                <w:color w:val="auto"/>
                <w:sz w:val="21"/>
                <w:szCs w:val="21"/>
                <w:highlight w:val="none"/>
                <w:lang w:val="en-US" w:eastAsia="zh-CN"/>
              </w:rPr>
              <w:t>潜在</w:t>
            </w:r>
            <w:r>
              <w:rPr>
                <w:rFonts w:hint="eastAsia" w:ascii="宋体" w:hAnsi="宋体" w:eastAsia="宋体" w:cs="宋体"/>
                <w:b w:val="0"/>
                <w:bCs w:val="0"/>
                <w:color w:val="auto"/>
                <w:sz w:val="21"/>
                <w:szCs w:val="21"/>
                <w:highlight w:val="none"/>
              </w:rPr>
              <w:t>投标人注意查看有关澄清内容，如不及时查看或领取造成后果由投标人自负。</w:t>
            </w:r>
          </w:p>
        </w:tc>
      </w:tr>
      <w:tr w14:paraId="63B55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EAFA670">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6</w:t>
            </w:r>
          </w:p>
        </w:tc>
        <w:tc>
          <w:tcPr>
            <w:tcW w:w="1714" w:type="dxa"/>
            <w:tcBorders>
              <w:top w:val="single" w:color="auto" w:sz="8" w:space="0"/>
              <w:left w:val="single" w:color="auto" w:sz="4" w:space="0"/>
              <w:bottom w:val="single" w:color="auto" w:sz="8" w:space="0"/>
              <w:right w:val="single" w:color="auto" w:sz="4" w:space="0"/>
            </w:tcBorders>
            <w:vAlign w:val="center"/>
          </w:tcPr>
          <w:p w14:paraId="5B75998A">
            <w:pPr>
              <w:keepNext w:val="0"/>
              <w:keepLines w:val="0"/>
              <w:pageBreakBefore w:val="0"/>
              <w:widowControl w:val="0"/>
              <w:kinsoku/>
              <w:wordWrap w:val="0"/>
              <w:overflowPunct/>
              <w:topLinePunct w:val="0"/>
              <w:autoSpaceDE/>
              <w:autoSpaceDN/>
              <w:bidi w:val="0"/>
              <w:adjustRightInd/>
              <w:snapToGrid/>
              <w:spacing w:line="520" w:lineRule="exact"/>
              <w:ind w:left="1470" w:leftChars="0" w:right="0" w:hanging="1470" w:hangingChars="70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质量标准</w:t>
            </w:r>
          </w:p>
        </w:tc>
        <w:tc>
          <w:tcPr>
            <w:tcW w:w="7812" w:type="dxa"/>
            <w:tcBorders>
              <w:top w:val="single" w:color="auto" w:sz="8" w:space="0"/>
              <w:left w:val="single" w:color="auto" w:sz="4" w:space="0"/>
              <w:bottom w:val="single" w:color="auto" w:sz="8" w:space="0"/>
              <w:right w:val="single" w:color="auto" w:sz="8" w:space="0"/>
            </w:tcBorders>
            <w:vAlign w:val="center"/>
          </w:tcPr>
          <w:p w14:paraId="03B571A9">
            <w:pPr>
              <w:keepNext w:val="0"/>
              <w:keepLines w:val="0"/>
              <w:pageBreakBefore w:val="0"/>
              <w:widowControl w:val="0"/>
              <w:kinsoku/>
              <w:wordWrap w:val="0"/>
              <w:overflowPunct/>
              <w:topLinePunct w:val="0"/>
              <w:autoSpaceDE/>
              <w:autoSpaceDN/>
              <w:bidi w:val="0"/>
              <w:adjustRightInd/>
              <w:snapToGrid/>
              <w:spacing w:line="520" w:lineRule="exact"/>
              <w:ind w:left="0" w:leftChars="0" w:right="0" w:firstLine="0" w:firstLineChars="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必须达到国家工程施工质量验收合格标准</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并保证通过三网共建共享办验收，确保网络和移动通信信号的接入（本工程需满足电信、联通、移动共同接入）</w:t>
            </w:r>
          </w:p>
        </w:tc>
      </w:tr>
      <w:tr w14:paraId="1FD1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6FD1BBD">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p>
        </w:tc>
        <w:tc>
          <w:tcPr>
            <w:tcW w:w="1714" w:type="dxa"/>
            <w:tcBorders>
              <w:top w:val="single" w:color="auto" w:sz="8" w:space="0"/>
              <w:left w:val="single" w:color="auto" w:sz="4" w:space="0"/>
              <w:bottom w:val="single" w:color="auto" w:sz="8" w:space="0"/>
              <w:right w:val="single" w:color="auto" w:sz="4" w:space="0"/>
            </w:tcBorders>
            <w:vAlign w:val="center"/>
          </w:tcPr>
          <w:p w14:paraId="49AE8622">
            <w:pPr>
              <w:keepNext w:val="0"/>
              <w:keepLines w:val="0"/>
              <w:pageBreakBefore w:val="0"/>
              <w:widowControl w:val="0"/>
              <w:kinsoku/>
              <w:wordWrap w:val="0"/>
              <w:overflowPunct/>
              <w:topLinePunct w:val="0"/>
              <w:autoSpaceDE/>
              <w:autoSpaceDN/>
              <w:bidi w:val="0"/>
              <w:adjustRightInd/>
              <w:snapToGrid/>
              <w:spacing w:line="520" w:lineRule="exact"/>
              <w:ind w:left="1470" w:leftChars="0" w:right="0" w:hanging="1470" w:hangingChars="70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投标人资质条件</w:t>
            </w:r>
          </w:p>
        </w:tc>
        <w:tc>
          <w:tcPr>
            <w:tcW w:w="7812" w:type="dxa"/>
            <w:tcBorders>
              <w:top w:val="single" w:color="auto" w:sz="8" w:space="0"/>
              <w:left w:val="single" w:color="auto" w:sz="4" w:space="0"/>
              <w:bottom w:val="single" w:color="auto" w:sz="8" w:space="0"/>
              <w:right w:val="single" w:color="auto" w:sz="8" w:space="0"/>
            </w:tcBorders>
            <w:vAlign w:val="center"/>
          </w:tcPr>
          <w:p w14:paraId="4F205706">
            <w:pPr>
              <w:keepNext w:val="0"/>
              <w:keepLines w:val="0"/>
              <w:pageBreakBefore w:val="0"/>
              <w:widowControl/>
              <w:kinsoku/>
              <w:wordWrap w:val="0"/>
              <w:overflowPunct/>
              <w:topLinePunct w:val="0"/>
              <w:autoSpaceDE/>
              <w:autoSpaceDN/>
              <w:bidi w:val="0"/>
              <w:adjustRightInd/>
              <w:snapToGrid/>
              <w:spacing w:line="520" w:lineRule="exact"/>
              <w:ind w:left="0" w:leftChars="0" w:right="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详见招标公告</w:t>
            </w:r>
          </w:p>
        </w:tc>
      </w:tr>
      <w:tr w14:paraId="57223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031AF337">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8</w:t>
            </w:r>
          </w:p>
        </w:tc>
        <w:tc>
          <w:tcPr>
            <w:tcW w:w="1714" w:type="dxa"/>
            <w:tcBorders>
              <w:top w:val="single" w:color="auto" w:sz="8" w:space="0"/>
              <w:left w:val="single" w:color="auto" w:sz="4" w:space="0"/>
              <w:bottom w:val="single" w:color="auto" w:sz="8" w:space="0"/>
              <w:right w:val="single" w:color="auto" w:sz="4" w:space="0"/>
            </w:tcBorders>
            <w:vAlign w:val="center"/>
          </w:tcPr>
          <w:p w14:paraId="0E6583B4">
            <w:pPr>
              <w:pStyle w:val="27"/>
              <w:keepNext w:val="0"/>
              <w:keepLines w:val="0"/>
              <w:pageBreakBefore w:val="0"/>
              <w:widowControl w:val="0"/>
              <w:kinsoku/>
              <w:wordWrap w:val="0"/>
              <w:overflowPunct/>
              <w:topLinePunct w:val="0"/>
              <w:autoSpaceDE/>
              <w:autoSpaceDN/>
              <w:bidi w:val="0"/>
              <w:adjustRightInd/>
              <w:snapToGrid/>
              <w:spacing w:line="520" w:lineRule="exact"/>
              <w:ind w:left="1260" w:leftChars="0" w:right="0" w:hanging="1260" w:hangingChars="60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投标文件份数</w:t>
            </w:r>
          </w:p>
        </w:tc>
        <w:tc>
          <w:tcPr>
            <w:tcW w:w="7812" w:type="dxa"/>
            <w:tcBorders>
              <w:top w:val="single" w:color="auto" w:sz="8" w:space="0"/>
              <w:left w:val="single" w:color="auto" w:sz="4" w:space="0"/>
              <w:bottom w:val="single" w:color="auto" w:sz="8" w:space="0"/>
              <w:right w:val="single" w:color="auto" w:sz="8" w:space="0"/>
            </w:tcBorders>
            <w:vAlign w:val="center"/>
          </w:tcPr>
          <w:p w14:paraId="256A520E">
            <w:pPr>
              <w:pStyle w:val="27"/>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本项目仅接受投标人在投标截止时间前登录新点电子交易平台【滁州专区】（https://www.etrading.cn/BREpointSSO/login/oauth2login?regioncode=DQ_ChuZhou）交易系统递交的加密电子投标文件。</w:t>
            </w:r>
          </w:p>
          <w:p w14:paraId="3AC932FD">
            <w:pPr>
              <w:pStyle w:val="27"/>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（投标人中标后须递交与网上电子投标文件完全一致的纸质版投标文件，并按要求加盖单位章；份数：正本1份，副本</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份；中标单位领取中标通知书时，一并递交给代理机构）</w:t>
            </w:r>
          </w:p>
        </w:tc>
      </w:tr>
      <w:tr w14:paraId="303E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529C991C">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714" w:type="dxa"/>
            <w:tcBorders>
              <w:top w:val="single" w:color="auto" w:sz="8" w:space="0"/>
              <w:left w:val="single" w:color="auto" w:sz="4" w:space="0"/>
              <w:bottom w:val="single" w:color="auto" w:sz="8" w:space="0"/>
              <w:right w:val="single" w:color="auto" w:sz="4" w:space="0"/>
            </w:tcBorders>
            <w:vAlign w:val="center"/>
          </w:tcPr>
          <w:p w14:paraId="7CA0169F">
            <w:pPr>
              <w:keepNext w:val="0"/>
              <w:keepLines w:val="0"/>
              <w:pageBreakBefore w:val="0"/>
              <w:kinsoku/>
              <w:wordWrap/>
              <w:overflowPunct/>
              <w:autoSpaceDN/>
              <w:bidi w:val="0"/>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签字或盖章要求</w:t>
            </w:r>
          </w:p>
        </w:tc>
        <w:tc>
          <w:tcPr>
            <w:tcW w:w="7812" w:type="dxa"/>
            <w:tcBorders>
              <w:top w:val="single" w:color="auto" w:sz="8" w:space="0"/>
              <w:left w:val="single" w:color="auto" w:sz="4" w:space="0"/>
              <w:bottom w:val="single" w:color="auto" w:sz="8" w:space="0"/>
              <w:right w:val="single" w:color="auto" w:sz="8" w:space="0"/>
            </w:tcBorders>
            <w:vAlign w:val="center"/>
          </w:tcPr>
          <w:p w14:paraId="08A31CCB">
            <w:pPr>
              <w:keepNext w:val="0"/>
              <w:keepLines w:val="0"/>
              <w:pageBreakBefore w:val="0"/>
              <w:kinsoku/>
              <w:wordWrap/>
              <w:overflowPunct/>
              <w:autoSpaceDN/>
              <w:bidi w:val="0"/>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投标文件须按格式文件要求签字或盖章。否则经评委会一致认定后，按照无效投标处理。</w:t>
            </w:r>
          </w:p>
        </w:tc>
      </w:tr>
      <w:tr w14:paraId="354D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05B03AD2">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1714" w:type="dxa"/>
            <w:tcBorders>
              <w:top w:val="single" w:color="auto" w:sz="8" w:space="0"/>
              <w:left w:val="single" w:color="auto" w:sz="4" w:space="0"/>
              <w:bottom w:val="single" w:color="auto" w:sz="8" w:space="0"/>
              <w:right w:val="single" w:color="auto" w:sz="4" w:space="0"/>
            </w:tcBorders>
            <w:vAlign w:val="center"/>
          </w:tcPr>
          <w:p w14:paraId="24C29813">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投标保证金</w:t>
            </w:r>
          </w:p>
        </w:tc>
        <w:tc>
          <w:tcPr>
            <w:tcW w:w="7812" w:type="dxa"/>
            <w:tcBorders>
              <w:top w:val="single" w:color="auto" w:sz="8" w:space="0"/>
              <w:left w:val="single" w:color="auto" w:sz="4" w:space="0"/>
              <w:bottom w:val="single" w:color="auto" w:sz="8" w:space="0"/>
              <w:right w:val="single" w:color="auto" w:sz="8" w:space="0"/>
            </w:tcBorders>
            <w:vAlign w:val="center"/>
          </w:tcPr>
          <w:p w14:paraId="64BD2D6C">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spacing w:val="-8"/>
                <w:kern w:val="0"/>
                <w:sz w:val="21"/>
                <w:szCs w:val="21"/>
                <w:highlight w:val="none"/>
                <w:lang w:eastAsia="zh-CN"/>
              </w:rPr>
              <w:t>无</w:t>
            </w:r>
          </w:p>
        </w:tc>
      </w:tr>
      <w:tr w14:paraId="24A2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32397038">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p>
        </w:tc>
        <w:tc>
          <w:tcPr>
            <w:tcW w:w="1714" w:type="dxa"/>
            <w:tcBorders>
              <w:top w:val="single" w:color="auto" w:sz="8" w:space="0"/>
              <w:left w:val="single" w:color="auto" w:sz="4" w:space="0"/>
              <w:bottom w:val="single" w:color="auto" w:sz="8" w:space="0"/>
              <w:right w:val="single" w:color="auto" w:sz="4" w:space="0"/>
            </w:tcBorders>
            <w:vAlign w:val="center"/>
          </w:tcPr>
          <w:p w14:paraId="14837C58">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履约保证金</w:t>
            </w:r>
          </w:p>
        </w:tc>
        <w:tc>
          <w:tcPr>
            <w:tcW w:w="7812" w:type="dxa"/>
            <w:tcBorders>
              <w:top w:val="single" w:color="auto" w:sz="8" w:space="0"/>
              <w:left w:val="single" w:color="auto" w:sz="4" w:space="0"/>
              <w:bottom w:val="single" w:color="auto" w:sz="8" w:space="0"/>
              <w:right w:val="single" w:color="auto" w:sz="8" w:space="0"/>
            </w:tcBorders>
            <w:vAlign w:val="center"/>
          </w:tcPr>
          <w:p w14:paraId="11D929E7">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left"/>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要求中标人提交履约保证金。</w:t>
            </w:r>
          </w:p>
        </w:tc>
      </w:tr>
      <w:tr w14:paraId="549B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5D3BE653">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1714" w:type="dxa"/>
            <w:tcBorders>
              <w:top w:val="single" w:color="auto" w:sz="8" w:space="0"/>
              <w:left w:val="single" w:color="auto" w:sz="4" w:space="0"/>
              <w:bottom w:val="single" w:color="auto" w:sz="8" w:space="0"/>
              <w:right w:val="single" w:color="auto" w:sz="4" w:space="0"/>
            </w:tcBorders>
            <w:vAlign w:val="center"/>
          </w:tcPr>
          <w:p w14:paraId="162958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color w:val="auto"/>
                <w:sz w:val="21"/>
                <w:szCs w:val="21"/>
                <w:highlight w:val="none"/>
              </w:rPr>
              <w:t>投标文件提交截止时间</w:t>
            </w:r>
          </w:p>
        </w:tc>
        <w:tc>
          <w:tcPr>
            <w:tcW w:w="7812" w:type="dxa"/>
            <w:tcBorders>
              <w:top w:val="single" w:color="auto" w:sz="8" w:space="0"/>
              <w:left w:val="single" w:color="auto" w:sz="4" w:space="0"/>
              <w:bottom w:val="single" w:color="auto" w:sz="8" w:space="0"/>
              <w:right w:val="single" w:color="auto" w:sz="8" w:space="0"/>
            </w:tcBorders>
            <w:vAlign w:val="center"/>
          </w:tcPr>
          <w:p w14:paraId="13608810">
            <w:pPr>
              <w:keepNext w:val="0"/>
              <w:keepLines w:val="0"/>
              <w:pageBreakBefore w:val="0"/>
              <w:kinsoku/>
              <w:wordWrap/>
              <w:overflowPunct/>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Cs w:val="21"/>
                <w:highlight w:val="none"/>
              </w:rPr>
              <w:t xml:space="preserve">在 </w:t>
            </w:r>
            <w:r>
              <w:rPr>
                <w:rFonts w:hint="eastAsia" w:ascii="宋体" w:hAnsi="宋体" w:cs="宋体"/>
                <w:b/>
                <w:bCs/>
                <w:color w:val="auto"/>
                <w:szCs w:val="21"/>
                <w:highlight w:val="none"/>
                <w:lang w:eastAsia="zh-CN"/>
              </w:rPr>
              <w:t>2026年</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lang w:eastAsia="zh-CN"/>
              </w:rPr>
              <w:t>月</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lang w:eastAsia="zh-CN"/>
              </w:rPr>
              <w:t>日</w:t>
            </w:r>
            <w:r>
              <w:rPr>
                <w:rFonts w:hint="eastAsia" w:ascii="宋体" w:hAnsi="宋体" w:cs="宋体"/>
                <w:b/>
                <w:bCs/>
                <w:color w:val="auto"/>
                <w:szCs w:val="21"/>
                <w:highlight w:val="none"/>
                <w:lang w:val="en-US" w:eastAsia="zh-CN"/>
              </w:rPr>
              <w:t>9</w:t>
            </w:r>
            <w:r>
              <w:rPr>
                <w:rFonts w:hint="eastAsia" w:ascii="宋体" w:hAnsi="宋体" w:eastAsia="宋体" w:cs="宋体"/>
                <w:b/>
                <w:bCs/>
                <w:color w:val="auto"/>
                <w:szCs w:val="21"/>
                <w:highlight w:val="none"/>
              </w:rPr>
              <w:t>时00分（北京时间）</w:t>
            </w:r>
          </w:p>
        </w:tc>
      </w:tr>
      <w:tr w14:paraId="5DDCD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8" w:space="0"/>
              <w:left w:val="single" w:color="auto" w:sz="8" w:space="0"/>
              <w:bottom w:val="single" w:color="auto" w:sz="8" w:space="0"/>
              <w:right w:val="single" w:color="auto" w:sz="8" w:space="0"/>
            </w:tcBorders>
            <w:vAlign w:val="center"/>
          </w:tcPr>
          <w:p w14:paraId="259DEF3D">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w:t>
            </w:r>
          </w:p>
        </w:tc>
        <w:tc>
          <w:tcPr>
            <w:tcW w:w="1714" w:type="dxa"/>
            <w:tcBorders>
              <w:top w:val="single" w:color="auto" w:sz="8" w:space="0"/>
              <w:left w:val="single" w:color="auto" w:sz="4" w:space="0"/>
              <w:bottom w:val="single" w:color="auto" w:sz="8" w:space="0"/>
              <w:right w:val="single" w:color="auto" w:sz="4" w:space="0"/>
            </w:tcBorders>
            <w:vAlign w:val="center"/>
          </w:tcPr>
          <w:p w14:paraId="630178F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u w:color="000000"/>
                <w:lang w:val="en-US" w:eastAsia="zh-CN" w:bidi="ar"/>
              </w:rPr>
              <w:t>开标时间及地点</w:t>
            </w:r>
          </w:p>
        </w:tc>
        <w:tc>
          <w:tcPr>
            <w:tcW w:w="7812" w:type="dxa"/>
            <w:tcBorders>
              <w:top w:val="single" w:color="auto" w:sz="8" w:space="0"/>
              <w:left w:val="single" w:color="auto" w:sz="4" w:space="0"/>
              <w:bottom w:val="single" w:color="auto" w:sz="8" w:space="0"/>
              <w:right w:val="single" w:color="auto" w:sz="8" w:space="0"/>
            </w:tcBorders>
            <w:vAlign w:val="center"/>
          </w:tcPr>
          <w:p w14:paraId="3852BCED">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开标时间：同投标截止时间</w:t>
            </w:r>
          </w:p>
          <w:p w14:paraId="3C2897B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color w:val="auto"/>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color w:val="auto"/>
                <w:highlight w:val="none"/>
                <w:lang w:val="en-US" w:eastAsia="zh-CN"/>
              </w:rPr>
              <w:fldChar w:fldCharType="begin"/>
            </w:r>
            <w:r>
              <w:rPr>
                <w:rFonts w:hint="eastAsia" w:ascii="Times New Roman" w:hAnsi="Times New Roman" w:eastAsia="宋体" w:cs="Times New Roman"/>
                <w:color w:val="auto"/>
                <w:highlight w:val="none"/>
                <w:lang w:val="en-US" w:eastAsia="zh-CN"/>
              </w:rPr>
              <w:instrText xml:space="preserve"> HYPERLINK "http://js.etrading.cn/EpointBidOpening/bidopeninghallaction/hall/login）。" </w:instrText>
            </w:r>
            <w:r>
              <w:rPr>
                <w:rFonts w:hint="eastAsia" w:ascii="Times New Roman" w:hAnsi="Times New Roman" w:eastAsia="宋体" w:cs="Times New Roman"/>
                <w:color w:val="auto"/>
                <w:highlight w:val="none"/>
                <w:lang w:val="en-US" w:eastAsia="zh-CN"/>
              </w:rPr>
              <w:fldChar w:fldCharType="separate"/>
            </w:r>
            <w:r>
              <w:rPr>
                <w:rStyle w:val="58"/>
                <w:rFonts w:hint="eastAsia" w:ascii="Times New Roman" w:hAnsi="Times New Roman" w:eastAsia="宋体" w:cs="Times New Roman"/>
                <w:color w:val="auto"/>
                <w:highlight w:val="none"/>
                <w:lang w:val="en-US" w:eastAsia="zh-CN"/>
              </w:rPr>
              <w:t>http://js.etrading.cn/EpointBidOpening/bidopeninghallaction/hall/login）。</w:t>
            </w:r>
            <w:r>
              <w:rPr>
                <w:rFonts w:hint="eastAsia" w:ascii="Times New Roman" w:hAnsi="Times New Roman" w:eastAsia="宋体" w:cs="Times New Roman"/>
                <w:color w:val="auto"/>
                <w:highlight w:val="none"/>
                <w:lang w:val="en-US" w:eastAsia="zh-CN"/>
              </w:rPr>
              <w:fldChar w:fldCharType="end"/>
            </w:r>
          </w:p>
          <w:p w14:paraId="2BE41AB2">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eastAsia="zh-CN"/>
              </w:rPr>
              <w:t>2026年</w:t>
            </w:r>
            <w:r>
              <w:rPr>
                <w:rFonts w:hint="eastAsia" w:ascii="宋体" w:hAnsi="宋体" w:cs="宋体"/>
                <w:b/>
                <w:bCs/>
                <w:color w:val="auto"/>
                <w:szCs w:val="21"/>
                <w:highlight w:val="none"/>
                <w:u w:val="single"/>
                <w:lang w:val="en-US" w:eastAsia="zh-CN"/>
              </w:rPr>
              <w:t>9</w:t>
            </w:r>
            <w:r>
              <w:rPr>
                <w:rFonts w:hint="eastAsia" w:ascii="宋体" w:hAnsi="宋体" w:cs="宋体"/>
                <w:b/>
                <w:bCs/>
                <w:color w:val="auto"/>
                <w:szCs w:val="21"/>
                <w:highlight w:val="none"/>
                <w:u w:val="single"/>
                <w:lang w:eastAsia="zh-CN"/>
              </w:rPr>
              <w:t>月</w:t>
            </w:r>
            <w:r>
              <w:rPr>
                <w:rFonts w:hint="eastAsia" w:ascii="宋体" w:hAnsi="宋体" w:cs="宋体"/>
                <w:b/>
                <w:bCs/>
                <w:color w:val="auto"/>
                <w:szCs w:val="21"/>
                <w:highlight w:val="none"/>
                <w:u w:val="single"/>
                <w:lang w:val="en-US" w:eastAsia="zh-CN"/>
              </w:rPr>
              <w:t>3</w:t>
            </w:r>
            <w:r>
              <w:rPr>
                <w:rFonts w:hint="eastAsia" w:ascii="宋体" w:hAnsi="宋体" w:cs="宋体"/>
                <w:b/>
                <w:bCs/>
                <w:color w:val="auto"/>
                <w:szCs w:val="21"/>
                <w:highlight w:val="none"/>
                <w:u w:val="single"/>
                <w:lang w:eastAsia="zh-CN"/>
              </w:rPr>
              <w:t>日</w:t>
            </w:r>
            <w:r>
              <w:rPr>
                <w:rFonts w:hint="eastAsia" w:ascii="宋体" w:hAnsi="宋体" w:cs="宋体"/>
                <w:b/>
                <w:bCs/>
                <w:color w:val="auto"/>
                <w:szCs w:val="21"/>
                <w:highlight w:val="none"/>
                <w:u w:val="single"/>
                <w:lang w:val="en-US" w:eastAsia="zh-CN"/>
              </w:rPr>
              <w:t>9</w:t>
            </w:r>
            <w:r>
              <w:rPr>
                <w:rFonts w:hint="eastAsia" w:ascii="宋体" w:hAnsi="宋体" w:eastAsia="宋体" w:cs="宋体"/>
                <w:b/>
                <w:bCs/>
                <w:color w:val="auto"/>
                <w:szCs w:val="21"/>
                <w:highlight w:val="none"/>
                <w:u w:val="single"/>
                <w:lang w:eastAsia="zh-CN"/>
              </w:rPr>
              <w:t>时</w:t>
            </w:r>
            <w:r>
              <w:rPr>
                <w:rFonts w:hint="eastAsia" w:ascii="宋体" w:hAnsi="宋体" w:cs="宋体"/>
                <w:b/>
                <w:bCs/>
                <w:color w:val="auto"/>
                <w:szCs w:val="21"/>
                <w:highlight w:val="none"/>
                <w:u w:val="single"/>
                <w:lang w:val="en-US" w:eastAsia="zh-CN"/>
              </w:rPr>
              <w:t>00</w:t>
            </w:r>
            <w:r>
              <w:rPr>
                <w:rFonts w:hint="eastAsia" w:ascii="宋体" w:hAnsi="宋体" w:eastAsia="宋体" w:cs="宋体"/>
                <w:b/>
                <w:bCs/>
                <w:color w:val="auto"/>
                <w:szCs w:val="21"/>
                <w:highlight w:val="none"/>
                <w:u w:val="single"/>
                <w:lang w:eastAsia="zh-CN"/>
              </w:rPr>
              <w:t>分</w:t>
            </w:r>
            <w:r>
              <w:rPr>
                <w:rFonts w:hint="eastAsia" w:ascii="宋体" w:hAnsi="宋体" w:eastAsia="宋体" w:cs="宋体"/>
                <w:b/>
                <w:bCs/>
                <w:color w:val="auto"/>
                <w:szCs w:val="21"/>
                <w:highlight w:val="none"/>
                <w:u w:val="single"/>
                <w:lang w:val="en-US" w:eastAsia="zh-CN"/>
              </w:rPr>
              <w:t>至</w:t>
            </w:r>
            <w:r>
              <w:rPr>
                <w:rFonts w:hint="eastAsia" w:ascii="宋体" w:hAnsi="宋体" w:cs="宋体"/>
                <w:b/>
                <w:bCs/>
                <w:color w:val="auto"/>
                <w:szCs w:val="21"/>
                <w:highlight w:val="none"/>
                <w:u w:val="single"/>
                <w:lang w:eastAsia="zh-CN"/>
              </w:rPr>
              <w:t>2026年</w:t>
            </w:r>
            <w:r>
              <w:rPr>
                <w:rFonts w:hint="eastAsia" w:ascii="宋体" w:hAnsi="宋体" w:cs="宋体"/>
                <w:b/>
                <w:bCs/>
                <w:color w:val="auto"/>
                <w:szCs w:val="21"/>
                <w:highlight w:val="none"/>
                <w:u w:val="single"/>
                <w:lang w:val="en-US" w:eastAsia="zh-CN"/>
              </w:rPr>
              <w:t>9</w:t>
            </w:r>
            <w:r>
              <w:rPr>
                <w:rFonts w:hint="eastAsia" w:ascii="宋体" w:hAnsi="宋体" w:cs="宋体"/>
                <w:b/>
                <w:bCs/>
                <w:color w:val="auto"/>
                <w:szCs w:val="21"/>
                <w:highlight w:val="none"/>
                <w:u w:val="single"/>
                <w:lang w:eastAsia="zh-CN"/>
              </w:rPr>
              <w:t>月</w:t>
            </w:r>
            <w:r>
              <w:rPr>
                <w:rFonts w:hint="eastAsia" w:ascii="宋体" w:hAnsi="宋体" w:cs="宋体"/>
                <w:b/>
                <w:bCs/>
                <w:color w:val="auto"/>
                <w:szCs w:val="21"/>
                <w:highlight w:val="none"/>
                <w:u w:val="single"/>
                <w:lang w:val="en-US" w:eastAsia="zh-CN"/>
              </w:rPr>
              <w:t>3</w:t>
            </w:r>
            <w:r>
              <w:rPr>
                <w:rFonts w:hint="eastAsia" w:ascii="宋体" w:hAnsi="宋体" w:cs="宋体"/>
                <w:b/>
                <w:bCs/>
                <w:color w:val="auto"/>
                <w:szCs w:val="21"/>
                <w:highlight w:val="none"/>
                <w:u w:val="single"/>
                <w:lang w:eastAsia="zh-CN"/>
              </w:rPr>
              <w:t>日</w:t>
            </w:r>
            <w:r>
              <w:rPr>
                <w:rFonts w:hint="eastAsia" w:ascii="宋体" w:hAnsi="宋体"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时</w:t>
            </w:r>
            <w:r>
              <w:rPr>
                <w:rFonts w:hint="eastAsia" w:ascii="宋体" w:hAnsi="宋体" w:eastAsia="宋体" w:cs="宋体"/>
                <w:b/>
                <w:bCs/>
                <w:color w:val="auto"/>
                <w:szCs w:val="21"/>
                <w:highlight w:val="none"/>
                <w:u w:val="single"/>
                <w:lang w:val="en-US" w:eastAsia="zh-CN"/>
              </w:rPr>
              <w:t>3</w:t>
            </w:r>
            <w:r>
              <w:rPr>
                <w:rFonts w:hint="eastAsia" w:ascii="宋体" w:hAnsi="宋体" w:eastAsia="宋体" w:cs="宋体"/>
                <w:b/>
                <w:bCs/>
                <w:color w:val="auto"/>
                <w:szCs w:val="21"/>
                <w:highlight w:val="none"/>
                <w:u w:val="single"/>
              </w:rPr>
              <w:t>0分</w:t>
            </w:r>
            <w:r>
              <w:rPr>
                <w:rFonts w:hint="eastAsia" w:ascii="宋体" w:hAnsi="宋体" w:eastAsia="宋体" w:cs="宋体"/>
                <w:b/>
                <w:bCs/>
                <w:color w:val="auto"/>
                <w:szCs w:val="21"/>
                <w:highlight w:val="none"/>
                <w:u w:val="single"/>
                <w:lang w:val="en-US" w:eastAsia="zh-CN"/>
              </w:rPr>
              <w:t>解密</w:t>
            </w:r>
            <w:r>
              <w:rPr>
                <w:rFonts w:hint="eastAsia" w:ascii="宋体" w:hAnsi="宋体" w:eastAsia="宋体" w:cs="宋体"/>
                <w:color w:val="auto"/>
                <w:szCs w:val="21"/>
                <w:highlight w:val="none"/>
                <w:u w:val="single"/>
                <w:lang w:val="en-US" w:eastAsia="zh-CN"/>
              </w:rPr>
              <w:t>；未在规定时间内完成解密的，退回其投标文件；如有因系统因系统原因造成的故障，代理机构可申请延迟解密时间。</w:t>
            </w:r>
          </w:p>
        </w:tc>
      </w:tr>
      <w:tr w14:paraId="12D66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4" w:space="0"/>
              <w:left w:val="single" w:color="auto" w:sz="8" w:space="0"/>
              <w:bottom w:val="single" w:color="auto" w:sz="4" w:space="0"/>
              <w:right w:val="single" w:color="auto" w:sz="8" w:space="0"/>
            </w:tcBorders>
            <w:vAlign w:val="center"/>
          </w:tcPr>
          <w:p w14:paraId="1EF750AA">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w:t>
            </w:r>
          </w:p>
        </w:tc>
        <w:tc>
          <w:tcPr>
            <w:tcW w:w="1714" w:type="dxa"/>
            <w:tcBorders>
              <w:top w:val="single" w:color="auto" w:sz="4" w:space="0"/>
              <w:left w:val="single" w:color="auto" w:sz="4" w:space="0"/>
              <w:bottom w:val="single" w:color="auto" w:sz="4" w:space="0"/>
              <w:right w:val="single" w:color="auto" w:sz="4" w:space="0"/>
            </w:tcBorders>
            <w:vAlign w:val="center"/>
          </w:tcPr>
          <w:p w14:paraId="5E3508D4">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中标价</w:t>
            </w:r>
          </w:p>
        </w:tc>
        <w:tc>
          <w:tcPr>
            <w:tcW w:w="7812" w:type="dxa"/>
            <w:tcBorders>
              <w:top w:val="single" w:color="auto" w:sz="4" w:space="0"/>
              <w:left w:val="single" w:color="auto" w:sz="4" w:space="0"/>
              <w:bottom w:val="single" w:color="auto" w:sz="4" w:space="0"/>
              <w:right w:val="single" w:color="auto" w:sz="8" w:space="0"/>
            </w:tcBorders>
            <w:vAlign w:val="center"/>
          </w:tcPr>
          <w:p w14:paraId="67CEE979">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经投标人确认，在评标中经过修正的投标总报价作为中标价</w:t>
            </w:r>
            <w:r>
              <w:rPr>
                <w:rFonts w:hint="eastAsia" w:ascii="宋体" w:hAnsi="宋体" w:eastAsia="宋体" w:cs="宋体"/>
                <w:color w:val="auto"/>
                <w:kern w:val="0"/>
                <w:sz w:val="21"/>
                <w:szCs w:val="21"/>
                <w:highlight w:val="none"/>
                <w:lang w:eastAsia="zh-CN"/>
              </w:rPr>
              <w:t>。</w:t>
            </w:r>
          </w:p>
        </w:tc>
      </w:tr>
      <w:tr w14:paraId="40C5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4" w:space="0"/>
              <w:left w:val="single" w:color="auto" w:sz="8" w:space="0"/>
              <w:bottom w:val="single" w:color="auto" w:sz="4" w:space="0"/>
              <w:right w:val="single" w:color="auto" w:sz="8" w:space="0"/>
            </w:tcBorders>
            <w:vAlign w:val="center"/>
          </w:tcPr>
          <w:p w14:paraId="233AB376">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1714" w:type="dxa"/>
            <w:tcBorders>
              <w:top w:val="single" w:color="auto" w:sz="4" w:space="0"/>
              <w:left w:val="single" w:color="auto" w:sz="4" w:space="0"/>
              <w:bottom w:val="single" w:color="auto" w:sz="4" w:space="0"/>
              <w:right w:val="single" w:color="auto" w:sz="4" w:space="0"/>
            </w:tcBorders>
            <w:vAlign w:val="center"/>
          </w:tcPr>
          <w:p w14:paraId="60D09873">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招标代理费</w:t>
            </w:r>
          </w:p>
        </w:tc>
        <w:tc>
          <w:tcPr>
            <w:tcW w:w="7812" w:type="dxa"/>
            <w:tcBorders>
              <w:top w:val="single" w:color="auto" w:sz="4" w:space="0"/>
              <w:left w:val="single" w:color="auto" w:sz="4" w:space="0"/>
              <w:bottom w:val="single" w:color="auto" w:sz="4" w:space="0"/>
              <w:right w:val="single" w:color="auto" w:sz="8" w:space="0"/>
            </w:tcBorders>
            <w:vAlign w:val="center"/>
          </w:tcPr>
          <w:p w14:paraId="3D3584F4">
            <w:pPr>
              <w:keepNext w:val="0"/>
              <w:keepLines w:val="0"/>
              <w:pageBreakBefore w:val="0"/>
              <w:kinsoku/>
              <w:overflowPunct/>
              <w:autoSpaceDE/>
              <w:autoSpaceDN/>
              <w:bidi w:val="0"/>
              <w:adjustRightInd w:val="0"/>
              <w:snapToGrid w:val="0"/>
              <w:spacing w:line="52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代理服务费具体金额：</w:t>
            </w:r>
            <w:r>
              <w:rPr>
                <w:rFonts w:hint="eastAsia" w:ascii="宋体" w:hAnsi="宋体" w:cs="宋体"/>
                <w:color w:val="auto"/>
                <w:kern w:val="0"/>
                <w:sz w:val="21"/>
                <w:szCs w:val="21"/>
                <w:highlight w:val="none"/>
                <w:u w:val="none"/>
                <w:lang w:val="en-US" w:eastAsia="zh-CN"/>
              </w:rPr>
              <w:t>3000</w:t>
            </w:r>
            <w:r>
              <w:rPr>
                <w:rFonts w:hint="eastAsia" w:ascii="宋体" w:hAnsi="宋体" w:eastAsia="宋体" w:cs="宋体"/>
                <w:color w:val="auto"/>
                <w:kern w:val="0"/>
                <w:sz w:val="21"/>
                <w:szCs w:val="21"/>
                <w:highlight w:val="none"/>
                <w:u w:val="none"/>
              </w:rPr>
              <w:t>元</w:t>
            </w:r>
            <w:r>
              <w:rPr>
                <w:rFonts w:hint="eastAsia" w:ascii="宋体" w:hAnsi="宋体" w:eastAsia="宋体" w:cs="宋体"/>
                <w:color w:val="auto"/>
                <w:kern w:val="0"/>
                <w:sz w:val="21"/>
                <w:szCs w:val="21"/>
                <w:highlight w:val="none"/>
              </w:rPr>
              <w:t>；</w:t>
            </w:r>
          </w:p>
          <w:p w14:paraId="6AC7B7A9">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代理服务费支付主体：中标人</w:t>
            </w:r>
            <w:r>
              <w:rPr>
                <w:rFonts w:hint="eastAsia" w:ascii="宋体" w:hAnsi="宋体" w:eastAsia="宋体" w:cs="宋体"/>
                <w:color w:val="auto"/>
                <w:kern w:val="0"/>
                <w:sz w:val="21"/>
                <w:szCs w:val="21"/>
                <w:highlight w:val="none"/>
                <w:lang w:eastAsia="zh-CN"/>
              </w:rPr>
              <w:t>；</w:t>
            </w:r>
          </w:p>
          <w:p w14:paraId="7AC0F2E0">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2.专家评审费金额：以实际发生费用为准；</w:t>
            </w:r>
          </w:p>
          <w:p w14:paraId="54BD29DB">
            <w:pPr>
              <w:keepNext w:val="0"/>
              <w:keepLines w:val="0"/>
              <w:pageBreakBefore w:val="0"/>
              <w:widowControl w:val="0"/>
              <w:kinsoku/>
              <w:wordWrap w:val="0"/>
              <w:overflowPunct/>
              <w:topLinePunct w:val="0"/>
              <w:autoSpaceDE/>
              <w:autoSpaceDN/>
              <w:bidi w:val="0"/>
              <w:adjustRightInd/>
              <w:snapToGrid/>
              <w:spacing w:line="520" w:lineRule="exact"/>
              <w:ind w:left="0" w:leftChars="0"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专家评审费支付主体：中标人。</w:t>
            </w:r>
          </w:p>
        </w:tc>
      </w:tr>
      <w:tr w14:paraId="7DD8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59" w:type="dxa"/>
            <w:tcBorders>
              <w:top w:val="single" w:color="auto" w:sz="4" w:space="0"/>
              <w:left w:val="single" w:color="auto" w:sz="8" w:space="0"/>
              <w:bottom w:val="single" w:color="auto" w:sz="4" w:space="0"/>
              <w:right w:val="single" w:color="auto" w:sz="8" w:space="0"/>
            </w:tcBorders>
            <w:vAlign w:val="center"/>
          </w:tcPr>
          <w:p w14:paraId="47523194">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16</w:t>
            </w:r>
          </w:p>
        </w:tc>
        <w:tc>
          <w:tcPr>
            <w:tcW w:w="1714" w:type="dxa"/>
            <w:tcBorders>
              <w:top w:val="single" w:color="auto" w:sz="4" w:space="0"/>
              <w:left w:val="single" w:color="auto" w:sz="4" w:space="0"/>
              <w:bottom w:val="single" w:color="auto" w:sz="4" w:space="0"/>
              <w:right w:val="single" w:color="auto" w:sz="4" w:space="0"/>
            </w:tcBorders>
            <w:vAlign w:val="center"/>
          </w:tcPr>
          <w:p w14:paraId="2E2EAFFC">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center"/>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材料要求</w:t>
            </w:r>
          </w:p>
        </w:tc>
        <w:tc>
          <w:tcPr>
            <w:tcW w:w="7812" w:type="dxa"/>
            <w:tcBorders>
              <w:top w:val="single" w:color="auto" w:sz="4" w:space="0"/>
              <w:left w:val="single" w:color="auto" w:sz="4" w:space="0"/>
              <w:bottom w:val="single" w:color="auto" w:sz="4" w:space="0"/>
              <w:right w:val="single" w:color="auto" w:sz="8" w:space="0"/>
            </w:tcBorders>
            <w:vAlign w:val="center"/>
          </w:tcPr>
          <w:p w14:paraId="178BC7D3">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left"/>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招标人对主要材料、设备的技术性能指标有特殊要求，应在招标文件品牌推荐表中推荐不少于三个品牌。对于招标人推荐品牌的材料、设备，投标人可选用推荐品牌或不低于推荐品牌技术性能指标的其他品牌；采用其他品牌的应在报价文件《招标人推荐的材料品牌响应表》中注明并提供相关技术性能指标、业绩等供评标委员会评审，未在《招标人推荐的材料品牌响应表》中注明且未提供相关技术性能指标、业绩，或经评标委员会评审未通过的，中标后只能从招标人推荐品牌中进行选择，合同价格不予调整。</w:t>
            </w:r>
          </w:p>
        </w:tc>
      </w:tr>
      <w:tr w14:paraId="194A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10185" w:type="dxa"/>
            <w:gridSpan w:val="3"/>
            <w:tcBorders>
              <w:top w:val="single" w:color="auto" w:sz="4" w:space="0"/>
              <w:left w:val="single" w:color="auto" w:sz="8" w:space="0"/>
              <w:bottom w:val="single" w:color="auto" w:sz="4" w:space="0"/>
              <w:right w:val="single" w:color="auto" w:sz="8" w:space="0"/>
            </w:tcBorders>
            <w:vAlign w:val="center"/>
          </w:tcPr>
          <w:p w14:paraId="3C3D9ACA">
            <w:pPr>
              <w:keepNext w:val="0"/>
              <w:keepLines w:val="0"/>
              <w:pageBreakBefore w:val="0"/>
              <w:widowControl w:val="0"/>
              <w:kinsoku/>
              <w:wordWrap w:val="0"/>
              <w:overflowPunct/>
              <w:topLinePunct w:val="0"/>
              <w:autoSpaceDE/>
              <w:autoSpaceDN/>
              <w:bidi w:val="0"/>
              <w:adjustRightInd/>
              <w:snapToGrid/>
              <w:spacing w:line="520" w:lineRule="exact"/>
              <w:ind w:left="0" w:leftChars="0" w:right="0"/>
              <w:jc w:val="left"/>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本项目允许独立法人的分支机构参与投标，若投标人为独立法人的分支机构，其标书中所要求的法定代表人的所有签字及材料，其所对应的的为分支机构负责人的签字及材料。若为分公司投标，须提供总公司授权原件。</w:t>
            </w:r>
          </w:p>
        </w:tc>
      </w:tr>
    </w:tbl>
    <w:p w14:paraId="752B0BE9">
      <w:pPr>
        <w:keepNext w:val="0"/>
        <w:keepLines w:val="0"/>
        <w:pageBreakBefore/>
        <w:widowControl w:val="0"/>
        <w:kinsoku/>
        <w:wordWrap/>
        <w:overflowPunct/>
        <w:topLinePunct w:val="0"/>
        <w:autoSpaceDE/>
        <w:autoSpaceDN/>
        <w:bidi w:val="0"/>
        <w:adjustRightInd/>
        <w:snapToGrid/>
        <w:spacing w:before="95" w:beforeLines="30" w:after="95" w:afterLines="30" w:line="500" w:lineRule="exact"/>
        <w:ind w:left="0" w:right="0" w:firstLine="0"/>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一、总  则</w:t>
      </w:r>
    </w:p>
    <w:p w14:paraId="70FEBF4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工程概况</w:t>
      </w:r>
    </w:p>
    <w:p w14:paraId="6E9F867A">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   本次招标工程名称：</w:t>
      </w:r>
      <w:r>
        <w:rPr>
          <w:rFonts w:hint="eastAsia" w:ascii="宋体" w:hAnsi="宋体" w:cs="宋体"/>
          <w:color w:val="auto"/>
          <w:sz w:val="21"/>
          <w:szCs w:val="21"/>
          <w:highlight w:val="none"/>
          <w:u w:val="single"/>
          <w:lang w:val="en-US" w:eastAsia="zh-CN"/>
        </w:rPr>
        <w:t>苏滁文体中心室内信号覆盖及共建共享三网项目</w:t>
      </w:r>
    </w:p>
    <w:p w14:paraId="04B6D828">
      <w:pPr>
        <w:keepNext w:val="0"/>
        <w:keepLines w:val="0"/>
        <w:pageBreakBefore w:val="0"/>
        <w:widowControl w:val="0"/>
        <w:kinsoku/>
        <w:wordWrap/>
        <w:overflowPunct/>
        <w:topLinePunct w:val="0"/>
        <w:autoSpaceDE/>
        <w:autoSpaceDN/>
        <w:bidi w:val="0"/>
        <w:adjustRightInd/>
        <w:snapToGrid/>
        <w:spacing w:line="500" w:lineRule="exact"/>
        <w:ind w:right="0" w:firstLine="1050" w:firstLineChars="500"/>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招标单位：</w:t>
      </w:r>
      <w:r>
        <w:rPr>
          <w:rFonts w:hint="eastAsia" w:ascii="宋体" w:hAnsi="宋体" w:eastAsia="宋体" w:cs="宋体"/>
          <w:color w:val="auto"/>
          <w:sz w:val="21"/>
          <w:szCs w:val="21"/>
          <w:highlight w:val="none"/>
          <w:u w:val="single"/>
          <w:lang w:eastAsia="zh-CN"/>
        </w:rPr>
        <w:t>滁州苏滁产城开发有限公司</w:t>
      </w:r>
    </w:p>
    <w:p w14:paraId="59AAE165">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1.2   本工程建设规模：</w:t>
      </w:r>
      <w:r>
        <w:rPr>
          <w:rFonts w:hint="eastAsia" w:ascii="宋体" w:hAnsi="宋体" w:cs="宋体"/>
          <w:color w:val="auto"/>
          <w:sz w:val="21"/>
          <w:szCs w:val="21"/>
          <w:highlight w:val="none"/>
          <w:u w:val="single"/>
          <w:lang w:val="en-US" w:eastAsia="zh-CN"/>
        </w:rPr>
        <w:t>具体详见招标公告</w:t>
      </w:r>
      <w:r>
        <w:rPr>
          <w:rFonts w:hint="eastAsia" w:ascii="宋体" w:hAnsi="宋体" w:cs="宋体"/>
          <w:color w:val="auto"/>
          <w:szCs w:val="21"/>
          <w:highlight w:val="none"/>
          <w:u w:val="single"/>
          <w:lang w:val="en-US" w:eastAsia="zh-CN"/>
        </w:rPr>
        <w:t>。</w:t>
      </w:r>
    </w:p>
    <w:p w14:paraId="66029A2E">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本工程概算造价约</w:t>
      </w:r>
      <w:r>
        <w:rPr>
          <w:rFonts w:hint="eastAsia" w:ascii="宋体" w:hAnsi="宋体" w:cs="宋体"/>
          <w:color w:val="auto"/>
          <w:sz w:val="21"/>
          <w:szCs w:val="21"/>
          <w:highlight w:val="none"/>
          <w:u w:val="single"/>
          <w:lang w:val="en-US" w:eastAsia="zh-CN"/>
        </w:rPr>
        <w:t xml:space="preserve"> 94 </w:t>
      </w:r>
      <w:r>
        <w:rPr>
          <w:rFonts w:hint="eastAsia" w:ascii="宋体" w:hAnsi="宋体" w:eastAsia="宋体" w:cs="宋体"/>
          <w:color w:val="auto"/>
          <w:sz w:val="21"/>
          <w:szCs w:val="21"/>
          <w:highlight w:val="none"/>
        </w:rPr>
        <w:t>万元。</w:t>
      </w:r>
    </w:p>
    <w:p w14:paraId="24EFA625">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现场条件：①施工场地：</w:t>
      </w:r>
      <w:r>
        <w:rPr>
          <w:rFonts w:hint="eastAsia" w:ascii="宋体" w:hAnsi="宋体" w:eastAsia="宋体" w:cs="宋体"/>
          <w:color w:val="auto"/>
          <w:sz w:val="21"/>
          <w:szCs w:val="21"/>
          <w:highlight w:val="none"/>
          <w:u w:val="single"/>
        </w:rPr>
        <w:t>已具备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②施工用水、电：</w:t>
      </w:r>
      <w:r>
        <w:rPr>
          <w:rFonts w:hint="eastAsia" w:ascii="宋体" w:hAnsi="宋体" w:eastAsia="宋体" w:cs="宋体"/>
          <w:color w:val="auto"/>
          <w:sz w:val="21"/>
          <w:szCs w:val="21"/>
          <w:highlight w:val="none"/>
          <w:u w:val="single"/>
        </w:rPr>
        <w:t>自行解决，费用自理</w:t>
      </w:r>
      <w:r>
        <w:rPr>
          <w:rFonts w:hint="eastAsia" w:ascii="宋体" w:hAnsi="宋体" w:eastAsia="宋体" w:cs="宋体"/>
          <w:color w:val="auto"/>
          <w:sz w:val="21"/>
          <w:szCs w:val="21"/>
          <w:highlight w:val="none"/>
        </w:rPr>
        <w:t>；③场内外道路：</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已具备</w:t>
      </w:r>
      <w:r>
        <w:rPr>
          <w:rFonts w:hint="eastAsia" w:ascii="宋体" w:hAnsi="宋体" w:eastAsia="宋体" w:cs="宋体"/>
          <w:color w:val="auto"/>
          <w:sz w:val="21"/>
          <w:szCs w:val="21"/>
          <w:highlight w:val="none"/>
        </w:rPr>
        <w:t>。</w:t>
      </w:r>
    </w:p>
    <w:p w14:paraId="41A9EFF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招标范围</w:t>
      </w:r>
    </w:p>
    <w:p w14:paraId="36FE1707">
      <w:pPr>
        <w:keepNext w:val="0"/>
        <w:keepLines w:val="0"/>
        <w:pageBreakBefore w:val="0"/>
        <w:widowControl w:val="0"/>
        <w:kinsoku/>
        <w:wordWrap/>
        <w:overflowPunct/>
        <w:topLinePunct w:val="0"/>
        <w:autoSpaceDE/>
        <w:autoSpaceDN/>
        <w:bidi w:val="0"/>
        <w:adjustRightInd/>
        <w:snapToGrid/>
        <w:spacing w:line="500" w:lineRule="exact"/>
        <w:ind w:right="0" w:firstLine="420" w:firstLineChars="200"/>
        <w:jc w:val="left"/>
        <w:textAlignment w:val="auto"/>
        <w:outlineLvl w:val="9"/>
        <w:rPr>
          <w:rFonts w:hint="default" w:ascii="宋体" w:hAnsi="宋体" w:cs="宋体"/>
          <w:bCs/>
          <w:color w:val="auto"/>
          <w:kern w:val="1"/>
          <w:sz w:val="21"/>
          <w:szCs w:val="21"/>
          <w:highlight w:val="none"/>
          <w:lang w:val="en-US" w:eastAsia="zh-CN" w:bidi="ar-SA"/>
        </w:rPr>
      </w:pPr>
      <w:r>
        <w:rPr>
          <w:rFonts w:hint="eastAsia" w:ascii="宋体" w:hAnsi="宋体" w:cs="宋体"/>
          <w:color w:val="auto"/>
          <w:szCs w:val="21"/>
          <w:highlight w:val="none"/>
          <w:lang w:val="en-US" w:eastAsia="zh-CN"/>
        </w:rPr>
        <w:t>2.1   详见招标公告</w:t>
      </w:r>
    </w:p>
    <w:p w14:paraId="10CE3C3F">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承包方式</w:t>
      </w:r>
    </w:p>
    <w:p w14:paraId="0059A7B3">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承包方式：</w:t>
      </w:r>
      <w:r>
        <w:rPr>
          <w:rFonts w:hint="eastAsia" w:ascii="宋体" w:hAnsi="宋体" w:cs="宋体"/>
          <w:color w:val="auto"/>
          <w:sz w:val="21"/>
          <w:szCs w:val="21"/>
          <w:highlight w:val="none"/>
          <w:u w:val="single"/>
          <w:lang w:val="en-US" w:eastAsia="zh-CN"/>
        </w:rPr>
        <w:t>总承包</w:t>
      </w:r>
      <w:r>
        <w:rPr>
          <w:rFonts w:hint="eastAsia" w:ascii="宋体" w:hAnsi="宋体" w:eastAsia="宋体" w:cs="宋体"/>
          <w:color w:val="auto"/>
          <w:sz w:val="21"/>
          <w:szCs w:val="21"/>
          <w:highlight w:val="none"/>
        </w:rPr>
        <w:t>。</w:t>
      </w:r>
    </w:p>
    <w:p w14:paraId="33C79EBB">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工期要求</w:t>
      </w:r>
    </w:p>
    <w:p w14:paraId="125D620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4.1   </w:t>
      </w:r>
      <w:r>
        <w:rPr>
          <w:rFonts w:hint="eastAsia" w:ascii="宋体" w:hAnsi="宋体" w:eastAsia="宋体" w:cs="宋体"/>
          <w:color w:val="auto"/>
          <w:kern w:val="0"/>
          <w:sz w:val="21"/>
          <w:szCs w:val="21"/>
          <w:highlight w:val="none"/>
        </w:rPr>
        <w:t>要求工期：</w:t>
      </w:r>
      <w:r>
        <w:rPr>
          <w:rFonts w:hint="eastAsia" w:ascii="宋体" w:hAnsi="宋体" w:cs="宋体"/>
          <w:color w:val="auto"/>
          <w:kern w:val="0"/>
          <w:szCs w:val="21"/>
          <w:highlight w:val="none"/>
          <w:lang w:eastAsia="zh-CN"/>
        </w:rPr>
        <w:t>项目分期施工，各阶段工期45天，开工日期以监理发放的开工通知为准。</w:t>
      </w:r>
      <w:r>
        <w:rPr>
          <w:rFonts w:hint="eastAsia" w:ascii="宋体" w:hAnsi="宋体" w:eastAsia="宋体" w:cs="宋体"/>
          <w:color w:val="auto"/>
          <w:kern w:val="0"/>
          <w:szCs w:val="21"/>
          <w:highlight w:val="none"/>
        </w:rPr>
        <w:t>每延期一天将处以</w:t>
      </w:r>
      <w:r>
        <w:rPr>
          <w:rFonts w:hint="eastAsia" w:ascii="宋体" w:hAnsi="宋体" w:cs="宋体"/>
          <w:color w:val="auto"/>
          <w:kern w:val="0"/>
          <w:szCs w:val="21"/>
          <w:highlight w:val="none"/>
          <w:lang w:val="en-US" w:eastAsia="zh-CN"/>
        </w:rPr>
        <w:t>3000</w:t>
      </w:r>
      <w:r>
        <w:rPr>
          <w:rFonts w:hint="eastAsia" w:ascii="宋体" w:hAnsi="宋体" w:eastAsia="宋体" w:cs="宋体"/>
          <w:color w:val="auto"/>
          <w:kern w:val="0"/>
          <w:szCs w:val="21"/>
          <w:highlight w:val="none"/>
        </w:rPr>
        <w:t>元/天违约金，直接从工程款中扣除。</w:t>
      </w:r>
    </w:p>
    <w:p w14:paraId="04F0782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质量要求</w:t>
      </w:r>
    </w:p>
    <w:p w14:paraId="71467D56">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5.1   </w:t>
      </w:r>
      <w:r>
        <w:rPr>
          <w:rFonts w:hint="eastAsia" w:ascii="宋体" w:hAnsi="宋体" w:eastAsia="宋体" w:cs="宋体"/>
          <w:color w:val="auto"/>
          <w:kern w:val="0"/>
          <w:sz w:val="21"/>
          <w:szCs w:val="21"/>
          <w:highlight w:val="none"/>
          <w:lang w:val="en-US" w:eastAsia="zh-CN"/>
        </w:rPr>
        <w:t>必须达到国家工程施工质量验收合格标准</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并保证通过三网共建共享办验收，确保网络和移动通信信号的接入（本工程需满足电信、联通、移动共同接入）</w:t>
      </w:r>
    </w:p>
    <w:p w14:paraId="64E212A6">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    投标人资质等级要求</w:t>
      </w:r>
      <w:r>
        <w:rPr>
          <w:rFonts w:hint="eastAsia" w:ascii="宋体" w:hAnsi="宋体" w:eastAsia="宋体" w:cs="宋体"/>
          <w:color w:val="auto"/>
          <w:sz w:val="21"/>
          <w:szCs w:val="21"/>
          <w:highlight w:val="none"/>
          <w:lang w:eastAsia="zh-CN"/>
        </w:rPr>
        <w:t>：</w:t>
      </w:r>
    </w:p>
    <w:p w14:paraId="7DF2D15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   详见招标公告。</w:t>
      </w:r>
    </w:p>
    <w:p w14:paraId="61DAB8D1">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资金来源</w:t>
      </w:r>
    </w:p>
    <w:p w14:paraId="0695B7E4">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   资金来源：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自筹资金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；资金已落实。</w:t>
      </w:r>
    </w:p>
    <w:p w14:paraId="4F4F0A80">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标段划分</w:t>
      </w:r>
    </w:p>
    <w:p w14:paraId="02D89546">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该工程划分：</w:t>
      </w: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个标段</w:t>
      </w:r>
    </w:p>
    <w:p w14:paraId="231A62FE">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招标方式</w:t>
      </w:r>
    </w:p>
    <w:p w14:paraId="191F4239">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本工程招标方式：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公开</w:t>
      </w:r>
      <w:r>
        <w:rPr>
          <w:rFonts w:hint="eastAsia" w:ascii="宋体" w:hAnsi="宋体" w:eastAsia="宋体" w:cs="宋体"/>
          <w:color w:val="auto"/>
          <w:sz w:val="21"/>
          <w:szCs w:val="21"/>
          <w:highlight w:val="none"/>
          <w:u w:val="single"/>
        </w:rPr>
        <w:t xml:space="preserve">招标 </w:t>
      </w:r>
      <w:r>
        <w:rPr>
          <w:rFonts w:hint="eastAsia" w:ascii="宋体" w:hAnsi="宋体" w:eastAsia="宋体" w:cs="宋体"/>
          <w:color w:val="auto"/>
          <w:sz w:val="21"/>
          <w:szCs w:val="21"/>
          <w:highlight w:val="none"/>
        </w:rPr>
        <w:t>。</w:t>
      </w:r>
    </w:p>
    <w:p w14:paraId="25BD01F3">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计价方式</w:t>
      </w:r>
    </w:p>
    <w:p w14:paraId="5872A9E5">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  本工程合同计价方式</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单价合同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081D06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评标办法</w:t>
      </w:r>
    </w:p>
    <w:p w14:paraId="7B94AC09">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本工程评标办法</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综合评估法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18E11FA">
      <w:pPr>
        <w:keepNext/>
        <w:keepLines/>
        <w:pageBreakBefore w:val="0"/>
        <w:widowControl w:val="0"/>
        <w:kinsoku/>
        <w:wordWrap/>
        <w:overflowPunct/>
        <w:topLinePunct w:val="0"/>
        <w:autoSpaceDE/>
        <w:autoSpaceDN/>
        <w:bidi w:val="0"/>
        <w:adjustRightInd/>
        <w:snapToGrid/>
        <w:spacing w:before="95" w:beforeLines="30" w:after="95" w:afterLines="30" w:line="500" w:lineRule="exact"/>
        <w:jc w:val="center"/>
        <w:textAlignment w:val="auto"/>
        <w:outlineLvl w:val="1"/>
        <w:rPr>
          <w:rFonts w:hint="eastAsia" w:ascii="宋体" w:hAnsi="宋体" w:eastAsia="宋体" w:cs="宋体"/>
          <w:b/>
          <w:bCs/>
          <w:color w:val="auto"/>
          <w:kern w:val="2"/>
          <w:sz w:val="24"/>
          <w:szCs w:val="24"/>
          <w:highlight w:val="none"/>
          <w:lang w:val="en-US" w:eastAsia="zh-CN" w:bidi="ar-SA"/>
        </w:rPr>
      </w:pPr>
      <w:bookmarkStart w:id="3" w:name="_Toc518561305"/>
      <w:r>
        <w:rPr>
          <w:rFonts w:hint="eastAsia" w:ascii="宋体" w:hAnsi="宋体" w:eastAsia="宋体" w:cs="宋体"/>
          <w:b/>
          <w:bCs/>
          <w:color w:val="auto"/>
          <w:kern w:val="2"/>
          <w:sz w:val="24"/>
          <w:szCs w:val="24"/>
          <w:highlight w:val="none"/>
          <w:lang w:val="en-US" w:eastAsia="zh-CN" w:bidi="ar-SA"/>
        </w:rPr>
        <w:t>二、</w:t>
      </w:r>
      <w:bookmarkEnd w:id="3"/>
      <w:r>
        <w:rPr>
          <w:rFonts w:hint="eastAsia" w:ascii="宋体" w:hAnsi="宋体" w:eastAsia="宋体" w:cs="宋体"/>
          <w:b/>
          <w:bCs/>
          <w:color w:val="auto"/>
          <w:kern w:val="2"/>
          <w:sz w:val="24"/>
          <w:szCs w:val="24"/>
          <w:highlight w:val="none"/>
          <w:lang w:val="en-US" w:eastAsia="zh-CN" w:bidi="ar-SA"/>
        </w:rPr>
        <w:t>招标文件</w:t>
      </w:r>
    </w:p>
    <w:p w14:paraId="7891AA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   </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的编制依据</w:t>
      </w:r>
    </w:p>
    <w:p w14:paraId="557517E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根据</w:t>
      </w:r>
      <w:r>
        <w:rPr>
          <w:rFonts w:hint="eastAsia" w:ascii="宋体" w:hAnsi="宋体" w:eastAsia="宋体" w:cs="宋体"/>
          <w:color w:val="auto"/>
          <w:spacing w:val="-2"/>
          <w:sz w:val="21"/>
          <w:szCs w:val="21"/>
          <w:highlight w:val="none"/>
        </w:rPr>
        <w:t>相关法律法规和规章及部、省、市级规范性文件的规定，编制本</w:t>
      </w:r>
      <w:r>
        <w:rPr>
          <w:rFonts w:hint="eastAsia" w:ascii="宋体" w:hAnsi="宋体" w:eastAsia="宋体" w:cs="宋体"/>
          <w:color w:val="auto"/>
          <w:spacing w:val="-2"/>
          <w:sz w:val="21"/>
          <w:szCs w:val="21"/>
          <w:highlight w:val="none"/>
          <w:lang w:eastAsia="zh-CN"/>
        </w:rPr>
        <w:t>招标文件</w:t>
      </w:r>
      <w:r>
        <w:rPr>
          <w:rFonts w:hint="eastAsia" w:ascii="宋体" w:hAnsi="宋体" w:eastAsia="宋体" w:cs="宋体"/>
          <w:color w:val="auto"/>
          <w:spacing w:val="-2"/>
          <w:sz w:val="21"/>
          <w:szCs w:val="21"/>
          <w:highlight w:val="none"/>
        </w:rPr>
        <w:t>。</w:t>
      </w:r>
    </w:p>
    <w:p w14:paraId="4596898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eastAsia="zh-CN"/>
        </w:rPr>
        <w:t>招标文件</w:t>
      </w:r>
      <w:r>
        <w:rPr>
          <w:rFonts w:hint="eastAsia" w:ascii="宋体" w:hAnsi="宋体" w:eastAsia="宋体" w:cs="宋体"/>
          <w:bCs/>
          <w:color w:val="auto"/>
          <w:sz w:val="21"/>
          <w:szCs w:val="21"/>
          <w:highlight w:val="none"/>
        </w:rPr>
        <w:t>的组成</w:t>
      </w:r>
    </w:p>
    <w:p w14:paraId="4852008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13.1  </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包括内容：</w:t>
      </w:r>
    </w:p>
    <w:p w14:paraId="799147C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第一章  </w:t>
      </w:r>
      <w:r>
        <w:rPr>
          <w:rFonts w:hint="eastAsia" w:ascii="宋体" w:hAnsi="宋体" w:eastAsia="宋体" w:cs="宋体"/>
          <w:color w:val="auto"/>
          <w:sz w:val="21"/>
          <w:szCs w:val="21"/>
          <w:highlight w:val="none"/>
          <w:lang w:val="en-US" w:eastAsia="zh-CN"/>
        </w:rPr>
        <w:t>招标公告信息</w:t>
      </w:r>
    </w:p>
    <w:p w14:paraId="131DEA4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章  投标</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须知</w:t>
      </w:r>
    </w:p>
    <w:p w14:paraId="38ACC6F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第三章  评标办法</w:t>
      </w:r>
    </w:p>
    <w:p w14:paraId="0CD6DD6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章  合同条款</w:t>
      </w:r>
    </w:p>
    <w:p w14:paraId="7F94D70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第五章  </w:t>
      </w:r>
      <w:r>
        <w:rPr>
          <w:rFonts w:hint="eastAsia"/>
          <w:color w:val="auto"/>
          <w:highlight w:val="none"/>
        </w:rPr>
        <w:t>工程量清单</w:t>
      </w:r>
    </w:p>
    <w:p w14:paraId="07803E1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第六章  投标文件格式</w:t>
      </w:r>
    </w:p>
    <w:p w14:paraId="476CA2B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七</w:t>
      </w:r>
      <w:r>
        <w:rPr>
          <w:rFonts w:hint="eastAsia" w:ascii="宋体" w:hAnsi="宋体" w:eastAsia="宋体" w:cs="宋体"/>
          <w:color w:val="auto"/>
          <w:sz w:val="21"/>
          <w:szCs w:val="21"/>
          <w:highlight w:val="none"/>
        </w:rPr>
        <w:t>章  招标单位、招标代理机构对本</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的确认</w:t>
      </w:r>
    </w:p>
    <w:p w14:paraId="2BDD793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除13.1内容外，招标答疑亦为</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的组成部分，对招标人和投标人起约束作用。</w:t>
      </w:r>
    </w:p>
    <w:p w14:paraId="00D1112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投标人在</w:t>
      </w:r>
      <w:r>
        <w:rPr>
          <w:rFonts w:hint="eastAsia" w:ascii="宋体" w:hAnsi="宋体" w:eastAsia="宋体" w:cs="宋体"/>
          <w:color w:val="auto"/>
          <w:sz w:val="21"/>
          <w:szCs w:val="21"/>
          <w:highlight w:val="none"/>
          <w:lang w:val="en-US" w:eastAsia="zh-CN"/>
        </w:rPr>
        <w:t>下载</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后，应仔细检查</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的所有内容，否则，由此引起的损失均由投标人自己承担。投标人同时应认真审阅</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中所有的事项、格式、条款和规范要求等，若投标人的投标文件没有按</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要求提交全部资料，或投标文件没有对</w:t>
      </w:r>
      <w:r>
        <w:rPr>
          <w:rFonts w:hint="eastAsia" w:ascii="宋体" w:hAnsi="宋体" w:eastAsia="宋体" w:cs="宋体"/>
          <w:color w:val="auto"/>
          <w:sz w:val="21"/>
          <w:szCs w:val="21"/>
          <w:highlight w:val="none"/>
          <w:lang w:eastAsia="zh-CN"/>
        </w:rPr>
        <w:t>招标文件</w:t>
      </w:r>
      <w:r>
        <w:rPr>
          <w:rFonts w:hint="eastAsia" w:ascii="宋体" w:hAnsi="宋体" w:cs="宋体"/>
          <w:color w:val="auto"/>
          <w:sz w:val="21"/>
          <w:szCs w:val="21"/>
          <w:highlight w:val="none"/>
          <w:lang w:val="en-US" w:eastAsia="zh-CN"/>
        </w:rPr>
        <w:t>作出</w:t>
      </w:r>
      <w:r>
        <w:rPr>
          <w:rFonts w:hint="eastAsia" w:ascii="宋体" w:hAnsi="宋体" w:eastAsia="宋体" w:cs="宋体"/>
          <w:color w:val="auto"/>
          <w:sz w:val="21"/>
          <w:szCs w:val="21"/>
          <w:highlight w:val="none"/>
        </w:rPr>
        <w:t>实质性响应，其风险由投标人自行承担，并根据有关条款规定，该投标有可能被否决。</w:t>
      </w:r>
    </w:p>
    <w:p w14:paraId="28DCBD1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eastAsia="zh-CN"/>
        </w:rPr>
        <w:t>招标文件</w:t>
      </w:r>
      <w:r>
        <w:rPr>
          <w:rFonts w:hint="eastAsia" w:ascii="宋体" w:hAnsi="宋体" w:eastAsia="宋体" w:cs="宋体"/>
          <w:bCs/>
          <w:color w:val="auto"/>
          <w:sz w:val="21"/>
          <w:szCs w:val="21"/>
          <w:highlight w:val="none"/>
        </w:rPr>
        <w:t>的澄清、修改、补充、解释</w:t>
      </w:r>
    </w:p>
    <w:p w14:paraId="2882291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sz w:val="21"/>
          <w:szCs w:val="21"/>
          <w:highlight w:val="none"/>
        </w:rPr>
        <w:t>14.1</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发出后，招标人可对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进行必要的澄清、修改和补充，</w:t>
      </w:r>
      <w:r>
        <w:rPr>
          <w:rFonts w:hint="eastAsia" w:ascii="宋体" w:hAnsi="宋体" w:eastAsia="宋体" w:cs="宋体"/>
          <w:color w:val="auto"/>
          <w:kern w:val="0"/>
          <w:sz w:val="21"/>
          <w:szCs w:val="21"/>
          <w:highlight w:val="none"/>
          <w:lang w:val="zh-CN"/>
        </w:rPr>
        <w:t>并以澄清公告形式</w:t>
      </w:r>
      <w:r>
        <w:rPr>
          <w:rFonts w:hint="eastAsia" w:ascii="宋体" w:hAnsi="宋体" w:eastAsia="宋体" w:cs="宋体"/>
          <w:color w:val="auto"/>
          <w:kern w:val="0"/>
          <w:sz w:val="21"/>
          <w:szCs w:val="21"/>
          <w:highlight w:val="none"/>
          <w:lang w:val="zh-CN" w:eastAsia="zh-CN"/>
        </w:rPr>
        <w:t>在</w:t>
      </w:r>
      <w:r>
        <w:rPr>
          <w:rFonts w:hint="eastAsia" w:ascii="宋体" w:hAnsi="宋体" w:eastAsia="宋体" w:cs="宋体"/>
          <w:color w:val="auto"/>
          <w:kern w:val="0"/>
          <w:sz w:val="21"/>
          <w:szCs w:val="21"/>
          <w:highlight w:val="none"/>
          <w:lang w:val="zh-CN"/>
        </w:rPr>
        <w:t>中新苏滁高新技术产业开发区（https://scp.chuzhou.gov.cn/index.html）</w:t>
      </w:r>
      <w:r>
        <w:rPr>
          <w:rFonts w:hint="eastAsia" w:ascii="宋体" w:hAnsi="宋体" w:cs="宋体"/>
          <w:color w:val="auto"/>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滁州市城投工程咨询管理有限公司网站（https://www.czctgczx.com/）</w:t>
      </w:r>
      <w:r>
        <w:rPr>
          <w:rFonts w:hint="eastAsia" w:ascii="宋体" w:hAnsi="宋体" w:eastAsia="宋体" w:cs="宋体"/>
          <w:color w:val="auto"/>
          <w:kern w:val="0"/>
          <w:sz w:val="21"/>
          <w:szCs w:val="21"/>
          <w:highlight w:val="none"/>
          <w:lang w:val="zh-CN" w:eastAsia="zh-CN"/>
        </w:rPr>
        <w:t>网站予以公告</w:t>
      </w:r>
      <w:r>
        <w:rPr>
          <w:rFonts w:hint="eastAsia" w:ascii="宋体" w:hAnsi="宋体" w:eastAsia="宋体" w:cs="宋体"/>
          <w:color w:val="auto"/>
          <w:kern w:val="0"/>
          <w:sz w:val="21"/>
          <w:szCs w:val="21"/>
          <w:highlight w:val="none"/>
          <w:lang w:val="zh-CN"/>
        </w:rPr>
        <w:t>，请各</w:t>
      </w:r>
      <w:r>
        <w:rPr>
          <w:rFonts w:hint="eastAsia" w:ascii="宋体" w:hAnsi="宋体" w:eastAsia="宋体" w:cs="宋体"/>
          <w:color w:val="auto"/>
          <w:kern w:val="0"/>
          <w:sz w:val="21"/>
          <w:szCs w:val="21"/>
          <w:highlight w:val="none"/>
          <w:lang w:val="zh-CN" w:eastAsia="zh-CN"/>
        </w:rPr>
        <w:t>潜在</w:t>
      </w:r>
      <w:r>
        <w:rPr>
          <w:rFonts w:hint="eastAsia" w:ascii="宋体" w:hAnsi="宋体" w:eastAsia="宋体" w:cs="宋体"/>
          <w:color w:val="auto"/>
          <w:kern w:val="0"/>
          <w:sz w:val="21"/>
          <w:szCs w:val="21"/>
          <w:highlight w:val="none"/>
          <w:lang w:val="zh-CN"/>
        </w:rPr>
        <w:t>投标人注意查看有关澄清内容，如不及时查看或领取造成后果由投标人自负。招标文件的修改内容作为招标文件的组成部分，具有约束作用。</w:t>
      </w:r>
    </w:p>
    <w:p w14:paraId="574BDB2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本</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由招标人（或委托的招标代理机构）负责解释。</w:t>
      </w:r>
    </w:p>
    <w:p w14:paraId="0A758EC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踏勘现场及质疑答疑</w:t>
      </w:r>
    </w:p>
    <w:p w14:paraId="08D7766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踏勘现场</w:t>
      </w:r>
    </w:p>
    <w:p w14:paraId="5448AB5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15.1.1 投标人自行对工程现场及周围环境进行踏勘，以便投标人获取有关编制投标文件和签署合同所涉及现场的资料。投标人承担踏勘现场所发生的自身费用。</w:t>
      </w:r>
    </w:p>
    <w:p w14:paraId="29086DA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 投标预备会</w:t>
      </w:r>
    </w:p>
    <w:p w14:paraId="0A2779E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15.2.1不再集中召开招标答疑会；投标人自行组织勘</w:t>
      </w:r>
      <w:r>
        <w:rPr>
          <w:rFonts w:hint="eastAsia" w:ascii="宋体" w:hAnsi="宋体" w:cs="宋体"/>
          <w:color w:val="auto"/>
          <w:sz w:val="21"/>
          <w:szCs w:val="21"/>
          <w:highlight w:val="none"/>
          <w:lang w:val="en-US" w:eastAsia="zh-CN"/>
        </w:rPr>
        <w:t>查</w:t>
      </w:r>
      <w:r>
        <w:rPr>
          <w:rFonts w:hint="eastAsia" w:ascii="宋体" w:hAnsi="宋体" w:eastAsia="宋体" w:cs="宋体"/>
          <w:color w:val="auto"/>
          <w:sz w:val="21"/>
          <w:szCs w:val="21"/>
          <w:highlight w:val="none"/>
        </w:rPr>
        <w:t>现场。</w:t>
      </w:r>
    </w:p>
    <w:p w14:paraId="3104FAB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   </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的发出</w:t>
      </w:r>
    </w:p>
    <w:p w14:paraId="5677E69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16.1  </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的澄清、修改、补充及招标答疑等均应报</w:t>
      </w:r>
      <w:r>
        <w:rPr>
          <w:rFonts w:hint="eastAsia" w:ascii="宋体" w:hAnsi="宋体" w:eastAsia="宋体" w:cs="宋体"/>
          <w:color w:val="auto"/>
          <w:sz w:val="21"/>
          <w:szCs w:val="21"/>
          <w:highlight w:val="none"/>
          <w:lang w:val="en-US" w:eastAsia="zh-CN"/>
        </w:rPr>
        <w:t>招标人审核</w:t>
      </w:r>
      <w:r>
        <w:rPr>
          <w:rFonts w:hint="eastAsia" w:ascii="宋体" w:hAnsi="宋体" w:eastAsia="宋体" w:cs="宋体"/>
          <w:color w:val="auto"/>
          <w:sz w:val="21"/>
          <w:szCs w:val="21"/>
          <w:highlight w:val="none"/>
        </w:rPr>
        <w:t>后，方可发出。</w:t>
      </w:r>
    </w:p>
    <w:p w14:paraId="2F7CDB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17.  工程量清单的组成、格式及内容</w:t>
      </w:r>
    </w:p>
    <w:p w14:paraId="562617D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17.1</w:t>
      </w:r>
      <w:r>
        <w:rPr>
          <w:rFonts w:hint="eastAsia" w:ascii="宋体" w:hAnsi="宋体" w:cs="宋体"/>
          <w:bCs/>
          <w:color w:val="auto"/>
          <w:sz w:val="21"/>
          <w:szCs w:val="21"/>
          <w:highlight w:val="none"/>
          <w:lang w:val="en-US" w:eastAsia="zh-CN"/>
        </w:rPr>
        <w:t xml:space="preserve">  另册</w:t>
      </w:r>
    </w:p>
    <w:p w14:paraId="42318F8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18.投标报价</w:t>
      </w:r>
    </w:p>
    <w:p w14:paraId="492830C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18</w:t>
      </w:r>
      <w:r>
        <w:rPr>
          <w:rFonts w:hint="eastAsia" w:ascii="宋体" w:hAnsi="宋体" w:eastAsia="宋体" w:cs="宋体"/>
          <w:bCs/>
          <w:color w:val="auto"/>
          <w:sz w:val="21"/>
          <w:szCs w:val="21"/>
          <w:highlight w:val="none"/>
          <w:lang w:eastAsia="zh-CN"/>
        </w:rPr>
        <w:t>.1投标人应充分了解本项目的总体情况以及影响投标报价的其他要素。</w:t>
      </w:r>
    </w:p>
    <w:p w14:paraId="61F91FA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18</w:t>
      </w:r>
      <w:r>
        <w:rPr>
          <w:rFonts w:hint="eastAsia" w:ascii="宋体" w:hAnsi="宋体" w:eastAsia="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 xml:space="preserve"> 投标报价的其他要求见投标人须知前附表。</w:t>
      </w:r>
    </w:p>
    <w:p w14:paraId="3DA036D6">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ind w:left="0" w:right="0" w:firstLine="0"/>
        <w:jc w:val="center"/>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三、投标文件的编制</w:t>
      </w:r>
    </w:p>
    <w:p w14:paraId="47496B65">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  投标文件的组成</w:t>
      </w:r>
    </w:p>
    <w:p w14:paraId="5B65ADAA">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val="en-US" w:eastAsia="zh-CN"/>
        </w:rPr>
        <w:t>具体内容详见招标文件第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lang w:val="en-US" w:eastAsia="zh-CN"/>
        </w:rPr>
        <w:t>章投标文件格式</w:t>
      </w:r>
      <w:r>
        <w:rPr>
          <w:rFonts w:hint="eastAsia" w:ascii="宋体" w:hAnsi="宋体" w:eastAsia="宋体" w:cs="宋体"/>
          <w:color w:val="auto"/>
          <w:sz w:val="21"/>
          <w:szCs w:val="21"/>
          <w:highlight w:val="none"/>
        </w:rPr>
        <w:t>。</w:t>
      </w:r>
    </w:p>
    <w:p w14:paraId="00D956BE">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 xml:space="preserve">0. </w:t>
      </w:r>
      <w:r>
        <w:rPr>
          <w:rFonts w:hint="eastAsia" w:ascii="宋体" w:hAnsi="宋体" w:eastAsia="宋体" w:cs="宋体"/>
          <w:color w:val="auto"/>
          <w:sz w:val="21"/>
          <w:szCs w:val="21"/>
          <w:highlight w:val="none"/>
        </w:rPr>
        <w:t>招标人设有最高投标限价的，投标人的投标报价不得超过最高投标限价，最高投标限价在投标人须知前附表中载明。</w:t>
      </w:r>
    </w:p>
    <w:p w14:paraId="16FF2B2B">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投标报价应包括国家规定的增值税税金，除投标人须知前附表另有规定外，增值税税金按一般计税方法计算。投标人应按第</w:t>
      </w:r>
      <w:r>
        <w:rPr>
          <w:rFonts w:hint="eastAsia" w:ascii="宋体" w:hAnsi="宋体" w:cs="宋体"/>
          <w:color w:val="auto"/>
          <w:sz w:val="21"/>
          <w:szCs w:val="21"/>
          <w:highlight w:val="none"/>
          <w:lang w:val="en-US" w:eastAsia="zh-CN"/>
        </w:rPr>
        <w:t>六</w:t>
      </w:r>
      <w:r>
        <w:rPr>
          <w:rFonts w:hint="eastAsia" w:ascii="宋体" w:hAnsi="宋体" w:eastAsia="宋体" w:cs="宋体"/>
          <w:color w:val="auto"/>
          <w:sz w:val="21"/>
          <w:szCs w:val="21"/>
          <w:highlight w:val="none"/>
        </w:rPr>
        <w:t>章“投标文件格式”的要求在投标函中进行报价并填写工程量清单相应表格。</w:t>
      </w:r>
    </w:p>
    <w:p w14:paraId="78DCD741">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color w:val="auto"/>
          <w:sz w:val="21"/>
          <w:szCs w:val="21"/>
          <w:highlight w:val="none"/>
        </w:rPr>
        <w:t>投标人在投标截止时间前修改投标函中的投标报价总额，应同时修改“已标价工程量清单”中的相应报价，投标报价总额为各分项金额之和。此修改须符合本章第</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款的有关要求。</w:t>
      </w:r>
    </w:p>
    <w:p w14:paraId="3B668442">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投标有效期</w:t>
      </w:r>
    </w:p>
    <w:p w14:paraId="3A049B2D">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投标有效期为</w:t>
      </w:r>
      <w:r>
        <w:rPr>
          <w:rFonts w:hint="eastAsia" w:ascii="宋体" w:hAnsi="宋体" w:eastAsia="宋体" w:cs="宋体"/>
          <w:color w:val="auto"/>
          <w:sz w:val="21"/>
          <w:szCs w:val="21"/>
          <w:highlight w:val="none"/>
          <w:u w:val="single"/>
        </w:rPr>
        <w:t xml:space="preserve"> 60 </w:t>
      </w:r>
      <w:r>
        <w:rPr>
          <w:rFonts w:hint="eastAsia" w:ascii="宋体" w:hAnsi="宋体" w:eastAsia="宋体" w:cs="宋体"/>
          <w:color w:val="auto"/>
          <w:sz w:val="21"/>
          <w:szCs w:val="21"/>
          <w:highlight w:val="none"/>
        </w:rPr>
        <w:t>日历天（从投标截止之日算起）。在此期限内，凡符合本招标文件要求的投标文件均保持有效。</w:t>
      </w:r>
    </w:p>
    <w:p w14:paraId="563686EA">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投标保证金</w:t>
      </w:r>
    </w:p>
    <w:p w14:paraId="5EC57B0B">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24.1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投标保证金数额：</w:t>
      </w:r>
      <w:r>
        <w:rPr>
          <w:rFonts w:hint="eastAsia" w:ascii="宋体" w:hAnsi="宋体" w:eastAsia="宋体" w:cs="宋体"/>
          <w:color w:val="auto"/>
          <w:sz w:val="21"/>
          <w:szCs w:val="21"/>
          <w:highlight w:val="none"/>
          <w:u w:val="none"/>
          <w:lang w:val="en-US" w:eastAsia="zh-CN"/>
        </w:rPr>
        <w:t>不收取</w:t>
      </w:r>
      <w:r>
        <w:rPr>
          <w:rFonts w:hint="eastAsia" w:ascii="宋体" w:hAnsi="宋体" w:eastAsia="宋体" w:cs="宋体"/>
          <w:color w:val="auto"/>
          <w:sz w:val="21"/>
          <w:szCs w:val="21"/>
          <w:highlight w:val="none"/>
        </w:rPr>
        <w:t>。</w:t>
      </w:r>
    </w:p>
    <w:p w14:paraId="6427BB2A">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color w:val="auto"/>
          <w:sz w:val="21"/>
          <w:szCs w:val="21"/>
          <w:highlight w:val="none"/>
        </w:rPr>
        <w:t>4.2  有下列情形之一的，投标保证金将不予退还：</w:t>
      </w:r>
    </w:p>
    <w:p w14:paraId="4DCE573C">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24.2.1投标截止后投标人撤销投标文件的；</w:t>
      </w:r>
    </w:p>
    <w:p w14:paraId="1B7F465C">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24.2.2中标人无正当理由不与招标人订立合同，在签订合同时向招标人提出附加条件，或者不按照招标文件要求提交履约保证金的。</w:t>
      </w:r>
    </w:p>
    <w:p w14:paraId="20C366BC">
      <w:pPr>
        <w:keepNext w:val="0"/>
        <w:keepLines w:val="0"/>
        <w:pageBreakBefore w:val="0"/>
        <w:widowControl w:val="0"/>
        <w:kinsoku/>
        <w:wordWrap/>
        <w:overflowPunct/>
        <w:topLinePunct w:val="0"/>
        <w:autoSpaceDE/>
        <w:autoSpaceDN/>
        <w:bidi w:val="0"/>
        <w:adjustRightInd/>
        <w:snapToGrid/>
        <w:spacing w:line="500" w:lineRule="exact"/>
        <w:ind w:left="0" w:righ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法律法规规定的其</w:t>
      </w:r>
      <w:r>
        <w:rPr>
          <w:rFonts w:hint="eastAsia" w:ascii="宋体" w:hAnsi="宋体" w:cs="宋体"/>
          <w:color w:val="auto"/>
          <w:sz w:val="21"/>
          <w:szCs w:val="21"/>
          <w:highlight w:val="none"/>
          <w:lang w:val="en-US" w:eastAsia="zh-CN"/>
        </w:rPr>
        <w:t>他</w:t>
      </w:r>
      <w:r>
        <w:rPr>
          <w:rFonts w:hint="eastAsia" w:ascii="宋体" w:hAnsi="宋体" w:eastAsia="宋体" w:cs="宋体"/>
          <w:color w:val="auto"/>
          <w:sz w:val="21"/>
          <w:szCs w:val="21"/>
          <w:highlight w:val="none"/>
        </w:rPr>
        <w:t>情形。</w:t>
      </w:r>
    </w:p>
    <w:p w14:paraId="3890969C">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ind w:left="0" w:right="0" w:firstLine="0"/>
        <w:jc w:val="center"/>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4"/>
          <w:szCs w:val="24"/>
          <w:highlight w:val="none"/>
          <w:lang w:eastAsia="zh-CN"/>
        </w:rPr>
        <w:t>四、投标文件的密封和递交</w:t>
      </w:r>
    </w:p>
    <w:p w14:paraId="51B5D9C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EEA98C3">
      <w:pPr>
        <w:spacing w:line="440" w:lineRule="exact"/>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5</w:t>
      </w:r>
      <w:r>
        <w:rPr>
          <w:rFonts w:hint="eastAsia" w:ascii="宋体" w:hAnsi="宋体"/>
          <w:bCs/>
          <w:color w:val="auto"/>
          <w:szCs w:val="21"/>
          <w:highlight w:val="none"/>
        </w:rPr>
        <w:t xml:space="preserve">.1 </w:t>
      </w:r>
      <w:r>
        <w:rPr>
          <w:rFonts w:hint="eastAsia" w:ascii="宋体" w:hAnsi="宋体" w:cs="宋体"/>
          <w:b/>
          <w:bCs/>
          <w:color w:val="auto"/>
          <w:szCs w:val="21"/>
          <w:highlight w:val="none"/>
        </w:rPr>
        <w:t>本次投标不需要提供纸质投标文件，投标人应按照电子招标投标的要求，在投标人的电子系统中制作、签章、上传加密的电子投标文件</w:t>
      </w:r>
      <w:r>
        <w:rPr>
          <w:rFonts w:hint="eastAsia" w:ascii="宋体" w:hAnsi="Calibri"/>
          <w:color w:val="auto"/>
          <w:szCs w:val="21"/>
          <w:highlight w:val="none"/>
          <w:lang w:val="en-US" w:eastAsia="zh-CN"/>
        </w:rPr>
        <w:t>。</w:t>
      </w:r>
      <w:r>
        <w:rPr>
          <w:rFonts w:hint="eastAsia" w:ascii="宋体" w:hAnsi="宋体" w:cs="宋体"/>
          <w:b/>
          <w:bCs/>
          <w:color w:val="auto"/>
          <w:szCs w:val="21"/>
          <w:highlight w:val="none"/>
        </w:rPr>
        <w:t xml:space="preserve">（投标人中标后须递交与网上电子投标文件完全一致的纸质版投标文件，并按要求加盖单位章；份数：正本 1 份，副本 </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 xml:space="preserve"> 份；中标人领取中标通知书时，一并递交给招标代理机构）。</w:t>
      </w:r>
      <w:r>
        <w:rPr>
          <w:rFonts w:hint="eastAsia" w:ascii="宋体" w:hAnsi="Calibri"/>
          <w:color w:val="auto"/>
          <w:szCs w:val="21"/>
          <w:highlight w:val="none"/>
          <w:lang w:val="en-US" w:eastAsia="zh-CN"/>
        </w:rPr>
        <w:t xml:space="preserve"> </w:t>
      </w:r>
    </w:p>
    <w:p w14:paraId="731A2376">
      <w:pPr>
        <w:keepNext w:val="0"/>
        <w:keepLines w:val="0"/>
        <w:pageBreakBefore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5</w:t>
      </w:r>
      <w:r>
        <w:rPr>
          <w:rFonts w:hint="eastAsia" w:ascii="宋体" w:hAnsi="宋体"/>
          <w:bCs/>
          <w:color w:val="auto"/>
          <w:szCs w:val="21"/>
          <w:highlight w:val="none"/>
        </w:rPr>
        <w:t xml:space="preserve">.2 </w:t>
      </w:r>
      <w:r>
        <w:rPr>
          <w:rFonts w:hint="eastAsia" w:ascii="宋体" w:hAnsi="宋体"/>
          <w:b/>
          <w:color w:val="auto"/>
          <w:szCs w:val="21"/>
          <w:highlight w:val="none"/>
        </w:rPr>
        <w:t>电子投标文件须按格式文件要求签字或盖章（电子签章），否则经评委会一致认定后, 按照无效投标处理</w:t>
      </w:r>
      <w:r>
        <w:rPr>
          <w:rFonts w:hint="eastAsia" w:ascii="宋体" w:hAnsi="宋体" w:eastAsia="宋体" w:cs="宋体"/>
          <w:color w:val="auto"/>
          <w:sz w:val="21"/>
          <w:szCs w:val="21"/>
          <w:highlight w:val="none"/>
        </w:rPr>
        <w:t>。</w:t>
      </w:r>
    </w:p>
    <w:p w14:paraId="5267BC9F">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25．投标文件的</w:t>
      </w:r>
      <w:r>
        <w:rPr>
          <w:rFonts w:hint="eastAsia" w:asciiTheme="majorEastAsia" w:hAnsiTheme="majorEastAsia" w:eastAsiaTheme="majorEastAsia" w:cstheme="majorEastAsia"/>
          <w:b/>
          <w:bCs/>
          <w:color w:val="auto"/>
          <w:szCs w:val="21"/>
          <w:highlight w:val="none"/>
        </w:rPr>
        <w:t>密封</w:t>
      </w:r>
      <w:r>
        <w:rPr>
          <w:rFonts w:hint="eastAsia" w:asciiTheme="majorEastAsia" w:hAnsiTheme="majorEastAsia" w:eastAsiaTheme="majorEastAsia" w:cstheme="majorEastAsia"/>
          <w:b/>
          <w:bCs/>
          <w:color w:val="auto"/>
          <w:szCs w:val="21"/>
          <w:highlight w:val="none"/>
          <w:lang w:val="en-US" w:eastAsia="zh-CN"/>
        </w:rPr>
        <w:t>和</w:t>
      </w:r>
      <w:r>
        <w:rPr>
          <w:rFonts w:hint="eastAsia" w:ascii="宋体" w:hAnsi="宋体" w:eastAsia="宋体" w:cs="宋体"/>
          <w:b/>
          <w:bCs w:val="0"/>
          <w:color w:val="auto"/>
          <w:kern w:val="0"/>
          <w:sz w:val="21"/>
          <w:szCs w:val="21"/>
          <w:highlight w:val="none"/>
          <w:u w:color="000000"/>
          <w:lang w:val="en-US" w:eastAsia="zh-CN" w:bidi="ar"/>
        </w:rPr>
        <w:t>提交</w:t>
      </w:r>
    </w:p>
    <w:p w14:paraId="5540BDC6">
      <w:pPr>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投标人应当在投标截止时间前完成投标文件的网上递交，并可以补充、修改或者撤回投标文件。投标截止时间前未完成投标文件网上递交的，视为撤回投标文件。未按规定加密或投标截止时间后通过新点电子交易平台递交电子投标文件的，电子交易系统应当拒收，投标无效。</w:t>
      </w:r>
    </w:p>
    <w:p w14:paraId="0B4BC150">
      <w:pPr>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26．</w:t>
      </w:r>
      <w:r>
        <w:rPr>
          <w:rFonts w:hint="eastAsia" w:ascii="宋体" w:hAnsi="宋体"/>
          <w:bCs/>
          <w:color w:val="auto"/>
          <w:szCs w:val="21"/>
          <w:highlight w:val="none"/>
          <w:lang w:eastAsia="zh-CN"/>
        </w:rPr>
        <w:t>投标文件</w:t>
      </w:r>
      <w:r>
        <w:rPr>
          <w:rFonts w:hint="eastAsia" w:ascii="宋体" w:hAnsi="宋体"/>
          <w:bCs/>
          <w:color w:val="auto"/>
          <w:szCs w:val="21"/>
          <w:highlight w:val="none"/>
        </w:rPr>
        <w:t>的修改与撤回</w:t>
      </w:r>
    </w:p>
    <w:p w14:paraId="2739D0E9">
      <w:pPr>
        <w:autoSpaceDE w:val="0"/>
        <w:autoSpaceDN w:val="0"/>
        <w:adjustRightInd w:val="0"/>
        <w:spacing w:line="400" w:lineRule="exact"/>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 xml:space="preserve">26.1 </w:t>
      </w:r>
      <w:r>
        <w:rPr>
          <w:rFonts w:hint="eastAsia" w:ascii="宋体" w:hAnsi="宋体" w:cs="宋体"/>
          <w:color w:val="auto"/>
          <w:szCs w:val="21"/>
          <w:highlight w:val="none"/>
        </w:rPr>
        <w:t>在“招标公告”规定的投标截止时间前，投标人可以自行从网上</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撤回已递交的投标文件，并可修改后重新加密上传，开标时以投标截止时间前投标人最终上传的投标文件为准</w:t>
      </w:r>
      <w:r>
        <w:rPr>
          <w:rFonts w:hint="eastAsia" w:ascii="宋体" w:hAnsi="宋体" w:cs="宋体"/>
          <w:color w:val="auto"/>
          <w:szCs w:val="21"/>
          <w:highlight w:val="none"/>
          <w:lang w:eastAsia="zh-CN"/>
        </w:rPr>
        <w:t>。</w:t>
      </w:r>
    </w:p>
    <w:p w14:paraId="22FFCD79">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ind w:left="0" w:right="0" w:firstLine="0"/>
        <w:jc w:val="center"/>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、开标、评标和定标</w:t>
      </w:r>
    </w:p>
    <w:p w14:paraId="3AF52923">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27.1  开</w:t>
      </w:r>
      <w:r>
        <w:rPr>
          <w:rFonts w:hint="eastAsia" w:ascii="宋体" w:hAnsi="宋体" w:cs="宋体"/>
          <w:bCs/>
          <w:color w:val="auto"/>
          <w:szCs w:val="21"/>
          <w:highlight w:val="none"/>
          <w:lang w:val="en-US" w:eastAsia="zh-CN"/>
        </w:rPr>
        <w:t>标</w:t>
      </w:r>
      <w:r>
        <w:rPr>
          <w:rFonts w:hint="eastAsia" w:ascii="宋体" w:hAnsi="宋体" w:cs="宋体"/>
          <w:bCs/>
          <w:color w:val="auto"/>
          <w:szCs w:val="21"/>
          <w:highlight w:val="none"/>
        </w:rPr>
        <w:t>的时间和地点</w:t>
      </w:r>
    </w:p>
    <w:p w14:paraId="20E554A7">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27.1.1</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按</w:t>
      </w:r>
      <w:r>
        <w:rPr>
          <w:rFonts w:hint="eastAsia" w:ascii="宋体" w:hAnsi="宋体" w:cs="宋体"/>
          <w:bCs/>
          <w:color w:val="auto"/>
          <w:szCs w:val="21"/>
          <w:highlight w:val="none"/>
          <w:lang w:val="en-US" w:eastAsia="zh-CN"/>
        </w:rPr>
        <w:t>招标</w:t>
      </w:r>
      <w:r>
        <w:rPr>
          <w:rFonts w:hint="eastAsia" w:ascii="宋体"/>
          <w:color w:val="auto"/>
          <w:szCs w:val="21"/>
          <w:highlight w:val="none"/>
        </w:rPr>
        <w:t>公告中的时间和地点公开</w:t>
      </w:r>
      <w:r>
        <w:rPr>
          <w:rFonts w:hint="eastAsia" w:ascii="宋体"/>
          <w:color w:val="auto"/>
          <w:szCs w:val="21"/>
          <w:highlight w:val="none"/>
          <w:lang w:val="en-US" w:eastAsia="zh-CN"/>
        </w:rPr>
        <w:t>开标</w:t>
      </w:r>
      <w:r>
        <w:rPr>
          <w:rFonts w:hint="eastAsia" w:ascii="宋体" w:hAnsi="宋体" w:cs="宋体"/>
          <w:bCs/>
          <w:color w:val="auto"/>
          <w:szCs w:val="21"/>
          <w:highlight w:val="none"/>
        </w:rPr>
        <w:t>。</w:t>
      </w:r>
    </w:p>
    <w:p w14:paraId="1EBD2CA3">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27.2  参与</w:t>
      </w:r>
      <w:r>
        <w:rPr>
          <w:rFonts w:hint="eastAsia" w:ascii="宋体" w:hAnsi="宋体" w:cs="宋体"/>
          <w:bCs/>
          <w:color w:val="auto"/>
          <w:szCs w:val="21"/>
          <w:highlight w:val="none"/>
          <w:lang w:val="en-US" w:eastAsia="zh-CN"/>
        </w:rPr>
        <w:t>开标</w:t>
      </w:r>
      <w:r>
        <w:rPr>
          <w:rFonts w:hint="eastAsia" w:ascii="宋体" w:hAnsi="宋体" w:cs="宋体"/>
          <w:bCs/>
          <w:color w:val="auto"/>
          <w:szCs w:val="21"/>
          <w:highlight w:val="none"/>
        </w:rPr>
        <w:t>的部门</w:t>
      </w:r>
    </w:p>
    <w:p w14:paraId="63469D35">
      <w:pPr>
        <w:spacing w:line="440" w:lineRule="exact"/>
        <w:ind w:right="-155" w:rightChars="-74" w:firstLine="420" w:firstLineChars="200"/>
        <w:jc w:val="left"/>
        <w:rPr>
          <w:rFonts w:hint="eastAsia" w:ascii="宋体" w:hAnsi="宋体" w:cs="宋体"/>
          <w:bCs/>
          <w:color w:val="auto"/>
          <w:spacing w:val="-8"/>
          <w:szCs w:val="21"/>
          <w:highlight w:val="none"/>
        </w:rPr>
      </w:pPr>
      <w:bookmarkStart w:id="4" w:name="_Toc6200"/>
      <w:bookmarkStart w:id="5" w:name="_Toc11244"/>
      <w:r>
        <w:rPr>
          <w:rFonts w:hint="eastAsia" w:ascii="宋体" w:hAnsi="宋体" w:cs="宋体"/>
          <w:bCs/>
          <w:color w:val="auto"/>
          <w:szCs w:val="21"/>
          <w:highlight w:val="none"/>
        </w:rPr>
        <w:t>27.2.1</w:t>
      </w:r>
      <w:r>
        <w:rPr>
          <w:rFonts w:hint="eastAsia" w:ascii="宋体" w:hAnsi="宋体" w:cs="宋体"/>
          <w:bCs/>
          <w:color w:val="auto"/>
          <w:szCs w:val="21"/>
          <w:highlight w:val="none"/>
          <w:lang w:val="en-US" w:eastAsia="zh-CN"/>
        </w:rPr>
        <w:t>招标</w:t>
      </w:r>
      <w:r>
        <w:rPr>
          <w:rFonts w:hint="eastAsia" w:ascii="宋体" w:hAnsi="宋体" w:cs="宋体"/>
          <w:bCs/>
          <w:color w:val="auto"/>
          <w:szCs w:val="21"/>
          <w:highlight w:val="none"/>
        </w:rPr>
        <w:t>人可以邀请相关部门参加。</w:t>
      </w:r>
      <w:bookmarkEnd w:id="4"/>
      <w:bookmarkEnd w:id="5"/>
    </w:p>
    <w:p w14:paraId="712CCC0A">
      <w:pPr>
        <w:adjustRightInd w:val="0"/>
        <w:snapToGrid w:val="0"/>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27.3开启程序</w:t>
      </w:r>
    </w:p>
    <w:p w14:paraId="7FE2C041">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开标</w:t>
      </w:r>
      <w:r>
        <w:rPr>
          <w:rFonts w:hint="eastAsia" w:ascii="宋体" w:hAnsi="宋体" w:cs="宋体"/>
          <w:bCs/>
          <w:color w:val="auto"/>
          <w:szCs w:val="21"/>
          <w:highlight w:val="none"/>
        </w:rPr>
        <w:t>会议由</w:t>
      </w:r>
      <w:r>
        <w:rPr>
          <w:rFonts w:hint="eastAsia" w:ascii="宋体"/>
          <w:color w:val="auto"/>
          <w:szCs w:val="21"/>
          <w:highlight w:val="none"/>
        </w:rPr>
        <w:t>采购代理机构主持</w:t>
      </w:r>
      <w:r>
        <w:rPr>
          <w:rFonts w:hint="eastAsia" w:ascii="宋体" w:hAnsi="宋体" w:cs="宋体"/>
          <w:bCs/>
          <w:color w:val="auto"/>
          <w:szCs w:val="21"/>
          <w:highlight w:val="none"/>
        </w:rPr>
        <w:t>。</w:t>
      </w:r>
    </w:p>
    <w:p w14:paraId="718233D6">
      <w:pPr>
        <w:spacing w:line="440" w:lineRule="exact"/>
        <w:ind w:right="-155" w:rightChars="-74" w:firstLine="420" w:firstLineChars="200"/>
        <w:jc w:val="left"/>
        <w:rPr>
          <w:rFonts w:hint="eastAsia" w:ascii="宋体" w:hAnsi="宋体" w:cs="宋体"/>
          <w:bCs/>
          <w:color w:val="auto"/>
          <w:szCs w:val="21"/>
          <w:highlight w:val="none"/>
        </w:rPr>
      </w:pPr>
      <w:bookmarkStart w:id="6" w:name="OLE_LINK20"/>
      <w:r>
        <w:rPr>
          <w:rFonts w:hint="eastAsia" w:ascii="宋体" w:hAnsi="宋体" w:cs="宋体"/>
          <w:bCs/>
          <w:color w:val="auto"/>
          <w:szCs w:val="21"/>
          <w:highlight w:val="none"/>
        </w:rPr>
        <w:t>（1）宣布会议纪律；</w:t>
      </w:r>
    </w:p>
    <w:p w14:paraId="714C2F2E">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（2）宣布</w:t>
      </w:r>
      <w:r>
        <w:rPr>
          <w:rFonts w:hint="eastAsia" w:ascii="宋体" w:hAnsi="宋体" w:cs="宋体"/>
          <w:bCs/>
          <w:color w:val="auto"/>
          <w:szCs w:val="21"/>
          <w:highlight w:val="none"/>
          <w:lang w:val="en-US" w:eastAsia="zh-CN"/>
        </w:rPr>
        <w:t>招标</w:t>
      </w:r>
      <w:r>
        <w:rPr>
          <w:rFonts w:hint="eastAsia" w:ascii="宋体" w:hAnsi="宋体" w:cs="宋体"/>
          <w:bCs/>
          <w:color w:val="auto"/>
          <w:szCs w:val="21"/>
          <w:highlight w:val="none"/>
        </w:rPr>
        <w:t>人、代理机构主持人、见证人等有关人员姓名；</w:t>
      </w:r>
    </w:p>
    <w:p w14:paraId="09A4776F">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（3）公布提交首次</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截止时间前，递交</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的</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名称情况等；</w:t>
      </w:r>
    </w:p>
    <w:p w14:paraId="20425C50">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（4）</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在提交首次</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截止时间后，规定时间内完成</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lang w:val="en-US" w:eastAsia="zh-CN"/>
        </w:rPr>
        <w:t>拆解</w:t>
      </w:r>
      <w:r>
        <w:rPr>
          <w:rFonts w:hint="eastAsia" w:ascii="宋体" w:hAnsi="宋体" w:cs="宋体"/>
          <w:bCs/>
          <w:color w:val="auto"/>
          <w:szCs w:val="21"/>
          <w:highlight w:val="none"/>
        </w:rPr>
        <w:t>工作；</w:t>
      </w:r>
    </w:p>
    <w:p w14:paraId="2DCE3077">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color w:val="auto"/>
          <w:szCs w:val="21"/>
          <w:highlight w:val="none"/>
        </w:rPr>
        <w:t>公布</w:t>
      </w:r>
      <w:r>
        <w:rPr>
          <w:rFonts w:hint="eastAsia" w:ascii="宋体"/>
          <w:color w:val="auto"/>
          <w:szCs w:val="21"/>
          <w:highlight w:val="none"/>
          <w:lang w:eastAsia="zh-CN"/>
        </w:rPr>
        <w:t>投标人</w:t>
      </w:r>
      <w:r>
        <w:rPr>
          <w:rFonts w:hint="eastAsia" w:ascii="宋体"/>
          <w:color w:val="auto"/>
          <w:szCs w:val="21"/>
          <w:highlight w:val="none"/>
        </w:rPr>
        <w:t>报价、质量目标、供货期及其他内容，并记录在案</w:t>
      </w:r>
      <w:r>
        <w:rPr>
          <w:rFonts w:hint="eastAsia" w:ascii="宋体" w:hAnsi="宋体" w:cs="宋体"/>
          <w:bCs/>
          <w:color w:val="auto"/>
          <w:szCs w:val="21"/>
          <w:highlight w:val="none"/>
        </w:rPr>
        <w:t>；</w:t>
      </w:r>
    </w:p>
    <w:p w14:paraId="66E5C590">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开标</w:t>
      </w:r>
      <w:r>
        <w:rPr>
          <w:rFonts w:hint="eastAsia" w:ascii="宋体" w:hAnsi="宋体" w:cs="宋体"/>
          <w:bCs/>
          <w:color w:val="auto"/>
          <w:szCs w:val="21"/>
          <w:highlight w:val="none"/>
        </w:rPr>
        <w:t>结束。</w:t>
      </w:r>
    </w:p>
    <w:bookmarkEnd w:id="6"/>
    <w:p w14:paraId="263BB7CA">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27.4</w:t>
      </w:r>
      <w:r>
        <w:rPr>
          <w:rFonts w:hint="eastAsia" w:ascii="宋体" w:hAnsi="宋体" w:cs="宋体"/>
          <w:bCs/>
          <w:color w:val="auto"/>
          <w:szCs w:val="21"/>
          <w:highlight w:val="none"/>
          <w:lang w:val="en-US" w:eastAsia="zh-CN"/>
        </w:rPr>
        <w:t>开标</w:t>
      </w:r>
      <w:r>
        <w:rPr>
          <w:rFonts w:hint="eastAsia" w:ascii="宋体"/>
          <w:color w:val="auto"/>
          <w:szCs w:val="21"/>
          <w:highlight w:val="none"/>
        </w:rPr>
        <w:t>疑义</w:t>
      </w:r>
    </w:p>
    <w:p w14:paraId="1FA67E98">
      <w:pPr>
        <w:spacing w:line="440" w:lineRule="exact"/>
        <w:ind w:right="-155" w:rightChars="-74"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投标人</w:t>
      </w:r>
      <w:r>
        <w:rPr>
          <w:rFonts w:hint="eastAsia" w:ascii="宋体" w:hAnsi="Calibri"/>
          <w:color w:val="auto"/>
          <w:szCs w:val="21"/>
          <w:highlight w:val="none"/>
        </w:rPr>
        <w:t>代表</w:t>
      </w:r>
      <w:r>
        <w:rPr>
          <w:rFonts w:hint="eastAsia" w:ascii="宋体" w:hAnsi="宋体" w:cs="宋体"/>
          <w:bCs/>
          <w:color w:val="auto"/>
          <w:szCs w:val="21"/>
          <w:highlight w:val="none"/>
        </w:rPr>
        <w:t>对</w:t>
      </w:r>
      <w:r>
        <w:rPr>
          <w:rFonts w:hint="eastAsia" w:ascii="宋体" w:hAnsi="宋体" w:cs="宋体"/>
          <w:bCs/>
          <w:color w:val="auto"/>
          <w:szCs w:val="21"/>
          <w:highlight w:val="none"/>
          <w:lang w:val="en-US" w:eastAsia="zh-CN"/>
        </w:rPr>
        <w:t>开标</w:t>
      </w:r>
      <w:r>
        <w:rPr>
          <w:rFonts w:hint="eastAsia" w:ascii="宋体" w:hAnsi="Calibri"/>
          <w:color w:val="auto"/>
          <w:szCs w:val="21"/>
          <w:highlight w:val="none"/>
        </w:rPr>
        <w:t>过程和</w:t>
      </w:r>
      <w:r>
        <w:rPr>
          <w:rFonts w:hint="eastAsia" w:ascii="宋体" w:hAnsi="Calibri"/>
          <w:color w:val="auto"/>
          <w:szCs w:val="21"/>
          <w:highlight w:val="none"/>
          <w:lang w:val="en-US" w:eastAsia="zh-CN"/>
        </w:rPr>
        <w:t>开标</w:t>
      </w:r>
      <w:r>
        <w:rPr>
          <w:rFonts w:hint="eastAsia" w:ascii="宋体" w:hAnsi="Calibri"/>
          <w:color w:val="auto"/>
          <w:szCs w:val="21"/>
          <w:highlight w:val="none"/>
        </w:rPr>
        <w:t>记录</w:t>
      </w:r>
      <w:r>
        <w:rPr>
          <w:rFonts w:hint="eastAsia" w:ascii="宋体" w:hAnsi="宋体" w:cs="宋体"/>
          <w:bCs/>
          <w:color w:val="auto"/>
          <w:szCs w:val="21"/>
          <w:highlight w:val="none"/>
        </w:rPr>
        <w:t>有</w:t>
      </w:r>
      <w:r>
        <w:rPr>
          <w:rFonts w:hint="eastAsia" w:ascii="宋体"/>
          <w:color w:val="auto"/>
          <w:szCs w:val="21"/>
          <w:highlight w:val="none"/>
        </w:rPr>
        <w:t>疑义</w:t>
      </w:r>
      <w:r>
        <w:rPr>
          <w:rFonts w:hint="eastAsia" w:ascii="宋体" w:hAnsi="宋体" w:cs="宋体"/>
          <w:bCs/>
          <w:color w:val="auto"/>
          <w:szCs w:val="21"/>
          <w:highlight w:val="none"/>
        </w:rPr>
        <w:t>的，</w:t>
      </w:r>
      <w:r>
        <w:rPr>
          <w:rFonts w:hint="eastAsia" w:ascii="宋体" w:hAnsi="Calibri"/>
          <w:color w:val="auto"/>
          <w:szCs w:val="21"/>
          <w:highlight w:val="none"/>
        </w:rPr>
        <w:t>以及认为</w:t>
      </w:r>
      <w:r>
        <w:rPr>
          <w:rFonts w:hint="eastAsia" w:ascii="宋体" w:hAnsi="Calibri"/>
          <w:color w:val="auto"/>
          <w:szCs w:val="21"/>
          <w:highlight w:val="none"/>
          <w:lang w:eastAsia="zh-CN"/>
        </w:rPr>
        <w:t>招标人</w:t>
      </w:r>
      <w:r>
        <w:rPr>
          <w:rFonts w:hint="eastAsia" w:ascii="宋体" w:hAnsi="Calibri"/>
          <w:color w:val="auto"/>
          <w:szCs w:val="21"/>
          <w:highlight w:val="none"/>
        </w:rPr>
        <w:t>、采购代理机构相关工作人员有需要回避的情形的，应当场提出询问或者回避申请</w:t>
      </w:r>
      <w:r>
        <w:rPr>
          <w:rFonts w:hint="eastAsia" w:ascii="宋体"/>
          <w:color w:val="auto"/>
          <w:szCs w:val="21"/>
          <w:highlight w:val="none"/>
        </w:rPr>
        <w:t>。</w:t>
      </w:r>
    </w:p>
    <w:p w14:paraId="13C77722">
      <w:pPr>
        <w:spacing w:line="440" w:lineRule="exact"/>
        <w:ind w:firstLine="420" w:firstLineChars="200"/>
        <w:jc w:val="lef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28.</w:t>
      </w:r>
      <w:r>
        <w:rPr>
          <w:rFonts w:hint="eastAsia" w:ascii="宋体" w:hAnsi="宋体" w:cs="宋体"/>
          <w:bCs/>
          <w:color w:val="auto"/>
          <w:szCs w:val="21"/>
          <w:highlight w:val="none"/>
          <w:lang w:val="en-US" w:eastAsia="zh-CN"/>
        </w:rPr>
        <w:t>评审小组</w:t>
      </w:r>
    </w:p>
    <w:p w14:paraId="32E9980D">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 xml:space="preserve">28.1 </w:t>
      </w:r>
      <w:r>
        <w:rPr>
          <w:rFonts w:hint="eastAsia" w:ascii="宋体" w:hAnsi="宋体" w:cs="宋体"/>
          <w:bCs/>
          <w:color w:val="auto"/>
          <w:szCs w:val="21"/>
          <w:highlight w:val="none"/>
          <w:lang w:val="en-US" w:eastAsia="zh-CN"/>
        </w:rPr>
        <w:t>评审小组</w:t>
      </w:r>
      <w:r>
        <w:rPr>
          <w:rFonts w:hint="eastAsia" w:ascii="宋体" w:hAnsi="宋体" w:cs="宋体"/>
          <w:bCs/>
          <w:color w:val="auto"/>
          <w:szCs w:val="21"/>
          <w:highlight w:val="none"/>
        </w:rPr>
        <w:t>的组成</w:t>
      </w:r>
    </w:p>
    <w:p w14:paraId="6D1DAD49">
      <w:pPr>
        <w:spacing w:line="440" w:lineRule="exact"/>
        <w:ind w:firstLine="420" w:firstLineChars="200"/>
        <w:jc w:val="left"/>
        <w:rPr>
          <w:rFonts w:hint="eastAsia" w:ascii="宋体" w:hAnsi="宋体" w:cs="宋体"/>
          <w:bCs/>
          <w:color w:val="auto"/>
          <w:szCs w:val="21"/>
          <w:highlight w:val="none"/>
        </w:rPr>
      </w:pPr>
      <w:bookmarkStart w:id="7" w:name="_Toc31626"/>
      <w:bookmarkStart w:id="8" w:name="_Toc3934"/>
      <w:r>
        <w:rPr>
          <w:rFonts w:hint="eastAsia" w:ascii="宋体" w:hAnsi="宋体" w:cs="宋体"/>
          <w:bCs/>
          <w:color w:val="auto"/>
          <w:szCs w:val="21"/>
          <w:highlight w:val="none"/>
        </w:rPr>
        <w:t>28.1.1由</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组建。</w:t>
      </w:r>
      <w:bookmarkEnd w:id="7"/>
      <w:bookmarkEnd w:id="8"/>
    </w:p>
    <w:p w14:paraId="13679848">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29.评审</w:t>
      </w:r>
    </w:p>
    <w:p w14:paraId="1AE45020">
      <w:pPr>
        <w:spacing w:line="440" w:lineRule="exact"/>
        <w:ind w:firstLine="420" w:firstLineChars="200"/>
        <w:jc w:val="left"/>
        <w:rPr>
          <w:rFonts w:hint="eastAsia" w:ascii="宋体" w:hAnsi="宋体" w:cs="宋体"/>
          <w:bCs/>
          <w:color w:val="auto"/>
          <w:szCs w:val="21"/>
          <w:highlight w:val="none"/>
        </w:rPr>
      </w:pPr>
      <w:bookmarkStart w:id="9" w:name="_Toc20572"/>
      <w:bookmarkStart w:id="10" w:name="_Toc26394"/>
      <w:r>
        <w:rPr>
          <w:rFonts w:hint="eastAsia" w:ascii="宋体" w:hAnsi="宋体" w:cs="宋体"/>
          <w:bCs/>
          <w:color w:val="auto"/>
          <w:szCs w:val="21"/>
          <w:highlight w:val="none"/>
        </w:rPr>
        <w:t>29.1评审准备工作</w:t>
      </w:r>
      <w:bookmarkEnd w:id="9"/>
      <w:bookmarkEnd w:id="10"/>
    </w:p>
    <w:p w14:paraId="0B98F69F">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29.1.1</w:t>
      </w:r>
      <w:r>
        <w:rPr>
          <w:rFonts w:hint="eastAsia" w:ascii="宋体" w:hAnsi="宋体" w:cs="宋体"/>
          <w:bCs/>
          <w:color w:val="auto"/>
          <w:szCs w:val="21"/>
          <w:highlight w:val="none"/>
          <w:u w:val="none" w:color="auto"/>
        </w:rPr>
        <w:t>阅读由</w:t>
      </w:r>
      <w:r>
        <w:rPr>
          <w:rFonts w:hint="eastAsia" w:ascii="宋体" w:hAnsi="宋体" w:cs="宋体"/>
          <w:bCs/>
          <w:color w:val="auto"/>
          <w:szCs w:val="21"/>
          <w:highlight w:val="none"/>
          <w:u w:val="none" w:color="auto"/>
          <w:lang w:eastAsia="zh-CN"/>
        </w:rPr>
        <w:t>招标人</w:t>
      </w:r>
      <w:r>
        <w:rPr>
          <w:rFonts w:hint="eastAsia" w:ascii="宋体" w:hAnsi="宋体" w:cs="宋体"/>
          <w:bCs/>
          <w:color w:val="auto"/>
          <w:szCs w:val="21"/>
          <w:highlight w:val="none"/>
          <w:u w:val="none" w:color="auto"/>
        </w:rPr>
        <w:t>或代理单位编写的采购项目情况的说明材料；</w:t>
      </w:r>
    </w:p>
    <w:p w14:paraId="1FDC0430">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29.1.2阅读、研究</w:t>
      </w:r>
      <w:r>
        <w:rPr>
          <w:rFonts w:hint="eastAsia" w:ascii="宋体" w:hAnsi="宋体" w:cs="宋体"/>
          <w:bCs/>
          <w:color w:val="auto"/>
          <w:szCs w:val="21"/>
          <w:highlight w:val="none"/>
          <w:lang w:eastAsia="zh-CN"/>
        </w:rPr>
        <w:t>招标文件</w:t>
      </w:r>
      <w:r>
        <w:rPr>
          <w:rFonts w:hint="eastAsia" w:ascii="宋体" w:hAnsi="宋体" w:cs="宋体"/>
          <w:bCs/>
          <w:color w:val="auto"/>
          <w:szCs w:val="21"/>
          <w:highlight w:val="none"/>
        </w:rPr>
        <w:t>和相关评审资料，获取评审所需要的重要信息和数据；</w:t>
      </w:r>
    </w:p>
    <w:p w14:paraId="75489E66">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29.1.3熟悉</w:t>
      </w:r>
      <w:r>
        <w:rPr>
          <w:rFonts w:hint="eastAsia" w:ascii="宋体" w:hAnsi="宋体" w:cs="宋体"/>
          <w:bCs/>
          <w:color w:val="auto"/>
          <w:szCs w:val="21"/>
          <w:highlight w:val="none"/>
          <w:lang w:eastAsia="zh-CN"/>
        </w:rPr>
        <w:t>招标文件</w:t>
      </w:r>
      <w:r>
        <w:rPr>
          <w:rFonts w:hint="eastAsia" w:ascii="宋体" w:hAnsi="宋体" w:cs="宋体"/>
          <w:bCs/>
          <w:color w:val="auto"/>
          <w:szCs w:val="21"/>
          <w:highlight w:val="none"/>
        </w:rPr>
        <w:t>规定的评审方法及在评审过程中需要考虑的相关因素；</w:t>
      </w:r>
    </w:p>
    <w:p w14:paraId="27D216B6">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29.1.4核对评审工作用表。</w:t>
      </w:r>
    </w:p>
    <w:p w14:paraId="609846A0">
      <w:pPr>
        <w:spacing w:line="440" w:lineRule="exact"/>
        <w:ind w:firstLine="420" w:firstLineChars="200"/>
        <w:jc w:val="left"/>
        <w:rPr>
          <w:rFonts w:hint="eastAsia" w:ascii="宋体" w:hAnsi="宋体" w:cs="宋体"/>
          <w:bCs/>
          <w:color w:val="auto"/>
          <w:szCs w:val="21"/>
          <w:highlight w:val="none"/>
        </w:rPr>
      </w:pPr>
      <w:bookmarkStart w:id="11" w:name="_Toc1551"/>
      <w:bookmarkStart w:id="12" w:name="_Toc28735"/>
      <w:r>
        <w:rPr>
          <w:rFonts w:hint="eastAsia" w:ascii="宋体" w:hAnsi="宋体" w:cs="宋体"/>
          <w:bCs/>
          <w:color w:val="auto"/>
          <w:szCs w:val="21"/>
          <w:highlight w:val="none"/>
        </w:rPr>
        <w:t>29.2 评审办法</w:t>
      </w:r>
      <w:bookmarkEnd w:id="11"/>
      <w:bookmarkEnd w:id="12"/>
    </w:p>
    <w:p w14:paraId="66A9A613">
      <w:pPr>
        <w:spacing w:line="440" w:lineRule="exact"/>
        <w:ind w:firstLine="420" w:firstLineChars="200"/>
        <w:jc w:val="left"/>
        <w:rPr>
          <w:rFonts w:hint="eastAsia" w:ascii="宋体" w:hAnsi="宋体" w:cs="宋体"/>
          <w:bCs/>
          <w:color w:val="auto"/>
          <w:szCs w:val="21"/>
          <w:highlight w:val="none"/>
          <w:u w:val="none" w:color="auto"/>
        </w:rPr>
      </w:pPr>
      <w:r>
        <w:rPr>
          <w:rFonts w:hint="eastAsia" w:ascii="宋体" w:hAnsi="宋体" w:cs="宋体"/>
          <w:bCs/>
          <w:color w:val="auto"/>
          <w:szCs w:val="21"/>
          <w:highlight w:val="none"/>
          <w:u w:val="none" w:color="auto"/>
        </w:rPr>
        <w:t>29.2.1</w:t>
      </w:r>
      <w:r>
        <w:rPr>
          <w:rFonts w:hint="eastAsia" w:ascii="宋体" w:hAnsi="宋体" w:cs="宋体"/>
          <w:bCs/>
          <w:color w:val="auto"/>
          <w:szCs w:val="21"/>
          <w:highlight w:val="none"/>
          <w:lang w:eastAsia="zh-CN"/>
        </w:rPr>
        <w:t>招标文件</w:t>
      </w:r>
      <w:r>
        <w:rPr>
          <w:rFonts w:hint="eastAsia" w:ascii="宋体" w:hAnsi="宋体" w:cs="宋体"/>
          <w:bCs/>
          <w:color w:val="auto"/>
          <w:szCs w:val="21"/>
          <w:highlight w:val="none"/>
          <w:u w:val="none" w:color="auto"/>
        </w:rPr>
        <w:t>按照第三章“评审办法”规定的方法、评审因素、标准和程序对</w:t>
      </w:r>
      <w:r>
        <w:rPr>
          <w:rFonts w:hint="eastAsia" w:ascii="宋体" w:hAnsi="宋体" w:cs="宋体"/>
          <w:bCs/>
          <w:color w:val="auto"/>
          <w:szCs w:val="21"/>
          <w:highlight w:val="none"/>
          <w:u w:val="none" w:color="auto"/>
          <w:lang w:eastAsia="zh-CN"/>
        </w:rPr>
        <w:t>投标文件</w:t>
      </w:r>
      <w:r>
        <w:rPr>
          <w:rFonts w:hint="eastAsia" w:ascii="宋体" w:hAnsi="宋体" w:cs="宋体"/>
          <w:bCs/>
          <w:color w:val="auto"/>
          <w:szCs w:val="21"/>
          <w:highlight w:val="none"/>
          <w:u w:val="none" w:color="auto"/>
        </w:rPr>
        <w:t>进行评审。第三章“评审办法”没有规定的方法、评审因素和标准，不作为评审依据。</w:t>
      </w:r>
    </w:p>
    <w:p w14:paraId="4E00832D">
      <w:pPr>
        <w:spacing w:line="440" w:lineRule="exact"/>
        <w:ind w:firstLine="420" w:firstLineChars="200"/>
        <w:jc w:val="left"/>
        <w:rPr>
          <w:rFonts w:hint="eastAsia" w:ascii="宋体" w:hAnsi="宋体" w:cs="宋体"/>
          <w:bCs/>
          <w:color w:val="auto"/>
          <w:szCs w:val="21"/>
          <w:highlight w:val="none"/>
        </w:rPr>
      </w:pPr>
      <w:bookmarkStart w:id="13" w:name="_Toc28813"/>
      <w:bookmarkStart w:id="14" w:name="_Toc7441"/>
      <w:r>
        <w:rPr>
          <w:rFonts w:hint="eastAsia" w:ascii="宋体" w:hAnsi="宋体" w:cs="宋体"/>
          <w:bCs/>
          <w:color w:val="auto"/>
          <w:szCs w:val="21"/>
          <w:highlight w:val="none"/>
        </w:rPr>
        <w:t>29.3评审原则：</w:t>
      </w:r>
      <w:bookmarkEnd w:id="13"/>
      <w:bookmarkEnd w:id="14"/>
    </w:p>
    <w:p w14:paraId="68D0232C">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遵循公平、公正、科学和择优的原则。</w:t>
      </w:r>
    </w:p>
    <w:p w14:paraId="34CB17B8">
      <w:pPr>
        <w:spacing w:line="440" w:lineRule="exact"/>
        <w:ind w:firstLine="420" w:firstLineChars="200"/>
        <w:jc w:val="left"/>
        <w:rPr>
          <w:rFonts w:hint="eastAsia" w:ascii="宋体" w:hAnsi="宋体" w:cs="宋体"/>
          <w:bCs/>
          <w:color w:val="auto"/>
          <w:szCs w:val="21"/>
          <w:highlight w:val="none"/>
        </w:rPr>
      </w:pPr>
      <w:bookmarkStart w:id="15" w:name="_Toc12227"/>
      <w:bookmarkStart w:id="16" w:name="_Toc16958"/>
      <w:r>
        <w:rPr>
          <w:rFonts w:hint="eastAsia" w:ascii="宋体" w:hAnsi="宋体" w:cs="宋体"/>
          <w:bCs/>
          <w:color w:val="auto"/>
          <w:szCs w:val="21"/>
          <w:highlight w:val="none"/>
        </w:rPr>
        <w:t>29.4</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的澄清</w:t>
      </w:r>
      <w:bookmarkEnd w:id="15"/>
      <w:bookmarkEnd w:id="16"/>
    </w:p>
    <w:p w14:paraId="2D9DB0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29.4.1</w:t>
      </w:r>
      <w:r>
        <w:rPr>
          <w:rFonts w:hint="eastAsia" w:ascii="宋体" w:hAnsi="宋体" w:eastAsia="宋体" w:cs="宋体"/>
          <w:color w:val="auto"/>
          <w:szCs w:val="21"/>
          <w:highlight w:val="none"/>
          <w:lang w:val="en-US" w:eastAsia="zh-CN"/>
        </w:rPr>
        <w:t xml:space="preserve"> 在评标过程中，评标委员会认为需要，可要求投标人对投标文件中的有关问题进行澄清或提供补充说明及有关资料，投标人应做出答复，答复将视为投标文件的组成部分，答复中不得变更价格、服务期、自报质量等实质性内容。</w:t>
      </w:r>
      <w:r>
        <w:rPr>
          <w:rFonts w:hint="eastAsia" w:ascii="宋体" w:hAnsi="宋体" w:eastAsia="宋体" w:cs="宋体"/>
          <w:b/>
          <w:bCs/>
          <w:color w:val="auto"/>
          <w:szCs w:val="21"/>
          <w:highlight w:val="none"/>
          <w:lang w:val="en-US" w:eastAsia="zh-CN"/>
        </w:rPr>
        <w:t>本项目采用远程开标，具体操作方法详见服务指南&gt;交易须知&gt;开标大厅远程解密、质疑(异议)及回复以及评标过程中询标流程操作手册。</w:t>
      </w:r>
    </w:p>
    <w:p w14:paraId="3AE48E20">
      <w:pPr>
        <w:spacing w:line="440" w:lineRule="exact"/>
        <w:ind w:firstLine="420" w:firstLineChars="200"/>
        <w:jc w:val="left"/>
        <w:rPr>
          <w:rFonts w:hint="eastAsia" w:ascii="宋体" w:hAnsi="宋体" w:cs="宋体"/>
          <w:bCs/>
          <w:color w:val="auto"/>
          <w:szCs w:val="21"/>
          <w:highlight w:val="none"/>
        </w:rPr>
      </w:pPr>
      <w:bookmarkStart w:id="17" w:name="_Toc19713"/>
      <w:bookmarkStart w:id="18" w:name="_Toc22740"/>
      <w:r>
        <w:rPr>
          <w:rFonts w:hint="eastAsia" w:ascii="宋体" w:hAnsi="宋体" w:cs="宋体"/>
          <w:bCs/>
          <w:color w:val="auto"/>
          <w:szCs w:val="21"/>
          <w:highlight w:val="none"/>
        </w:rPr>
        <w:t>29.4.2</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递交截止时间后，</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对</w:t>
      </w:r>
      <w:r>
        <w:rPr>
          <w:rFonts w:hint="eastAsia" w:ascii="宋体" w:hAnsi="宋体" w:cs="宋体"/>
          <w:bCs/>
          <w:color w:val="auto"/>
          <w:szCs w:val="21"/>
          <w:highlight w:val="none"/>
          <w:lang w:eastAsia="zh-CN"/>
        </w:rPr>
        <w:t>投标报价</w:t>
      </w:r>
      <w:r>
        <w:rPr>
          <w:rFonts w:hint="eastAsia" w:ascii="宋体" w:hAnsi="宋体" w:cs="宋体"/>
          <w:bCs/>
          <w:color w:val="auto"/>
          <w:szCs w:val="21"/>
          <w:highlight w:val="none"/>
        </w:rPr>
        <w:t>或其它实质性内容修正的函件和增加的任何优惠条件，一律不得作为评审、成交的依据。</w:t>
      </w:r>
    </w:p>
    <w:p w14:paraId="340520C8">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29.4.3</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不接受</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主动提出的澄清。</w:t>
      </w:r>
    </w:p>
    <w:p w14:paraId="10003C1A">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29.5报价合理性的判断</w:t>
      </w:r>
    </w:p>
    <w:p w14:paraId="5F4AC4D3">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认为</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的报价明显低于其他通过符合性审查</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的报价，有可能影响产品质量或者不能诚信履约的，应当要求其在</w:t>
      </w:r>
      <w:r>
        <w:rPr>
          <w:rFonts w:hint="eastAsia" w:ascii="宋体" w:hAnsi="宋体" w:cs="宋体"/>
          <w:bCs/>
          <w:color w:val="auto"/>
          <w:szCs w:val="21"/>
          <w:highlight w:val="none"/>
          <w:lang w:val="en-US" w:eastAsia="zh-CN"/>
        </w:rPr>
        <w:t>开标现场</w:t>
      </w:r>
      <w:r>
        <w:rPr>
          <w:rFonts w:hint="eastAsia" w:ascii="宋体" w:hAnsi="宋体" w:cs="宋体"/>
          <w:bCs/>
          <w:color w:val="auto"/>
          <w:szCs w:val="21"/>
          <w:highlight w:val="none"/>
        </w:rPr>
        <w:t>合理的时间内提供说明，必要时提交相关证明材料；</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不能证明其报价合理性的，</w:t>
      </w:r>
      <w:r>
        <w:rPr>
          <w:rFonts w:hint="eastAsia" w:ascii="宋体" w:hAnsi="宋体" w:cs="宋体"/>
          <w:bCs/>
          <w:color w:val="auto"/>
          <w:szCs w:val="21"/>
          <w:highlight w:val="none"/>
          <w:lang w:val="en-US" w:eastAsia="zh-CN"/>
        </w:rPr>
        <w:t>投标</w:t>
      </w:r>
      <w:r>
        <w:rPr>
          <w:rFonts w:hint="eastAsia" w:ascii="宋体" w:hAnsi="宋体" w:cs="宋体"/>
          <w:bCs/>
          <w:color w:val="auto"/>
          <w:szCs w:val="21"/>
          <w:highlight w:val="none"/>
        </w:rPr>
        <w:t>应当将其作为无效响应处理。</w:t>
      </w:r>
    </w:p>
    <w:p w14:paraId="069B97C6">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29.6评审意见分歧的处理办法</w:t>
      </w:r>
    </w:p>
    <w:p w14:paraId="7A68A87C">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应当对</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提供的报告、证明材料及详细说明认真研究。对存在意见分歧的，可采用投票方式表决决定（按多数评委意见为准）；</w:t>
      </w:r>
    </w:p>
    <w:p w14:paraId="70852197">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（2）采购和</w:t>
      </w:r>
      <w:r>
        <w:rPr>
          <w:rFonts w:hint="eastAsia" w:ascii="宋体" w:hAnsi="宋体" w:cs="宋体"/>
          <w:bCs/>
          <w:color w:val="auto"/>
          <w:szCs w:val="21"/>
          <w:highlight w:val="none"/>
          <w:lang w:val="en-US" w:eastAsia="zh-CN"/>
        </w:rPr>
        <w:t>投标</w:t>
      </w:r>
      <w:r>
        <w:rPr>
          <w:rFonts w:hint="eastAsia" w:ascii="宋体" w:hAnsi="宋体" w:cs="宋体"/>
          <w:bCs/>
          <w:color w:val="auto"/>
          <w:szCs w:val="21"/>
          <w:highlight w:val="none"/>
        </w:rPr>
        <w:t>当事人对评审结果提出质疑或者投诉，</w:t>
      </w:r>
      <w:r>
        <w:rPr>
          <w:rFonts w:hint="eastAsia" w:ascii="宋体" w:hAnsi="宋体" w:cs="宋体"/>
          <w:bCs/>
          <w:color w:val="auto"/>
          <w:szCs w:val="21"/>
          <w:highlight w:val="none"/>
          <w:lang w:val="en-US" w:eastAsia="zh-CN"/>
        </w:rPr>
        <w:t>招标人</w:t>
      </w:r>
      <w:r>
        <w:rPr>
          <w:rFonts w:hint="eastAsia" w:ascii="宋体" w:hAnsi="宋体" w:cs="宋体"/>
          <w:bCs/>
          <w:color w:val="auto"/>
          <w:szCs w:val="21"/>
          <w:highlight w:val="none"/>
        </w:rPr>
        <w:t>认为需要重新进行评审的，</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成员应当按照</w:t>
      </w:r>
      <w:r>
        <w:rPr>
          <w:rFonts w:hint="eastAsia" w:ascii="宋体" w:hAnsi="宋体" w:cs="宋体"/>
          <w:bCs/>
          <w:color w:val="auto"/>
          <w:szCs w:val="21"/>
          <w:highlight w:val="none"/>
          <w:lang w:val="en-US" w:eastAsia="zh-CN"/>
        </w:rPr>
        <w:t>招标人</w:t>
      </w:r>
      <w:r>
        <w:rPr>
          <w:rFonts w:hint="eastAsia" w:ascii="宋体" w:hAnsi="宋体" w:cs="宋体"/>
          <w:bCs/>
          <w:color w:val="auto"/>
          <w:szCs w:val="21"/>
          <w:highlight w:val="none"/>
        </w:rPr>
        <w:t>要求重新评审。</w:t>
      </w:r>
    </w:p>
    <w:p w14:paraId="7889EBD8">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29.7评审报告的签署</w:t>
      </w:r>
    </w:p>
    <w:bookmarkEnd w:id="17"/>
    <w:bookmarkEnd w:id="18"/>
    <w:p w14:paraId="38399013">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29.7.1</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应当编制书面评审报告,所有成员应签字确认。对评审结论持有异议的</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成员可以书面方式阐述其不同意见和理由。</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成员拒绝在评审报告上签字且不陈述其不同意见和理由的，视为同意评审结论。</w:t>
      </w:r>
    </w:p>
    <w:p w14:paraId="338905CA">
      <w:pPr>
        <w:spacing w:line="440" w:lineRule="exact"/>
        <w:ind w:firstLine="420" w:firstLineChars="200"/>
        <w:jc w:val="left"/>
        <w:rPr>
          <w:rFonts w:hint="eastAsia" w:ascii="宋体" w:hAnsi="宋体" w:cs="宋体"/>
          <w:bCs/>
          <w:color w:val="auto"/>
          <w:szCs w:val="21"/>
          <w:highlight w:val="none"/>
        </w:rPr>
      </w:pPr>
      <w:bookmarkStart w:id="19" w:name="_Toc28755"/>
      <w:bookmarkStart w:id="20" w:name="_Toc20226"/>
      <w:r>
        <w:rPr>
          <w:rFonts w:hint="eastAsia" w:ascii="宋体" w:hAnsi="宋体" w:cs="宋体"/>
          <w:bCs/>
          <w:color w:val="auto"/>
          <w:szCs w:val="21"/>
          <w:highlight w:val="none"/>
        </w:rPr>
        <w:t>29.8评审过程的保密</w:t>
      </w:r>
    </w:p>
    <w:p w14:paraId="2032F47D">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成员和与评审活动有关的工作人员不得透露对</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的评审和比较、</w:t>
      </w:r>
      <w:r>
        <w:rPr>
          <w:rFonts w:hint="eastAsia" w:ascii="宋体" w:hAnsi="宋体" w:cs="宋体"/>
          <w:bCs/>
          <w:color w:val="auto"/>
          <w:szCs w:val="21"/>
          <w:highlight w:val="none"/>
          <w:lang w:eastAsia="zh-CN"/>
        </w:rPr>
        <w:t>中标候选人</w:t>
      </w:r>
      <w:r>
        <w:rPr>
          <w:rFonts w:hint="eastAsia" w:ascii="宋体" w:hAnsi="宋体" w:cs="宋体"/>
          <w:bCs/>
          <w:color w:val="auto"/>
          <w:szCs w:val="21"/>
          <w:highlight w:val="none"/>
        </w:rPr>
        <w:t>的推荐情况以及与评审有关的其他情况。</w:t>
      </w:r>
    </w:p>
    <w:bookmarkEnd w:id="19"/>
    <w:bookmarkEnd w:id="20"/>
    <w:p w14:paraId="5E72C961">
      <w:pPr>
        <w:spacing w:line="440" w:lineRule="exact"/>
        <w:ind w:firstLine="420" w:firstLineChars="200"/>
        <w:jc w:val="left"/>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rPr>
        <w:t xml:space="preserve">30. </w:t>
      </w:r>
      <w:r>
        <w:rPr>
          <w:rFonts w:hint="eastAsia" w:ascii="宋体" w:hAnsi="宋体" w:cs="宋体"/>
          <w:bCs/>
          <w:color w:val="auto"/>
          <w:szCs w:val="21"/>
          <w:highlight w:val="none"/>
          <w:lang w:val="en-US" w:eastAsia="zh-CN"/>
        </w:rPr>
        <w:t>定标</w:t>
      </w:r>
    </w:p>
    <w:p w14:paraId="52E97F7F">
      <w:pPr>
        <w:spacing w:line="440" w:lineRule="exact"/>
        <w:ind w:firstLine="420" w:firstLineChars="200"/>
        <w:jc w:val="left"/>
        <w:rPr>
          <w:rFonts w:hint="eastAsia" w:ascii="宋体" w:hAnsi="宋体" w:cs="宋体"/>
          <w:bCs/>
          <w:color w:val="auto"/>
          <w:szCs w:val="21"/>
          <w:highlight w:val="none"/>
        </w:rPr>
      </w:pPr>
      <w:bookmarkStart w:id="21" w:name="_Toc16765"/>
      <w:bookmarkStart w:id="22" w:name="_Toc5877"/>
      <w:r>
        <w:rPr>
          <w:rFonts w:hint="eastAsia" w:ascii="宋体" w:hAnsi="宋体" w:cs="宋体"/>
          <w:bCs/>
          <w:color w:val="auto"/>
          <w:szCs w:val="21"/>
          <w:highlight w:val="none"/>
        </w:rPr>
        <w:t xml:space="preserve">30.1 </w:t>
      </w:r>
      <w:r>
        <w:rPr>
          <w:rFonts w:hint="eastAsia" w:ascii="宋体" w:hAnsi="宋体" w:cs="宋体"/>
          <w:bCs/>
          <w:color w:val="auto"/>
          <w:szCs w:val="21"/>
          <w:highlight w:val="none"/>
          <w:lang w:val="en-US" w:eastAsia="zh-CN"/>
        </w:rPr>
        <w:t>中标</w:t>
      </w:r>
      <w:r>
        <w:rPr>
          <w:rFonts w:hint="eastAsia" w:ascii="宋体" w:hAnsi="宋体" w:cs="宋体"/>
          <w:bCs/>
          <w:color w:val="auto"/>
          <w:szCs w:val="21"/>
          <w:highlight w:val="none"/>
        </w:rPr>
        <w:t>人的确定</w:t>
      </w:r>
      <w:bookmarkEnd w:id="21"/>
      <w:bookmarkEnd w:id="22"/>
    </w:p>
    <w:p w14:paraId="6C172BFA">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30.1.1除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须知前附表规定</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直接确定</w:t>
      </w:r>
      <w:r>
        <w:rPr>
          <w:rFonts w:hint="eastAsia" w:ascii="宋体" w:hAnsi="宋体" w:cs="宋体"/>
          <w:bCs/>
          <w:color w:val="auto"/>
          <w:szCs w:val="21"/>
          <w:highlight w:val="none"/>
          <w:lang w:val="en-US" w:eastAsia="zh-CN"/>
        </w:rPr>
        <w:t>中标</w:t>
      </w:r>
      <w:r>
        <w:rPr>
          <w:rFonts w:hint="eastAsia" w:ascii="宋体" w:hAnsi="宋体" w:cs="宋体"/>
          <w:bCs/>
          <w:color w:val="auto"/>
          <w:szCs w:val="21"/>
          <w:highlight w:val="none"/>
        </w:rPr>
        <w:t>人外，</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依据</w:t>
      </w:r>
      <w:r>
        <w:rPr>
          <w:rFonts w:hint="eastAsia" w:ascii="宋体" w:hAnsi="宋体" w:cs="宋体"/>
          <w:bCs/>
          <w:color w:val="auto"/>
          <w:szCs w:val="21"/>
          <w:highlight w:val="none"/>
          <w:lang w:val="en-US" w:eastAsia="zh-CN"/>
        </w:rPr>
        <w:t>评审小组</w:t>
      </w:r>
      <w:r>
        <w:rPr>
          <w:rFonts w:hint="eastAsia" w:ascii="宋体" w:hAnsi="宋体" w:cs="宋体"/>
          <w:bCs/>
          <w:color w:val="auto"/>
          <w:szCs w:val="21"/>
          <w:highlight w:val="none"/>
        </w:rPr>
        <w:t>推荐的</w:t>
      </w:r>
      <w:r>
        <w:rPr>
          <w:rFonts w:hint="eastAsia" w:ascii="宋体" w:hAnsi="宋体" w:cs="宋体"/>
          <w:bCs/>
          <w:color w:val="auto"/>
          <w:szCs w:val="21"/>
          <w:highlight w:val="none"/>
          <w:lang w:eastAsia="zh-CN"/>
        </w:rPr>
        <w:t>中标候选人</w:t>
      </w:r>
      <w:r>
        <w:rPr>
          <w:rFonts w:hint="eastAsia" w:ascii="宋体" w:hAnsi="宋体" w:cs="宋体"/>
          <w:bCs/>
          <w:color w:val="auto"/>
          <w:szCs w:val="21"/>
          <w:highlight w:val="none"/>
        </w:rPr>
        <w:t>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推荐</w:t>
      </w:r>
      <w:r>
        <w:rPr>
          <w:rFonts w:hint="eastAsia" w:ascii="宋体" w:hAnsi="宋体" w:cs="宋体"/>
          <w:bCs/>
          <w:color w:val="auto"/>
          <w:szCs w:val="21"/>
          <w:highlight w:val="none"/>
          <w:lang w:eastAsia="zh-CN"/>
        </w:rPr>
        <w:t>中标候选人</w:t>
      </w:r>
      <w:r>
        <w:rPr>
          <w:rFonts w:hint="eastAsia" w:ascii="宋体" w:hAnsi="宋体" w:cs="宋体"/>
          <w:bCs/>
          <w:color w:val="auto"/>
          <w:szCs w:val="21"/>
          <w:highlight w:val="none"/>
        </w:rPr>
        <w:t>的人数见</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须知前附表。</w:t>
      </w:r>
    </w:p>
    <w:p w14:paraId="4C812CF9">
      <w:pPr>
        <w:spacing w:line="440" w:lineRule="exact"/>
        <w:ind w:firstLine="420" w:firstLineChars="200"/>
        <w:jc w:val="left"/>
        <w:rPr>
          <w:rFonts w:hint="eastAsia" w:ascii="宋体" w:hAnsi="宋体" w:eastAsia="宋体" w:cs="宋体"/>
          <w:bCs/>
          <w:color w:val="auto"/>
          <w:szCs w:val="21"/>
          <w:highlight w:val="none"/>
          <w:lang w:eastAsia="zh-CN"/>
        </w:rPr>
      </w:pPr>
      <w:bookmarkStart w:id="23" w:name="_Toc6029"/>
      <w:bookmarkStart w:id="24" w:name="_Toc11141"/>
      <w:r>
        <w:rPr>
          <w:rFonts w:hint="eastAsia" w:ascii="宋体" w:hAnsi="宋体" w:cs="宋体"/>
          <w:bCs/>
          <w:color w:val="auto"/>
          <w:szCs w:val="21"/>
          <w:highlight w:val="none"/>
        </w:rPr>
        <w:t xml:space="preserve">30.2 </w:t>
      </w:r>
      <w:bookmarkEnd w:id="23"/>
      <w:bookmarkEnd w:id="24"/>
      <w:r>
        <w:rPr>
          <w:rFonts w:hint="eastAsia" w:ascii="宋体" w:hAnsi="宋体" w:cs="宋体"/>
          <w:bCs/>
          <w:color w:val="auto"/>
          <w:szCs w:val="21"/>
          <w:highlight w:val="none"/>
          <w:lang w:eastAsia="zh-CN"/>
        </w:rPr>
        <w:t>中标通知书</w:t>
      </w:r>
    </w:p>
    <w:p w14:paraId="70676B0F">
      <w:pPr>
        <w:pStyle w:val="16"/>
        <w:widowControl w:val="0"/>
        <w:spacing w:line="44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30.2.1</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或代理机构应在</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确定之日起2个工作日内发出</w:t>
      </w:r>
      <w:r>
        <w:rPr>
          <w:rFonts w:hint="eastAsia" w:ascii="宋体" w:hAnsi="宋体" w:cs="宋体"/>
          <w:bCs/>
          <w:color w:val="auto"/>
          <w:szCs w:val="21"/>
          <w:highlight w:val="none"/>
          <w:lang w:eastAsia="zh-CN"/>
        </w:rPr>
        <w:t>中标通知书</w:t>
      </w:r>
      <w:r>
        <w:rPr>
          <w:rFonts w:hint="eastAsia" w:ascii="宋体" w:hAnsi="宋体" w:cs="宋体"/>
          <w:bCs/>
          <w:color w:val="auto"/>
          <w:szCs w:val="21"/>
          <w:highlight w:val="none"/>
        </w:rPr>
        <w:t>。</w:t>
      </w:r>
    </w:p>
    <w:p w14:paraId="26F9146B">
      <w:pPr>
        <w:widowControl w:val="0"/>
        <w:snapToGrid w:val="0"/>
        <w:spacing w:line="44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30.2.2</w:t>
      </w:r>
      <w:r>
        <w:rPr>
          <w:rFonts w:hint="eastAsia" w:ascii="宋体" w:hAnsi="宋体" w:cs="宋体"/>
          <w:bCs/>
          <w:color w:val="auto"/>
          <w:szCs w:val="21"/>
          <w:highlight w:val="none"/>
          <w:lang w:eastAsia="zh-CN"/>
        </w:rPr>
        <w:t>中标通知书</w:t>
      </w:r>
      <w:r>
        <w:rPr>
          <w:rFonts w:hint="eastAsia" w:ascii="宋体" w:hAnsi="宋体" w:cs="宋体"/>
          <w:bCs/>
          <w:color w:val="auto"/>
          <w:szCs w:val="21"/>
          <w:highlight w:val="none"/>
        </w:rPr>
        <w:t>须加盖</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、代理公司公章后，方可发出。</w:t>
      </w:r>
    </w:p>
    <w:p w14:paraId="7B142F05">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 xml:space="preserve">31. </w:t>
      </w:r>
      <w:bookmarkStart w:id="25" w:name="_Toc449028872"/>
      <w:r>
        <w:rPr>
          <w:rFonts w:hint="eastAsia" w:ascii="宋体" w:hAnsi="宋体" w:cs="宋体"/>
          <w:bCs/>
          <w:color w:val="auto"/>
          <w:szCs w:val="21"/>
          <w:highlight w:val="none"/>
        </w:rPr>
        <w:t>开</w:t>
      </w:r>
      <w:r>
        <w:rPr>
          <w:rFonts w:hint="eastAsia" w:ascii="宋体" w:hAnsi="宋体" w:cs="宋体"/>
          <w:bCs/>
          <w:color w:val="auto"/>
          <w:szCs w:val="21"/>
          <w:highlight w:val="none"/>
          <w:lang w:val="en-US" w:eastAsia="zh-CN"/>
        </w:rPr>
        <w:t>标</w:t>
      </w:r>
      <w:r>
        <w:rPr>
          <w:rFonts w:hint="eastAsia" w:ascii="宋体" w:hAnsi="宋体" w:cs="宋体"/>
          <w:bCs/>
          <w:color w:val="auto"/>
          <w:szCs w:val="21"/>
          <w:highlight w:val="none"/>
        </w:rPr>
        <w:t>、评审异常情况处理</w:t>
      </w:r>
    </w:p>
    <w:p w14:paraId="573F6A50">
      <w:pPr>
        <w:adjustRightInd w:val="0"/>
        <w:snapToGrid w:val="0"/>
        <w:spacing w:line="460" w:lineRule="exact"/>
        <w:ind w:firstLine="420" w:firstLineChars="200"/>
        <w:rPr>
          <w:rFonts w:hint="eastAsia" w:ascii="宋体" w:eastAsia="宋体"/>
          <w:color w:val="auto"/>
          <w:kern w:val="10"/>
          <w:szCs w:val="21"/>
          <w:highlight w:val="none"/>
          <w:lang w:val="en-US" w:eastAsia="zh-CN"/>
        </w:rPr>
      </w:pPr>
      <w:r>
        <w:rPr>
          <w:rFonts w:hint="eastAsia" w:ascii="宋体"/>
          <w:color w:val="auto"/>
          <w:kern w:val="10"/>
          <w:szCs w:val="21"/>
          <w:highlight w:val="none"/>
        </w:rPr>
        <w:t>31.1重新</w:t>
      </w:r>
      <w:r>
        <w:rPr>
          <w:rFonts w:hint="eastAsia" w:ascii="宋体"/>
          <w:color w:val="auto"/>
          <w:kern w:val="10"/>
          <w:szCs w:val="21"/>
          <w:highlight w:val="none"/>
          <w:lang w:val="en-US" w:eastAsia="zh-CN"/>
        </w:rPr>
        <w:t>开标</w:t>
      </w:r>
    </w:p>
    <w:p w14:paraId="739A888B">
      <w:pPr>
        <w:adjustRightInd w:val="0"/>
        <w:snapToGrid w:val="0"/>
        <w:spacing w:line="460" w:lineRule="exact"/>
        <w:ind w:firstLine="420" w:firstLineChars="200"/>
        <w:rPr>
          <w:rFonts w:hint="eastAsia" w:ascii="宋体"/>
          <w:color w:val="auto"/>
          <w:kern w:val="10"/>
          <w:szCs w:val="21"/>
          <w:highlight w:val="none"/>
        </w:rPr>
      </w:pPr>
      <w:r>
        <w:rPr>
          <w:rFonts w:hint="eastAsia" w:ascii="宋体"/>
          <w:color w:val="auto"/>
          <w:kern w:val="10"/>
          <w:szCs w:val="21"/>
          <w:highlight w:val="none"/>
        </w:rPr>
        <w:t>有下列情形之一的，</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将重新</w:t>
      </w:r>
      <w:r>
        <w:rPr>
          <w:rFonts w:hint="eastAsia" w:ascii="宋体" w:hAnsi="宋体" w:cs="宋体"/>
          <w:color w:val="auto"/>
          <w:kern w:val="10"/>
          <w:szCs w:val="21"/>
          <w:highlight w:val="none"/>
          <w:lang w:val="en-US" w:eastAsia="zh-CN"/>
        </w:rPr>
        <w:t>招标</w:t>
      </w:r>
      <w:r>
        <w:rPr>
          <w:rFonts w:hint="eastAsia" w:ascii="宋体" w:hAnsi="宋体" w:cs="宋体"/>
          <w:color w:val="auto"/>
          <w:kern w:val="10"/>
          <w:szCs w:val="21"/>
          <w:highlight w:val="none"/>
        </w:rPr>
        <w:t>：</w:t>
      </w:r>
    </w:p>
    <w:p w14:paraId="1620AF85">
      <w:pPr>
        <w:adjustRightInd w:val="0"/>
        <w:snapToGrid w:val="0"/>
        <w:spacing w:line="460" w:lineRule="exact"/>
        <w:ind w:firstLine="420" w:firstLineChars="200"/>
        <w:rPr>
          <w:rFonts w:hint="eastAsia" w:ascii="宋体"/>
          <w:color w:val="auto"/>
          <w:kern w:val="10"/>
          <w:szCs w:val="21"/>
          <w:highlight w:val="none"/>
        </w:rPr>
      </w:pPr>
      <w:r>
        <w:rPr>
          <w:rFonts w:hint="eastAsia" w:ascii="宋体"/>
          <w:color w:val="auto"/>
          <w:kern w:val="10"/>
          <w:szCs w:val="21"/>
          <w:highlight w:val="none"/>
        </w:rPr>
        <w:t>(1)</w:t>
      </w:r>
      <w:r>
        <w:rPr>
          <w:rFonts w:hint="eastAsia" w:ascii="宋体"/>
          <w:color w:val="auto"/>
          <w:kern w:val="10"/>
          <w:szCs w:val="21"/>
          <w:highlight w:val="none"/>
          <w:lang w:eastAsia="zh-CN"/>
        </w:rPr>
        <w:t>投标文件</w:t>
      </w:r>
      <w:r>
        <w:rPr>
          <w:rFonts w:hint="eastAsia" w:ascii="宋体"/>
          <w:color w:val="auto"/>
          <w:kern w:val="10"/>
          <w:szCs w:val="21"/>
          <w:highlight w:val="none"/>
        </w:rPr>
        <w:t>递交截止时间止，</w:t>
      </w:r>
      <w:r>
        <w:rPr>
          <w:rFonts w:hint="eastAsia" w:ascii="宋体"/>
          <w:color w:val="auto"/>
          <w:kern w:val="10"/>
          <w:szCs w:val="21"/>
          <w:highlight w:val="none"/>
          <w:lang w:eastAsia="zh-CN"/>
        </w:rPr>
        <w:t>投标人</w:t>
      </w:r>
      <w:r>
        <w:rPr>
          <w:rFonts w:hint="eastAsia" w:ascii="宋体"/>
          <w:color w:val="auto"/>
          <w:kern w:val="10"/>
          <w:szCs w:val="21"/>
          <w:highlight w:val="none"/>
        </w:rPr>
        <w:t xml:space="preserve">少于三个的； </w:t>
      </w:r>
    </w:p>
    <w:p w14:paraId="0A837E25">
      <w:pPr>
        <w:adjustRightInd w:val="0"/>
        <w:snapToGrid w:val="0"/>
        <w:spacing w:line="46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w:t>
      </w:r>
      <w:r>
        <w:rPr>
          <w:rFonts w:ascii="Helvetica" w:hAnsi="Helvetica" w:eastAsia="Helvetica" w:cs="Helvetica"/>
          <w:color w:val="auto"/>
          <w:szCs w:val="21"/>
          <w:highlight w:val="none"/>
          <w:shd w:val="clear" w:color="auto" w:fill="FFFFFF"/>
        </w:rPr>
        <w:t>符合专业条件的</w:t>
      </w:r>
      <w:r>
        <w:rPr>
          <w:rFonts w:hint="eastAsia" w:ascii="Helvetica" w:hAnsi="Helvetica" w:eastAsia="宋体" w:cs="Helvetica"/>
          <w:color w:val="auto"/>
          <w:szCs w:val="21"/>
          <w:highlight w:val="none"/>
          <w:shd w:val="clear" w:color="auto" w:fill="FFFFFF"/>
          <w:lang w:eastAsia="zh-CN"/>
        </w:rPr>
        <w:t>投标人</w:t>
      </w:r>
      <w:r>
        <w:rPr>
          <w:rFonts w:ascii="Helvetica" w:hAnsi="Helvetica" w:eastAsia="Helvetica" w:cs="Helvetica"/>
          <w:color w:val="auto"/>
          <w:szCs w:val="21"/>
          <w:highlight w:val="none"/>
          <w:shd w:val="clear" w:color="auto" w:fill="FFFFFF"/>
        </w:rPr>
        <w:t>或者对</w:t>
      </w:r>
      <w:r>
        <w:rPr>
          <w:rFonts w:hint="eastAsia" w:ascii="Helvetica" w:hAnsi="Helvetica" w:eastAsia="宋体" w:cs="Helvetica"/>
          <w:color w:val="auto"/>
          <w:szCs w:val="21"/>
          <w:highlight w:val="none"/>
          <w:shd w:val="clear" w:color="auto" w:fill="FFFFFF"/>
          <w:lang w:eastAsia="zh-CN"/>
        </w:rPr>
        <w:t>招标文件</w:t>
      </w:r>
      <w:r>
        <w:rPr>
          <w:rFonts w:ascii="Helvetica" w:hAnsi="Helvetica" w:eastAsia="Helvetica" w:cs="Helvetica"/>
          <w:color w:val="auto"/>
          <w:szCs w:val="21"/>
          <w:highlight w:val="none"/>
          <w:shd w:val="clear" w:color="auto" w:fill="FFFFFF"/>
        </w:rPr>
        <w:t>作实质响应的</w:t>
      </w:r>
      <w:r>
        <w:rPr>
          <w:rFonts w:hint="eastAsia" w:ascii="Helvetica" w:hAnsi="Helvetica" w:eastAsia="宋体" w:cs="Helvetica"/>
          <w:color w:val="auto"/>
          <w:szCs w:val="21"/>
          <w:highlight w:val="none"/>
          <w:shd w:val="clear" w:color="auto" w:fill="FFFFFF"/>
          <w:lang w:eastAsia="zh-CN"/>
        </w:rPr>
        <w:t>投标人</w:t>
      </w:r>
      <w:r>
        <w:rPr>
          <w:rFonts w:ascii="Helvetica" w:hAnsi="Helvetica" w:eastAsia="Helvetica" w:cs="Helvetica"/>
          <w:color w:val="auto"/>
          <w:szCs w:val="21"/>
          <w:highlight w:val="none"/>
          <w:shd w:val="clear" w:color="auto" w:fill="FFFFFF"/>
        </w:rPr>
        <w:t>不足三家的</w:t>
      </w:r>
      <w:r>
        <w:rPr>
          <w:rFonts w:hint="eastAsia" w:ascii="宋体"/>
          <w:color w:val="auto"/>
          <w:kern w:val="10"/>
          <w:szCs w:val="21"/>
          <w:highlight w:val="none"/>
        </w:rPr>
        <w:t>；</w:t>
      </w:r>
    </w:p>
    <w:p w14:paraId="3A0BD71B">
      <w:pPr>
        <w:adjustRightInd w:val="0"/>
        <w:snapToGrid w:val="0"/>
        <w:spacing w:line="46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(3)出现影响采购公正的违法、违规行为的；</w:t>
      </w:r>
    </w:p>
    <w:p w14:paraId="33F8C6AD">
      <w:pPr>
        <w:adjustRightInd w:val="0"/>
        <w:snapToGrid w:val="0"/>
        <w:spacing w:line="460" w:lineRule="exact"/>
        <w:ind w:firstLine="420" w:firstLineChars="200"/>
        <w:rPr>
          <w:rFonts w:hint="eastAsia"/>
          <w:color w:val="auto"/>
          <w:highlight w:val="none"/>
        </w:rPr>
      </w:pPr>
      <w:r>
        <w:rPr>
          <w:rFonts w:hint="eastAsia" w:ascii="宋体"/>
          <w:color w:val="auto"/>
          <w:kern w:val="10"/>
          <w:szCs w:val="21"/>
          <w:highlight w:val="none"/>
        </w:rPr>
        <w:t>(4)</w:t>
      </w:r>
      <w:r>
        <w:rPr>
          <w:rFonts w:hint="eastAsia" w:ascii="宋体"/>
          <w:color w:val="auto"/>
          <w:kern w:val="10"/>
          <w:szCs w:val="21"/>
          <w:highlight w:val="none"/>
          <w:lang w:eastAsia="zh-CN"/>
        </w:rPr>
        <w:t>投标人</w:t>
      </w:r>
      <w:r>
        <w:rPr>
          <w:rFonts w:hint="eastAsia" w:ascii="宋体"/>
          <w:color w:val="auto"/>
          <w:kern w:val="10"/>
          <w:szCs w:val="21"/>
          <w:highlight w:val="none"/>
        </w:rPr>
        <w:t>的报价均脱离实际且无充分证据的；</w:t>
      </w:r>
    </w:p>
    <w:p w14:paraId="654C6FB3">
      <w:pPr>
        <w:adjustRightInd w:val="0"/>
        <w:snapToGrid w:val="0"/>
        <w:spacing w:line="460" w:lineRule="exact"/>
        <w:ind w:firstLine="420" w:firstLineChars="200"/>
        <w:rPr>
          <w:rFonts w:hint="eastAsia" w:ascii="宋体"/>
          <w:color w:val="auto"/>
          <w:kern w:val="10"/>
          <w:szCs w:val="21"/>
          <w:highlight w:val="none"/>
        </w:rPr>
      </w:pPr>
      <w:r>
        <w:rPr>
          <w:rFonts w:hint="eastAsia" w:ascii="宋体"/>
          <w:color w:val="auto"/>
          <w:kern w:val="10"/>
          <w:szCs w:val="21"/>
          <w:highlight w:val="none"/>
        </w:rPr>
        <w:t>(5)因重大变故，采购任务取消的</w:t>
      </w:r>
      <w:r>
        <w:rPr>
          <w:rFonts w:hint="eastAsia" w:hAnsi="宋体"/>
          <w:bCs/>
          <w:color w:val="auto"/>
          <w:szCs w:val="21"/>
          <w:highlight w:val="none"/>
        </w:rPr>
        <w:t>。</w:t>
      </w:r>
    </w:p>
    <w:bookmarkEnd w:id="25"/>
    <w:p w14:paraId="03617619">
      <w:pPr>
        <w:spacing w:before="156" w:beforeLines="50" w:after="156" w:afterLines="50" w:line="440" w:lineRule="exact"/>
        <w:jc w:val="center"/>
        <w:outlineLvl w:val="1"/>
        <w:rPr>
          <w:rFonts w:hint="eastAsia" w:ascii="宋体" w:hAnsi="宋体" w:cs="宋体"/>
          <w:b/>
          <w:color w:val="auto"/>
          <w:sz w:val="24"/>
          <w:szCs w:val="24"/>
          <w:highlight w:val="none"/>
        </w:rPr>
      </w:pPr>
      <w:bookmarkStart w:id="26" w:name="_Toc16690"/>
      <w:bookmarkStart w:id="27" w:name="_Toc26122"/>
      <w:bookmarkStart w:id="28" w:name="_Toc8926"/>
      <w:bookmarkStart w:id="29" w:name="_Toc19419"/>
      <w:bookmarkStart w:id="30" w:name="_Toc15011"/>
      <w:r>
        <w:rPr>
          <w:rFonts w:hint="eastAsia" w:ascii="宋体" w:hAnsi="宋体" w:cs="宋体"/>
          <w:b/>
          <w:color w:val="auto"/>
          <w:sz w:val="24"/>
          <w:szCs w:val="24"/>
          <w:highlight w:val="none"/>
        </w:rPr>
        <w:t>（六）合同的授予</w:t>
      </w:r>
      <w:bookmarkEnd w:id="26"/>
      <w:bookmarkEnd w:id="27"/>
      <w:bookmarkEnd w:id="28"/>
      <w:bookmarkEnd w:id="29"/>
      <w:bookmarkEnd w:id="30"/>
    </w:p>
    <w:p w14:paraId="7FADC7BC">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32.合同授予标准</w:t>
      </w:r>
    </w:p>
    <w:p w14:paraId="3147917E">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32.1本采购项目的合同将授予按本</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须知第30条规定所确定的</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w:t>
      </w:r>
    </w:p>
    <w:p w14:paraId="6CAB175E">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33.合同协议书的签订</w:t>
      </w:r>
    </w:p>
    <w:p w14:paraId="6F2C5643">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33.1</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与成交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将于</w:t>
      </w:r>
      <w:r>
        <w:rPr>
          <w:rFonts w:hint="eastAsia" w:ascii="宋体" w:hAnsi="宋体" w:cs="宋体"/>
          <w:bCs/>
          <w:color w:val="auto"/>
          <w:szCs w:val="21"/>
          <w:highlight w:val="none"/>
          <w:lang w:eastAsia="zh-CN"/>
        </w:rPr>
        <w:t>中标通知书</w:t>
      </w:r>
      <w:r>
        <w:rPr>
          <w:rFonts w:hint="eastAsia" w:ascii="宋体" w:hAnsi="宋体" w:cs="宋体"/>
          <w:bCs/>
          <w:color w:val="auto"/>
          <w:szCs w:val="21"/>
          <w:highlight w:val="none"/>
        </w:rPr>
        <w:t>发出之日起7个工作日内，按照</w:t>
      </w:r>
      <w:r>
        <w:rPr>
          <w:rFonts w:hint="eastAsia" w:ascii="宋体" w:hAnsi="宋体" w:cs="宋体"/>
          <w:bCs/>
          <w:color w:val="auto"/>
          <w:szCs w:val="21"/>
          <w:highlight w:val="none"/>
          <w:lang w:eastAsia="zh-CN"/>
        </w:rPr>
        <w:t>招标文件</w:t>
      </w:r>
      <w:r>
        <w:rPr>
          <w:rFonts w:hint="eastAsia" w:ascii="宋体" w:hAnsi="宋体" w:cs="宋体"/>
          <w:bCs/>
          <w:color w:val="auto"/>
          <w:szCs w:val="21"/>
          <w:highlight w:val="none"/>
        </w:rPr>
        <w:t>和成交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的</w:t>
      </w:r>
      <w:r>
        <w:rPr>
          <w:rFonts w:hint="eastAsia" w:ascii="宋体" w:hAnsi="宋体" w:cs="宋体"/>
          <w:bCs/>
          <w:color w:val="auto"/>
          <w:szCs w:val="21"/>
          <w:highlight w:val="none"/>
          <w:lang w:eastAsia="zh-CN"/>
        </w:rPr>
        <w:t>投标文件</w:t>
      </w:r>
      <w:r>
        <w:rPr>
          <w:rFonts w:hint="eastAsia" w:ascii="宋体" w:hAnsi="宋体" w:cs="宋体"/>
          <w:bCs/>
          <w:color w:val="auto"/>
          <w:szCs w:val="21"/>
          <w:highlight w:val="none"/>
        </w:rPr>
        <w:t>订立书面采购合同。</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和成交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不得再行订立背离合同实质性内容的其他协议。</w:t>
      </w:r>
    </w:p>
    <w:p w14:paraId="3BCB5E8E">
      <w:pPr>
        <w:spacing w:line="440" w:lineRule="exact"/>
        <w:ind w:firstLine="525" w:firstLineChars="250"/>
        <w:jc w:val="left"/>
        <w:rPr>
          <w:rFonts w:hint="eastAsia" w:ascii="宋体"/>
          <w:color w:val="auto"/>
          <w:szCs w:val="21"/>
          <w:highlight w:val="none"/>
        </w:rPr>
      </w:pPr>
      <w:r>
        <w:rPr>
          <w:rFonts w:hint="eastAsia" w:ascii="宋体" w:hAnsi="宋体" w:cs="宋体"/>
          <w:bCs/>
          <w:color w:val="auto"/>
          <w:szCs w:val="21"/>
          <w:highlight w:val="none"/>
        </w:rPr>
        <w:t>33.2</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如不按</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须知第</w:t>
      </w:r>
      <w:r>
        <w:rPr>
          <w:rFonts w:hint="eastAsia" w:ascii="宋体" w:hAnsi="宋体" w:cs="宋体"/>
          <w:bCs/>
          <w:color w:val="auto"/>
          <w:szCs w:val="21"/>
          <w:highlight w:val="none"/>
          <w:lang w:val="en-US" w:eastAsia="zh-CN"/>
        </w:rPr>
        <w:t>33</w:t>
      </w:r>
      <w:r>
        <w:rPr>
          <w:rFonts w:hint="eastAsia" w:ascii="宋体" w:hAnsi="宋体" w:cs="宋体"/>
          <w:bCs/>
          <w:color w:val="auto"/>
          <w:szCs w:val="21"/>
          <w:highlight w:val="none"/>
        </w:rPr>
        <w:t>条的规定与成交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订立合同，或者</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要求成交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订立背离合同实质性内容的协议，</w:t>
      </w:r>
      <w:r>
        <w:rPr>
          <w:rFonts w:ascii="Helvetica" w:hAnsi="Helvetica" w:eastAsia="Helvetica" w:cs="Helvetica"/>
          <w:color w:val="auto"/>
          <w:szCs w:val="21"/>
          <w:highlight w:val="none"/>
          <w:shd w:val="clear" w:color="auto" w:fill="FFFFFF"/>
        </w:rPr>
        <w:t>给他人造成损失的，依法承担民事责任</w:t>
      </w:r>
      <w:r>
        <w:rPr>
          <w:rFonts w:hint="eastAsia" w:ascii="宋体"/>
          <w:color w:val="auto"/>
          <w:szCs w:val="21"/>
          <w:highlight w:val="none"/>
        </w:rPr>
        <w:t>，同时依法承担相应法律责任。</w:t>
      </w:r>
    </w:p>
    <w:p w14:paraId="1F59ECB1">
      <w:pPr>
        <w:spacing w:line="440" w:lineRule="exact"/>
        <w:ind w:firstLine="525" w:firstLineChars="250"/>
        <w:jc w:val="left"/>
        <w:rPr>
          <w:rFonts w:hint="eastAsia" w:ascii="宋体"/>
          <w:color w:val="auto"/>
          <w:szCs w:val="21"/>
          <w:highlight w:val="none"/>
        </w:rPr>
      </w:pPr>
      <w:r>
        <w:rPr>
          <w:rFonts w:hint="eastAsia" w:ascii="宋体" w:hAnsi="宋体" w:cs="宋体"/>
          <w:bCs/>
          <w:color w:val="auto"/>
          <w:szCs w:val="21"/>
          <w:highlight w:val="none"/>
        </w:rPr>
        <w:t>33.3成交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如不按</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须知第</w:t>
      </w:r>
      <w:r>
        <w:rPr>
          <w:rFonts w:hint="eastAsia" w:ascii="宋体" w:hAnsi="宋体" w:cs="宋体"/>
          <w:bCs/>
          <w:color w:val="auto"/>
          <w:szCs w:val="21"/>
          <w:highlight w:val="none"/>
          <w:lang w:val="en-US" w:eastAsia="zh-CN"/>
        </w:rPr>
        <w:t>33</w:t>
      </w:r>
      <w:r>
        <w:rPr>
          <w:rFonts w:hint="eastAsia" w:ascii="宋体" w:hAnsi="宋体" w:cs="宋体"/>
          <w:bCs/>
          <w:color w:val="auto"/>
          <w:szCs w:val="21"/>
          <w:highlight w:val="none"/>
        </w:rPr>
        <w:t>条的规定与</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订立合同，</w:t>
      </w:r>
      <w:r>
        <w:rPr>
          <w:rFonts w:hint="eastAsia" w:ascii="宋体"/>
          <w:color w:val="auto"/>
          <w:szCs w:val="21"/>
          <w:highlight w:val="none"/>
        </w:rPr>
        <w:t>则</w:t>
      </w:r>
      <w:r>
        <w:rPr>
          <w:rFonts w:hint="eastAsia" w:ascii="宋体"/>
          <w:color w:val="auto"/>
          <w:szCs w:val="21"/>
          <w:highlight w:val="none"/>
          <w:lang w:eastAsia="zh-CN"/>
        </w:rPr>
        <w:t>招标人</w:t>
      </w:r>
      <w:r>
        <w:rPr>
          <w:rFonts w:hint="eastAsia" w:ascii="宋体"/>
          <w:color w:val="auto"/>
          <w:szCs w:val="21"/>
          <w:highlight w:val="none"/>
        </w:rPr>
        <w:t>将废除授标，</w:t>
      </w:r>
      <w:r>
        <w:rPr>
          <w:rFonts w:ascii="Helvetica" w:hAnsi="Helvetica" w:eastAsia="Helvetica" w:cs="Helvetica"/>
          <w:color w:val="auto"/>
          <w:szCs w:val="21"/>
          <w:highlight w:val="none"/>
          <w:shd w:val="clear" w:color="auto" w:fill="FFFFFF"/>
        </w:rPr>
        <w:t>给</w:t>
      </w:r>
      <w:r>
        <w:rPr>
          <w:rFonts w:hint="eastAsia" w:ascii="Helvetica" w:hAnsi="Helvetica" w:eastAsia="宋体" w:cs="Helvetica"/>
          <w:color w:val="auto"/>
          <w:szCs w:val="21"/>
          <w:highlight w:val="none"/>
          <w:shd w:val="clear" w:color="auto" w:fill="FFFFFF"/>
          <w:lang w:eastAsia="zh-CN"/>
        </w:rPr>
        <w:t>招标人</w:t>
      </w:r>
      <w:r>
        <w:rPr>
          <w:rFonts w:ascii="Helvetica" w:hAnsi="Helvetica" w:eastAsia="Helvetica" w:cs="Helvetica"/>
          <w:color w:val="auto"/>
          <w:szCs w:val="21"/>
          <w:highlight w:val="none"/>
          <w:shd w:val="clear" w:color="auto" w:fill="FFFFFF"/>
        </w:rPr>
        <w:t>造成损失的，依法承担民事责任</w:t>
      </w:r>
      <w:r>
        <w:rPr>
          <w:rFonts w:hint="eastAsia" w:ascii="宋体"/>
          <w:color w:val="auto"/>
          <w:szCs w:val="21"/>
          <w:highlight w:val="none"/>
        </w:rPr>
        <w:t>，同时依法承担相应法律责任。</w:t>
      </w:r>
    </w:p>
    <w:p w14:paraId="5C5BA63A">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33.4成交</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应当按照合同约定履行义务，完成成交项目，不得将成交项目转让（转包）给他人。</w:t>
      </w:r>
    </w:p>
    <w:p w14:paraId="26A4B174">
      <w:pPr>
        <w:spacing w:line="440" w:lineRule="exact"/>
        <w:ind w:firstLine="420" w:firstLineChars="200"/>
        <w:rPr>
          <w:rFonts w:hint="eastAsia" w:ascii="宋体" w:hAnsi="宋体"/>
          <w:b/>
          <w:color w:val="auto"/>
          <w:szCs w:val="21"/>
          <w:highlight w:val="none"/>
        </w:rPr>
      </w:pPr>
      <w:bookmarkStart w:id="31" w:name="_Toc217446068"/>
      <w:r>
        <w:rPr>
          <w:rFonts w:hint="eastAsia" w:ascii="宋体" w:hAnsi="宋体" w:cs="宋体"/>
          <w:bCs/>
          <w:color w:val="auto"/>
          <w:szCs w:val="21"/>
          <w:highlight w:val="none"/>
        </w:rPr>
        <w:t>34.</w:t>
      </w:r>
      <w:bookmarkEnd w:id="31"/>
      <w:r>
        <w:rPr>
          <w:rFonts w:hint="eastAsia" w:ascii="宋体" w:hAnsi="宋体"/>
          <w:b/>
          <w:color w:val="auto"/>
          <w:szCs w:val="21"/>
          <w:highlight w:val="none"/>
        </w:rPr>
        <w:t>履约保证金</w:t>
      </w:r>
    </w:p>
    <w:p w14:paraId="10CD41CC">
      <w:pPr>
        <w:spacing w:line="440" w:lineRule="exact"/>
        <w:ind w:firstLine="420" w:firstLineChars="200"/>
        <w:rPr>
          <w:rFonts w:hint="eastAsia" w:ascii="宋体"/>
          <w:color w:val="auto"/>
          <w:szCs w:val="21"/>
          <w:highlight w:val="none"/>
        </w:rPr>
      </w:pPr>
      <w:r>
        <w:rPr>
          <w:rFonts w:hint="eastAsia" w:ascii="宋体"/>
          <w:color w:val="auto"/>
          <w:szCs w:val="21"/>
          <w:highlight w:val="none"/>
        </w:rPr>
        <w:t>34.1在签订合同前，</w:t>
      </w:r>
      <w:r>
        <w:rPr>
          <w:rFonts w:hint="eastAsia" w:ascii="宋体"/>
          <w:color w:val="auto"/>
          <w:szCs w:val="21"/>
          <w:highlight w:val="none"/>
          <w:lang w:eastAsia="zh-CN"/>
        </w:rPr>
        <w:t>中标人</w:t>
      </w:r>
      <w:r>
        <w:rPr>
          <w:rFonts w:hint="eastAsia" w:ascii="宋体"/>
          <w:color w:val="auto"/>
          <w:szCs w:val="21"/>
          <w:highlight w:val="none"/>
        </w:rPr>
        <w:t>应按</w:t>
      </w:r>
      <w:r>
        <w:rPr>
          <w:rFonts w:hint="eastAsia" w:ascii="宋体"/>
          <w:color w:val="auto"/>
          <w:szCs w:val="21"/>
          <w:highlight w:val="none"/>
          <w:lang w:eastAsia="zh-CN"/>
        </w:rPr>
        <w:t>投标人</w:t>
      </w:r>
      <w:r>
        <w:rPr>
          <w:rFonts w:hint="eastAsia" w:ascii="宋体"/>
          <w:color w:val="auto"/>
          <w:szCs w:val="21"/>
          <w:highlight w:val="none"/>
        </w:rPr>
        <w:t>须知前附表规定的担保形式、金额和</w:t>
      </w:r>
      <w:r>
        <w:rPr>
          <w:rFonts w:hint="eastAsia" w:ascii="宋体"/>
          <w:color w:val="auto"/>
          <w:szCs w:val="21"/>
          <w:highlight w:val="none"/>
          <w:lang w:eastAsia="zh-CN"/>
        </w:rPr>
        <w:t>招标文件</w:t>
      </w:r>
      <w:r>
        <w:rPr>
          <w:rFonts w:hint="eastAsia" w:ascii="宋体"/>
          <w:color w:val="auto"/>
          <w:szCs w:val="21"/>
          <w:highlight w:val="none"/>
        </w:rPr>
        <w:t>第五章“合同条款及格式”规定的或者事先经过</w:t>
      </w:r>
      <w:r>
        <w:rPr>
          <w:rFonts w:hint="eastAsia" w:ascii="宋体"/>
          <w:color w:val="auto"/>
          <w:szCs w:val="21"/>
          <w:highlight w:val="none"/>
          <w:lang w:eastAsia="zh-CN"/>
        </w:rPr>
        <w:t>招标人</w:t>
      </w:r>
      <w:r>
        <w:rPr>
          <w:rFonts w:hint="eastAsia" w:ascii="宋体"/>
          <w:color w:val="auto"/>
          <w:szCs w:val="21"/>
          <w:highlight w:val="none"/>
        </w:rPr>
        <w:t>书面认可的履约担保格式向</w:t>
      </w:r>
      <w:r>
        <w:rPr>
          <w:rFonts w:hint="eastAsia" w:ascii="宋体"/>
          <w:color w:val="auto"/>
          <w:szCs w:val="21"/>
          <w:highlight w:val="none"/>
          <w:lang w:eastAsia="zh-CN"/>
        </w:rPr>
        <w:t>招标人</w:t>
      </w:r>
      <w:r>
        <w:rPr>
          <w:rFonts w:hint="eastAsia" w:ascii="宋体"/>
          <w:color w:val="auto"/>
          <w:szCs w:val="21"/>
          <w:highlight w:val="none"/>
        </w:rPr>
        <w:t>提交履约担保。</w:t>
      </w:r>
    </w:p>
    <w:p w14:paraId="1CD2053A">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34.2 </w:t>
      </w:r>
      <w:r>
        <w:rPr>
          <w:rFonts w:hint="eastAsia" w:ascii="宋体"/>
          <w:color w:val="auto"/>
          <w:szCs w:val="21"/>
          <w:highlight w:val="none"/>
          <w:lang w:eastAsia="zh-CN"/>
        </w:rPr>
        <w:t>中标人</w:t>
      </w:r>
      <w:r>
        <w:rPr>
          <w:rFonts w:hint="eastAsia" w:ascii="宋体"/>
          <w:color w:val="auto"/>
          <w:szCs w:val="21"/>
          <w:highlight w:val="none"/>
        </w:rPr>
        <w:t>不能按本章第34.1款要求提交履约担保的，视为放弃成交，</w:t>
      </w:r>
      <w:r>
        <w:rPr>
          <w:rFonts w:ascii="Helvetica" w:hAnsi="Helvetica" w:eastAsia="Helvetica" w:cs="Helvetica"/>
          <w:color w:val="auto"/>
          <w:szCs w:val="21"/>
          <w:highlight w:val="none"/>
          <w:shd w:val="clear" w:color="auto" w:fill="FFFFFF"/>
        </w:rPr>
        <w:t>给</w:t>
      </w:r>
      <w:r>
        <w:rPr>
          <w:rFonts w:hint="eastAsia" w:ascii="Helvetica" w:hAnsi="Helvetica" w:eastAsia="宋体" w:cs="Helvetica"/>
          <w:color w:val="auto"/>
          <w:szCs w:val="21"/>
          <w:highlight w:val="none"/>
          <w:shd w:val="clear" w:color="auto" w:fill="FFFFFF"/>
          <w:lang w:eastAsia="zh-CN"/>
        </w:rPr>
        <w:t>招标人</w:t>
      </w:r>
      <w:r>
        <w:rPr>
          <w:rFonts w:ascii="Helvetica" w:hAnsi="Helvetica" w:eastAsia="Helvetica" w:cs="Helvetica"/>
          <w:color w:val="auto"/>
          <w:szCs w:val="21"/>
          <w:highlight w:val="none"/>
          <w:shd w:val="clear" w:color="auto" w:fill="FFFFFF"/>
        </w:rPr>
        <w:t>造成损失的，依法承担民事责任</w:t>
      </w:r>
      <w:r>
        <w:rPr>
          <w:rFonts w:hint="eastAsia" w:ascii="宋体"/>
          <w:color w:val="auto"/>
          <w:szCs w:val="21"/>
          <w:highlight w:val="none"/>
        </w:rPr>
        <w:t>。</w:t>
      </w:r>
    </w:p>
    <w:p w14:paraId="04309195">
      <w:pPr>
        <w:spacing w:line="440" w:lineRule="exact"/>
        <w:jc w:val="left"/>
        <w:rPr>
          <w:rFonts w:hint="eastAsia" w:ascii="宋体" w:hAnsi="宋体" w:cs="宋体"/>
          <w:bCs/>
          <w:color w:val="auto"/>
          <w:szCs w:val="21"/>
          <w:highlight w:val="none"/>
        </w:rPr>
      </w:pPr>
    </w:p>
    <w:p w14:paraId="467EAAF6">
      <w:pPr>
        <w:spacing w:before="156" w:beforeLines="50" w:after="156" w:afterLines="50" w:line="440" w:lineRule="exact"/>
        <w:jc w:val="center"/>
        <w:outlineLvl w:val="1"/>
        <w:rPr>
          <w:rFonts w:hint="eastAsia" w:ascii="宋体" w:hAnsi="宋体" w:cs="宋体"/>
          <w:b/>
          <w:color w:val="auto"/>
          <w:sz w:val="24"/>
          <w:szCs w:val="24"/>
          <w:highlight w:val="none"/>
        </w:rPr>
      </w:pPr>
      <w:bookmarkStart w:id="32" w:name="_Toc2737"/>
      <w:bookmarkStart w:id="33" w:name="_Toc3715"/>
      <w:bookmarkStart w:id="34" w:name="_Toc30139"/>
      <w:bookmarkStart w:id="35" w:name="_Toc6993"/>
      <w:bookmarkStart w:id="36" w:name="_Toc11441"/>
      <w:r>
        <w:rPr>
          <w:rFonts w:hint="eastAsia" w:ascii="宋体" w:hAnsi="宋体" w:cs="宋体"/>
          <w:b/>
          <w:color w:val="auto"/>
          <w:sz w:val="24"/>
          <w:szCs w:val="24"/>
          <w:highlight w:val="none"/>
        </w:rPr>
        <w:t>（七）纪律和监督</w:t>
      </w:r>
      <w:bookmarkEnd w:id="32"/>
      <w:bookmarkEnd w:id="33"/>
      <w:bookmarkEnd w:id="34"/>
      <w:bookmarkEnd w:id="35"/>
      <w:bookmarkEnd w:id="36"/>
    </w:p>
    <w:p w14:paraId="71C6E2E1">
      <w:pPr>
        <w:spacing w:line="440" w:lineRule="exact"/>
        <w:ind w:firstLine="420" w:firstLineChars="200"/>
        <w:jc w:val="left"/>
        <w:rPr>
          <w:rFonts w:hint="eastAsia" w:ascii="宋体" w:hAnsi="宋体" w:cs="宋体"/>
          <w:bCs/>
          <w:color w:val="auto"/>
          <w:szCs w:val="21"/>
          <w:highlight w:val="none"/>
        </w:rPr>
      </w:pPr>
      <w:bookmarkStart w:id="37" w:name="_Toc25263"/>
      <w:bookmarkStart w:id="38" w:name="_Toc27252"/>
      <w:r>
        <w:rPr>
          <w:rFonts w:hint="eastAsia" w:ascii="宋体" w:hAnsi="宋体" w:cs="宋体"/>
          <w:bCs/>
          <w:color w:val="auto"/>
          <w:szCs w:val="21"/>
          <w:highlight w:val="none"/>
        </w:rPr>
        <w:t>35. 对</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的纪律要求</w:t>
      </w:r>
      <w:bookmarkEnd w:id="37"/>
      <w:bookmarkEnd w:id="38"/>
      <w:r>
        <w:rPr>
          <w:rFonts w:hint="eastAsia" w:ascii="宋体" w:hAnsi="宋体" w:cs="宋体"/>
          <w:bCs/>
          <w:color w:val="auto"/>
          <w:szCs w:val="21"/>
          <w:highlight w:val="none"/>
        </w:rPr>
        <w:t xml:space="preserve"> </w:t>
      </w:r>
    </w:p>
    <w:p w14:paraId="4B40C580">
      <w:pPr>
        <w:adjustRightInd w:val="0"/>
        <w:snapToGrid w:val="0"/>
        <w:spacing w:line="440" w:lineRule="exact"/>
        <w:ind w:firstLine="420" w:firstLineChars="200"/>
        <w:jc w:val="left"/>
        <w:rPr>
          <w:rFonts w:hint="eastAsia" w:ascii="宋体" w:hAnsi="宋体" w:cs="宋体"/>
          <w:bCs/>
          <w:color w:val="auto"/>
          <w:kern w:val="10"/>
          <w:szCs w:val="21"/>
          <w:highlight w:val="none"/>
        </w:rPr>
      </w:pPr>
      <w:r>
        <w:rPr>
          <w:rFonts w:hint="eastAsia" w:ascii="宋体" w:hAnsi="宋体" w:cs="宋体"/>
          <w:bCs/>
          <w:color w:val="auto"/>
          <w:kern w:val="10"/>
          <w:szCs w:val="21"/>
          <w:highlight w:val="none"/>
        </w:rPr>
        <w:t>35.1</w:t>
      </w:r>
      <w:r>
        <w:rPr>
          <w:rFonts w:hint="eastAsia" w:ascii="宋体" w:hAnsi="宋体" w:cs="宋体"/>
          <w:bCs/>
          <w:color w:val="auto"/>
          <w:kern w:val="10"/>
          <w:szCs w:val="21"/>
          <w:highlight w:val="none"/>
          <w:lang w:eastAsia="zh-CN"/>
        </w:rPr>
        <w:t>招标人</w:t>
      </w:r>
      <w:r>
        <w:rPr>
          <w:rFonts w:hint="eastAsia" w:ascii="宋体" w:hAnsi="宋体" w:cs="宋体"/>
          <w:bCs/>
          <w:color w:val="auto"/>
          <w:kern w:val="10"/>
          <w:szCs w:val="21"/>
          <w:highlight w:val="none"/>
        </w:rPr>
        <w:t>不得泄漏</w:t>
      </w:r>
      <w:r>
        <w:rPr>
          <w:rFonts w:hint="eastAsia" w:ascii="宋体" w:hAnsi="宋体" w:cs="宋体"/>
          <w:bCs/>
          <w:color w:val="auto"/>
          <w:kern w:val="10"/>
          <w:szCs w:val="21"/>
          <w:highlight w:val="none"/>
          <w:lang w:val="en-US" w:eastAsia="zh-CN"/>
        </w:rPr>
        <w:t>开标</w:t>
      </w:r>
      <w:r>
        <w:rPr>
          <w:rFonts w:hint="eastAsia" w:ascii="宋体" w:hAnsi="宋体" w:cs="宋体"/>
          <w:bCs/>
          <w:color w:val="auto"/>
          <w:kern w:val="10"/>
          <w:szCs w:val="21"/>
          <w:highlight w:val="none"/>
        </w:rPr>
        <w:t>活动中应当保密的情况和资料，不得与</w:t>
      </w:r>
      <w:r>
        <w:rPr>
          <w:rFonts w:hint="eastAsia" w:ascii="宋体" w:hAnsi="宋体" w:cs="宋体"/>
          <w:bCs/>
          <w:color w:val="auto"/>
          <w:kern w:val="10"/>
          <w:szCs w:val="21"/>
          <w:highlight w:val="none"/>
          <w:lang w:eastAsia="zh-CN"/>
        </w:rPr>
        <w:t>投标人</w:t>
      </w:r>
      <w:r>
        <w:rPr>
          <w:rFonts w:hint="eastAsia" w:ascii="宋体" w:hAnsi="宋体" w:cs="宋体"/>
          <w:bCs/>
          <w:color w:val="auto"/>
          <w:kern w:val="10"/>
          <w:szCs w:val="21"/>
          <w:highlight w:val="none"/>
        </w:rPr>
        <w:t xml:space="preserve">串通损害国家利益，社会公共利益或者他人合法权益。 </w:t>
      </w:r>
    </w:p>
    <w:p w14:paraId="37A0E71E">
      <w:pPr>
        <w:spacing w:line="440" w:lineRule="exact"/>
        <w:ind w:firstLine="420" w:firstLineChars="200"/>
        <w:jc w:val="left"/>
        <w:rPr>
          <w:rFonts w:hint="eastAsia" w:ascii="宋体" w:hAnsi="宋体" w:cs="宋体"/>
          <w:bCs/>
          <w:color w:val="auto"/>
          <w:szCs w:val="21"/>
          <w:highlight w:val="none"/>
        </w:rPr>
      </w:pPr>
      <w:bookmarkStart w:id="39" w:name="_Toc26459"/>
      <w:bookmarkStart w:id="40" w:name="_Toc14174"/>
      <w:r>
        <w:rPr>
          <w:rFonts w:hint="eastAsia" w:ascii="宋体" w:hAnsi="宋体" w:cs="宋体"/>
          <w:bCs/>
          <w:color w:val="auto"/>
          <w:szCs w:val="21"/>
          <w:highlight w:val="none"/>
        </w:rPr>
        <w:t>36. 对</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的纪律要求</w:t>
      </w:r>
      <w:bookmarkEnd w:id="39"/>
      <w:bookmarkEnd w:id="40"/>
      <w:r>
        <w:rPr>
          <w:rFonts w:hint="eastAsia" w:ascii="宋体" w:hAnsi="宋体" w:cs="宋体"/>
          <w:bCs/>
          <w:color w:val="auto"/>
          <w:szCs w:val="21"/>
          <w:highlight w:val="none"/>
        </w:rPr>
        <w:t xml:space="preserve"> </w:t>
      </w:r>
    </w:p>
    <w:p w14:paraId="040AB122">
      <w:pPr>
        <w:adjustRightInd w:val="0"/>
        <w:snapToGrid w:val="0"/>
        <w:spacing w:line="440" w:lineRule="exact"/>
        <w:ind w:firstLine="420" w:firstLineChars="200"/>
        <w:jc w:val="left"/>
        <w:rPr>
          <w:rFonts w:hint="eastAsia" w:ascii="宋体" w:hAnsi="宋体" w:cs="宋体"/>
          <w:bCs/>
          <w:color w:val="auto"/>
          <w:kern w:val="10"/>
          <w:szCs w:val="21"/>
          <w:highlight w:val="none"/>
        </w:rPr>
      </w:pPr>
      <w:r>
        <w:rPr>
          <w:rFonts w:hint="eastAsia" w:ascii="宋体" w:hAnsi="宋体" w:cs="宋体"/>
          <w:bCs/>
          <w:color w:val="auto"/>
          <w:kern w:val="10"/>
          <w:szCs w:val="21"/>
          <w:highlight w:val="none"/>
        </w:rPr>
        <w:t>36.1</w:t>
      </w:r>
      <w:r>
        <w:rPr>
          <w:rFonts w:hint="eastAsia" w:ascii="宋体" w:hAnsi="宋体" w:cs="宋体"/>
          <w:bCs/>
          <w:color w:val="auto"/>
          <w:kern w:val="10"/>
          <w:szCs w:val="21"/>
          <w:highlight w:val="none"/>
          <w:lang w:eastAsia="zh-CN"/>
        </w:rPr>
        <w:t>投标人</w:t>
      </w:r>
      <w:r>
        <w:rPr>
          <w:rFonts w:hint="eastAsia" w:ascii="宋体" w:hAnsi="宋体" w:cs="宋体"/>
          <w:bCs/>
          <w:color w:val="auto"/>
          <w:kern w:val="10"/>
          <w:szCs w:val="21"/>
          <w:highlight w:val="none"/>
        </w:rPr>
        <w:t>不得相互串通或者与</w:t>
      </w:r>
      <w:r>
        <w:rPr>
          <w:rFonts w:hint="eastAsia" w:ascii="宋体" w:hAnsi="宋体" w:cs="宋体"/>
          <w:bCs/>
          <w:color w:val="auto"/>
          <w:kern w:val="10"/>
          <w:szCs w:val="21"/>
          <w:highlight w:val="none"/>
          <w:lang w:eastAsia="zh-CN"/>
        </w:rPr>
        <w:t>招标人</w:t>
      </w:r>
      <w:r>
        <w:rPr>
          <w:rFonts w:hint="eastAsia" w:ascii="宋体" w:hAnsi="宋体" w:cs="宋体"/>
          <w:bCs/>
          <w:color w:val="auto"/>
          <w:kern w:val="10"/>
          <w:szCs w:val="21"/>
          <w:highlight w:val="none"/>
        </w:rPr>
        <w:t>串通，不得向</w:t>
      </w:r>
      <w:r>
        <w:rPr>
          <w:rFonts w:hint="eastAsia" w:ascii="宋体" w:hAnsi="宋体" w:cs="宋体"/>
          <w:bCs/>
          <w:color w:val="auto"/>
          <w:kern w:val="10"/>
          <w:szCs w:val="21"/>
          <w:highlight w:val="none"/>
          <w:lang w:eastAsia="zh-CN"/>
        </w:rPr>
        <w:t>招标人</w:t>
      </w:r>
      <w:r>
        <w:rPr>
          <w:rFonts w:hint="eastAsia" w:ascii="宋体" w:hAnsi="宋体" w:cs="宋体"/>
          <w:bCs/>
          <w:color w:val="auto"/>
          <w:kern w:val="10"/>
          <w:szCs w:val="21"/>
          <w:highlight w:val="none"/>
        </w:rPr>
        <w:t>或者</w:t>
      </w:r>
      <w:r>
        <w:rPr>
          <w:rFonts w:hint="eastAsia" w:ascii="宋体" w:hAnsi="宋体" w:cs="宋体"/>
          <w:bCs/>
          <w:color w:val="auto"/>
          <w:kern w:val="10"/>
          <w:szCs w:val="21"/>
          <w:highlight w:val="none"/>
          <w:lang w:eastAsia="zh-CN"/>
        </w:rPr>
        <w:t>评审小组</w:t>
      </w:r>
      <w:r>
        <w:rPr>
          <w:rFonts w:hint="eastAsia" w:ascii="宋体" w:hAnsi="宋体" w:cs="宋体"/>
          <w:bCs/>
          <w:color w:val="auto"/>
          <w:kern w:val="10"/>
          <w:szCs w:val="21"/>
          <w:highlight w:val="none"/>
        </w:rPr>
        <w:t>成员行贿谋取成交，不得以他人名义或者以其他方式弄虚作假骗取成交；</w:t>
      </w:r>
      <w:r>
        <w:rPr>
          <w:rFonts w:hint="eastAsia" w:ascii="宋体" w:hAnsi="宋体" w:cs="宋体"/>
          <w:bCs/>
          <w:color w:val="auto"/>
          <w:kern w:val="10"/>
          <w:szCs w:val="21"/>
          <w:highlight w:val="none"/>
          <w:lang w:eastAsia="zh-CN"/>
        </w:rPr>
        <w:t>投标人</w:t>
      </w:r>
      <w:r>
        <w:rPr>
          <w:rFonts w:hint="eastAsia" w:ascii="宋体" w:hAnsi="宋体" w:cs="宋体"/>
          <w:bCs/>
          <w:color w:val="auto"/>
          <w:kern w:val="10"/>
          <w:szCs w:val="21"/>
          <w:highlight w:val="none"/>
        </w:rPr>
        <w:t>不得以任何方式干扰、影响评审工作。</w:t>
      </w:r>
    </w:p>
    <w:p w14:paraId="48923410">
      <w:pPr>
        <w:spacing w:line="440" w:lineRule="exact"/>
        <w:ind w:firstLine="420" w:firstLineChars="200"/>
        <w:jc w:val="left"/>
        <w:rPr>
          <w:rFonts w:hint="eastAsia" w:ascii="宋体" w:hAnsi="宋体" w:cs="宋体"/>
          <w:bCs/>
          <w:color w:val="auto"/>
          <w:szCs w:val="21"/>
          <w:highlight w:val="none"/>
        </w:rPr>
      </w:pPr>
      <w:bookmarkStart w:id="41" w:name="_Toc26945"/>
      <w:bookmarkStart w:id="42" w:name="_Toc5318"/>
      <w:r>
        <w:rPr>
          <w:rFonts w:hint="eastAsia" w:ascii="宋体" w:hAnsi="宋体" w:cs="宋体"/>
          <w:bCs/>
          <w:color w:val="auto"/>
          <w:szCs w:val="21"/>
          <w:highlight w:val="none"/>
        </w:rPr>
        <w:t>37. 对</w:t>
      </w:r>
      <w:r>
        <w:rPr>
          <w:rFonts w:hint="eastAsia" w:ascii="宋体" w:hAnsi="宋体" w:cs="宋体"/>
          <w:bCs/>
          <w:color w:val="auto"/>
          <w:szCs w:val="21"/>
          <w:highlight w:val="none"/>
          <w:lang w:eastAsia="zh-CN"/>
        </w:rPr>
        <w:t>评审小组</w:t>
      </w:r>
      <w:r>
        <w:rPr>
          <w:rFonts w:hint="eastAsia" w:ascii="宋体" w:hAnsi="宋体" w:cs="宋体"/>
          <w:bCs/>
          <w:color w:val="auto"/>
          <w:szCs w:val="21"/>
          <w:highlight w:val="none"/>
        </w:rPr>
        <w:t>成员的纪律要求</w:t>
      </w:r>
      <w:bookmarkEnd w:id="41"/>
      <w:bookmarkEnd w:id="42"/>
      <w:r>
        <w:rPr>
          <w:rFonts w:hint="eastAsia" w:ascii="宋体" w:hAnsi="宋体" w:cs="宋体"/>
          <w:bCs/>
          <w:color w:val="auto"/>
          <w:szCs w:val="21"/>
          <w:highlight w:val="none"/>
        </w:rPr>
        <w:t xml:space="preserve"> </w:t>
      </w:r>
    </w:p>
    <w:p w14:paraId="321C6944">
      <w:pPr>
        <w:adjustRightInd w:val="0"/>
        <w:snapToGrid w:val="0"/>
        <w:spacing w:line="440" w:lineRule="exact"/>
        <w:ind w:firstLine="420" w:firstLineChars="200"/>
        <w:jc w:val="left"/>
        <w:rPr>
          <w:rFonts w:hint="eastAsia" w:ascii="宋体" w:hAnsi="宋体" w:cs="宋体"/>
          <w:bCs/>
          <w:color w:val="auto"/>
          <w:kern w:val="10"/>
          <w:szCs w:val="21"/>
          <w:highlight w:val="none"/>
        </w:rPr>
      </w:pPr>
      <w:r>
        <w:rPr>
          <w:rFonts w:hint="eastAsia" w:ascii="宋体" w:hAnsi="宋体" w:cs="宋体"/>
          <w:bCs/>
          <w:color w:val="auto"/>
          <w:kern w:val="10"/>
          <w:szCs w:val="21"/>
          <w:highlight w:val="none"/>
        </w:rPr>
        <w:t>37.1</w:t>
      </w:r>
      <w:r>
        <w:rPr>
          <w:rFonts w:hint="eastAsia" w:ascii="宋体" w:hAnsi="宋体" w:cs="宋体"/>
          <w:bCs/>
          <w:color w:val="auto"/>
          <w:szCs w:val="21"/>
          <w:highlight w:val="none"/>
          <w:lang w:eastAsia="zh-CN"/>
        </w:rPr>
        <w:t>评审小组</w:t>
      </w:r>
      <w:r>
        <w:rPr>
          <w:rFonts w:hint="eastAsia" w:ascii="宋体" w:hAnsi="宋体" w:cs="宋体"/>
          <w:bCs/>
          <w:color w:val="auto"/>
          <w:kern w:val="10"/>
          <w:szCs w:val="21"/>
          <w:highlight w:val="none"/>
        </w:rPr>
        <w:t>成员不得收受他人的财物或者其他好处，不得向他人透漏对</w:t>
      </w:r>
      <w:r>
        <w:rPr>
          <w:rFonts w:hint="eastAsia" w:ascii="宋体" w:hAnsi="宋体" w:cs="宋体"/>
          <w:bCs/>
          <w:color w:val="auto"/>
          <w:kern w:val="10"/>
          <w:szCs w:val="21"/>
          <w:highlight w:val="none"/>
          <w:lang w:eastAsia="zh-CN"/>
        </w:rPr>
        <w:t>投标文件</w:t>
      </w:r>
      <w:r>
        <w:rPr>
          <w:rFonts w:hint="eastAsia" w:ascii="宋体" w:hAnsi="宋体" w:cs="宋体"/>
          <w:bCs/>
          <w:color w:val="auto"/>
          <w:kern w:val="10"/>
          <w:szCs w:val="21"/>
          <w:highlight w:val="none"/>
        </w:rPr>
        <w:t>的评审和比较、</w:t>
      </w:r>
      <w:r>
        <w:rPr>
          <w:rFonts w:hint="eastAsia" w:ascii="宋体" w:hAnsi="宋体" w:cs="宋体"/>
          <w:bCs/>
          <w:color w:val="auto"/>
          <w:kern w:val="10"/>
          <w:szCs w:val="21"/>
          <w:highlight w:val="none"/>
          <w:lang w:eastAsia="zh-CN"/>
        </w:rPr>
        <w:t>中标候选人</w:t>
      </w:r>
      <w:r>
        <w:rPr>
          <w:rFonts w:hint="eastAsia" w:ascii="宋体" w:hAnsi="宋体" w:cs="宋体"/>
          <w:bCs/>
          <w:color w:val="auto"/>
          <w:kern w:val="10"/>
          <w:szCs w:val="21"/>
          <w:highlight w:val="none"/>
        </w:rPr>
        <w:t>的推荐情况以及评审有关的其他情况。</w:t>
      </w:r>
    </w:p>
    <w:p w14:paraId="43862959">
      <w:pPr>
        <w:adjustRightInd w:val="0"/>
        <w:snapToGrid w:val="0"/>
        <w:spacing w:line="440" w:lineRule="exact"/>
        <w:ind w:firstLine="420" w:firstLineChars="200"/>
        <w:jc w:val="left"/>
        <w:rPr>
          <w:rFonts w:hint="eastAsia" w:ascii="宋体" w:hAnsi="宋体" w:cs="宋体"/>
          <w:bCs/>
          <w:color w:val="auto"/>
          <w:kern w:val="10"/>
          <w:szCs w:val="21"/>
          <w:highlight w:val="none"/>
        </w:rPr>
      </w:pPr>
      <w:r>
        <w:rPr>
          <w:rFonts w:hint="eastAsia" w:ascii="宋体" w:hAnsi="宋体" w:cs="宋体"/>
          <w:bCs/>
          <w:color w:val="auto"/>
          <w:kern w:val="10"/>
          <w:szCs w:val="21"/>
          <w:highlight w:val="none"/>
        </w:rPr>
        <w:t>37.2在评审活动中，</w:t>
      </w:r>
      <w:r>
        <w:rPr>
          <w:rFonts w:hint="eastAsia" w:ascii="宋体" w:hAnsi="宋体" w:cs="宋体"/>
          <w:bCs/>
          <w:color w:val="auto"/>
          <w:szCs w:val="21"/>
          <w:highlight w:val="none"/>
          <w:lang w:eastAsia="zh-CN"/>
        </w:rPr>
        <w:t>评审小组</w:t>
      </w:r>
      <w:r>
        <w:rPr>
          <w:rFonts w:hint="eastAsia" w:ascii="宋体" w:hAnsi="宋体" w:cs="宋体"/>
          <w:bCs/>
          <w:color w:val="auto"/>
          <w:kern w:val="10"/>
          <w:szCs w:val="21"/>
          <w:highlight w:val="none"/>
        </w:rPr>
        <w:t xml:space="preserve">成员不得擅离职守，影响评审程序正常进行，不得使用第三章“评审办法”没有规定的评审因素和标准进行评审。 </w:t>
      </w:r>
    </w:p>
    <w:p w14:paraId="781E3586">
      <w:pPr>
        <w:spacing w:line="440" w:lineRule="exact"/>
        <w:ind w:firstLine="420" w:firstLineChars="200"/>
        <w:jc w:val="left"/>
        <w:rPr>
          <w:rFonts w:hint="eastAsia" w:ascii="宋体" w:hAnsi="宋体" w:cs="宋体"/>
          <w:bCs/>
          <w:color w:val="auto"/>
          <w:szCs w:val="21"/>
          <w:highlight w:val="none"/>
        </w:rPr>
      </w:pPr>
      <w:bookmarkStart w:id="43" w:name="_Toc27618"/>
      <w:bookmarkStart w:id="44" w:name="_Toc21038"/>
      <w:r>
        <w:rPr>
          <w:rFonts w:hint="eastAsia" w:ascii="宋体" w:hAnsi="宋体" w:cs="宋体"/>
          <w:bCs/>
          <w:color w:val="auto"/>
          <w:szCs w:val="21"/>
          <w:highlight w:val="none"/>
        </w:rPr>
        <w:t>38. 对与评审活动有关的工作人员的纪律要求</w:t>
      </w:r>
      <w:bookmarkEnd w:id="43"/>
      <w:bookmarkEnd w:id="44"/>
      <w:r>
        <w:rPr>
          <w:rFonts w:hint="eastAsia" w:ascii="宋体" w:hAnsi="宋体" w:cs="宋体"/>
          <w:bCs/>
          <w:color w:val="auto"/>
          <w:szCs w:val="21"/>
          <w:highlight w:val="none"/>
        </w:rPr>
        <w:t xml:space="preserve"> </w:t>
      </w:r>
    </w:p>
    <w:p w14:paraId="29292C18">
      <w:pPr>
        <w:adjustRightInd w:val="0"/>
        <w:snapToGrid w:val="0"/>
        <w:spacing w:line="440" w:lineRule="exact"/>
        <w:ind w:firstLine="420" w:firstLineChars="200"/>
        <w:jc w:val="left"/>
        <w:rPr>
          <w:rFonts w:hint="eastAsia" w:ascii="宋体" w:hAnsi="宋体" w:cs="宋体"/>
          <w:bCs/>
          <w:color w:val="auto"/>
          <w:kern w:val="10"/>
          <w:szCs w:val="21"/>
          <w:highlight w:val="none"/>
        </w:rPr>
      </w:pPr>
      <w:r>
        <w:rPr>
          <w:rFonts w:hint="eastAsia" w:ascii="宋体" w:hAnsi="宋体" w:cs="宋体"/>
          <w:bCs/>
          <w:color w:val="auto"/>
          <w:kern w:val="10"/>
          <w:szCs w:val="21"/>
          <w:highlight w:val="none"/>
        </w:rPr>
        <w:t>38.1与评审活动有关的工作人员不得收受他人的财物或者其他好处，不得向他人透漏对</w:t>
      </w:r>
      <w:r>
        <w:rPr>
          <w:rFonts w:hint="eastAsia" w:ascii="宋体" w:hAnsi="宋体" w:cs="宋体"/>
          <w:bCs/>
          <w:color w:val="auto"/>
          <w:kern w:val="10"/>
          <w:szCs w:val="21"/>
          <w:highlight w:val="none"/>
          <w:lang w:eastAsia="zh-CN"/>
        </w:rPr>
        <w:t>投标文件</w:t>
      </w:r>
      <w:r>
        <w:rPr>
          <w:rFonts w:hint="eastAsia" w:ascii="宋体" w:hAnsi="宋体" w:cs="宋体"/>
          <w:bCs/>
          <w:color w:val="auto"/>
          <w:kern w:val="10"/>
          <w:szCs w:val="21"/>
          <w:highlight w:val="none"/>
        </w:rPr>
        <w:t>的评审和比较、</w:t>
      </w:r>
      <w:r>
        <w:rPr>
          <w:rFonts w:hint="eastAsia" w:ascii="宋体" w:hAnsi="宋体" w:cs="宋体"/>
          <w:bCs/>
          <w:color w:val="auto"/>
          <w:kern w:val="10"/>
          <w:szCs w:val="21"/>
          <w:highlight w:val="none"/>
          <w:lang w:eastAsia="zh-CN"/>
        </w:rPr>
        <w:t>中标候选人</w:t>
      </w:r>
      <w:r>
        <w:rPr>
          <w:rFonts w:hint="eastAsia" w:ascii="宋体" w:hAnsi="宋体" w:cs="宋体"/>
          <w:bCs/>
          <w:color w:val="auto"/>
          <w:kern w:val="10"/>
          <w:szCs w:val="21"/>
          <w:highlight w:val="none"/>
        </w:rPr>
        <w:t>的推荐情况以及评审有关的其他情况。在评审活动中，与评审活动有关的工作人员不得擅离职守，影响评审程序正常进行。</w:t>
      </w:r>
    </w:p>
    <w:p w14:paraId="6BA0B660">
      <w:pPr>
        <w:spacing w:before="156" w:beforeLines="50" w:after="156" w:afterLines="50" w:line="440" w:lineRule="exact"/>
        <w:jc w:val="center"/>
        <w:outlineLvl w:val="1"/>
        <w:rPr>
          <w:rFonts w:hint="eastAsia" w:ascii="宋体" w:hAnsi="宋体" w:cs="宋体"/>
          <w:b/>
          <w:color w:val="auto"/>
          <w:sz w:val="24"/>
          <w:szCs w:val="24"/>
          <w:highlight w:val="none"/>
        </w:rPr>
      </w:pPr>
      <w:bookmarkStart w:id="45" w:name="_Toc23928"/>
      <w:bookmarkStart w:id="46" w:name="_Toc21384"/>
      <w:bookmarkStart w:id="47" w:name="_Toc449028875"/>
      <w:bookmarkStart w:id="48" w:name="_Toc5958"/>
      <w:bookmarkStart w:id="49" w:name="_Toc571"/>
      <w:bookmarkStart w:id="50" w:name="_Toc11284"/>
      <w:r>
        <w:rPr>
          <w:rFonts w:hint="eastAsia" w:ascii="宋体" w:hAnsi="宋体" w:cs="宋体"/>
          <w:b/>
          <w:color w:val="auto"/>
          <w:sz w:val="24"/>
          <w:szCs w:val="24"/>
          <w:highlight w:val="none"/>
        </w:rPr>
        <w:t>（八）质疑与投诉</w:t>
      </w:r>
      <w:bookmarkEnd w:id="45"/>
      <w:bookmarkEnd w:id="46"/>
      <w:bookmarkEnd w:id="47"/>
      <w:bookmarkEnd w:id="48"/>
      <w:bookmarkEnd w:id="49"/>
      <w:bookmarkEnd w:id="50"/>
    </w:p>
    <w:p w14:paraId="0E6A3DE8">
      <w:pPr>
        <w:spacing w:line="440" w:lineRule="exact"/>
        <w:ind w:firstLine="420" w:firstLineChars="200"/>
        <w:jc w:val="left"/>
        <w:rPr>
          <w:rFonts w:hint="eastAsia" w:ascii="宋体" w:hAnsi="宋体" w:cs="宋体"/>
          <w:bCs/>
          <w:color w:val="auto"/>
          <w:szCs w:val="21"/>
          <w:highlight w:val="none"/>
        </w:rPr>
      </w:pPr>
      <w:bookmarkStart w:id="51" w:name="_Toc19843"/>
      <w:bookmarkStart w:id="52" w:name="_Toc25816"/>
      <w:r>
        <w:rPr>
          <w:rFonts w:hint="eastAsia" w:ascii="宋体" w:hAnsi="宋体" w:cs="宋体"/>
          <w:bCs/>
          <w:color w:val="auto"/>
          <w:szCs w:val="21"/>
          <w:highlight w:val="none"/>
        </w:rPr>
        <w:t>39.询问、质疑</w:t>
      </w:r>
      <w:bookmarkEnd w:id="51"/>
      <w:bookmarkEnd w:id="52"/>
    </w:p>
    <w:p w14:paraId="0429CEBB">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39.1</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对</w:t>
      </w:r>
      <w:r>
        <w:rPr>
          <w:rFonts w:hint="eastAsia" w:ascii="宋体" w:hAnsi="宋体" w:cs="宋体"/>
          <w:bCs/>
          <w:color w:val="auto"/>
          <w:szCs w:val="21"/>
          <w:highlight w:val="none"/>
          <w:lang w:val="en-US" w:eastAsia="zh-CN"/>
        </w:rPr>
        <w:t>招标</w:t>
      </w:r>
      <w:r>
        <w:rPr>
          <w:rFonts w:hint="eastAsia" w:ascii="宋体" w:hAnsi="宋体" w:cs="宋体"/>
          <w:bCs/>
          <w:color w:val="auto"/>
          <w:szCs w:val="21"/>
          <w:highlight w:val="none"/>
        </w:rPr>
        <w:t>活动事项有疑问的，可以向</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提出询问，</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将在三个工作日内作出答复，但答复的内容不涉及商业秘密。</w:t>
      </w:r>
    </w:p>
    <w:p w14:paraId="258124A4">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39.</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成交</w:t>
      </w:r>
      <w:r>
        <w:rPr>
          <w:rFonts w:hint="eastAsia" w:ascii="宋体" w:hAnsi="宋体" w:cs="宋体"/>
          <w:bCs/>
          <w:color w:val="auto"/>
          <w:szCs w:val="21"/>
          <w:highlight w:val="none"/>
          <w:lang w:val="en-US" w:eastAsia="zh-CN"/>
        </w:rPr>
        <w:t>结果宣布</w:t>
      </w:r>
      <w:r>
        <w:rPr>
          <w:rFonts w:hint="eastAsia" w:ascii="宋体" w:hAnsi="宋体" w:cs="宋体"/>
          <w:bCs/>
          <w:color w:val="auto"/>
          <w:szCs w:val="21"/>
          <w:highlight w:val="none"/>
        </w:rPr>
        <w:t>后，参与</w:t>
      </w:r>
      <w:r>
        <w:rPr>
          <w:rFonts w:hint="eastAsia" w:ascii="宋体" w:hAnsi="宋体" w:cs="宋体"/>
          <w:bCs/>
          <w:color w:val="auto"/>
          <w:szCs w:val="21"/>
          <w:highlight w:val="none"/>
          <w:lang w:val="en-US" w:eastAsia="zh-CN"/>
        </w:rPr>
        <w:t>开标</w:t>
      </w:r>
      <w:r>
        <w:rPr>
          <w:rFonts w:hint="eastAsia" w:ascii="宋体" w:hAnsi="宋体" w:cs="宋体"/>
          <w:bCs/>
          <w:color w:val="auto"/>
          <w:szCs w:val="21"/>
          <w:highlight w:val="none"/>
        </w:rPr>
        <w:t>的</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对成交</w:t>
      </w:r>
      <w:r>
        <w:rPr>
          <w:rFonts w:hint="eastAsia" w:ascii="宋体" w:hAnsi="宋体" w:cs="宋体"/>
          <w:bCs/>
          <w:color w:val="auto"/>
          <w:szCs w:val="21"/>
          <w:highlight w:val="none"/>
          <w:lang w:val="en-US" w:eastAsia="zh-CN"/>
        </w:rPr>
        <w:t>结果</w:t>
      </w:r>
      <w:r>
        <w:rPr>
          <w:rFonts w:hint="eastAsia" w:ascii="宋体" w:hAnsi="宋体" w:cs="宋体"/>
          <w:bCs/>
          <w:color w:val="auto"/>
          <w:szCs w:val="21"/>
          <w:highlight w:val="none"/>
        </w:rPr>
        <w:t>有异议的，</w:t>
      </w:r>
      <w:r>
        <w:rPr>
          <w:rFonts w:hint="eastAsia" w:ascii="宋体" w:hAnsi="宋体" w:cs="宋体"/>
          <w:bCs/>
          <w:color w:val="auto"/>
          <w:szCs w:val="21"/>
          <w:highlight w:val="none"/>
          <w:lang w:val="en-US" w:eastAsia="zh-CN"/>
        </w:rPr>
        <w:t>在开标现场提出。</w:t>
      </w:r>
    </w:p>
    <w:p w14:paraId="65C960DD">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hAnsi="宋体" w:cs="宋体"/>
          <w:bCs/>
          <w:color w:val="auto"/>
          <w:szCs w:val="21"/>
          <w:highlight w:val="none"/>
        </w:rPr>
        <w:t>39.</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参与</w:t>
      </w:r>
      <w:r>
        <w:rPr>
          <w:rFonts w:hint="eastAsia" w:ascii="宋体" w:hAnsi="宋体" w:cs="宋体"/>
          <w:bCs/>
          <w:color w:val="auto"/>
          <w:szCs w:val="21"/>
          <w:highlight w:val="none"/>
          <w:lang w:val="en-US" w:eastAsia="zh-CN"/>
        </w:rPr>
        <w:t>开标</w:t>
      </w:r>
      <w:r>
        <w:rPr>
          <w:rFonts w:hint="eastAsia" w:ascii="宋体" w:hAnsi="宋体" w:cs="宋体"/>
          <w:bCs/>
          <w:color w:val="auto"/>
          <w:szCs w:val="21"/>
          <w:highlight w:val="none"/>
        </w:rPr>
        <w:t>的</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对成交</w:t>
      </w:r>
      <w:r>
        <w:rPr>
          <w:rFonts w:hint="eastAsia" w:ascii="宋体" w:hAnsi="宋体" w:cs="宋体"/>
          <w:bCs/>
          <w:color w:val="auto"/>
          <w:szCs w:val="21"/>
          <w:highlight w:val="none"/>
          <w:lang w:val="en-US" w:eastAsia="zh-CN"/>
        </w:rPr>
        <w:t>结果</w:t>
      </w:r>
      <w:r>
        <w:rPr>
          <w:rFonts w:hint="eastAsia" w:ascii="宋体" w:hAnsi="宋体" w:cs="宋体"/>
          <w:bCs/>
          <w:color w:val="auto"/>
          <w:szCs w:val="21"/>
          <w:highlight w:val="none"/>
        </w:rPr>
        <w:t>提出的质疑，负有举证的责任。</w:t>
      </w:r>
      <w:r>
        <w:rPr>
          <w:rFonts w:hint="eastAsia" w:ascii="宋体"/>
          <w:color w:val="auto"/>
          <w:kern w:val="10"/>
          <w:szCs w:val="21"/>
          <w:highlight w:val="none"/>
          <w:lang w:eastAsia="zh-CN"/>
        </w:rPr>
        <w:t>投标人</w:t>
      </w:r>
      <w:r>
        <w:rPr>
          <w:rFonts w:hint="eastAsia" w:ascii="宋体"/>
          <w:color w:val="auto"/>
          <w:kern w:val="10"/>
          <w:szCs w:val="21"/>
          <w:highlight w:val="none"/>
        </w:rPr>
        <w:t>提出质疑应当提交质疑函和必要的证明材料。质疑函应当包括下列内容：</w:t>
      </w:r>
    </w:p>
    <w:p w14:paraId="23F7026E">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color w:val="auto"/>
          <w:kern w:val="10"/>
          <w:szCs w:val="21"/>
          <w:highlight w:val="none"/>
        </w:rPr>
        <w:t>（一）</w:t>
      </w:r>
      <w:r>
        <w:rPr>
          <w:rFonts w:hint="eastAsia" w:ascii="宋体"/>
          <w:color w:val="auto"/>
          <w:kern w:val="10"/>
          <w:szCs w:val="21"/>
          <w:highlight w:val="none"/>
          <w:lang w:eastAsia="zh-CN"/>
        </w:rPr>
        <w:t>投标人</w:t>
      </w:r>
      <w:r>
        <w:rPr>
          <w:rFonts w:hint="eastAsia" w:ascii="宋体"/>
          <w:color w:val="auto"/>
          <w:kern w:val="10"/>
          <w:szCs w:val="21"/>
          <w:highlight w:val="none"/>
        </w:rPr>
        <w:t>的姓名或者名称、地址、邮编、联系人及联系电话；</w:t>
      </w:r>
    </w:p>
    <w:p w14:paraId="51FD13F4">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color w:val="auto"/>
          <w:kern w:val="10"/>
          <w:szCs w:val="21"/>
          <w:highlight w:val="none"/>
        </w:rPr>
        <w:t>　　（二）质疑项目的名称、编号；</w:t>
      </w:r>
    </w:p>
    <w:p w14:paraId="2A2BDCD8">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color w:val="auto"/>
          <w:kern w:val="10"/>
          <w:szCs w:val="21"/>
          <w:highlight w:val="none"/>
        </w:rPr>
        <w:t>　　（三）具体、明确的质疑事项和与质疑事项相关的请求；</w:t>
      </w:r>
    </w:p>
    <w:p w14:paraId="3F92B1B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color w:val="auto"/>
          <w:kern w:val="10"/>
          <w:szCs w:val="21"/>
          <w:highlight w:val="none"/>
        </w:rPr>
        <w:t>　　（四）事实依据；</w:t>
      </w:r>
    </w:p>
    <w:p w14:paraId="08F75C1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ascii="宋体"/>
          <w:color w:val="auto"/>
          <w:kern w:val="10"/>
          <w:szCs w:val="21"/>
          <w:highlight w:val="none"/>
        </w:rPr>
      </w:pPr>
      <w:r>
        <w:rPr>
          <w:rFonts w:hint="eastAsia" w:ascii="宋体"/>
          <w:color w:val="auto"/>
          <w:kern w:val="10"/>
          <w:szCs w:val="21"/>
          <w:highlight w:val="none"/>
        </w:rPr>
        <w:t>　　（五）必要的法律依据；</w:t>
      </w:r>
    </w:p>
    <w:p w14:paraId="57D0E74D">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ascii="宋体"/>
          <w:color w:val="auto"/>
          <w:kern w:val="10"/>
          <w:szCs w:val="21"/>
          <w:highlight w:val="none"/>
        </w:rPr>
      </w:pPr>
      <w:r>
        <w:rPr>
          <w:rFonts w:hint="eastAsia" w:ascii="宋体"/>
          <w:color w:val="auto"/>
          <w:kern w:val="10"/>
          <w:szCs w:val="21"/>
          <w:highlight w:val="none"/>
        </w:rPr>
        <w:t>　　（六）提出质疑的日期。</w:t>
      </w:r>
    </w:p>
    <w:p w14:paraId="0A88709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baseline"/>
        <w:rPr>
          <w:rFonts w:hint="eastAsia"/>
          <w:color w:val="auto"/>
          <w:highlight w:val="none"/>
        </w:rPr>
      </w:pPr>
      <w:r>
        <w:rPr>
          <w:rFonts w:hint="eastAsia" w:ascii="宋体"/>
          <w:color w:val="auto"/>
          <w:kern w:val="10"/>
          <w:szCs w:val="21"/>
          <w:highlight w:val="none"/>
          <w:lang w:eastAsia="zh-CN"/>
        </w:rPr>
        <w:t>投标人</w:t>
      </w:r>
      <w:r>
        <w:rPr>
          <w:rFonts w:hint="eastAsia" w:ascii="宋体"/>
          <w:color w:val="auto"/>
          <w:kern w:val="10"/>
          <w:szCs w:val="21"/>
          <w:highlight w:val="none"/>
        </w:rPr>
        <w:t>为自然人的，应当由本人签字；投标人为法人或者其他组织的，应当由法定代表人、主要负责人，或者其授权代表签字或者盖章，并加盖公章。</w:t>
      </w:r>
    </w:p>
    <w:p w14:paraId="64C0C3C3">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39.</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lang w:eastAsia="zh-CN"/>
        </w:rPr>
        <w:t>招标人</w:t>
      </w:r>
      <w:r>
        <w:rPr>
          <w:rFonts w:hint="eastAsia" w:ascii="宋体" w:hAnsi="宋体" w:cs="宋体"/>
          <w:bCs/>
          <w:color w:val="auto"/>
          <w:szCs w:val="21"/>
          <w:highlight w:val="none"/>
        </w:rPr>
        <w:t>或代理机构在收到</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的质疑函后，将审查质疑函的格式、内容以及所附的证明文件是否符合要求。如不符合，说明原因退回</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；如符合要求，则接受该质疑函。</w:t>
      </w:r>
    </w:p>
    <w:p w14:paraId="57F715E5">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sz w:val="30"/>
          <w:szCs w:val="30"/>
          <w:highlight w:val="none"/>
          <w:lang w:val="en-US"/>
        </w:rPr>
      </w:pPr>
      <w:r>
        <w:rPr>
          <w:rFonts w:hint="eastAsia" w:ascii="黑体" w:hAnsi="宋体" w:eastAsia="黑体" w:cs="黑体"/>
          <w:color w:val="auto"/>
          <w:kern w:val="0"/>
          <w:sz w:val="30"/>
          <w:szCs w:val="30"/>
          <w:highlight w:val="none"/>
          <w:u w:color="000000"/>
          <w:lang w:val="en-US" w:eastAsia="zh-CN" w:bidi="ar"/>
        </w:rPr>
        <w:t xml:space="preserve"> </w:t>
      </w:r>
    </w:p>
    <w:p w14:paraId="084AA0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p>
    <w:p w14:paraId="3AEDA91B">
      <w:pPr>
        <w:spacing w:line="360" w:lineRule="exact"/>
        <w:jc w:val="center"/>
        <w:rPr>
          <w:rFonts w:ascii="黑体" w:eastAsia="黑体"/>
          <w:color w:val="auto"/>
          <w:sz w:val="30"/>
          <w:szCs w:val="30"/>
          <w:highlight w:val="none"/>
        </w:rPr>
      </w:pPr>
    </w:p>
    <w:p w14:paraId="34A61225">
      <w:pPr>
        <w:spacing w:line="360" w:lineRule="exact"/>
        <w:jc w:val="center"/>
        <w:rPr>
          <w:rFonts w:ascii="黑体" w:eastAsia="黑体"/>
          <w:color w:val="auto"/>
          <w:sz w:val="30"/>
          <w:szCs w:val="30"/>
          <w:highlight w:val="none"/>
        </w:rPr>
      </w:pPr>
    </w:p>
    <w:p w14:paraId="6F967124">
      <w:pPr>
        <w:spacing w:line="360" w:lineRule="exact"/>
        <w:jc w:val="both"/>
        <w:rPr>
          <w:rFonts w:ascii="黑体" w:eastAsia="黑体"/>
          <w:color w:val="auto"/>
          <w:sz w:val="30"/>
          <w:szCs w:val="30"/>
          <w:highlight w:val="none"/>
        </w:rPr>
      </w:pPr>
    </w:p>
    <w:p w14:paraId="797F7351">
      <w:pPr>
        <w:spacing w:line="360" w:lineRule="exact"/>
        <w:jc w:val="both"/>
        <w:rPr>
          <w:rFonts w:ascii="黑体" w:eastAsia="黑体"/>
          <w:color w:val="auto"/>
          <w:sz w:val="30"/>
          <w:szCs w:val="30"/>
          <w:highlight w:val="none"/>
        </w:rPr>
      </w:pPr>
    </w:p>
    <w:p w14:paraId="63FBA53B">
      <w:pPr>
        <w:spacing w:line="360" w:lineRule="exact"/>
        <w:jc w:val="both"/>
        <w:rPr>
          <w:rFonts w:ascii="黑体" w:eastAsia="黑体"/>
          <w:color w:val="auto"/>
          <w:sz w:val="30"/>
          <w:szCs w:val="30"/>
          <w:highlight w:val="none"/>
        </w:rPr>
      </w:pPr>
    </w:p>
    <w:p w14:paraId="0E41116C">
      <w:pPr>
        <w:spacing w:line="360" w:lineRule="exact"/>
        <w:jc w:val="both"/>
        <w:rPr>
          <w:rFonts w:ascii="黑体" w:eastAsia="黑体"/>
          <w:color w:val="auto"/>
          <w:sz w:val="30"/>
          <w:szCs w:val="30"/>
          <w:highlight w:val="none"/>
        </w:rPr>
      </w:pPr>
    </w:p>
    <w:p w14:paraId="4F3B7D3B">
      <w:pPr>
        <w:spacing w:line="360" w:lineRule="exact"/>
        <w:jc w:val="both"/>
        <w:rPr>
          <w:rFonts w:ascii="黑体" w:eastAsia="黑体"/>
          <w:color w:val="auto"/>
          <w:sz w:val="30"/>
          <w:szCs w:val="30"/>
          <w:highlight w:val="none"/>
        </w:rPr>
      </w:pPr>
    </w:p>
    <w:p w14:paraId="71E5C1B7">
      <w:pPr>
        <w:keepNext w:val="0"/>
        <w:keepLines w:val="0"/>
        <w:pageBreakBefore/>
        <w:widowControl w:val="0"/>
        <w:kinsoku/>
        <w:wordWrap/>
        <w:overflowPunct/>
        <w:topLinePunct w:val="0"/>
        <w:autoSpaceDE/>
        <w:autoSpaceDN/>
        <w:bidi w:val="0"/>
        <w:adjustRightInd/>
        <w:snapToGrid/>
        <w:spacing w:before="95" w:beforeLines="30" w:after="95" w:afterLines="30"/>
        <w:jc w:val="center"/>
        <w:textAlignment w:val="auto"/>
        <w:rPr>
          <w:rFonts w:ascii="黑体" w:eastAsia="黑体"/>
          <w:color w:val="auto"/>
          <w:sz w:val="30"/>
          <w:szCs w:val="30"/>
          <w:highlight w:val="none"/>
        </w:rPr>
      </w:pPr>
      <w:r>
        <w:rPr>
          <w:rFonts w:hint="eastAsia" w:ascii="宋体" w:hAnsi="宋体" w:eastAsia="宋体" w:cs="宋体"/>
          <w:b/>
          <w:bCs/>
          <w:color w:val="auto"/>
          <w:sz w:val="32"/>
          <w:szCs w:val="32"/>
          <w:highlight w:val="none"/>
          <w:lang w:eastAsia="zh-CN"/>
        </w:rPr>
        <w:t>第</w:t>
      </w: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lang w:eastAsia="zh-CN"/>
        </w:rPr>
        <w:t xml:space="preserve">章 </w:t>
      </w:r>
      <w:r>
        <w:rPr>
          <w:rFonts w:hint="eastAsia" w:ascii="宋体" w:hAnsi="宋体" w:eastAsia="宋体" w:cs="宋体"/>
          <w:b/>
          <w:bCs/>
          <w:color w:val="auto"/>
          <w:sz w:val="32"/>
          <w:szCs w:val="32"/>
          <w:highlight w:val="none"/>
          <w:lang w:val="en-US" w:eastAsia="zh-CN"/>
        </w:rPr>
        <w:t>评标办法</w:t>
      </w:r>
    </w:p>
    <w:p w14:paraId="7AAD083A">
      <w:pPr>
        <w:pStyle w:val="2"/>
        <w:keepNext/>
        <w:keepLines/>
        <w:pageBreakBefore w:val="0"/>
        <w:widowControl w:val="0"/>
        <w:kinsoku/>
        <w:wordWrap/>
        <w:overflowPunct/>
        <w:topLinePunct w:val="0"/>
        <w:autoSpaceDE/>
        <w:autoSpaceDN/>
        <w:bidi w:val="0"/>
        <w:adjustRightInd/>
        <w:snapToGrid/>
        <w:spacing w:before="93" w:beforeLines="30" w:after="93" w:afterLines="30" w:line="440" w:lineRule="exact"/>
        <w:jc w:val="center"/>
        <w:textAlignment w:val="auto"/>
        <w:rPr>
          <w:rFonts w:hint="eastAsia" w:ascii="宋体" w:hAnsi="宋体" w:cs="宋体"/>
          <w:color w:val="auto"/>
          <w:sz w:val="24"/>
          <w:szCs w:val="24"/>
          <w:highlight w:val="none"/>
        </w:rPr>
      </w:pPr>
      <w:bookmarkStart w:id="53" w:name="_Toc324404865"/>
      <w:bookmarkStart w:id="54" w:name="_Toc35947223"/>
      <w:bookmarkStart w:id="55" w:name="_Toc19012"/>
      <w:bookmarkStart w:id="56" w:name="_Toc506107318"/>
      <w:bookmarkStart w:id="57" w:name="_Toc15058903"/>
      <w:bookmarkStart w:id="58" w:name="_Toc35424940"/>
      <w:bookmarkStart w:id="59" w:name="_Toc35425106"/>
      <w:r>
        <w:rPr>
          <w:rFonts w:hint="eastAsia" w:ascii="宋体" w:hAnsi="宋体" w:cs="宋体"/>
          <w:color w:val="auto"/>
          <w:sz w:val="24"/>
          <w:szCs w:val="24"/>
          <w:highlight w:val="none"/>
        </w:rPr>
        <w:t>一、资格审查办法前附表</w:t>
      </w:r>
      <w:bookmarkEnd w:id="53"/>
      <w:bookmarkEnd w:id="54"/>
      <w:bookmarkEnd w:id="55"/>
      <w:bookmarkEnd w:id="56"/>
      <w:bookmarkEnd w:id="57"/>
      <w:bookmarkEnd w:id="58"/>
      <w:bookmarkEnd w:id="59"/>
    </w:p>
    <w:tbl>
      <w:tblPr>
        <w:tblStyle w:val="47"/>
        <w:tblW w:w="100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75"/>
        <w:gridCol w:w="5985"/>
        <w:gridCol w:w="2595"/>
      </w:tblGrid>
      <w:tr w14:paraId="0BD7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479" w:type="dxa"/>
            <w:gridSpan w:val="2"/>
            <w:noWrap w:val="0"/>
            <w:vAlign w:val="center"/>
          </w:tcPr>
          <w:p w14:paraId="23CB6ED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条款号</w:t>
            </w:r>
          </w:p>
        </w:tc>
        <w:tc>
          <w:tcPr>
            <w:tcW w:w="5985" w:type="dxa"/>
            <w:noWrap w:val="0"/>
            <w:vAlign w:val="center"/>
          </w:tcPr>
          <w:p w14:paraId="438936CB">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2595" w:type="dxa"/>
            <w:noWrap w:val="0"/>
            <w:vAlign w:val="center"/>
          </w:tcPr>
          <w:p w14:paraId="70AF43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8F2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04" w:type="dxa"/>
            <w:vMerge w:val="restart"/>
            <w:noWrap w:val="0"/>
            <w:vAlign w:val="center"/>
          </w:tcPr>
          <w:p w14:paraId="68359F1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75" w:type="dxa"/>
            <w:vMerge w:val="restart"/>
            <w:noWrap w:val="0"/>
            <w:vAlign w:val="center"/>
          </w:tcPr>
          <w:p w14:paraId="37DDEB6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评审</w:t>
            </w:r>
          </w:p>
          <w:p w14:paraId="146B473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标准</w:t>
            </w:r>
          </w:p>
        </w:tc>
        <w:tc>
          <w:tcPr>
            <w:tcW w:w="5985" w:type="dxa"/>
            <w:noWrap w:val="0"/>
            <w:vAlign w:val="center"/>
          </w:tcPr>
          <w:p w14:paraId="0CDDBD1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法定代表人证明文件和本人有效身份证(或法定代表人授权委托书原件和委托代理人身份证) </w:t>
            </w:r>
          </w:p>
        </w:tc>
        <w:tc>
          <w:tcPr>
            <w:tcW w:w="2595" w:type="dxa"/>
            <w:noWrap w:val="0"/>
            <w:vAlign w:val="center"/>
          </w:tcPr>
          <w:p w14:paraId="6F9CD4A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原件</w:t>
            </w:r>
          </w:p>
        </w:tc>
      </w:tr>
      <w:tr w14:paraId="167F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704" w:type="dxa"/>
            <w:vMerge w:val="continue"/>
            <w:noWrap w:val="0"/>
            <w:vAlign w:val="center"/>
          </w:tcPr>
          <w:p w14:paraId="4DDE8FCA">
            <w:pPr>
              <w:spacing w:line="440" w:lineRule="exact"/>
              <w:jc w:val="center"/>
              <w:rPr>
                <w:rFonts w:hint="eastAsia" w:ascii="宋体" w:hAnsi="宋体" w:cs="宋体"/>
                <w:color w:val="auto"/>
                <w:szCs w:val="21"/>
                <w:highlight w:val="none"/>
              </w:rPr>
            </w:pPr>
          </w:p>
        </w:tc>
        <w:tc>
          <w:tcPr>
            <w:tcW w:w="775" w:type="dxa"/>
            <w:vMerge w:val="continue"/>
            <w:noWrap w:val="0"/>
            <w:vAlign w:val="center"/>
          </w:tcPr>
          <w:p w14:paraId="2AC8D82B">
            <w:pPr>
              <w:spacing w:line="440" w:lineRule="exact"/>
              <w:jc w:val="center"/>
              <w:rPr>
                <w:rFonts w:hint="eastAsia" w:ascii="宋体" w:hAnsi="宋体" w:cs="宋体"/>
                <w:color w:val="auto"/>
                <w:szCs w:val="21"/>
                <w:highlight w:val="none"/>
              </w:rPr>
            </w:pPr>
          </w:p>
        </w:tc>
        <w:tc>
          <w:tcPr>
            <w:tcW w:w="5985" w:type="dxa"/>
            <w:noWrap w:val="0"/>
            <w:vAlign w:val="center"/>
          </w:tcPr>
          <w:p w14:paraId="7B5E49FF">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诚信投标承诺书</w:t>
            </w:r>
          </w:p>
        </w:tc>
        <w:tc>
          <w:tcPr>
            <w:tcW w:w="2595" w:type="dxa"/>
            <w:noWrap w:val="0"/>
            <w:vAlign w:val="center"/>
          </w:tcPr>
          <w:p w14:paraId="1461917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格式见附件</w:t>
            </w:r>
          </w:p>
        </w:tc>
      </w:tr>
      <w:tr w14:paraId="3EE1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4" w:type="dxa"/>
            <w:vMerge w:val="continue"/>
            <w:noWrap w:val="0"/>
            <w:vAlign w:val="center"/>
          </w:tcPr>
          <w:p w14:paraId="698C2CBF">
            <w:pPr>
              <w:spacing w:line="440" w:lineRule="exact"/>
              <w:jc w:val="center"/>
              <w:rPr>
                <w:rFonts w:hint="eastAsia" w:ascii="宋体" w:hAnsi="宋体" w:cs="宋体"/>
                <w:color w:val="auto"/>
                <w:szCs w:val="21"/>
                <w:highlight w:val="none"/>
              </w:rPr>
            </w:pPr>
          </w:p>
        </w:tc>
        <w:tc>
          <w:tcPr>
            <w:tcW w:w="775" w:type="dxa"/>
            <w:vMerge w:val="continue"/>
            <w:noWrap w:val="0"/>
            <w:vAlign w:val="top"/>
          </w:tcPr>
          <w:p w14:paraId="6B0A699F">
            <w:pPr>
              <w:spacing w:line="440" w:lineRule="exact"/>
              <w:rPr>
                <w:rFonts w:hint="eastAsia" w:ascii="宋体" w:hAnsi="宋体" w:cs="宋体"/>
                <w:color w:val="auto"/>
                <w:szCs w:val="21"/>
                <w:highlight w:val="none"/>
              </w:rPr>
            </w:pPr>
          </w:p>
        </w:tc>
        <w:tc>
          <w:tcPr>
            <w:tcW w:w="5985" w:type="dxa"/>
            <w:noWrap w:val="0"/>
            <w:vAlign w:val="center"/>
          </w:tcPr>
          <w:p w14:paraId="6503CC8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企业法人营业执照（或三证合一的有效证件）</w:t>
            </w:r>
          </w:p>
        </w:tc>
        <w:tc>
          <w:tcPr>
            <w:tcW w:w="2595" w:type="dxa"/>
            <w:vMerge w:val="restart"/>
            <w:noWrap w:val="0"/>
            <w:vAlign w:val="center"/>
          </w:tcPr>
          <w:p w14:paraId="40836C7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原件或复印件加盖公章</w:t>
            </w:r>
          </w:p>
        </w:tc>
      </w:tr>
      <w:tr w14:paraId="19A1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4" w:type="dxa"/>
            <w:noWrap w:val="0"/>
            <w:vAlign w:val="center"/>
          </w:tcPr>
          <w:p w14:paraId="7D7F7E0A">
            <w:pPr>
              <w:spacing w:line="440" w:lineRule="exact"/>
              <w:jc w:val="center"/>
              <w:rPr>
                <w:rFonts w:hint="eastAsia" w:ascii="宋体" w:hAnsi="宋体" w:eastAsia="宋体" w:cs="宋体"/>
                <w:color w:val="auto"/>
                <w:szCs w:val="21"/>
                <w:highlight w:val="none"/>
                <w:lang w:val="en-US" w:eastAsia="zh-CN"/>
              </w:rPr>
            </w:pPr>
            <w:bookmarkStart w:id="60" w:name="_Toc506107319"/>
            <w:bookmarkStart w:id="61" w:name="_Toc15058904"/>
            <w:bookmarkStart w:id="62" w:name="_Toc35424941"/>
            <w:bookmarkStart w:id="63" w:name="_Toc19818"/>
            <w:bookmarkStart w:id="64" w:name="_Toc35425107"/>
            <w:bookmarkStart w:id="65" w:name="_Toc324404866"/>
            <w:bookmarkStart w:id="66" w:name="_Toc35947224"/>
            <w:r>
              <w:rPr>
                <w:rFonts w:hint="eastAsia" w:ascii="宋体" w:hAnsi="宋体" w:cs="宋体"/>
                <w:color w:val="auto"/>
                <w:szCs w:val="21"/>
                <w:highlight w:val="none"/>
                <w:lang w:val="en-US" w:eastAsia="zh-CN"/>
              </w:rPr>
              <w:t>2</w:t>
            </w:r>
          </w:p>
        </w:tc>
        <w:tc>
          <w:tcPr>
            <w:tcW w:w="775" w:type="dxa"/>
            <w:vMerge w:val="continue"/>
            <w:noWrap w:val="0"/>
            <w:vAlign w:val="top"/>
          </w:tcPr>
          <w:p w14:paraId="49B2042B">
            <w:pPr>
              <w:spacing w:line="440" w:lineRule="exact"/>
              <w:rPr>
                <w:rFonts w:hint="eastAsia" w:ascii="宋体" w:hAnsi="宋体" w:cs="宋体"/>
                <w:color w:val="auto"/>
                <w:szCs w:val="21"/>
                <w:highlight w:val="none"/>
              </w:rPr>
            </w:pPr>
          </w:p>
        </w:tc>
        <w:tc>
          <w:tcPr>
            <w:tcW w:w="5985" w:type="dxa"/>
            <w:noWrap w:val="0"/>
            <w:vAlign w:val="center"/>
          </w:tcPr>
          <w:p w14:paraId="21F70BE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企业资质证书</w:t>
            </w:r>
          </w:p>
        </w:tc>
        <w:tc>
          <w:tcPr>
            <w:tcW w:w="2595" w:type="dxa"/>
            <w:vMerge w:val="continue"/>
            <w:noWrap w:val="0"/>
            <w:vAlign w:val="center"/>
          </w:tcPr>
          <w:p w14:paraId="383398B0">
            <w:pPr>
              <w:spacing w:line="440" w:lineRule="exact"/>
              <w:jc w:val="center"/>
              <w:rPr>
                <w:rFonts w:hint="eastAsia" w:ascii="宋体" w:hAnsi="宋体" w:cs="宋体"/>
                <w:color w:val="auto"/>
                <w:szCs w:val="21"/>
                <w:highlight w:val="none"/>
              </w:rPr>
            </w:pPr>
          </w:p>
        </w:tc>
      </w:tr>
      <w:tr w14:paraId="2A9E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4" w:type="dxa"/>
            <w:noWrap w:val="0"/>
            <w:vAlign w:val="center"/>
          </w:tcPr>
          <w:p w14:paraId="0B356427">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775" w:type="dxa"/>
            <w:vMerge w:val="continue"/>
            <w:noWrap w:val="0"/>
            <w:vAlign w:val="top"/>
          </w:tcPr>
          <w:p w14:paraId="4D29F6CE">
            <w:pPr>
              <w:spacing w:line="440" w:lineRule="exact"/>
              <w:rPr>
                <w:rFonts w:hint="eastAsia" w:ascii="宋体" w:hAnsi="宋体" w:cs="宋体"/>
                <w:color w:val="auto"/>
                <w:szCs w:val="21"/>
                <w:highlight w:val="none"/>
              </w:rPr>
            </w:pPr>
          </w:p>
        </w:tc>
        <w:tc>
          <w:tcPr>
            <w:tcW w:w="5985" w:type="dxa"/>
            <w:noWrap w:val="0"/>
            <w:vAlign w:val="center"/>
          </w:tcPr>
          <w:p w14:paraId="0804C224">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企业安全生产许可证</w:t>
            </w:r>
          </w:p>
        </w:tc>
        <w:tc>
          <w:tcPr>
            <w:tcW w:w="2595" w:type="dxa"/>
            <w:vMerge w:val="continue"/>
            <w:noWrap w:val="0"/>
            <w:vAlign w:val="center"/>
          </w:tcPr>
          <w:p w14:paraId="0EBE425E">
            <w:pPr>
              <w:spacing w:line="440" w:lineRule="exact"/>
              <w:jc w:val="center"/>
              <w:rPr>
                <w:rFonts w:hint="eastAsia" w:ascii="宋体" w:hAnsi="宋体" w:cs="宋体"/>
                <w:color w:val="auto"/>
                <w:szCs w:val="21"/>
                <w:highlight w:val="none"/>
              </w:rPr>
            </w:pPr>
          </w:p>
        </w:tc>
      </w:tr>
      <w:tr w14:paraId="1F0C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4" w:type="dxa"/>
            <w:noWrap w:val="0"/>
            <w:vAlign w:val="center"/>
          </w:tcPr>
          <w:p w14:paraId="300559D1">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775" w:type="dxa"/>
            <w:vMerge w:val="continue"/>
            <w:noWrap w:val="0"/>
            <w:vAlign w:val="top"/>
          </w:tcPr>
          <w:p w14:paraId="55CD521B">
            <w:pPr>
              <w:spacing w:line="440" w:lineRule="exact"/>
              <w:rPr>
                <w:rFonts w:hint="eastAsia" w:ascii="宋体" w:hAnsi="宋体" w:cs="宋体"/>
                <w:color w:val="auto"/>
                <w:szCs w:val="21"/>
                <w:highlight w:val="none"/>
              </w:rPr>
            </w:pPr>
          </w:p>
        </w:tc>
        <w:tc>
          <w:tcPr>
            <w:tcW w:w="5985" w:type="dxa"/>
            <w:noWrap w:val="0"/>
            <w:vAlign w:val="center"/>
          </w:tcPr>
          <w:p w14:paraId="025E8E8D">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项目负责人有效身份证及证书（如为建造师，须提供有效的安全生产考核合格(B类)证书）</w:t>
            </w:r>
          </w:p>
        </w:tc>
        <w:tc>
          <w:tcPr>
            <w:tcW w:w="2595" w:type="dxa"/>
            <w:vMerge w:val="continue"/>
            <w:noWrap w:val="0"/>
            <w:vAlign w:val="center"/>
          </w:tcPr>
          <w:p w14:paraId="034038D6">
            <w:pPr>
              <w:spacing w:line="440" w:lineRule="exact"/>
              <w:jc w:val="center"/>
              <w:rPr>
                <w:rFonts w:hint="eastAsia" w:ascii="宋体" w:hAnsi="宋体" w:cs="宋体"/>
                <w:color w:val="auto"/>
                <w:szCs w:val="21"/>
                <w:highlight w:val="none"/>
              </w:rPr>
            </w:pPr>
          </w:p>
        </w:tc>
      </w:tr>
      <w:tr w14:paraId="5937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4" w:type="dxa"/>
            <w:noWrap w:val="0"/>
            <w:vAlign w:val="center"/>
          </w:tcPr>
          <w:p w14:paraId="4B14041B">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775" w:type="dxa"/>
            <w:vMerge w:val="continue"/>
            <w:noWrap w:val="0"/>
            <w:vAlign w:val="top"/>
          </w:tcPr>
          <w:p w14:paraId="4666D462">
            <w:pPr>
              <w:spacing w:line="440" w:lineRule="exact"/>
              <w:rPr>
                <w:rFonts w:hint="eastAsia" w:ascii="宋体" w:hAnsi="宋体" w:cs="宋体"/>
                <w:color w:val="auto"/>
                <w:szCs w:val="21"/>
                <w:highlight w:val="none"/>
              </w:rPr>
            </w:pPr>
          </w:p>
        </w:tc>
        <w:tc>
          <w:tcPr>
            <w:tcW w:w="5985" w:type="dxa"/>
            <w:noWrap w:val="0"/>
            <w:vAlign w:val="center"/>
          </w:tcPr>
          <w:p w14:paraId="3F104EB2">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的法定代表人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或委托代理人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拟任</w:t>
            </w:r>
            <w:r>
              <w:rPr>
                <w:rFonts w:hint="eastAsia" w:ascii="宋体" w:hAnsi="宋体" w:cs="宋体"/>
                <w:color w:val="auto"/>
                <w:szCs w:val="21"/>
                <w:highlight w:val="none"/>
                <w:lang w:val="en-US" w:eastAsia="zh-CN"/>
              </w:rPr>
              <w:t>项目负责人</w:t>
            </w:r>
            <w:r>
              <w:rPr>
                <w:rFonts w:hint="eastAsia" w:ascii="宋体" w:hAnsi="宋体" w:cs="宋体"/>
                <w:color w:val="auto"/>
                <w:szCs w:val="21"/>
                <w:highlight w:val="none"/>
              </w:rPr>
              <w:t>须持有社保部门出具的本单位为其缴纳的</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前近三个月连续的养老保险证明（证明文件两个月内有效）（同一人担任不同公司法定代表人的，该法定代表人参加本项目投标时须提供本人在其他公司任法定代表人的营业执照及为其缴纳养老保险证明材料），</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是事业单位的，暂未缴纳养老保险的，须由其主管部门出具证明。</w:t>
            </w:r>
          </w:p>
        </w:tc>
        <w:tc>
          <w:tcPr>
            <w:tcW w:w="2595" w:type="dxa"/>
            <w:vMerge w:val="continue"/>
            <w:noWrap w:val="0"/>
            <w:vAlign w:val="center"/>
          </w:tcPr>
          <w:p w14:paraId="691DCDBF">
            <w:pPr>
              <w:spacing w:line="440" w:lineRule="exact"/>
              <w:jc w:val="center"/>
              <w:rPr>
                <w:rFonts w:hint="eastAsia" w:ascii="宋体" w:hAnsi="宋体" w:cs="宋体"/>
                <w:color w:val="auto"/>
                <w:szCs w:val="21"/>
                <w:highlight w:val="none"/>
              </w:rPr>
            </w:pPr>
          </w:p>
        </w:tc>
      </w:tr>
    </w:tbl>
    <w:p w14:paraId="5F9900D0">
      <w:pPr>
        <w:spacing w:before="93" w:beforeLines="30" w:after="93" w:afterLines="30" w:line="440" w:lineRule="exact"/>
        <w:ind w:firstLine="422" w:firstLineChars="200"/>
        <w:outlineLvl w:val="1"/>
        <w:rPr>
          <w:rFonts w:hint="eastAsia" w:ascii="宋体" w:hAnsi="宋体" w:cs="宋体"/>
          <w:b/>
          <w:bCs/>
          <w:color w:val="auto"/>
          <w:szCs w:val="21"/>
          <w:highlight w:val="none"/>
        </w:rPr>
      </w:pPr>
      <w:r>
        <w:rPr>
          <w:rFonts w:hint="eastAsia" w:ascii="宋体" w:hAnsi="宋体" w:cs="宋体"/>
          <w:b/>
          <w:bCs/>
          <w:color w:val="auto"/>
          <w:szCs w:val="21"/>
          <w:highlight w:val="none"/>
        </w:rPr>
        <w:t>1.审查资料</w:t>
      </w:r>
      <w:bookmarkEnd w:id="60"/>
      <w:bookmarkEnd w:id="61"/>
      <w:bookmarkEnd w:id="62"/>
      <w:bookmarkEnd w:id="63"/>
      <w:bookmarkEnd w:id="64"/>
      <w:bookmarkEnd w:id="65"/>
      <w:bookmarkEnd w:id="66"/>
    </w:p>
    <w:p w14:paraId="067B4B9C">
      <w:pPr>
        <w:spacing w:line="440" w:lineRule="exact"/>
        <w:ind w:left="10" w:right="-94" w:rightChars="-45" w:firstLine="420" w:firstLineChars="200"/>
        <w:jc w:val="left"/>
        <w:rPr>
          <w:rFonts w:hint="eastAsia" w:ascii="宋体" w:hAnsi="宋体" w:cs="宋体"/>
          <w:color w:val="auto"/>
          <w:szCs w:val="21"/>
          <w:highlight w:val="none"/>
        </w:rPr>
      </w:pPr>
      <w:bookmarkStart w:id="67" w:name="_Toc35425108"/>
      <w:bookmarkStart w:id="68" w:name="_Toc15058909"/>
      <w:bookmarkStart w:id="69" w:name="_Toc324404867"/>
      <w:bookmarkStart w:id="70" w:name="_Toc506107320"/>
      <w:bookmarkStart w:id="71" w:name="_Toc35947225"/>
      <w:bookmarkStart w:id="72" w:name="_Toc27268"/>
      <w:bookmarkStart w:id="73" w:name="_Toc35424942"/>
      <w:r>
        <w:rPr>
          <w:rFonts w:hint="eastAsia" w:ascii="宋体" w:hAnsi="宋体" w:cs="宋体"/>
          <w:color w:val="auto"/>
          <w:szCs w:val="21"/>
          <w:highlight w:val="none"/>
        </w:rPr>
        <w:t xml:space="preserve">①法定代表人身份证明文件和本人有效身份证(或法定代表人授权委托书原件和委托代理人有效身份证)； </w:t>
      </w:r>
    </w:p>
    <w:p w14:paraId="68236DB4">
      <w:pPr>
        <w:spacing w:line="440" w:lineRule="exact"/>
        <w:ind w:left="10" w:right="-94" w:rightChars="-45"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②诚信投标承诺书</w:t>
      </w:r>
      <w:r>
        <w:rPr>
          <w:rFonts w:hint="eastAsia" w:ascii="宋体" w:hAnsi="宋体" w:cs="宋体"/>
          <w:color w:val="auto"/>
          <w:szCs w:val="21"/>
          <w:highlight w:val="none"/>
          <w:lang w:val="en-US" w:eastAsia="zh-CN"/>
        </w:rPr>
        <w:t>；</w:t>
      </w:r>
    </w:p>
    <w:p w14:paraId="29979882">
      <w:pPr>
        <w:spacing w:line="440" w:lineRule="exact"/>
        <w:ind w:left="10" w:right="-94" w:rightChars="-45"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③企业法人营业执照（或三证合一的有效证件）；</w:t>
      </w:r>
    </w:p>
    <w:p w14:paraId="604363D1">
      <w:pPr>
        <w:spacing w:line="440" w:lineRule="exact"/>
        <w:ind w:left="10" w:right="-94" w:rightChars="-45"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④</w:t>
      </w:r>
      <w:r>
        <w:rPr>
          <w:rFonts w:hint="eastAsia" w:ascii="宋体" w:hAnsi="宋体" w:eastAsia="宋体" w:cs="宋体"/>
          <w:color w:val="auto"/>
          <w:szCs w:val="21"/>
          <w:highlight w:val="none"/>
          <w:lang w:val="en-US" w:eastAsia="zh-CN"/>
        </w:rPr>
        <w:t>企业资质证书；</w:t>
      </w:r>
    </w:p>
    <w:p w14:paraId="48A801C4">
      <w:pPr>
        <w:spacing w:line="440" w:lineRule="exact"/>
        <w:ind w:left="10" w:right="-94" w:rightChars="-45"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⑤</w:t>
      </w:r>
      <w:r>
        <w:rPr>
          <w:rFonts w:hint="eastAsia" w:ascii="宋体" w:hAnsi="宋体" w:eastAsia="宋体" w:cs="宋体"/>
          <w:color w:val="auto"/>
          <w:szCs w:val="21"/>
          <w:highlight w:val="none"/>
          <w:lang w:val="en-US" w:eastAsia="zh-CN"/>
        </w:rPr>
        <w:t>企业安全生产许可证；</w:t>
      </w:r>
    </w:p>
    <w:p w14:paraId="19A2CBBD">
      <w:pPr>
        <w:spacing w:line="440" w:lineRule="exact"/>
        <w:ind w:left="10" w:right="-94" w:rightChars="-45" w:firstLine="420" w:firstLineChars="200"/>
        <w:jc w:val="left"/>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⑥</w:t>
      </w:r>
      <w:r>
        <w:rPr>
          <w:rFonts w:hint="eastAsia" w:ascii="宋体" w:hAnsi="宋体" w:cs="宋体"/>
          <w:color w:val="auto"/>
          <w:szCs w:val="21"/>
          <w:highlight w:val="none"/>
          <w:lang w:val="en-US" w:eastAsia="zh-CN"/>
        </w:rPr>
        <w:t>项目负责人有效身份证及证书（如为建造师，须提供有效的安全生产考核合格(B类)证书）;</w:t>
      </w:r>
    </w:p>
    <w:p w14:paraId="5C01D4BE">
      <w:pPr>
        <w:spacing w:line="440" w:lineRule="exact"/>
        <w:ind w:left="10" w:right="-94" w:rightChars="-45"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w:t>
      </w:r>
      <w:r>
        <w:rPr>
          <w:rFonts w:hint="eastAsia" w:ascii="宋体" w:hAnsi="宋体" w:eastAsia="宋体" w:cs="宋体"/>
          <w:color w:val="auto"/>
          <w:szCs w:val="21"/>
          <w:highlight w:val="none"/>
          <w:lang w:val="en-US" w:eastAsia="zh-CN"/>
        </w:rPr>
        <w:t>投标人的法定代表人（或委托代理人）及</w:t>
      </w:r>
      <w:r>
        <w:rPr>
          <w:rFonts w:hint="eastAsia" w:ascii="宋体" w:hAnsi="宋体" w:cs="宋体"/>
          <w:color w:val="auto"/>
          <w:szCs w:val="21"/>
          <w:highlight w:val="none"/>
          <w:lang w:val="en-US" w:eastAsia="zh-CN"/>
        </w:rPr>
        <w:t>项目负责人</w:t>
      </w:r>
      <w:r>
        <w:rPr>
          <w:rFonts w:hint="eastAsia" w:ascii="宋体" w:hAnsi="宋体" w:eastAsia="宋体" w:cs="宋体"/>
          <w:color w:val="auto"/>
          <w:szCs w:val="21"/>
          <w:highlight w:val="none"/>
          <w:lang w:val="en-US" w:eastAsia="zh-CN"/>
        </w:rPr>
        <w:t>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347A5DF4">
      <w:pPr>
        <w:spacing w:before="93" w:beforeLines="30" w:after="93" w:afterLines="30" w:line="440" w:lineRule="exact"/>
        <w:ind w:firstLine="422" w:firstLineChars="200"/>
        <w:outlineLvl w:val="1"/>
        <w:rPr>
          <w:rFonts w:hint="eastAsia" w:ascii="宋体" w:hAnsi="宋体" w:cs="宋体"/>
          <w:b/>
          <w:bCs/>
          <w:color w:val="auto"/>
          <w:szCs w:val="21"/>
          <w:highlight w:val="none"/>
        </w:rPr>
      </w:pPr>
      <w:r>
        <w:rPr>
          <w:rFonts w:hint="eastAsia" w:ascii="宋体" w:hAnsi="宋体" w:cs="宋体"/>
          <w:b/>
          <w:bCs/>
          <w:color w:val="auto"/>
          <w:szCs w:val="21"/>
          <w:highlight w:val="none"/>
        </w:rPr>
        <w:t>2.审查办法</w:t>
      </w:r>
      <w:bookmarkEnd w:id="67"/>
      <w:bookmarkEnd w:id="68"/>
      <w:bookmarkEnd w:id="69"/>
      <w:bookmarkEnd w:id="70"/>
      <w:bookmarkEnd w:id="71"/>
      <w:bookmarkEnd w:id="72"/>
      <w:bookmarkEnd w:id="73"/>
    </w:p>
    <w:p w14:paraId="3EB1F3BA">
      <w:pPr>
        <w:spacing w:line="440" w:lineRule="exact"/>
        <w:ind w:left="11" w:right="-94" w:rightChars="-45"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2.1由资格审查委员会（评标委员会）按资格审查办法前附表中资格审查必要合格条件评审表要求对投标人审查资料进行核验。投标人有下列情形之一的，其资格审查为不合格：</w:t>
      </w:r>
      <w:bookmarkStart w:id="74" w:name="_Toc506107321"/>
      <w:bookmarkStart w:id="75" w:name="_Toc21611171"/>
      <w:bookmarkStart w:id="76" w:name="_Toc324404868"/>
    </w:p>
    <w:p w14:paraId="5B84D84F">
      <w:pPr>
        <w:spacing w:line="440" w:lineRule="exact"/>
        <w:ind w:left="11" w:right="-94" w:rightChars="-45"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（1）法定代表人（或委托代理人）未准时参加会议；</w:t>
      </w:r>
    </w:p>
    <w:p w14:paraId="445A3B68">
      <w:pPr>
        <w:spacing w:line="440" w:lineRule="exact"/>
        <w:ind w:left="11" w:right="-94" w:rightChars="-45"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（2）不能按要求提供证明材料或证明材料经审查不合格；</w:t>
      </w:r>
    </w:p>
    <w:p w14:paraId="2704295E">
      <w:pPr>
        <w:spacing w:line="440" w:lineRule="exact"/>
        <w:ind w:left="11" w:right="-94" w:rightChars="-45"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（3）法律法规规定的其他情形。</w:t>
      </w:r>
    </w:p>
    <w:p w14:paraId="17F221A0">
      <w:pPr>
        <w:spacing w:line="440" w:lineRule="exact"/>
        <w:ind w:firstLine="422" w:firstLineChars="200"/>
        <w:outlineLvl w:val="1"/>
        <w:rPr>
          <w:rFonts w:hint="eastAsia" w:ascii="宋体" w:hAnsi="宋体" w:cs="宋体"/>
          <w:b/>
          <w:bCs/>
          <w:color w:val="auto"/>
          <w:szCs w:val="21"/>
          <w:highlight w:val="none"/>
        </w:rPr>
      </w:pPr>
      <w:bookmarkStart w:id="77" w:name="_Toc10310"/>
      <w:r>
        <w:rPr>
          <w:rFonts w:hint="eastAsia" w:ascii="宋体" w:hAnsi="宋体" w:cs="宋体"/>
          <w:b/>
          <w:bCs/>
          <w:color w:val="auto"/>
          <w:szCs w:val="21"/>
          <w:highlight w:val="none"/>
        </w:rPr>
        <w:t>2.资格审查委员会和审查标准</w:t>
      </w:r>
      <w:bookmarkEnd w:id="74"/>
      <w:bookmarkEnd w:id="75"/>
      <w:bookmarkEnd w:id="76"/>
      <w:bookmarkEnd w:id="77"/>
    </w:p>
    <w:p w14:paraId="695F0B9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资格审查由招标人依法组建的资格审查委员会（或评标委员会）负责。审查标准见资格审查办法前附表。</w:t>
      </w:r>
    </w:p>
    <w:p w14:paraId="1542C25C">
      <w:pPr>
        <w:spacing w:line="440" w:lineRule="exact"/>
        <w:ind w:firstLine="422" w:firstLineChars="200"/>
        <w:outlineLvl w:val="1"/>
        <w:rPr>
          <w:rFonts w:hint="eastAsia" w:ascii="宋体" w:hAnsi="宋体" w:cs="宋体"/>
          <w:b/>
          <w:bCs/>
          <w:color w:val="auto"/>
          <w:szCs w:val="21"/>
          <w:highlight w:val="none"/>
        </w:rPr>
      </w:pPr>
      <w:bookmarkStart w:id="78" w:name="_Toc506107322"/>
      <w:bookmarkStart w:id="79" w:name="_Toc324404869"/>
      <w:bookmarkStart w:id="80" w:name="_Toc21611172"/>
      <w:bookmarkStart w:id="81" w:name="_Toc21950"/>
      <w:r>
        <w:rPr>
          <w:rFonts w:hint="eastAsia" w:ascii="宋体" w:hAnsi="宋体" w:cs="宋体"/>
          <w:b/>
          <w:bCs/>
          <w:color w:val="auto"/>
          <w:szCs w:val="21"/>
          <w:highlight w:val="none"/>
        </w:rPr>
        <w:t>3.审查结果</w:t>
      </w:r>
      <w:bookmarkEnd w:id="78"/>
      <w:bookmarkEnd w:id="79"/>
      <w:bookmarkEnd w:id="80"/>
      <w:bookmarkEnd w:id="81"/>
    </w:p>
    <w:p w14:paraId="4876807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只有通过资格审查的投标人才能进入下一步的评标程序。</w:t>
      </w:r>
    </w:p>
    <w:p w14:paraId="03AEEBE3">
      <w:pPr>
        <w:pStyle w:val="2"/>
        <w:keepNext/>
        <w:keepLines/>
        <w:pageBreakBefore w:val="0"/>
        <w:widowControl w:val="0"/>
        <w:kinsoku/>
        <w:wordWrap/>
        <w:overflowPunct/>
        <w:topLinePunct w:val="0"/>
        <w:autoSpaceDE/>
        <w:autoSpaceDN/>
        <w:bidi w:val="0"/>
        <w:adjustRightInd/>
        <w:snapToGrid/>
        <w:spacing w:before="93" w:beforeLines="30" w:after="93" w:afterLines="30" w:line="440" w:lineRule="exact"/>
        <w:jc w:val="center"/>
        <w:textAlignment w:val="auto"/>
        <w:rPr>
          <w:rFonts w:hint="eastAsia" w:ascii="宋体" w:hAnsi="宋体" w:eastAsia="宋体" w:cs="宋体"/>
          <w:color w:val="auto"/>
          <w:sz w:val="24"/>
          <w:szCs w:val="24"/>
          <w:highlight w:val="none"/>
        </w:rPr>
      </w:pPr>
      <w:bookmarkStart w:id="82" w:name="_Toc26446"/>
      <w:bookmarkStart w:id="83" w:name="_Toc11688"/>
      <w:r>
        <w:rPr>
          <w:rFonts w:hint="eastAsia" w:ascii="宋体" w:hAnsi="宋体" w:eastAsia="宋体" w:cs="宋体"/>
          <w:color w:val="auto"/>
          <w:sz w:val="24"/>
          <w:szCs w:val="24"/>
          <w:highlight w:val="none"/>
        </w:rPr>
        <w:t>二、评标办法</w:t>
      </w:r>
      <w:bookmarkEnd w:id="82"/>
      <w:bookmarkEnd w:id="83"/>
    </w:p>
    <w:p w14:paraId="297B19BE">
      <w:pPr>
        <w:pStyle w:val="46"/>
        <w:spacing w:after="0" w:line="560" w:lineRule="exact"/>
        <w:ind w:left="0" w:leftChars="0"/>
        <w:jc w:val="left"/>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本项目采用两阶段评审：</w:t>
      </w:r>
    </w:p>
    <w:p w14:paraId="0D305D05">
      <w:pPr>
        <w:pStyle w:val="46"/>
        <w:spacing w:after="0" w:line="560" w:lineRule="exact"/>
        <w:ind w:left="0" w:leftChars="0"/>
        <w:jc w:val="left"/>
        <w:rPr>
          <w:rFonts w:hint="eastAsia"/>
          <w:b/>
          <w:bCs/>
          <w:color w:val="auto"/>
          <w:sz w:val="21"/>
          <w:szCs w:val="21"/>
          <w:highlight w:val="none"/>
        </w:rPr>
      </w:pPr>
      <w:r>
        <w:rPr>
          <w:rFonts w:hint="eastAsia"/>
          <w:b/>
          <w:bCs/>
          <w:color w:val="auto"/>
          <w:sz w:val="21"/>
          <w:szCs w:val="21"/>
          <w:highlight w:val="none"/>
        </w:rPr>
        <w:t>第一阶段，评标委员会对投标人进行</w:t>
      </w:r>
      <w:r>
        <w:rPr>
          <w:rFonts w:hint="eastAsia"/>
          <w:b/>
          <w:bCs/>
          <w:color w:val="auto"/>
          <w:sz w:val="21"/>
          <w:szCs w:val="21"/>
          <w:highlight w:val="none"/>
          <w:lang w:val="en-US" w:eastAsia="zh-CN"/>
        </w:rPr>
        <w:t>投标</w:t>
      </w:r>
      <w:r>
        <w:rPr>
          <w:rFonts w:hint="eastAsia"/>
          <w:b/>
          <w:bCs/>
          <w:color w:val="auto"/>
          <w:sz w:val="21"/>
          <w:szCs w:val="21"/>
          <w:highlight w:val="none"/>
        </w:rPr>
        <w:t>文件审查，对均满足要求的投标人先进行除投标报价之外的评审因素打分，汇总后的得分按照从高到低进行排序（得分相同的并列，下一个排名顺延。如2个投标人并列第一，则第3个排名为第三名），选择总得分排前N个的投标人进入第二阶段评标，N取值为</w:t>
      </w:r>
      <w:r>
        <w:rPr>
          <w:rFonts w:hint="eastAsia"/>
          <w:b/>
          <w:bCs/>
          <w:color w:val="auto"/>
          <w:sz w:val="21"/>
          <w:szCs w:val="21"/>
          <w:highlight w:val="none"/>
          <w:u w:val="single"/>
          <w:lang w:val="en-US" w:eastAsia="zh-CN"/>
        </w:rPr>
        <w:t>5</w:t>
      </w:r>
      <w:r>
        <w:rPr>
          <w:rFonts w:hint="eastAsia"/>
          <w:b/>
          <w:bCs/>
          <w:color w:val="auto"/>
          <w:sz w:val="21"/>
          <w:szCs w:val="21"/>
          <w:highlight w:val="none"/>
        </w:rPr>
        <w:t>，与第N个得分相同的一并进入第二阶段评标。不少于3个但不足N个的，全部进入第二阶段评标；不足3个的，本项目流标。</w:t>
      </w:r>
    </w:p>
    <w:p w14:paraId="66379FD7">
      <w:pPr>
        <w:pStyle w:val="46"/>
        <w:spacing w:after="0" w:line="560" w:lineRule="exact"/>
        <w:ind w:left="0" w:leftChars="0"/>
        <w:jc w:val="left"/>
        <w:rPr>
          <w:rFonts w:hint="eastAsia" w:ascii="宋体" w:hAnsi="宋体" w:cs="宋体"/>
          <w:b/>
          <w:bCs/>
          <w:color w:val="auto"/>
          <w:szCs w:val="21"/>
          <w:highlight w:val="none"/>
        </w:rPr>
      </w:pPr>
      <w:r>
        <w:rPr>
          <w:rFonts w:hint="eastAsia"/>
          <w:b/>
          <w:bCs/>
          <w:color w:val="auto"/>
          <w:sz w:val="21"/>
          <w:szCs w:val="21"/>
          <w:highlight w:val="none"/>
        </w:rPr>
        <w:t>第二阶段，投标报价评审。评标委员会仅针对进入第二阶段的投标人</w:t>
      </w:r>
      <w:r>
        <w:rPr>
          <w:rFonts w:hint="eastAsia"/>
          <w:b/>
          <w:bCs/>
          <w:color w:val="auto"/>
          <w:sz w:val="21"/>
          <w:szCs w:val="21"/>
          <w:highlight w:val="none"/>
          <w:lang w:val="en-US" w:eastAsia="zh-CN"/>
        </w:rPr>
        <w:t>报价</w:t>
      </w:r>
      <w:r>
        <w:rPr>
          <w:rFonts w:hint="eastAsia"/>
          <w:b/>
          <w:bCs/>
          <w:color w:val="auto"/>
          <w:sz w:val="21"/>
          <w:szCs w:val="21"/>
          <w:highlight w:val="none"/>
        </w:rPr>
        <w:t>文件进行评审，评审过程中如出现无效投标，将替补至N个投标人，剩余投标人不足替补至N个的，至少替补至3个，否则本项目流标。以进入第二阶段的有效投标报价作为评标基准价计算范围。根据投标报价评审规则计算投标报价得分。</w:t>
      </w:r>
      <w:r>
        <w:rPr>
          <w:rFonts w:hint="eastAsia"/>
          <w:b/>
          <w:bCs/>
          <w:color w:val="auto"/>
          <w:sz w:val="21"/>
          <w:szCs w:val="21"/>
          <w:highlight w:val="none"/>
          <w:u w:val="none"/>
        </w:rPr>
        <w:t>按照各项评审因素的总得分从高到低推荐</w:t>
      </w:r>
      <w:r>
        <w:rPr>
          <w:rFonts w:hint="eastAsia"/>
          <w:b/>
          <w:bCs/>
          <w:color w:val="auto"/>
          <w:sz w:val="21"/>
          <w:szCs w:val="21"/>
          <w:highlight w:val="none"/>
          <w:u w:val="none"/>
          <w:lang w:val="en-US" w:eastAsia="zh-CN"/>
        </w:rPr>
        <w:t>3名</w:t>
      </w:r>
      <w:r>
        <w:rPr>
          <w:rFonts w:hint="eastAsia"/>
          <w:b/>
          <w:bCs/>
          <w:color w:val="auto"/>
          <w:sz w:val="21"/>
          <w:szCs w:val="21"/>
          <w:highlight w:val="none"/>
          <w:u w:val="none"/>
        </w:rPr>
        <w:t>中标候选人。</w:t>
      </w:r>
      <w:r>
        <w:rPr>
          <w:rFonts w:hint="eastAsia"/>
          <w:b/>
          <w:bCs/>
          <w:color w:val="auto"/>
          <w:sz w:val="21"/>
          <w:szCs w:val="21"/>
          <w:highlight w:val="none"/>
        </w:rPr>
        <w:t>如总得分相等，以投标报价低的优先，投标报价仍相等，由评标委员会主任委员或招标人随机抽取确定。</w:t>
      </w:r>
    </w:p>
    <w:p w14:paraId="42CFAD7C">
      <w:pPr>
        <w:spacing w:line="440" w:lineRule="exact"/>
        <w:ind w:firstLine="422" w:firstLineChars="200"/>
        <w:outlineLvl w:val="1"/>
        <w:rPr>
          <w:rFonts w:hint="eastAsia" w:ascii="宋体" w:hAnsi="宋体" w:cs="宋体"/>
          <w:b/>
          <w:bCs/>
          <w:color w:val="auto"/>
          <w:szCs w:val="21"/>
          <w:highlight w:val="none"/>
        </w:rPr>
      </w:pPr>
      <w:r>
        <w:rPr>
          <w:rFonts w:hint="eastAsia" w:ascii="宋体" w:hAnsi="宋体" w:cs="宋体"/>
          <w:b/>
          <w:bCs/>
          <w:color w:val="auto"/>
          <w:szCs w:val="21"/>
          <w:highlight w:val="none"/>
        </w:rPr>
        <w:t>1. 本次评标采用综合评</w:t>
      </w:r>
      <w:r>
        <w:rPr>
          <w:rFonts w:hint="eastAsia" w:ascii="宋体" w:hAnsi="宋体" w:cs="宋体"/>
          <w:b/>
          <w:bCs/>
          <w:color w:val="auto"/>
          <w:szCs w:val="21"/>
          <w:highlight w:val="none"/>
          <w:lang w:val="en-US" w:eastAsia="zh-CN"/>
        </w:rPr>
        <w:t>估</w:t>
      </w:r>
      <w:r>
        <w:rPr>
          <w:rFonts w:hint="eastAsia" w:ascii="宋体" w:hAnsi="宋体" w:cs="宋体"/>
          <w:b/>
          <w:bCs/>
          <w:color w:val="auto"/>
          <w:szCs w:val="21"/>
          <w:highlight w:val="none"/>
        </w:rPr>
        <w:t>法</w:t>
      </w:r>
    </w:p>
    <w:p w14:paraId="4D2D4C46">
      <w:pPr>
        <w:spacing w:line="440" w:lineRule="exact"/>
        <w:ind w:firstLine="420" w:firstLineChars="200"/>
        <w:jc w:val="left"/>
        <w:rPr>
          <w:rFonts w:hint="eastAsia" w:ascii="宋体" w:hAns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法是指投标文件满足招标文件全部实质性要求且按照评审因素的量化指标评审总得分从高到低的</w:t>
      </w:r>
      <w:r>
        <w:rPr>
          <w:rFonts w:hint="eastAsia" w:ascii="宋体"/>
          <w:color w:val="auto"/>
          <w:szCs w:val="21"/>
          <w:highlight w:val="none"/>
          <w:lang w:val="en-US" w:eastAsia="zh-CN"/>
        </w:rPr>
        <w:t>投标人</w:t>
      </w:r>
      <w:r>
        <w:rPr>
          <w:rFonts w:hint="eastAsia" w:ascii="宋体"/>
          <w:color w:val="auto"/>
          <w:szCs w:val="21"/>
          <w:highlight w:val="none"/>
        </w:rPr>
        <w:t>为中标候选人的评标方法。</w:t>
      </w:r>
    </w:p>
    <w:p w14:paraId="44C00FD4">
      <w:pPr>
        <w:spacing w:line="440" w:lineRule="exact"/>
        <w:ind w:firstLine="422" w:firstLineChars="200"/>
        <w:outlineLvl w:val="1"/>
        <w:rPr>
          <w:rFonts w:hint="eastAsia" w:ascii="宋体" w:hAnsi="宋体" w:cs="宋体"/>
          <w:b/>
          <w:bCs/>
          <w:color w:val="auto"/>
          <w:szCs w:val="21"/>
          <w:highlight w:val="none"/>
        </w:rPr>
      </w:pPr>
      <w:r>
        <w:rPr>
          <w:rFonts w:hint="eastAsia" w:ascii="宋体" w:hAnsi="宋体" w:cs="宋体"/>
          <w:b/>
          <w:bCs/>
          <w:color w:val="auto"/>
          <w:szCs w:val="21"/>
          <w:highlight w:val="none"/>
        </w:rPr>
        <w:t>2．评标程序</w:t>
      </w:r>
    </w:p>
    <w:p w14:paraId="0B65BE2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23B4FB8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060EA89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0E700B13">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7161F42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4E3CE668">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w:t>
      </w:r>
      <w:r>
        <w:rPr>
          <w:rFonts w:hint="eastAsia" w:ascii="宋体"/>
          <w:color w:val="auto"/>
          <w:szCs w:val="21"/>
          <w:highlight w:val="none"/>
          <w:lang w:val="en-US" w:eastAsia="zh-CN"/>
        </w:rPr>
        <w:t>他</w:t>
      </w:r>
      <w:r>
        <w:rPr>
          <w:rFonts w:hint="eastAsia" w:ascii="宋体"/>
          <w:color w:val="auto"/>
          <w:szCs w:val="21"/>
          <w:highlight w:val="none"/>
        </w:rPr>
        <w:t>实质性内容修正的函件和增加的任何优惠条件，一律不得作为评标、定标的依据。</w:t>
      </w:r>
    </w:p>
    <w:p w14:paraId="0926C5A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08B0C81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38FD6C5F">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2.3.1按招标文件中规定的评标方法和标准，对资格性检查和符合性检查合格的投标文件进行资信、商务和技术评估，综合比较与评价。 </w:t>
      </w:r>
    </w:p>
    <w:p w14:paraId="452E61D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25D29B7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C17C6B8">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4E2556DB">
      <w:pPr>
        <w:spacing w:before="156" w:beforeLines="50" w:after="156" w:afterLines="50" w:line="440" w:lineRule="exact"/>
        <w:jc w:val="center"/>
        <w:outlineLvl w:val="1"/>
        <w:rPr>
          <w:rFonts w:hint="eastAsia" w:ascii="宋体" w:hAnsi="宋体" w:cs="宋体"/>
          <w:b/>
          <w:bCs/>
          <w:color w:val="auto"/>
          <w:kern w:val="44"/>
          <w:sz w:val="28"/>
          <w:szCs w:val="28"/>
          <w:highlight w:val="none"/>
        </w:rPr>
      </w:pPr>
      <w:bookmarkStart w:id="84" w:name="_Toc449028879"/>
      <w:bookmarkStart w:id="85" w:name="_Toc14002"/>
      <w:bookmarkStart w:id="86" w:name="_Toc58430319"/>
      <w:bookmarkStart w:id="87" w:name="_Toc362983803"/>
      <w:r>
        <w:rPr>
          <w:rFonts w:hint="eastAsia" w:ascii="宋体" w:hAnsi="宋体" w:cs="宋体"/>
          <w:b/>
          <w:bCs/>
          <w:color w:val="auto"/>
          <w:kern w:val="44"/>
          <w:sz w:val="28"/>
          <w:szCs w:val="28"/>
          <w:highlight w:val="none"/>
        </w:rPr>
        <w:t>三、投标文件的澄清和补正</w:t>
      </w:r>
      <w:bookmarkEnd w:id="84"/>
      <w:bookmarkEnd w:id="85"/>
      <w:bookmarkEnd w:id="86"/>
      <w:bookmarkEnd w:id="87"/>
    </w:p>
    <w:p w14:paraId="6DE1B35C">
      <w:pPr>
        <w:spacing w:line="440" w:lineRule="exact"/>
        <w:ind w:right="36" w:rightChars="17"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如因投标人在开评标过程中无法澄清、说明或补正的，视同投标人放弃该权利。</w:t>
      </w:r>
    </w:p>
    <w:p w14:paraId="64889E44">
      <w:pPr>
        <w:spacing w:line="44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2.评委会修正错误的原则：</w:t>
      </w:r>
    </w:p>
    <w:p w14:paraId="201FC992">
      <w:pPr>
        <w:spacing w:line="44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2.1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481E86D">
      <w:pPr>
        <w:spacing w:line="44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2.2如果单价与数量的乘积和总价不一致，以单价为准，修正总价及开标一览表；当单价小数点有明显的错位时，评委会将以总价为准，并修正其单价。</w:t>
      </w:r>
    </w:p>
    <w:p w14:paraId="6324C6A1">
      <w:pPr>
        <w:spacing w:line="440" w:lineRule="exact"/>
        <w:ind w:right="36" w:rightChars="17"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2.3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14:paraId="174C37E1">
      <w:pPr>
        <w:spacing w:before="156" w:beforeLines="50" w:after="156" w:afterLines="50" w:line="440" w:lineRule="exact"/>
        <w:jc w:val="center"/>
        <w:outlineLvl w:val="1"/>
        <w:rPr>
          <w:rFonts w:ascii="宋体" w:hAnsi="宋体" w:cs="宋体"/>
          <w:b/>
          <w:bCs/>
          <w:color w:val="auto"/>
          <w:kern w:val="44"/>
          <w:sz w:val="28"/>
          <w:szCs w:val="28"/>
          <w:highlight w:val="none"/>
        </w:rPr>
      </w:pPr>
      <w:bookmarkStart w:id="88" w:name="_Toc58430320"/>
      <w:bookmarkStart w:id="89" w:name="_Toc449028880"/>
      <w:bookmarkStart w:id="90" w:name="_Toc3630"/>
      <w:r>
        <w:rPr>
          <w:rFonts w:hint="eastAsia" w:ascii="宋体" w:hAnsi="宋体" w:cs="宋体"/>
          <w:b/>
          <w:bCs/>
          <w:color w:val="auto"/>
          <w:kern w:val="44"/>
          <w:sz w:val="28"/>
          <w:szCs w:val="28"/>
          <w:highlight w:val="none"/>
        </w:rPr>
        <w:t>四、比较与评价</w:t>
      </w:r>
      <w:bookmarkEnd w:id="88"/>
      <w:bookmarkEnd w:id="89"/>
      <w:bookmarkEnd w:id="90"/>
    </w:p>
    <w:p w14:paraId="7E75DB80">
      <w:pPr>
        <w:keepNext w:val="0"/>
        <w:keepLines w:val="0"/>
        <w:pageBreakBefore w:val="0"/>
        <w:widowControl w:val="0"/>
        <w:kinsoku/>
        <w:wordWrap/>
        <w:overflowPunct/>
        <w:topLinePunct w:val="0"/>
        <w:autoSpaceDE/>
        <w:autoSpaceDN/>
        <w:bidi w:val="0"/>
        <w:spacing w:line="500" w:lineRule="exact"/>
        <w:ind w:right="36" w:rightChars="17"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1.评标委员会将对通过符合性审查的投标人的投标文件，按招标文件中规定的评标方法和标准进行综合比较与评价。</w:t>
      </w:r>
    </w:p>
    <w:p w14:paraId="23B9103A">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ind w:right="36" w:rightChars="17" w:firstLine="463" w:firstLineChars="192"/>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（一）综合实力评分（45分）</w:t>
      </w:r>
    </w:p>
    <w:tbl>
      <w:tblPr>
        <w:tblStyle w:val="47"/>
        <w:tblW w:w="9953"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515"/>
        <w:gridCol w:w="819"/>
        <w:gridCol w:w="6867"/>
      </w:tblGrid>
      <w:tr w14:paraId="3340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3E2B7815">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515" w:type="dxa"/>
            <w:noWrap/>
            <w:vAlign w:val="center"/>
          </w:tcPr>
          <w:p w14:paraId="774B9B45">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19" w:type="dxa"/>
            <w:noWrap/>
            <w:vAlign w:val="center"/>
          </w:tcPr>
          <w:p w14:paraId="7A5D5412">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6867" w:type="dxa"/>
            <w:noWrap/>
            <w:vAlign w:val="center"/>
          </w:tcPr>
          <w:p w14:paraId="4D345FA5">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465E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75761E45">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1515" w:type="dxa"/>
            <w:shd w:val="clear" w:color="auto" w:fill="auto"/>
            <w:noWrap/>
            <w:vAlign w:val="center"/>
          </w:tcPr>
          <w:p w14:paraId="3A6AFDBA">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基础运营能力</w:t>
            </w:r>
          </w:p>
        </w:tc>
        <w:tc>
          <w:tcPr>
            <w:tcW w:w="819" w:type="dxa"/>
            <w:shd w:val="clear" w:color="auto" w:fill="auto"/>
            <w:noWrap/>
            <w:vAlign w:val="center"/>
          </w:tcPr>
          <w:p w14:paraId="768CD800">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分</w:t>
            </w:r>
          </w:p>
        </w:tc>
        <w:tc>
          <w:tcPr>
            <w:tcW w:w="6867" w:type="dxa"/>
            <w:noWrap/>
            <w:vAlign w:val="center"/>
          </w:tcPr>
          <w:p w14:paraId="567284EF">
            <w:pPr>
              <w:keepNext w:val="0"/>
              <w:keepLines w:val="0"/>
              <w:pageBreakBefore w:val="0"/>
              <w:widowControl w:val="0"/>
              <w:numPr>
                <w:ilvl w:val="0"/>
                <w:numId w:val="0"/>
              </w:numPr>
              <w:kinsoku/>
              <w:wordWrap/>
              <w:overflowPunct/>
              <w:topLinePunct w:val="0"/>
              <w:autoSpaceDE/>
              <w:autoSpaceDN/>
              <w:bidi w:val="0"/>
              <w:spacing w:line="520" w:lineRule="exact"/>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投标人或其所属集团公司具有《基础电信业务经营许可证》的得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w:t>
            </w:r>
          </w:p>
          <w:p w14:paraId="7D1EB6DB">
            <w:pPr>
              <w:keepNext w:val="0"/>
              <w:keepLines w:val="0"/>
              <w:pageBreakBefore w:val="0"/>
              <w:widowControl w:val="0"/>
              <w:kinsoku/>
              <w:wordWrap/>
              <w:overflowPunct/>
              <w:topLinePunct w:val="0"/>
              <w:autoSpaceDE/>
              <w:autoSpaceDN/>
              <w:bidi w:val="0"/>
              <w:spacing w:line="5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注：提供许可证复印件并加盖单位公章。</w:t>
            </w:r>
          </w:p>
        </w:tc>
      </w:tr>
      <w:tr w14:paraId="2B9D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4D99682A">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515" w:type="dxa"/>
            <w:shd w:val="clear" w:color="auto" w:fill="auto"/>
            <w:noWrap/>
            <w:vAlign w:val="center"/>
          </w:tcPr>
          <w:p w14:paraId="68DCC06D">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pacing w:val="3"/>
                <w:sz w:val="21"/>
                <w:szCs w:val="21"/>
                <w:highlight w:val="none"/>
              </w:rPr>
              <w:t>综合实</w:t>
            </w:r>
            <w:r>
              <w:rPr>
                <w:rFonts w:hint="eastAsia" w:ascii="宋体" w:hAnsi="宋体" w:eastAsia="宋体" w:cs="宋体"/>
                <w:color w:val="auto"/>
                <w:sz w:val="21"/>
                <w:szCs w:val="21"/>
                <w:highlight w:val="none"/>
              </w:rPr>
              <w:t>力</w:t>
            </w:r>
          </w:p>
        </w:tc>
        <w:tc>
          <w:tcPr>
            <w:tcW w:w="819" w:type="dxa"/>
            <w:shd w:val="clear" w:color="auto" w:fill="auto"/>
            <w:noWrap/>
            <w:vAlign w:val="center"/>
          </w:tcPr>
          <w:p w14:paraId="2729CBA6">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10分</w:t>
            </w:r>
          </w:p>
        </w:tc>
        <w:tc>
          <w:tcPr>
            <w:tcW w:w="6867" w:type="dxa"/>
            <w:noWrap/>
            <w:vAlign w:val="center"/>
          </w:tcPr>
          <w:p w14:paraId="0B29CE61">
            <w:pPr>
              <w:keepNext w:val="0"/>
              <w:keepLines w:val="0"/>
              <w:pageBreakBefore w:val="0"/>
              <w:widowControl w:val="0"/>
              <w:kinsoku/>
              <w:wordWrap/>
              <w:overflowPunct/>
              <w:topLinePunct w:val="0"/>
              <w:autoSpaceDE/>
              <w:autoSpaceDN/>
              <w:bidi w:val="0"/>
              <w:spacing w:line="5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投标人或其所属集团公司具有有效的质量管理体系认证、环境管理体系认证、职业健康管理体系认证、信息安全管理体系认证、信息技术服务管理体系；每提供一个类别的管理体系认证证书的得2分；满分10分。</w:t>
            </w:r>
          </w:p>
          <w:p w14:paraId="79484B32">
            <w:pPr>
              <w:keepNext w:val="0"/>
              <w:keepLines w:val="0"/>
              <w:pageBreakBefore w:val="0"/>
              <w:widowControl w:val="0"/>
              <w:kinsoku/>
              <w:wordWrap/>
              <w:overflowPunct/>
              <w:topLinePunct w:val="0"/>
              <w:autoSpaceDE/>
              <w:autoSpaceDN/>
              <w:bidi w:val="0"/>
              <w:spacing w:line="5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注：提供许可证复印件并加盖单位公章。</w:t>
            </w:r>
          </w:p>
        </w:tc>
      </w:tr>
      <w:tr w14:paraId="54EA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2" w:type="dxa"/>
            <w:noWrap/>
            <w:vAlign w:val="center"/>
          </w:tcPr>
          <w:p w14:paraId="5FD42DAA">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lang w:val="en-US" w:eastAsia="zh-CN"/>
              </w:rPr>
            </w:pPr>
          </w:p>
          <w:p w14:paraId="55357F0C">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515" w:type="dxa"/>
            <w:noWrap/>
            <w:vAlign w:val="center"/>
          </w:tcPr>
          <w:p w14:paraId="776C638A">
            <w:pPr>
              <w:keepNext w:val="0"/>
              <w:keepLines w:val="0"/>
              <w:pageBreakBefore w:val="0"/>
              <w:widowControl w:val="0"/>
              <w:kinsoku/>
              <w:wordWrap/>
              <w:overflowPunct/>
              <w:topLinePunct w:val="0"/>
              <w:autoSpaceDE/>
              <w:autoSpaceDN/>
              <w:bidi w:val="0"/>
              <w:spacing w:line="52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企业业绩</w:t>
            </w:r>
          </w:p>
        </w:tc>
        <w:tc>
          <w:tcPr>
            <w:tcW w:w="819" w:type="dxa"/>
            <w:shd w:val="clear" w:color="auto" w:fill="auto"/>
            <w:noWrap/>
            <w:vAlign w:val="center"/>
          </w:tcPr>
          <w:p w14:paraId="2A61B5B8">
            <w:pPr>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10分</w:t>
            </w:r>
          </w:p>
        </w:tc>
        <w:tc>
          <w:tcPr>
            <w:tcW w:w="6867" w:type="dxa"/>
            <w:shd w:val="clear" w:color="auto" w:fill="auto"/>
            <w:noWrap/>
            <w:vAlign w:val="center"/>
          </w:tcPr>
          <w:p w14:paraId="7A8794C5">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投标人自202</w:t>
            </w:r>
            <w:r>
              <w:rPr>
                <w:rFonts w:hint="eastAsia"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年1月1日至投标截止时间，具有单项合同金额</w:t>
            </w:r>
            <w:r>
              <w:rPr>
                <w:rFonts w:hint="eastAsia" w:cs="宋体"/>
                <w:color w:val="auto"/>
                <w:kern w:val="2"/>
                <w:sz w:val="21"/>
                <w:szCs w:val="21"/>
                <w:highlight w:val="none"/>
                <w:lang w:val="en-US" w:eastAsia="zh-CN" w:bidi="ar-SA"/>
              </w:rPr>
              <w:t>70</w:t>
            </w:r>
            <w:r>
              <w:rPr>
                <w:rFonts w:hint="eastAsia" w:ascii="宋体" w:hAnsi="宋体" w:eastAsia="宋体" w:cs="宋体"/>
                <w:color w:val="auto"/>
                <w:kern w:val="2"/>
                <w:sz w:val="21"/>
                <w:szCs w:val="21"/>
                <w:highlight w:val="none"/>
                <w:lang w:val="en-US" w:eastAsia="zh-CN" w:bidi="ar-SA"/>
              </w:rPr>
              <w:t>万元及以上</w:t>
            </w:r>
            <w:r>
              <w:rPr>
                <w:rFonts w:hint="eastAsia" w:cs="宋体"/>
                <w:color w:val="auto"/>
                <w:kern w:val="2"/>
                <w:sz w:val="21"/>
                <w:szCs w:val="21"/>
                <w:highlight w:val="none"/>
                <w:lang w:val="en-US" w:eastAsia="zh-CN" w:bidi="ar-SA"/>
              </w:rPr>
              <w:t>或建筑面积6万平方米及以上的公共建筑</w:t>
            </w:r>
            <w:r>
              <w:rPr>
                <w:rFonts w:hint="eastAsia" w:ascii="宋体" w:hAnsi="宋体" w:eastAsia="宋体" w:cs="宋体"/>
                <w:color w:val="auto"/>
                <w:kern w:val="2"/>
                <w:sz w:val="21"/>
                <w:szCs w:val="21"/>
                <w:highlight w:val="none"/>
                <w:lang w:val="en-US" w:eastAsia="zh-CN" w:bidi="ar-SA"/>
              </w:rPr>
              <w:t>三网或室分业绩</w:t>
            </w:r>
            <w:r>
              <w:rPr>
                <w:rFonts w:hint="eastAsia" w:cs="宋体"/>
                <w:color w:val="auto"/>
                <w:kern w:val="2"/>
                <w:sz w:val="21"/>
                <w:szCs w:val="21"/>
                <w:highlight w:val="none"/>
                <w:lang w:val="en-US" w:eastAsia="zh-CN" w:bidi="ar-SA"/>
              </w:rPr>
              <w:t>的</w:t>
            </w:r>
            <w:r>
              <w:rPr>
                <w:rFonts w:hint="eastAsia" w:ascii="宋体" w:hAnsi="宋体" w:eastAsia="宋体" w:cs="宋体"/>
                <w:color w:val="auto"/>
                <w:kern w:val="2"/>
                <w:sz w:val="21"/>
                <w:szCs w:val="21"/>
                <w:highlight w:val="none"/>
                <w:lang w:val="en-US" w:eastAsia="zh-CN" w:bidi="ar-SA"/>
              </w:rPr>
              <w:t>，每提供一个业绩得5分，满分10分。</w:t>
            </w:r>
          </w:p>
          <w:p w14:paraId="4B9E41B4">
            <w:pPr>
              <w:pStyle w:val="131"/>
              <w:keepNext w:val="0"/>
              <w:keepLines w:val="0"/>
              <w:pageBreakBefore w:val="0"/>
              <w:widowControl w:val="0"/>
              <w:kinsoku/>
              <w:wordWrap/>
              <w:overflowPunct/>
              <w:topLinePunct w:val="0"/>
              <w:autoSpaceDE/>
              <w:autoSpaceDN/>
              <w:bidi w:val="0"/>
              <w:spacing w:line="520" w:lineRule="exact"/>
              <w:ind w:left="0" w:leftChars="0" w:firstLine="0" w:firstLineChars="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投标文件中提供下述材料复印件加盖公章：①中标通知书；②合同；③竣工验收证明材料(须有签字盖章页、竣工日期明确、相关责任主体盖章齐全，否则不 予认可),三者缺一不可。</w:t>
            </w:r>
          </w:p>
          <w:p w14:paraId="3E9337EB">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注：①业绩金额以合同中注明的金额为准、业绩有效时间以合同签订时间为准。  ②如业绩证明材料中不能明确反映出工程类型、性质或工程规模等关键评审因素， 须另行提供合同甲方盖章的证明材料原件，否则视为未提供。</w:t>
            </w:r>
          </w:p>
        </w:tc>
      </w:tr>
      <w:tr w14:paraId="2001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2" w:type="dxa"/>
            <w:noWrap/>
            <w:vAlign w:val="center"/>
          </w:tcPr>
          <w:p w14:paraId="490CBD8E">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515" w:type="dxa"/>
            <w:noWrap/>
            <w:vAlign w:val="center"/>
          </w:tcPr>
          <w:p w14:paraId="41545D90">
            <w:pPr>
              <w:keepNext w:val="0"/>
              <w:keepLines w:val="0"/>
              <w:pageBreakBefore w:val="0"/>
              <w:widowControl w:val="0"/>
              <w:kinsoku/>
              <w:wordWrap/>
              <w:overflowPunct/>
              <w:topLinePunct w:val="0"/>
              <w:autoSpaceDE/>
              <w:autoSpaceDN/>
              <w:bidi w:val="0"/>
              <w:spacing w:line="52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拟派团队人员</w:t>
            </w:r>
          </w:p>
        </w:tc>
        <w:tc>
          <w:tcPr>
            <w:tcW w:w="819" w:type="dxa"/>
            <w:shd w:val="clear" w:color="auto" w:fill="auto"/>
            <w:noWrap/>
            <w:vAlign w:val="center"/>
          </w:tcPr>
          <w:p w14:paraId="3BBF6EAD">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val="en-US" w:eastAsia="zh-CN"/>
              </w:rPr>
              <w:t>分</w:t>
            </w:r>
          </w:p>
        </w:tc>
        <w:tc>
          <w:tcPr>
            <w:tcW w:w="6867" w:type="dxa"/>
            <w:shd w:val="clear" w:color="auto" w:fill="auto"/>
            <w:noWrap/>
            <w:vAlign w:val="center"/>
          </w:tcPr>
          <w:p w14:paraId="01E93AA2">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.拟派项目技术负责人：具有中级网络安全工程师得2分，具有高级网络安全工程师证书的得3分，满分3分。</w:t>
            </w:r>
          </w:p>
          <w:p w14:paraId="37A71331">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项目团队：为本项目配备得人员中【拟派的项目负责人和技术负责人除外】具有与网络相关的中级及以上职称证书，每提供一个证书得2分，满分6分。</w:t>
            </w:r>
          </w:p>
          <w:p w14:paraId="1CF70DB8">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注：①投标文件中提供证书复印件并加盖单位公章，未提供不得分。</w:t>
            </w:r>
          </w:p>
          <w:p w14:paraId="198BA9C4">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②投标文件中提供提供社保部门出具的投标单位或其所属集团公司为其缴纳的投标截止时间前近三个月内任意一个月的养老保险证明(含官网在线打印件，证明文件两个月内有效)复印件并加盖单位公章。投标人是事业单位的，暂未缴纳社保的，须由其主管部门出具证明。</w:t>
            </w:r>
          </w:p>
          <w:p w14:paraId="08C72F75">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③以上人员不得兼任。</w:t>
            </w:r>
          </w:p>
          <w:p w14:paraId="68D55CBE">
            <w:pPr>
              <w:pStyle w:val="131"/>
              <w:keepNext w:val="0"/>
              <w:keepLines w:val="0"/>
              <w:pageBreakBefore w:val="0"/>
              <w:widowControl w:val="0"/>
              <w:kinsoku/>
              <w:wordWrap/>
              <w:overflowPunct/>
              <w:topLinePunct w:val="0"/>
              <w:autoSpaceDE/>
              <w:autoSpaceDN/>
              <w:bidi w:val="0"/>
              <w:spacing w:line="520" w:lineRule="exact"/>
              <w:ind w:right="168"/>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④项目团队人员如有多个证书的，不重复计分，只计取其中单项最高得分。</w:t>
            </w:r>
          </w:p>
        </w:tc>
      </w:tr>
      <w:tr w14:paraId="03D2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2" w:type="dxa"/>
            <w:noWrap/>
            <w:vAlign w:val="center"/>
          </w:tcPr>
          <w:p w14:paraId="44C458B0">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515" w:type="dxa"/>
            <w:noWrap/>
            <w:vAlign w:val="center"/>
          </w:tcPr>
          <w:p w14:paraId="60E94283">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免费质保期</w:t>
            </w:r>
          </w:p>
        </w:tc>
        <w:tc>
          <w:tcPr>
            <w:tcW w:w="819" w:type="dxa"/>
            <w:shd w:val="clear" w:color="auto" w:fill="auto"/>
            <w:noWrap/>
            <w:vAlign w:val="center"/>
          </w:tcPr>
          <w:p w14:paraId="6BF9A84B">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分</w:t>
            </w:r>
          </w:p>
        </w:tc>
        <w:tc>
          <w:tcPr>
            <w:tcW w:w="6867" w:type="dxa"/>
            <w:shd w:val="clear" w:color="auto" w:fill="auto"/>
            <w:noWrap/>
            <w:vAlign w:val="center"/>
          </w:tcPr>
          <w:p w14:paraId="400E0E36">
            <w:pPr>
              <w:pStyle w:val="131"/>
              <w:keepNext w:val="0"/>
              <w:keepLines w:val="0"/>
              <w:pageBreakBefore w:val="0"/>
              <w:widowControl w:val="0"/>
              <w:kinsoku/>
              <w:wordWrap/>
              <w:overflowPunct/>
              <w:topLinePunct w:val="0"/>
              <w:autoSpaceDE/>
              <w:autoSpaceDN/>
              <w:bidi w:val="0"/>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根据投标</w:t>
            </w:r>
            <w:r>
              <w:rPr>
                <w:rFonts w:hint="eastAsia" w:ascii="宋体" w:hAnsi="宋体" w:eastAsia="宋体" w:cs="宋体"/>
                <w:color w:val="auto"/>
                <w:spacing w:val="-1"/>
                <w:sz w:val="21"/>
                <w:szCs w:val="21"/>
                <w:highlight w:val="none"/>
                <w:lang w:val="en-US" w:eastAsia="zh-CN"/>
              </w:rPr>
              <w:t>人</w:t>
            </w:r>
            <w:r>
              <w:rPr>
                <w:rFonts w:hint="eastAsia" w:ascii="宋体" w:hAnsi="宋体" w:eastAsia="宋体" w:cs="宋体"/>
                <w:color w:val="auto"/>
                <w:spacing w:val="-1"/>
                <w:sz w:val="21"/>
                <w:szCs w:val="21"/>
                <w:highlight w:val="none"/>
              </w:rPr>
              <w:t>所提供的免费维保期承诺函，在招标文件基本要求(</w:t>
            </w:r>
            <w:r>
              <w:rPr>
                <w:rFonts w:hint="eastAsia"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rPr>
              <w:t>年)的基础上，</w:t>
            </w:r>
            <w:r>
              <w:rPr>
                <w:rFonts w:hint="eastAsia" w:ascii="宋体" w:hAnsi="宋体" w:eastAsia="宋体" w:cs="宋体"/>
                <w:color w:val="auto"/>
                <w:spacing w:val="1"/>
                <w:sz w:val="21"/>
                <w:szCs w:val="21"/>
                <w:highlight w:val="none"/>
              </w:rPr>
              <w:t>每增加一年得</w:t>
            </w:r>
            <w:r>
              <w:rPr>
                <w:rFonts w:hint="eastAsia"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rPr>
              <w:t>分，满分</w:t>
            </w:r>
            <w:r>
              <w:rPr>
                <w:rFonts w:hint="eastAsia" w:cs="宋体"/>
                <w:color w:val="auto"/>
                <w:spacing w:val="1"/>
                <w:sz w:val="21"/>
                <w:szCs w:val="21"/>
                <w:highlight w:val="none"/>
                <w:lang w:val="en-US" w:eastAsia="zh-CN"/>
              </w:rPr>
              <w:t>6</w:t>
            </w:r>
            <w:r>
              <w:rPr>
                <w:rFonts w:hint="eastAsia" w:ascii="宋体" w:hAnsi="宋体" w:eastAsia="宋体" w:cs="宋体"/>
                <w:color w:val="auto"/>
                <w:spacing w:val="1"/>
                <w:sz w:val="21"/>
                <w:szCs w:val="21"/>
                <w:highlight w:val="none"/>
              </w:rPr>
              <w:t>分。(</w:t>
            </w:r>
            <w:r>
              <w:rPr>
                <w:rFonts w:hint="eastAsia" w:ascii="宋体" w:hAnsi="宋体" w:eastAsia="宋体" w:cs="宋体"/>
                <w:color w:val="auto"/>
                <w:sz w:val="21"/>
                <w:szCs w:val="21"/>
                <w:highlight w:val="none"/>
              </w:rPr>
              <w:t>不满一整年度的不得分)</w:t>
            </w:r>
          </w:p>
          <w:p w14:paraId="7952F482">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注：投标文件提供承诺函加盖投标人公章，格式自拟。</w:t>
            </w:r>
          </w:p>
        </w:tc>
      </w:tr>
    </w:tbl>
    <w:p w14:paraId="39BCD33D">
      <w:pPr>
        <w:keepNext w:val="0"/>
        <w:keepLines w:val="0"/>
        <w:pageBreakBefore w:val="0"/>
        <w:widowControl w:val="0"/>
        <w:kinsoku/>
        <w:wordWrap/>
        <w:overflowPunct/>
        <w:topLinePunct w:val="0"/>
        <w:autoSpaceDE/>
        <w:autoSpaceDN/>
        <w:bidi w:val="0"/>
        <w:spacing w:before="156" w:beforeLines="50" w:after="156" w:afterLines="50" w:line="500" w:lineRule="exact"/>
        <w:jc w:val="left"/>
        <w:textAlignment w:val="auto"/>
        <w:outlineLvl w:val="1"/>
        <w:rPr>
          <w:rFonts w:hint="default" w:ascii="宋体" w:hAnsi="宋体" w:eastAsia="宋体" w:cs="宋体"/>
          <w:b/>
          <w:bCs/>
          <w:color w:val="auto"/>
          <w:spacing w:val="-1"/>
          <w:kern w:val="2"/>
          <w:sz w:val="22"/>
          <w:szCs w:val="22"/>
          <w:highlight w:val="none"/>
          <w:lang w:val="en-US" w:eastAsia="zh-CN" w:bidi="ar-SA"/>
        </w:rPr>
      </w:pPr>
      <w:r>
        <w:rPr>
          <w:rFonts w:hint="eastAsia" w:ascii="宋体" w:hAnsi="宋体" w:eastAsia="宋体" w:cs="宋体"/>
          <w:b/>
          <w:bCs/>
          <w:color w:val="auto"/>
          <w:spacing w:val="-1"/>
          <w:kern w:val="2"/>
          <w:sz w:val="22"/>
          <w:szCs w:val="22"/>
          <w:highlight w:val="none"/>
          <w:lang w:val="en-US" w:eastAsia="zh-CN" w:bidi="ar-SA"/>
        </w:rPr>
        <w:t>注：</w:t>
      </w:r>
      <w:r>
        <w:rPr>
          <w:rFonts w:ascii="宋体" w:hAnsi="宋体" w:eastAsia="宋体" w:cs="宋体"/>
          <w:b/>
          <w:bCs/>
          <w:color w:val="auto"/>
          <w:spacing w:val="-1"/>
          <w:kern w:val="2"/>
          <w:sz w:val="22"/>
          <w:szCs w:val="22"/>
          <w:highlight w:val="none"/>
          <w:lang w:val="en-US" w:eastAsia="en-US" w:bidi="ar-SA"/>
        </w:rPr>
        <w:t>分公司或子公司参与投标的，可使用集团公司(含分公司)或集团公司下属专业子公司(含分公司)的资质、人员、案例等参与评分，其营业执照中的“负责人”视为“法定代表人”,同一集团下的分支机构只允许一家投标人参与，并承担相应职责。</w:t>
      </w:r>
    </w:p>
    <w:p w14:paraId="752431E3">
      <w:pPr>
        <w:keepNext w:val="0"/>
        <w:keepLines w:val="0"/>
        <w:pageBreakBefore w:val="0"/>
        <w:widowControl w:val="0"/>
        <w:kinsoku/>
        <w:wordWrap/>
        <w:overflowPunct/>
        <w:topLinePunct w:val="0"/>
        <w:autoSpaceDE/>
        <w:autoSpaceDN/>
        <w:bidi w:val="0"/>
        <w:spacing w:before="156" w:beforeLines="50" w:after="156" w:afterLines="50" w:line="500" w:lineRule="exact"/>
        <w:jc w:val="center"/>
        <w:textAlignment w:val="auto"/>
        <w:outlineLvl w:val="1"/>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（二)技术标（30分）</w:t>
      </w:r>
    </w:p>
    <w:tbl>
      <w:tblPr>
        <w:tblStyle w:val="47"/>
        <w:tblW w:w="10012"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697"/>
        <w:gridCol w:w="7485"/>
      </w:tblGrid>
      <w:tr w14:paraId="4453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5741CCF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078" w:type="dxa"/>
            <w:noWrap/>
            <w:vAlign w:val="center"/>
          </w:tcPr>
          <w:p w14:paraId="2B4F2D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697" w:type="dxa"/>
            <w:noWrap/>
            <w:vAlign w:val="center"/>
          </w:tcPr>
          <w:p w14:paraId="5677C8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485" w:type="dxa"/>
            <w:noWrap/>
            <w:vAlign w:val="center"/>
          </w:tcPr>
          <w:p w14:paraId="214A1B0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7215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656A37F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1078" w:type="dxa"/>
            <w:shd w:val="clear" w:color="auto" w:fill="auto"/>
            <w:noWrap/>
            <w:vAlign w:val="center"/>
          </w:tcPr>
          <w:p w14:paraId="7D6E63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项目理</w:t>
            </w:r>
          </w:p>
          <w:p w14:paraId="546FFB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解与实</w:t>
            </w:r>
          </w:p>
          <w:p w14:paraId="4BF132C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施方案</w:t>
            </w:r>
          </w:p>
        </w:tc>
        <w:tc>
          <w:tcPr>
            <w:tcW w:w="697" w:type="dxa"/>
            <w:shd w:val="clear" w:color="auto" w:fill="auto"/>
            <w:noWrap/>
            <w:vAlign w:val="center"/>
          </w:tcPr>
          <w:p w14:paraId="5CA2E99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16分</w:t>
            </w:r>
          </w:p>
        </w:tc>
        <w:tc>
          <w:tcPr>
            <w:tcW w:w="7485" w:type="dxa"/>
            <w:noWrap/>
            <w:vAlign w:val="center"/>
          </w:tcPr>
          <w:p w14:paraId="6D8AF740">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pacing w:val="-1"/>
                <w:sz w:val="21"/>
                <w:szCs w:val="21"/>
                <w:highlight w:val="none"/>
              </w:rPr>
            </w:pPr>
            <w:r>
              <w:rPr>
                <w:rFonts w:hint="eastAsia" w:ascii="宋体" w:hAnsi="宋体" w:eastAsia="宋体" w:cs="宋体"/>
                <w:b/>
                <w:bCs/>
                <w:color w:val="auto"/>
                <w:spacing w:val="-1"/>
                <w:sz w:val="21"/>
                <w:szCs w:val="21"/>
                <w:highlight w:val="none"/>
                <w:lang w:val="en-US" w:eastAsia="zh-CN"/>
              </w:rPr>
              <w:t>1、</w:t>
            </w:r>
            <w:r>
              <w:rPr>
                <w:rFonts w:hint="eastAsia" w:ascii="宋体" w:hAnsi="宋体" w:eastAsia="宋体" w:cs="宋体"/>
                <w:b/>
                <w:bCs/>
                <w:color w:val="auto"/>
                <w:spacing w:val="-1"/>
                <w:sz w:val="21"/>
                <w:szCs w:val="21"/>
                <w:highlight w:val="none"/>
              </w:rPr>
              <w:t>对项目需求与难点的理解(6分)</w:t>
            </w:r>
          </w:p>
          <w:p w14:paraId="1BAE1C42">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val="en-US" w:eastAsia="zh-CN"/>
              </w:rPr>
              <w:t>1.1</w:t>
            </w:r>
            <w:r>
              <w:rPr>
                <w:rFonts w:hint="eastAsia" w:ascii="宋体" w:hAnsi="宋体" w:eastAsia="宋体" w:cs="宋体"/>
                <w:color w:val="auto"/>
                <w:spacing w:val="-1"/>
                <w:sz w:val="21"/>
                <w:szCs w:val="21"/>
                <w:highlight w:val="none"/>
              </w:rPr>
              <w:t>优(6分):对覆盖目标、容量需求、场景特殊性分析透彻，对共建共享的难点 (如多运营商接口、干扰协调)有深刻认知和应对思路</w:t>
            </w:r>
            <w:r>
              <w:rPr>
                <w:rFonts w:hint="eastAsia" w:ascii="宋体" w:hAnsi="宋体" w:eastAsia="宋体" w:cs="宋体"/>
                <w:color w:val="auto"/>
                <w:spacing w:val="-1"/>
                <w:sz w:val="21"/>
                <w:szCs w:val="21"/>
                <w:highlight w:val="none"/>
                <w:lang w:eastAsia="zh-CN"/>
              </w:rPr>
              <w:t>；</w:t>
            </w:r>
          </w:p>
          <w:p w14:paraId="367BC96A">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val="en-US" w:eastAsia="zh-CN"/>
              </w:rPr>
              <w:t>1.2良</w:t>
            </w:r>
            <w:r>
              <w:rPr>
                <w:rFonts w:hint="eastAsia" w:ascii="宋体" w:hAnsi="宋体" w:eastAsia="宋体" w:cs="宋体"/>
                <w:color w:val="auto"/>
                <w:spacing w:val="-1"/>
                <w:sz w:val="21"/>
                <w:szCs w:val="21"/>
                <w:highlight w:val="none"/>
              </w:rPr>
              <w:t>(4分):需求理解基本准确，但分析不够深入，对难点认识一般</w:t>
            </w:r>
            <w:r>
              <w:rPr>
                <w:rFonts w:hint="eastAsia" w:ascii="宋体" w:hAnsi="宋体" w:eastAsia="宋体" w:cs="宋体"/>
                <w:color w:val="auto"/>
                <w:spacing w:val="-1"/>
                <w:sz w:val="21"/>
                <w:szCs w:val="21"/>
                <w:highlight w:val="none"/>
                <w:lang w:eastAsia="zh-CN"/>
              </w:rPr>
              <w:t>；</w:t>
            </w:r>
          </w:p>
          <w:p w14:paraId="01E17148">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val="en-US" w:eastAsia="zh-CN"/>
              </w:rPr>
              <w:t>1.3一般</w:t>
            </w:r>
            <w:r>
              <w:rPr>
                <w:rFonts w:hint="eastAsia" w:ascii="宋体" w:hAnsi="宋体" w:eastAsia="宋体" w:cs="宋体"/>
                <w:color w:val="auto"/>
                <w:spacing w:val="-1"/>
                <w:sz w:val="21"/>
                <w:szCs w:val="21"/>
                <w:highlight w:val="none"/>
              </w:rPr>
              <w:t>(2分):理解肤浅，方案泛泛而谈</w:t>
            </w:r>
            <w:r>
              <w:rPr>
                <w:rFonts w:hint="eastAsia" w:ascii="宋体" w:hAnsi="宋体" w:eastAsia="宋体" w:cs="宋体"/>
                <w:color w:val="auto"/>
                <w:spacing w:val="-1"/>
                <w:sz w:val="21"/>
                <w:szCs w:val="21"/>
                <w:highlight w:val="none"/>
                <w:lang w:eastAsia="zh-CN"/>
              </w:rPr>
              <w:t>；</w:t>
            </w:r>
          </w:p>
          <w:p w14:paraId="3DAC71B7">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1.4未提供不得分。</w:t>
            </w:r>
          </w:p>
          <w:p w14:paraId="796B162F">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2、实施方案</w:t>
            </w:r>
            <w:r>
              <w:rPr>
                <w:rFonts w:hint="eastAsia" w:cs="宋体"/>
                <w:b/>
                <w:bCs/>
                <w:color w:val="auto"/>
                <w:spacing w:val="-1"/>
                <w:sz w:val="21"/>
                <w:szCs w:val="21"/>
                <w:highlight w:val="none"/>
                <w:lang w:val="en-US" w:eastAsia="zh-CN"/>
              </w:rPr>
              <w:t>及进度控制方案</w:t>
            </w:r>
            <w:r>
              <w:rPr>
                <w:rFonts w:hint="eastAsia" w:ascii="宋体" w:hAnsi="宋体" w:eastAsia="宋体" w:cs="宋体"/>
                <w:b/>
                <w:bCs/>
                <w:color w:val="auto"/>
                <w:spacing w:val="-1"/>
                <w:sz w:val="21"/>
                <w:szCs w:val="21"/>
                <w:highlight w:val="none"/>
                <w:lang w:val="en-US" w:eastAsia="zh-CN"/>
              </w:rPr>
              <w:t>(</w:t>
            </w:r>
            <w:r>
              <w:rPr>
                <w:rFonts w:hint="eastAsia" w:cs="宋体"/>
                <w:b/>
                <w:bCs/>
                <w:color w:val="auto"/>
                <w:spacing w:val="-1"/>
                <w:sz w:val="21"/>
                <w:szCs w:val="21"/>
                <w:highlight w:val="none"/>
                <w:lang w:val="en-US" w:eastAsia="zh-CN"/>
              </w:rPr>
              <w:t>10</w:t>
            </w:r>
            <w:r>
              <w:rPr>
                <w:rFonts w:hint="eastAsia" w:ascii="宋体" w:hAnsi="宋体" w:eastAsia="宋体" w:cs="宋体"/>
                <w:b/>
                <w:bCs/>
                <w:color w:val="auto"/>
                <w:spacing w:val="-1"/>
                <w:sz w:val="21"/>
                <w:szCs w:val="21"/>
                <w:highlight w:val="none"/>
                <w:lang w:val="en-US" w:eastAsia="zh-CN"/>
              </w:rPr>
              <w:t>分)</w:t>
            </w:r>
          </w:p>
          <w:p w14:paraId="27086908">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val="en-US" w:eastAsia="zh-CN"/>
              </w:rPr>
              <w:t>1.1</w:t>
            </w:r>
            <w:r>
              <w:rPr>
                <w:rFonts w:hint="eastAsia" w:ascii="宋体" w:hAnsi="宋体" w:eastAsia="宋体" w:cs="宋体"/>
                <w:color w:val="auto"/>
                <w:spacing w:val="-1"/>
                <w:sz w:val="21"/>
                <w:szCs w:val="21"/>
                <w:highlight w:val="none"/>
              </w:rPr>
              <w:t>优(</w:t>
            </w:r>
            <w:r>
              <w:rPr>
                <w:rFonts w:hint="eastAsia" w:ascii="宋体" w:hAnsi="宋体" w:eastAsia="宋体" w:cs="宋体"/>
                <w:color w:val="auto"/>
                <w:spacing w:val="-1"/>
                <w:sz w:val="21"/>
                <w:szCs w:val="21"/>
                <w:highlight w:val="none"/>
                <w:lang w:val="en-US" w:eastAsia="zh-CN"/>
              </w:rPr>
              <w:t>10</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1"/>
                <w:sz w:val="21"/>
                <w:szCs w:val="21"/>
                <w:highlight w:val="none"/>
                <w:lang w:val="en-US" w:eastAsia="zh-CN"/>
              </w:rPr>
              <w:t>实施方案清晰，满足本项目实施进度要求，进度</w:t>
            </w:r>
            <w:r>
              <w:rPr>
                <w:rFonts w:hint="eastAsia" w:ascii="宋体" w:hAnsi="宋体" w:eastAsia="宋体" w:cs="宋体"/>
                <w:color w:val="auto"/>
                <w:spacing w:val="-3"/>
                <w:sz w:val="21"/>
                <w:szCs w:val="21"/>
                <w:highlight w:val="none"/>
              </w:rPr>
              <w:t>计划科学、合理，关键节点明</w:t>
            </w:r>
            <w:r>
              <w:rPr>
                <w:rFonts w:hint="eastAsia" w:ascii="宋体" w:hAnsi="宋体" w:eastAsia="宋体" w:cs="宋体"/>
                <w:color w:val="auto"/>
                <w:spacing w:val="-4"/>
                <w:sz w:val="21"/>
                <w:szCs w:val="21"/>
                <w:highlight w:val="none"/>
              </w:rPr>
              <w:t>确</w:t>
            </w:r>
            <w:r>
              <w:rPr>
                <w:rFonts w:hint="eastAsia" w:ascii="宋体" w:hAnsi="宋体" w:eastAsia="宋体" w:cs="宋体"/>
                <w:color w:val="auto"/>
                <w:spacing w:val="-1"/>
                <w:sz w:val="21"/>
                <w:szCs w:val="21"/>
                <w:highlight w:val="none"/>
                <w:lang w:val="en-US" w:eastAsia="zh-CN"/>
              </w:rPr>
              <w:t>，能够实现本项目进度管理的得10分；</w:t>
            </w:r>
            <w:r>
              <w:rPr>
                <w:rFonts w:hint="eastAsia" w:ascii="宋体" w:hAnsi="宋体" w:eastAsia="宋体" w:cs="宋体"/>
                <w:color w:val="auto"/>
                <w:spacing w:val="-1"/>
                <w:sz w:val="21"/>
                <w:szCs w:val="21"/>
                <w:highlight w:val="none"/>
                <w:lang w:eastAsia="zh-CN"/>
              </w:rPr>
              <w:t>；</w:t>
            </w:r>
          </w:p>
          <w:p w14:paraId="17764342">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1"/>
                <w:sz w:val="21"/>
                <w:szCs w:val="21"/>
                <w:highlight w:val="none"/>
                <w:lang w:val="en-US" w:eastAsia="zh-CN"/>
              </w:rPr>
              <w:t>1.2良</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val="en-US" w:eastAsia="zh-CN"/>
              </w:rPr>
              <w:t>7</w:t>
            </w:r>
            <w:r>
              <w:rPr>
                <w:rFonts w:hint="eastAsia" w:ascii="宋体" w:hAnsi="宋体" w:eastAsia="宋体" w:cs="宋体"/>
                <w:color w:val="auto"/>
                <w:spacing w:val="-1"/>
                <w:sz w:val="21"/>
                <w:szCs w:val="21"/>
                <w:highlight w:val="none"/>
              </w:rPr>
              <w:t>分):实施</w:t>
            </w:r>
            <w:r>
              <w:rPr>
                <w:rFonts w:hint="eastAsia" w:ascii="宋体" w:hAnsi="宋体" w:eastAsia="宋体" w:cs="宋体"/>
                <w:color w:val="auto"/>
                <w:spacing w:val="-1"/>
                <w:sz w:val="21"/>
                <w:szCs w:val="21"/>
                <w:highlight w:val="none"/>
                <w:lang w:val="en-US" w:eastAsia="zh-CN"/>
              </w:rPr>
              <w:t>方案明确，进度计划可以实现本项目实施进度要求的得7分；</w:t>
            </w:r>
          </w:p>
          <w:p w14:paraId="3E4C5F89">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1.3一般</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val="en-US" w:eastAsia="zh-CN"/>
              </w:rPr>
              <w:t>4</w:t>
            </w:r>
            <w:r>
              <w:rPr>
                <w:rFonts w:hint="eastAsia" w:ascii="宋体" w:hAnsi="宋体" w:eastAsia="宋体" w:cs="宋体"/>
                <w:color w:val="auto"/>
                <w:spacing w:val="-1"/>
                <w:sz w:val="21"/>
                <w:szCs w:val="21"/>
                <w:highlight w:val="none"/>
              </w:rPr>
              <w:t>分):实施</w:t>
            </w:r>
            <w:r>
              <w:rPr>
                <w:rFonts w:hint="eastAsia" w:ascii="宋体" w:hAnsi="宋体" w:eastAsia="宋体" w:cs="宋体"/>
                <w:color w:val="auto"/>
                <w:spacing w:val="-1"/>
                <w:sz w:val="21"/>
                <w:szCs w:val="21"/>
                <w:highlight w:val="none"/>
                <w:lang w:val="en-US" w:eastAsia="zh-CN"/>
              </w:rPr>
              <w:t>方案简单、进度时间存在一定滞后，有待完善的得4分；</w:t>
            </w:r>
          </w:p>
          <w:p w14:paraId="2ADD43F7">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lang w:val="en-US" w:eastAsia="zh-CN"/>
              </w:rPr>
              <w:t>1.4未提供不得分。</w:t>
            </w:r>
          </w:p>
        </w:tc>
      </w:tr>
      <w:tr w14:paraId="76B9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52" w:type="dxa"/>
            <w:noWrap/>
            <w:vAlign w:val="center"/>
          </w:tcPr>
          <w:p w14:paraId="68C33F0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078" w:type="dxa"/>
            <w:shd w:val="clear" w:color="auto" w:fill="auto"/>
            <w:noWrap/>
            <w:vAlign w:val="center"/>
          </w:tcPr>
          <w:p w14:paraId="14079B82">
            <w:pPr>
              <w:pStyle w:val="131"/>
              <w:keepNext w:val="0"/>
              <w:keepLines w:val="0"/>
              <w:pageBreakBefore w:val="0"/>
              <w:widowControl w:val="0"/>
              <w:kinsoku/>
              <w:wordWrap/>
              <w:overflowPunct/>
              <w:topLinePunct w:val="0"/>
              <w:autoSpaceDE/>
              <w:autoSpaceDN/>
              <w:bidi w:val="0"/>
              <w:adjustRightInd/>
              <w:snapToGrid/>
              <w:spacing w:line="520" w:lineRule="exact"/>
              <w:ind w:left="150" w:right="14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运维保</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障与服</w:t>
            </w:r>
          </w:p>
          <w:p w14:paraId="3FC82C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pacing w:val="7"/>
                <w:sz w:val="21"/>
                <w:szCs w:val="21"/>
                <w:highlight w:val="none"/>
              </w:rPr>
              <w:t>务体系</w:t>
            </w:r>
          </w:p>
        </w:tc>
        <w:tc>
          <w:tcPr>
            <w:tcW w:w="697" w:type="dxa"/>
            <w:shd w:val="clear" w:color="auto" w:fill="auto"/>
            <w:noWrap/>
            <w:vAlign w:val="center"/>
          </w:tcPr>
          <w:p w14:paraId="65A8B5A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14分</w:t>
            </w:r>
          </w:p>
        </w:tc>
        <w:tc>
          <w:tcPr>
            <w:tcW w:w="7485" w:type="dxa"/>
            <w:noWrap/>
            <w:vAlign w:val="center"/>
          </w:tcPr>
          <w:p w14:paraId="28A16FBD">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长期运维方案(7分)</w:t>
            </w:r>
          </w:p>
          <w:p w14:paraId="406FCFA6">
            <w:pPr>
              <w:pStyle w:val="131"/>
              <w:keepNext w:val="0"/>
              <w:keepLines w:val="0"/>
              <w:pageBreakBefore w:val="0"/>
              <w:widowControl w:val="0"/>
              <w:kinsoku/>
              <w:wordWrap/>
              <w:overflowPunct/>
              <w:topLinePunct w:val="0"/>
              <w:autoSpaceDE/>
              <w:autoSpaceDN/>
              <w:bidi w:val="0"/>
              <w:adjustRightInd/>
              <w:snapToGrid/>
              <w:spacing w:line="520" w:lineRule="exact"/>
              <w:ind w:right="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7x24小时监控与响应(3分):具有7x24小时集中监控平台</w:t>
            </w:r>
            <w:r>
              <w:rPr>
                <w:rFonts w:hint="eastAsia" w:ascii="宋体" w:hAnsi="宋体" w:eastAsia="宋体" w:cs="宋体"/>
                <w:color w:val="auto"/>
                <w:spacing w:val="-1"/>
                <w:sz w:val="21"/>
                <w:szCs w:val="21"/>
                <w:highlight w:val="none"/>
              </w:rPr>
              <w:t>监控能力，告警发现</w:t>
            </w:r>
            <w:r>
              <w:rPr>
                <w:rFonts w:hint="eastAsia" w:ascii="宋体" w:hAnsi="宋体" w:eastAsia="宋体" w:cs="宋体"/>
                <w:color w:val="auto"/>
                <w:sz w:val="21"/>
                <w:szCs w:val="21"/>
                <w:highlight w:val="none"/>
              </w:rPr>
              <w:t xml:space="preserve"> 和处理流程清晰。</w:t>
            </w:r>
          </w:p>
          <w:p w14:paraId="11D5385F">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1.2</w:t>
            </w:r>
            <w:r>
              <w:rPr>
                <w:rFonts w:hint="eastAsia" w:ascii="宋体" w:hAnsi="宋体" w:eastAsia="宋体" w:cs="宋体"/>
                <w:color w:val="auto"/>
                <w:spacing w:val="-7"/>
                <w:sz w:val="21"/>
                <w:szCs w:val="21"/>
                <w:highlight w:val="none"/>
              </w:rPr>
              <w:t>统一运维接口(2分):明确承诺作为三网统一的运维接口，物业和运营商只需对</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z w:val="21"/>
                <w:szCs w:val="21"/>
                <w:highlight w:val="none"/>
              </w:rPr>
              <w:t>接投标人一方，责任清晰，简化流程。</w:t>
            </w:r>
          </w:p>
          <w:p w14:paraId="58D0E5F1">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1.3</w:t>
            </w:r>
            <w:r>
              <w:rPr>
                <w:rFonts w:hint="eastAsia" w:ascii="宋体" w:hAnsi="宋体" w:eastAsia="宋体" w:cs="宋体"/>
                <w:color w:val="auto"/>
                <w:spacing w:val="-3"/>
                <w:sz w:val="21"/>
                <w:szCs w:val="21"/>
                <w:highlight w:val="none"/>
              </w:rPr>
              <w:t>承诺(2分):对故障修复时间(如：一般故障4小时解决)等关键</w:t>
            </w:r>
            <w:r>
              <w:rPr>
                <w:rFonts w:hint="eastAsia" w:ascii="宋体" w:hAnsi="宋体" w:eastAsia="宋体" w:cs="宋体"/>
                <w:color w:val="auto"/>
                <w:spacing w:val="-4"/>
                <w:sz w:val="21"/>
                <w:szCs w:val="21"/>
                <w:highlight w:val="none"/>
              </w:rPr>
              <w:t>指标做出明确、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可量化的承诺。</w:t>
            </w:r>
          </w:p>
          <w:p w14:paraId="5B1AF08D">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应急通信保障能力(7分)</w:t>
            </w:r>
          </w:p>
          <w:p w14:paraId="7768929A">
            <w:pPr>
              <w:pStyle w:val="1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rPr>
              <w:t>有完善的应急预案，应对重大活动、突发事</w:t>
            </w:r>
            <w:r>
              <w:rPr>
                <w:rFonts w:hint="eastAsia" w:ascii="宋体" w:hAnsi="宋体" w:eastAsia="宋体" w:cs="宋体"/>
                <w:color w:val="auto"/>
                <w:spacing w:val="1"/>
                <w:sz w:val="21"/>
                <w:szCs w:val="21"/>
                <w:highlight w:val="none"/>
              </w:rPr>
              <w:t>件时的通信保障能力。</w:t>
            </w:r>
            <w:r>
              <w:rPr>
                <w:rFonts w:hint="eastAsia" w:ascii="宋体" w:hAnsi="宋体" w:eastAsia="宋体" w:cs="宋体"/>
                <w:color w:val="auto"/>
                <w:spacing w:val="-1"/>
                <w:sz w:val="21"/>
                <w:szCs w:val="21"/>
                <w:highlight w:val="none"/>
                <w:lang w:val="en-US" w:eastAsia="zh-CN"/>
              </w:rPr>
              <w:t>优4分，良3分，一般2分，未提供不得分。</w:t>
            </w:r>
          </w:p>
          <w:p w14:paraId="647E162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rPr>
              <w:t>拥有可快速调动的应急车辆或便携式设备资源。</w:t>
            </w:r>
            <w:r>
              <w:rPr>
                <w:rFonts w:hint="eastAsia" w:ascii="宋体" w:hAnsi="宋体" w:eastAsia="宋体" w:cs="宋体"/>
                <w:color w:val="auto"/>
                <w:spacing w:val="-1"/>
                <w:sz w:val="21"/>
                <w:szCs w:val="21"/>
                <w:highlight w:val="none"/>
                <w:lang w:val="en-US" w:eastAsia="zh-CN"/>
              </w:rPr>
              <w:t>优3分，良2分，一般1分，未提供不得分。</w:t>
            </w:r>
          </w:p>
        </w:tc>
      </w:tr>
    </w:tbl>
    <w:p w14:paraId="4E1E4D30">
      <w:pPr>
        <w:keepNext w:val="0"/>
        <w:keepLines w:val="0"/>
        <w:pageBreakBefore w:val="0"/>
        <w:widowControl w:val="0"/>
        <w:kinsoku/>
        <w:wordWrap/>
        <w:overflowPunct/>
        <w:topLinePunct w:val="0"/>
        <w:autoSpaceDE/>
        <w:autoSpaceDN/>
        <w:bidi w:val="0"/>
        <w:spacing w:before="156" w:beforeLines="50" w:after="156" w:afterLines="50" w:line="500" w:lineRule="exact"/>
        <w:jc w:val="both"/>
        <w:textAlignment w:val="auto"/>
        <w:outlineLvl w:val="1"/>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注：</w:t>
      </w:r>
      <w:r>
        <w:rPr>
          <w:b/>
          <w:bCs/>
          <w:color w:val="auto"/>
          <w:sz w:val="22"/>
          <w:szCs w:val="22"/>
          <w:highlight w:val="none"/>
        </w:rPr>
        <w:t>各评委得分的平均值为投标人</w:t>
      </w:r>
      <w:r>
        <w:rPr>
          <w:rFonts w:hint="eastAsia"/>
          <w:b/>
          <w:bCs/>
          <w:color w:val="auto"/>
          <w:sz w:val="22"/>
          <w:szCs w:val="22"/>
          <w:highlight w:val="none"/>
          <w:lang w:val="en-US" w:eastAsia="zh-CN"/>
        </w:rPr>
        <w:t>技术</w:t>
      </w:r>
      <w:r>
        <w:rPr>
          <w:b/>
          <w:bCs/>
          <w:color w:val="auto"/>
          <w:sz w:val="22"/>
          <w:szCs w:val="22"/>
          <w:highlight w:val="none"/>
        </w:rPr>
        <w:t>标得分，分值保留两位小数点。</w:t>
      </w:r>
    </w:p>
    <w:p w14:paraId="155D6F73">
      <w:pPr>
        <w:keepNext w:val="0"/>
        <w:keepLines w:val="0"/>
        <w:pageBreakBefore w:val="0"/>
        <w:widowControl w:val="0"/>
        <w:kinsoku/>
        <w:wordWrap/>
        <w:overflowPunct/>
        <w:topLinePunct w:val="0"/>
        <w:autoSpaceDE/>
        <w:autoSpaceDN/>
        <w:bidi w:val="0"/>
        <w:spacing w:before="156" w:beforeLines="50" w:after="156" w:afterLines="50" w:line="500" w:lineRule="exact"/>
        <w:jc w:val="center"/>
        <w:textAlignment w:val="auto"/>
        <w:outlineLvl w:val="1"/>
        <w:rPr>
          <w:rFonts w:hint="default" w:ascii="宋体" w:hAnsi="宋体" w:cs="宋体"/>
          <w:b/>
          <w:bCs/>
          <w:color w:val="auto"/>
          <w:kern w:val="44"/>
          <w:sz w:val="28"/>
          <w:szCs w:val="28"/>
          <w:highlight w:val="none"/>
          <w:lang w:val="en-US"/>
        </w:rPr>
      </w:pP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报价</w:t>
      </w:r>
      <w:r>
        <w:rPr>
          <w:rFonts w:hint="eastAsia" w:ascii="宋体" w:hAnsi="宋体" w:eastAsia="宋体" w:cs="宋体"/>
          <w:b/>
          <w:bCs/>
          <w:color w:val="auto"/>
          <w:sz w:val="24"/>
          <w:szCs w:val="24"/>
          <w:highlight w:val="none"/>
          <w:lang w:val="en-US" w:eastAsia="zh-CN"/>
        </w:rPr>
        <w:t>评审</w:t>
      </w:r>
    </w:p>
    <w:tbl>
      <w:tblPr>
        <w:tblStyle w:val="47"/>
        <w:tblW w:w="9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9"/>
        <w:gridCol w:w="1748"/>
        <w:gridCol w:w="5935"/>
      </w:tblGrid>
      <w:tr w14:paraId="60AF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93" w:type="dxa"/>
            <w:gridSpan w:val="2"/>
            <w:noWrap w:val="0"/>
            <w:vAlign w:val="center"/>
          </w:tcPr>
          <w:p w14:paraId="4438E2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内容</w:t>
            </w:r>
          </w:p>
        </w:tc>
        <w:tc>
          <w:tcPr>
            <w:tcW w:w="1748" w:type="dxa"/>
            <w:noWrap w:val="0"/>
            <w:vAlign w:val="center"/>
          </w:tcPr>
          <w:p w14:paraId="394521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评审因素</w:t>
            </w:r>
          </w:p>
        </w:tc>
        <w:tc>
          <w:tcPr>
            <w:tcW w:w="5935" w:type="dxa"/>
            <w:noWrap w:val="0"/>
            <w:vAlign w:val="center"/>
          </w:tcPr>
          <w:p w14:paraId="011648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评审标准</w:t>
            </w:r>
          </w:p>
        </w:tc>
      </w:tr>
      <w:tr w14:paraId="2BCA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24" w:type="dxa"/>
            <w:vMerge w:val="restart"/>
            <w:noWrap w:val="0"/>
            <w:vAlign w:val="center"/>
          </w:tcPr>
          <w:p w14:paraId="579DE40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1269" w:type="dxa"/>
            <w:vMerge w:val="restart"/>
            <w:noWrap w:val="0"/>
            <w:vAlign w:val="center"/>
          </w:tcPr>
          <w:p w14:paraId="7745C47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形式评审标准</w:t>
            </w:r>
          </w:p>
        </w:tc>
        <w:tc>
          <w:tcPr>
            <w:tcW w:w="1748" w:type="dxa"/>
            <w:noWrap w:val="0"/>
            <w:vAlign w:val="center"/>
          </w:tcPr>
          <w:p w14:paraId="021F3A1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投标函签字盖章</w:t>
            </w:r>
          </w:p>
        </w:tc>
        <w:tc>
          <w:tcPr>
            <w:tcW w:w="5935" w:type="dxa"/>
            <w:noWrap w:val="0"/>
            <w:vAlign w:val="center"/>
          </w:tcPr>
          <w:p w14:paraId="4F1E914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有投标人及其法定代表人签章。</w:t>
            </w:r>
          </w:p>
        </w:tc>
      </w:tr>
      <w:tr w14:paraId="1161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24" w:type="dxa"/>
            <w:vMerge w:val="continue"/>
            <w:noWrap w:val="0"/>
            <w:vAlign w:val="center"/>
          </w:tcPr>
          <w:p w14:paraId="27164E0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269" w:type="dxa"/>
            <w:vMerge w:val="continue"/>
            <w:noWrap w:val="0"/>
            <w:vAlign w:val="center"/>
          </w:tcPr>
          <w:p w14:paraId="34C6699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107901F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投标文件格式</w:t>
            </w:r>
          </w:p>
        </w:tc>
        <w:tc>
          <w:tcPr>
            <w:tcW w:w="5935" w:type="dxa"/>
            <w:noWrap w:val="0"/>
            <w:vAlign w:val="center"/>
          </w:tcPr>
          <w:p w14:paraId="292348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符合“投标文件格式”的要求。</w:t>
            </w:r>
          </w:p>
        </w:tc>
      </w:tr>
      <w:tr w14:paraId="2B23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24" w:type="dxa"/>
            <w:vMerge w:val="continue"/>
            <w:noWrap w:val="0"/>
            <w:vAlign w:val="center"/>
          </w:tcPr>
          <w:p w14:paraId="4ACE6F5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269" w:type="dxa"/>
            <w:vMerge w:val="continue"/>
            <w:noWrap w:val="0"/>
            <w:vAlign w:val="center"/>
          </w:tcPr>
          <w:p w14:paraId="7532139F">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6F56AC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商务标签字盖章</w:t>
            </w:r>
          </w:p>
        </w:tc>
        <w:tc>
          <w:tcPr>
            <w:tcW w:w="5935" w:type="dxa"/>
            <w:noWrap w:val="0"/>
            <w:vAlign w:val="center"/>
          </w:tcPr>
          <w:p w14:paraId="7CF7DC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按投标文件格式要求签章。</w:t>
            </w:r>
          </w:p>
        </w:tc>
      </w:tr>
      <w:tr w14:paraId="677A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24" w:type="dxa"/>
            <w:vMerge w:val="continue"/>
            <w:noWrap w:val="0"/>
            <w:vAlign w:val="center"/>
          </w:tcPr>
          <w:p w14:paraId="729AB30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269" w:type="dxa"/>
            <w:vMerge w:val="continue"/>
            <w:noWrap w:val="0"/>
            <w:vAlign w:val="center"/>
          </w:tcPr>
          <w:p w14:paraId="2D80641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572EF0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报价唯一</w:t>
            </w:r>
          </w:p>
        </w:tc>
        <w:tc>
          <w:tcPr>
            <w:tcW w:w="5935" w:type="dxa"/>
            <w:noWrap w:val="0"/>
            <w:vAlign w:val="center"/>
          </w:tcPr>
          <w:p w14:paraId="5AB149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只能有一个报价。</w:t>
            </w:r>
          </w:p>
        </w:tc>
      </w:tr>
      <w:tr w14:paraId="007E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24" w:type="dxa"/>
            <w:vMerge w:val="restart"/>
            <w:noWrap w:val="0"/>
            <w:vAlign w:val="center"/>
          </w:tcPr>
          <w:p w14:paraId="7548593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1269" w:type="dxa"/>
            <w:vMerge w:val="restart"/>
            <w:noWrap w:val="0"/>
            <w:vAlign w:val="center"/>
          </w:tcPr>
          <w:p w14:paraId="584F812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响应性评审标准</w:t>
            </w:r>
          </w:p>
          <w:p w14:paraId="145F76B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3E952F6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工期</w:t>
            </w:r>
          </w:p>
        </w:tc>
        <w:tc>
          <w:tcPr>
            <w:tcW w:w="5935" w:type="dxa"/>
            <w:noWrap w:val="0"/>
            <w:vAlign w:val="center"/>
          </w:tcPr>
          <w:p w14:paraId="0AE2D0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符合投标须知前附表规定。</w:t>
            </w:r>
          </w:p>
        </w:tc>
      </w:tr>
      <w:tr w14:paraId="00C6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24" w:type="dxa"/>
            <w:vMerge w:val="continue"/>
            <w:noWrap w:val="0"/>
            <w:vAlign w:val="center"/>
          </w:tcPr>
          <w:p w14:paraId="6D72CC2C">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269" w:type="dxa"/>
            <w:vMerge w:val="continue"/>
            <w:noWrap w:val="0"/>
            <w:vAlign w:val="center"/>
          </w:tcPr>
          <w:p w14:paraId="4B72168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502120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工程质量</w:t>
            </w:r>
          </w:p>
        </w:tc>
        <w:tc>
          <w:tcPr>
            <w:tcW w:w="5935" w:type="dxa"/>
            <w:noWrap w:val="0"/>
            <w:vAlign w:val="center"/>
          </w:tcPr>
          <w:p w14:paraId="53692D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符合投标须知前附表规定。</w:t>
            </w:r>
          </w:p>
        </w:tc>
      </w:tr>
      <w:tr w14:paraId="0D50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24" w:type="dxa"/>
            <w:vMerge w:val="continue"/>
            <w:noWrap w:val="0"/>
            <w:vAlign w:val="center"/>
          </w:tcPr>
          <w:p w14:paraId="31CE0F8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269" w:type="dxa"/>
            <w:vMerge w:val="continue"/>
            <w:noWrap w:val="0"/>
            <w:vAlign w:val="center"/>
          </w:tcPr>
          <w:p w14:paraId="3A72FBA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color w:val="auto"/>
                <w:sz w:val="21"/>
                <w:szCs w:val="21"/>
                <w:highlight w:val="none"/>
                <w:lang w:eastAsia="zh-CN"/>
              </w:rPr>
            </w:pPr>
          </w:p>
        </w:tc>
        <w:tc>
          <w:tcPr>
            <w:tcW w:w="1748" w:type="dxa"/>
            <w:noWrap w:val="0"/>
            <w:vAlign w:val="center"/>
          </w:tcPr>
          <w:p w14:paraId="228AA0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投标有效期</w:t>
            </w:r>
          </w:p>
        </w:tc>
        <w:tc>
          <w:tcPr>
            <w:tcW w:w="5935" w:type="dxa"/>
            <w:noWrap w:val="0"/>
            <w:vAlign w:val="center"/>
          </w:tcPr>
          <w:p w14:paraId="59EE5C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符合投标须知前附表规定。</w:t>
            </w:r>
          </w:p>
        </w:tc>
      </w:tr>
      <w:tr w14:paraId="7226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4" w:type="dxa"/>
            <w:noWrap w:val="0"/>
            <w:vAlign w:val="center"/>
          </w:tcPr>
          <w:p w14:paraId="28DA89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269" w:type="dxa"/>
            <w:noWrap w:val="0"/>
            <w:vAlign w:val="center"/>
          </w:tcPr>
          <w:p w14:paraId="359F28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商务评分</w:t>
            </w:r>
          </w:p>
          <w:p w14:paraId="49D3CC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分）</w:t>
            </w:r>
          </w:p>
        </w:tc>
        <w:tc>
          <w:tcPr>
            <w:tcW w:w="7683" w:type="dxa"/>
            <w:gridSpan w:val="2"/>
            <w:noWrap w:val="0"/>
            <w:vAlign w:val="center"/>
          </w:tcPr>
          <w:p w14:paraId="403AED6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商务标评分按下列步骤计算：</w:t>
            </w:r>
          </w:p>
          <w:p w14:paraId="1D013C4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第一步：计算B值。</w:t>
            </w:r>
          </w:p>
          <w:p w14:paraId="610ACC5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①B值为计算范围内有效投标人报价的算术平均值。</w:t>
            </w:r>
          </w:p>
          <w:p w14:paraId="3A15CFA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第二步：计算评标基准价F值。</w:t>
            </w:r>
          </w:p>
          <w:p w14:paraId="48A1D10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①F=B×（1-K），其中K为调整系数，K的取值为-0.5%（1号），0%（2号），0.5%（3号），1.0%（4号），1.5%（5号）。</w:t>
            </w:r>
          </w:p>
          <w:p w14:paraId="7B3E82A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第三步：计算报价偏差率。</w:t>
            </w:r>
          </w:p>
          <w:p w14:paraId="7657BFF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①偏差率=|（投标报价-评标基准价）/评标基准价|×100%</w:t>
            </w:r>
          </w:p>
          <w:p w14:paraId="23D90AC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第四步：计算报价得分</w:t>
            </w:r>
          </w:p>
          <w:p w14:paraId="337FEE5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①投标报价等于评标基准价的得满分。</w:t>
            </w:r>
          </w:p>
          <w:p w14:paraId="7182413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②投标报价高于评标基准价的，投标报价得分=报价满分值-偏差率×100×1</w:t>
            </w:r>
          </w:p>
          <w:p w14:paraId="5ADB812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③投标报价低于评标基准价的，投标报价得分=报价满分值-偏差率×100×0.5</w:t>
            </w:r>
          </w:p>
          <w:p w14:paraId="613599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注：计算过程中，B值、评标基准价F值、偏差率、报价得分均保留两位小数，小数点后第三位四舍五入。</w:t>
            </w:r>
          </w:p>
        </w:tc>
      </w:tr>
    </w:tbl>
    <w:p w14:paraId="2FFB4E57">
      <w:pPr>
        <w:adjustRightInd w:val="0"/>
        <w:snapToGrid w:val="0"/>
        <w:spacing w:line="560" w:lineRule="exact"/>
        <w:ind w:firstLine="316" w:firstLineChars="150"/>
        <w:rPr>
          <w:rFonts w:hint="eastAsia" w:ascii="黑体" w:hAnsi="黑体" w:eastAsia="黑体" w:cs="黑体"/>
          <w:b/>
          <w:color w:val="auto"/>
          <w:szCs w:val="21"/>
          <w:highlight w:val="none"/>
        </w:rPr>
      </w:pPr>
      <w:r>
        <w:rPr>
          <w:rFonts w:hint="eastAsia" w:ascii="黑体" w:hAnsi="黑体" w:eastAsia="黑体" w:cs="黑体"/>
          <w:b/>
          <w:color w:val="auto"/>
          <w:szCs w:val="21"/>
          <w:highlight w:val="none"/>
        </w:rPr>
        <w:t>商务标评审表注：</w:t>
      </w:r>
    </w:p>
    <w:p w14:paraId="523A4326">
      <w:pPr>
        <w:numPr>
          <w:ilvl w:val="0"/>
          <w:numId w:val="0"/>
        </w:numPr>
        <w:adjustRightInd w:val="0"/>
        <w:snapToGrid w:val="0"/>
        <w:spacing w:line="560" w:lineRule="exact"/>
        <w:ind w:firstLine="422" w:firstLineChars="200"/>
        <w:rPr>
          <w:rFonts w:hint="eastAsia" w:ascii="黑体" w:hAnsi="黑体" w:eastAsia="黑体" w:cs="黑体"/>
          <w:b/>
          <w:bCs/>
          <w:color w:val="auto"/>
          <w:szCs w:val="21"/>
          <w:highlight w:val="none"/>
          <w:u w:val="single"/>
        </w:rPr>
      </w:pPr>
      <w:r>
        <w:rPr>
          <w:rFonts w:hint="eastAsia" w:ascii="黑体" w:hAnsi="黑体" w:eastAsia="黑体" w:cs="黑体"/>
          <w:b/>
          <w:bCs/>
          <w:color w:val="auto"/>
          <w:szCs w:val="21"/>
          <w:highlight w:val="none"/>
          <w:lang w:val="en-US" w:eastAsia="zh-CN"/>
        </w:rPr>
        <w:t>1、</w:t>
      </w:r>
      <w:r>
        <w:rPr>
          <w:rFonts w:hint="eastAsia" w:ascii="黑体" w:hAnsi="黑体" w:eastAsia="黑体" w:cs="黑体"/>
          <w:b/>
          <w:bCs/>
          <w:color w:val="auto"/>
          <w:szCs w:val="21"/>
          <w:highlight w:val="none"/>
        </w:rPr>
        <w:t>投标人总报价如超过A值，A值=</w:t>
      </w:r>
      <w:r>
        <w:rPr>
          <w:rFonts w:hint="eastAsia" w:ascii="黑体" w:hAnsi="黑体" w:eastAsia="黑体" w:cs="黑体"/>
          <w:b/>
          <w:bCs/>
          <w:color w:val="auto"/>
          <w:szCs w:val="21"/>
          <w:highlight w:val="none"/>
          <w:u w:val="single"/>
        </w:rPr>
        <w:t xml:space="preserve">最高投标限价×（1-J） +（暂列金额+暂估价）×1.09×J（其中J= </w:t>
      </w:r>
      <w:r>
        <w:rPr>
          <w:rFonts w:hint="eastAsia" w:ascii="黑体" w:hAnsi="黑体" w:eastAsia="黑体" w:cs="黑体"/>
          <w:b/>
          <w:bCs/>
          <w:color w:val="auto"/>
          <w:szCs w:val="21"/>
          <w:highlight w:val="none"/>
          <w:u w:val="single"/>
          <w:lang w:val="en-US" w:eastAsia="zh-CN"/>
        </w:rPr>
        <w:t>10</w:t>
      </w:r>
      <w:r>
        <w:rPr>
          <w:rFonts w:hint="eastAsia" w:ascii="黑体" w:hAnsi="黑体" w:eastAsia="黑体" w:cs="黑体"/>
          <w:b/>
          <w:bCs/>
          <w:color w:val="auto"/>
          <w:szCs w:val="21"/>
          <w:highlight w:val="none"/>
          <w:u w:val="single"/>
        </w:rPr>
        <w:t xml:space="preserve">%），则商务标不得分，且该投标报价不参与B值计算。 </w:t>
      </w:r>
    </w:p>
    <w:p w14:paraId="1D95F89C">
      <w:pPr>
        <w:adjustRightInd w:val="0"/>
        <w:snapToGrid w:val="0"/>
        <w:spacing w:line="5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、只有通过详细评审的投标人才能参加评分。</w:t>
      </w:r>
    </w:p>
    <w:p w14:paraId="584A909E">
      <w:pPr>
        <w:adjustRightInd w:val="0"/>
        <w:snapToGrid w:val="0"/>
        <w:spacing w:line="560" w:lineRule="exact"/>
        <w:ind w:firstLine="420" w:firstLineChars="200"/>
        <w:rPr>
          <w:rFonts w:hint="eastAsia" w:ascii="宋体" w:hAnsi="宋体" w:cs="宋体"/>
          <w:b/>
          <w:bCs/>
          <w:color w:val="auto"/>
          <w:kern w:val="44"/>
          <w:sz w:val="28"/>
          <w:szCs w:val="28"/>
          <w:highlight w:val="none"/>
        </w:rPr>
      </w:pPr>
      <w:r>
        <w:rPr>
          <w:rFonts w:ascii="宋体" w:hAnsi="宋体" w:cs="宋体"/>
          <w:color w:val="auto"/>
          <w:szCs w:val="21"/>
          <w:highlight w:val="none"/>
        </w:rPr>
        <w:t>3</w:t>
      </w:r>
      <w:r>
        <w:rPr>
          <w:rFonts w:hint="eastAsia" w:ascii="宋体" w:hAnsi="宋体" w:cs="宋体"/>
          <w:color w:val="auto"/>
          <w:szCs w:val="21"/>
          <w:highlight w:val="none"/>
        </w:rPr>
        <w:t>、本表所称投标报价是指按招标文件规定修正后的投标总报价（多算投标报价、多报费用不扣减），报价以元为单位，保留两位小数，小数点后第三位四舍五入。</w:t>
      </w:r>
    </w:p>
    <w:p w14:paraId="5362F360">
      <w:pPr>
        <w:spacing w:before="156" w:beforeLines="50" w:after="156" w:afterLines="50" w:line="440" w:lineRule="exact"/>
        <w:jc w:val="center"/>
        <w:outlineLvl w:val="1"/>
        <w:rPr>
          <w:rFonts w:hint="eastAsia" w:ascii="宋体" w:hAnsi="宋体" w:cs="宋体"/>
          <w:b/>
          <w:bCs/>
          <w:color w:val="auto"/>
          <w:kern w:val="44"/>
          <w:sz w:val="28"/>
          <w:szCs w:val="28"/>
          <w:highlight w:val="none"/>
        </w:rPr>
      </w:pPr>
      <w:r>
        <w:rPr>
          <w:rFonts w:hint="eastAsia" w:ascii="宋体" w:hAnsi="宋体" w:cs="宋体"/>
          <w:b/>
          <w:bCs/>
          <w:color w:val="auto"/>
          <w:kern w:val="44"/>
          <w:sz w:val="28"/>
          <w:szCs w:val="28"/>
          <w:highlight w:val="none"/>
        </w:rPr>
        <w:t>五、推荐中标候选人</w:t>
      </w:r>
    </w:p>
    <w:p w14:paraId="6B0850C3">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1.评标委员会按得分之和从高到低按顺序，推荐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名中标候选人。 </w:t>
      </w:r>
    </w:p>
    <w:p w14:paraId="6E4144CF">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1.1总得分相等，以投标报价低的优先，投标报价仍相等，由评标委员会或招标人随机抽取确定排名。</w:t>
      </w:r>
    </w:p>
    <w:p w14:paraId="1BDC8FAC">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4A7F0BD3">
      <w:pPr>
        <w:keepNext w:val="0"/>
        <w:keepLines w:val="0"/>
        <w:pageBreakBefore w:val="0"/>
        <w:widowControl w:val="0"/>
        <w:kinsoku/>
        <w:wordWrap/>
        <w:overflowPunct/>
        <w:topLinePunct w:val="0"/>
        <w:autoSpaceDE/>
        <w:autoSpaceDN/>
        <w:bidi w:val="0"/>
        <w:adjustRightInd/>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 xml:space="preserve">. </w:t>
      </w:r>
      <w:bookmarkStart w:id="91" w:name="_Hlk61815781"/>
      <w:r>
        <w:rPr>
          <w:rFonts w:hint="eastAsia" w:ascii="宋体" w:hAnsi="宋体" w:cs="宋体"/>
          <w:b/>
          <w:color w:val="auto"/>
          <w:szCs w:val="21"/>
          <w:highlight w:val="none"/>
        </w:rPr>
        <w:t>无效投标条款</w:t>
      </w:r>
    </w:p>
    <w:p w14:paraId="7083A43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.1投标文件有下列情形之一的,其投标文件拒收:</w:t>
      </w:r>
    </w:p>
    <w:p w14:paraId="08C5ACFE">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(1)未在开标截止时间前递交有效投标文件的，投标将被拒绝。</w:t>
      </w:r>
    </w:p>
    <w:p w14:paraId="25B3C99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.2投标人有下列情形之一的,资格审查后其投标作无效投标处理：</w:t>
      </w:r>
    </w:p>
    <w:p w14:paraId="6BB6439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7F2D1A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7457259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(3)评标专家无法查看并检验投标文件中相关资料的；</w:t>
      </w:r>
    </w:p>
    <w:p w14:paraId="66B3964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(4)被暂停营业的；</w:t>
      </w:r>
    </w:p>
    <w:p w14:paraId="2655EF83">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(5)被暂停或取消投标资格的；</w:t>
      </w:r>
    </w:p>
    <w:p w14:paraId="3151DDD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(6)投标人单位负责人为同一人或者存在直接控股、管理关系的不同单位的；</w:t>
      </w:r>
    </w:p>
    <w:p w14:paraId="6F246E04">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(7)投标人基本资格条件和特定资格条件中有一项及以上不符合要求的；</w:t>
      </w:r>
    </w:p>
    <w:p w14:paraId="6F152658">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情形，经评标委员会提出按无效投标处理的；</w:t>
      </w:r>
    </w:p>
    <w:p w14:paraId="23C6506B">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无效投标情形。</w:t>
      </w:r>
    </w:p>
    <w:p w14:paraId="27677F4F">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.3投标人有下列情形之一的,符合性审查后其投标按无效投标处理：</w:t>
      </w:r>
    </w:p>
    <w:p w14:paraId="2883758A">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77A00C3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7B04581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3FA8909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6A6CC14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47D7D5DE">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77947465">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情形，经评标委员会提出按无效投标处理的；</w:t>
      </w:r>
    </w:p>
    <w:p w14:paraId="187B855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1199377A">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无效投标情形。</w:t>
      </w:r>
    </w:p>
    <w:p w14:paraId="663D4E5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2A8E86B7">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4B0F828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33209A1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(3)投标文件含有违反国家法律法规的内容，或附有招标人不能接受的条件的；</w:t>
      </w:r>
    </w:p>
    <w:p w14:paraId="6F4AB0D3">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0340E983">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35288FBC">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情形，经评标委员会委提出按无效投标处理的；</w:t>
      </w:r>
    </w:p>
    <w:p w14:paraId="1EFE8AB1">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eastAsia" w:ascii="黑体" w:eastAsia="宋体"/>
          <w:color w:val="auto"/>
          <w:sz w:val="30"/>
          <w:szCs w:val="30"/>
          <w:highlight w:val="none"/>
          <w:lang w:eastAsia="zh-CN"/>
        </w:rPr>
      </w:pPr>
      <w:r>
        <w:rPr>
          <w:rFonts w:hint="eastAsia" w:ascii="宋体" w:hAnsi="宋体" w:cs="宋体"/>
          <w:color w:val="auto"/>
          <w:szCs w:val="21"/>
          <w:highlight w:val="none"/>
        </w:rPr>
        <w:t>(7)招标文件规定的其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无效投标情形</w:t>
      </w:r>
      <w:bookmarkEnd w:id="91"/>
      <w:r>
        <w:rPr>
          <w:rFonts w:hint="eastAsia" w:ascii="宋体" w:hAnsi="宋体" w:cs="宋体"/>
          <w:color w:val="auto"/>
          <w:szCs w:val="21"/>
          <w:highlight w:val="none"/>
          <w:lang w:eastAsia="zh-CN"/>
        </w:rPr>
        <w:t>。</w:t>
      </w:r>
    </w:p>
    <w:p w14:paraId="060E94E2">
      <w:pPr>
        <w:keepNext w:val="0"/>
        <w:keepLines w:val="0"/>
        <w:pageBreakBefore/>
        <w:widowControl w:val="0"/>
        <w:kinsoku/>
        <w:wordWrap/>
        <w:overflowPunct/>
        <w:topLinePunct w:val="0"/>
        <w:autoSpaceDE/>
        <w:autoSpaceDN/>
        <w:bidi w:val="0"/>
        <w:adjustRightInd/>
        <w:snapToGrid/>
        <w:spacing w:before="95" w:beforeLines="30" w:after="95" w:afterLines="30"/>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w:t>
      </w:r>
      <w:r>
        <w:rPr>
          <w:rFonts w:hint="eastAsia" w:ascii="宋体" w:hAnsi="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lang w:eastAsia="zh-CN"/>
        </w:rPr>
        <w:t>章 合同条款</w:t>
      </w:r>
    </w:p>
    <w:p w14:paraId="3B7533AE">
      <w:pPr>
        <w:keepNext/>
        <w:keepLines/>
        <w:pageBreakBefore w:val="0"/>
        <w:widowControl w:val="0"/>
        <w:kinsoku/>
        <w:wordWrap/>
        <w:overflowPunct/>
        <w:topLinePunct w:val="0"/>
        <w:bidi w:val="0"/>
        <w:spacing w:line="500" w:lineRule="exact"/>
        <w:jc w:val="center"/>
        <w:textAlignment w:val="auto"/>
        <w:outlineLvl w:val="1"/>
        <w:rPr>
          <w:rFonts w:hint="eastAsia" w:ascii="宋体" w:hAnsi="宋体" w:eastAsia="宋体" w:cs="宋体"/>
          <w:b/>
          <w:bCs/>
          <w:color w:val="auto"/>
          <w:kern w:val="2"/>
          <w:sz w:val="21"/>
          <w:szCs w:val="21"/>
          <w:highlight w:val="none"/>
          <w:lang w:val="en-US" w:eastAsia="zh-CN" w:bidi="ar-SA"/>
        </w:rPr>
      </w:pPr>
      <w:bookmarkStart w:id="92" w:name="_Toc40723456"/>
      <w:bookmarkStart w:id="93" w:name="_Toc500174755"/>
      <w:bookmarkStart w:id="94" w:name="_Toc29918569"/>
      <w:bookmarkStart w:id="95" w:name="_Toc503196145"/>
      <w:bookmarkStart w:id="96" w:name="_Toc470528208"/>
      <w:bookmarkStart w:id="97" w:name="_Toc506107334"/>
      <w:bookmarkStart w:id="98" w:name="_Toc21611186"/>
      <w:bookmarkStart w:id="99" w:name="_Toc37230769"/>
      <w:bookmarkStart w:id="100" w:name="_Toc12965"/>
      <w:r>
        <w:rPr>
          <w:rFonts w:hint="eastAsia" w:ascii="宋体" w:hAnsi="宋体" w:eastAsia="宋体" w:cs="宋体"/>
          <w:b/>
          <w:bCs/>
          <w:color w:val="auto"/>
          <w:kern w:val="2"/>
          <w:sz w:val="21"/>
          <w:szCs w:val="21"/>
          <w:highlight w:val="none"/>
          <w:lang w:val="en-US" w:eastAsia="zh-CN" w:bidi="ar-SA"/>
        </w:rPr>
        <w:t>第一部分 合同协议书</w:t>
      </w:r>
      <w:bookmarkEnd w:id="92"/>
      <w:bookmarkEnd w:id="93"/>
      <w:bookmarkEnd w:id="94"/>
      <w:bookmarkEnd w:id="95"/>
      <w:bookmarkEnd w:id="96"/>
      <w:bookmarkEnd w:id="97"/>
      <w:bookmarkEnd w:id="98"/>
      <w:bookmarkEnd w:id="99"/>
      <w:bookmarkEnd w:id="100"/>
    </w:p>
    <w:p w14:paraId="414C531C">
      <w:pPr>
        <w:pageBreakBefore w:val="0"/>
        <w:widowControl w:val="0"/>
        <w:kinsoku/>
        <w:wordWrap/>
        <w:overflowPunct/>
        <w:topLinePunct w:val="0"/>
        <w:bidi w:val="0"/>
        <w:snapToGrid/>
        <w:spacing w:line="500" w:lineRule="exact"/>
        <w:ind w:firstLine="422" w:firstLineChars="200"/>
        <w:textAlignment w:val="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rPr>
        <w:t>                       </w:t>
      </w:r>
    </w:p>
    <w:p w14:paraId="446178FE">
      <w:pPr>
        <w:pageBreakBefore w:val="0"/>
        <w:widowControl w:val="0"/>
        <w:kinsoku/>
        <w:wordWrap/>
        <w:overflowPunct/>
        <w:topLinePunct w:val="0"/>
        <w:bidi w:val="0"/>
        <w:snapToGrid/>
        <w:spacing w:line="500" w:lineRule="exact"/>
        <w:ind w:firstLine="422" w:firstLineChars="200"/>
        <w:textAlignment w:val="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承包人（全称）：</w:t>
      </w:r>
      <w:r>
        <w:rPr>
          <w:rFonts w:hint="eastAsia" w:ascii="宋体" w:hAnsi="宋体" w:eastAsia="宋体" w:cs="宋体"/>
          <w:b/>
          <w:color w:val="auto"/>
          <w:sz w:val="21"/>
          <w:szCs w:val="21"/>
          <w:highlight w:val="none"/>
          <w:u w:val="single"/>
        </w:rPr>
        <w:t>                      </w:t>
      </w:r>
    </w:p>
    <w:p w14:paraId="7A885CF0">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eastAsia="宋体" w:cs="宋体"/>
          <w:color w:val="auto"/>
          <w:sz w:val="21"/>
          <w:szCs w:val="21"/>
          <w:highlight w:val="none"/>
          <w:lang w:eastAsia="zh-CN"/>
        </w:rPr>
        <w:t>民法典</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工程施工及有关事项协商一致，共同达成如下协议：</w:t>
      </w:r>
    </w:p>
    <w:p w14:paraId="3076B5C8">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1" w:name="_Toc351203481"/>
      <w:r>
        <w:rPr>
          <w:rFonts w:hint="eastAsia" w:ascii="宋体" w:hAnsi="宋体" w:eastAsia="宋体" w:cs="宋体"/>
          <w:b/>
          <w:bCs w:val="0"/>
          <w:color w:val="auto"/>
          <w:sz w:val="21"/>
          <w:szCs w:val="21"/>
          <w:highlight w:val="none"/>
        </w:rPr>
        <w:t>一、工程概况</w:t>
      </w:r>
      <w:bookmarkEnd w:id="101"/>
    </w:p>
    <w:p w14:paraId="1F67FC27">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738223">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8B0616">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3.工程立项批准文号：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03BA9AF4">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4.资金来源：</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13629F5B">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5.工程内容：</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2641FF24">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6.工程承包范围：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E5616F5">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2" w:name="_Toc351203482"/>
      <w:r>
        <w:rPr>
          <w:rFonts w:hint="eastAsia" w:ascii="宋体" w:hAnsi="宋体" w:eastAsia="宋体" w:cs="宋体"/>
          <w:b/>
          <w:bCs w:val="0"/>
          <w:color w:val="auto"/>
          <w:sz w:val="21"/>
          <w:szCs w:val="21"/>
          <w:highlight w:val="none"/>
        </w:rPr>
        <w:t>二、合同工期</w:t>
      </w:r>
      <w:bookmarkEnd w:id="102"/>
    </w:p>
    <w:p w14:paraId="2DCD652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31741272">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110DC60D">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lang w:val="en-US" w:eastAsia="zh-CN"/>
        </w:rPr>
        <w:t>日历天</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每延期一天将处以3000元/天违约金，直接从工程款中扣除。</w:t>
      </w:r>
    </w:p>
    <w:p w14:paraId="776687BE">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 xml:space="preserve"> </w:t>
      </w:r>
      <w:bookmarkStart w:id="103" w:name="_Toc351203483"/>
      <w:r>
        <w:rPr>
          <w:rFonts w:hint="eastAsia" w:ascii="宋体" w:hAnsi="宋体" w:eastAsia="宋体" w:cs="宋体"/>
          <w:b/>
          <w:bCs w:val="0"/>
          <w:color w:val="auto"/>
          <w:sz w:val="21"/>
          <w:szCs w:val="21"/>
          <w:highlight w:val="none"/>
        </w:rPr>
        <w:t>三、质量标准</w:t>
      </w:r>
      <w:bookmarkEnd w:id="103"/>
    </w:p>
    <w:p w14:paraId="6FE2426F">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 xml:space="preserve">合格  </w:t>
      </w:r>
      <w:r>
        <w:rPr>
          <w:rFonts w:hint="eastAsia" w:ascii="宋体" w:hAnsi="宋体" w:eastAsia="宋体" w:cs="宋体"/>
          <w:color w:val="auto"/>
          <w:sz w:val="21"/>
          <w:szCs w:val="21"/>
          <w:highlight w:val="none"/>
        </w:rPr>
        <w:t>标准。</w:t>
      </w:r>
    </w:p>
    <w:p w14:paraId="0BFA6030">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4" w:name="_Toc351203484"/>
      <w:r>
        <w:rPr>
          <w:rFonts w:hint="eastAsia" w:ascii="宋体" w:hAnsi="宋体" w:eastAsia="宋体" w:cs="宋体"/>
          <w:b/>
          <w:bCs w:val="0"/>
          <w:color w:val="auto"/>
          <w:sz w:val="21"/>
          <w:szCs w:val="21"/>
          <w:highlight w:val="none"/>
        </w:rPr>
        <w:t>四、签约合同价与合同价格形式</w:t>
      </w:r>
      <w:bookmarkEnd w:id="104"/>
      <w:r>
        <w:rPr>
          <w:rFonts w:hint="eastAsia" w:ascii="宋体" w:hAnsi="宋体" w:eastAsia="宋体" w:cs="宋体"/>
          <w:b/>
          <w:bCs w:val="0"/>
          <w:color w:val="auto"/>
          <w:sz w:val="21"/>
          <w:szCs w:val="21"/>
          <w:highlight w:val="none"/>
        </w:rPr>
        <w:tab/>
      </w:r>
    </w:p>
    <w:p w14:paraId="1928EFD9">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16867AEC">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4D22A40F">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4566C3C6">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（1）专业工程暂估价金额：</w:t>
      </w:r>
    </w:p>
    <w:p w14:paraId="7C25CB0C">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74BDCE1E">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（2）暂列金额：</w:t>
      </w:r>
    </w:p>
    <w:p w14:paraId="48594783">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5208F570">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单价合同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6D89165">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5" w:name="_Toc351203485"/>
      <w:r>
        <w:rPr>
          <w:rFonts w:hint="eastAsia" w:ascii="宋体" w:hAnsi="宋体" w:eastAsia="宋体" w:cs="宋体"/>
          <w:b/>
          <w:bCs w:val="0"/>
          <w:color w:val="auto"/>
          <w:sz w:val="21"/>
          <w:szCs w:val="21"/>
          <w:highlight w:val="none"/>
        </w:rPr>
        <w:t>五、</w:t>
      </w:r>
      <w:bookmarkEnd w:id="105"/>
      <w:r>
        <w:rPr>
          <w:rFonts w:hint="eastAsia" w:ascii="宋体" w:hAnsi="宋体" w:eastAsia="宋体" w:cs="宋体"/>
          <w:b/>
          <w:bCs w:val="0"/>
          <w:color w:val="auto"/>
          <w:sz w:val="21"/>
          <w:szCs w:val="21"/>
          <w:highlight w:val="none"/>
        </w:rPr>
        <w:t>项目经理</w:t>
      </w:r>
    </w:p>
    <w:p w14:paraId="5A6C044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DEB1396">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6" w:name="_Toc351203486"/>
      <w:r>
        <w:rPr>
          <w:rFonts w:hint="eastAsia" w:ascii="宋体" w:hAnsi="宋体" w:eastAsia="宋体" w:cs="宋体"/>
          <w:b/>
          <w:bCs w:val="0"/>
          <w:color w:val="auto"/>
          <w:sz w:val="21"/>
          <w:szCs w:val="21"/>
          <w:highlight w:val="none"/>
        </w:rPr>
        <w:t>六、合同文件构成</w:t>
      </w:r>
      <w:bookmarkEnd w:id="106"/>
    </w:p>
    <w:p w14:paraId="3C460481">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48FA327E">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（1）中标通知书（如果有）；</w:t>
      </w:r>
    </w:p>
    <w:p w14:paraId="47BA4FA6">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（2）投标函及其附录（如果有）； </w:t>
      </w:r>
    </w:p>
    <w:p w14:paraId="68DC2B23">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2D3C9E9E">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20FDC616">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（5）技术标准和要求；</w:t>
      </w:r>
    </w:p>
    <w:p w14:paraId="49510782">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（6）图纸；</w:t>
      </w:r>
    </w:p>
    <w:p w14:paraId="489EA93A">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（7）已标价工程量清单或预算书；</w:t>
      </w:r>
    </w:p>
    <w:p w14:paraId="53B6B08A">
      <w:pPr>
        <w:pageBreakBefore w:val="0"/>
        <w:widowControl w:val="0"/>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（8）招标文件及其他合同文件。</w:t>
      </w:r>
    </w:p>
    <w:p w14:paraId="7ECDB9EA">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若上述文件有不明确或不一致之处，以招标文件为准，若合同专用条款与通用条款不符时，以专用条款为准，补充条款优先于专用条款。</w:t>
      </w:r>
    </w:p>
    <w:p w14:paraId="62D1DB98">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7" w:name="_Toc351203487"/>
      <w:r>
        <w:rPr>
          <w:rFonts w:hint="eastAsia" w:ascii="宋体" w:hAnsi="宋体" w:eastAsia="宋体" w:cs="宋体"/>
          <w:b/>
          <w:bCs w:val="0"/>
          <w:color w:val="auto"/>
          <w:sz w:val="21"/>
          <w:szCs w:val="21"/>
          <w:highlight w:val="none"/>
        </w:rPr>
        <w:t>七、承诺</w:t>
      </w:r>
      <w:bookmarkEnd w:id="107"/>
    </w:p>
    <w:p w14:paraId="0EB9BAC3">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1.发包人承诺按照法律规定履行项目审批手续、筹集工程建设资金并按照合同约定的期限和方式支付合同价款。</w:t>
      </w:r>
    </w:p>
    <w:p w14:paraId="7049065C">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143B504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3.发包人和承包人通过招投标形式签订合同的，双方理解并承诺不再就同一工程另行签订与合同实质性内容相背离的协议。</w:t>
      </w:r>
    </w:p>
    <w:p w14:paraId="2ACB207A">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8" w:name="_Toc351203488"/>
      <w:r>
        <w:rPr>
          <w:rFonts w:hint="eastAsia" w:ascii="宋体" w:hAnsi="宋体" w:eastAsia="宋体" w:cs="宋体"/>
          <w:b/>
          <w:bCs w:val="0"/>
          <w:color w:val="auto"/>
          <w:sz w:val="21"/>
          <w:szCs w:val="21"/>
          <w:highlight w:val="none"/>
        </w:rPr>
        <w:t>八、词语含义</w:t>
      </w:r>
      <w:bookmarkEnd w:id="108"/>
    </w:p>
    <w:p w14:paraId="0284788D">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0AAE79AC">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09" w:name="_Toc351203489"/>
      <w:r>
        <w:rPr>
          <w:rFonts w:hint="eastAsia" w:ascii="宋体" w:hAnsi="宋体" w:eastAsia="宋体" w:cs="宋体"/>
          <w:b/>
          <w:bCs w:val="0"/>
          <w:color w:val="auto"/>
          <w:sz w:val="21"/>
          <w:szCs w:val="21"/>
          <w:highlight w:val="none"/>
        </w:rPr>
        <w:t>九、签订时间</w:t>
      </w:r>
      <w:bookmarkEnd w:id="109"/>
    </w:p>
    <w:p w14:paraId="3CF3F489">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4AAFF8B8">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10" w:name="_Toc351203490"/>
      <w:r>
        <w:rPr>
          <w:rFonts w:hint="eastAsia" w:ascii="宋体" w:hAnsi="宋体" w:eastAsia="宋体" w:cs="宋体"/>
          <w:b/>
          <w:bCs w:val="0"/>
          <w:color w:val="auto"/>
          <w:sz w:val="21"/>
          <w:szCs w:val="21"/>
          <w:highlight w:val="none"/>
        </w:rPr>
        <w:t>十、签订地点</w:t>
      </w:r>
      <w:bookmarkEnd w:id="110"/>
    </w:p>
    <w:p w14:paraId="16E0F82A">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滁州苏滁产城开发有限公司</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3DA93BE2">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11" w:name="_Toc351203491"/>
      <w:r>
        <w:rPr>
          <w:rFonts w:hint="eastAsia" w:ascii="宋体" w:hAnsi="宋体" w:eastAsia="宋体" w:cs="宋体"/>
          <w:b/>
          <w:bCs w:val="0"/>
          <w:color w:val="auto"/>
          <w:sz w:val="21"/>
          <w:szCs w:val="21"/>
          <w:highlight w:val="none"/>
        </w:rPr>
        <w:t>十一、补充协议</w:t>
      </w:r>
      <w:bookmarkEnd w:id="111"/>
    </w:p>
    <w:p w14:paraId="34465961">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5C857C8">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bookmarkStart w:id="112" w:name="_Toc351203492"/>
      <w:r>
        <w:rPr>
          <w:rFonts w:hint="eastAsia" w:ascii="宋体" w:hAnsi="宋体" w:eastAsia="宋体" w:cs="宋体"/>
          <w:b/>
          <w:bCs w:val="0"/>
          <w:color w:val="auto"/>
          <w:sz w:val="21"/>
          <w:szCs w:val="21"/>
          <w:highlight w:val="none"/>
        </w:rPr>
        <w:t>十二、合同生效</w:t>
      </w:r>
      <w:bookmarkEnd w:id="112"/>
    </w:p>
    <w:p w14:paraId="48E3CDAA">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本合同自    </w:t>
      </w:r>
      <w:r>
        <w:rPr>
          <w:rFonts w:hint="eastAsia" w:ascii="宋体" w:hAnsi="宋体" w:eastAsia="宋体" w:cs="宋体"/>
          <w:bCs/>
          <w:color w:val="auto"/>
          <w:sz w:val="21"/>
          <w:szCs w:val="21"/>
          <w:highlight w:val="none"/>
          <w:u w:val="single"/>
        </w:rPr>
        <w:t xml:space="preserve">双方签字章后 </w:t>
      </w:r>
      <w:r>
        <w:rPr>
          <w:rFonts w:hint="eastAsia" w:ascii="宋体" w:hAnsi="宋体" w:eastAsia="宋体" w:cs="宋体"/>
          <w:bCs/>
          <w:color w:val="auto"/>
          <w:sz w:val="21"/>
          <w:szCs w:val="21"/>
          <w:highlight w:val="none"/>
        </w:rPr>
        <w:t>生效。</w:t>
      </w:r>
    </w:p>
    <w:p w14:paraId="0C7B15A0">
      <w:pPr>
        <w:pStyle w:val="5"/>
        <w:pageBreakBefore w:val="0"/>
        <w:widowControl w:val="0"/>
        <w:kinsoku/>
        <w:wordWrap/>
        <w:overflowPunct/>
        <w:topLinePunct w:val="0"/>
        <w:bidi w:val="0"/>
        <w:snapToGrid/>
        <w:spacing w:before="0" w:after="0" w:line="500" w:lineRule="exact"/>
        <w:ind w:firstLine="422"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 xml:space="preserve"> </w:t>
      </w:r>
      <w:bookmarkStart w:id="113" w:name="_Toc351203493"/>
      <w:r>
        <w:rPr>
          <w:rFonts w:hint="eastAsia" w:ascii="宋体" w:hAnsi="宋体" w:eastAsia="宋体" w:cs="宋体"/>
          <w:b/>
          <w:bCs w:val="0"/>
          <w:color w:val="auto"/>
          <w:sz w:val="21"/>
          <w:szCs w:val="21"/>
          <w:highlight w:val="none"/>
        </w:rPr>
        <w:t>十三、合同份数</w:t>
      </w:r>
      <w:bookmarkEnd w:id="113"/>
    </w:p>
    <w:p w14:paraId="496AC179">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捌</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份，均具有同等法律效力，发包人执</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份，承包人执</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w:t>
      </w:r>
    </w:p>
    <w:p w14:paraId="4A61E330">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发包人：  (公章)             承包人：  (公章)                      </w:t>
      </w:r>
    </w:p>
    <w:p w14:paraId="224E53F7">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法定代表人或其委托代理人：</w:t>
      </w:r>
    </w:p>
    <w:p w14:paraId="32264152">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（签字）                    （签字）</w:t>
      </w:r>
    </w:p>
    <w:p w14:paraId="402F4137">
      <w:pPr>
        <w:pageBreakBefore w:val="0"/>
        <w:widowControl w:val="0"/>
        <w:tabs>
          <w:tab w:val="left" w:pos="4410"/>
        </w:tabs>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406B0AEB">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 xml:space="preserve">        </w:t>
      </w:r>
    </w:p>
    <w:p w14:paraId="38D7360B">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p>
    <w:p w14:paraId="27AF9D19">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u w:val="single"/>
        </w:rPr>
        <w:t xml:space="preserve">             </w:t>
      </w:r>
    </w:p>
    <w:p w14:paraId="2BA0BF0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22ED3AA2">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 xml:space="preserve">     </w:t>
      </w:r>
    </w:p>
    <w:p w14:paraId="60F3E040">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 xml:space="preserve">     </w:t>
      </w:r>
    </w:p>
    <w:p w14:paraId="15681BCC">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电子信箱：</w:t>
      </w:r>
      <w:r>
        <w:rPr>
          <w:rFonts w:hint="eastAsia" w:ascii="宋体" w:hAnsi="宋体" w:eastAsia="宋体" w:cs="宋体"/>
          <w:color w:val="auto"/>
          <w:sz w:val="21"/>
          <w:szCs w:val="21"/>
          <w:highlight w:val="none"/>
          <w:u w:val="single"/>
        </w:rPr>
        <w:t xml:space="preserve">   </w:t>
      </w:r>
    </w:p>
    <w:p w14:paraId="160754E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 xml:space="preserve">   </w:t>
      </w:r>
    </w:p>
    <w:p w14:paraId="42D743E8">
      <w:pPr>
        <w:pageBreakBefore w:val="0"/>
        <w:widowControl w:val="0"/>
        <w:kinsoku/>
        <w:wordWrap/>
        <w:overflowPunct/>
        <w:topLinePunct w:val="0"/>
        <w:bidi w:val="0"/>
        <w:snapToGri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 xml:space="preserve">     </w:t>
      </w:r>
    </w:p>
    <w:p w14:paraId="070ED83D">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bookmarkStart w:id="114" w:name="_Toc351203494"/>
    </w:p>
    <w:p w14:paraId="2064F19C">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5CC274BF">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13F38F4C">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058171D9">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18304B44">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29B89FD7">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4944D6C7">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0691B3B7">
      <w:pPr>
        <w:pageBreakBefore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14:paraId="2720C84F">
      <w:pPr>
        <w:keepNext/>
        <w:keepLines/>
        <w:pageBreakBefore w:val="0"/>
        <w:widowControl w:val="0"/>
        <w:numPr>
          <w:ilvl w:val="0"/>
          <w:numId w:val="2"/>
        </w:numPr>
        <w:kinsoku/>
        <w:wordWrap/>
        <w:overflowPunct/>
        <w:topLinePunct w:val="0"/>
        <w:autoSpaceDE/>
        <w:autoSpaceDN/>
        <w:bidi w:val="0"/>
        <w:adjustRightInd/>
        <w:snapToGrid/>
        <w:spacing w:before="95" w:beforeLines="30" w:after="95" w:afterLines="30" w:line="500" w:lineRule="exact"/>
        <w:jc w:val="center"/>
        <w:textAlignment w:val="auto"/>
        <w:outlineLvl w:val="2"/>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通用合同条款</w:t>
      </w:r>
      <w:bookmarkEnd w:id="114"/>
      <w:bookmarkStart w:id="115" w:name="_Toc337558727"/>
    </w:p>
    <w:p w14:paraId="2003A57C">
      <w:pPr>
        <w:pageBreakBefore w:val="0"/>
        <w:kinsoku/>
        <w:wordWrap/>
        <w:overflowPunct/>
        <w:topLinePunct w:val="0"/>
        <w:bidi w:val="0"/>
        <w:spacing w:line="500" w:lineRule="exact"/>
        <w:ind w:firstLine="447" w:firstLineChars="213"/>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使用住房</w:t>
      </w:r>
      <w:r>
        <w:rPr>
          <w:rFonts w:hint="eastAsia" w:ascii="宋体" w:hAnsi="宋体" w:cs="宋体"/>
          <w:color w:val="auto"/>
          <w:kern w:val="0"/>
          <w:sz w:val="21"/>
          <w:szCs w:val="21"/>
          <w:highlight w:val="none"/>
          <w:u w:val="single"/>
          <w:lang w:val="en-US" w:eastAsia="zh-CN"/>
        </w:rPr>
        <w:t>和</w:t>
      </w:r>
      <w:r>
        <w:rPr>
          <w:rFonts w:hint="eastAsia" w:ascii="宋体" w:hAnsi="宋体" w:eastAsia="宋体" w:cs="宋体"/>
          <w:color w:val="auto"/>
          <w:kern w:val="0"/>
          <w:sz w:val="21"/>
          <w:szCs w:val="21"/>
          <w:highlight w:val="none"/>
          <w:u w:val="single"/>
        </w:rPr>
        <w:t>城乡建设部、国家工商行政管理局2017年9月22日联合印发的《建设工程施工合同（GF-2017-0201示范文本）》第二部分通用条款。</w:t>
      </w:r>
    </w:p>
    <w:bookmarkEnd w:id="115"/>
    <w:p w14:paraId="1738038A">
      <w:pPr>
        <w:keepNext/>
        <w:keepLines/>
        <w:pageBreakBefore w:val="0"/>
        <w:widowControl w:val="0"/>
        <w:kinsoku/>
        <w:wordWrap/>
        <w:overflowPunct/>
        <w:topLinePunct w:val="0"/>
        <w:autoSpaceDE/>
        <w:autoSpaceDN/>
        <w:bidi w:val="0"/>
        <w:adjustRightInd/>
        <w:snapToGrid/>
        <w:spacing w:before="95" w:beforeLines="30" w:after="95" w:afterLines="30" w:line="500" w:lineRule="exact"/>
        <w:ind w:firstLine="3373" w:firstLineChars="1400"/>
        <w:jc w:val="both"/>
        <w:textAlignment w:val="auto"/>
        <w:outlineLvl w:val="2"/>
        <w:rPr>
          <w:rFonts w:hint="eastAsia" w:ascii="宋体" w:hAnsi="宋体" w:eastAsia="宋体" w:cs="宋体"/>
          <w:b/>
          <w:bCs/>
          <w:color w:val="auto"/>
          <w:kern w:val="2"/>
          <w:sz w:val="24"/>
          <w:szCs w:val="24"/>
          <w:highlight w:val="none"/>
          <w:lang w:val="en-US" w:eastAsia="zh-CN" w:bidi="ar-SA"/>
        </w:rPr>
      </w:pPr>
      <w:bookmarkStart w:id="116" w:name="_Toc351203632"/>
      <w:r>
        <w:rPr>
          <w:rFonts w:hint="eastAsia" w:ascii="宋体" w:hAnsi="宋体" w:eastAsia="宋体" w:cs="宋体"/>
          <w:b/>
          <w:bCs/>
          <w:color w:val="auto"/>
          <w:kern w:val="2"/>
          <w:sz w:val="24"/>
          <w:szCs w:val="24"/>
          <w:highlight w:val="none"/>
          <w:lang w:val="en-US" w:eastAsia="zh-CN" w:bidi="ar-SA"/>
        </w:rPr>
        <w:t>第三部分 专用合同条款</w:t>
      </w:r>
      <w:bookmarkEnd w:id="116"/>
    </w:p>
    <w:p w14:paraId="722E96BE">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117" w:name="_Toc351203633"/>
      <w:r>
        <w:rPr>
          <w:rFonts w:hint="eastAsia" w:ascii="宋体" w:hAnsi="宋体" w:eastAsia="宋体" w:cs="宋体"/>
          <w:b w:val="0"/>
          <w:color w:val="auto"/>
          <w:sz w:val="21"/>
          <w:szCs w:val="21"/>
          <w:highlight w:val="none"/>
        </w:rPr>
        <w:t>1</w:t>
      </w:r>
      <w:bookmarkStart w:id="118" w:name="_Toc297048342"/>
      <w:bookmarkStart w:id="119" w:name="_Toc297120456"/>
      <w:bookmarkStart w:id="120" w:name="_Toc296347155"/>
      <w:bookmarkStart w:id="121" w:name="_Toc296891196"/>
      <w:bookmarkStart w:id="122" w:name="_Toc296944495"/>
      <w:bookmarkStart w:id="123" w:name="_Toc292559866"/>
      <w:bookmarkStart w:id="124" w:name="_Toc296890984"/>
      <w:bookmarkStart w:id="125" w:name="_Toc292559361"/>
      <w:bookmarkStart w:id="126" w:name="_Toc296346657"/>
      <w:bookmarkStart w:id="127" w:name="_Toc296503156"/>
      <w:r>
        <w:rPr>
          <w:rFonts w:hint="eastAsia" w:ascii="宋体" w:hAnsi="宋体" w:eastAsia="宋体" w:cs="宋体"/>
          <w:b w:val="0"/>
          <w:color w:val="auto"/>
          <w:sz w:val="21"/>
          <w:szCs w:val="21"/>
          <w:highlight w:val="none"/>
        </w:rPr>
        <w:t>. 一般约定</w:t>
      </w:r>
      <w:bookmarkEnd w:id="117"/>
    </w:p>
    <w:bookmarkEnd w:id="118"/>
    <w:bookmarkEnd w:id="119"/>
    <w:bookmarkEnd w:id="120"/>
    <w:bookmarkEnd w:id="121"/>
    <w:bookmarkEnd w:id="122"/>
    <w:bookmarkEnd w:id="123"/>
    <w:bookmarkEnd w:id="124"/>
    <w:bookmarkEnd w:id="125"/>
    <w:bookmarkEnd w:id="126"/>
    <w:bookmarkEnd w:id="127"/>
    <w:p w14:paraId="7686EDB9">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词语定义</w:t>
      </w:r>
    </w:p>
    <w:p w14:paraId="1AD78C8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77D6C7A0">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1.1.1.10其他合同文件包括：</w:t>
      </w:r>
      <w:r>
        <w:rPr>
          <w:rFonts w:hint="eastAsia" w:ascii="宋体" w:hAnsi="宋体" w:eastAsia="宋体" w:cs="宋体"/>
          <w:color w:val="auto"/>
          <w:kern w:val="0"/>
          <w:sz w:val="21"/>
          <w:szCs w:val="21"/>
          <w:highlight w:val="none"/>
          <w:u w:val="single"/>
        </w:rPr>
        <w:t>本项目招标文件、在合同订立及履行过程中形成的与合同有关的文件均构成合同文件组成部分，</w:t>
      </w:r>
      <w:r>
        <w:rPr>
          <w:rFonts w:hint="eastAsia" w:ascii="宋体" w:hAnsi="宋体" w:eastAsia="宋体" w:cs="宋体"/>
          <w:bCs/>
          <w:color w:val="auto"/>
          <w:sz w:val="21"/>
          <w:szCs w:val="21"/>
          <w:highlight w:val="none"/>
          <w:u w:val="single"/>
        </w:rPr>
        <w:t>若上述文件有不明确或不一致之处，以招标文件为准</w:t>
      </w:r>
      <w:r>
        <w:rPr>
          <w:rFonts w:hint="eastAsia" w:ascii="宋体" w:hAnsi="宋体" w:eastAsia="宋体" w:cs="宋体"/>
          <w:color w:val="auto"/>
          <w:sz w:val="21"/>
          <w:szCs w:val="21"/>
          <w:highlight w:val="none"/>
          <w:u w:val="single"/>
        </w:rPr>
        <w:t>。</w:t>
      </w:r>
    </w:p>
    <w:p w14:paraId="6C4A55A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7B03E33A">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1.1.2.4监理人：</w:t>
      </w:r>
    </w:p>
    <w:p w14:paraId="7FA2A4D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详见监理合同</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6ADABE6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EC4CA4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455E120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CF8A76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C44145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1AE5FF5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4D22A7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198FCB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99AC0F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56A8862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308CC28">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603DB0D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现场确定 </w:t>
      </w:r>
      <w:r>
        <w:rPr>
          <w:rFonts w:hint="eastAsia" w:ascii="宋体" w:hAnsi="宋体" w:eastAsia="宋体" w:cs="宋体"/>
          <w:color w:val="auto"/>
          <w:sz w:val="21"/>
          <w:szCs w:val="21"/>
          <w:highlight w:val="none"/>
        </w:rPr>
        <w:t>。</w:t>
      </w:r>
    </w:p>
    <w:p w14:paraId="191E50E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见施工图纸 </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kern w:val="0"/>
          <w:sz w:val="21"/>
          <w:szCs w:val="21"/>
          <w:highlight w:val="none"/>
        </w:rPr>
        <w:t>。</w:t>
      </w:r>
    </w:p>
    <w:p w14:paraId="0083DE4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现场确定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kern w:val="0"/>
          <w:sz w:val="21"/>
          <w:szCs w:val="21"/>
          <w:highlight w:val="none"/>
        </w:rPr>
        <w:t>。</w:t>
      </w:r>
    </w:p>
    <w:p w14:paraId="1A9FB0A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1.3法律 </w:t>
      </w:r>
    </w:p>
    <w:p w14:paraId="705D4530">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kern w:val="0"/>
          <w:sz w:val="21"/>
          <w:szCs w:val="21"/>
          <w:highlight w:val="none"/>
          <w:u w:val="single"/>
        </w:rPr>
        <w:t>中华人民共和国建设部颁发的现行的有关标准、规范及省、市有关规定</w:t>
      </w:r>
      <w:r>
        <w:rPr>
          <w:rFonts w:hint="eastAsia" w:ascii="宋体" w:hAnsi="宋体" w:eastAsia="宋体" w:cs="宋体"/>
          <w:color w:val="auto"/>
          <w:sz w:val="21"/>
          <w:szCs w:val="21"/>
          <w:highlight w:val="none"/>
        </w:rPr>
        <w:t>。</w:t>
      </w:r>
    </w:p>
    <w:p w14:paraId="67663F3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标准和规范</w:t>
      </w:r>
    </w:p>
    <w:p w14:paraId="242DF55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1.4.1适用于工程的标准规范包括：</w:t>
      </w:r>
      <w:r>
        <w:rPr>
          <w:rFonts w:hint="eastAsia" w:ascii="宋体" w:hAnsi="宋体" w:eastAsia="宋体" w:cs="宋体"/>
          <w:color w:val="auto"/>
          <w:kern w:val="0"/>
          <w:sz w:val="21"/>
          <w:szCs w:val="21"/>
          <w:highlight w:val="none"/>
          <w:u w:val="single"/>
        </w:rPr>
        <w:t>中华人民共和国建设部颁发的现行的有关标准、规范及省、市有关规定。</w:t>
      </w:r>
    </w:p>
    <w:p w14:paraId="380D094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承包人自备国内现行适用的标准、规范  </w:t>
      </w:r>
      <w:r>
        <w:rPr>
          <w:rFonts w:hint="eastAsia" w:ascii="宋体" w:hAnsi="宋体" w:eastAsia="宋体" w:cs="宋体"/>
          <w:color w:val="auto"/>
          <w:kern w:val="0"/>
          <w:sz w:val="21"/>
          <w:szCs w:val="21"/>
          <w:highlight w:val="none"/>
        </w:rPr>
        <w:t>；</w:t>
      </w:r>
    </w:p>
    <w:p w14:paraId="3128947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E22035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C87CB6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1.4.3发包人对工程的技术标准和功能要求的特殊要求：</w:t>
      </w:r>
      <w:r>
        <w:rPr>
          <w:rFonts w:hint="eastAsia" w:ascii="宋体" w:hAnsi="宋体" w:eastAsia="宋体" w:cs="宋体"/>
          <w:color w:val="auto"/>
          <w:kern w:val="0"/>
          <w:sz w:val="21"/>
          <w:szCs w:val="21"/>
          <w:highlight w:val="none"/>
          <w:u w:val="single"/>
        </w:rPr>
        <w:t>按现行规范执行</w:t>
      </w:r>
      <w:r>
        <w:rPr>
          <w:rFonts w:hint="eastAsia" w:ascii="宋体" w:hAnsi="宋体" w:eastAsia="宋体" w:cs="宋体"/>
          <w:color w:val="auto"/>
          <w:sz w:val="21"/>
          <w:szCs w:val="21"/>
          <w:highlight w:val="none"/>
        </w:rPr>
        <w:t>。</w:t>
      </w:r>
    </w:p>
    <w:p w14:paraId="2441B823">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合同文件的优先顺序</w:t>
      </w:r>
    </w:p>
    <w:p w14:paraId="38AEEA4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执行通用条款, </w:t>
      </w:r>
      <w:r>
        <w:rPr>
          <w:rFonts w:hint="eastAsia" w:ascii="宋体" w:hAnsi="宋体" w:eastAsia="宋体" w:cs="宋体"/>
          <w:bCs/>
          <w:color w:val="auto"/>
          <w:sz w:val="21"/>
          <w:szCs w:val="21"/>
          <w:highlight w:val="none"/>
          <w:u w:val="single"/>
        </w:rPr>
        <w:t>若上述文件有不明确或不一致之处，以招标文件为准</w:t>
      </w:r>
      <w:r>
        <w:rPr>
          <w:rFonts w:hint="eastAsia" w:ascii="宋体" w:hAnsi="宋体" w:eastAsia="宋体" w:cs="宋体"/>
          <w:color w:val="auto"/>
          <w:sz w:val="21"/>
          <w:szCs w:val="21"/>
          <w:highlight w:val="none"/>
          <w:u w:val="single"/>
        </w:rPr>
        <w:t>。</w:t>
      </w:r>
    </w:p>
    <w:p w14:paraId="7AB25128">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图纸和承包人文件</w:t>
      </w:r>
      <w:r>
        <w:rPr>
          <w:rFonts w:hint="eastAsia" w:ascii="宋体" w:hAnsi="宋体" w:eastAsia="宋体" w:cs="宋体"/>
          <w:color w:val="auto"/>
          <w:sz w:val="21"/>
          <w:szCs w:val="21"/>
          <w:highlight w:val="none"/>
        </w:rPr>
        <w:tab/>
      </w:r>
    </w:p>
    <w:p w14:paraId="6A82D60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28B37DDA">
      <w:pPr>
        <w:pageBreakBefore w:val="0"/>
        <w:kinsoku/>
        <w:wordWrap/>
        <w:overflowPunct/>
        <w:topLinePunct w:val="0"/>
        <w:bidi w:val="0"/>
        <w:spacing w:line="500" w:lineRule="exact"/>
        <w:ind w:left="0" w:leftChars="0" w:firstLine="420" w:firstLineChars="200"/>
        <w:textAlignment w:val="auto"/>
        <w:rPr>
          <w:rFonts w:hint="default"/>
          <w:color w:val="auto"/>
          <w:highlight w:val="none"/>
          <w:lang w:val="en-US" w:eastAsia="zh-CN"/>
        </w:rPr>
      </w:pPr>
      <w:r>
        <w:rPr>
          <w:rFonts w:hint="eastAsia"/>
          <w:color w:val="auto"/>
          <w:highlight w:val="none"/>
          <w:lang w:val="en-US" w:eastAsia="zh-CN"/>
        </w:rPr>
        <w:t>设计图纸经建设单位审核通过后，由承包方提供不低于五套的图纸。</w:t>
      </w:r>
    </w:p>
    <w:p w14:paraId="5E00905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2FB009E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6F4D1D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另行约定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B94DD0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另行约定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F66691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另行约定</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A47F35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另行约定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29D1BB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6672D49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78885F1">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p>
    <w:p w14:paraId="3411538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37D182F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发包人办公室</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rPr>
        <w:t>；</w:t>
      </w:r>
    </w:p>
    <w:p w14:paraId="3944049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kern w:val="0"/>
          <w:sz w:val="21"/>
          <w:szCs w:val="21"/>
          <w:highlight w:val="none"/>
          <w:u w:val="single"/>
        </w:rPr>
        <w:t>发包人指派的项目负责人</w:t>
      </w:r>
      <w:r>
        <w:rPr>
          <w:rFonts w:hint="eastAsia" w:ascii="宋体" w:hAnsi="宋体" w:eastAsia="宋体" w:cs="宋体"/>
          <w:color w:val="auto"/>
          <w:kern w:val="0"/>
          <w:sz w:val="21"/>
          <w:szCs w:val="21"/>
          <w:highlight w:val="none"/>
        </w:rPr>
        <w:t>。</w:t>
      </w:r>
    </w:p>
    <w:p w14:paraId="67E546D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项目部</w:t>
      </w:r>
      <w:r>
        <w:rPr>
          <w:rFonts w:hint="eastAsia" w:ascii="宋体" w:hAnsi="宋体" w:eastAsia="宋体" w:cs="宋体"/>
          <w:color w:val="auto"/>
          <w:sz w:val="21"/>
          <w:szCs w:val="21"/>
          <w:highlight w:val="none"/>
          <w:u w:val="single"/>
        </w:rPr>
        <w:t>       </w:t>
      </w:r>
      <w:r>
        <w:rPr>
          <w:rFonts w:hint="eastAsia" w:ascii="宋体" w:hAnsi="宋体" w:eastAsia="宋体" w:cs="宋体"/>
          <w:color w:val="auto"/>
          <w:kern w:val="0"/>
          <w:sz w:val="21"/>
          <w:szCs w:val="21"/>
          <w:highlight w:val="none"/>
        </w:rPr>
        <w:t>；</w:t>
      </w:r>
    </w:p>
    <w:p w14:paraId="4182FF5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项目经理</w:t>
      </w:r>
      <w:r>
        <w:rPr>
          <w:rFonts w:hint="eastAsia" w:ascii="宋体" w:hAnsi="宋体" w:eastAsia="宋体" w:cs="宋体"/>
          <w:color w:val="auto"/>
          <w:sz w:val="21"/>
          <w:szCs w:val="21"/>
          <w:highlight w:val="none"/>
          <w:u w:val="single"/>
        </w:rPr>
        <w:t>    </w:t>
      </w:r>
      <w:r>
        <w:rPr>
          <w:rFonts w:hint="eastAsia" w:ascii="宋体" w:hAnsi="宋体" w:eastAsia="宋体" w:cs="宋体"/>
          <w:color w:val="auto"/>
          <w:kern w:val="0"/>
          <w:sz w:val="21"/>
          <w:szCs w:val="21"/>
          <w:highlight w:val="none"/>
        </w:rPr>
        <w:t>。</w:t>
      </w:r>
    </w:p>
    <w:p w14:paraId="7C6EB86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监理部</w:t>
      </w:r>
      <w:r>
        <w:rPr>
          <w:rFonts w:hint="eastAsia" w:ascii="宋体" w:hAnsi="宋体" w:eastAsia="宋体" w:cs="宋体"/>
          <w:color w:val="auto"/>
          <w:sz w:val="21"/>
          <w:szCs w:val="21"/>
          <w:highlight w:val="none"/>
          <w:u w:val="single"/>
        </w:rPr>
        <w:t>    </w:t>
      </w:r>
      <w:r>
        <w:rPr>
          <w:rFonts w:hint="eastAsia" w:ascii="宋体" w:hAnsi="宋体" w:eastAsia="宋体" w:cs="宋体"/>
          <w:color w:val="auto"/>
          <w:kern w:val="0"/>
          <w:sz w:val="21"/>
          <w:szCs w:val="21"/>
          <w:highlight w:val="none"/>
        </w:rPr>
        <w:t>；</w:t>
      </w:r>
    </w:p>
    <w:p w14:paraId="05D355F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总监</w:t>
      </w:r>
      <w:r>
        <w:rPr>
          <w:rFonts w:hint="eastAsia" w:ascii="宋体" w:hAnsi="宋体" w:eastAsia="宋体" w:cs="宋体"/>
          <w:color w:val="auto"/>
          <w:sz w:val="21"/>
          <w:szCs w:val="21"/>
          <w:highlight w:val="none"/>
          <w:u w:val="single"/>
        </w:rPr>
        <w:t>     </w:t>
      </w:r>
      <w:r>
        <w:rPr>
          <w:rFonts w:hint="eastAsia" w:ascii="宋体" w:hAnsi="宋体" w:eastAsia="宋体" w:cs="宋体"/>
          <w:color w:val="auto"/>
          <w:kern w:val="0"/>
          <w:sz w:val="21"/>
          <w:szCs w:val="21"/>
          <w:highlight w:val="none"/>
        </w:rPr>
        <w:t>。</w:t>
      </w:r>
    </w:p>
    <w:p w14:paraId="0332FD39">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p>
    <w:p w14:paraId="5078F2E3">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28" w:name="_Toc318581155"/>
      <w:bookmarkStart w:id="129" w:name="_Toc312677986"/>
      <w:bookmarkStart w:id="130" w:name="_Toc304295521"/>
      <w:bookmarkStart w:id="131" w:name="_Toc300934943"/>
      <w:bookmarkStart w:id="132" w:name="_Toc303539100"/>
      <w:r>
        <w:rPr>
          <w:rFonts w:hint="eastAsia" w:ascii="宋体" w:hAnsi="宋体" w:eastAsia="宋体" w:cs="宋体"/>
          <w:color w:val="auto"/>
          <w:sz w:val="21"/>
          <w:szCs w:val="21"/>
          <w:highlight w:val="none"/>
        </w:rPr>
        <w:t>.10.1 出入现场的权利</w:t>
      </w:r>
    </w:p>
    <w:p w14:paraId="03CCADF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费用由中标人承担，按有关规定办理有关施工场地交通、环卫和施工噪音管理等手续，费用由承包人负责。施工中建筑垃圾需运出施工现场外时，承包人需到城管部门办理相关手续并按城管部门指定地点放置。承包人违反城管、环卫等有关管理的规定，被处以罚款的，由承包人承担。</w:t>
      </w:r>
    </w:p>
    <w:p w14:paraId="46CDC49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施工前不得损坏道路路面路侧石、人行道板、雨水井、雨水篦、绿化带、通信光缆、燃气管道、供电等公共设施，如因工程需要，确需损坏少量公共设施的，施工方应办理相关手续，在完工后必须恢复原状或按照有关部门核定的价格赔偿。以上均为工程验收内容，若施工方有损毁不及时修复，发包人有权委托其他施工方进行维修，发生的费用从承包人工程款中直接扣除，并在每阶段付款节点顺延一个月支付。施工过程中，应办理渣土运输证件，保持开发区道路清洁，如有抛撒滴漏，应及时清扫。否则发包人对承包人进行处罚。施工方应确保施工安全,若施工过程中出现工伤事故及由此产生的所有经济赔偿由施工方负责,与发包人无关。</w:t>
      </w:r>
    </w:p>
    <w:p w14:paraId="2083394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在本工程施工期间，施工单位使用的运输车辆须满足公安、市容城管、交通管理部门等的规定并按要求依法遵照有关规定办理运输许可证，严禁使用无牌无证车辆进行施工，若因以上原因造成的各种行政罚款等费用，由施工单位自行承担，发包人不具有协调等责任义务。如由此造成影响导致业主声誉受损，发包人将向承包人收取违约金5000元/次。</w:t>
      </w:r>
    </w:p>
    <w:bookmarkEnd w:id="128"/>
    <w:bookmarkEnd w:id="129"/>
    <w:bookmarkEnd w:id="130"/>
    <w:bookmarkEnd w:id="131"/>
    <w:bookmarkEnd w:id="132"/>
    <w:p w14:paraId="4C1C0E7F">
      <w:pPr>
        <w:pageBreakBefore w:val="0"/>
        <w:kinsoku/>
        <w:wordWrap/>
        <w:overflowPunct/>
        <w:topLinePunct w:val="0"/>
        <w:bidi w:val="0"/>
        <w:spacing w:line="500" w:lineRule="exact"/>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33" w:name="_Toc303539101"/>
      <w:bookmarkStart w:id="134" w:name="_Toc304295522"/>
      <w:bookmarkStart w:id="135" w:name="_Toc300934944"/>
      <w:bookmarkStart w:id="136" w:name="_Toc312677987"/>
      <w:bookmarkStart w:id="137" w:name="_Toc318581156"/>
      <w:r>
        <w:rPr>
          <w:rFonts w:hint="eastAsia" w:ascii="宋体" w:hAnsi="宋体" w:eastAsia="宋体" w:cs="宋体"/>
          <w:color w:val="auto"/>
          <w:sz w:val="21"/>
          <w:szCs w:val="21"/>
          <w:highlight w:val="none"/>
        </w:rPr>
        <w:t>.10.3 场内交通</w:t>
      </w:r>
    </w:p>
    <w:p w14:paraId="7E48C6E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kern w:val="0"/>
          <w:sz w:val="21"/>
          <w:szCs w:val="21"/>
          <w:highlight w:val="none"/>
          <w:u w:val="single"/>
        </w:rPr>
        <w:t>场内交通设施和道路由承包人负责，发包人不另支付费用。场内交通边界现场确定。</w:t>
      </w:r>
    </w:p>
    <w:p w14:paraId="08A02BA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kern w:val="0"/>
          <w:sz w:val="21"/>
          <w:szCs w:val="21"/>
          <w:highlight w:val="none"/>
          <w:u w:val="single"/>
        </w:rPr>
        <w:t>承包人自行踏勘，自行解决。</w:t>
      </w:r>
      <w:bookmarkEnd w:id="133"/>
      <w:bookmarkEnd w:id="134"/>
      <w:bookmarkEnd w:id="135"/>
      <w:bookmarkEnd w:id="136"/>
      <w:bookmarkEnd w:id="137"/>
    </w:p>
    <w:p w14:paraId="0A837FD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bookmarkStart w:id="138" w:name="_Toc318581157"/>
      <w:r>
        <w:rPr>
          <w:rFonts w:hint="eastAsia" w:ascii="宋体" w:hAnsi="宋体" w:eastAsia="宋体" w:cs="宋体"/>
          <w:color w:val="auto"/>
          <w:sz w:val="21"/>
          <w:szCs w:val="21"/>
          <w:highlight w:val="none"/>
        </w:rPr>
        <w:t>1.10.4超大件和超重件的运输</w:t>
      </w:r>
    </w:p>
    <w:p w14:paraId="597B9CE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承包方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bookmarkEnd w:id="138"/>
    <w:p w14:paraId="3F361592">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知识产权</w:t>
      </w:r>
    </w:p>
    <w:p w14:paraId="09DBD73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w:t>
      </w:r>
      <w:r>
        <w:rPr>
          <w:rFonts w:hint="eastAsia" w:ascii="宋体" w:hAnsi="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w:t>
      </w:r>
    </w:p>
    <w:p w14:paraId="79C18F1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kern w:val="0"/>
          <w:sz w:val="21"/>
          <w:szCs w:val="21"/>
          <w:highlight w:val="none"/>
          <w:u w:val="single"/>
        </w:rPr>
        <w:t xml:space="preserve">未经发包人同意不得复制，不得向承包人以外的人员泄漏有关图纸内容，工程竣工后，原图全部收回   </w:t>
      </w:r>
      <w:r>
        <w:rPr>
          <w:rFonts w:hint="eastAsia" w:ascii="宋体" w:hAnsi="宋体" w:eastAsia="宋体" w:cs="宋体"/>
          <w:color w:val="auto"/>
          <w:sz w:val="21"/>
          <w:szCs w:val="21"/>
          <w:highlight w:val="none"/>
        </w:rPr>
        <w:t>。</w:t>
      </w:r>
    </w:p>
    <w:p w14:paraId="22FE0BA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B8D00A">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781947">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kern w:val="0"/>
          <w:sz w:val="21"/>
          <w:szCs w:val="21"/>
          <w:highlight w:val="none"/>
        </w:rPr>
        <w:t>。</w:t>
      </w:r>
    </w:p>
    <w:p w14:paraId="41524A5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1.13工程量清单错误的修正</w:t>
      </w:r>
    </w:p>
    <w:p w14:paraId="55BB0CB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出现工程量清单错误时，是否调整合同价格：</w:t>
      </w:r>
      <w:r>
        <w:rPr>
          <w:rFonts w:hint="eastAsia" w:ascii="宋体" w:hAnsi="宋体" w:eastAsia="宋体" w:cs="宋体"/>
          <w:color w:val="auto"/>
          <w:sz w:val="21"/>
          <w:szCs w:val="21"/>
          <w:highlight w:val="none"/>
          <w:u w:val="single"/>
          <w:lang w:val="en-US" w:eastAsia="zh-CN"/>
        </w:rPr>
        <w:t>按国家、省、市相关文件规定</w:t>
      </w:r>
      <w:r>
        <w:rPr>
          <w:rFonts w:hint="eastAsia" w:ascii="宋体" w:hAnsi="宋体" w:eastAsia="宋体" w:cs="宋体"/>
          <w:color w:val="auto"/>
          <w:sz w:val="21"/>
          <w:szCs w:val="21"/>
          <w:highlight w:val="none"/>
          <w:u w:val="single"/>
        </w:rPr>
        <w:t>。</w:t>
      </w:r>
    </w:p>
    <w:p w14:paraId="17721E9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允许调整合同价格的工程量偏差范围：</w:t>
      </w:r>
      <w:r>
        <w:rPr>
          <w:rFonts w:hint="eastAsia" w:ascii="宋体" w:hAnsi="宋体" w:eastAsia="宋体" w:cs="宋体"/>
          <w:color w:val="auto"/>
          <w:sz w:val="21"/>
          <w:szCs w:val="21"/>
          <w:highlight w:val="none"/>
          <w:u w:val="single"/>
        </w:rPr>
        <w:t>工程量按实计量，若清单子目实际工程量增加超出清单工程量的15％的，且原合同内综合单价超出招标最高投标限价中综合单价的，超出部分的工程量综合单价按照招标最高投标限价中综合单价乘以中标价/最高投标限价（中标价和最高投标限价均应扣除暂列金额和暂估价部分）。(组价明显错误的予以纠正) 。新增项目单价按照最高投标限价的编制原则重新组价×（1-中标下浮率），重新组价价格最终以审计部门审核结算价为准。</w:t>
      </w:r>
    </w:p>
    <w:p w14:paraId="397207A5">
      <w:pPr>
        <w:pageBreakBefore w:val="0"/>
        <w:kinsoku/>
        <w:wordWrap/>
        <w:overflowPunct/>
        <w:topLinePunct w:val="0"/>
        <w:bidi w:val="0"/>
        <w:spacing w:line="500" w:lineRule="exact"/>
        <w:ind w:left="0" w:leftChars="0" w:firstLine="420" w:firstLineChars="200"/>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rPr>
        <w:t>若项目进行减项，且原合同内综合单价低于发包人公布的最高投标限价中综合单价的，其该减项部分的工程量综合单价按照最高投标限价中综合单价乘以中标价/最高投标限价（中标价和最高投标限价均应扣除暂列金额和暂估价部分）</w:t>
      </w:r>
      <w:r>
        <w:rPr>
          <w:rFonts w:hint="eastAsia" w:ascii="宋体" w:hAnsi="宋体" w:cs="宋体"/>
          <w:color w:val="auto"/>
          <w:sz w:val="21"/>
          <w:szCs w:val="21"/>
          <w:highlight w:val="none"/>
          <w:u w:val="single"/>
          <w:lang w:val="en-US" w:eastAsia="zh-CN"/>
        </w:rPr>
        <w:t>。</w:t>
      </w:r>
    </w:p>
    <w:p w14:paraId="7DA043D1">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139" w:name="_Toc351203634"/>
      <w:r>
        <w:rPr>
          <w:rFonts w:hint="eastAsia" w:ascii="宋体" w:hAnsi="宋体" w:eastAsia="宋体" w:cs="宋体"/>
          <w:b w:val="0"/>
          <w:color w:val="auto"/>
          <w:sz w:val="21"/>
          <w:szCs w:val="21"/>
          <w:highlight w:val="none"/>
        </w:rPr>
        <w:t>2</w:t>
      </w:r>
      <w:bookmarkStart w:id="140" w:name="_Toc296944496"/>
      <w:bookmarkStart w:id="141" w:name="_Toc297120457"/>
      <w:bookmarkStart w:id="142" w:name="_Toc292559867"/>
      <w:bookmarkStart w:id="143" w:name="_Toc296347156"/>
      <w:bookmarkStart w:id="144" w:name="_Toc296346658"/>
      <w:bookmarkStart w:id="145" w:name="_Toc296503157"/>
      <w:bookmarkStart w:id="146" w:name="_Toc297048343"/>
      <w:bookmarkStart w:id="147" w:name="_Toc296891197"/>
      <w:bookmarkStart w:id="148" w:name="_Toc292559362"/>
      <w:bookmarkStart w:id="149" w:name="_Toc296890985"/>
      <w:r>
        <w:rPr>
          <w:rFonts w:hint="eastAsia" w:ascii="宋体" w:hAnsi="宋体" w:eastAsia="宋体" w:cs="宋体"/>
          <w:b w:val="0"/>
          <w:color w:val="auto"/>
          <w:sz w:val="21"/>
          <w:szCs w:val="21"/>
          <w:highlight w:val="none"/>
        </w:rPr>
        <w:t>. 发包人</w:t>
      </w:r>
      <w:bookmarkEnd w:id="139"/>
    </w:p>
    <w:bookmarkEnd w:id="140"/>
    <w:bookmarkEnd w:id="141"/>
    <w:bookmarkEnd w:id="142"/>
    <w:bookmarkEnd w:id="143"/>
    <w:bookmarkEnd w:id="144"/>
    <w:bookmarkEnd w:id="145"/>
    <w:bookmarkEnd w:id="146"/>
    <w:bookmarkEnd w:id="147"/>
    <w:bookmarkEnd w:id="148"/>
    <w:bookmarkEnd w:id="149"/>
    <w:p w14:paraId="72B16F2D">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31E40EC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73F5A25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A526B4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39D0D5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4F69E6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26F172A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56F5D65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3D48117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kern w:val="0"/>
          <w:sz w:val="21"/>
          <w:szCs w:val="21"/>
          <w:highlight w:val="none"/>
          <w:u w:val="single"/>
        </w:rPr>
        <w:t>施工组织设计和总进度计划的审批权；工程变更、签证的确认权；发布开工令、停工令、复工令权；工程款的审查权；特殊及重要施工工艺和材料发包及指定分包权；建筑材料价格的确认权；合同的解释等。</w:t>
      </w:r>
    </w:p>
    <w:p w14:paraId="6FF77129">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施工现场、施工条件和基础资料的提供</w:t>
      </w:r>
    </w:p>
    <w:p w14:paraId="192ACCD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47B8F28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3FF392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5762E76A">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 xml:space="preserve">三通一平 </w:t>
      </w:r>
      <w:r>
        <w:rPr>
          <w:rFonts w:hint="eastAsia" w:ascii="宋体" w:hAnsi="宋体" w:eastAsia="宋体" w:cs="宋体"/>
          <w:color w:val="auto"/>
          <w:sz w:val="21"/>
          <w:szCs w:val="21"/>
          <w:highlight w:val="none"/>
        </w:rPr>
        <w:t>。</w:t>
      </w:r>
    </w:p>
    <w:p w14:paraId="3F7CBA07">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资金来源证明及支付担保</w:t>
      </w:r>
    </w:p>
    <w:p w14:paraId="1B58D3F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484A4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80F21F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436A6AD">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150" w:name="_Toc351203635"/>
      <w:r>
        <w:rPr>
          <w:rFonts w:hint="eastAsia" w:ascii="宋体" w:hAnsi="宋体" w:eastAsia="宋体" w:cs="宋体"/>
          <w:b w:val="0"/>
          <w:color w:val="auto"/>
          <w:sz w:val="21"/>
          <w:szCs w:val="21"/>
          <w:highlight w:val="none"/>
        </w:rPr>
        <w:t>3</w:t>
      </w:r>
      <w:bookmarkStart w:id="151" w:name="_Toc296890986"/>
      <w:bookmarkStart w:id="152" w:name="_Toc296503158"/>
      <w:bookmarkStart w:id="153" w:name="_Toc297120458"/>
      <w:bookmarkStart w:id="154" w:name="_Toc296346659"/>
      <w:bookmarkStart w:id="155" w:name="_Toc296891198"/>
      <w:bookmarkStart w:id="156" w:name="_Toc292559868"/>
      <w:bookmarkStart w:id="157" w:name="_Toc297048344"/>
      <w:bookmarkStart w:id="158" w:name="_Toc296347157"/>
      <w:bookmarkStart w:id="159" w:name="_Toc292559363"/>
      <w:bookmarkStart w:id="160" w:name="_Toc296944497"/>
      <w:r>
        <w:rPr>
          <w:rFonts w:hint="eastAsia" w:ascii="宋体" w:hAnsi="宋体" w:eastAsia="宋体" w:cs="宋体"/>
          <w:b w:val="0"/>
          <w:color w:val="auto"/>
          <w:sz w:val="21"/>
          <w:szCs w:val="21"/>
          <w:highlight w:val="none"/>
        </w:rPr>
        <w:t>. 承包人</w:t>
      </w:r>
      <w:bookmarkEnd w:id="150"/>
    </w:p>
    <w:bookmarkEnd w:id="151"/>
    <w:bookmarkEnd w:id="152"/>
    <w:bookmarkEnd w:id="153"/>
    <w:bookmarkEnd w:id="154"/>
    <w:bookmarkEnd w:id="155"/>
    <w:bookmarkEnd w:id="156"/>
    <w:bookmarkEnd w:id="157"/>
    <w:bookmarkEnd w:id="158"/>
    <w:bookmarkEnd w:id="159"/>
    <w:bookmarkEnd w:id="160"/>
    <w:p w14:paraId="6AE72C3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承包人的一般义务</w:t>
      </w:r>
    </w:p>
    <w:p w14:paraId="47A660F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按国家、省、市相关规定执行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23BF6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kern w:val="0"/>
          <w:sz w:val="21"/>
          <w:szCs w:val="21"/>
          <w:highlight w:val="none"/>
          <w:u w:val="single"/>
        </w:rPr>
        <w:t xml:space="preserve">按市档案馆要求执行   </w:t>
      </w:r>
      <w:r>
        <w:rPr>
          <w:rFonts w:hint="eastAsia" w:ascii="宋体" w:hAnsi="宋体" w:eastAsia="宋体" w:cs="宋体"/>
          <w:color w:val="auto"/>
          <w:sz w:val="21"/>
          <w:szCs w:val="21"/>
          <w:highlight w:val="none"/>
        </w:rPr>
        <w:t>。</w:t>
      </w:r>
    </w:p>
    <w:p w14:paraId="6FA74DE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承包人提交的竣工资料的费用承担：由</w:t>
      </w:r>
      <w:r>
        <w:rPr>
          <w:rFonts w:hint="eastAsia" w:ascii="宋体" w:hAnsi="宋体" w:eastAsia="宋体" w:cs="宋体"/>
          <w:color w:val="auto"/>
          <w:kern w:val="0"/>
          <w:sz w:val="21"/>
          <w:szCs w:val="21"/>
          <w:highlight w:val="none"/>
          <w:u w:val="single"/>
        </w:rPr>
        <w:t xml:space="preserve">承包人承担；建设工程电子档案、纸质档案等所有档案移交相关费用均由承包人承担  </w:t>
      </w:r>
      <w:r>
        <w:rPr>
          <w:rFonts w:hint="eastAsia" w:ascii="宋体" w:hAnsi="宋体" w:eastAsia="宋体" w:cs="宋体"/>
          <w:color w:val="auto"/>
          <w:sz w:val="21"/>
          <w:szCs w:val="21"/>
          <w:highlight w:val="none"/>
        </w:rPr>
        <w:t>。</w:t>
      </w:r>
    </w:p>
    <w:p w14:paraId="5AD3764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kern w:val="0"/>
          <w:sz w:val="21"/>
          <w:szCs w:val="21"/>
          <w:highlight w:val="none"/>
          <w:u w:val="single"/>
        </w:rPr>
        <w:t>工程竣工验收合格后3个月内。</w:t>
      </w:r>
    </w:p>
    <w:p w14:paraId="6C6F9C2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按</w:t>
      </w:r>
      <w:r>
        <w:rPr>
          <w:rFonts w:hint="eastAsia" w:ascii="宋体" w:hAnsi="宋体" w:cs="宋体"/>
          <w:color w:val="auto"/>
          <w:kern w:val="0"/>
          <w:sz w:val="21"/>
          <w:szCs w:val="21"/>
          <w:highlight w:val="none"/>
          <w:u w:val="single"/>
          <w:lang w:val="en-US" w:eastAsia="zh-CN"/>
        </w:rPr>
        <w:t>招标人</w:t>
      </w:r>
      <w:r>
        <w:rPr>
          <w:rFonts w:hint="eastAsia" w:ascii="宋体" w:hAnsi="宋体" w:eastAsia="宋体" w:cs="宋体"/>
          <w:color w:val="auto"/>
          <w:kern w:val="0"/>
          <w:sz w:val="21"/>
          <w:szCs w:val="21"/>
          <w:highlight w:val="none"/>
          <w:u w:val="single"/>
        </w:rPr>
        <w:t>要求执行。</w:t>
      </w:r>
    </w:p>
    <w:p w14:paraId="0B3DDEDF">
      <w:pPr>
        <w:pageBreakBefore w:val="0"/>
        <w:widowControl/>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承包人应履行的其他义务：</w:t>
      </w:r>
      <w:r>
        <w:rPr>
          <w:rFonts w:hint="eastAsia" w:ascii="宋体" w:hAnsi="宋体" w:eastAsia="宋体" w:cs="宋体"/>
          <w:color w:val="auto"/>
          <w:kern w:val="0"/>
          <w:sz w:val="21"/>
          <w:szCs w:val="21"/>
          <w:highlight w:val="none"/>
          <w:u w:val="single"/>
        </w:rPr>
        <w:t>按合同约定工期竣工。实际开工日期将以开工令为准，总工期   个</w:t>
      </w:r>
      <w:r>
        <w:rPr>
          <w:rFonts w:hint="eastAsia" w:ascii="宋体" w:hAnsi="宋体" w:cs="宋体"/>
          <w:color w:val="auto"/>
          <w:kern w:val="0"/>
          <w:sz w:val="21"/>
          <w:szCs w:val="21"/>
          <w:highlight w:val="none"/>
          <w:u w:val="single"/>
          <w:lang w:val="en-US" w:eastAsia="zh-CN"/>
        </w:rPr>
        <w:t>日历天内</w:t>
      </w:r>
      <w:r>
        <w:rPr>
          <w:rFonts w:hint="eastAsia" w:ascii="宋体" w:hAnsi="宋体" w:eastAsia="宋体" w:cs="宋体"/>
          <w:color w:val="auto"/>
          <w:kern w:val="0"/>
          <w:sz w:val="21"/>
          <w:szCs w:val="21"/>
          <w:highlight w:val="none"/>
          <w:u w:val="single"/>
        </w:rPr>
        <w:t>完成竣工验收 。</w:t>
      </w:r>
    </w:p>
    <w:p w14:paraId="39FBA4D8">
      <w:pPr>
        <w:pageBreakBefore w:val="0"/>
        <w:widowControl/>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a</w:t>
      </w:r>
      <w:r>
        <w:rPr>
          <w:rFonts w:hint="eastAsia" w:ascii="宋体" w:hAnsi="宋体" w:eastAsia="宋体" w:cs="宋体"/>
          <w:color w:val="auto"/>
          <w:kern w:val="0"/>
          <w:sz w:val="21"/>
          <w:szCs w:val="21"/>
          <w:highlight w:val="none"/>
          <w:u w:val="single"/>
        </w:rPr>
        <w:t>、若施工过程中根据发包人需要调整施工供水管线走向，承包人须按发包人指令更改供水管线走向，由此产生的费用已包含在合同价款中，发包人不另行支付。</w:t>
      </w:r>
    </w:p>
    <w:p w14:paraId="0F4E5061">
      <w:pPr>
        <w:pageBreakBefore w:val="0"/>
        <w:widowControl/>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b</w:t>
      </w:r>
      <w:r>
        <w:rPr>
          <w:rFonts w:hint="eastAsia" w:ascii="宋体" w:hAnsi="宋体" w:eastAsia="宋体" w:cs="宋体"/>
          <w:color w:val="auto"/>
          <w:kern w:val="0"/>
          <w:sz w:val="21"/>
          <w:szCs w:val="21"/>
          <w:highlight w:val="none"/>
          <w:u w:val="single"/>
        </w:rPr>
        <w:t>、发包人代表有权就其他未尽事宜或临时发生的计划发出指令，承包人须积极配合执行，除有设计变更增加费用外，其他费用不予增加。</w:t>
      </w:r>
    </w:p>
    <w:p w14:paraId="2E0B76F7">
      <w:pPr>
        <w:pageBreakBefore w:val="0"/>
        <w:widowControl/>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c</w:t>
      </w:r>
      <w:r>
        <w:rPr>
          <w:rFonts w:hint="eastAsia" w:ascii="宋体" w:hAnsi="宋体" w:eastAsia="宋体" w:cs="宋体"/>
          <w:color w:val="auto"/>
          <w:kern w:val="0"/>
          <w:sz w:val="21"/>
          <w:szCs w:val="21"/>
          <w:highlight w:val="none"/>
          <w:u w:val="single"/>
        </w:rPr>
        <w:t>、承包人应按要求建立电子脸谱考勤系统，并接入行业主管部门或项目单位的监管系统。</w:t>
      </w:r>
    </w:p>
    <w:p w14:paraId="3CA90BF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 </w:t>
      </w:r>
      <w:r>
        <w:rPr>
          <w:rFonts w:hint="eastAsia" w:ascii="宋体" w:hAnsi="宋体" w:cs="宋体"/>
          <w:color w:val="auto"/>
          <w:sz w:val="21"/>
          <w:szCs w:val="21"/>
          <w:highlight w:val="none"/>
          <w:lang w:eastAsia="zh-CN"/>
        </w:rPr>
        <w:t>项目经理</w:t>
      </w:r>
      <w:r>
        <w:rPr>
          <w:rFonts w:hint="eastAsia" w:ascii="宋体" w:hAnsi="宋体" w:eastAsia="宋体" w:cs="宋体"/>
          <w:color w:val="auto"/>
          <w:sz w:val="21"/>
          <w:szCs w:val="21"/>
          <w:highlight w:val="none"/>
        </w:rPr>
        <w:t>（建造师）</w:t>
      </w:r>
    </w:p>
    <w:p w14:paraId="48469A4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cs="宋体"/>
          <w:color w:val="auto"/>
          <w:sz w:val="21"/>
          <w:szCs w:val="21"/>
          <w:highlight w:val="none"/>
          <w:lang w:eastAsia="zh-CN"/>
        </w:rPr>
        <w:t>项目经理</w:t>
      </w:r>
      <w:r>
        <w:rPr>
          <w:rFonts w:hint="eastAsia" w:ascii="宋体" w:hAnsi="宋体" w:eastAsia="宋体" w:cs="宋体"/>
          <w:color w:val="auto"/>
          <w:sz w:val="21"/>
          <w:szCs w:val="21"/>
          <w:highlight w:val="none"/>
        </w:rPr>
        <w:t>（建造师）</w:t>
      </w:r>
    </w:p>
    <w:p w14:paraId="17C0E8A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77A1EA5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5429E74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4E5E16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9D54EF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建造师执业印章号：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F27DD9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26E499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4CECC67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20CB7A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4BB0A3F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承包人对项目经理的授权范围如下：</w:t>
      </w:r>
      <w:r>
        <w:rPr>
          <w:rFonts w:hint="eastAsia" w:ascii="宋体" w:hAnsi="宋体" w:eastAsia="宋体" w:cs="宋体"/>
          <w:color w:val="auto"/>
          <w:kern w:val="0"/>
          <w:sz w:val="21"/>
          <w:szCs w:val="21"/>
          <w:highlight w:val="none"/>
          <w:u w:val="single"/>
        </w:rPr>
        <w:t>按承包人书面授权书约定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87F68E7">
      <w:pPr>
        <w:pageBreakBefore w:val="0"/>
        <w:widowControl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关于项目经理每月在施工现场的时间要求：</w:t>
      </w:r>
      <w:r>
        <w:rPr>
          <w:rFonts w:hint="eastAsia" w:ascii="宋体" w:hAnsi="宋体" w:eastAsia="宋体" w:cs="宋体"/>
          <w:color w:val="auto"/>
          <w:kern w:val="0"/>
          <w:sz w:val="21"/>
          <w:szCs w:val="21"/>
          <w:highlight w:val="none"/>
          <w:u w:val="single"/>
          <w:lang w:val="en-US" w:eastAsia="zh-CN" w:bidi="ar-SA"/>
        </w:rPr>
        <w:t>项目经理必须长期在工地工作，特殊情况下需离开时必须事先征得甲方同意后方可离开</w:t>
      </w:r>
      <w:r>
        <w:rPr>
          <w:rFonts w:hint="eastAsia" w:ascii="宋体" w:hAnsi="宋体" w:eastAsia="宋体" w:cs="宋体"/>
          <w:color w:val="auto"/>
          <w:kern w:val="2"/>
          <w:sz w:val="21"/>
          <w:szCs w:val="21"/>
          <w:highlight w:val="none"/>
          <w:lang w:val="en-US" w:eastAsia="zh-CN" w:bidi="ar-SA"/>
        </w:rPr>
        <w:t>。</w:t>
      </w:r>
    </w:p>
    <w:p w14:paraId="168AECC8">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承包人未提交劳动合同，以及没有为项目经理缴纳社会保险证明的违约责任：</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p w14:paraId="1588B1E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kern w:val="0"/>
          <w:sz w:val="21"/>
          <w:szCs w:val="21"/>
          <w:highlight w:val="none"/>
          <w:u w:val="single"/>
        </w:rPr>
        <w:t>擅自离开施工现场的，处以每人每次5000元违约金，缴纳违约金后方可请款</w:t>
      </w:r>
      <w:r>
        <w:rPr>
          <w:rFonts w:hint="eastAsia" w:ascii="宋体" w:hAnsi="宋体" w:eastAsia="宋体" w:cs="宋体"/>
          <w:color w:val="auto"/>
          <w:sz w:val="21"/>
          <w:szCs w:val="21"/>
          <w:highlight w:val="none"/>
        </w:rPr>
        <w:t>。</w:t>
      </w:r>
    </w:p>
    <w:p w14:paraId="190EB91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3.2.3 承包人擅自更换项目经理及技术负责人的违约责任：</w:t>
      </w:r>
      <w:r>
        <w:rPr>
          <w:rFonts w:hint="eastAsia" w:ascii="宋体" w:hAnsi="宋体" w:eastAsia="宋体" w:cs="宋体"/>
          <w:color w:val="auto"/>
          <w:kern w:val="0"/>
          <w:sz w:val="21"/>
          <w:szCs w:val="21"/>
          <w:highlight w:val="none"/>
          <w:u w:val="single"/>
        </w:rPr>
        <w:t>若未经招标人同意更换项目经理及项目技术负责人的，招标人对其处以人民币</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万元违约金/人；并有权解除合同，追究由此给甲方带来的一切损失。</w:t>
      </w:r>
    </w:p>
    <w:p w14:paraId="6580D4D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3.2.4 承包人无正当理由拒绝更换</w:t>
      </w:r>
      <w:r>
        <w:rPr>
          <w:rFonts w:hint="eastAsia" w:ascii="宋体" w:hAnsi="宋体" w:cs="宋体"/>
          <w:color w:val="auto"/>
          <w:kern w:val="0"/>
          <w:sz w:val="21"/>
          <w:szCs w:val="21"/>
          <w:highlight w:val="none"/>
          <w:u w:val="single"/>
          <w:lang w:eastAsia="zh-CN"/>
        </w:rPr>
        <w:t>项目经理</w:t>
      </w:r>
      <w:r>
        <w:rPr>
          <w:rFonts w:hint="eastAsia" w:ascii="宋体" w:hAnsi="宋体" w:eastAsia="宋体" w:cs="宋体"/>
          <w:color w:val="auto"/>
          <w:kern w:val="0"/>
          <w:sz w:val="21"/>
          <w:szCs w:val="21"/>
          <w:highlight w:val="none"/>
          <w:u w:val="single"/>
        </w:rPr>
        <w:t>（建造师）、项目技术负责人</w:t>
      </w:r>
      <w:r>
        <w:rPr>
          <w:rFonts w:hint="eastAsia" w:ascii="宋体" w:hAnsi="宋体" w:eastAsia="宋体" w:cs="宋体"/>
          <w:color w:val="auto"/>
          <w:sz w:val="21"/>
          <w:szCs w:val="21"/>
          <w:highlight w:val="none"/>
        </w:rPr>
        <w:t>的违约责任：</w:t>
      </w:r>
      <w:r>
        <w:rPr>
          <w:rFonts w:hint="eastAsia" w:ascii="宋体" w:hAnsi="宋体" w:eastAsia="宋体" w:cs="宋体"/>
          <w:color w:val="auto"/>
          <w:kern w:val="0"/>
          <w:sz w:val="21"/>
          <w:szCs w:val="21"/>
          <w:highlight w:val="none"/>
          <w:u w:val="single"/>
        </w:rPr>
        <w:t>承包方</w:t>
      </w:r>
      <w:r>
        <w:rPr>
          <w:rFonts w:hint="eastAsia" w:ascii="宋体" w:hAnsi="宋体" w:cs="宋体"/>
          <w:color w:val="auto"/>
          <w:kern w:val="0"/>
          <w:sz w:val="21"/>
          <w:szCs w:val="21"/>
          <w:highlight w:val="none"/>
          <w:u w:val="single"/>
          <w:lang w:eastAsia="zh-CN"/>
        </w:rPr>
        <w:t>项目经理</w:t>
      </w:r>
      <w:r>
        <w:rPr>
          <w:rFonts w:hint="eastAsia" w:ascii="宋体" w:hAnsi="宋体" w:eastAsia="宋体" w:cs="宋体"/>
          <w:color w:val="auto"/>
          <w:kern w:val="0"/>
          <w:sz w:val="21"/>
          <w:szCs w:val="21"/>
          <w:highlight w:val="none"/>
          <w:u w:val="single"/>
        </w:rPr>
        <w:t>（建造师）、项目技术负责人不满足岗位管理水平及技术水平等原因要求时，发包人和监理人可要求承包方更换，更换后人员不得低于承包人投标时所报人员资质和技术水平，并经发包人书面认可，同时发包人对承包人处以人民币</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万元违约金/人.次。如承包人拒不更换</w:t>
      </w:r>
      <w:r>
        <w:rPr>
          <w:rFonts w:hint="eastAsia" w:ascii="宋体" w:hAnsi="宋体" w:cs="宋体"/>
          <w:color w:val="auto"/>
          <w:kern w:val="0"/>
          <w:sz w:val="21"/>
          <w:szCs w:val="21"/>
          <w:highlight w:val="none"/>
          <w:u w:val="single"/>
          <w:lang w:eastAsia="zh-CN"/>
        </w:rPr>
        <w:t>项目经理</w:t>
      </w:r>
      <w:r>
        <w:rPr>
          <w:rFonts w:hint="eastAsia" w:ascii="宋体" w:hAnsi="宋体" w:eastAsia="宋体" w:cs="宋体"/>
          <w:color w:val="auto"/>
          <w:kern w:val="0"/>
          <w:sz w:val="21"/>
          <w:szCs w:val="21"/>
          <w:highlight w:val="none"/>
          <w:u w:val="single"/>
        </w:rPr>
        <w:t>（建造师），发包人有权要求承包人退场。</w:t>
      </w:r>
    </w:p>
    <w:p w14:paraId="39D0B4F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承包人人员</w:t>
      </w:r>
    </w:p>
    <w:p w14:paraId="2E881A6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签订合同时</w:t>
      </w:r>
      <w:r>
        <w:rPr>
          <w:rFonts w:hint="eastAsia" w:ascii="宋体" w:hAnsi="宋体" w:eastAsia="宋体" w:cs="宋体"/>
          <w:color w:val="auto"/>
          <w:sz w:val="21"/>
          <w:szCs w:val="21"/>
          <w:highlight w:val="none"/>
        </w:rPr>
        <w:t>。</w:t>
      </w:r>
    </w:p>
    <w:p w14:paraId="0588ACF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3.3.2 承包人主要施工管理人员离开施工现场的批准要求：</w:t>
      </w:r>
      <w:r>
        <w:rPr>
          <w:rFonts w:hint="eastAsia" w:ascii="宋体" w:hAnsi="宋体" w:eastAsia="宋体" w:cs="宋体"/>
          <w:color w:val="auto"/>
          <w:kern w:val="0"/>
          <w:sz w:val="21"/>
          <w:szCs w:val="21"/>
          <w:highlight w:val="none"/>
          <w:u w:val="single"/>
        </w:rPr>
        <w:t>需离开时必须事先征得发包人和监理人同意后方可离开。</w:t>
      </w:r>
    </w:p>
    <w:p w14:paraId="4888640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3.3.3承包人擅自更换主要施工管理人员的违约责任：</w:t>
      </w:r>
      <w:r>
        <w:rPr>
          <w:rFonts w:hint="eastAsia" w:ascii="宋体" w:hAnsi="宋体" w:eastAsia="宋体" w:cs="宋体"/>
          <w:color w:val="auto"/>
          <w:kern w:val="0"/>
          <w:sz w:val="21"/>
          <w:szCs w:val="21"/>
          <w:highlight w:val="none"/>
          <w:u w:val="single"/>
        </w:rPr>
        <w:t>乙方在开工时或施工过程中擅自变更主要施工管理人员的，甲方有权对乙方处以每人次</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万元人民币的违约金，直至解除合同，并追究由此带来的甲方的一切</w:t>
      </w:r>
      <w:r>
        <w:rPr>
          <w:rFonts w:hint="eastAsia" w:ascii="宋体" w:hAnsi="宋体" w:cs="宋体"/>
          <w:color w:val="auto"/>
          <w:kern w:val="0"/>
          <w:sz w:val="21"/>
          <w:szCs w:val="21"/>
          <w:highlight w:val="none"/>
          <w:u w:val="single"/>
          <w:lang w:val="en-US" w:eastAsia="zh-CN"/>
        </w:rPr>
        <w:t>损失</w:t>
      </w:r>
      <w:r>
        <w:rPr>
          <w:rFonts w:hint="eastAsia" w:ascii="宋体" w:hAnsi="宋体" w:eastAsia="宋体" w:cs="宋体"/>
          <w:color w:val="auto"/>
          <w:sz w:val="21"/>
          <w:szCs w:val="21"/>
          <w:highlight w:val="none"/>
        </w:rPr>
        <w:t>。</w:t>
      </w:r>
    </w:p>
    <w:p w14:paraId="350ECCF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kern w:val="0"/>
          <w:sz w:val="21"/>
          <w:szCs w:val="21"/>
          <w:highlight w:val="none"/>
          <w:u w:val="single"/>
        </w:rPr>
        <w:t>擅自离开施工现场的，处以每人每次5000元违约金，缴纳违约金后方可请款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B3208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61" w:name="_Toc297216151"/>
      <w:bookmarkStart w:id="162" w:name="_Toc312677988"/>
      <w:bookmarkStart w:id="163" w:name="_Toc296890987"/>
      <w:bookmarkStart w:id="164" w:name="_Toc292559364"/>
      <w:bookmarkStart w:id="165" w:name="_Toc297123492"/>
      <w:bookmarkStart w:id="166" w:name="_Toc297048345"/>
      <w:bookmarkStart w:id="167" w:name="_Toc297120459"/>
      <w:bookmarkStart w:id="168" w:name="_Toc304295523"/>
      <w:bookmarkStart w:id="169" w:name="_Toc296503159"/>
      <w:bookmarkStart w:id="170" w:name="_Toc292559869"/>
      <w:bookmarkStart w:id="171" w:name="_Toc303539102"/>
      <w:bookmarkStart w:id="172" w:name="_Toc300934945"/>
      <w:bookmarkStart w:id="173" w:name="_Toc296944498"/>
      <w:bookmarkStart w:id="174" w:name="_Toc296347158"/>
      <w:bookmarkStart w:id="175" w:name="_Toc296891199"/>
      <w:bookmarkStart w:id="176" w:name="_Toc296346660"/>
      <w:r>
        <w:rPr>
          <w:rFonts w:hint="eastAsia" w:ascii="宋体" w:hAnsi="宋体" w:eastAsia="宋体" w:cs="宋体"/>
          <w:color w:val="auto"/>
          <w:sz w:val="21"/>
          <w:szCs w:val="21"/>
          <w:highlight w:val="none"/>
        </w:rPr>
        <w:t>.5 分包</w:t>
      </w:r>
    </w:p>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14:paraId="74F3D64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77" w:name="_Toc297048346"/>
      <w:bookmarkStart w:id="178" w:name="_Toc304295524"/>
      <w:bookmarkStart w:id="179" w:name="_Toc303539103"/>
      <w:bookmarkStart w:id="180" w:name="_Toc296944499"/>
      <w:bookmarkStart w:id="181" w:name="_Toc300934946"/>
      <w:bookmarkStart w:id="182" w:name="_Toc297123493"/>
      <w:bookmarkStart w:id="183" w:name="_Toc296890988"/>
      <w:bookmarkStart w:id="184" w:name="_Toc297216152"/>
      <w:bookmarkStart w:id="185" w:name="_Toc296503160"/>
      <w:bookmarkStart w:id="186" w:name="_Toc296347159"/>
      <w:bookmarkStart w:id="187" w:name="_Toc296891200"/>
      <w:bookmarkStart w:id="188" w:name="_Toc297120460"/>
      <w:bookmarkStart w:id="189" w:name="_Toc292559365"/>
      <w:bookmarkStart w:id="190" w:name="_Toc292559870"/>
      <w:bookmarkStart w:id="191" w:name="_Toc296346661"/>
      <w:bookmarkStart w:id="192" w:name="_Toc312677989"/>
      <w:bookmarkStart w:id="193" w:name="_Toc318581158"/>
      <w:r>
        <w:rPr>
          <w:rFonts w:hint="eastAsia" w:ascii="宋体" w:hAnsi="宋体" w:eastAsia="宋体" w:cs="宋体"/>
          <w:color w:val="auto"/>
          <w:sz w:val="21"/>
          <w:szCs w:val="21"/>
          <w:highlight w:val="none"/>
        </w:rPr>
        <w:t>.5.1 分包的一般约定</w:t>
      </w:r>
    </w:p>
    <w:p w14:paraId="6CF9054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kern w:val="0"/>
          <w:sz w:val="21"/>
          <w:szCs w:val="21"/>
          <w:highlight w:val="none"/>
          <w:u w:val="single"/>
        </w:rPr>
        <w:t>按国家规定</w:t>
      </w:r>
      <w:r>
        <w:rPr>
          <w:rFonts w:hint="eastAsia" w:ascii="宋体" w:hAnsi="宋体" w:eastAsia="宋体" w:cs="宋体"/>
          <w:color w:val="auto"/>
          <w:sz w:val="21"/>
          <w:szCs w:val="21"/>
          <w:highlight w:val="none"/>
        </w:rPr>
        <w:t>。</w:t>
      </w:r>
    </w:p>
    <w:p w14:paraId="6B93D7B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kern w:val="0"/>
          <w:sz w:val="21"/>
          <w:szCs w:val="21"/>
          <w:highlight w:val="none"/>
          <w:u w:val="single"/>
        </w:rPr>
        <w:t>按国家规定</w:t>
      </w:r>
      <w:r>
        <w:rPr>
          <w:rFonts w:hint="eastAsia" w:ascii="宋体" w:hAnsi="宋体" w:eastAsia="宋体" w:cs="宋体"/>
          <w:color w:val="auto"/>
          <w:sz w:val="21"/>
          <w:szCs w:val="21"/>
          <w:highlight w:val="none"/>
        </w:rPr>
        <w: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Start w:id="194" w:name="_Toc297120461"/>
      <w:bookmarkStart w:id="195" w:name="_Toc297216153"/>
      <w:bookmarkStart w:id="196" w:name="_Toc297123494"/>
      <w:bookmarkStart w:id="197" w:name="_Toc303539104"/>
      <w:bookmarkStart w:id="198" w:name="_Toc296503161"/>
      <w:bookmarkStart w:id="199" w:name="_Toc300934947"/>
      <w:bookmarkStart w:id="200" w:name="_Toc296347160"/>
      <w:bookmarkStart w:id="201" w:name="_Toc296346662"/>
      <w:bookmarkStart w:id="202" w:name="_Toc296944500"/>
      <w:bookmarkStart w:id="203" w:name="_Toc297048347"/>
      <w:bookmarkStart w:id="204" w:name="_Toc304295525"/>
      <w:bookmarkStart w:id="205" w:name="_Toc296890989"/>
      <w:bookmarkStart w:id="206" w:name="_Toc296891201"/>
    </w:p>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14:paraId="703A18F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07" w:name="_Toc318581159"/>
      <w:bookmarkStart w:id="208" w:name="_Toc312677990"/>
      <w:r>
        <w:rPr>
          <w:rFonts w:hint="eastAsia" w:ascii="宋体" w:hAnsi="宋体" w:eastAsia="宋体" w:cs="宋体"/>
          <w:color w:val="auto"/>
          <w:sz w:val="21"/>
          <w:szCs w:val="21"/>
          <w:highlight w:val="none"/>
        </w:rPr>
        <w:t>.5.2分包的确定</w:t>
      </w:r>
    </w:p>
    <w:p w14:paraId="5EFB457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kern w:val="0"/>
          <w:sz w:val="21"/>
          <w:szCs w:val="21"/>
          <w:highlight w:val="none"/>
          <w:u w:val="single"/>
        </w:rPr>
        <w:t>按国家规定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A36897">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kern w:val="0"/>
          <w:sz w:val="21"/>
          <w:szCs w:val="21"/>
          <w:highlight w:val="none"/>
          <w:u w:val="single"/>
        </w:rPr>
        <w:t>承包人不得以劳务分包的名义转包或分包工程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BFA1DE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p w14:paraId="3720095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bookmarkEnd w:id="207"/>
    <w:bookmarkEnd w:id="208"/>
    <w:p w14:paraId="2ACE322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工程照管与成品、半成品保护</w:t>
      </w:r>
    </w:p>
    <w:p w14:paraId="3660686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kern w:val="0"/>
          <w:sz w:val="21"/>
          <w:szCs w:val="21"/>
          <w:highlight w:val="none"/>
        </w:rPr>
        <w:t>。</w:t>
      </w:r>
    </w:p>
    <w:p w14:paraId="7E2C41D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 履约担保</w:t>
      </w:r>
    </w:p>
    <w:p w14:paraId="46CCA01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承包人是否提供履约担保：</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否</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2A2FDA">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209" w:name="_Toc351203636"/>
      <w:r>
        <w:rPr>
          <w:rFonts w:hint="eastAsia" w:ascii="宋体" w:hAnsi="宋体" w:eastAsia="宋体" w:cs="宋体"/>
          <w:b w:val="0"/>
          <w:color w:val="auto"/>
          <w:sz w:val="21"/>
          <w:szCs w:val="21"/>
          <w:highlight w:val="none"/>
        </w:rPr>
        <w:t>4</w:t>
      </w:r>
      <w:bookmarkStart w:id="210" w:name="_Toc292559366"/>
      <w:bookmarkStart w:id="211" w:name="_Toc296503162"/>
      <w:bookmarkStart w:id="212" w:name="_Toc292559871"/>
      <w:bookmarkStart w:id="213" w:name="_Toc296944501"/>
      <w:bookmarkStart w:id="214" w:name="_Toc267251413"/>
      <w:bookmarkStart w:id="215" w:name="_Toc296891202"/>
      <w:bookmarkStart w:id="216" w:name="_Toc296890990"/>
      <w:bookmarkStart w:id="217" w:name="_Toc297120462"/>
      <w:bookmarkStart w:id="218" w:name="_Toc296347161"/>
      <w:bookmarkStart w:id="219" w:name="_Toc296346663"/>
      <w:bookmarkStart w:id="220" w:name="_Toc297048348"/>
      <w:r>
        <w:rPr>
          <w:rFonts w:hint="eastAsia" w:ascii="宋体" w:hAnsi="宋体" w:eastAsia="宋体" w:cs="宋体"/>
          <w:b w:val="0"/>
          <w:color w:val="auto"/>
          <w:sz w:val="21"/>
          <w:szCs w:val="21"/>
          <w:highlight w:val="none"/>
        </w:rPr>
        <w:t>. 监</w:t>
      </w:r>
      <w:bookmarkEnd w:id="210"/>
      <w:bookmarkEnd w:id="211"/>
      <w:bookmarkEnd w:id="212"/>
      <w:bookmarkEnd w:id="213"/>
      <w:bookmarkEnd w:id="214"/>
      <w:bookmarkEnd w:id="215"/>
      <w:bookmarkEnd w:id="216"/>
      <w:bookmarkEnd w:id="217"/>
      <w:bookmarkEnd w:id="218"/>
      <w:bookmarkEnd w:id="219"/>
      <w:bookmarkEnd w:id="220"/>
      <w:r>
        <w:rPr>
          <w:rFonts w:hint="eastAsia" w:ascii="宋体" w:hAnsi="宋体" w:eastAsia="宋体" w:cs="宋体"/>
          <w:b w:val="0"/>
          <w:color w:val="auto"/>
          <w:sz w:val="21"/>
          <w:szCs w:val="21"/>
          <w:highlight w:val="none"/>
        </w:rPr>
        <w:t>理人</w:t>
      </w:r>
      <w:bookmarkEnd w:id="209"/>
    </w:p>
    <w:p w14:paraId="1C494FC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4.1监理人的一般规定</w:t>
      </w:r>
    </w:p>
    <w:p w14:paraId="4268105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kern w:val="0"/>
          <w:sz w:val="21"/>
          <w:szCs w:val="21"/>
          <w:highlight w:val="none"/>
          <w:u w:val="single"/>
        </w:rPr>
        <w:t>按监理合同约定</w:t>
      </w:r>
      <w:r>
        <w:rPr>
          <w:rFonts w:hint="eastAsia" w:ascii="宋体" w:hAnsi="宋体" w:eastAsia="宋体" w:cs="宋体"/>
          <w:color w:val="auto"/>
          <w:sz w:val="21"/>
          <w:szCs w:val="21"/>
          <w:highlight w:val="none"/>
        </w:rPr>
        <w:t>。</w:t>
      </w:r>
    </w:p>
    <w:p w14:paraId="536980B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kern w:val="0"/>
          <w:sz w:val="21"/>
          <w:szCs w:val="21"/>
          <w:highlight w:val="none"/>
          <w:u w:val="single"/>
        </w:rPr>
        <w:t>工程质量的监督权；工程上使用的材料和施工质量检验权、确认权；工程施工进度、安全的检查、监督权；工程款支付的审核权；向承包人提出施工组织设计和技术方案的建议权；发包人和承包人</w:t>
      </w:r>
      <w:r>
        <w:rPr>
          <w:rFonts w:hint="eastAsia" w:ascii="宋体" w:hAnsi="宋体" w:cs="宋体"/>
          <w:color w:val="auto"/>
          <w:kern w:val="0"/>
          <w:sz w:val="21"/>
          <w:szCs w:val="21"/>
          <w:highlight w:val="none"/>
          <w:u w:val="single"/>
          <w:lang w:val="en-US" w:eastAsia="zh-CN"/>
        </w:rPr>
        <w:t>之</w:t>
      </w:r>
      <w:r>
        <w:rPr>
          <w:rFonts w:hint="eastAsia" w:ascii="宋体" w:hAnsi="宋体" w:eastAsia="宋体" w:cs="宋体"/>
          <w:color w:val="auto"/>
          <w:kern w:val="0"/>
          <w:sz w:val="21"/>
          <w:szCs w:val="21"/>
          <w:highlight w:val="none"/>
          <w:u w:val="single"/>
        </w:rPr>
        <w:t xml:space="preserve">间的组织协调的主持权；撤换不合格的工程建设分包单位和注册建造师及有关人员的建议权；分包单位资质及能力的审查权及《建设工程监理规范》规定的法定职权等。 </w:t>
      </w:r>
    </w:p>
    <w:p w14:paraId="2E857B2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kern w:val="0"/>
          <w:sz w:val="21"/>
          <w:szCs w:val="21"/>
          <w:highlight w:val="none"/>
          <w:u w:val="single"/>
        </w:rPr>
        <w:t>承包人提供和承担</w:t>
      </w:r>
      <w:r>
        <w:rPr>
          <w:rFonts w:hint="eastAsia" w:ascii="宋体" w:hAnsi="宋体" w:eastAsia="宋体" w:cs="宋体"/>
          <w:color w:val="auto"/>
          <w:sz w:val="21"/>
          <w:szCs w:val="21"/>
          <w:highlight w:val="none"/>
        </w:rPr>
        <w:t>。</w:t>
      </w:r>
    </w:p>
    <w:p w14:paraId="11BC7DD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监理人员</w:t>
      </w:r>
    </w:p>
    <w:p w14:paraId="0FE9677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104AF0E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u w:val="single"/>
        </w:rPr>
        <w:t>详见监理合同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CBD84C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22D9D0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C4D72F8">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9B1C50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472E9E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30A0F09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74B1ADD">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商定或确定</w:t>
      </w:r>
    </w:p>
    <w:p w14:paraId="7A18E4D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bookmarkStart w:id="221"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369D54D0">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C37C4E2">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1B406FA">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CFB0CCE">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222" w:name="_Toc351203637"/>
      <w:r>
        <w:rPr>
          <w:rFonts w:hint="eastAsia" w:ascii="宋体" w:hAnsi="宋体" w:eastAsia="宋体" w:cs="宋体"/>
          <w:b w:val="0"/>
          <w:color w:val="auto"/>
          <w:sz w:val="21"/>
          <w:szCs w:val="21"/>
          <w:highlight w:val="none"/>
        </w:rPr>
        <w:t>5</w:t>
      </w:r>
      <w:bookmarkEnd w:id="221"/>
      <w:bookmarkStart w:id="223" w:name="_Toc297120463"/>
      <w:bookmarkStart w:id="224" w:name="_Toc292559872"/>
      <w:bookmarkStart w:id="225" w:name="_Toc296944502"/>
      <w:bookmarkStart w:id="226" w:name="_Toc296891203"/>
      <w:bookmarkStart w:id="227" w:name="_Toc296503163"/>
      <w:bookmarkStart w:id="228" w:name="_Toc296347162"/>
      <w:bookmarkStart w:id="229" w:name="_Toc297048349"/>
      <w:bookmarkStart w:id="230" w:name="_Toc292559367"/>
      <w:bookmarkStart w:id="231" w:name="_Toc296890991"/>
      <w:bookmarkStart w:id="232" w:name="_Toc296346664"/>
      <w:r>
        <w:rPr>
          <w:rFonts w:hint="eastAsia" w:ascii="宋体" w:hAnsi="宋体" w:eastAsia="宋体" w:cs="宋体"/>
          <w:b w:val="0"/>
          <w:color w:val="auto"/>
          <w:sz w:val="21"/>
          <w:szCs w:val="21"/>
          <w:highlight w:val="none"/>
        </w:rPr>
        <w:t>. 工程质量</w:t>
      </w:r>
      <w:bookmarkEnd w:id="222"/>
    </w:p>
    <w:p w14:paraId="5A9E3E47">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质量要求</w:t>
      </w:r>
    </w:p>
    <w:p w14:paraId="5D5C610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5</w:t>
      </w:r>
      <w:bookmarkStart w:id="233" w:name="_Toc318581164"/>
      <w:bookmarkStart w:id="234" w:name="_Toc303539106"/>
      <w:bookmarkStart w:id="235" w:name="_Toc312677997"/>
      <w:bookmarkStart w:id="236" w:name="_Toc304295527"/>
      <w:bookmarkStart w:id="237" w:name="_Toc297123496"/>
      <w:bookmarkStart w:id="238" w:name="_Toc297216155"/>
      <w:bookmarkStart w:id="239" w:name="_Toc300934949"/>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kern w:val="0"/>
          <w:sz w:val="21"/>
          <w:szCs w:val="21"/>
          <w:highlight w:val="none"/>
          <w:u w:val="single"/>
        </w:rPr>
        <w:t>本工程应达到招标文件规定的质量合格标准。承包人应按照现行的国家施工验收规范和资料评定标准施工；预验收不合格须整改合格，并处以1万元违约金；竣工验收必须合格，否则发包人将处以</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万元违约金</w:t>
      </w:r>
      <w:r>
        <w:rPr>
          <w:rFonts w:hint="eastAsia" w:ascii="宋体" w:hAnsi="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承包人同意终止施工合同并不再支付剩余工程款，承包人并应当另行承担因此给发包人造成的全部损失 。</w:t>
      </w:r>
    </w:p>
    <w:p w14:paraId="55540ABB">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71D2A47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none"/>
        </w:rPr>
        <w:t>5.3.1</w:t>
      </w:r>
      <w:r>
        <w:rPr>
          <w:rFonts w:hint="eastAsia" w:ascii="宋体" w:hAnsi="宋体" w:eastAsia="宋体" w:cs="宋体"/>
          <w:color w:val="auto"/>
          <w:kern w:val="0"/>
          <w:sz w:val="21"/>
          <w:szCs w:val="21"/>
          <w:highlight w:val="none"/>
          <w:u w:val="single"/>
        </w:rPr>
        <w:t>隐蔽工程隐蔽前，承包人需自行自检，自检合格后通知发包人和监理单位验收，发包人及监理单位按设计图、规范、标准和施工组织设计或施工方案到现场进行验收，确认验收合格并办理签证后方可隐蔽。验收不合格，承包人在限定时间内整改后重新验收。</w:t>
      </w:r>
    </w:p>
    <w:p w14:paraId="6ED2A5D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kern w:val="0"/>
          <w:sz w:val="21"/>
          <w:szCs w:val="21"/>
          <w:highlight w:val="none"/>
          <w:u w:val="single"/>
        </w:rPr>
        <w:t>工程具备隐蔽条件或达到中间验收部位时，承包人自检合格后，在隐蔽和中间验收48小时前书面通知甲方代表和监理工程师参加。通知应包含承包人自检记录、隐蔽和中间验收的内容、时间和地点。承包人准备验收记录，验收合格，甲方代表及监理工程师在验收记录上签字后，方可进行隐蔽和继续施工。验收不合格，承包人在限定时间内重新验收。承包人不服从质量管理的，发包人有权清退其出场，并赔偿因此而造成的一切损失。</w:t>
      </w:r>
    </w:p>
    <w:p w14:paraId="3033E93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166DC8D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6663C76">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240" w:name="_Toc351203638"/>
      <w:r>
        <w:rPr>
          <w:rFonts w:hint="eastAsia" w:ascii="宋体" w:hAnsi="宋体" w:eastAsia="宋体" w:cs="宋体"/>
          <w:b w:val="0"/>
          <w:color w:val="auto"/>
          <w:sz w:val="21"/>
          <w:szCs w:val="21"/>
          <w:highlight w:val="none"/>
        </w:rPr>
        <w:t>6. 安全文明施工与环境保护</w:t>
      </w:r>
      <w:bookmarkEnd w:id="240"/>
    </w:p>
    <w:p w14:paraId="4F7C48F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6.1安全文明施工</w:t>
      </w:r>
    </w:p>
    <w:p w14:paraId="671580D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kern w:val="0"/>
          <w:sz w:val="21"/>
          <w:szCs w:val="21"/>
          <w:highlight w:val="none"/>
          <w:u w:val="single"/>
        </w:rPr>
        <w:t>承包人应严格遵守安全文明施工有关规定，注意高压电线、电缆、管线、设备、灯具等可能带来施工安全隐患的问题，并承担由此可能产生的费用。有关现场安全文明的要求详见《安全施工与文明现场协议书》及“技术标准和要求”，缺项部分参照通用条款。</w:t>
      </w:r>
    </w:p>
    <w:p w14:paraId="72D0C09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安全防护文明施工措施费已包含在合同价款中，承包人应自行承担该费用。</w:t>
      </w:r>
    </w:p>
    <w:p w14:paraId="04C17AC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由承包人负责</w:t>
      </w:r>
      <w:r>
        <w:rPr>
          <w:rFonts w:hint="eastAsia" w:ascii="宋体" w:hAnsi="宋体" w:eastAsia="宋体" w:cs="宋体"/>
          <w:color w:val="auto"/>
          <w:sz w:val="21"/>
          <w:szCs w:val="21"/>
          <w:highlight w:val="none"/>
        </w:rPr>
        <w:t>。</w:t>
      </w:r>
    </w:p>
    <w:p w14:paraId="73D20EF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kern w:val="0"/>
          <w:sz w:val="21"/>
          <w:szCs w:val="21"/>
          <w:highlight w:val="none"/>
          <w:u w:val="single"/>
        </w:rPr>
        <w:t>由承包人负责</w:t>
      </w:r>
      <w:r>
        <w:rPr>
          <w:rFonts w:hint="eastAsia" w:ascii="宋体" w:hAnsi="宋体" w:eastAsia="宋体" w:cs="宋体"/>
          <w:color w:val="auto"/>
          <w:sz w:val="21"/>
          <w:szCs w:val="21"/>
          <w:highlight w:val="none"/>
        </w:rPr>
        <w:t>。</w:t>
      </w:r>
    </w:p>
    <w:p w14:paraId="2843D42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3692624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kern w:val="0"/>
          <w:sz w:val="21"/>
          <w:szCs w:val="21"/>
          <w:highlight w:val="none"/>
          <w:u w:val="single"/>
        </w:rPr>
        <w:t>承包人必须根据滁州当地政府管理机构及发包人的要求进行安全文明施工并</w:t>
      </w:r>
      <w:r>
        <w:rPr>
          <w:rFonts w:hint="eastAsia" w:ascii="宋体" w:hAnsi="宋体" w:cs="宋体"/>
          <w:color w:val="auto"/>
          <w:kern w:val="0"/>
          <w:sz w:val="21"/>
          <w:szCs w:val="21"/>
          <w:highlight w:val="none"/>
          <w:u w:val="single"/>
          <w:lang w:val="en-US" w:eastAsia="zh-CN"/>
        </w:rPr>
        <w:t>缴纳</w:t>
      </w:r>
      <w:r>
        <w:rPr>
          <w:rFonts w:hint="eastAsia" w:ascii="宋体" w:hAnsi="宋体" w:eastAsia="宋体" w:cs="宋体"/>
          <w:color w:val="auto"/>
          <w:kern w:val="0"/>
          <w:sz w:val="21"/>
          <w:szCs w:val="21"/>
          <w:highlight w:val="none"/>
          <w:u w:val="single"/>
        </w:rPr>
        <w:t>有关费用。</w:t>
      </w:r>
    </w:p>
    <w:p w14:paraId="084D31B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6.1.6 关于安全文明施工费支付比例和支付期限的约定：</w:t>
      </w:r>
      <w:r>
        <w:rPr>
          <w:rFonts w:hint="eastAsia" w:ascii="宋体" w:hAnsi="宋体" w:eastAsia="宋体" w:cs="宋体"/>
          <w:color w:val="auto"/>
          <w:kern w:val="0"/>
          <w:sz w:val="21"/>
          <w:szCs w:val="21"/>
          <w:highlight w:val="none"/>
          <w:u w:val="single"/>
        </w:rPr>
        <w:t>与工程款同期同比例支付。施工单位须按滁州市相关规定及监理单位、建设单位、安监站要求做好现场安全文明措施。</w:t>
      </w:r>
    </w:p>
    <w:p w14:paraId="490CE24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发生安全事故，承包人应按照有关规定立即上报有关部门并通知工程师，同时按照政府有关要求处理，由事故责任方承担发生的费用。发包人根据事故的分类对承包人进行处以违约：（1）特别重大事故，发包人对承包人处以10万元的人民币违约金；（2）重大事故，发包人对承包人处以8万元的人民币违约金；（3）较大事故，发包人对承包人处以5万元的人民币违约金；（4）一般事故，发包人对承包人处以3万元的人民币违约金；并承担因施工安全事故给本工程建设单位、项目管理单位和监理人带来的经济损失。</w:t>
      </w:r>
    </w:p>
    <w:p w14:paraId="56F2BC5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发生质量事故，承包人应按照有关规定立即上报有关部门并通知工程师，同时按照政府有关要求处理，由事故责任方承担发生的费用。发包人根据事故的分类对承包人进行处以违约：（1）特别重大质量事故，发包人对承包人处以10万元的人民币违约金；（2）重大质量事故，发包人对承包人处以8万元的人民币违约金；（3）严重质量事故，发包人对承包人处以5万元的人民币违约金；（4）一般质量事故，发包人对承包人处以3万元的人民币违约金；并承担因施工质量事故给本工程建设单位、项目管理单位和监理人带来的经济损失。</w:t>
      </w:r>
    </w:p>
    <w:p w14:paraId="3C3839C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承包方自行解决进场道路绿化开口协调及费用，所需费用已包含在投标综合单价中，不另计。</w:t>
      </w:r>
    </w:p>
    <w:bookmarkEnd w:id="233"/>
    <w:bookmarkEnd w:id="234"/>
    <w:bookmarkEnd w:id="235"/>
    <w:bookmarkEnd w:id="236"/>
    <w:bookmarkEnd w:id="237"/>
    <w:bookmarkEnd w:id="238"/>
    <w:bookmarkEnd w:id="239"/>
    <w:p w14:paraId="1042C185">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241" w:name="_Toc351203639"/>
      <w:r>
        <w:rPr>
          <w:rFonts w:hint="eastAsia" w:ascii="宋体" w:hAnsi="宋体" w:eastAsia="宋体" w:cs="宋体"/>
          <w:b w:val="0"/>
          <w:color w:val="auto"/>
          <w:sz w:val="21"/>
          <w:szCs w:val="21"/>
          <w:highlight w:val="none"/>
        </w:rPr>
        <w:t>7. 工期和进度</w:t>
      </w:r>
      <w:bookmarkEnd w:id="241"/>
    </w:p>
    <w:p w14:paraId="4D07633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施工组织设计</w:t>
      </w:r>
    </w:p>
    <w:p w14:paraId="79183A28">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7.1.1合</w:t>
      </w:r>
      <w:r>
        <w:rPr>
          <w:rFonts w:hint="eastAsia" w:ascii="宋体" w:hAnsi="宋体" w:eastAsia="宋体" w:cs="宋体"/>
          <w:color w:val="auto"/>
          <w:kern w:val="0"/>
          <w:sz w:val="21"/>
          <w:szCs w:val="21"/>
          <w:highlight w:val="none"/>
        </w:rPr>
        <w:t>同当事人约定的施工组织设计应包括的其他内容：</w:t>
      </w:r>
      <w:r>
        <w:rPr>
          <w:rFonts w:hint="eastAsia" w:ascii="宋体" w:hAnsi="宋体" w:eastAsia="宋体" w:cs="宋体"/>
          <w:color w:val="auto"/>
          <w:kern w:val="0"/>
          <w:sz w:val="21"/>
          <w:szCs w:val="21"/>
          <w:highlight w:val="none"/>
          <w:u w:val="single"/>
        </w:rPr>
        <w:t xml:space="preserve">本工程需编制每月施工进度计划，经监理、发包人审批后作为进度款支付和考核进度完成的指标 </w:t>
      </w:r>
      <w:r>
        <w:rPr>
          <w:rFonts w:hint="eastAsia" w:ascii="宋体" w:hAnsi="宋体" w:eastAsia="宋体" w:cs="宋体"/>
          <w:color w:val="auto"/>
          <w:sz w:val="21"/>
          <w:szCs w:val="21"/>
          <w:highlight w:val="none"/>
        </w:rPr>
        <w:t>。</w:t>
      </w:r>
    </w:p>
    <w:p w14:paraId="0361291A">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57EA586E">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承包人提交详细施工组织设计的期限的约定：</w:t>
      </w:r>
      <w:r>
        <w:rPr>
          <w:rFonts w:hint="eastAsia" w:ascii="宋体" w:hAnsi="宋体" w:eastAsia="宋体" w:cs="宋体"/>
          <w:color w:val="auto"/>
          <w:kern w:val="0"/>
          <w:sz w:val="21"/>
          <w:szCs w:val="21"/>
          <w:highlight w:val="none"/>
          <w:u w:val="single"/>
        </w:rPr>
        <w:t>图纸会审及设计交底后一周内提供标后施工组织设计</w:t>
      </w:r>
      <w:r>
        <w:rPr>
          <w:rFonts w:hint="eastAsia" w:ascii="宋体" w:hAnsi="宋体" w:eastAsia="宋体" w:cs="宋体"/>
          <w:color w:val="auto"/>
          <w:sz w:val="21"/>
          <w:szCs w:val="21"/>
          <w:highlight w:val="none"/>
        </w:rPr>
        <w:t>。</w:t>
      </w:r>
    </w:p>
    <w:p w14:paraId="34789C8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kern w:val="0"/>
          <w:sz w:val="21"/>
          <w:szCs w:val="21"/>
          <w:highlight w:val="none"/>
          <w:u w:val="single"/>
        </w:rPr>
        <w:t>甲方代表和监理工程师应于收到承包人资料一周内予以确认，逾期不批复，可视为该施工组织设计（施工方案）和进度计划已经批准。</w:t>
      </w:r>
    </w:p>
    <w:p w14:paraId="0343D82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42" w:name="_Toc312677479"/>
      <w:bookmarkStart w:id="243" w:name="_Toc304295541"/>
      <w:bookmarkStart w:id="244" w:name="_Toc297123514"/>
      <w:bookmarkStart w:id="245" w:name="_Toc297216173"/>
      <w:bookmarkStart w:id="246" w:name="_Toc303539123"/>
      <w:bookmarkStart w:id="247" w:name="_Toc300934966"/>
      <w:bookmarkStart w:id="248" w:name="_Toc312678005"/>
      <w:r>
        <w:rPr>
          <w:rFonts w:hint="eastAsia" w:ascii="宋体" w:hAnsi="宋体" w:eastAsia="宋体" w:cs="宋体"/>
          <w:color w:val="auto"/>
          <w:sz w:val="21"/>
          <w:szCs w:val="21"/>
          <w:highlight w:val="none"/>
        </w:rPr>
        <w:t>.2 施工进度计划</w:t>
      </w:r>
    </w:p>
    <w:p w14:paraId="2CCCDBA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34930E3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甲方代表和监理工程师应于收到承包人资料一周内予以确认，逾期不批复，可视为该进度计划已经批准。乙方必须按照批准的进度计划组织施工，接受甲方代表对进度的检查、监督，工程实际进展与进度计划不符时，应提供修改，调整后的进度计划及相应的措施报甲方代表批准后执行。</w:t>
      </w:r>
    </w:p>
    <w:p w14:paraId="7A9969F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开工</w:t>
      </w:r>
    </w:p>
    <w:p w14:paraId="2C6A404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408AA07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w:t>
      </w:r>
      <w:r>
        <w:rPr>
          <w:rFonts w:hint="eastAsia" w:ascii="宋体" w:hAnsi="宋体" w:eastAsia="宋体" w:cs="宋体"/>
          <w:color w:val="auto"/>
          <w:kern w:val="0"/>
          <w:sz w:val="21"/>
          <w:szCs w:val="21"/>
          <w:highlight w:val="none"/>
        </w:rPr>
        <w:t>工程开工报审表的期限：</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p w14:paraId="4EEF609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p w14:paraId="43C2277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p w14:paraId="76B4EBF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7.3.2开工通知</w:t>
      </w:r>
    </w:p>
    <w:p w14:paraId="7F4A1B8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天内发出开工通知的，承包人有权提出价格调整要求，或者解除合同。</w:t>
      </w:r>
    </w:p>
    <w:bookmarkEnd w:id="242"/>
    <w:bookmarkEnd w:id="243"/>
    <w:bookmarkEnd w:id="244"/>
    <w:bookmarkEnd w:id="245"/>
    <w:bookmarkEnd w:id="246"/>
    <w:bookmarkEnd w:id="247"/>
    <w:bookmarkEnd w:id="248"/>
    <w:p w14:paraId="29B04E58">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测量放线</w:t>
      </w:r>
    </w:p>
    <w:p w14:paraId="163B771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7.4.1发包人通过监理人向承包人提供测量基准点、基准线和水准点及其书面资料的期限：</w:t>
      </w:r>
      <w:r>
        <w:rPr>
          <w:rFonts w:hint="eastAsia" w:ascii="宋体" w:hAnsi="宋体" w:eastAsia="宋体" w:cs="宋体"/>
          <w:color w:val="auto"/>
          <w:kern w:val="0"/>
          <w:sz w:val="21"/>
          <w:szCs w:val="21"/>
          <w:highlight w:val="none"/>
          <w:u w:val="single"/>
        </w:rPr>
        <w:t>开工前提供水准点与坐标控制点，按施工图由发包人、承包人、监理现场交验，交验后，承包人应妥善保护场内水准点与控制点，任意破坏或遗失应由承包人负责恢复的费用</w:t>
      </w:r>
      <w:r>
        <w:rPr>
          <w:rFonts w:hint="eastAsia" w:ascii="宋体" w:hAnsi="宋体" w:eastAsia="宋体" w:cs="宋体"/>
          <w:color w:val="auto"/>
          <w:sz w:val="21"/>
          <w:szCs w:val="21"/>
          <w:highlight w:val="none"/>
        </w:rPr>
        <w:t>。</w:t>
      </w:r>
    </w:p>
    <w:p w14:paraId="4A090BD8">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49" w:name="_Toc297123516"/>
      <w:bookmarkStart w:id="250" w:name="_Toc297216175"/>
      <w:bookmarkStart w:id="251" w:name="_Toc300934968"/>
      <w:bookmarkStart w:id="252" w:name="_Toc303539125"/>
      <w:bookmarkStart w:id="253" w:name="_Toc312678010"/>
      <w:bookmarkStart w:id="254" w:name="_Toc312677484"/>
      <w:bookmarkStart w:id="255" w:name="_Toc304295546"/>
      <w:r>
        <w:rPr>
          <w:rFonts w:hint="eastAsia" w:ascii="宋体" w:hAnsi="宋体" w:eastAsia="宋体" w:cs="宋体"/>
          <w:color w:val="auto"/>
          <w:sz w:val="21"/>
          <w:szCs w:val="21"/>
          <w:highlight w:val="none"/>
        </w:rPr>
        <w:t>.5 工期延误</w:t>
      </w:r>
    </w:p>
    <w:bookmarkEnd w:id="249"/>
    <w:bookmarkEnd w:id="250"/>
    <w:bookmarkEnd w:id="251"/>
    <w:bookmarkEnd w:id="252"/>
    <w:bookmarkEnd w:id="253"/>
    <w:bookmarkEnd w:id="254"/>
    <w:bookmarkEnd w:id="255"/>
    <w:p w14:paraId="2406267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3EAC47C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因发包人原因导致工期延误的其他情形：</w:t>
      </w:r>
      <w:r>
        <w:rPr>
          <w:rFonts w:hint="eastAsia" w:ascii="宋体" w:hAnsi="宋体" w:eastAsia="宋体" w:cs="宋体"/>
          <w:color w:val="auto"/>
          <w:kern w:val="0"/>
          <w:sz w:val="21"/>
          <w:szCs w:val="21"/>
          <w:highlight w:val="none"/>
          <w:u w:val="single"/>
        </w:rPr>
        <w:t>由于发包人的原因和非承包人的责任停工的，工期顺延。</w:t>
      </w:r>
    </w:p>
    <w:p w14:paraId="4823E85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56" w:name="_Toc312677486"/>
      <w:bookmarkStart w:id="257" w:name="_Toc312678012"/>
      <w:bookmarkStart w:id="258" w:name="_Toc318581169"/>
      <w:bookmarkStart w:id="259" w:name="_Toc303539127"/>
      <w:bookmarkStart w:id="260" w:name="_Toc304295548"/>
      <w:bookmarkStart w:id="261" w:name="_Toc300934970"/>
      <w:bookmarkStart w:id="262" w:name="_Toc297123518"/>
      <w:bookmarkStart w:id="263" w:name="_Toc297216177"/>
      <w:r>
        <w:rPr>
          <w:rFonts w:hint="eastAsia" w:ascii="宋体" w:hAnsi="宋体" w:eastAsia="宋体" w:cs="宋体"/>
          <w:color w:val="auto"/>
          <w:sz w:val="21"/>
          <w:szCs w:val="21"/>
          <w:highlight w:val="none"/>
        </w:rPr>
        <w:t>.5.2 因承包人原因导致工期延误</w:t>
      </w:r>
    </w:p>
    <w:bookmarkEnd w:id="256"/>
    <w:bookmarkEnd w:id="257"/>
    <w:bookmarkEnd w:id="258"/>
    <w:p w14:paraId="7438B58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因</w:t>
      </w:r>
      <w:bookmarkStart w:id="264" w:name="_Toc312677487"/>
      <w:bookmarkStart w:id="265" w:name="_Toc312678013"/>
      <w:bookmarkStart w:id="266" w:name="_Toc318581170"/>
      <w:r>
        <w:rPr>
          <w:rFonts w:hint="eastAsia" w:ascii="宋体" w:hAnsi="宋体" w:eastAsia="宋体" w:cs="宋体"/>
          <w:color w:val="auto"/>
          <w:sz w:val="21"/>
          <w:szCs w:val="21"/>
          <w:highlight w:val="none"/>
        </w:rPr>
        <w:t>承包人原因造成工期延误，逾期竣工违约金的计算方法为：</w:t>
      </w:r>
      <w:bookmarkEnd w:id="259"/>
      <w:bookmarkEnd w:id="260"/>
      <w:bookmarkEnd w:id="261"/>
      <w:bookmarkEnd w:id="262"/>
      <w:bookmarkEnd w:id="263"/>
      <w:bookmarkEnd w:id="264"/>
      <w:bookmarkEnd w:id="265"/>
      <w:r>
        <w:rPr>
          <w:rFonts w:hint="eastAsia" w:ascii="宋体" w:hAnsi="宋体" w:eastAsia="宋体" w:cs="宋体"/>
          <w:color w:val="auto"/>
          <w:kern w:val="0"/>
          <w:sz w:val="21"/>
          <w:szCs w:val="21"/>
          <w:highlight w:val="none"/>
          <w:u w:val="single"/>
        </w:rPr>
        <w:t>发包人根据工期延误的严重程度采用以下方法处理:</w:t>
      </w:r>
    </w:p>
    <w:p w14:paraId="00A30793">
      <w:pPr>
        <w:pageBreakBefore w:val="0"/>
        <w:numPr>
          <w:ilvl w:val="0"/>
          <w:numId w:val="0"/>
        </w:numPr>
        <w:kinsoku/>
        <w:wordWrap/>
        <w:overflowPunct/>
        <w:topLinePunct w:val="0"/>
        <w:bidi w:val="0"/>
        <w:spacing w:line="500" w:lineRule="exact"/>
        <w:ind w:leftChars="200"/>
        <w:jc w:val="left"/>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1）</w:t>
      </w:r>
      <w:r>
        <w:rPr>
          <w:rFonts w:hint="eastAsia" w:ascii="宋体" w:hAnsi="宋体" w:eastAsia="宋体" w:cs="宋体"/>
          <w:color w:val="auto"/>
          <w:kern w:val="0"/>
          <w:sz w:val="21"/>
          <w:szCs w:val="21"/>
          <w:highlight w:val="none"/>
          <w:u w:val="single"/>
        </w:rPr>
        <w:t xml:space="preserve">督促施工单位采取有效的赶工措施（费用自理）。 </w:t>
      </w:r>
    </w:p>
    <w:p w14:paraId="347964DD">
      <w:pPr>
        <w:pageBreakBefore w:val="0"/>
        <w:numPr>
          <w:ilvl w:val="0"/>
          <w:numId w:val="0"/>
        </w:numPr>
        <w:kinsoku/>
        <w:wordWrap/>
        <w:overflowPunct/>
        <w:topLinePunct w:val="0"/>
        <w:bidi w:val="0"/>
        <w:spacing w:line="500" w:lineRule="exact"/>
        <w:ind w:leftChars="200"/>
        <w:jc w:val="left"/>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2）</w:t>
      </w:r>
      <w:r>
        <w:rPr>
          <w:rFonts w:hint="eastAsia" w:ascii="宋体" w:hAnsi="宋体" w:eastAsia="宋体" w:cs="宋体"/>
          <w:color w:val="auto"/>
          <w:kern w:val="0"/>
          <w:sz w:val="21"/>
          <w:szCs w:val="21"/>
          <w:highlight w:val="none"/>
          <w:u w:val="single"/>
        </w:rPr>
        <w:t>施工总工期每延迟一天,支付违约金</w:t>
      </w:r>
      <w:r>
        <w:rPr>
          <w:rFonts w:hint="eastAsia" w:ascii="宋体" w:hAnsi="宋体" w:cs="宋体"/>
          <w:color w:val="auto"/>
          <w:kern w:val="0"/>
          <w:sz w:val="21"/>
          <w:szCs w:val="21"/>
          <w:highlight w:val="none"/>
          <w:u w:val="single"/>
          <w:lang w:val="en-US" w:eastAsia="zh-CN"/>
        </w:rPr>
        <w:t>3000</w:t>
      </w:r>
      <w:r>
        <w:rPr>
          <w:rFonts w:hint="eastAsia" w:ascii="宋体" w:hAnsi="宋体" w:eastAsia="宋体" w:cs="宋体"/>
          <w:color w:val="auto"/>
          <w:kern w:val="0"/>
          <w:sz w:val="21"/>
          <w:szCs w:val="21"/>
          <w:highlight w:val="none"/>
          <w:u w:val="single"/>
        </w:rPr>
        <w:t>元，且工程竣工验收款延期一个月支付，提前不奖励；</w:t>
      </w:r>
    </w:p>
    <w:p w14:paraId="3FB2DB5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对严重拖延工期（超期30天及其以上），经发包人督促，承包人拒不执行的，发包人可单方面中止施工合同，承包人承诺接到发包人中止施工合同7天内无条件退出施工现场。退出施工现场后发包人和承包人开始进行清算。同时承包人同意按原中标价格另选同样资质的施工队伍进场施工，承包人须无条件配合（包括变更施工许可证、盖章等），不得以任何借口阻挠另选的施工队伍进场施工，不得向发包人提出任何索赔要求。</w:t>
      </w:r>
    </w:p>
    <w:bookmarkEnd w:id="266"/>
    <w:p w14:paraId="1B4953E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bookmarkStart w:id="267" w:name="_Toc312678014"/>
      <w:bookmarkStart w:id="268" w:name="_Toc318581171"/>
      <w:r>
        <w:rPr>
          <w:rFonts w:hint="eastAsia" w:ascii="宋体" w:hAnsi="宋体" w:eastAsia="宋体" w:cs="宋体"/>
          <w:color w:val="auto"/>
          <w:sz w:val="21"/>
          <w:szCs w:val="21"/>
          <w:highlight w:val="none"/>
        </w:rPr>
        <w:t>因承包人原因造成工期延误，逾期竣工违约金的计算方法为：</w:t>
      </w:r>
      <w:r>
        <w:rPr>
          <w:rFonts w:hint="eastAsia" w:ascii="宋体" w:hAnsi="宋体" w:eastAsia="宋体" w:cs="宋体"/>
          <w:color w:val="auto"/>
          <w:kern w:val="0"/>
          <w:sz w:val="21"/>
          <w:szCs w:val="21"/>
          <w:highlight w:val="none"/>
          <w:u w:val="single"/>
        </w:rPr>
        <w:t>由于发包人的原因和非承包人的责任停工的，工期顺延。局部因发包人拆迁等原因造成延期开工的，发包人只顺延工期，由此产生的任何费用发包人不予补偿。发生不可抗力及非承包人原因造成的工期延误，承包人应办理签证，承包人须以书面形式经确认后方可顺延工期。</w:t>
      </w:r>
    </w:p>
    <w:bookmarkEnd w:id="267"/>
    <w:bookmarkEnd w:id="268"/>
    <w:p w14:paraId="2CAE67C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69" w:name="_Toc297123519"/>
      <w:bookmarkStart w:id="270" w:name="_Toc297216178"/>
      <w:bookmarkStart w:id="271" w:name="_Toc312678015"/>
      <w:bookmarkStart w:id="272" w:name="_Toc300934971"/>
      <w:bookmarkStart w:id="273" w:name="_Toc304295549"/>
      <w:bookmarkStart w:id="274" w:name="_Toc303539128"/>
      <w:r>
        <w:rPr>
          <w:rFonts w:hint="eastAsia" w:ascii="宋体" w:hAnsi="宋体" w:eastAsia="宋体" w:cs="宋体"/>
          <w:color w:val="auto"/>
          <w:sz w:val="21"/>
          <w:szCs w:val="21"/>
          <w:highlight w:val="none"/>
        </w:rPr>
        <w:t>.6 不</w:t>
      </w:r>
      <w:bookmarkEnd w:id="269"/>
      <w:bookmarkEnd w:id="270"/>
      <w:bookmarkEnd w:id="271"/>
      <w:bookmarkEnd w:id="272"/>
      <w:bookmarkEnd w:id="273"/>
      <w:bookmarkEnd w:id="274"/>
      <w:r>
        <w:rPr>
          <w:rFonts w:hint="eastAsia" w:ascii="宋体" w:hAnsi="宋体" w:eastAsia="宋体" w:cs="宋体"/>
          <w:color w:val="auto"/>
          <w:sz w:val="21"/>
          <w:szCs w:val="21"/>
          <w:highlight w:val="none"/>
        </w:rPr>
        <w:t>利物质条件</w:t>
      </w:r>
    </w:p>
    <w:p w14:paraId="147CB63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bookmarkStart w:id="275" w:name="_Toc312678016"/>
      <w:bookmarkStart w:id="276" w:name="_Toc303539129"/>
      <w:bookmarkStart w:id="277" w:name="_Toc304295550"/>
      <w:bookmarkStart w:id="278" w:name="_Toc297123520"/>
      <w:bookmarkStart w:id="279" w:name="_Toc318581172"/>
      <w:bookmarkStart w:id="280" w:name="_Toc297216179"/>
      <w:bookmarkStart w:id="281" w:name="_Toc300934972"/>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bookmarkEnd w:id="275"/>
    <w:bookmarkEnd w:id="276"/>
    <w:bookmarkEnd w:id="277"/>
    <w:bookmarkEnd w:id="278"/>
    <w:bookmarkEnd w:id="279"/>
    <w:bookmarkEnd w:id="280"/>
    <w:bookmarkEnd w:id="281"/>
    <w:p w14:paraId="2A5C940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82" w:name="_Toc304295551"/>
      <w:bookmarkStart w:id="283" w:name="_Toc297123521"/>
      <w:bookmarkStart w:id="284" w:name="_Toc303539130"/>
      <w:bookmarkStart w:id="285" w:name="_Toc312678017"/>
      <w:bookmarkStart w:id="286" w:name="_Toc297216180"/>
      <w:bookmarkStart w:id="287" w:name="_Toc300934973"/>
      <w:r>
        <w:rPr>
          <w:rFonts w:hint="eastAsia" w:ascii="宋体" w:hAnsi="宋体" w:eastAsia="宋体" w:cs="宋体"/>
          <w:color w:val="auto"/>
          <w:sz w:val="21"/>
          <w:szCs w:val="21"/>
          <w:highlight w:val="none"/>
        </w:rPr>
        <w:t>.7异常恶劣的气候条件</w:t>
      </w:r>
    </w:p>
    <w:bookmarkEnd w:id="282"/>
    <w:bookmarkEnd w:id="283"/>
    <w:bookmarkEnd w:id="284"/>
    <w:bookmarkEnd w:id="285"/>
    <w:bookmarkEnd w:id="286"/>
    <w:bookmarkEnd w:id="287"/>
    <w:p w14:paraId="6379B68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1CB55D5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DD50F7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1DAFB2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3352F01">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提前竣工的奖励</w:t>
      </w:r>
    </w:p>
    <w:p w14:paraId="37DE1A0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7.9.2提前竣工的奖励：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B118E2">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288" w:name="_Toc351203640"/>
      <w:r>
        <w:rPr>
          <w:rFonts w:hint="eastAsia" w:ascii="宋体" w:hAnsi="宋体" w:eastAsia="宋体" w:cs="宋体"/>
          <w:b w:val="0"/>
          <w:color w:val="auto"/>
          <w:sz w:val="21"/>
          <w:szCs w:val="21"/>
          <w:highlight w:val="none"/>
        </w:rPr>
        <w:t>8. 材料与设备</w:t>
      </w:r>
      <w:bookmarkEnd w:id="288"/>
    </w:p>
    <w:p w14:paraId="20F6F976">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8.2承包人采购材料</w:t>
      </w:r>
    </w:p>
    <w:p w14:paraId="47F9AE9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双方约定承包人采购的材料设备必须符合招标文件及有关规范、设计图纸规定的质量要求，且需经甲方和监理工程师验收合格后方可进场。工程主体部分所需的混凝土必须按规定全部使用商品混凝土；钢材首选马钢、南钢。如出现工程型号短缺，必须经发包人同意后才可采购。承包人所购材料质量不得低于招标最高投标限价中所给价格的材质，中标方在购买材料前需征得业主及监理方签字确认，方可购买并使用，否则不得进场使用。 </w:t>
      </w:r>
    </w:p>
    <w:bookmarkEnd w:id="223"/>
    <w:bookmarkEnd w:id="224"/>
    <w:bookmarkEnd w:id="225"/>
    <w:bookmarkEnd w:id="226"/>
    <w:bookmarkEnd w:id="227"/>
    <w:bookmarkEnd w:id="228"/>
    <w:bookmarkEnd w:id="229"/>
    <w:bookmarkEnd w:id="230"/>
    <w:bookmarkEnd w:id="231"/>
    <w:bookmarkEnd w:id="232"/>
    <w:p w14:paraId="510A835B">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289" w:name="_Toc312678019"/>
      <w:bookmarkStart w:id="290" w:name="_Toc292559877"/>
      <w:bookmarkStart w:id="291" w:name="_Toc303539136"/>
      <w:bookmarkStart w:id="292" w:name="_Toc297048353"/>
      <w:bookmarkStart w:id="293" w:name="_Toc304295556"/>
      <w:bookmarkStart w:id="294" w:name="_Toc296503167"/>
      <w:bookmarkStart w:id="295" w:name="_Toc300934979"/>
      <w:bookmarkStart w:id="296" w:name="_Toc296890995"/>
      <w:bookmarkStart w:id="297" w:name="_Toc296944506"/>
      <w:bookmarkStart w:id="298" w:name="_Toc297216186"/>
      <w:bookmarkStart w:id="299" w:name="_Toc312677493"/>
      <w:bookmarkStart w:id="300" w:name="_Toc296346668"/>
      <w:bookmarkStart w:id="301" w:name="_Toc297120467"/>
      <w:bookmarkStart w:id="302" w:name="_Toc296891207"/>
      <w:bookmarkStart w:id="303" w:name="_Toc296347166"/>
      <w:bookmarkStart w:id="304" w:name="_Toc280868654"/>
      <w:bookmarkStart w:id="305" w:name="_Toc297123527"/>
      <w:bookmarkStart w:id="306" w:name="_Toc292559372"/>
      <w:bookmarkStart w:id="307" w:name="_Toc267251424"/>
      <w:bookmarkStart w:id="308" w:name="_Toc280868656"/>
      <w:bookmarkStart w:id="309" w:name="_Toc280868655"/>
      <w:r>
        <w:rPr>
          <w:rFonts w:hint="eastAsia" w:ascii="宋体" w:hAnsi="宋体" w:eastAsia="宋体" w:cs="宋体"/>
          <w:color w:val="auto"/>
          <w:sz w:val="21"/>
          <w:szCs w:val="21"/>
          <w:highlight w:val="none"/>
        </w:rPr>
        <w:t>.4材料与工程设备的保管与使用</w:t>
      </w:r>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440B88D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310" w:name="_Toc292559878"/>
      <w:bookmarkStart w:id="311" w:name="_Toc292559373"/>
      <w:bookmarkStart w:id="312" w:name="_Toc312678020"/>
      <w:bookmarkStart w:id="313" w:name="_Toc296891208"/>
      <w:bookmarkStart w:id="314" w:name="_Toc296347167"/>
      <w:bookmarkStart w:id="315" w:name="_Toc296503168"/>
      <w:bookmarkStart w:id="316" w:name="_Toc312677494"/>
      <w:bookmarkStart w:id="317" w:name="_Toc300934980"/>
      <w:bookmarkStart w:id="318" w:name="_Toc297123528"/>
      <w:bookmarkStart w:id="319" w:name="_Toc296944507"/>
      <w:bookmarkStart w:id="320" w:name="_Toc297048354"/>
      <w:bookmarkStart w:id="321" w:name="_Toc318581173"/>
      <w:bookmarkStart w:id="322" w:name="_Toc304295557"/>
      <w:bookmarkStart w:id="323" w:name="_Toc297216187"/>
      <w:bookmarkStart w:id="324" w:name="_Toc296890996"/>
      <w:bookmarkStart w:id="325" w:name="_Toc296346669"/>
      <w:bookmarkStart w:id="326" w:name="_Toc303539137"/>
      <w:bookmarkStart w:id="327" w:name="_Toc297120468"/>
      <w:r>
        <w:rPr>
          <w:rFonts w:hint="eastAsia" w:ascii="宋体" w:hAnsi="宋体" w:eastAsia="宋体" w:cs="宋体"/>
          <w:color w:val="auto"/>
          <w:sz w:val="21"/>
          <w:szCs w:val="21"/>
          <w:highlight w:val="none"/>
        </w:rPr>
        <w:t>.4.1发包人供应的材料设备的保管费用的承担：</w:t>
      </w:r>
      <w:r>
        <w:rPr>
          <w:rFonts w:hint="eastAsia" w:ascii="宋体" w:hAnsi="宋体" w:eastAsia="宋体" w:cs="宋体"/>
          <w:color w:val="auto"/>
          <w:kern w:val="0"/>
          <w:sz w:val="21"/>
          <w:szCs w:val="21"/>
          <w:highlight w:val="none"/>
          <w:u w:val="single"/>
        </w:rPr>
        <w:t>承包人承担</w:t>
      </w:r>
      <w:r>
        <w:rPr>
          <w:rFonts w:hint="eastAsia" w:ascii="宋体" w:hAnsi="宋体" w:eastAsia="宋体" w:cs="宋体"/>
          <w:color w:val="auto"/>
          <w:sz w:val="21"/>
          <w:szCs w:val="21"/>
          <w:highlight w:val="none"/>
        </w:rPr>
        <w:t>。</w:t>
      </w:r>
      <w:bookmarkEnd w:id="310"/>
      <w:bookmarkEnd w:id="311"/>
    </w:p>
    <w:p w14:paraId="308F6D58">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 样品</w:t>
      </w:r>
    </w:p>
    <w:p w14:paraId="4B8B538A">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8.6.1样品的报送与封存</w:t>
      </w:r>
    </w:p>
    <w:p w14:paraId="4BF2E448">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kern w:val="0"/>
          <w:sz w:val="21"/>
          <w:szCs w:val="21"/>
          <w:highlight w:val="none"/>
          <w:u w:val="single"/>
        </w:rPr>
        <w:t>按监理或发包人要求确定</w:t>
      </w:r>
      <w:r>
        <w:rPr>
          <w:rFonts w:hint="eastAsia" w:ascii="宋体" w:hAnsi="宋体" w:eastAsia="宋体" w:cs="宋体"/>
          <w:color w:val="auto"/>
          <w:sz w:val="21"/>
          <w:szCs w:val="21"/>
          <w:highlight w:val="none"/>
        </w:rPr>
        <w:t>。</w:t>
      </w:r>
    </w:p>
    <w:p w14:paraId="79D3F830">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 施工设备和临时设施</w:t>
      </w:r>
    </w:p>
    <w:p w14:paraId="3CA072F8">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2B28BEE0">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kern w:val="0"/>
          <w:sz w:val="21"/>
          <w:szCs w:val="21"/>
          <w:highlight w:val="none"/>
          <w:u w:val="single"/>
        </w:rPr>
        <w:t>由承包人自行承担费用</w:t>
      </w:r>
      <w:r>
        <w:rPr>
          <w:rFonts w:hint="eastAsia" w:ascii="宋体" w:hAnsi="宋体" w:eastAsia="宋体" w:cs="宋体"/>
          <w:color w:val="auto"/>
          <w:sz w:val="21"/>
          <w:szCs w:val="21"/>
          <w:highlight w:val="none"/>
        </w:rPr>
        <w:t>。</w:t>
      </w:r>
    </w:p>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14:paraId="226B6321">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328" w:name="_Toc351203641"/>
      <w:r>
        <w:rPr>
          <w:rFonts w:hint="eastAsia" w:ascii="宋体" w:hAnsi="宋体" w:eastAsia="宋体" w:cs="宋体"/>
          <w:b w:val="0"/>
          <w:color w:val="auto"/>
          <w:sz w:val="21"/>
          <w:szCs w:val="21"/>
          <w:highlight w:val="none"/>
        </w:rPr>
        <w:t>9</w:t>
      </w:r>
      <w:bookmarkEnd w:id="307"/>
      <w:bookmarkEnd w:id="308"/>
      <w:bookmarkEnd w:id="309"/>
      <w:bookmarkStart w:id="329" w:name="_Toc297216192"/>
      <w:bookmarkStart w:id="330" w:name="_Toc303539139"/>
      <w:bookmarkStart w:id="331" w:name="_Toc300934982"/>
      <w:bookmarkStart w:id="332" w:name="_Toc304295559"/>
      <w:bookmarkStart w:id="333" w:name="_Toc297123533"/>
      <w:bookmarkStart w:id="334" w:name="_Toc312678021"/>
      <w:bookmarkStart w:id="335" w:name="_Toc312677495"/>
      <w:bookmarkStart w:id="336" w:name="_Toc296891213"/>
      <w:bookmarkStart w:id="337" w:name="_Toc296503173"/>
      <w:bookmarkStart w:id="338" w:name="_Toc267251428"/>
      <w:bookmarkStart w:id="339" w:name="_Toc296346674"/>
      <w:bookmarkStart w:id="340" w:name="_Toc296347172"/>
      <w:bookmarkStart w:id="341" w:name="_Toc297120473"/>
      <w:bookmarkStart w:id="342" w:name="_Toc292559378"/>
      <w:bookmarkStart w:id="343" w:name="_Toc296891001"/>
      <w:bookmarkStart w:id="344" w:name="_Toc297048359"/>
      <w:bookmarkStart w:id="345" w:name="_Toc296944512"/>
      <w:bookmarkStart w:id="346" w:name="_Toc292559883"/>
      <w:bookmarkStart w:id="347" w:name="_Toc267251427"/>
      <w:r>
        <w:rPr>
          <w:rFonts w:hint="eastAsia" w:ascii="宋体" w:hAnsi="宋体" w:eastAsia="宋体" w:cs="宋体"/>
          <w:b w:val="0"/>
          <w:color w:val="auto"/>
          <w:sz w:val="21"/>
          <w:szCs w:val="21"/>
          <w:highlight w:val="none"/>
        </w:rPr>
        <w:t>. 试验与检验</w:t>
      </w:r>
      <w:bookmarkEnd w:id="328"/>
    </w:p>
    <w:bookmarkEnd w:id="329"/>
    <w:bookmarkEnd w:id="330"/>
    <w:bookmarkEnd w:id="331"/>
    <w:bookmarkEnd w:id="332"/>
    <w:bookmarkEnd w:id="333"/>
    <w:bookmarkEnd w:id="334"/>
    <w:bookmarkEnd w:id="335"/>
    <w:p w14:paraId="17F6526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48" w:name="_Toc303539140"/>
      <w:bookmarkStart w:id="349" w:name="_Toc312677496"/>
      <w:bookmarkStart w:id="350" w:name="_Toc300934983"/>
      <w:bookmarkStart w:id="351" w:name="_Toc297216193"/>
      <w:bookmarkStart w:id="352" w:name="_Toc304295560"/>
      <w:bookmarkStart w:id="353" w:name="_Toc297123534"/>
      <w:bookmarkStart w:id="354" w:name="_Toc312678022"/>
      <w:r>
        <w:rPr>
          <w:rFonts w:hint="eastAsia" w:ascii="宋体" w:hAnsi="宋体" w:eastAsia="宋体" w:cs="宋体"/>
          <w:color w:val="auto"/>
          <w:sz w:val="21"/>
          <w:szCs w:val="21"/>
          <w:highlight w:val="none"/>
        </w:rPr>
        <w:t>.1试验设备与试验人员</w:t>
      </w:r>
    </w:p>
    <w:bookmarkEnd w:id="348"/>
    <w:bookmarkEnd w:id="349"/>
    <w:bookmarkEnd w:id="350"/>
    <w:bookmarkEnd w:id="351"/>
    <w:bookmarkEnd w:id="352"/>
    <w:bookmarkEnd w:id="353"/>
    <w:bookmarkEnd w:id="354"/>
    <w:p w14:paraId="0AA1065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55" w:name="_Toc303539141"/>
      <w:bookmarkStart w:id="356" w:name="_Toc312677497"/>
      <w:bookmarkStart w:id="357" w:name="_Toc304295561"/>
      <w:bookmarkStart w:id="358" w:name="_Toc297216194"/>
      <w:bookmarkStart w:id="359" w:name="_Toc300934984"/>
      <w:bookmarkStart w:id="360" w:name="_Toc312678023"/>
      <w:bookmarkStart w:id="361" w:name="_Toc297123535"/>
      <w:bookmarkStart w:id="362" w:name="_Toc318581174"/>
      <w:r>
        <w:rPr>
          <w:rFonts w:hint="eastAsia" w:ascii="宋体" w:hAnsi="宋体" w:eastAsia="宋体" w:cs="宋体"/>
          <w:color w:val="auto"/>
          <w:sz w:val="21"/>
          <w:szCs w:val="21"/>
          <w:highlight w:val="none"/>
        </w:rPr>
        <w:t>.1.2 试验设备</w:t>
      </w:r>
    </w:p>
    <w:p w14:paraId="5A3C5B2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bookmarkEnd w:id="355"/>
      <w:bookmarkEnd w:id="356"/>
      <w:bookmarkEnd w:id="357"/>
      <w:bookmarkEnd w:id="358"/>
      <w:bookmarkEnd w:id="359"/>
      <w:bookmarkEnd w:id="360"/>
      <w:bookmarkEnd w:id="361"/>
      <w:bookmarkStart w:id="363" w:name="_Toc297216195"/>
      <w:bookmarkStart w:id="364" w:name="_Toc312678024"/>
      <w:bookmarkStart w:id="365" w:name="_Toc303539142"/>
      <w:bookmarkStart w:id="366" w:name="_Toc312677498"/>
      <w:bookmarkStart w:id="367" w:name="_Toc297123536"/>
      <w:bookmarkStart w:id="368" w:name="_Toc300934985"/>
      <w:bookmarkStart w:id="369" w:name="_Toc304295562"/>
      <w:r>
        <w:rPr>
          <w:rFonts w:hint="eastAsia" w:ascii="宋体" w:hAnsi="宋体" w:eastAsia="宋体" w:cs="宋体"/>
          <w:color w:val="auto"/>
          <w:kern w:val="0"/>
          <w:sz w:val="21"/>
          <w:szCs w:val="21"/>
          <w:highlight w:val="none"/>
          <w:u w:val="single"/>
        </w:rPr>
        <w:t>按有关规定执行，承包人自行承担费用</w:t>
      </w:r>
      <w:r>
        <w:rPr>
          <w:rFonts w:hint="eastAsia" w:ascii="宋体" w:hAnsi="宋体" w:eastAsia="宋体" w:cs="宋体"/>
          <w:color w:val="auto"/>
          <w:sz w:val="21"/>
          <w:szCs w:val="21"/>
          <w:highlight w:val="none"/>
        </w:rPr>
        <w:t xml:space="preserve">。 </w:t>
      </w:r>
    </w:p>
    <w:p w14:paraId="23E64C9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kern w:val="0"/>
          <w:sz w:val="21"/>
          <w:szCs w:val="21"/>
          <w:highlight w:val="none"/>
          <w:u w:val="single"/>
        </w:rPr>
        <w:t>按有关规定执行，承包人自行承担费用</w:t>
      </w:r>
      <w:r>
        <w:rPr>
          <w:rFonts w:hint="eastAsia" w:ascii="宋体" w:hAnsi="宋体" w:eastAsia="宋体" w:cs="宋体"/>
          <w:color w:val="auto"/>
          <w:sz w:val="21"/>
          <w:szCs w:val="21"/>
          <w:highlight w:val="none"/>
        </w:rPr>
        <w:t>。</w:t>
      </w:r>
    </w:p>
    <w:p w14:paraId="77AF1EE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kern w:val="0"/>
          <w:sz w:val="21"/>
          <w:szCs w:val="21"/>
          <w:highlight w:val="none"/>
          <w:u w:val="single"/>
        </w:rPr>
        <w:t>按有关规定执行，承包人自行承担费用</w:t>
      </w:r>
      <w:r>
        <w:rPr>
          <w:rFonts w:hint="eastAsia" w:ascii="宋体" w:hAnsi="宋体" w:eastAsia="宋体" w:cs="宋体"/>
          <w:color w:val="auto"/>
          <w:sz w:val="21"/>
          <w:szCs w:val="21"/>
          <w:highlight w:val="none"/>
        </w:rPr>
        <w:t>。</w:t>
      </w:r>
    </w:p>
    <w:p w14:paraId="2B1AC036">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9.4 现场工艺试验 </w:t>
      </w:r>
    </w:p>
    <w:p w14:paraId="49CEC5C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按有关规定执行，承包人自行承担费用</w:t>
      </w:r>
      <w:r>
        <w:rPr>
          <w:rFonts w:hint="eastAsia" w:ascii="宋体" w:hAnsi="宋体" w:eastAsia="宋体" w:cs="宋体"/>
          <w:color w:val="auto"/>
          <w:sz w:val="21"/>
          <w:szCs w:val="21"/>
          <w:highlight w:val="none"/>
        </w:rPr>
        <w:t>。</w:t>
      </w:r>
    </w:p>
    <w:bookmarkEnd w:id="362"/>
    <w:bookmarkEnd w:id="363"/>
    <w:bookmarkEnd w:id="364"/>
    <w:bookmarkEnd w:id="365"/>
    <w:bookmarkEnd w:id="366"/>
    <w:bookmarkEnd w:id="367"/>
    <w:bookmarkEnd w:id="368"/>
    <w:bookmarkEnd w:id="369"/>
    <w:p w14:paraId="37D41B79">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370" w:name="_Toc351203642"/>
      <w:r>
        <w:rPr>
          <w:rFonts w:hint="eastAsia" w:ascii="宋体" w:hAnsi="宋体" w:eastAsia="宋体" w:cs="宋体"/>
          <w:b w:val="0"/>
          <w:color w:val="auto"/>
          <w:sz w:val="21"/>
          <w:szCs w:val="21"/>
          <w:highlight w:val="none"/>
        </w:rPr>
        <w:t>1</w:t>
      </w:r>
      <w:bookmarkEnd w:id="336"/>
      <w:bookmarkEnd w:id="337"/>
      <w:bookmarkEnd w:id="338"/>
      <w:bookmarkEnd w:id="339"/>
      <w:bookmarkEnd w:id="340"/>
      <w:bookmarkEnd w:id="341"/>
      <w:bookmarkEnd w:id="342"/>
      <w:bookmarkEnd w:id="343"/>
      <w:bookmarkEnd w:id="344"/>
      <w:bookmarkEnd w:id="345"/>
      <w:bookmarkEnd w:id="346"/>
      <w:bookmarkEnd w:id="347"/>
      <w:bookmarkStart w:id="371" w:name="_Toc304295566"/>
      <w:bookmarkStart w:id="372" w:name="_Toc297216199"/>
      <w:bookmarkStart w:id="373" w:name="_Toc297123540"/>
      <w:bookmarkStart w:id="374" w:name="_Toc297048379"/>
      <w:bookmarkStart w:id="375" w:name="_Toc300934989"/>
      <w:bookmarkStart w:id="376" w:name="_Toc297120493"/>
      <w:bookmarkStart w:id="377" w:name="_Toc292559398"/>
      <w:bookmarkStart w:id="378" w:name="_Toc296891021"/>
      <w:bookmarkStart w:id="379" w:name="_Toc296944532"/>
      <w:bookmarkStart w:id="380" w:name="_Toc303539146"/>
      <w:bookmarkStart w:id="381" w:name="_Toc292559903"/>
      <w:bookmarkStart w:id="382" w:name="_Toc296503193"/>
      <w:bookmarkStart w:id="383" w:name="_Toc296347192"/>
      <w:bookmarkStart w:id="384" w:name="_Toc296891233"/>
      <w:bookmarkStart w:id="385" w:name="_Toc296346694"/>
      <w:bookmarkStart w:id="386" w:name="_Toc312678025"/>
      <w:bookmarkStart w:id="387" w:name="_Toc312677499"/>
      <w:bookmarkStart w:id="388" w:name="_Toc267251433"/>
      <w:bookmarkStart w:id="389" w:name="_Toc267251440"/>
      <w:bookmarkStart w:id="390" w:name="_Toc267251439"/>
      <w:bookmarkStart w:id="391" w:name="_Toc267251435"/>
      <w:bookmarkStart w:id="392" w:name="_Toc267251437"/>
      <w:bookmarkStart w:id="393" w:name="_Toc267251441"/>
      <w:bookmarkStart w:id="394" w:name="_Toc267251442"/>
      <w:r>
        <w:rPr>
          <w:rFonts w:hint="eastAsia" w:ascii="宋体" w:hAnsi="宋体" w:eastAsia="宋体" w:cs="宋体"/>
          <w:b w:val="0"/>
          <w:color w:val="auto"/>
          <w:sz w:val="21"/>
          <w:szCs w:val="21"/>
          <w:highlight w:val="none"/>
        </w:rPr>
        <w:t>0. 变更</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bookmarkEnd w:id="386"/>
    <w:bookmarkEnd w:id="387"/>
    <w:p w14:paraId="49BBA33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395" w:name="_Toc296347193"/>
      <w:bookmarkStart w:id="396" w:name="_Toc303539147"/>
      <w:bookmarkStart w:id="397" w:name="_Toc297120494"/>
      <w:bookmarkStart w:id="398" w:name="_Toc312677500"/>
      <w:bookmarkStart w:id="399" w:name="_Toc296346695"/>
      <w:bookmarkStart w:id="400" w:name="_Toc304295567"/>
      <w:bookmarkStart w:id="401" w:name="_Toc296891022"/>
      <w:bookmarkStart w:id="402" w:name="_Toc292559904"/>
      <w:bookmarkStart w:id="403" w:name="_Toc292559399"/>
      <w:bookmarkStart w:id="404" w:name="_Toc296891234"/>
      <w:bookmarkStart w:id="405" w:name="_Toc296503194"/>
      <w:bookmarkStart w:id="406" w:name="_Toc296944533"/>
      <w:bookmarkStart w:id="407" w:name="_Toc312678026"/>
      <w:bookmarkStart w:id="408" w:name="_Toc297123541"/>
      <w:bookmarkStart w:id="409" w:name="_Toc300934990"/>
      <w:bookmarkStart w:id="410" w:name="_Toc297048380"/>
      <w:bookmarkStart w:id="411" w:name="_Toc297216200"/>
      <w:r>
        <w:rPr>
          <w:rFonts w:hint="eastAsia" w:ascii="宋体" w:hAnsi="宋体" w:eastAsia="宋体" w:cs="宋体"/>
          <w:color w:val="auto"/>
          <w:sz w:val="21"/>
          <w:szCs w:val="21"/>
          <w:highlight w:val="none"/>
        </w:rPr>
        <w:t>0.1变更的范围</w:t>
      </w:r>
    </w:p>
    <w:p w14:paraId="083DE89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kern w:val="0"/>
          <w:sz w:val="21"/>
          <w:szCs w:val="21"/>
          <w:highlight w:val="none"/>
          <w:u w:val="single"/>
        </w:rPr>
        <w:t>执行通用条款，符合国家、省、市相关文件规定。</w:t>
      </w:r>
    </w:p>
    <w:p w14:paraId="49F064D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根据项目需要进行变更，包括不限于增项、减项、工程量增加、减少等，承包人必须无条件接收实施，费用按照合同条款中的变更条款确定。确认增(减)的工程变更、现场签证价款应作为追加(减)合同价款与工程进度款同期支付。若承包人拒不执行或不及时执行，处以</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0000元</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次违约金。若项目进行变更(减项)，且原合同内综合单价低于发包人公布的最高投标限价中综合单价的，其该减项部分的工程量综合单价按照最高投标限价中综合单价乘以</w:t>
      </w:r>
      <w:r>
        <w:rPr>
          <w:rFonts w:hint="eastAsia" w:ascii="宋体" w:hAnsi="宋体" w:cs="宋体"/>
          <w:color w:val="auto"/>
          <w:sz w:val="21"/>
          <w:szCs w:val="21"/>
          <w:highlight w:val="none"/>
          <w:lang w:val="en-US" w:eastAsia="zh-CN"/>
        </w:rPr>
        <w:t>中标价</w:t>
      </w:r>
      <w:r>
        <w:rPr>
          <w:rFonts w:hint="eastAsia" w:ascii="宋体" w:hAnsi="宋体" w:eastAsia="宋体" w:cs="宋体"/>
          <w:color w:val="auto"/>
          <w:sz w:val="21"/>
          <w:szCs w:val="21"/>
          <w:highlight w:val="none"/>
        </w:rPr>
        <w:t>/最高投标限价(中</w:t>
      </w:r>
      <w:r>
        <w:rPr>
          <w:rFonts w:hint="eastAsia" w:ascii="宋体" w:hAnsi="宋体" w:cs="宋体"/>
          <w:color w:val="auto"/>
          <w:sz w:val="21"/>
          <w:szCs w:val="21"/>
          <w:highlight w:val="none"/>
          <w:lang w:val="en-US" w:eastAsia="zh-CN"/>
        </w:rPr>
        <w:t>标</w:t>
      </w:r>
      <w:r>
        <w:rPr>
          <w:rFonts w:hint="eastAsia" w:ascii="宋体" w:hAnsi="宋体" w:eastAsia="宋体" w:cs="宋体"/>
          <w:color w:val="auto"/>
          <w:sz w:val="21"/>
          <w:szCs w:val="21"/>
          <w:highlight w:val="none"/>
        </w:rPr>
        <w:t>价和最高投标限价均应扣除暂列金额和暂估价部分)。</w:t>
      </w:r>
    </w:p>
    <w:p w14:paraId="3788F67F">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变更估价</w:t>
      </w:r>
    </w:p>
    <w:p w14:paraId="51223AA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1576F1A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关于变更估价的约定: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按国家、省、市相关文件及合同相关规定</w:t>
      </w:r>
      <w:r>
        <w:rPr>
          <w:rFonts w:hint="eastAsia" w:ascii="宋体" w:hAnsi="宋体" w:eastAsia="宋体" w:cs="宋体"/>
          <w:color w:val="auto"/>
          <w:sz w:val="21"/>
          <w:szCs w:val="21"/>
          <w:highlight w:val="none"/>
        </w:rPr>
        <w:t>。</w:t>
      </w:r>
    </w:p>
    <w:p w14:paraId="5294788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Start w:id="412" w:name="_Toc303539150"/>
      <w:bookmarkStart w:id="413" w:name="_Toc292559402"/>
      <w:bookmarkStart w:id="414" w:name="_Toc292559907"/>
      <w:bookmarkStart w:id="415" w:name="_Toc297120497"/>
      <w:bookmarkStart w:id="416" w:name="_Toc297123544"/>
      <w:bookmarkStart w:id="417" w:name="_Toc297048383"/>
      <w:bookmarkStart w:id="418" w:name="_Toc296891025"/>
      <w:bookmarkStart w:id="419" w:name="_Toc296503197"/>
      <w:bookmarkStart w:id="420" w:name="_Toc300934993"/>
      <w:bookmarkStart w:id="421" w:name="_Toc296891237"/>
      <w:bookmarkStart w:id="422" w:name="_Toc297216203"/>
      <w:bookmarkStart w:id="423" w:name="_Toc296944536"/>
      <w:bookmarkStart w:id="424" w:name="_Toc296347196"/>
      <w:bookmarkStart w:id="425" w:name="_Toc296346698"/>
      <w:bookmarkStart w:id="426" w:name="_Toc312678029"/>
      <w:bookmarkStart w:id="427" w:name="_Toc312677503"/>
      <w:bookmarkStart w:id="428" w:name="_Toc304295570"/>
      <w:r>
        <w:rPr>
          <w:rFonts w:hint="eastAsia" w:ascii="宋体" w:hAnsi="宋体" w:eastAsia="宋体" w:cs="宋体"/>
          <w:color w:val="auto"/>
          <w:sz w:val="21"/>
          <w:szCs w:val="21"/>
          <w:highlight w:val="none"/>
        </w:rPr>
        <w:t>0.5承</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Start w:id="429" w:name="_Toc296503203"/>
      <w:bookmarkStart w:id="430" w:name="_Toc296891031"/>
      <w:bookmarkStart w:id="431" w:name="_Toc296891243"/>
      <w:bookmarkStart w:id="432" w:name="_Toc296944542"/>
      <w:bookmarkStart w:id="433" w:name="_Toc296346704"/>
      <w:bookmarkStart w:id="434" w:name="_Toc303539151"/>
      <w:bookmarkStart w:id="435" w:name="_Toc292559913"/>
      <w:bookmarkStart w:id="436" w:name="_Toc297048389"/>
      <w:bookmarkStart w:id="437" w:name="_Toc297216204"/>
      <w:bookmarkStart w:id="438" w:name="_Toc297120503"/>
      <w:bookmarkStart w:id="439" w:name="_Toc296347202"/>
      <w:bookmarkStart w:id="440" w:name="_Toc297123545"/>
      <w:bookmarkStart w:id="441" w:name="_Toc300934994"/>
      <w:bookmarkStart w:id="442" w:name="_Toc292559408"/>
      <w:r>
        <w:rPr>
          <w:rFonts w:hint="eastAsia" w:ascii="宋体" w:hAnsi="宋体" w:eastAsia="宋体" w:cs="宋体"/>
          <w:color w:val="auto"/>
          <w:sz w:val="21"/>
          <w:szCs w:val="21"/>
          <w:highlight w:val="none"/>
        </w:rPr>
        <w:t>包人的合理化建议</w:t>
      </w:r>
    </w:p>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14:paraId="5721F8E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CF7C50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0ED53F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443" w:name="_Toc296891032"/>
      <w:bookmarkStart w:id="444" w:name="_Toc303539152"/>
      <w:bookmarkStart w:id="445" w:name="_Toc297216205"/>
      <w:bookmarkStart w:id="446" w:name="_Toc296347203"/>
      <w:bookmarkStart w:id="447" w:name="_Toc304295571"/>
      <w:bookmarkStart w:id="448" w:name="_Toc318581175"/>
      <w:bookmarkStart w:id="449" w:name="_Toc297048390"/>
      <w:bookmarkStart w:id="450" w:name="_Toc296503204"/>
      <w:bookmarkStart w:id="451" w:name="_Toc296891244"/>
      <w:bookmarkStart w:id="452" w:name="_Toc312678030"/>
      <w:bookmarkStart w:id="453" w:name="_Toc300934995"/>
      <w:bookmarkStart w:id="454" w:name="_Toc297123546"/>
      <w:bookmarkStart w:id="455" w:name="_Toc297120504"/>
      <w:bookmarkStart w:id="456" w:name="_Toc312677504"/>
      <w:bookmarkStart w:id="457" w:name="_Toc296944543"/>
      <w:bookmarkStart w:id="458" w:name="_Toc296346705"/>
      <w:bookmarkStart w:id="459" w:name="_Toc292559914"/>
      <w:bookmarkStart w:id="460" w:name="_Toc292559409"/>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14:paraId="7D136793">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61" w:name="_Toc296944538"/>
      <w:bookmarkStart w:id="462" w:name="_Toc304295574"/>
      <w:bookmarkStart w:id="463" w:name="_Toc292559909"/>
      <w:bookmarkStart w:id="464" w:name="_Toc296346700"/>
      <w:bookmarkStart w:id="465" w:name="_Toc292559404"/>
      <w:bookmarkStart w:id="466" w:name="_Toc296503199"/>
      <w:bookmarkStart w:id="467" w:name="_Toc297120499"/>
      <w:bookmarkStart w:id="468" w:name="_Toc296347198"/>
      <w:bookmarkStart w:id="469" w:name="_Toc312677507"/>
      <w:bookmarkStart w:id="470" w:name="_Toc312678033"/>
      <w:bookmarkStart w:id="471" w:name="_Toc296891239"/>
      <w:bookmarkStart w:id="472" w:name="_Toc297123548"/>
      <w:bookmarkStart w:id="473" w:name="_Toc297216207"/>
      <w:bookmarkStart w:id="474" w:name="_Toc296891027"/>
      <w:bookmarkStart w:id="475" w:name="_Toc303539154"/>
      <w:bookmarkStart w:id="476" w:name="_Toc300934997"/>
      <w:bookmarkStart w:id="477" w:name="_Toc297048385"/>
      <w:r>
        <w:rPr>
          <w:rFonts w:hint="eastAsia" w:ascii="宋体" w:hAnsi="宋体" w:eastAsia="宋体" w:cs="宋体"/>
          <w:color w:val="auto"/>
          <w:sz w:val="21"/>
          <w:szCs w:val="21"/>
          <w:highlight w:val="none"/>
        </w:rPr>
        <w:t>0.7 暂估价</w:t>
      </w:r>
    </w:p>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265ED92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暂</w:t>
      </w:r>
      <w:bookmarkStart w:id="478" w:name="_Toc318581176"/>
      <w:bookmarkStart w:id="479" w:name="_Toc312678034"/>
      <w:bookmarkStart w:id="480" w:name="_Toc312677508"/>
      <w:r>
        <w:rPr>
          <w:rFonts w:hint="eastAsia" w:ascii="宋体" w:hAnsi="宋体" w:eastAsia="宋体" w:cs="宋体"/>
          <w:color w:val="auto"/>
          <w:kern w:val="0"/>
          <w:sz w:val="21"/>
          <w:szCs w:val="21"/>
          <w:highlight w:val="none"/>
        </w:rPr>
        <w:t>估价材料和工程设备的明细详见</w:t>
      </w:r>
      <w:r>
        <w:rPr>
          <w:rFonts w:hint="eastAsia" w:ascii="宋体" w:hAnsi="宋体" w:cs="宋体"/>
          <w:color w:val="auto"/>
          <w:kern w:val="0"/>
          <w:sz w:val="21"/>
          <w:szCs w:val="21"/>
          <w:highlight w:val="none"/>
          <w:u w:val="single"/>
          <w:lang w:val="en-US" w:eastAsia="zh-CN"/>
        </w:rPr>
        <w:t xml:space="preserve">  无  </w:t>
      </w:r>
      <w:r>
        <w:rPr>
          <w:rFonts w:hint="eastAsia" w:ascii="宋体" w:hAnsi="宋体" w:eastAsia="宋体" w:cs="宋体"/>
          <w:color w:val="auto"/>
          <w:kern w:val="0"/>
          <w:sz w:val="21"/>
          <w:szCs w:val="21"/>
          <w:highlight w:val="none"/>
          <w:u w:val="single"/>
        </w:rPr>
        <w:t>。</w:t>
      </w:r>
    </w:p>
    <w:bookmarkEnd w:id="478"/>
    <w:bookmarkEnd w:id="479"/>
    <w:bookmarkEnd w:id="480"/>
    <w:p w14:paraId="6FFD5FD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81" w:name="_Toc318581177"/>
      <w:bookmarkStart w:id="482" w:name="_Toc312678035"/>
      <w:bookmarkStart w:id="483" w:name="_Toc312677509"/>
      <w:r>
        <w:rPr>
          <w:rFonts w:hint="eastAsia" w:ascii="宋体" w:hAnsi="宋体" w:eastAsia="宋体" w:cs="宋体"/>
          <w:color w:val="auto"/>
          <w:sz w:val="21"/>
          <w:szCs w:val="21"/>
          <w:highlight w:val="none"/>
        </w:rPr>
        <w:t>0.7.1 依法必须招标的暂估价项目</w:t>
      </w:r>
    </w:p>
    <w:bookmarkEnd w:id="481"/>
    <w:bookmarkEnd w:id="482"/>
    <w:bookmarkEnd w:id="483"/>
    <w:p w14:paraId="5C55397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w:t>
      </w:r>
      <w:r>
        <w:rPr>
          <w:rFonts w:hint="eastAsia" w:ascii="宋体" w:hAnsi="宋体" w:eastAsia="宋体" w:cs="宋体"/>
          <w:color w:val="auto"/>
          <w:kern w:val="0"/>
          <w:sz w:val="21"/>
          <w:szCs w:val="21"/>
          <w:highlight w:val="none"/>
          <w:u w:val="single"/>
        </w:rPr>
        <w:t>招标</w:t>
      </w:r>
      <w:r>
        <w:rPr>
          <w:rFonts w:hint="eastAsia" w:ascii="宋体" w:hAnsi="宋体" w:eastAsia="宋体" w:cs="宋体"/>
          <w:color w:val="auto"/>
          <w:sz w:val="21"/>
          <w:szCs w:val="21"/>
          <w:highlight w:val="none"/>
        </w:rPr>
        <w:t>方式确定。</w:t>
      </w:r>
    </w:p>
    <w:p w14:paraId="0DA6CE3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5365577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w:t>
      </w:r>
      <w:r>
        <w:rPr>
          <w:rFonts w:hint="eastAsia" w:ascii="宋体" w:hAnsi="宋体" w:eastAsia="宋体" w:cs="宋体"/>
          <w:color w:val="auto"/>
          <w:kern w:val="0"/>
          <w:sz w:val="21"/>
          <w:szCs w:val="21"/>
          <w:highlight w:val="none"/>
          <w:u w:val="single"/>
        </w:rPr>
        <w:t>由招标人采用询价或招标</w:t>
      </w:r>
      <w:r>
        <w:rPr>
          <w:rFonts w:hint="eastAsia" w:ascii="宋体" w:hAnsi="宋体" w:eastAsia="宋体" w:cs="宋体"/>
          <w:color w:val="auto"/>
          <w:sz w:val="21"/>
          <w:szCs w:val="21"/>
          <w:highlight w:val="none"/>
        </w:rPr>
        <w:t>方式确定。</w:t>
      </w:r>
    </w:p>
    <w:p w14:paraId="0213C67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24D845A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766690F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暂列金额</w:t>
      </w:r>
    </w:p>
    <w:p w14:paraId="1130F0E9">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kern w:val="0"/>
          <w:sz w:val="21"/>
          <w:szCs w:val="21"/>
          <w:highlight w:val="none"/>
          <w:u w:val="single"/>
        </w:rPr>
        <w:t>暂列金是发包人为可能发生工程变更而暂列的金额，是招标人自行确定设立的，承包商无权使用此笔费用。此费用按实际发生经招标人签证后确定全部使用、部分使用或不使用。暂列金不计入工程款付款的基数。</w:t>
      </w:r>
    </w:p>
    <w:p w14:paraId="5C856DD8">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484" w:name="_Toc351203643"/>
      <w:r>
        <w:rPr>
          <w:rFonts w:hint="eastAsia" w:ascii="宋体" w:hAnsi="宋体" w:eastAsia="宋体" w:cs="宋体"/>
          <w:b w:val="0"/>
          <w:color w:val="auto"/>
          <w:sz w:val="21"/>
          <w:szCs w:val="21"/>
          <w:highlight w:val="none"/>
        </w:rPr>
        <w:t>11. 价格调整</w:t>
      </w:r>
      <w:bookmarkEnd w:id="484"/>
    </w:p>
    <w:p w14:paraId="043C063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bookmarkStart w:id="485" w:name="_Toc300935000"/>
      <w:bookmarkStart w:id="486" w:name="_Toc297123550"/>
      <w:bookmarkStart w:id="487" w:name="_Toc297216209"/>
      <w:bookmarkStart w:id="488" w:name="_Toc297048387"/>
      <w:bookmarkStart w:id="489" w:name="_Toc297120501"/>
      <w:bookmarkStart w:id="490" w:name="_Toc296891029"/>
      <w:bookmarkStart w:id="491" w:name="_Toc304295577"/>
      <w:bookmarkStart w:id="492" w:name="_Toc296503201"/>
      <w:bookmarkStart w:id="493" w:name="_Toc303539157"/>
      <w:bookmarkStart w:id="494" w:name="_Toc312678039"/>
      <w:bookmarkStart w:id="495" w:name="_Toc292559911"/>
      <w:bookmarkStart w:id="496" w:name="_Toc296347200"/>
      <w:bookmarkStart w:id="497" w:name="_Toc296944540"/>
      <w:bookmarkStart w:id="498" w:name="_Toc296891241"/>
      <w:bookmarkStart w:id="499" w:name="_Toc292559406"/>
      <w:bookmarkStart w:id="500" w:name="_Toc296346702"/>
      <w:r>
        <w:rPr>
          <w:rFonts w:hint="eastAsia" w:ascii="宋体" w:hAnsi="宋体" w:eastAsia="宋体" w:cs="宋体"/>
          <w:color w:val="auto"/>
          <w:sz w:val="21"/>
          <w:szCs w:val="21"/>
          <w:highlight w:val="none"/>
        </w:rPr>
        <w:t>11.1 市场价格波动引起的调整</w:t>
      </w:r>
    </w:p>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14:paraId="2A4BFF0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eastAsia="zh-CN"/>
        </w:rPr>
        <w:t>不调整</w:t>
      </w:r>
      <w:r>
        <w:rPr>
          <w:rFonts w:hint="eastAsia" w:ascii="宋体" w:hAnsi="宋体" w:eastAsia="宋体" w:cs="宋体"/>
          <w:color w:val="auto"/>
          <w:kern w:val="0"/>
          <w:sz w:val="21"/>
          <w:szCs w:val="21"/>
          <w:highlight w:val="none"/>
          <w:u w:val="single"/>
        </w:rPr>
        <w:t xml:space="preserve"> 。</w:t>
      </w:r>
    </w:p>
    <w:bookmarkEnd w:id="388"/>
    <w:bookmarkEnd w:id="389"/>
    <w:bookmarkEnd w:id="390"/>
    <w:bookmarkEnd w:id="391"/>
    <w:bookmarkEnd w:id="392"/>
    <w:bookmarkEnd w:id="393"/>
    <w:p w14:paraId="71E07C7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none"/>
        </w:rPr>
      </w:pPr>
      <w:bookmarkStart w:id="501" w:name="_Toc292559410"/>
      <w:bookmarkStart w:id="502" w:name="_Toc296347204"/>
      <w:bookmarkStart w:id="503" w:name="_Toc296891033"/>
      <w:bookmarkStart w:id="504" w:name="_Toc296346706"/>
      <w:bookmarkStart w:id="505" w:name="_Toc292559915"/>
      <w:bookmarkStart w:id="506" w:name="_Toc296891245"/>
      <w:bookmarkStart w:id="507" w:name="_Toc296944544"/>
      <w:bookmarkStart w:id="508" w:name="_Toc296503205"/>
      <w:bookmarkStart w:id="509" w:name="_Toc297120505"/>
      <w:bookmarkStart w:id="510" w:name="_Toc297048391"/>
      <w:bookmarkStart w:id="511" w:name="_Toc351203644"/>
      <w:bookmarkStart w:id="512" w:name="_Toc297216211"/>
      <w:bookmarkStart w:id="513" w:name="_Toc304295579"/>
      <w:bookmarkStart w:id="514" w:name="_Toc303539159"/>
      <w:bookmarkStart w:id="515" w:name="_Toc300935002"/>
      <w:bookmarkStart w:id="516" w:name="_Toc312678040"/>
      <w:bookmarkStart w:id="517" w:name="_Toc297123552"/>
      <w:r>
        <w:rPr>
          <w:rFonts w:hint="eastAsia" w:ascii="宋体" w:hAnsi="宋体" w:eastAsia="宋体" w:cs="宋体"/>
          <w:color w:val="auto"/>
          <w:kern w:val="0"/>
          <w:sz w:val="21"/>
          <w:szCs w:val="21"/>
          <w:highlight w:val="none"/>
          <w:u w:val="none"/>
        </w:rPr>
        <w:t>11.2人工费一次性包干，</w:t>
      </w:r>
      <w:r>
        <w:rPr>
          <w:rFonts w:hint="eastAsia" w:ascii="宋体" w:hAnsi="宋体" w:eastAsia="宋体" w:cs="宋体"/>
          <w:color w:val="auto"/>
          <w:kern w:val="0"/>
          <w:sz w:val="21"/>
          <w:szCs w:val="21"/>
          <w:highlight w:val="none"/>
          <w:u w:val="none"/>
          <w:lang w:eastAsia="zh-CN"/>
        </w:rPr>
        <w:t>不予</w:t>
      </w:r>
      <w:r>
        <w:rPr>
          <w:rFonts w:hint="eastAsia" w:ascii="宋体" w:hAnsi="宋体" w:eastAsia="宋体" w:cs="宋体"/>
          <w:color w:val="auto"/>
          <w:kern w:val="0"/>
          <w:sz w:val="21"/>
          <w:szCs w:val="21"/>
          <w:highlight w:val="none"/>
          <w:u w:val="none"/>
        </w:rPr>
        <w:t xml:space="preserve">调整。 </w:t>
      </w:r>
    </w:p>
    <w:p w14:paraId="24BCCF50">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0"/>
          <w:sz w:val="21"/>
          <w:szCs w:val="21"/>
          <w:highlight w:val="none"/>
          <w:u w:val="none"/>
          <w:lang w:val="en-US" w:eastAsia="zh-CN"/>
        </w:rPr>
        <w:t>11.3</w:t>
      </w:r>
      <w:r>
        <w:rPr>
          <w:rFonts w:hint="eastAsia" w:ascii="宋体" w:hAnsi="宋体" w:eastAsia="宋体" w:cs="宋体"/>
          <w:color w:val="auto"/>
          <w:kern w:val="0"/>
          <w:sz w:val="21"/>
          <w:szCs w:val="21"/>
          <w:highlight w:val="none"/>
          <w:u w:val="none"/>
        </w:rPr>
        <w:t>施工机械台班使用费的风险范围：施工机械台班使用费中燃料、水电费及其他要素价格风险由承包人承担。</w:t>
      </w:r>
      <w:r>
        <w:rPr>
          <w:rFonts w:hint="eastAsia" w:ascii="宋体" w:hAnsi="宋体" w:eastAsia="宋体" w:cs="宋体"/>
          <w:color w:val="auto"/>
          <w:sz w:val="21"/>
          <w:szCs w:val="21"/>
          <w:highlight w:val="none"/>
          <w:u w:val="none"/>
        </w:rPr>
        <w:t>施工机械费一次性包</w:t>
      </w:r>
      <w:r>
        <w:rPr>
          <w:rFonts w:hint="eastAsia" w:ascii="宋体" w:hAnsi="宋体" w:eastAsia="宋体" w:cs="宋体"/>
          <w:color w:val="auto"/>
          <w:sz w:val="21"/>
          <w:szCs w:val="21"/>
          <w:highlight w:val="none"/>
          <w:u w:val="none"/>
          <w:lang w:val="en-US" w:eastAsia="zh-CN"/>
        </w:rPr>
        <w:t>干</w:t>
      </w:r>
      <w:r>
        <w:rPr>
          <w:rFonts w:hint="eastAsia" w:ascii="宋体" w:hAnsi="宋体" w:eastAsia="宋体" w:cs="宋体"/>
          <w:color w:val="auto"/>
          <w:sz w:val="21"/>
          <w:szCs w:val="21"/>
          <w:highlight w:val="none"/>
          <w:u w:val="none"/>
        </w:rPr>
        <w:t>，不予调整。</w:t>
      </w:r>
    </w:p>
    <w:p w14:paraId="48CE21D3">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12. </w:t>
      </w:r>
      <w:bookmarkEnd w:id="501"/>
      <w:bookmarkEnd w:id="502"/>
      <w:bookmarkEnd w:id="503"/>
      <w:bookmarkEnd w:id="504"/>
      <w:bookmarkEnd w:id="505"/>
      <w:bookmarkEnd w:id="506"/>
      <w:bookmarkEnd w:id="507"/>
      <w:bookmarkEnd w:id="508"/>
      <w:bookmarkEnd w:id="509"/>
      <w:bookmarkEnd w:id="510"/>
      <w:r>
        <w:rPr>
          <w:rFonts w:hint="eastAsia" w:ascii="宋体" w:hAnsi="宋体" w:eastAsia="宋体" w:cs="宋体"/>
          <w:b w:val="0"/>
          <w:color w:val="auto"/>
          <w:sz w:val="21"/>
          <w:szCs w:val="21"/>
          <w:highlight w:val="none"/>
        </w:rPr>
        <w:t>合同价格、计量与支付</w:t>
      </w:r>
      <w:bookmarkEnd w:id="511"/>
    </w:p>
    <w:bookmarkEnd w:id="512"/>
    <w:bookmarkEnd w:id="513"/>
    <w:bookmarkEnd w:id="514"/>
    <w:bookmarkEnd w:id="515"/>
    <w:bookmarkEnd w:id="516"/>
    <w:bookmarkEnd w:id="517"/>
    <w:p w14:paraId="27CD9BC9">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bookmarkStart w:id="518" w:name="_Toc267251461"/>
      <w:bookmarkStart w:id="519" w:name="_Toc292559411"/>
      <w:bookmarkStart w:id="520" w:name="_Toc292559916"/>
      <w:bookmarkStart w:id="521" w:name="_Toc296891246"/>
      <w:bookmarkStart w:id="522" w:name="_Toc296944545"/>
      <w:bookmarkStart w:id="523" w:name="_Toc296347205"/>
      <w:bookmarkStart w:id="524" w:name="_Toc297048392"/>
      <w:bookmarkStart w:id="525" w:name="_Toc296891034"/>
      <w:bookmarkStart w:id="526" w:name="_Toc297120506"/>
      <w:bookmarkStart w:id="527" w:name="_Toc296503206"/>
      <w:bookmarkStart w:id="528" w:name="_Toc296346707"/>
      <w:bookmarkStart w:id="529" w:name="_Toc300935003"/>
      <w:bookmarkStart w:id="530" w:name="_Toc297216212"/>
      <w:bookmarkStart w:id="531" w:name="_Toc304295580"/>
      <w:bookmarkStart w:id="532" w:name="_Toc312678041"/>
      <w:bookmarkStart w:id="533" w:name="_Toc303539160"/>
      <w:bookmarkStart w:id="534" w:name="_Toc297123553"/>
      <w:r>
        <w:rPr>
          <w:rFonts w:hint="eastAsia" w:ascii="宋体" w:hAnsi="宋体" w:eastAsia="宋体" w:cs="宋体"/>
          <w:color w:val="auto"/>
          <w:sz w:val="21"/>
          <w:szCs w:val="21"/>
          <w:highlight w:val="none"/>
        </w:rPr>
        <w:t>12.1 合</w:t>
      </w:r>
      <w:bookmarkEnd w:id="518"/>
      <w:bookmarkEnd w:id="519"/>
      <w:bookmarkEnd w:id="520"/>
      <w:r>
        <w:rPr>
          <w:rFonts w:hint="eastAsia" w:ascii="宋体" w:hAnsi="宋体" w:eastAsia="宋体" w:cs="宋体"/>
          <w:color w:val="auto"/>
          <w:sz w:val="21"/>
          <w:szCs w:val="21"/>
          <w:highlight w:val="none"/>
        </w:rPr>
        <w:t>同价</w:t>
      </w:r>
      <w:bookmarkEnd w:id="521"/>
      <w:bookmarkEnd w:id="522"/>
      <w:bookmarkEnd w:id="523"/>
      <w:bookmarkEnd w:id="524"/>
      <w:bookmarkEnd w:id="525"/>
      <w:bookmarkEnd w:id="526"/>
      <w:bookmarkEnd w:id="527"/>
      <w:bookmarkEnd w:id="528"/>
      <w:r>
        <w:rPr>
          <w:rFonts w:hint="eastAsia" w:ascii="宋体" w:hAnsi="宋体" w:eastAsia="宋体" w:cs="宋体"/>
          <w:color w:val="auto"/>
          <w:sz w:val="21"/>
          <w:szCs w:val="21"/>
          <w:highlight w:val="none"/>
        </w:rPr>
        <w:t>格形式</w:t>
      </w:r>
    </w:p>
    <w:bookmarkEnd w:id="529"/>
    <w:bookmarkEnd w:id="530"/>
    <w:bookmarkEnd w:id="531"/>
    <w:bookmarkEnd w:id="532"/>
    <w:bookmarkEnd w:id="533"/>
    <w:bookmarkEnd w:id="534"/>
    <w:p w14:paraId="7C8D013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19345171">
      <w:pPr>
        <w:pageBreakBefore w:val="0"/>
        <w:tabs>
          <w:tab w:val="left" w:pos="1260"/>
        </w:tabs>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kern w:val="0"/>
          <w:sz w:val="21"/>
          <w:szCs w:val="21"/>
          <w:highlight w:val="none"/>
          <w:u w:val="single"/>
        </w:rPr>
        <w:t>隐含于已标价工程量清单综合单价中，用于化解发承包双方在工程合同中约定内容和范围内的市场价格波动风险的费用。综合单价包括为完成本项目所需要的一切费用,包括但不限于人工费、材料费、施工机械费、管理费、利润、风险费用、相关交易费及完成本工程招标文件及合同条款内容等所有费用，综合单价今后将不作任何调整。</w:t>
      </w:r>
    </w:p>
    <w:p w14:paraId="6ABAB95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承包人自行考虑，包含在报价中。</w:t>
      </w:r>
    </w:p>
    <w:p w14:paraId="6022A20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72B496D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559D5F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BCB560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7EA025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C4C5A9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bookmarkStart w:id="535" w:name="_Toc312678042"/>
      <w:bookmarkStart w:id="536" w:name="_Toc297216213"/>
      <w:bookmarkStart w:id="537" w:name="_Toc297123554"/>
      <w:bookmarkStart w:id="538" w:name="_Toc304295581"/>
      <w:bookmarkStart w:id="539" w:name="_Toc303539161"/>
      <w:bookmarkStart w:id="540" w:name="_Toc300935004"/>
      <w:bookmarkStart w:id="541" w:name="_Toc296891035"/>
      <w:bookmarkStart w:id="542" w:name="_Toc292559917"/>
      <w:bookmarkStart w:id="543" w:name="_Toc296346708"/>
      <w:bookmarkStart w:id="544" w:name="_Toc297120507"/>
      <w:bookmarkStart w:id="545" w:name="_Toc297048393"/>
      <w:bookmarkStart w:id="546" w:name="_Toc296503207"/>
      <w:bookmarkStart w:id="547" w:name="_Toc292559412"/>
      <w:bookmarkStart w:id="548" w:name="_Toc296891247"/>
      <w:bookmarkStart w:id="549" w:name="_Toc296944546"/>
      <w:bookmarkStart w:id="550" w:name="_Toc296347206"/>
      <w:r>
        <w:rPr>
          <w:rFonts w:hint="eastAsia" w:ascii="宋体" w:hAnsi="宋体" w:eastAsia="宋体" w:cs="宋体"/>
          <w:color w:val="auto"/>
          <w:sz w:val="21"/>
          <w:szCs w:val="21"/>
          <w:highlight w:val="none"/>
        </w:rPr>
        <w:t>12.2 预付款</w:t>
      </w:r>
    </w:p>
    <w:bookmarkEnd w:id="535"/>
    <w:bookmarkEnd w:id="536"/>
    <w:bookmarkEnd w:id="537"/>
    <w:bookmarkEnd w:id="538"/>
    <w:bookmarkEnd w:id="539"/>
    <w:bookmarkEnd w:id="540"/>
    <w:p w14:paraId="4502486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295AC98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E1124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D13428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5FAB6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745354F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kern w:val="0"/>
          <w:sz w:val="21"/>
          <w:szCs w:val="21"/>
          <w:highlight w:val="none"/>
          <w:u w:val="single"/>
        </w:rPr>
        <w:t>无</w:t>
      </w:r>
      <w:r>
        <w:rPr>
          <w:rFonts w:hint="eastAsia" w:ascii="宋体" w:hAnsi="宋体" w:eastAsia="宋体" w:cs="宋体"/>
          <w:color w:val="auto"/>
          <w:sz w:val="21"/>
          <w:szCs w:val="21"/>
          <w:highlight w:val="none"/>
        </w:rPr>
        <w:t>。</w:t>
      </w:r>
    </w:p>
    <w:p w14:paraId="34AE524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kern w:val="0"/>
          <w:sz w:val="21"/>
          <w:szCs w:val="21"/>
          <w:highlight w:val="none"/>
          <w:u w:val="single"/>
        </w:rPr>
        <w:t>无</w:t>
      </w:r>
      <w:r>
        <w:rPr>
          <w:rFonts w:hint="eastAsia" w:ascii="宋体" w:hAnsi="宋体" w:eastAsia="宋体" w:cs="宋体"/>
          <w:color w:val="auto"/>
          <w:sz w:val="21"/>
          <w:szCs w:val="21"/>
          <w:highlight w:val="none"/>
        </w:rPr>
        <w:t>。</w:t>
      </w:r>
    </w:p>
    <w:bookmarkEnd w:id="541"/>
    <w:bookmarkEnd w:id="542"/>
    <w:bookmarkEnd w:id="543"/>
    <w:bookmarkEnd w:id="544"/>
    <w:bookmarkEnd w:id="545"/>
    <w:bookmarkEnd w:id="546"/>
    <w:bookmarkEnd w:id="547"/>
    <w:bookmarkEnd w:id="548"/>
    <w:bookmarkEnd w:id="549"/>
    <w:bookmarkEnd w:id="550"/>
    <w:p w14:paraId="29F6BF9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计量与计价</w:t>
      </w:r>
    </w:p>
    <w:p w14:paraId="6106463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415E65E2">
      <w:pPr>
        <w:pageBreakBefore w:val="0"/>
        <w:kinsoku/>
        <w:wordWrap/>
        <w:overflowPunct/>
        <w:topLinePunct w:val="0"/>
        <w:bidi w:val="0"/>
        <w:spacing w:line="500" w:lineRule="exact"/>
        <w:ind w:left="0" w:leftChars="0" w:firstLine="420" w:firstLineChars="200"/>
        <w:textAlignment w:val="auto"/>
        <w:rPr>
          <w:rFonts w:hint="default" w:ascii="宋体" w:hAnsi="宋体" w:eastAsia="宋体" w:cs="宋体"/>
          <w:color w:val="auto"/>
          <w:kern w:val="0"/>
          <w:sz w:val="21"/>
          <w:szCs w:val="21"/>
          <w:highlight w:val="none"/>
          <w:u w:val="single"/>
          <w:lang w:val="en-US" w:eastAsia="zh-CN"/>
        </w:rPr>
      </w:pPr>
      <w:r>
        <w:rPr>
          <w:rFonts w:hint="eastAsia" w:ascii="宋体" w:hAnsi="宋体" w:eastAsia="宋体" w:cs="宋体"/>
          <w:color w:val="auto"/>
          <w:sz w:val="21"/>
          <w:szCs w:val="21"/>
          <w:highlight w:val="none"/>
        </w:rPr>
        <w:t>工程量计算规则：</w:t>
      </w:r>
      <w:r>
        <w:rPr>
          <w:rFonts w:hint="eastAsia" w:ascii="宋体" w:hAnsi="宋体" w:cs="宋体"/>
          <w:color w:val="auto"/>
          <w:kern w:val="0"/>
          <w:sz w:val="21"/>
          <w:szCs w:val="21"/>
          <w:highlight w:val="none"/>
          <w:u w:val="single"/>
          <w:lang w:val="en-US" w:eastAsia="zh-CN"/>
        </w:rPr>
        <w:t xml:space="preserve">  /  .</w:t>
      </w:r>
    </w:p>
    <w:p w14:paraId="3460064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1698E7C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kern w:val="0"/>
          <w:sz w:val="21"/>
          <w:szCs w:val="21"/>
          <w:highlight w:val="none"/>
          <w:u w:val="single"/>
        </w:rPr>
        <w:t>按请款节点</w:t>
      </w:r>
      <w:r>
        <w:rPr>
          <w:rFonts w:hint="eastAsia" w:ascii="宋体" w:hAnsi="宋体" w:eastAsia="宋体" w:cs="宋体"/>
          <w:color w:val="auto"/>
          <w:sz w:val="21"/>
          <w:szCs w:val="21"/>
          <w:highlight w:val="none"/>
          <w:u w:val="single"/>
        </w:rPr>
        <w:t>。</w:t>
      </w:r>
    </w:p>
    <w:p w14:paraId="4200D3A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64C750B5">
      <w:pPr>
        <w:pageBreakBefore w:val="0"/>
        <w:kinsoku/>
        <w:wordWrap/>
        <w:overflowPunct/>
        <w:topLinePunct w:val="0"/>
        <w:bidi w:val="0"/>
        <w:spacing w:line="500" w:lineRule="exact"/>
        <w:ind w:left="0" w:leftChars="0"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关于单价合同计量的约定：</w:t>
      </w:r>
      <w:r>
        <w:rPr>
          <w:rFonts w:hint="eastAsia" w:ascii="宋体" w:hAnsi="宋体" w:cs="宋体"/>
          <w:color w:val="auto"/>
          <w:kern w:val="0"/>
          <w:sz w:val="21"/>
          <w:szCs w:val="21"/>
          <w:highlight w:val="none"/>
          <w:u w:val="single"/>
          <w:lang w:val="en-US" w:eastAsia="zh-CN"/>
        </w:rPr>
        <w:t xml:space="preserve"> /  </w:t>
      </w:r>
    </w:p>
    <w:p w14:paraId="3758F14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12C3517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2CF6BF5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12.3.5总价合同采用支付分解表计量支付的，是否适用第</w:t>
      </w:r>
      <w:r>
        <w:rPr>
          <w:rFonts w:hint="eastAsia" w:ascii="宋体" w:hAnsi="宋体" w:eastAsia="宋体" w:cs="宋体"/>
          <w:color w:val="auto"/>
          <w:kern w:val="0"/>
          <w:sz w:val="21"/>
          <w:szCs w:val="21"/>
          <w:highlight w:val="none"/>
        </w:rPr>
        <w:t xml:space="preserve">12.3.4 </w:t>
      </w:r>
      <w:r>
        <w:rPr>
          <w:rFonts w:hint="eastAsia" w:ascii="宋体" w:hAnsi="宋体" w:eastAsia="宋体" w:cs="宋体"/>
          <w:color w:val="auto"/>
          <w:sz w:val="21"/>
          <w:szCs w:val="21"/>
          <w:highlight w:val="none"/>
        </w:rPr>
        <w:t>项</w:t>
      </w:r>
      <w:r>
        <w:rPr>
          <w:rFonts w:hint="eastAsia" w:ascii="宋体" w:hAnsi="宋体" w:eastAsia="宋体" w:cs="宋体"/>
          <w:color w:val="auto"/>
          <w:kern w:val="0"/>
          <w:sz w:val="21"/>
          <w:szCs w:val="21"/>
          <w:highlight w:val="none"/>
        </w:rPr>
        <w:t>〔总价合同的计量〕</w:t>
      </w:r>
      <w:r>
        <w:rPr>
          <w:rFonts w:hint="eastAsia" w:ascii="宋体" w:hAnsi="宋体" w:eastAsia="宋体" w:cs="宋体"/>
          <w:color w:val="auto"/>
          <w:sz w:val="21"/>
          <w:szCs w:val="21"/>
          <w:highlight w:val="none"/>
        </w:rPr>
        <w:t>约定进行计量：</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10F00D9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7E892BA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4CE1B4C2">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 工程进度款支付</w:t>
      </w:r>
    </w:p>
    <w:p w14:paraId="0DF07B0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bookmarkStart w:id="551" w:name="_Toc297216215"/>
      <w:bookmarkStart w:id="552" w:name="_Toc296503211"/>
      <w:bookmarkStart w:id="553" w:name="_Toc296347210"/>
      <w:bookmarkStart w:id="554" w:name="_Toc296346712"/>
      <w:bookmarkStart w:id="555" w:name="_Toc297123556"/>
      <w:bookmarkStart w:id="556" w:name="_Toc297120511"/>
      <w:bookmarkStart w:id="557" w:name="_Toc292559921"/>
      <w:bookmarkStart w:id="558" w:name="_Toc296944550"/>
      <w:bookmarkStart w:id="559" w:name="_Toc296891251"/>
      <w:bookmarkStart w:id="560" w:name="_Toc292559416"/>
      <w:bookmarkStart w:id="561" w:name="_Toc303539163"/>
      <w:bookmarkStart w:id="562" w:name="_Toc296891039"/>
      <w:bookmarkStart w:id="563" w:name="_Toc297048397"/>
      <w:bookmarkStart w:id="564" w:name="_Toc300935006"/>
      <w:r>
        <w:rPr>
          <w:rFonts w:hint="eastAsia" w:ascii="宋体" w:hAnsi="宋体" w:eastAsia="宋体" w:cs="宋体"/>
          <w:color w:val="auto"/>
          <w:sz w:val="21"/>
          <w:szCs w:val="21"/>
          <w:highlight w:val="none"/>
        </w:rPr>
        <w:t>12.4.1 付款周期</w:t>
      </w:r>
    </w:p>
    <w:p w14:paraId="62D5DE6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关于付款周期的约定：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按付款节点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9DAF7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1E93707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按监理要求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9DBE1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Fonts w:hint="eastAsia" w:ascii="宋体" w:hAnsi="宋体" w:eastAsia="宋体" w:cs="宋体"/>
          <w:color w:val="auto"/>
          <w:sz w:val="21"/>
          <w:szCs w:val="21"/>
          <w:highlight w:val="none"/>
        </w:rPr>
        <w:t>2.4.3 进度付款申请单的提交</w:t>
      </w:r>
    </w:p>
    <w:p w14:paraId="21FAA6C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按监理要求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6EB21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58FB304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3C5D545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5CA4B46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w:t>
      </w:r>
    </w:p>
    <w:p w14:paraId="51F069F5">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21A53C9">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p>
    <w:p w14:paraId="6321112C">
      <w:pPr>
        <w:pStyle w:val="16"/>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1.项目施工开工后按月进度付款，每月付至已完成合格工程量价款的85%，工程竣工验收合格后付至已完合格工程量价款的90%</w:t>
      </w:r>
      <w:r>
        <w:rPr>
          <w:rFonts w:hint="eastAsia" w:ascii="宋体" w:hAnsi="宋体" w:cs="宋体"/>
          <w:color w:val="auto"/>
          <w:sz w:val="21"/>
          <w:szCs w:val="21"/>
          <w:highlight w:val="none"/>
          <w:u w:val="single"/>
          <w:lang w:val="en-US" w:eastAsia="zh-CN"/>
        </w:rPr>
        <w:t>，结算审核后付至审核备案的结算价款的98%，剩余2%作为质量保证金，工程缺陷责任期（自竣工验收合格之日起满2年）满后付清余款。质量保证金支持保函（银行保函、担保机构担保、保证保险）使用。采用保函的不再从工程进度款中扣留质量保证金，保函有效期须与工程缺陷责任期截止时间保持一致。</w:t>
      </w:r>
    </w:p>
    <w:p w14:paraId="0D0DA873">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发包人进行正常的设计变更，承包人必须无条件接收实施，确认增（减）的工程变更、现场签证价款应作为追加（减）合同价款与工程进度款同期支付。若承包人拒不执行或不及时执行，处以2万元一次违约金</w:t>
      </w:r>
      <w:r>
        <w:rPr>
          <w:rFonts w:hint="eastAsia" w:ascii="宋体" w:hAnsi="宋体" w:eastAsia="宋体" w:cs="宋体"/>
          <w:color w:val="auto"/>
          <w:sz w:val="21"/>
          <w:szCs w:val="21"/>
          <w:highlight w:val="none"/>
          <w:u w:val="single"/>
          <w:lang w:eastAsia="zh-CN"/>
        </w:rPr>
        <w:t>。</w:t>
      </w:r>
    </w:p>
    <w:p w14:paraId="739E20F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承包方应在请款当月的</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日前，按建设单位要求将请款资料报送至发包方处，否则，当月不拨付工程款，延期至下个月。</w:t>
      </w:r>
    </w:p>
    <w:p w14:paraId="3AA54A0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本工程实行跟踪审计制度，审计师的职权：1）对工程量调整及变更、签证部分的造价提出意见，并确定该部分的工程量、材料、价格等，2）参与对甲供材及设备的采购，对甲供材及设备的采购对象、材料及设备品种、规格及价格提出意见，3）对预付工程款及进度款的支付提出审核意见，4）参与对隐蔽工程的验收，并做好相关台帐，5）对完工的单项工程及时开展资料整理和结算，对结算价格提出审计意见，6）对监理出具的有关单据进行再监督。</w:t>
      </w:r>
    </w:p>
    <w:p w14:paraId="279BA2C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承包人必须按滁州市相关规定合法用工，确保农民工工资按月足额发放，如有发生拖欠农民工工资并造成负面影响的，视为承包人违约，发包人有权单方面解除合同并从工程款中直接支付。现场所有用工人员须有劳动合同，并将有关合同及工资发放资料进行档案管理（现场留复印件），并抄报发包人备案。</w:t>
      </w:r>
    </w:p>
    <w:p w14:paraId="33B489F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根据《滁州市政府投资建设项目审计监督办法》第二十三条规定，对审减率超过10%的工程项目，超过部分应支付的审计费用，由施工单位承担，审计费率为核减金额的4%，项目结算付款单位根据审计结果将此部分费用缴纳至指定账户，不提供票据。</w:t>
      </w:r>
    </w:p>
    <w:p w14:paraId="3D8B25A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152AC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35BF5B9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2、总价合同支付分解表的编制与审批：</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105CC9B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3、单价合同的总价项目支付分解表的编制与审批：</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394"/>
    <w:p w14:paraId="7A88A319">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565" w:name="_Toc351203645"/>
      <w:bookmarkStart w:id="566" w:name="_Toc297216223"/>
      <w:bookmarkStart w:id="567" w:name="_Toc297120519"/>
      <w:bookmarkStart w:id="568" w:name="_Toc297048405"/>
      <w:bookmarkStart w:id="569" w:name="_Toc292559929"/>
      <w:bookmarkStart w:id="570" w:name="_Toc296347218"/>
      <w:bookmarkStart w:id="571" w:name="_Toc296503219"/>
      <w:bookmarkStart w:id="572" w:name="_Toc296891259"/>
      <w:bookmarkStart w:id="573" w:name="_Toc304295593"/>
      <w:bookmarkStart w:id="574" w:name="_Toc312678053"/>
      <w:bookmarkStart w:id="575" w:name="_Toc292559424"/>
      <w:bookmarkStart w:id="576" w:name="_Toc300935015"/>
      <w:bookmarkStart w:id="577" w:name="_Toc296891047"/>
      <w:bookmarkStart w:id="578" w:name="_Toc297123564"/>
      <w:bookmarkStart w:id="579" w:name="_Toc303539172"/>
      <w:bookmarkStart w:id="580" w:name="_Toc296346720"/>
      <w:bookmarkStart w:id="581" w:name="_Toc296944558"/>
      <w:r>
        <w:rPr>
          <w:rFonts w:hint="eastAsia" w:ascii="宋体" w:hAnsi="宋体" w:eastAsia="宋体" w:cs="宋体"/>
          <w:b w:val="0"/>
          <w:color w:val="auto"/>
          <w:sz w:val="21"/>
          <w:szCs w:val="21"/>
          <w:highlight w:val="none"/>
        </w:rPr>
        <w:t>13. 验收和工程试车</w:t>
      </w:r>
      <w:bookmarkEnd w:id="565"/>
    </w:p>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14:paraId="09A304E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分部分项工程验收</w:t>
      </w:r>
    </w:p>
    <w:p w14:paraId="3D5C178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E62E66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7CC0B53F">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bookmarkStart w:id="582" w:name="_Toc296891263"/>
      <w:bookmarkStart w:id="583" w:name="_Toc300935016"/>
      <w:bookmarkStart w:id="584" w:name="_Toc303539173"/>
      <w:bookmarkStart w:id="585" w:name="_Toc297216224"/>
      <w:bookmarkStart w:id="586" w:name="_Toc297120523"/>
      <w:bookmarkStart w:id="587" w:name="_Toc292559933"/>
      <w:bookmarkStart w:id="588" w:name="_Toc304295596"/>
      <w:bookmarkStart w:id="589" w:name="_Toc296944562"/>
      <w:bookmarkStart w:id="590" w:name="_Toc296346724"/>
      <w:bookmarkStart w:id="591" w:name="_Toc296503223"/>
      <w:bookmarkStart w:id="592" w:name="_Toc297123565"/>
      <w:bookmarkStart w:id="593" w:name="_Toc297048409"/>
      <w:bookmarkStart w:id="594" w:name="_Toc296891051"/>
      <w:bookmarkStart w:id="595" w:name="_Toc292559428"/>
      <w:bookmarkStart w:id="596" w:name="_Toc312678056"/>
      <w:bookmarkStart w:id="597" w:name="_Toc296347222"/>
      <w:bookmarkStart w:id="598" w:name="_Toc267251474"/>
      <w:bookmarkStart w:id="599" w:name="_Toc267251470"/>
      <w:bookmarkStart w:id="600" w:name="_Toc267251472"/>
      <w:bookmarkStart w:id="601" w:name="_Toc267251476"/>
      <w:bookmarkStart w:id="602" w:name="_Toc267251471"/>
      <w:bookmarkStart w:id="603" w:name="_Toc267251473"/>
      <w:bookmarkStart w:id="604" w:name="_Toc267251475"/>
      <w:r>
        <w:rPr>
          <w:rFonts w:hint="eastAsia" w:ascii="宋体" w:hAnsi="宋体" w:eastAsia="宋体" w:cs="宋体"/>
          <w:color w:val="auto"/>
          <w:sz w:val="21"/>
          <w:szCs w:val="21"/>
          <w:highlight w:val="none"/>
        </w:rPr>
        <w:t>13.2 竣工验收</w:t>
      </w:r>
    </w:p>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14:paraId="76B4B60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bookmarkStart w:id="605" w:name="_Toc280868704"/>
      <w:bookmarkStart w:id="606" w:name="_Toc280868705"/>
      <w:bookmarkStart w:id="607" w:name="_Toc280868706"/>
      <w:bookmarkStart w:id="608" w:name="_Toc280868707"/>
      <w:bookmarkStart w:id="609" w:name="_Toc280868708"/>
      <w:bookmarkStart w:id="610" w:name="_Toc280868709"/>
      <w:r>
        <w:rPr>
          <w:rFonts w:hint="eastAsia" w:ascii="宋体" w:hAnsi="宋体" w:eastAsia="宋体" w:cs="宋体"/>
          <w:color w:val="auto"/>
          <w:sz w:val="21"/>
          <w:szCs w:val="21"/>
          <w:highlight w:val="none"/>
        </w:rPr>
        <w:t>13.2.2竣工验收程序</w:t>
      </w:r>
    </w:p>
    <w:bookmarkEnd w:id="605"/>
    <w:p w14:paraId="6B3B1A94">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关于竣工验收程序的约定：</w:t>
      </w:r>
      <w:r>
        <w:rPr>
          <w:rFonts w:hint="eastAsia" w:ascii="宋体" w:hAnsi="宋体" w:eastAsia="宋体" w:cs="宋体"/>
          <w:color w:val="auto"/>
          <w:kern w:val="0"/>
          <w:sz w:val="21"/>
          <w:szCs w:val="21"/>
          <w:highlight w:val="none"/>
          <w:u w:val="single"/>
        </w:rPr>
        <w:t>执行通用条款，承包人递交竣工验收申请，发包人组织验收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B9E3B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606"/>
    <w:p w14:paraId="4F28947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607"/>
    <w:p w14:paraId="3F1F4BE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竣工验收后30日内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81106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608"/>
    <w:p w14:paraId="0A8D3EA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暂停工程款支付</w:t>
      </w:r>
      <w:r>
        <w:rPr>
          <w:rFonts w:hint="eastAsia" w:ascii="宋体" w:hAnsi="宋体" w:eastAsia="宋体" w:cs="宋体"/>
          <w:color w:val="auto"/>
          <w:sz w:val="21"/>
          <w:szCs w:val="21"/>
          <w:highlight w:val="none"/>
        </w:rPr>
        <w:t>。</w:t>
      </w:r>
    </w:p>
    <w:p w14:paraId="61F292E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工程试车</w:t>
      </w:r>
    </w:p>
    <w:bookmarkEnd w:id="609"/>
    <w:p w14:paraId="4C30945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75AFFFB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8721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（1）单机无负荷试车费用由</w:t>
      </w:r>
      <w:r>
        <w:rPr>
          <w:rFonts w:hint="eastAsia" w:ascii="宋体" w:hAnsi="宋体" w:eastAsia="宋体" w:cs="宋体"/>
          <w:color w:val="auto"/>
          <w:kern w:val="0"/>
          <w:sz w:val="21"/>
          <w:szCs w:val="21"/>
          <w:highlight w:val="none"/>
          <w:u w:val="single"/>
        </w:rPr>
        <w:t>承包人</w:t>
      </w:r>
      <w:r>
        <w:rPr>
          <w:rFonts w:hint="eastAsia" w:ascii="宋体" w:hAnsi="宋体" w:eastAsia="宋体" w:cs="宋体"/>
          <w:color w:val="auto"/>
          <w:kern w:val="0"/>
          <w:sz w:val="21"/>
          <w:szCs w:val="21"/>
          <w:highlight w:val="none"/>
        </w:rPr>
        <w:t>承担；</w:t>
      </w:r>
    </w:p>
    <w:p w14:paraId="534EF52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（2）无负荷联动试车费用由</w:t>
      </w:r>
      <w:r>
        <w:rPr>
          <w:rFonts w:hint="eastAsia" w:ascii="宋体" w:hAnsi="宋体" w:eastAsia="宋体" w:cs="宋体"/>
          <w:color w:val="auto"/>
          <w:kern w:val="0"/>
          <w:sz w:val="21"/>
          <w:szCs w:val="21"/>
          <w:highlight w:val="none"/>
          <w:u w:val="single"/>
        </w:rPr>
        <w:t>承包人</w:t>
      </w:r>
      <w:r>
        <w:rPr>
          <w:rFonts w:hint="eastAsia" w:ascii="宋体" w:hAnsi="宋体" w:eastAsia="宋体" w:cs="宋体"/>
          <w:color w:val="auto"/>
          <w:kern w:val="0"/>
          <w:sz w:val="21"/>
          <w:szCs w:val="21"/>
          <w:highlight w:val="none"/>
        </w:rPr>
        <w:t>承担。</w:t>
      </w:r>
    </w:p>
    <w:p w14:paraId="03F930D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5DDECCC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DC65E0E">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 竣工退场</w:t>
      </w:r>
    </w:p>
    <w:p w14:paraId="49FDECE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4218D92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kern w:val="0"/>
          <w:sz w:val="21"/>
          <w:szCs w:val="21"/>
          <w:highlight w:val="none"/>
          <w:u w:val="single"/>
        </w:rPr>
        <w:t>竣工之日起30日内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25086B5D">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11" w:name="_Toc351203646"/>
      <w:r>
        <w:rPr>
          <w:rFonts w:hint="eastAsia" w:ascii="宋体" w:hAnsi="宋体" w:eastAsia="宋体" w:cs="宋体"/>
          <w:b w:val="0"/>
          <w:color w:val="auto"/>
          <w:sz w:val="21"/>
          <w:szCs w:val="21"/>
          <w:highlight w:val="none"/>
        </w:rPr>
        <w:t>14. 竣工结算</w:t>
      </w:r>
      <w:bookmarkEnd w:id="611"/>
    </w:p>
    <w:p w14:paraId="02C9947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竣工结算申请</w:t>
      </w:r>
    </w:p>
    <w:p w14:paraId="17BD9DF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承包人提交竣工结算申请单的期限：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执行通用条款  </w:t>
      </w:r>
      <w:r>
        <w:rPr>
          <w:rFonts w:hint="eastAsia" w:ascii="宋体" w:hAnsi="宋体" w:eastAsia="宋体" w:cs="宋体"/>
          <w:color w:val="auto"/>
          <w:sz w:val="21"/>
          <w:szCs w:val="21"/>
          <w:highlight w:val="none"/>
        </w:rPr>
        <w:t>。</w:t>
      </w:r>
    </w:p>
    <w:p w14:paraId="33A90E4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竣工结算申请单应包括的内容：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执行通用条款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C7742C">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竣工结算审核</w:t>
      </w:r>
    </w:p>
    <w:p w14:paraId="0304FC1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r>
        <w:rPr>
          <w:rFonts w:hint="eastAsia" w:ascii="宋体" w:hAnsi="宋体" w:eastAsia="宋体" w:cs="宋体"/>
          <w:color w:val="auto"/>
          <w:kern w:val="0"/>
          <w:sz w:val="21"/>
          <w:szCs w:val="21"/>
          <w:highlight w:val="none"/>
          <w:u w:val="single"/>
        </w:rPr>
        <w:t>结算备案后</w:t>
      </w:r>
      <w:r>
        <w:rPr>
          <w:rFonts w:hint="eastAsia" w:ascii="宋体" w:hAnsi="宋体" w:eastAsia="宋体" w:cs="宋体"/>
          <w:color w:val="auto"/>
          <w:sz w:val="21"/>
          <w:szCs w:val="21"/>
          <w:highlight w:val="none"/>
        </w:rPr>
        <w:t>。</w:t>
      </w:r>
    </w:p>
    <w:p w14:paraId="1F10B9C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BC381A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查阅竣工图纸、施工合同、签证资料、结算书、材料价格证明资料以及与竣工造价有关的相关资料</w:t>
      </w:r>
      <w:r>
        <w:rPr>
          <w:rFonts w:hint="eastAsia" w:ascii="宋体" w:hAnsi="宋体" w:eastAsia="宋体" w:cs="宋体"/>
          <w:color w:val="auto"/>
          <w:sz w:val="21"/>
          <w:szCs w:val="21"/>
          <w:highlight w:val="none"/>
        </w:rPr>
        <w:t>。</w:t>
      </w:r>
    </w:p>
    <w:p w14:paraId="33E6987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 最终结清</w:t>
      </w:r>
    </w:p>
    <w:p w14:paraId="30BD581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0D8248F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按监理要求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1DF3C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rPr>
        <w:t xml:space="preserve">。 </w:t>
      </w:r>
    </w:p>
    <w:p w14:paraId="1AF8BEB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66EF72A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DE93AC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（2）发包人完成支付的期限：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598"/>
    <w:bookmarkEnd w:id="599"/>
    <w:bookmarkEnd w:id="600"/>
    <w:bookmarkEnd w:id="601"/>
    <w:bookmarkEnd w:id="602"/>
    <w:bookmarkEnd w:id="603"/>
    <w:bookmarkEnd w:id="604"/>
    <w:bookmarkEnd w:id="610"/>
    <w:p w14:paraId="74CA1723">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12" w:name="_Toc351203647"/>
      <w:bookmarkStart w:id="613" w:name="_Toc267251483"/>
      <w:bookmarkStart w:id="614" w:name="_Toc267251484"/>
      <w:bookmarkStart w:id="615" w:name="_Toc267251482"/>
      <w:bookmarkStart w:id="616" w:name="_Toc267251485"/>
      <w:bookmarkStart w:id="617" w:name="_Toc267251490"/>
      <w:bookmarkStart w:id="618" w:name="_Toc267251486"/>
      <w:bookmarkStart w:id="619" w:name="_Toc267251489"/>
      <w:bookmarkStart w:id="620" w:name="_Toc267251488"/>
      <w:bookmarkStart w:id="621" w:name="_Toc267251498"/>
      <w:bookmarkStart w:id="622" w:name="_Toc267251499"/>
      <w:bookmarkStart w:id="623" w:name="_Toc267251502"/>
      <w:bookmarkStart w:id="624" w:name="_Toc267251497"/>
      <w:bookmarkStart w:id="625" w:name="_Toc267251493"/>
      <w:bookmarkStart w:id="626" w:name="_Toc267251491"/>
      <w:bookmarkStart w:id="627" w:name="_Toc267251503"/>
      <w:bookmarkStart w:id="628" w:name="_Toc267251495"/>
      <w:bookmarkStart w:id="629" w:name="_Toc267251494"/>
      <w:bookmarkStart w:id="630" w:name="_Toc267251501"/>
      <w:bookmarkStart w:id="631" w:name="_Toc267251492"/>
      <w:bookmarkStart w:id="632" w:name="_Toc267251496"/>
      <w:bookmarkStart w:id="633" w:name="_Toc267251506"/>
      <w:bookmarkStart w:id="634" w:name="_Toc267251504"/>
      <w:bookmarkStart w:id="635" w:name="_Toc267251507"/>
      <w:bookmarkStart w:id="636" w:name="_Toc267251508"/>
      <w:bookmarkStart w:id="637" w:name="_Toc267251515"/>
      <w:bookmarkStart w:id="638" w:name="_Toc267251514"/>
      <w:bookmarkStart w:id="639" w:name="_Toc267251510"/>
      <w:bookmarkStart w:id="640" w:name="_Toc267251509"/>
      <w:bookmarkStart w:id="641" w:name="_Toc267251511"/>
      <w:bookmarkStart w:id="642" w:name="_Toc267251513"/>
      <w:r>
        <w:rPr>
          <w:rFonts w:hint="eastAsia" w:ascii="宋体" w:hAnsi="宋体" w:eastAsia="宋体" w:cs="宋体"/>
          <w:b w:val="0"/>
          <w:color w:val="auto"/>
          <w:sz w:val="21"/>
          <w:szCs w:val="21"/>
          <w:highlight w:val="none"/>
        </w:rPr>
        <w:t>15. 缺陷责任期与保修</w:t>
      </w:r>
      <w:bookmarkEnd w:id="612"/>
    </w:p>
    <w:p w14:paraId="42E893D5">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15.2缺陷责任期</w:t>
      </w:r>
      <w:bookmarkEnd w:id="613"/>
    </w:p>
    <w:p w14:paraId="212E7DC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kern w:val="0"/>
          <w:sz w:val="21"/>
          <w:szCs w:val="21"/>
          <w:highlight w:val="none"/>
          <w:u w:val="single"/>
          <w:lang w:val="en-US" w:eastAsia="zh-CN"/>
        </w:rPr>
        <w:t>两</w:t>
      </w:r>
      <w:r>
        <w:rPr>
          <w:rFonts w:hint="eastAsia" w:ascii="宋体" w:hAnsi="宋体" w:eastAsia="宋体" w:cs="宋体"/>
          <w:color w:val="auto"/>
          <w:kern w:val="0"/>
          <w:sz w:val="21"/>
          <w:szCs w:val="21"/>
          <w:highlight w:val="none"/>
          <w:u w:val="single"/>
        </w:rPr>
        <w:t>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自竣工验收合格之日起计算</w:t>
      </w:r>
      <w:r>
        <w:rPr>
          <w:rFonts w:hint="eastAsia" w:ascii="宋体" w:hAnsi="宋体" w:eastAsia="宋体" w:cs="宋体"/>
          <w:color w:val="auto"/>
          <w:sz w:val="21"/>
          <w:szCs w:val="21"/>
          <w:highlight w:val="none"/>
        </w:rPr>
        <w:t>。</w:t>
      </w:r>
    </w:p>
    <w:p w14:paraId="3460ADBF">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质量保证金</w:t>
      </w:r>
    </w:p>
    <w:p w14:paraId="59354B4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是   </w:t>
      </w:r>
      <w:r>
        <w:rPr>
          <w:rFonts w:hint="eastAsia" w:ascii="宋体" w:hAnsi="宋体" w:eastAsia="宋体" w:cs="宋体"/>
          <w:color w:val="auto"/>
          <w:sz w:val="21"/>
          <w:szCs w:val="21"/>
          <w:highlight w:val="none"/>
        </w:rPr>
        <w:t>。在工程项目竣工前，承包人按专用合同条款第3.7条提供履约担保的，发包人不得同时预留工程质量保证金。</w:t>
      </w:r>
    </w:p>
    <w:p w14:paraId="60F00FB9">
      <w:pPr>
        <w:pageBreakBefore w:val="0"/>
        <w:kinsoku/>
        <w:wordWrap/>
        <w:overflowPunct/>
        <w:topLinePunct w:val="0"/>
        <w:bidi w:val="0"/>
        <w:spacing w:line="500" w:lineRule="exact"/>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773B191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w:t>
      </w:r>
    </w:p>
    <w:p w14:paraId="2E7E0797">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（1）质量保证金保函，保证金额为：</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 xml:space="preserve">； </w:t>
      </w:r>
    </w:p>
    <w:p w14:paraId="46964F0E">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2</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%的工程款；</w:t>
      </w:r>
    </w:p>
    <w:p w14:paraId="2D4B5631">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5763DFF">
      <w:pPr>
        <w:pageBreakBefore w:val="0"/>
        <w:kinsoku/>
        <w:wordWrap/>
        <w:overflowPunct/>
        <w:topLinePunct w:val="0"/>
        <w:bidi w:val="0"/>
        <w:spacing w:line="500" w:lineRule="exact"/>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15.3.2 质量保证金的扣留 </w:t>
      </w:r>
    </w:p>
    <w:p w14:paraId="7A84306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w:t>
      </w:r>
    </w:p>
    <w:p w14:paraId="0B96A17B">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697C9FDB">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outlineLvl w:val="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w:t>
      </w:r>
    </w:p>
    <w:p w14:paraId="693DF06D">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8F5EBE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bookmarkEnd w:id="614"/>
    <w:bookmarkEnd w:id="615"/>
    <w:p w14:paraId="193EB5FE">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15.4保修</w:t>
      </w:r>
    </w:p>
    <w:bookmarkEnd w:id="616"/>
    <w:p w14:paraId="490348B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58AF96D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自竣工验收合格之日起计算，按工程质量保修书执行。承包人收到保修通知并到达工程现场的合理时间：自承包人收到保修通知起6小时内到达工程现场并修复缺陷或损坏 ，如承包人违反此规定，由发包人另行安排队伍进行修整，由此产生的费用将在承包人的质保金中双倍扣除。事后出现漏水、漏电等情况，承包人应在12小时内修复。</w:t>
      </w:r>
    </w:p>
    <w:p w14:paraId="21BA406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保修期内的维修：一般性维修承包方应在接到通知后6小时内到达；紧急事故承包方应在接到通知后4小时内到达现场抢修。</w:t>
      </w:r>
    </w:p>
    <w:p w14:paraId="1913198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承包人未及时维修或</w:t>
      </w:r>
      <w:r>
        <w:rPr>
          <w:rFonts w:hint="eastAsia" w:ascii="宋体" w:hAnsi="宋体" w:cs="宋体"/>
          <w:color w:val="auto"/>
          <w:kern w:val="0"/>
          <w:sz w:val="21"/>
          <w:szCs w:val="21"/>
          <w:highlight w:val="none"/>
          <w:u w:val="single"/>
          <w:lang w:val="en-US" w:eastAsia="zh-CN"/>
        </w:rPr>
        <w:t>未</w:t>
      </w:r>
      <w:r>
        <w:rPr>
          <w:rFonts w:hint="eastAsia" w:ascii="宋体" w:hAnsi="宋体" w:eastAsia="宋体" w:cs="宋体"/>
          <w:color w:val="auto"/>
          <w:kern w:val="0"/>
          <w:sz w:val="21"/>
          <w:szCs w:val="21"/>
          <w:highlight w:val="none"/>
          <w:u w:val="single"/>
        </w:rPr>
        <w:t>在合理期限维修完好或经过两次维修都未能修好的，发包人有权自行请人代为维修并确定价格，所有修复费用及赔偿费用在支付承包人质保金时直接扣除，但不等于解除承包人应负的责任。</w:t>
      </w:r>
    </w:p>
    <w:p w14:paraId="30DAFEB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承包人每次维修完毕，应负责将施工现场清理干净、并取得业主和使用单位的验收签字。</w:t>
      </w:r>
    </w:p>
    <w:p w14:paraId="1ADF3FC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原材料、构配件、半成品的检测试验单位必须征得建设单位的书面认可，承包人无权自行委托检测单位。即便承包人自行选择了有相应资质的检测单位，发包人有权否定该检测报告，并要求承包人重新检测试验并承担相应费用。</w:t>
      </w:r>
    </w:p>
    <w:p w14:paraId="164256F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承包人项目部管理人员有下列行为之一，经监理人、发包人及有关管理部门确认后，所有违约金经由发包人、监理人现场下发违约金通知单。</w:t>
      </w:r>
    </w:p>
    <w:p w14:paraId="5CF0B4E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承包人未按照相关规定进行验收，擅自进入下道工序施工的，责令改正，并处以2000元/次违约金。</w:t>
      </w:r>
    </w:p>
    <w:p w14:paraId="4B00BE0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如果监理工程师发现承包人的行为违反施工技术规范或不执行监理工程师指令，除了采取措施纠正其错误行为外，处以1000元—2000元/次违约金。</w:t>
      </w:r>
    </w:p>
    <w:p w14:paraId="13B396A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对于发包人、监理单位巡视或平行检验过程中提出的质量、安全等问题，承包人应在要求时间内整改完毕，否则，监理人发出监理通知，每发一份监理通知处1000元的违约金，同一问题每一次通知逾期仍不整改完毕或未整改的，每</w:t>
      </w:r>
      <w:r>
        <w:rPr>
          <w:rFonts w:hint="eastAsia" w:ascii="宋体" w:hAnsi="宋体" w:cs="宋体"/>
          <w:color w:val="auto"/>
          <w:kern w:val="0"/>
          <w:sz w:val="21"/>
          <w:szCs w:val="21"/>
          <w:highlight w:val="none"/>
          <w:u w:val="single"/>
          <w:lang w:val="en-US" w:eastAsia="zh-CN"/>
        </w:rPr>
        <w:t>两</w:t>
      </w:r>
      <w:r>
        <w:rPr>
          <w:rFonts w:hint="eastAsia" w:ascii="宋体" w:hAnsi="宋体" w:eastAsia="宋体" w:cs="宋体"/>
          <w:color w:val="auto"/>
          <w:kern w:val="0"/>
          <w:sz w:val="21"/>
          <w:szCs w:val="21"/>
          <w:highlight w:val="none"/>
          <w:u w:val="single"/>
        </w:rPr>
        <w:t>次监理通知处2000元违约金，屡教不改的，责令停工整顿，违约金按5000元/次。</w:t>
      </w:r>
    </w:p>
    <w:p w14:paraId="537DB0B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应按照合同专用条款约定及设计和有关标准要求采购材料或设备，并提供产品合格证明，对材料设备质量负责。不符合招标文件及合同约定的，必须及时清场，否则处以该种设备、材料价格10%违约金，由此延误的工期不予顺延。</w:t>
      </w:r>
    </w:p>
    <w:p w14:paraId="57794689">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需要见证取样的材料必须见证取样，合格方可使用，未送检或送检不合格继续使用的，责令改正并处以 1000元/次违约金。</w:t>
      </w:r>
    </w:p>
    <w:p w14:paraId="57C5D56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对质量安全监督部门下发的关于质量安全问题的通知书，承包人应在规定时间内回复并立即整改，限期内不整改或整改不到位、同一事件引起质量安全监督部门再次下发通知书的，处以5000元/次违约金。</w:t>
      </w:r>
    </w:p>
    <w:p w14:paraId="1DD5B09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工程资料不完善，资料报告或检验结论的时间不符合实际施工节点时间要求的，予以通报批评，并处以1000元/次违约金。</w:t>
      </w:r>
    </w:p>
    <w:p w14:paraId="7E4B7F3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工程资料必须按有关规定编制，与工程进度同步。发现资料出具不及时、与工程实体不相符的，处以500元/次违约金。</w:t>
      </w:r>
    </w:p>
    <w:p w14:paraId="756BF8A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未健全安全施工日志、台帐、会议</w:t>
      </w:r>
      <w:r>
        <w:rPr>
          <w:rFonts w:hint="eastAsia" w:ascii="宋体" w:hAnsi="宋体" w:cs="宋体"/>
          <w:color w:val="auto"/>
          <w:kern w:val="0"/>
          <w:sz w:val="21"/>
          <w:szCs w:val="21"/>
          <w:highlight w:val="none"/>
          <w:u w:val="single"/>
          <w:lang w:val="en-US" w:eastAsia="zh-CN"/>
        </w:rPr>
        <w:t>记</w:t>
      </w:r>
      <w:r>
        <w:rPr>
          <w:rFonts w:hint="eastAsia" w:ascii="宋体" w:hAnsi="宋体" w:eastAsia="宋体" w:cs="宋体"/>
          <w:color w:val="auto"/>
          <w:kern w:val="0"/>
          <w:sz w:val="21"/>
          <w:szCs w:val="21"/>
          <w:highlight w:val="none"/>
          <w:u w:val="single"/>
        </w:rPr>
        <w:t>录，安全资料不完整，责令改正，并处以500元/次违约金。</w:t>
      </w:r>
    </w:p>
    <w:p w14:paraId="142028C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未建立符合生产需要的安全经费使用计划、使用记录责令限期改正，如未在限期内整改落实处以5000元/次违约金。</w:t>
      </w:r>
    </w:p>
    <w:p w14:paraId="72029B77">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工程施工期间及保修期内由于施工质量产生的检测鉴定、修补、加固、返工及赔偿等费用由承包人自行承担。</w:t>
      </w:r>
    </w:p>
    <w:p w14:paraId="234EAF2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承包人未及时维修或未在合理期限内维修完好、或经过两次维修都未能修好的，发包人有权自行请人代为维修并确定价格，所有修复费用及赔偿费用在支付承包人质保金时直接扣除，但不等于解除承包人应负的责任。</w:t>
      </w:r>
    </w:p>
    <w:bookmarkEnd w:id="617"/>
    <w:bookmarkEnd w:id="618"/>
    <w:bookmarkEnd w:id="619"/>
    <w:bookmarkEnd w:id="620"/>
    <w:p w14:paraId="4037CE1F">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43" w:name="_Toc351203648"/>
      <w:bookmarkStart w:id="644" w:name="_Toc280868717"/>
      <w:bookmarkStart w:id="645" w:name="_Toc280868718"/>
      <w:r>
        <w:rPr>
          <w:rFonts w:hint="eastAsia" w:ascii="宋体" w:hAnsi="宋体" w:eastAsia="宋体" w:cs="宋体"/>
          <w:b w:val="0"/>
          <w:color w:val="auto"/>
          <w:sz w:val="21"/>
          <w:szCs w:val="21"/>
          <w:highlight w:val="none"/>
        </w:rPr>
        <w:t>16. 违约</w:t>
      </w:r>
      <w:bookmarkEnd w:id="643"/>
    </w:p>
    <w:p w14:paraId="6CAA232C">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发包人违约</w:t>
      </w:r>
    </w:p>
    <w:p w14:paraId="5A17DCB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0A1A46C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2549D6F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16.1.2 发包人违约的责任</w:t>
      </w:r>
    </w:p>
    <w:p w14:paraId="2B75E1CC">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发包人违约责任的承担方式和计算方法：</w:t>
      </w:r>
    </w:p>
    <w:p w14:paraId="767E3A0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1741AA4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0D2E7BE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7B2280A4">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2592693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242096C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48C53B6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（7）其他：</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1052597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911F907">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承包人按16.1.1项〔发包人违约的情形〕约定暂停施工满</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17C5E96A">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 承包人违约</w:t>
      </w:r>
    </w:p>
    <w:p w14:paraId="25F042E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353B4FD6">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承包人违约的其他情形：</w:t>
      </w:r>
      <w:r>
        <w:rPr>
          <w:rFonts w:hint="eastAsia" w:ascii="宋体" w:hAnsi="宋体" w:eastAsia="宋体" w:cs="宋体"/>
          <w:color w:val="auto"/>
          <w:kern w:val="0"/>
          <w:sz w:val="21"/>
          <w:szCs w:val="21"/>
          <w:highlight w:val="none"/>
          <w:u w:val="single"/>
        </w:rPr>
        <w:t xml:space="preserve">执行通用条款  </w:t>
      </w:r>
      <w:r>
        <w:rPr>
          <w:rFonts w:hint="eastAsia" w:ascii="宋体" w:hAnsi="宋体" w:eastAsia="宋体" w:cs="宋体"/>
          <w:color w:val="auto"/>
          <w:kern w:val="0"/>
          <w:sz w:val="21"/>
          <w:szCs w:val="21"/>
          <w:highlight w:val="none"/>
        </w:rPr>
        <w:t>。</w:t>
      </w:r>
    </w:p>
    <w:p w14:paraId="18E0C0D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16.2.2承包人违约的责任</w:t>
      </w:r>
    </w:p>
    <w:p w14:paraId="03997015">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承包人违约责任的承担方式和计算方法：</w:t>
      </w:r>
      <w:r>
        <w:rPr>
          <w:rFonts w:hint="eastAsia" w:ascii="宋体" w:hAnsi="宋体" w:eastAsia="宋体" w:cs="宋体"/>
          <w:color w:val="auto"/>
          <w:kern w:val="0"/>
          <w:sz w:val="21"/>
          <w:szCs w:val="21"/>
          <w:highlight w:val="none"/>
          <w:u w:val="single"/>
          <w:lang w:val="en-US" w:eastAsia="zh-CN"/>
        </w:rPr>
        <w:t>因承包人违约解除合同，违约金为合同金额的5%，并赔偿发包人相关损失</w:t>
      </w:r>
    </w:p>
    <w:p w14:paraId="79FBF16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16AFED6A">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关于承包人违约解除合同的特别约定：</w:t>
      </w:r>
      <w:r>
        <w:rPr>
          <w:rFonts w:hint="eastAsia" w:ascii="宋体" w:hAnsi="宋体" w:eastAsia="宋体" w:cs="宋体"/>
          <w:color w:val="auto"/>
          <w:kern w:val="0"/>
          <w:sz w:val="21"/>
          <w:szCs w:val="21"/>
          <w:highlight w:val="none"/>
          <w:u w:val="single"/>
        </w:rPr>
        <w:t xml:space="preserve">执行通用条款  </w:t>
      </w:r>
      <w:r>
        <w:rPr>
          <w:rFonts w:hint="eastAsia" w:ascii="宋体" w:hAnsi="宋体" w:eastAsia="宋体" w:cs="宋体"/>
          <w:color w:val="auto"/>
          <w:kern w:val="0"/>
          <w:sz w:val="21"/>
          <w:szCs w:val="21"/>
          <w:highlight w:val="none"/>
        </w:rPr>
        <w:t>。</w:t>
      </w:r>
    </w:p>
    <w:p w14:paraId="76D1596C">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rPr>
        <w:t xml:space="preserve">  承包人承担费用。 </w:t>
      </w:r>
    </w:p>
    <w:p w14:paraId="38289917">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46" w:name="_Toc351203649"/>
      <w:r>
        <w:rPr>
          <w:rFonts w:hint="eastAsia" w:ascii="宋体" w:hAnsi="宋体" w:eastAsia="宋体" w:cs="宋体"/>
          <w:b w:val="0"/>
          <w:color w:val="auto"/>
          <w:sz w:val="21"/>
          <w:szCs w:val="21"/>
          <w:highlight w:val="none"/>
        </w:rPr>
        <w:t>17. 不可抗力</w:t>
      </w:r>
      <w:bookmarkEnd w:id="646"/>
      <w:r>
        <w:rPr>
          <w:rFonts w:hint="eastAsia" w:ascii="宋体" w:hAnsi="宋体" w:eastAsia="宋体" w:cs="宋体"/>
          <w:b w:val="0"/>
          <w:color w:val="auto"/>
          <w:sz w:val="21"/>
          <w:szCs w:val="21"/>
          <w:highlight w:val="none"/>
        </w:rPr>
        <w:t xml:space="preserve"> </w:t>
      </w:r>
      <w:bookmarkEnd w:id="644"/>
    </w:p>
    <w:p w14:paraId="1525A666">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2A868F1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kern w:val="0"/>
          <w:sz w:val="21"/>
          <w:szCs w:val="21"/>
          <w:highlight w:val="none"/>
          <w:u w:val="single"/>
        </w:rPr>
        <w:t xml:space="preserve">另行商定   </w:t>
      </w:r>
      <w:r>
        <w:rPr>
          <w:rFonts w:hint="eastAsia" w:ascii="宋体" w:hAnsi="宋体" w:eastAsia="宋体" w:cs="宋体"/>
          <w:color w:val="auto"/>
          <w:kern w:val="0"/>
          <w:sz w:val="21"/>
          <w:szCs w:val="21"/>
          <w:highlight w:val="none"/>
        </w:rPr>
        <w:t>。</w:t>
      </w:r>
    </w:p>
    <w:p w14:paraId="7C804C30">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3EB1EDE2">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天内完成款项的支付。</w:t>
      </w:r>
    </w:p>
    <w:p w14:paraId="01CD809C">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47" w:name="_Toc351203650"/>
      <w:r>
        <w:rPr>
          <w:rFonts w:hint="eastAsia" w:ascii="宋体" w:hAnsi="宋体" w:eastAsia="宋体" w:cs="宋体"/>
          <w:b w:val="0"/>
          <w:color w:val="auto"/>
          <w:sz w:val="21"/>
          <w:szCs w:val="21"/>
          <w:highlight w:val="none"/>
        </w:rPr>
        <w:t>18. 保险</w:t>
      </w:r>
      <w:bookmarkEnd w:id="647"/>
    </w:p>
    <w:bookmarkEnd w:id="645"/>
    <w:p w14:paraId="4AD8D4EA">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p w14:paraId="40B44A1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kern w:val="0"/>
          <w:sz w:val="21"/>
          <w:szCs w:val="21"/>
          <w:highlight w:val="none"/>
          <w:u w:val="single"/>
        </w:rPr>
        <w:t xml:space="preserve">  承包人自行考虑   </w:t>
      </w:r>
      <w:r>
        <w:rPr>
          <w:rFonts w:hint="eastAsia" w:ascii="宋体" w:hAnsi="宋体" w:eastAsia="宋体" w:cs="宋体"/>
          <w:color w:val="auto"/>
          <w:kern w:val="0"/>
          <w:sz w:val="21"/>
          <w:szCs w:val="21"/>
          <w:highlight w:val="none"/>
        </w:rPr>
        <w:t>。</w:t>
      </w:r>
    </w:p>
    <w:p w14:paraId="665D152F">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15CA5C90">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kern w:val="0"/>
          <w:sz w:val="21"/>
          <w:szCs w:val="21"/>
          <w:highlight w:val="none"/>
          <w:u w:val="single"/>
        </w:rPr>
        <w:t xml:space="preserve">   承包人自行考虑  </w:t>
      </w:r>
      <w:r>
        <w:rPr>
          <w:rFonts w:hint="eastAsia" w:ascii="宋体" w:hAnsi="宋体" w:eastAsia="宋体" w:cs="宋体"/>
          <w:color w:val="auto"/>
          <w:kern w:val="0"/>
          <w:sz w:val="21"/>
          <w:szCs w:val="21"/>
          <w:highlight w:val="none"/>
        </w:rPr>
        <w:t>。</w:t>
      </w:r>
    </w:p>
    <w:p w14:paraId="450885C3">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kern w:val="0"/>
          <w:sz w:val="21"/>
          <w:szCs w:val="21"/>
          <w:highlight w:val="none"/>
          <w:u w:val="single"/>
        </w:rPr>
        <w:t>承包人自行考虑</w:t>
      </w:r>
      <w:r>
        <w:rPr>
          <w:rFonts w:hint="eastAsia" w:ascii="宋体" w:hAnsi="宋体" w:eastAsia="宋体" w:cs="宋体"/>
          <w:color w:val="auto"/>
          <w:sz w:val="21"/>
          <w:szCs w:val="21"/>
          <w:highlight w:val="none"/>
        </w:rPr>
        <w:t>。</w:t>
      </w:r>
    </w:p>
    <w:p w14:paraId="4EFF3831">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43177C71">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关于变更保险合同时的通知义务的约定：</w:t>
      </w:r>
      <w:r>
        <w:rPr>
          <w:rFonts w:hint="eastAsia" w:ascii="宋体" w:hAnsi="宋体" w:eastAsia="宋体" w:cs="宋体"/>
          <w:color w:val="auto"/>
          <w:kern w:val="0"/>
          <w:sz w:val="21"/>
          <w:szCs w:val="21"/>
          <w:highlight w:val="none"/>
          <w:u w:val="single"/>
        </w:rPr>
        <w:t>按照国家有关规定执行</w:t>
      </w:r>
      <w:r>
        <w:rPr>
          <w:rFonts w:hint="eastAsia" w:ascii="宋体" w:hAnsi="宋体" w:eastAsia="宋体" w:cs="宋体"/>
          <w:color w:val="auto"/>
          <w:sz w:val="21"/>
          <w:szCs w:val="21"/>
          <w:highlight w:val="none"/>
        </w:rPr>
        <w:t>。</w:t>
      </w:r>
    </w:p>
    <w:bookmarkEnd w:id="621"/>
    <w:bookmarkEnd w:id="622"/>
    <w:bookmarkEnd w:id="623"/>
    <w:bookmarkEnd w:id="624"/>
    <w:bookmarkEnd w:id="625"/>
    <w:bookmarkEnd w:id="626"/>
    <w:bookmarkEnd w:id="627"/>
    <w:bookmarkEnd w:id="628"/>
    <w:bookmarkEnd w:id="629"/>
    <w:bookmarkEnd w:id="630"/>
    <w:bookmarkEnd w:id="631"/>
    <w:bookmarkEnd w:id="632"/>
    <w:p w14:paraId="71792A74">
      <w:pPr>
        <w:pStyle w:val="5"/>
        <w:pageBreakBefore w:val="0"/>
        <w:kinsoku/>
        <w:wordWrap/>
        <w:overflowPunct/>
        <w:topLinePunct w:val="0"/>
        <w:bidi w:val="0"/>
        <w:spacing w:before="0" w:after="0" w:line="500" w:lineRule="exact"/>
        <w:ind w:left="0" w:leftChars="0" w:firstLine="420" w:firstLineChars="200"/>
        <w:textAlignment w:val="auto"/>
        <w:rPr>
          <w:rFonts w:hint="eastAsia" w:ascii="宋体" w:hAnsi="宋体" w:eastAsia="宋体" w:cs="宋体"/>
          <w:b w:val="0"/>
          <w:color w:val="auto"/>
          <w:sz w:val="21"/>
          <w:szCs w:val="21"/>
          <w:highlight w:val="none"/>
        </w:rPr>
      </w:pPr>
      <w:bookmarkStart w:id="648" w:name="_Toc351203651"/>
      <w:r>
        <w:rPr>
          <w:rFonts w:hint="eastAsia" w:ascii="宋体" w:hAnsi="宋体" w:eastAsia="宋体" w:cs="宋体"/>
          <w:b w:val="0"/>
          <w:color w:val="auto"/>
          <w:sz w:val="21"/>
          <w:szCs w:val="21"/>
          <w:highlight w:val="none"/>
        </w:rPr>
        <w:t>20. 争议解决</w:t>
      </w:r>
      <w:bookmarkEnd w:id="648"/>
    </w:p>
    <w:bookmarkEnd w:id="633"/>
    <w:bookmarkEnd w:id="634"/>
    <w:p w14:paraId="33D8F48B">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争</w:t>
      </w:r>
      <w:bookmarkEnd w:id="635"/>
      <w:r>
        <w:rPr>
          <w:rFonts w:hint="eastAsia" w:ascii="宋体" w:hAnsi="宋体" w:eastAsia="宋体" w:cs="宋体"/>
          <w:color w:val="auto"/>
          <w:sz w:val="21"/>
          <w:szCs w:val="21"/>
          <w:highlight w:val="none"/>
        </w:rPr>
        <w:t>议评审</w:t>
      </w:r>
    </w:p>
    <w:p w14:paraId="2A3B235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不采用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E9C40CD">
      <w:pPr>
        <w:pageBreakBefore w:val="0"/>
        <w:kinsoku/>
        <w:wordWrap/>
        <w:overflowPunct/>
        <w:topLinePunct w:val="0"/>
        <w:bidi w:val="0"/>
        <w:spacing w:line="500" w:lineRule="exact"/>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2A8DF7ED">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D41440B">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1C842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6D25EEF">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B4570C5">
      <w:pPr>
        <w:pageBreakBefore w:val="0"/>
        <w:kinsoku/>
        <w:wordWrap/>
        <w:overflowPunct/>
        <w:topLinePunct w:val="0"/>
        <w:autoSpaceDE w:val="0"/>
        <w:autoSpaceDN w:val="0"/>
        <w:bidi w:val="0"/>
        <w:adjustRightInd w:val="0"/>
        <w:spacing w:line="500" w:lineRule="exact"/>
        <w:ind w:left="0" w:leftChars="0" w:firstLine="420" w:firstLineChars="200"/>
        <w:jc w:val="left"/>
        <w:textAlignment w:val="auto"/>
        <w:outlineLvl w:val="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20.3.2 争议评审小组的决定</w:t>
      </w:r>
    </w:p>
    <w:p w14:paraId="2EB1DBAE">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kern w:val="0"/>
          <w:sz w:val="21"/>
          <w:szCs w:val="21"/>
          <w:highlight w:val="none"/>
          <w:u w:val="single"/>
        </w:rPr>
        <w:t>不采用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C4FBF4">
      <w:pPr>
        <w:pageBreakBefore w:val="0"/>
        <w:kinsoku/>
        <w:wordWrap/>
        <w:overflowPunct/>
        <w:topLinePunct w:val="0"/>
        <w:bidi w:val="0"/>
        <w:spacing w:line="500" w:lineRule="exact"/>
        <w:ind w:left="0" w:leftChars="0" w:firstLine="420" w:firstLineChars="200"/>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20.4仲裁或诉讼</w:t>
      </w:r>
      <w:bookmarkEnd w:id="636"/>
    </w:p>
    <w:p w14:paraId="165082A3">
      <w:pPr>
        <w:pageBreakBefore w:val="0"/>
        <w:kinsoku/>
        <w:wordWrap/>
        <w:overflowPunct/>
        <w:topLinePunct w:val="0"/>
        <w:bidi w:val="0"/>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6EA798F8">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滁州市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仲裁委员会申请仲裁；</w:t>
      </w:r>
    </w:p>
    <w:p w14:paraId="215E508A">
      <w:pPr>
        <w:pageBreakBefore w:val="0"/>
        <w:kinsoku/>
        <w:wordWrap/>
        <w:overflowPunct/>
        <w:topLinePunct w:val="0"/>
        <w:bidi w:val="0"/>
        <w:spacing w:line="500" w:lineRule="exact"/>
        <w:ind w:left="0" w:leftChars="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滁州市</w:t>
      </w:r>
      <w:r>
        <w:rPr>
          <w:rFonts w:hint="eastAsia" w:ascii="宋体" w:hAnsi="宋体" w:eastAsia="宋体" w:cs="宋体"/>
          <w:color w:val="auto"/>
          <w:kern w:val="0"/>
          <w:sz w:val="21"/>
          <w:szCs w:val="21"/>
          <w:highlight w:val="none"/>
          <w:u w:val="single"/>
          <w:lang w:eastAsia="zh-CN"/>
        </w:rPr>
        <w:t>南谯区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bookmarkEnd w:id="637"/>
      <w:bookmarkEnd w:id="638"/>
      <w:bookmarkEnd w:id="639"/>
      <w:bookmarkEnd w:id="640"/>
      <w:bookmarkEnd w:id="641"/>
      <w:bookmarkEnd w:id="642"/>
    </w:p>
    <w:p w14:paraId="23F21651">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C34A8C7">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425D70D4">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25D69B50">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4B32A1C5">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0CC7F227">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D649058">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7DB68CA">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579E1141">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2D87C4C">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72BEB023">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176F0CFC">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2A48FBFD">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5A9173A3">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60AC49DC">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79B699E0">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22DE453">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p>
    <w:p w14:paraId="3DE937A5">
      <w:pPr>
        <w:adjustRightInd w:val="0"/>
        <w:snapToGrid w:val="0"/>
        <w:spacing w:before="120" w:beforeLines="50" w:after="120" w:afterLines="50" w:line="360" w:lineRule="auto"/>
        <w:jc w:val="left"/>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附件一：</w:t>
      </w:r>
    </w:p>
    <w:p w14:paraId="51F4FF2F">
      <w:pPr>
        <w:adjustRightInd w:val="0"/>
        <w:snapToGrid w:val="0"/>
        <w:spacing w:before="120" w:beforeLines="50" w:after="120" w:afterLines="50" w:line="360" w:lineRule="auto"/>
        <w:jc w:val="center"/>
        <w:rPr>
          <w:rFonts w:hint="eastAsia" w:ascii="宋体" w:hAnsi="宋体" w:cs="宋体"/>
          <w:b/>
          <w:color w:val="auto"/>
          <w:sz w:val="24"/>
          <w:highlight w:val="none"/>
          <w:lang w:val="en-US" w:eastAsia="zh-CN"/>
        </w:rPr>
      </w:pPr>
      <w:r>
        <w:rPr>
          <w:rFonts w:hint="eastAsia" w:ascii="宋体" w:hAnsi="宋体" w:cs="宋体"/>
          <w:b/>
          <w:color w:val="auto"/>
          <w:sz w:val="24"/>
          <w:highlight w:val="none"/>
          <w:lang w:val="en-US" w:eastAsia="zh-CN"/>
        </w:rPr>
        <w:t>安全施工与文明现场协议书</w:t>
      </w:r>
    </w:p>
    <w:p w14:paraId="3572FAF5">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发包人：                                （以下简称甲方）</w:t>
      </w:r>
    </w:p>
    <w:p w14:paraId="01B9C8D8">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承包人：                                （以下简称乙方）</w:t>
      </w:r>
    </w:p>
    <w:p w14:paraId="341E442A">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根据有关法律法规及省市有关文件精神，结合本工程的施工特点及本工程安全施工与文明现场的要求，双方签订本安全施工与文明现场协议。本协议作为甲乙双方承发包合同的附件。</w:t>
      </w:r>
    </w:p>
    <w:p w14:paraId="130B58F5">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一、工程概况：见甲乙双方承发包合同。</w:t>
      </w:r>
    </w:p>
    <w:p w14:paraId="0DF16E1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二、安全生产目标：安全生产无事故。</w:t>
      </w:r>
    </w:p>
    <w:p w14:paraId="4CD487E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三、发包人职责：</w:t>
      </w:r>
    </w:p>
    <w:p w14:paraId="52B5FA5F">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1、发包人委托监理单位按国家有关规定检查、指导乙方的安全施工及文明现场管理工作。</w:t>
      </w:r>
    </w:p>
    <w:p w14:paraId="5C88761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2、协调各施工单位之间的交叉关系、施工场地布置等。</w:t>
      </w:r>
    </w:p>
    <w:p w14:paraId="1959BAA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3、制定安全、文明施工台帐。</w:t>
      </w:r>
    </w:p>
    <w:p w14:paraId="4E3229FB">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四、乙方职责：</w:t>
      </w:r>
    </w:p>
    <w:p w14:paraId="4CFBCD58">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1、工程项目经理为安全文明生产责任人，并建立安全文明生产管理小组。</w:t>
      </w:r>
    </w:p>
    <w:p w14:paraId="305CE1F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2、结合本工程实际情况及相关规定，具体制定并在施工中认真执行安全文明生产条例及实施细则。内容须包括以下方面；</w:t>
      </w:r>
    </w:p>
    <w:p w14:paraId="3DF273CF">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2.1施工现场安全防护工作要按有关规定落实到位；</w:t>
      </w:r>
    </w:p>
    <w:p w14:paraId="0A0D086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2.2对职工进行安全文明教育；</w:t>
      </w:r>
    </w:p>
    <w:p w14:paraId="657AE1F5">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2.3严格遵守安全生产纪律及各项规定；</w:t>
      </w:r>
    </w:p>
    <w:p w14:paraId="4D18B366">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2.4做好场容场貌工作包括工地围挡、道路场地、材料堆放、五牌一图等；</w:t>
      </w:r>
    </w:p>
    <w:p w14:paraId="7D38B44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2.5保持工地卫生状况（职工宿舍、食堂、办公室、厕所、楼地面等）良好；</w:t>
      </w:r>
    </w:p>
    <w:p w14:paraId="3F6EF679">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2.6做好爱民便民及其它工作；</w:t>
      </w:r>
    </w:p>
    <w:p w14:paraId="1389D85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2.7做好与相关部门及相关施工单位的协调与配合；</w:t>
      </w:r>
    </w:p>
    <w:p w14:paraId="3219709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2.8有关法律法规、文件要求的其</w:t>
      </w:r>
      <w:r>
        <w:rPr>
          <w:rFonts w:hint="eastAsia" w:ascii="宋体" w:hAnsi="宋体" w:cs="宋体"/>
          <w:color w:val="auto"/>
          <w:kern w:val="2"/>
          <w:sz w:val="21"/>
          <w:szCs w:val="21"/>
          <w:highlight w:val="none"/>
          <w:lang w:val="en-US" w:eastAsia="zh-CN" w:bidi="ar-SA"/>
        </w:rPr>
        <w:t>他</w:t>
      </w:r>
      <w:r>
        <w:rPr>
          <w:rFonts w:hint="eastAsia" w:ascii="宋体" w:hAnsi="宋体" w:eastAsia="宋体" w:cs="宋体"/>
          <w:color w:val="auto"/>
          <w:kern w:val="2"/>
          <w:sz w:val="21"/>
          <w:szCs w:val="21"/>
          <w:highlight w:val="none"/>
          <w:lang w:val="en-US" w:eastAsia="zh-CN" w:bidi="ar-SA"/>
        </w:rPr>
        <w:t>工作。</w:t>
      </w:r>
    </w:p>
    <w:p w14:paraId="7815C94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3、指定专人配合监理单位做好安全施工日志。</w:t>
      </w:r>
    </w:p>
    <w:p w14:paraId="36E3DB1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如乙方违反相关安全生产规范及本协议的规定进行违章作业，发包人将视该行为为乙方的部分违约。发包人有权要求乙方立即进行整改（必要时发包人有权要求乙方停工进行整改），同时要求乙方承担一定数额的违约金，具体条款及违约金额执行《现场管理条例》。</w:t>
      </w:r>
    </w:p>
    <w:p w14:paraId="66741B9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六、因本工程在具体实施过程中存在大量的协调和配合工作。为确保工程高效、顺利地进行，乙方承诺：</w:t>
      </w:r>
    </w:p>
    <w:p w14:paraId="526DF13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1、乙方及其下属人员在与其它部门、单位、个人或在乙方内部之间出现矛盾时，都必须采取友好协商的形式予以解决。</w:t>
      </w:r>
    </w:p>
    <w:p w14:paraId="3A79D1F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2、乙方确保在本工程范围内乙方的任何人员不以任何理由出现任何暴力行为。</w:t>
      </w:r>
    </w:p>
    <w:p w14:paraId="373AF4BF">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如乙方有违反上述约定的行为，发包人将视该行为为乙方的部分违约。发包人有权要求乙方将当事人清退出施工现场，同时要求乙方承担每发生一次不少于2000元人民币（当事人10人以下）或5000元人民币（当事人10人以上）的违约金，该违约金将直接从工程进度款中扣除或缴纳违约金后方可请款。</w:t>
      </w:r>
    </w:p>
    <w:p w14:paraId="3ABEB7E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七、在乙方工程范围内出现任何安全事故均由乙方负责处理，同时本协议不免除乙方造成不良后果后所应承担的法律责任及其</w:t>
      </w:r>
      <w:r>
        <w:rPr>
          <w:rFonts w:hint="eastAsia" w:ascii="宋体" w:hAnsi="宋体" w:cs="宋体"/>
          <w:color w:val="auto"/>
          <w:kern w:val="2"/>
          <w:sz w:val="21"/>
          <w:szCs w:val="21"/>
          <w:highlight w:val="none"/>
          <w:lang w:val="en-US" w:eastAsia="zh-CN" w:bidi="ar-SA"/>
        </w:rPr>
        <w:t>他</w:t>
      </w:r>
      <w:r>
        <w:rPr>
          <w:rFonts w:hint="eastAsia" w:ascii="宋体" w:hAnsi="宋体" w:eastAsia="宋体" w:cs="宋体"/>
          <w:color w:val="auto"/>
          <w:kern w:val="2"/>
          <w:sz w:val="21"/>
          <w:szCs w:val="21"/>
          <w:highlight w:val="none"/>
          <w:lang w:val="en-US" w:eastAsia="zh-CN" w:bidi="ar-SA"/>
        </w:rPr>
        <w:t>责任。</w:t>
      </w:r>
    </w:p>
    <w:p w14:paraId="04EDFC7E">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八、本协议经签字盖章后生效。</w:t>
      </w:r>
    </w:p>
    <w:p w14:paraId="5C204E9C">
      <w:pPr>
        <w:keepNext w:val="0"/>
        <w:keepLines w:val="0"/>
        <w:pageBreakBefore w:val="0"/>
        <w:widowControl w:val="0"/>
        <w:tabs>
          <w:tab w:val="left" w:pos="900"/>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p w14:paraId="627F78F6">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发包人(公章)：     </w:t>
      </w:r>
    </w:p>
    <w:p w14:paraId="1A4B2D58">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法定代表人或授权委托人(签字)：       </w:t>
      </w:r>
    </w:p>
    <w:p w14:paraId="05939FC6">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年   月    日          </w:t>
      </w:r>
    </w:p>
    <w:p w14:paraId="3AC87051">
      <w:pPr>
        <w:keepNext w:val="0"/>
        <w:keepLines w:val="0"/>
        <w:pageBreakBefore w:val="0"/>
        <w:widowControl w:val="0"/>
        <w:tabs>
          <w:tab w:val="left" w:pos="900"/>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p w14:paraId="58C945EF">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p>
    <w:p w14:paraId="266B1E08">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承包人(公章)：</w:t>
      </w:r>
    </w:p>
    <w:p w14:paraId="458300F9">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法定代表人或授权委托人(签字)：</w:t>
      </w:r>
    </w:p>
    <w:p w14:paraId="0C98DACB">
      <w:pPr>
        <w:keepNext w:val="0"/>
        <w:keepLines w:val="0"/>
        <w:pageBreakBefore w:val="0"/>
        <w:widowControl w:val="0"/>
        <w:kinsoku/>
        <w:wordWrap/>
        <w:overflowPunct/>
        <w:topLinePunct w:val="0"/>
        <w:autoSpaceDE/>
        <w:autoSpaceDN/>
        <w:bidi w:val="0"/>
        <w:adjustRightInd/>
        <w:snapToGrid/>
        <w:spacing w:line="50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年   月    日</w:t>
      </w:r>
      <w:r>
        <w:rPr>
          <w:rFonts w:hint="eastAsia" w:ascii="宋体" w:hAnsi="宋体" w:eastAsia="宋体" w:cs="宋体"/>
          <w:color w:val="auto"/>
          <w:szCs w:val="21"/>
          <w:highlight w:val="none"/>
        </w:rPr>
        <w:t></w:t>
      </w:r>
    </w:p>
    <w:p w14:paraId="2E89AD92">
      <w:pPr>
        <w:keepNext w:val="0"/>
        <w:keepLines w:val="0"/>
        <w:pageBreakBefore w:val="0"/>
        <w:widowControl w:val="0"/>
        <w:kinsoku/>
        <w:wordWrap/>
        <w:overflowPunct/>
        <w:topLinePunct w:val="0"/>
        <w:autoSpaceDE/>
        <w:autoSpaceDN/>
        <w:bidi w:val="0"/>
        <w:adjustRightInd/>
        <w:spacing w:line="440" w:lineRule="exact"/>
        <w:textAlignment w:val="auto"/>
        <w:outlineLvl w:val="9"/>
        <w:rPr>
          <w:rFonts w:hint="eastAsia" w:ascii="宋体" w:eastAsia="宋体" w:cs="宋体"/>
          <w:color w:val="auto"/>
          <w:sz w:val="21"/>
          <w:szCs w:val="21"/>
          <w:highlight w:val="none"/>
        </w:rPr>
      </w:pPr>
    </w:p>
    <w:p w14:paraId="44FFB419">
      <w:pPr>
        <w:spacing w:line="410" w:lineRule="exact"/>
        <w:jc w:val="both"/>
        <w:rPr>
          <w:rFonts w:eastAsia="黑体"/>
          <w:color w:val="auto"/>
          <w:sz w:val="36"/>
          <w:szCs w:val="36"/>
          <w:highlight w:val="none"/>
        </w:rPr>
      </w:pPr>
    </w:p>
    <w:p w14:paraId="104B873A">
      <w:pPr>
        <w:adjustRightInd w:val="0"/>
        <w:snapToGrid w:val="0"/>
        <w:spacing w:before="120" w:beforeLines="50" w:after="120" w:afterLines="50" w:line="360" w:lineRule="auto"/>
        <w:jc w:val="left"/>
        <w:rPr>
          <w:rFonts w:hint="eastAsia" w:eastAsia="黑体"/>
          <w:color w:val="auto"/>
          <w:sz w:val="36"/>
          <w:szCs w:val="36"/>
          <w:highlight w:val="none"/>
          <w:lang w:val="en-US" w:eastAsia="zh-CN"/>
        </w:rPr>
      </w:pPr>
      <w:r>
        <w:rPr>
          <w:rFonts w:eastAsia="黑体"/>
          <w:color w:val="auto"/>
          <w:sz w:val="36"/>
          <w:szCs w:val="36"/>
          <w:highlight w:val="none"/>
        </w:rPr>
        <w:br w:type="page"/>
      </w:r>
      <w:r>
        <w:rPr>
          <w:rFonts w:hint="eastAsia" w:ascii="宋体" w:hAnsi="宋体" w:cs="宋体"/>
          <w:b/>
          <w:color w:val="auto"/>
          <w:sz w:val="24"/>
          <w:highlight w:val="none"/>
          <w:lang w:val="en-US" w:eastAsia="zh-CN"/>
        </w:rPr>
        <w:t>附件二：</w:t>
      </w:r>
    </w:p>
    <w:p w14:paraId="43718E77">
      <w:pPr>
        <w:adjustRightInd w:val="0"/>
        <w:snapToGrid w:val="0"/>
        <w:spacing w:before="120" w:beforeLines="50" w:after="120" w:afterLines="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工程质量保修书</w:t>
      </w:r>
    </w:p>
    <w:p w14:paraId="056FF54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ABFAE6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43F949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发包人和承包人根据《中华人民共和国建筑法》和《建设工程质量管理条例》，经协商一致就_______________（工程全称）签订工程质量保修书。</w:t>
      </w:r>
    </w:p>
    <w:p w14:paraId="0B9C6AA0">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一、工程质量保修范围和内容</w:t>
      </w:r>
    </w:p>
    <w:p w14:paraId="1FA42D3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2F0892D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6517C6">
      <w:pPr>
        <w:adjustRightInd w:val="0"/>
        <w:snapToGrid w:val="0"/>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二、质量保修期</w:t>
      </w:r>
    </w:p>
    <w:p w14:paraId="2557F88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7392FCF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地基基础工程和主体结构工程为设计文件规定的工程合理使用年限；</w:t>
      </w:r>
    </w:p>
    <w:p w14:paraId="1ABFE57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屋面防水工程、有防水要求的卫生间、房间和外墙面的防渗为</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p>
    <w:p w14:paraId="309234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装修工程为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7FA8ECE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电气管线、给排水管道、设备安装工程为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0171B21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 供热与供冷系统为</w:t>
      </w:r>
      <w:r>
        <w:rPr>
          <w:rFonts w:hint="eastAsia" w:ascii="宋体" w:hAnsi="宋体" w:cs="宋体"/>
          <w:color w:val="auto"/>
          <w:szCs w:val="21"/>
          <w:highlight w:val="none"/>
          <w:u w:val="single"/>
        </w:rPr>
        <w:t>2</w:t>
      </w:r>
      <w:r>
        <w:rPr>
          <w:rFonts w:hint="eastAsia" w:ascii="宋体" w:hAnsi="宋体" w:cs="宋体"/>
          <w:color w:val="auto"/>
          <w:szCs w:val="21"/>
          <w:highlight w:val="none"/>
        </w:rPr>
        <w:t>个采暖期、供冷期；</w:t>
      </w:r>
    </w:p>
    <w:p w14:paraId="050777F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住宅小区内的给排水设施、道路等配套工程为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6F7912A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其他项目保修期限约定如下：</w:t>
      </w:r>
      <w:r>
        <w:rPr>
          <w:rFonts w:hint="eastAsia" w:ascii="宋体" w:hAnsi="宋体" w:cs="宋体"/>
          <w:color w:val="auto"/>
          <w:szCs w:val="21"/>
          <w:highlight w:val="none"/>
          <w:u w:val="single"/>
        </w:rPr>
        <w:t>保温工程5年</w:t>
      </w:r>
      <w:r>
        <w:rPr>
          <w:rFonts w:hint="eastAsia" w:ascii="宋体" w:hAnsi="宋体" w:cs="宋体"/>
          <w:color w:val="auto"/>
          <w:szCs w:val="21"/>
          <w:highlight w:val="none"/>
        </w:rPr>
        <w:t>。</w:t>
      </w:r>
    </w:p>
    <w:p w14:paraId="474A084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质量保修期自工程竣工验收合格之日起计算。</w:t>
      </w:r>
    </w:p>
    <w:p w14:paraId="06ADA96D">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三、缺陷责任期</w:t>
      </w:r>
    </w:p>
    <w:p w14:paraId="1633826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24个月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485B19A8">
      <w:pPr>
        <w:adjustRightInd w:val="0"/>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缺陷责任期终止后，发包人应退还剩余的质量保证金。</w:t>
      </w:r>
    </w:p>
    <w:p w14:paraId="71F9EDEB">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四、质量保修责任</w:t>
      </w:r>
    </w:p>
    <w:p w14:paraId="247B95D2">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1.属于保修范围、内容的项目，承包人应当在接到保修通知之日起7天内派人保修。承包人不在约定期限内派人保修的，发包人可以委托他人修理。</w:t>
      </w:r>
    </w:p>
    <w:p w14:paraId="5FA5C8B9">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77C66B4A">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E1B731C">
      <w:pPr>
        <w:adjustRightInd w:val="0"/>
        <w:snapToGrid w:val="0"/>
        <w:spacing w:line="360" w:lineRule="auto"/>
        <w:ind w:firstLine="430" w:firstLineChars="205"/>
        <w:rPr>
          <w:rFonts w:hint="eastAsia"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4E9771A7">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五、保修费用</w:t>
      </w:r>
    </w:p>
    <w:p w14:paraId="597AFC7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5DE2D7A7">
      <w:pPr>
        <w:pStyle w:val="46"/>
        <w:keepNext w:val="0"/>
        <w:keepLines w:val="0"/>
        <w:pageBreakBefore w:val="0"/>
        <w:widowControl w:val="0"/>
        <w:numPr>
          <w:ilvl w:val="0"/>
          <w:numId w:val="0"/>
        </w:numPr>
        <w:kinsoku/>
        <w:wordWrap/>
        <w:overflowPunct/>
        <w:topLinePunct w:val="0"/>
        <w:autoSpaceDE/>
        <w:autoSpaceDN/>
        <w:bidi w:val="0"/>
        <w:spacing w:after="0" w:line="360" w:lineRule="auto"/>
        <w:ind w:leftChars="0"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六、双方约定的其他工程质量保修事项：</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在质量保修期内，承包人必须固定现场维修负责人及安排必要的现场维修人员，本项目维保负责人为：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，电子邮件：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该负责人负责本工程保修事宜。该负责人如有变动，应报请发包人批准，并将变动后的人员及联系方式报发包人备案。未经发包人同意，承包人不得擅自更换维保负责人，否则，视为承包人未按约履行保修义务。该负责人通讯在每天8小时工作时间内必须保证畅通，</w:t>
      </w:r>
      <w:r>
        <w:rPr>
          <w:rFonts w:hint="eastAsia" w:ascii="宋体" w:hAnsi="宋体" w:eastAsia="宋体" w:cs="宋体"/>
          <w:color w:val="auto"/>
          <w:sz w:val="21"/>
          <w:szCs w:val="21"/>
          <w:highlight w:val="none"/>
          <w:lang w:eastAsia="zh-CN"/>
        </w:rPr>
        <w:t>发包人</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发包人</w:t>
      </w:r>
      <w:r>
        <w:rPr>
          <w:rFonts w:hint="eastAsia" w:ascii="宋体" w:hAnsi="宋体" w:eastAsia="宋体" w:cs="宋体"/>
          <w:color w:val="auto"/>
          <w:sz w:val="21"/>
          <w:szCs w:val="21"/>
          <w:highlight w:val="none"/>
        </w:rPr>
        <w:t>选聘的物业管理公司接到报修后24小时内无法联系该负责人的，视为承包人未按约履行维修义务。属于保修范围和内容的项目，承包人应在接到发包人保修通知之日后24小时内派人至现场勘察修理并在发包人指定的期限内修复。承包人认为保修通知要求的修复期限不合理的，应接到报修通知后1天内书面向发包人提出保修通知要求的修复期限不合理的理由和依据并申报延长修复期限，由发包人审核确认是否延长修复期限。发包人审核确认延长修复期限的，承包人应在发包人审核确认的修复期限内修复，否则，应在保修通知要求的期限内修复。</w:t>
      </w:r>
      <w:r>
        <w:rPr>
          <w:rFonts w:hint="eastAsia" w:ascii="宋体" w:hAnsi="宋体" w:eastAsia="宋体" w:cs="宋体"/>
          <w:color w:val="auto"/>
          <w:sz w:val="21"/>
          <w:szCs w:val="21"/>
          <w:highlight w:val="none"/>
          <w:lang w:val="en-US" w:eastAsia="zh-CN"/>
        </w:rPr>
        <w:t>如未在规定时间内进行维修的，每发现一次将处以10000元/次违约金，直接从质保金中扣除。</w:t>
      </w:r>
    </w:p>
    <w:p w14:paraId="0933B22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发生须紧急抢修事故(如上下跑水、暖气漏水漏气、燃气漏气等)，承包人接到事故通知后，应立即到达事故现场抢修并在发包人指定的期限内修复。承包人认为保修通知要求的修复期限不合理的，应接到报修通知后1天内书面向发包人提出保修通知要求的修复期限不合理的理由和依据并申报延长修复期限，由发包人审核确认是否延长修复期限。发包人审核确认延长修复期限的，承包人应在发包人审核确认的修复期限内修复，否则，应在保修通知要求的期限内修复。</w:t>
      </w:r>
    </w:p>
    <w:p w14:paraId="5C3B255F">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在国家规定的工程合理使用期限内，承包人确保地基基础</w:t>
      </w:r>
      <w:r>
        <w:rPr>
          <w:rFonts w:hint="eastAsia" w:ascii="宋体" w:hAnsi="宋体" w:cs="宋体"/>
          <w:color w:val="auto"/>
          <w:szCs w:val="21"/>
          <w:highlight w:val="none"/>
        </w:rPr>
        <w:t>工程和主体结构的质量。因承包人原因致使工程在合理使用期限内造成人身和财产损害，承包人应承担损害赔偿责任。</w:t>
      </w:r>
    </w:p>
    <w:p w14:paraId="609FCAF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承包人不在上述约定期限内派人保修或在发包人指定或承包人报请并经发包人确认的期限内不修复完毕，或同一质量问题经承包人两次维修仍未能彻底解决的，或承包人有其它未按约履行保修义务情形，且在发包人书面催告的期限内仍未整改的，发包人可以在确定缺陷的范围后委托第三方维修，维修费用由承包人承担，维修费用具体金额以发包人和第三方施工单位签字盖章确认金额为准，承包人无条件接受。发包人有权从质量保修金或应支付给承包人的任何款项中直接扣除前述第三方维修费用，并有权追偿不足部分因承包人原因致使工程在合理使用期限内造成人身和财产损害，承包人应承担损害赔偿责任。</w:t>
      </w:r>
    </w:p>
    <w:p w14:paraId="1EBAA2D4">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因承包人施工质量或未按约履行保修义务或实施维修工作等原因导致发包人或第三方损失的，承包人应承担发包人因此遭受的违约金、赔偿金、律师费、诉讼费、仲裁费、鉴定费及其它费用等损失的赔偿责任。前述发包人向第三方支付的违约金、赔偿金等以发包人与相关第三方签订的赔偿协议及支付凭证为准，承包人无条件接受。发包人有权直接从质量保证金或任何其它应付给承包人的款项扣除上述款项并向承包人追偿不足部分。</w:t>
      </w:r>
    </w:p>
    <w:p w14:paraId="6277804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承包人认为发包人通知保修的质量问题不属承包人原因造成的，承包人必须在该质量问题保修通知后1天内提供充分有效证据证明自己无责任，承包人未按时提供有效证据或者提供的证据不充分或者提供的证据无效的，视为该质量问题属承包人原因造成的，承包人必须无条件依约承担保修责任。</w:t>
      </w:r>
    </w:p>
    <w:p w14:paraId="187E84E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承包人保修维修过程中应做好现场保护并做好标识，维修完毕，应恢复其原样。每次质量保修工作完成，且承包人将施工现场清理干净后，由发包人组织验收，承包人应取得发包人签字盖章确认该次质量保修工作通过验收的书面文件，方视为承包人履行完毕该次质量保修义务。</w:t>
      </w:r>
    </w:p>
    <w:p w14:paraId="5A3E7EAE">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发包人因在质保金中扣除或追偿本质量保修书项下应由承包人承担的违约金、赔偿金、损失及相关费用而发生的诉讼费、律师费、鉴定费等费用由承包人承担。</w:t>
      </w:r>
    </w:p>
    <w:p w14:paraId="53012CA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本质量保修书中所指的发包人保修通知方式包括：直接送交、电话、传真、邮寄、手机短信、电子邮件等，采用其中任意一种方式进行通知均为有效。前述通知方式的收讫确认为：</w:t>
      </w:r>
    </w:p>
    <w:p w14:paraId="2FD438CB">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送交的，以承包人相关工作人员签收时为收讫；如发包人将通知送到承包人办公地址后，承包人相关工作人员拒绝签收的，发包人将该通知留在承包人办公场所后，视为该通知内容已送达给承包人，由此造成的一切责任及后果由承包人承担。</w:t>
      </w:r>
    </w:p>
    <w:p w14:paraId="1C74F5F2">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电话、传真、电子邮件、手机短信等以确认发出时为收讫；如发包人按承包人提供的联系电话、传真、电子邮件地址拨打电话或发出传真、电子邮件、手机短信，而联系电话、传真、电子邮件地址不通或者被拒绝接收的，视为该通知内容已送达给承包人，由此造成的一切责任及后果由承包人承担。前述事实的确认发包人可以采用但不限于照相、录像、录音、电话记录、传真记录、电话清单、邮件保存、短信保存等任何一种方式进行均为有效。</w:t>
      </w:r>
    </w:p>
    <w:p w14:paraId="3E56CDE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3）邮寄以承包人相关工作人员签收之时或发出邮件（以邮戳为准）后第三日的中午12时为收讫（以先到达的时间为准）；如发包人按联络地址向承包人发出邮件后，而邮件被退回或者被拒收的，自发出邮件（以邮戳为准）后第三日的中午12时即视为该邮件内容已送达给承包人，由此造成的一切责任及后果由承包人承担</w:t>
      </w:r>
      <w:r>
        <w:rPr>
          <w:rFonts w:hint="eastAsia" w:ascii="宋体" w:hAnsi="宋体" w:cs="宋体"/>
          <w:color w:val="auto"/>
          <w:szCs w:val="21"/>
          <w:highlight w:val="none"/>
          <w:lang w:eastAsia="zh-CN"/>
        </w:rPr>
        <w:t>。</w:t>
      </w:r>
    </w:p>
    <w:p w14:paraId="28E17274">
      <w:pPr>
        <w:keepNext w:val="0"/>
        <w:keepLines w:val="0"/>
        <w:pageBreakBefore w:val="0"/>
        <w:widowControl w:val="0"/>
        <w:kinsoku/>
        <w:wordWrap/>
        <w:overflowPunct/>
        <w:topLinePunct w:val="0"/>
        <w:autoSpaceDE/>
        <w:autoSpaceDN/>
        <w:bidi w:val="0"/>
        <w:adjustRightInd w:val="0"/>
        <w:snapToGrid w:val="0"/>
        <w:spacing w:line="360" w:lineRule="auto"/>
        <w:ind w:firstLine="399" w:firstLineChars="190"/>
        <w:textAlignment w:val="auto"/>
        <w:rPr>
          <w:rFonts w:hint="eastAsia"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5BC188EB">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5BEA6507">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3972B00A">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06C98F8A">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14:paraId="0B0D81B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5A7C6CF8">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574E5E88">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0AE087E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198FED29">
      <w:pPr>
        <w:adjustRightInd w:val="0"/>
        <w:snapToGrid w:val="0"/>
        <w:spacing w:line="360" w:lineRule="auto"/>
        <w:rPr>
          <w:rFonts w:hint="default" w:eastAsia="黑体"/>
          <w:color w:val="auto"/>
          <w:sz w:val="36"/>
          <w:szCs w:val="36"/>
          <w:highlight w:val="none"/>
          <w:lang w:val="en-US" w:eastAsia="zh-CN"/>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0172AF29">
      <w:pPr>
        <w:keepNext w:val="0"/>
        <w:keepLines w:val="0"/>
        <w:pageBreakBefore w:val="0"/>
        <w:widowControl w:val="0"/>
        <w:kinsoku/>
        <w:wordWrap/>
        <w:overflowPunct/>
        <w:topLinePunct w:val="0"/>
        <w:autoSpaceDE/>
        <w:autoSpaceDN/>
        <w:bidi w:val="0"/>
        <w:adjustRightInd/>
        <w:spacing w:line="440" w:lineRule="exact"/>
        <w:textAlignment w:val="auto"/>
        <w:outlineLvl w:val="9"/>
        <w:rPr>
          <w:rFonts w:hint="eastAsia" w:ascii="宋体" w:eastAsia="宋体" w:cs="宋体"/>
          <w:color w:val="auto"/>
          <w:sz w:val="21"/>
          <w:szCs w:val="21"/>
          <w:highlight w:val="none"/>
        </w:rPr>
      </w:pPr>
    </w:p>
    <w:p w14:paraId="6867D4CE">
      <w:pPr>
        <w:spacing w:line="410" w:lineRule="exact"/>
        <w:jc w:val="both"/>
        <w:rPr>
          <w:rFonts w:eastAsia="黑体"/>
          <w:color w:val="auto"/>
          <w:sz w:val="36"/>
          <w:szCs w:val="36"/>
          <w:highlight w:val="none"/>
        </w:rPr>
      </w:pPr>
    </w:p>
    <w:p w14:paraId="5225C37D">
      <w:pPr>
        <w:spacing w:line="410" w:lineRule="exact"/>
        <w:jc w:val="center"/>
        <w:rPr>
          <w:rFonts w:eastAsia="黑体"/>
          <w:color w:val="auto"/>
          <w:sz w:val="36"/>
          <w:szCs w:val="36"/>
          <w:highlight w:val="none"/>
        </w:rPr>
      </w:pPr>
    </w:p>
    <w:p w14:paraId="577008DE">
      <w:pPr>
        <w:pStyle w:val="2"/>
        <w:kinsoku/>
        <w:overflowPunct/>
        <w:bidi w:val="0"/>
        <w:adjustRightInd w:val="0"/>
        <w:snapToGrid w:val="0"/>
        <w:spacing w:before="0" w:after="0" w:line="440" w:lineRule="exact"/>
        <w:jc w:val="center"/>
        <w:rPr>
          <w:rFonts w:hint="eastAsia" w:ascii="Times New Roman" w:hAnsi="Times New Roman" w:eastAsia="宋体" w:cs="Times New Roman"/>
          <w:color w:val="auto"/>
          <w:sz w:val="36"/>
          <w:szCs w:val="36"/>
          <w:highlight w:val="none"/>
        </w:rPr>
      </w:pPr>
    </w:p>
    <w:p w14:paraId="4A1E5244">
      <w:pPr>
        <w:pStyle w:val="2"/>
        <w:kinsoku/>
        <w:overflowPunct/>
        <w:bidi w:val="0"/>
        <w:adjustRightInd w:val="0"/>
        <w:snapToGrid w:val="0"/>
        <w:spacing w:before="0" w:after="0" w:line="440" w:lineRule="exact"/>
        <w:jc w:val="center"/>
        <w:rPr>
          <w:rFonts w:hint="eastAsia" w:ascii="Times New Roman" w:hAnsi="Times New Roman" w:eastAsia="宋体" w:cs="Times New Roman"/>
          <w:color w:val="auto"/>
          <w:sz w:val="36"/>
          <w:szCs w:val="36"/>
          <w:highlight w:val="none"/>
        </w:rPr>
      </w:pPr>
      <w:r>
        <w:rPr>
          <w:rFonts w:hint="eastAsia" w:ascii="Times New Roman" w:hAnsi="Times New Roman" w:eastAsia="宋体" w:cs="Times New Roman"/>
          <w:color w:val="auto"/>
          <w:sz w:val="36"/>
          <w:szCs w:val="36"/>
          <w:highlight w:val="none"/>
        </w:rPr>
        <w:t>第</w:t>
      </w:r>
      <w:r>
        <w:rPr>
          <w:rFonts w:hint="eastAsia" w:cs="Times New Roman"/>
          <w:color w:val="auto"/>
          <w:sz w:val="36"/>
          <w:szCs w:val="36"/>
          <w:highlight w:val="none"/>
          <w:lang w:val="en-US" w:eastAsia="zh-CN"/>
        </w:rPr>
        <w:t>五</w:t>
      </w:r>
      <w:r>
        <w:rPr>
          <w:rFonts w:hint="eastAsia" w:ascii="Times New Roman" w:hAnsi="Times New Roman" w:eastAsia="宋体" w:cs="Times New Roman"/>
          <w:color w:val="auto"/>
          <w:sz w:val="36"/>
          <w:szCs w:val="36"/>
          <w:highlight w:val="none"/>
        </w:rPr>
        <w:t>章  工程量清单</w:t>
      </w:r>
    </w:p>
    <w:p w14:paraId="32DE9317">
      <w:pPr>
        <w:pStyle w:val="2"/>
        <w:kinsoku/>
        <w:overflowPunct/>
        <w:bidi w:val="0"/>
        <w:adjustRightInd w:val="0"/>
        <w:snapToGrid w:val="0"/>
        <w:spacing w:before="0" w:after="0" w:line="440" w:lineRule="exact"/>
        <w:jc w:val="center"/>
        <w:rPr>
          <w:rFonts w:hint="eastAsia" w:ascii="Times New Roman" w:hAnsi="Times New Roman" w:eastAsia="宋体" w:cs="Times New Roman"/>
          <w:color w:val="auto"/>
          <w:sz w:val="36"/>
          <w:szCs w:val="36"/>
          <w:highlight w:val="none"/>
          <w:lang w:val="en-US" w:eastAsia="zh-CN"/>
        </w:rPr>
      </w:pPr>
    </w:p>
    <w:p w14:paraId="0082718F">
      <w:pPr>
        <w:pStyle w:val="2"/>
        <w:kinsoku/>
        <w:overflowPunct/>
        <w:bidi w:val="0"/>
        <w:adjustRightInd w:val="0"/>
        <w:snapToGrid w:val="0"/>
        <w:spacing w:before="0" w:after="0" w:line="440" w:lineRule="exact"/>
        <w:jc w:val="center"/>
        <w:rPr>
          <w:rFonts w:hint="default" w:ascii="Times New Roman" w:hAnsi="Times New Roman" w:eastAsia="宋体" w:cs="Times New Roman"/>
          <w:color w:val="auto"/>
          <w:sz w:val="36"/>
          <w:szCs w:val="36"/>
          <w:highlight w:val="none"/>
          <w:lang w:val="en-US" w:eastAsia="zh-CN"/>
        </w:rPr>
      </w:pPr>
      <w:r>
        <w:rPr>
          <w:rFonts w:hint="eastAsia" w:cs="Times New Roman"/>
          <w:color w:val="auto"/>
          <w:sz w:val="36"/>
          <w:szCs w:val="36"/>
          <w:highlight w:val="none"/>
          <w:lang w:val="en-US" w:eastAsia="zh-CN"/>
        </w:rPr>
        <w:t>另册</w:t>
      </w:r>
    </w:p>
    <w:p w14:paraId="0CF5D9A3">
      <w:pPr>
        <w:rPr>
          <w:rFonts w:hint="eastAsia"/>
          <w:color w:val="auto"/>
          <w:highlight w:val="none"/>
          <w:lang w:val="en-US" w:eastAsia="zh-CN"/>
        </w:rPr>
      </w:pPr>
    </w:p>
    <w:p w14:paraId="082B118F">
      <w:pPr>
        <w:pStyle w:val="2"/>
        <w:kinsoku/>
        <w:overflowPunct/>
        <w:bidi w:val="0"/>
        <w:adjustRightInd w:val="0"/>
        <w:snapToGrid w:val="0"/>
        <w:spacing w:before="0" w:after="0" w:line="440" w:lineRule="exact"/>
        <w:jc w:val="center"/>
        <w:rPr>
          <w:rFonts w:hint="eastAsia" w:ascii="Times New Roman" w:hAnsi="Times New Roman" w:eastAsia="宋体" w:cs="Times New Roman"/>
          <w:color w:val="auto"/>
          <w:highlight w:val="none"/>
        </w:rPr>
      </w:pPr>
    </w:p>
    <w:p w14:paraId="4310ED59">
      <w:pPr>
        <w:pStyle w:val="2"/>
        <w:kinsoku/>
        <w:overflowPunct/>
        <w:bidi w:val="0"/>
        <w:adjustRightInd w:val="0"/>
        <w:snapToGrid w:val="0"/>
        <w:spacing w:before="0" w:after="0" w:line="440" w:lineRule="exact"/>
        <w:jc w:val="center"/>
        <w:rPr>
          <w:rFonts w:hint="eastAsia" w:ascii="Times New Roman" w:hAnsi="Times New Roman" w:eastAsia="宋体" w:cs="Times New Roman"/>
          <w:color w:val="auto"/>
          <w:highlight w:val="none"/>
        </w:rPr>
      </w:pPr>
    </w:p>
    <w:p w14:paraId="4BA02DB7">
      <w:pPr>
        <w:keepNext w:val="0"/>
        <w:keepLines w:val="0"/>
        <w:pageBreakBefore/>
        <w:widowControl w:val="0"/>
        <w:kinsoku/>
        <w:wordWrap/>
        <w:overflowPunct/>
        <w:topLinePunct w:val="0"/>
        <w:autoSpaceDE/>
        <w:autoSpaceDN/>
        <w:bidi w:val="0"/>
        <w:adjustRightInd/>
        <w:snapToGrid/>
        <w:spacing w:before="95" w:beforeLines="30" w:after="95" w:afterLines="30"/>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w:t>
      </w:r>
      <w:r>
        <w:rPr>
          <w:rFonts w:hint="eastAsia" w:ascii="宋体" w:hAnsi="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lang w:eastAsia="zh-CN"/>
        </w:rPr>
        <w:t>章  投标文件格式</w:t>
      </w:r>
    </w:p>
    <w:p w14:paraId="68CA8007">
      <w:pPr>
        <w:jc w:val="right"/>
        <w:rPr>
          <w:rFonts w:hint="eastAsia" w:ascii="宋体" w:hAnsi="宋体" w:eastAsia="宋体" w:cs="宋体"/>
          <w:b/>
          <w:bCs/>
          <w:color w:val="auto"/>
          <w:szCs w:val="24"/>
          <w:highlight w:val="none"/>
          <w:lang w:eastAsia="zh-CN"/>
        </w:rPr>
      </w:pPr>
    </w:p>
    <w:p w14:paraId="6994807B">
      <w:pPr>
        <w:jc w:val="right"/>
        <w:rPr>
          <w:rFonts w:hint="eastAsia" w:ascii="宋体" w:hAnsi="宋体" w:eastAsia="宋体" w:cs="宋体"/>
          <w:b/>
          <w:bCs/>
          <w:color w:val="auto"/>
          <w:szCs w:val="24"/>
          <w:highlight w:val="none"/>
          <w:lang w:eastAsia="zh-CN"/>
        </w:rPr>
      </w:pPr>
    </w:p>
    <w:p w14:paraId="49FD9FF0">
      <w:pPr>
        <w:rPr>
          <w:rFonts w:hint="eastAsia" w:ascii="宋体" w:hAnsi="宋体" w:eastAsia="宋体" w:cs="宋体"/>
          <w:color w:val="auto"/>
          <w:szCs w:val="24"/>
          <w:highlight w:val="none"/>
        </w:rPr>
      </w:pPr>
    </w:p>
    <w:p w14:paraId="01159EDA">
      <w:pPr>
        <w:rPr>
          <w:rFonts w:hint="eastAsia" w:ascii="宋体" w:hAnsi="宋体" w:eastAsia="宋体" w:cs="宋体"/>
          <w:color w:val="auto"/>
          <w:szCs w:val="24"/>
          <w:highlight w:val="none"/>
        </w:rPr>
      </w:pPr>
    </w:p>
    <w:p w14:paraId="24C4C45D">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53B57729">
      <w:pPr>
        <w:jc w:val="center"/>
        <w:rPr>
          <w:rFonts w:hint="eastAsia" w:eastAsia="黑体"/>
          <w:color w:val="auto"/>
          <w:sz w:val="20"/>
          <w:szCs w:val="20"/>
          <w:highlight w:val="none"/>
        </w:rPr>
      </w:pPr>
    </w:p>
    <w:p w14:paraId="551BA306">
      <w:pPr>
        <w:jc w:val="center"/>
        <w:rPr>
          <w:rFonts w:hint="eastAsia" w:eastAsia="黑体"/>
          <w:color w:val="auto"/>
          <w:sz w:val="20"/>
          <w:szCs w:val="20"/>
          <w:highlight w:val="none"/>
        </w:rPr>
      </w:pPr>
    </w:p>
    <w:p w14:paraId="7A851FFB">
      <w:pPr>
        <w:jc w:val="center"/>
        <w:rPr>
          <w:rFonts w:hint="eastAsia" w:eastAsia="黑体"/>
          <w:color w:val="auto"/>
          <w:sz w:val="20"/>
          <w:szCs w:val="20"/>
          <w:highlight w:val="none"/>
        </w:rPr>
      </w:pPr>
    </w:p>
    <w:p w14:paraId="1001ACE4">
      <w:pPr>
        <w:rPr>
          <w:rFonts w:hint="eastAsia" w:eastAsia="黑体"/>
          <w:color w:val="auto"/>
          <w:sz w:val="20"/>
          <w:szCs w:val="20"/>
          <w:highlight w:val="none"/>
        </w:rPr>
      </w:pPr>
    </w:p>
    <w:p w14:paraId="3CCB904D">
      <w:pPr>
        <w:spacing w:line="720" w:lineRule="auto"/>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50B3C1C5">
      <w:pPr>
        <w:spacing w:line="720" w:lineRule="auto"/>
        <w:jc w:val="center"/>
        <w:rPr>
          <w:rFonts w:hint="eastAsia" w:eastAsia="黑体"/>
          <w:color w:val="auto"/>
          <w:sz w:val="44"/>
          <w:szCs w:val="44"/>
          <w:highlight w:val="none"/>
        </w:rPr>
      </w:pPr>
      <w:r>
        <w:rPr>
          <w:rFonts w:hint="eastAsia" w:eastAsia="黑体"/>
          <w:color w:val="auto"/>
          <w:sz w:val="44"/>
          <w:szCs w:val="44"/>
          <w:highlight w:val="none"/>
        </w:rPr>
        <w:t>（资信证明文件）</w:t>
      </w:r>
    </w:p>
    <w:p w14:paraId="0C4FE6A4">
      <w:pPr>
        <w:spacing w:line="720" w:lineRule="auto"/>
        <w:jc w:val="center"/>
        <w:rPr>
          <w:rFonts w:eastAsia="黑体"/>
          <w:color w:val="auto"/>
          <w:sz w:val="28"/>
          <w:szCs w:val="28"/>
          <w:highlight w:val="none"/>
        </w:rPr>
      </w:pPr>
    </w:p>
    <w:p w14:paraId="7277C74E">
      <w:pPr>
        <w:spacing w:line="720" w:lineRule="auto"/>
        <w:jc w:val="center"/>
        <w:rPr>
          <w:rFonts w:eastAsia="黑体"/>
          <w:color w:val="auto"/>
          <w:sz w:val="28"/>
          <w:szCs w:val="28"/>
          <w:highlight w:val="none"/>
        </w:rPr>
      </w:pPr>
    </w:p>
    <w:p w14:paraId="69CBA5A1">
      <w:pPr>
        <w:pStyle w:val="46"/>
        <w:spacing w:line="720" w:lineRule="auto"/>
        <w:ind w:firstLine="560"/>
        <w:jc w:val="center"/>
        <w:rPr>
          <w:rFonts w:eastAsia="黑体"/>
          <w:color w:val="auto"/>
          <w:sz w:val="28"/>
          <w:szCs w:val="28"/>
          <w:highlight w:val="none"/>
        </w:rPr>
      </w:pPr>
    </w:p>
    <w:p w14:paraId="3326E609">
      <w:pPr>
        <w:pStyle w:val="35"/>
        <w:spacing w:line="720" w:lineRule="auto"/>
        <w:jc w:val="center"/>
        <w:rPr>
          <w:color w:val="auto"/>
          <w:highlight w:val="none"/>
        </w:rPr>
      </w:pPr>
    </w:p>
    <w:p w14:paraId="55C6798C">
      <w:pPr>
        <w:spacing w:line="720" w:lineRule="auto"/>
        <w:jc w:val="center"/>
        <w:rPr>
          <w:rFonts w:eastAsia="黑体"/>
          <w:color w:val="auto"/>
          <w:sz w:val="28"/>
          <w:szCs w:val="28"/>
          <w:highlight w:val="none"/>
        </w:rPr>
      </w:pPr>
    </w:p>
    <w:p w14:paraId="132DF690">
      <w:pPr>
        <w:spacing w:line="720" w:lineRule="auto"/>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盖章</w:t>
      </w:r>
      <w:r>
        <w:rPr>
          <w:rFonts w:eastAsia="黑体"/>
          <w:color w:val="auto"/>
          <w:sz w:val="28"/>
          <w:szCs w:val="28"/>
          <w:highlight w:val="none"/>
        </w:rPr>
        <w:t>）</w:t>
      </w:r>
    </w:p>
    <w:p w14:paraId="05866C21">
      <w:pPr>
        <w:spacing w:line="720" w:lineRule="auto"/>
        <w:jc w:val="center"/>
        <w:rPr>
          <w:rFonts w:eastAsia="黑体"/>
          <w:color w:val="auto"/>
          <w:sz w:val="28"/>
          <w:szCs w:val="28"/>
          <w:highlight w:val="none"/>
        </w:rPr>
      </w:pPr>
      <w:r>
        <w:rPr>
          <w:rFonts w:eastAsia="黑体"/>
          <w:color w:val="auto"/>
          <w:sz w:val="28"/>
          <w:szCs w:val="28"/>
          <w:highlight w:val="none"/>
        </w:rPr>
        <w:t>法定代表人</w:t>
      </w:r>
      <w:r>
        <w:rPr>
          <w:rFonts w:hint="eastAsia" w:eastAsia="黑体"/>
          <w:color w:val="auto"/>
          <w:sz w:val="28"/>
          <w:szCs w:val="28"/>
          <w:highlight w:val="none"/>
          <w:lang w:val="en-US" w:eastAsia="zh-CN"/>
        </w:rPr>
        <w:t>或委托代理人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签字或盖章</w:t>
      </w:r>
      <w:r>
        <w:rPr>
          <w:rFonts w:eastAsia="黑体"/>
          <w:color w:val="auto"/>
          <w:sz w:val="28"/>
          <w:szCs w:val="28"/>
          <w:highlight w:val="none"/>
        </w:rPr>
        <w:t>）</w:t>
      </w:r>
    </w:p>
    <w:p w14:paraId="705E7B2D">
      <w:pPr>
        <w:spacing w:line="720" w:lineRule="auto"/>
        <w:jc w:val="center"/>
        <w:rPr>
          <w:rFonts w:eastAsia="黑体"/>
          <w:color w:val="auto"/>
          <w:sz w:val="28"/>
          <w:szCs w:val="28"/>
          <w:highlight w:val="none"/>
        </w:rPr>
      </w:pP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783E214F">
      <w:pPr>
        <w:rPr>
          <w:rFonts w:ascii="Times New Roman" w:hAnsi="Times New Roman" w:eastAsia="宋体" w:cs="Times New Roman"/>
          <w:color w:val="auto"/>
          <w:szCs w:val="24"/>
          <w:highlight w:val="none"/>
        </w:rPr>
      </w:pPr>
    </w:p>
    <w:p w14:paraId="0660DAF6">
      <w:pPr>
        <w:keepNext/>
        <w:keepLines/>
        <w:widowControl w:val="0"/>
        <w:spacing w:before="260" w:beforeLines="0" w:after="260" w:afterLines="0" w:line="416" w:lineRule="auto"/>
        <w:jc w:val="center"/>
        <w:outlineLvl w:val="1"/>
        <w:rPr>
          <w:rFonts w:hint="eastAsia" w:ascii="Arial" w:hAnsi="Arial" w:eastAsia="黑体" w:cs="Times New Roman"/>
          <w:b/>
          <w:bCs/>
          <w:color w:val="auto"/>
          <w:kern w:val="0"/>
          <w:sz w:val="32"/>
          <w:szCs w:val="32"/>
          <w:highlight w:val="none"/>
          <w:lang w:val="en-US" w:eastAsia="zh-CN" w:bidi="ar-SA"/>
        </w:rPr>
      </w:pPr>
      <w:r>
        <w:rPr>
          <w:rFonts w:hint="default"/>
          <w:color w:val="auto"/>
          <w:highlight w:val="none"/>
          <w:lang w:val="en-US" w:eastAsia="zh-CN"/>
        </w:rPr>
        <w:br w:type="page"/>
      </w:r>
      <w:r>
        <w:rPr>
          <w:rFonts w:hint="eastAsia" w:ascii="Arial" w:hAnsi="Arial" w:eastAsia="黑体" w:cs="Times New Roman"/>
          <w:b/>
          <w:bCs/>
          <w:color w:val="auto"/>
          <w:kern w:val="0"/>
          <w:sz w:val="32"/>
          <w:szCs w:val="32"/>
          <w:highlight w:val="none"/>
          <w:lang w:val="en-US" w:eastAsia="zh-CN" w:bidi="ar-SA"/>
        </w:rPr>
        <w:t>目录</w:t>
      </w:r>
    </w:p>
    <w:p w14:paraId="01E0E560">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 xml:space="preserve">1.法定代表人身份证明文件和本人有效身份证(或法定代表人授权委托书原件和委托代理人有效身份证)； </w:t>
      </w:r>
    </w:p>
    <w:p w14:paraId="6E5924F0">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2.诚信投标承诺书；</w:t>
      </w:r>
    </w:p>
    <w:p w14:paraId="47300E3B">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3.企业法人营业执照（或三证合一的有效证件）；</w:t>
      </w:r>
    </w:p>
    <w:p w14:paraId="2A2CEF31">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4.企业资质证书；</w:t>
      </w:r>
    </w:p>
    <w:p w14:paraId="5B0FB61C">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5.企业安全生产许可证；</w:t>
      </w:r>
    </w:p>
    <w:p w14:paraId="27734818">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6.项目负责人有效身份证及证书（如为建造师，须提供有效的安全生产考核合格(B类)证书）；</w:t>
      </w:r>
    </w:p>
    <w:p w14:paraId="53466DDE">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hAnsi="宋体" w:cs="宋体"/>
          <w:color w:val="auto"/>
          <w:sz w:val="22"/>
          <w:szCs w:val="16"/>
          <w:highlight w:val="none"/>
          <w:lang w:val="en-US" w:eastAsia="zh-CN"/>
        </w:rPr>
        <w:t>7</w:t>
      </w:r>
      <w:r>
        <w:rPr>
          <w:rFonts w:hint="eastAsia" w:ascii="宋体" w:hAnsi="宋体" w:eastAsia="宋体" w:cs="宋体"/>
          <w:color w:val="auto"/>
          <w:sz w:val="22"/>
          <w:szCs w:val="16"/>
          <w:highlight w:val="none"/>
          <w:lang w:val="en-US" w:eastAsia="zh-CN"/>
        </w:rPr>
        <w:t>.投标人的法定代表人（或委托代理人）</w:t>
      </w:r>
      <w:r>
        <w:rPr>
          <w:rFonts w:hint="eastAsia" w:hAnsi="宋体" w:cs="宋体"/>
          <w:color w:val="auto"/>
          <w:sz w:val="22"/>
          <w:szCs w:val="16"/>
          <w:highlight w:val="none"/>
          <w:lang w:val="en-US" w:eastAsia="zh-CN"/>
        </w:rPr>
        <w:t>及</w:t>
      </w:r>
      <w:r>
        <w:rPr>
          <w:rFonts w:hint="eastAsia" w:ascii="宋体" w:hAnsi="宋体" w:eastAsia="宋体" w:cs="宋体"/>
          <w:color w:val="auto"/>
          <w:sz w:val="22"/>
          <w:szCs w:val="16"/>
          <w:highlight w:val="none"/>
          <w:lang w:val="en-US" w:eastAsia="zh-CN"/>
        </w:rPr>
        <w:t>拟项目负责人须持有社保部门出具的本单位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1255F7E2">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hAnsi="宋体" w:cs="宋体"/>
          <w:color w:val="auto"/>
          <w:sz w:val="22"/>
          <w:szCs w:val="16"/>
          <w:highlight w:val="none"/>
          <w:lang w:val="en-US" w:eastAsia="zh-CN"/>
        </w:rPr>
        <w:t>8</w:t>
      </w:r>
      <w:r>
        <w:rPr>
          <w:rFonts w:hint="eastAsia" w:ascii="宋体" w:hAnsi="宋体" w:eastAsia="宋体" w:cs="宋体"/>
          <w:color w:val="auto"/>
          <w:sz w:val="22"/>
          <w:szCs w:val="16"/>
          <w:highlight w:val="none"/>
          <w:lang w:val="en-US" w:eastAsia="zh-CN"/>
        </w:rPr>
        <w:t>.</w:t>
      </w:r>
      <w:r>
        <w:rPr>
          <w:rFonts w:hint="eastAsia" w:hAnsi="宋体" w:cs="宋体"/>
          <w:color w:val="auto"/>
          <w:sz w:val="22"/>
          <w:szCs w:val="16"/>
          <w:highlight w:val="none"/>
          <w:lang w:val="en-US" w:eastAsia="zh-CN"/>
        </w:rPr>
        <w:t>资信</w:t>
      </w:r>
      <w:r>
        <w:rPr>
          <w:rFonts w:hint="eastAsia" w:ascii="宋体" w:hAnsi="宋体" w:eastAsia="宋体" w:cs="宋体"/>
          <w:color w:val="auto"/>
          <w:sz w:val="22"/>
          <w:szCs w:val="16"/>
          <w:highlight w:val="none"/>
          <w:lang w:val="en-US" w:eastAsia="zh-CN"/>
        </w:rPr>
        <w:t>评分及投标人认为需要提供的其他证明材料。</w:t>
      </w:r>
    </w:p>
    <w:p w14:paraId="28AD00A5">
      <w:pPr>
        <w:pStyle w:val="46"/>
        <w:rPr>
          <w:rFonts w:hint="default"/>
          <w:color w:val="auto"/>
          <w:highlight w:val="none"/>
          <w:lang w:val="en-US" w:eastAsia="zh-CN"/>
        </w:rPr>
      </w:pPr>
    </w:p>
    <w:p w14:paraId="5DE4C005">
      <w:pPr>
        <w:widowControl/>
        <w:spacing w:before="312" w:beforeLines="100" w:after="312" w:afterLines="100" w:line="480" w:lineRule="exact"/>
        <w:jc w:val="center"/>
        <w:textAlignment w:val="baseline"/>
        <w:rPr>
          <w:rFonts w:hint="eastAsia" w:ascii="宋体" w:hAnsi="宋体" w:eastAsia="宋体" w:cs="宋体"/>
          <w:b/>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r>
        <w:rPr>
          <w:rFonts w:hint="eastAsia" w:ascii="宋体" w:hAnsi="宋体" w:eastAsia="宋体" w:cs="宋体"/>
          <w:color w:val="auto"/>
          <w:kern w:val="0"/>
          <w:sz w:val="30"/>
          <w:szCs w:val="30"/>
          <w:highlight w:val="none"/>
          <w:u w:val="none" w:color="000000"/>
          <w:lang w:val="en-US" w:eastAsia="zh-CN" w:bidi="ar-SA"/>
        </w:rPr>
        <w:t>1、法定代表人身份证明</w:t>
      </w:r>
    </w:p>
    <w:p w14:paraId="01DB5ECA">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投标人名称：</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DD60F55">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单位性质：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441E4CD">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321784B4">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D0E9C4F">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194A84AF">
      <w:pPr>
        <w:spacing w:line="700" w:lineRule="exact"/>
        <w:jc w:val="left"/>
        <w:rPr>
          <w:rFonts w:hint="eastAsia" w:ascii="宋体" w:hAnsi="宋体" w:eastAsia="宋体" w:cs="宋体"/>
          <w:color w:val="auto"/>
          <w:sz w:val="28"/>
          <w:szCs w:val="28"/>
          <w:highlight w:val="none"/>
          <w:u w:val="single"/>
        </w:rPr>
      </w:pPr>
      <w:r>
        <w:rPr>
          <w:rFonts w:hint="eastAsia" w:ascii="宋体" w:hAnsi="宋体" w:eastAsia="宋体" w:cs="宋体"/>
          <w:color w:val="auto"/>
          <w:spacing w:val="240"/>
          <w:sz w:val="28"/>
          <w:szCs w:val="28"/>
          <w:highlight w:val="none"/>
        </w:rPr>
        <w:t>姓</w:t>
      </w:r>
      <w:r>
        <w:rPr>
          <w:rFonts w:hint="eastAsia" w:ascii="宋体" w:hAnsi="宋体" w:eastAsia="宋体" w:cs="宋体"/>
          <w:color w:val="auto"/>
          <w:sz w:val="28"/>
          <w:szCs w:val="28"/>
          <w:highlight w:val="none"/>
        </w:rPr>
        <w:t>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身份证号码：</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性别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职务：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_，系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（投标人名称）的法定代表人。</w:t>
      </w:r>
    </w:p>
    <w:p w14:paraId="670C9F7A">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3B589E74">
      <w:pPr>
        <w:spacing w:line="700" w:lineRule="exac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附：</w:t>
      </w:r>
      <w:r>
        <w:rPr>
          <w:rFonts w:hint="eastAsia" w:ascii="宋体" w:hAnsi="宋体" w:eastAsia="宋体" w:cs="宋体"/>
          <w:b/>
          <w:color w:val="auto"/>
          <w:sz w:val="28"/>
          <w:szCs w:val="28"/>
          <w:highlight w:val="none"/>
        </w:rPr>
        <w:t>法定代表人身份证复印件</w:t>
      </w:r>
    </w:p>
    <w:p w14:paraId="6545254B">
      <w:pPr>
        <w:spacing w:line="700" w:lineRule="exact"/>
        <w:rPr>
          <w:rFonts w:hint="eastAsia" w:ascii="宋体" w:hAnsi="宋体" w:eastAsia="宋体" w:cs="宋体"/>
          <w:color w:val="auto"/>
          <w:sz w:val="28"/>
          <w:szCs w:val="28"/>
          <w:highlight w:val="none"/>
        </w:rPr>
      </w:pPr>
    </w:p>
    <w:p w14:paraId="60707FD6">
      <w:pPr>
        <w:spacing w:line="700" w:lineRule="exact"/>
        <w:rPr>
          <w:rFonts w:hint="eastAsia" w:ascii="宋体" w:hAnsi="宋体" w:eastAsia="宋体" w:cs="宋体"/>
          <w:color w:val="auto"/>
          <w:sz w:val="28"/>
          <w:szCs w:val="28"/>
          <w:highlight w:val="none"/>
        </w:rPr>
      </w:pPr>
    </w:p>
    <w:p w14:paraId="67CE86D3">
      <w:pPr>
        <w:spacing w:line="700" w:lineRule="exact"/>
        <w:rPr>
          <w:rFonts w:hint="eastAsia" w:ascii="宋体" w:hAnsi="宋体" w:eastAsia="宋体" w:cs="宋体"/>
          <w:color w:val="auto"/>
          <w:sz w:val="28"/>
          <w:szCs w:val="28"/>
          <w:highlight w:val="none"/>
        </w:rPr>
      </w:pPr>
    </w:p>
    <w:p w14:paraId="4AABD6BA">
      <w:pPr>
        <w:spacing w:line="700" w:lineRule="exact"/>
        <w:ind w:firstLine="4340" w:firstLineChars="15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盖章</w:t>
      </w:r>
      <w:r>
        <w:rPr>
          <w:rFonts w:hint="eastAsia" w:ascii="宋体" w:hAnsi="宋体" w:eastAsia="宋体" w:cs="宋体"/>
          <w:color w:val="auto"/>
          <w:sz w:val="28"/>
          <w:szCs w:val="28"/>
          <w:highlight w:val="none"/>
        </w:rPr>
        <w:t>）</w:t>
      </w:r>
    </w:p>
    <w:p w14:paraId="41FCC91D">
      <w:pPr>
        <w:spacing w:line="7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DC4EEBB">
      <w:pPr>
        <w:spacing w:line="700" w:lineRule="exact"/>
        <w:rPr>
          <w:rFonts w:hint="eastAsia" w:ascii="宋体" w:hAnsi="宋体" w:eastAsia="宋体" w:cs="宋体"/>
          <w:color w:val="auto"/>
          <w:sz w:val="28"/>
          <w:szCs w:val="28"/>
          <w:highlight w:val="none"/>
        </w:rPr>
      </w:pPr>
    </w:p>
    <w:p w14:paraId="401B456F">
      <w:pPr>
        <w:spacing w:line="700" w:lineRule="exact"/>
        <w:rPr>
          <w:rFonts w:hint="eastAsia" w:ascii="宋体" w:hAnsi="宋体" w:eastAsia="宋体" w:cs="宋体"/>
          <w:color w:val="auto"/>
          <w:sz w:val="28"/>
          <w:szCs w:val="28"/>
          <w:highlight w:val="none"/>
        </w:rPr>
      </w:pPr>
    </w:p>
    <w:p w14:paraId="7DACEF13">
      <w:pPr>
        <w:pStyle w:val="3"/>
        <w:rPr>
          <w:rFonts w:hint="eastAsia"/>
          <w:color w:val="auto"/>
          <w:highlight w:val="none"/>
        </w:rPr>
      </w:pPr>
    </w:p>
    <w:p w14:paraId="42240471">
      <w:pPr>
        <w:widowControl/>
        <w:spacing w:before="312" w:beforeLines="100" w:after="312" w:afterLines="100" w:line="480" w:lineRule="exact"/>
        <w:jc w:val="center"/>
        <w:textAlignment w:val="baseline"/>
        <w:rPr>
          <w:rFonts w:hint="eastAsia" w:ascii="宋体" w:hAnsi="宋体" w:eastAsia="宋体" w:cs="宋体"/>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r>
        <w:rPr>
          <w:rFonts w:hint="eastAsia" w:ascii="宋体" w:hAnsi="宋体" w:cs="宋体"/>
          <w:color w:val="auto"/>
          <w:kern w:val="0"/>
          <w:sz w:val="30"/>
          <w:szCs w:val="30"/>
          <w:highlight w:val="none"/>
          <w:u w:val="none" w:color="000000"/>
          <w:lang w:val="en-US" w:eastAsia="zh-CN" w:bidi="ar-SA"/>
        </w:rPr>
        <w:t>或1</w:t>
      </w:r>
      <w:r>
        <w:rPr>
          <w:rFonts w:hint="eastAsia" w:ascii="宋体" w:hAnsi="宋体" w:eastAsia="宋体" w:cs="宋体"/>
          <w:color w:val="auto"/>
          <w:kern w:val="0"/>
          <w:sz w:val="30"/>
          <w:szCs w:val="30"/>
          <w:highlight w:val="none"/>
          <w:u w:val="none" w:color="000000"/>
          <w:lang w:val="en-US" w:eastAsia="zh-CN" w:bidi="ar-SA"/>
        </w:rPr>
        <w:t>、授权委托书</w:t>
      </w:r>
    </w:p>
    <w:p w14:paraId="784BDDD3">
      <w:pPr>
        <w:spacing w:line="7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本人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（投标人）的法定代表人，现委托</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（姓名）为我方代理人。代理人根据授权，以我方名义签署、澄清、说明、补正、递交、撤回、修改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”(项目名称）</w:t>
      </w:r>
      <w:r>
        <w:rPr>
          <w:rFonts w:hint="eastAsia" w:ascii="宋体" w:hAnsi="宋体" w:eastAsia="宋体" w:cs="宋体"/>
          <w:color w:val="auto"/>
          <w:sz w:val="28"/>
          <w:szCs w:val="28"/>
          <w:highlight w:val="none"/>
          <w:lang w:eastAsia="zh-CN"/>
        </w:rPr>
        <w:t>投标</w:t>
      </w:r>
      <w:r>
        <w:rPr>
          <w:rFonts w:hint="eastAsia" w:ascii="宋体" w:hAnsi="宋体" w:eastAsia="宋体" w:cs="宋体"/>
          <w:color w:val="auto"/>
          <w:sz w:val="28"/>
          <w:szCs w:val="28"/>
          <w:highlight w:val="none"/>
        </w:rPr>
        <w:t>文件，全权处理与该项目投标、评审答疑、签订合同以及与合同执行有关的一切事务，其法律后果由我方承担。</w:t>
      </w:r>
    </w:p>
    <w:p w14:paraId="64866E54">
      <w:pPr>
        <w:spacing w:line="7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委托期限：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319D6623">
      <w:pPr>
        <w:spacing w:line="7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代理人无转委托权。</w:t>
      </w:r>
    </w:p>
    <w:p w14:paraId="3A31CB58">
      <w:pPr>
        <w:spacing w:line="700" w:lineRule="exact"/>
        <w:ind w:firstLine="560" w:firstLineChars="20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附：</w:t>
      </w:r>
      <w:r>
        <w:rPr>
          <w:rFonts w:hint="eastAsia" w:ascii="宋体" w:hAnsi="宋体" w:eastAsia="宋体" w:cs="宋体"/>
          <w:b/>
          <w:color w:val="auto"/>
          <w:sz w:val="28"/>
          <w:szCs w:val="28"/>
          <w:highlight w:val="none"/>
        </w:rPr>
        <w:t>委托代理人身份证复印件</w:t>
      </w:r>
    </w:p>
    <w:p w14:paraId="0869DB15">
      <w:pPr>
        <w:spacing w:line="700" w:lineRule="exact"/>
        <w:ind w:firstLine="1116" w:firstLineChars="397"/>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法定代表人身份证复印件</w:t>
      </w:r>
    </w:p>
    <w:p w14:paraId="58C7983A">
      <w:pPr>
        <w:spacing w:line="700" w:lineRule="exact"/>
        <w:rPr>
          <w:rFonts w:hint="eastAsia" w:ascii="宋体" w:hAnsi="宋体" w:eastAsia="宋体" w:cs="宋体"/>
          <w:b/>
          <w:color w:val="auto"/>
          <w:sz w:val="28"/>
          <w:szCs w:val="28"/>
          <w:highlight w:val="none"/>
        </w:rPr>
      </w:pPr>
    </w:p>
    <w:p w14:paraId="3B0BA8ED">
      <w:pPr>
        <w:spacing w:line="700" w:lineRule="exact"/>
        <w:rPr>
          <w:rFonts w:hint="eastAsia" w:ascii="宋体" w:hAnsi="宋体" w:eastAsia="宋体" w:cs="宋体"/>
          <w:b/>
          <w:color w:val="auto"/>
          <w:sz w:val="28"/>
          <w:szCs w:val="28"/>
          <w:highlight w:val="none"/>
        </w:rPr>
      </w:pPr>
    </w:p>
    <w:p w14:paraId="198C1DB7">
      <w:pPr>
        <w:spacing w:line="700" w:lineRule="exact"/>
        <w:ind w:firstLine="560" w:firstLineChars="200"/>
        <w:rPr>
          <w:rFonts w:hint="eastAsia" w:ascii="宋体" w:hAnsi="宋体" w:eastAsia="宋体" w:cs="宋体"/>
          <w:color w:val="auto"/>
          <w:sz w:val="28"/>
          <w:szCs w:val="28"/>
          <w:highlight w:val="none"/>
        </w:rPr>
      </w:pPr>
    </w:p>
    <w:p w14:paraId="5A78A71D">
      <w:pPr>
        <w:spacing w:line="700" w:lineRule="exact"/>
        <w:ind w:firstLine="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投标人（</w:t>
      </w:r>
      <w:r>
        <w:rPr>
          <w:rFonts w:hint="eastAsia" w:ascii="宋体" w:hAnsi="宋体" w:eastAsia="宋体" w:cs="宋体"/>
          <w:color w:val="auto"/>
          <w:sz w:val="28"/>
          <w:szCs w:val="28"/>
          <w:highlight w:val="none"/>
          <w:lang w:eastAsia="zh-CN"/>
        </w:rPr>
        <w:t>盖章</w:t>
      </w:r>
      <w:r>
        <w:rPr>
          <w:rFonts w:hint="eastAsia" w:ascii="宋体" w:hAnsi="宋体" w:eastAsia="宋体" w:cs="宋体"/>
          <w:color w:val="auto"/>
          <w:sz w:val="28"/>
          <w:szCs w:val="28"/>
          <w:highlight w:val="none"/>
        </w:rPr>
        <w:t>）：</w:t>
      </w:r>
    </w:p>
    <w:p w14:paraId="74BBC223">
      <w:pPr>
        <w:spacing w:line="700" w:lineRule="exact"/>
        <w:ind w:firstLine="2660" w:firstLineChars="9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法定代表人（身份证号码）：      （</w:t>
      </w:r>
      <w:r>
        <w:rPr>
          <w:rFonts w:hint="eastAsia" w:ascii="宋体" w:hAnsi="宋体" w:eastAsia="宋体" w:cs="宋体"/>
          <w:color w:val="auto"/>
          <w:sz w:val="28"/>
          <w:szCs w:val="28"/>
          <w:highlight w:val="none"/>
          <w:lang w:eastAsia="zh-CN"/>
        </w:rPr>
        <w:t>签字或盖章</w:t>
      </w:r>
      <w:r>
        <w:rPr>
          <w:rFonts w:hint="eastAsia" w:ascii="宋体" w:hAnsi="宋体" w:eastAsia="宋体" w:cs="宋体"/>
          <w:color w:val="auto"/>
          <w:sz w:val="28"/>
          <w:szCs w:val="28"/>
          <w:highlight w:val="none"/>
        </w:rPr>
        <w:t>）</w:t>
      </w:r>
    </w:p>
    <w:p w14:paraId="0C9BE7AA">
      <w:pPr>
        <w:spacing w:line="700" w:lineRule="exact"/>
        <w:ind w:firstLine="2660" w:firstLineChars="9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75881BCC">
      <w:pPr>
        <w:spacing w:line="700" w:lineRule="exact"/>
        <w:ind w:firstLine="2660" w:firstLineChars="9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038F16C">
      <w:pPr>
        <w:spacing w:line="700" w:lineRule="exact"/>
        <w:ind w:firstLine="3290" w:firstLineChars="117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C99D4FF">
      <w:pPr>
        <w:widowControl/>
        <w:jc w:val="center"/>
        <w:rPr>
          <w:rFonts w:hint="eastAsia" w:ascii="Times New Roman" w:hAnsi="Times New Roman" w:eastAsia="宋体" w:cs="宋体"/>
          <w:b/>
          <w:bCs/>
          <w:color w:val="auto"/>
          <w:kern w:val="0"/>
          <w:sz w:val="30"/>
          <w:szCs w:val="30"/>
          <w:highlight w:val="none"/>
          <w:lang w:eastAsia="zh-CN"/>
        </w:rPr>
      </w:pPr>
    </w:p>
    <w:p w14:paraId="76134AA9">
      <w:pPr>
        <w:widowControl/>
        <w:jc w:val="center"/>
        <w:rPr>
          <w:rFonts w:hint="eastAsia" w:ascii="Times New Roman" w:hAnsi="Times New Roman" w:eastAsia="宋体" w:cs="宋体"/>
          <w:b/>
          <w:bCs/>
          <w:color w:val="auto"/>
          <w:kern w:val="0"/>
          <w:sz w:val="30"/>
          <w:szCs w:val="30"/>
          <w:highlight w:val="none"/>
          <w:lang w:eastAsia="zh-CN"/>
        </w:rPr>
      </w:pPr>
    </w:p>
    <w:p w14:paraId="2F53966D">
      <w:pPr>
        <w:widowControl/>
        <w:spacing w:before="312" w:beforeLines="100" w:after="312" w:afterLines="100" w:line="480" w:lineRule="exact"/>
        <w:jc w:val="center"/>
        <w:textAlignment w:val="baseline"/>
        <w:rPr>
          <w:rFonts w:ascii="宋体" w:hAnsi="Times New Roman" w:eastAsia="宋体" w:cs="Times New Roman"/>
          <w:color w:val="auto"/>
          <w:kern w:val="0"/>
          <w:sz w:val="28"/>
          <w:szCs w:val="28"/>
          <w:highlight w:val="none"/>
        </w:rPr>
      </w:pPr>
      <w:r>
        <w:rPr>
          <w:rFonts w:hint="eastAsia" w:ascii="宋体" w:hAnsi="宋体" w:eastAsia="宋体" w:cs="宋体"/>
          <w:color w:val="auto"/>
          <w:kern w:val="0"/>
          <w:sz w:val="30"/>
          <w:szCs w:val="30"/>
          <w:highlight w:val="none"/>
          <w:u w:val="none" w:color="000000"/>
          <w:lang w:val="en-US" w:eastAsia="zh-CN" w:bidi="ar-SA"/>
        </w:rPr>
        <w:t>2、诚信投标承诺书</w:t>
      </w:r>
    </w:p>
    <w:p w14:paraId="67A4EC4D">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7CC06F3F">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649" w:name="_Toc506107356"/>
      <w:bookmarkStart w:id="650" w:name="_Toc503196197"/>
      <w:bookmarkStart w:id="651" w:name="_Toc26598"/>
      <w:r>
        <w:rPr>
          <w:rFonts w:hint="eastAsia" w:ascii="宋体" w:hAnsi="宋体"/>
          <w:color w:val="auto"/>
          <w:szCs w:val="21"/>
          <w:highlight w:val="none"/>
        </w:rPr>
        <w:t>开、公正和诚实信用</w:t>
      </w:r>
      <w:bookmarkEnd w:id="649"/>
      <w:bookmarkEnd w:id="650"/>
      <w:r>
        <w:rPr>
          <w:rFonts w:hint="eastAsia" w:ascii="宋体" w:hAnsi="宋体"/>
          <w:color w:val="auto"/>
          <w:szCs w:val="21"/>
          <w:highlight w:val="none"/>
        </w:rPr>
        <w:t>的</w:t>
      </w:r>
      <w:bookmarkEnd w:id="651"/>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702CD7E2">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09F79072">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5ED3B28B">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7D0C49BD">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4E28F41B">
      <w:pPr>
        <w:adjustRightInd w:val="0"/>
        <w:snapToGrid w:val="0"/>
        <w:spacing w:line="560" w:lineRule="exact"/>
        <w:ind w:firstLine="420" w:firstLineChars="200"/>
        <w:rPr>
          <w:rFonts w:hint="eastAsia"/>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（企业名称）</w:t>
      </w:r>
      <w:r>
        <w:rPr>
          <w:rFonts w:hint="eastAsia" w:ascii="宋体" w:hAnsi="宋体"/>
          <w:color w:val="auto"/>
          <w:szCs w:val="21"/>
          <w:highlight w:val="none"/>
        </w:rPr>
        <w:t xml:space="preserve">或 </w:t>
      </w:r>
      <w:r>
        <w:rPr>
          <w:rFonts w:hint="eastAsia" w:ascii="宋体" w:hAnsi="宋体"/>
          <w:color w:val="auto"/>
          <w:szCs w:val="21"/>
          <w:highlight w:val="none"/>
          <w:u w:val="single"/>
        </w:rPr>
        <w:t xml:space="preserve">      （企业名称）</w:t>
      </w: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或拟派项目负责人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w:t>
      </w:r>
      <w:bookmarkStart w:id="652" w:name="OLE_LINK134"/>
      <w:bookmarkStart w:id="653" w:name="OLE_LINK133"/>
      <w:r>
        <w:rPr>
          <w:rFonts w:hint="eastAsia" w:ascii="宋体" w:hAnsi="宋体"/>
          <w:color w:val="auto"/>
          <w:szCs w:val="21"/>
          <w:highlight w:val="none"/>
        </w:rPr>
        <w:t>①被列入“信用中国”网站“失信被执行人”的;②被列入“信用中国”网站“重大税收违法失信主体”的；③被列入“信用中国”网站“拖欠农民工工资失信联合惩戒对象名单”的；④被列入“信用中国”网站“严重失信主体名单”的；⑤在“信用中国”网站上披露的仍在公示期的严重失信行为(具体行为类别及判定依据见附件2)的。⑥被列入国家企业信用信息公示系统网站“经营异常名录”或者“严重违法失信名单”的。⑦前三年有行贿犯罪行为的单位和个人；⑧被滁州市县两级公管部门及各行业主管部门取消在一定期限内的投标资格且在取消期限内的；⑨因拖欠农民工工资被县级及以上有关行政主管部门限制投标资格且在限制期限内的；⑩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r>
        <w:rPr>
          <w:rFonts w:hint="eastAsia"/>
          <w:color w:val="auto"/>
          <w:szCs w:val="21"/>
          <w:highlight w:val="none"/>
        </w:rPr>
        <w:t>（</w:t>
      </w:r>
      <w:bookmarkEnd w:id="652"/>
      <w:bookmarkEnd w:id="653"/>
      <w:r>
        <w:rPr>
          <w:rFonts w:hint="eastAsia"/>
          <w:color w:val="auto"/>
          <w:szCs w:val="21"/>
          <w:highlight w:val="none"/>
        </w:rPr>
        <w:t>若招标文件对投标人所属分公司、办事处等分支机构有上述</w:t>
      </w:r>
      <w:r>
        <w:rPr>
          <w:color w:val="auto"/>
          <w:szCs w:val="21"/>
          <w:highlight w:val="none"/>
        </w:rPr>
        <w:t>1-10</w:t>
      </w:r>
      <w:r>
        <w:rPr>
          <w:rFonts w:hint="eastAsia"/>
          <w:color w:val="auto"/>
          <w:szCs w:val="21"/>
          <w:highlight w:val="none"/>
        </w:rPr>
        <w:t>项信誉要求，在此一并承诺我公司所属分公司、办事处等分支机构没有上述</w:t>
      </w:r>
      <w:r>
        <w:rPr>
          <w:color w:val="auto"/>
          <w:szCs w:val="21"/>
          <w:highlight w:val="none"/>
        </w:rPr>
        <w:t>1-10</w:t>
      </w:r>
      <w:r>
        <w:rPr>
          <w:rFonts w:hint="eastAsia"/>
          <w:color w:val="auto"/>
          <w:szCs w:val="21"/>
          <w:highlight w:val="none"/>
        </w:rPr>
        <w:t>项情形）</w:t>
      </w:r>
      <w:r>
        <w:rPr>
          <w:rFonts w:hint="eastAsia"/>
          <w:color w:val="auto"/>
          <w:szCs w:val="21"/>
          <w:highlight w:val="none"/>
          <w:lang w:eastAsia="zh-CN"/>
        </w:rPr>
        <w:t>。</w:t>
      </w:r>
    </w:p>
    <w:p w14:paraId="6027709D">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七、严格遵守开标现场纪律，服从监管人员管理；</w:t>
      </w:r>
    </w:p>
    <w:p w14:paraId="64C1E121">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127D408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666F035F">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397C3E87">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3AF1A0F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二</w:t>
      </w:r>
      <w:r>
        <w:rPr>
          <w:rFonts w:hint="eastAsia" w:ascii="宋体" w:hAnsi="宋体"/>
          <w:color w:val="auto"/>
          <w:szCs w:val="21"/>
          <w:highlight w:val="none"/>
        </w:rPr>
        <w:t>、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04DD22E8">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855E0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Times New Roman"/>
          <w:color w:val="auto"/>
          <w:sz w:val="24"/>
          <w:szCs w:val="24"/>
          <w:highlight w:val="none"/>
        </w:rPr>
      </w:pPr>
    </w:p>
    <w:p w14:paraId="71A4C05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w:t>
      </w:r>
    </w:p>
    <w:p w14:paraId="5C9EEA5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宋体"/>
          <w:color w:val="auto"/>
          <w:sz w:val="24"/>
          <w:szCs w:val="24"/>
          <w:highlight w:val="none"/>
        </w:rPr>
        <w:t>开户银行：</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宋体"/>
          <w:color w:val="auto"/>
          <w:sz w:val="24"/>
          <w:szCs w:val="24"/>
          <w:highlight w:val="none"/>
        </w:rPr>
        <w:t>基本账户：</w:t>
      </w:r>
    </w:p>
    <w:p w14:paraId="45C22F6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Times New Roman" w:hAnsi="Times New Roman" w:eastAsia="宋体" w:cs="Times New Roman"/>
          <w:color w:val="auto"/>
          <w:sz w:val="24"/>
          <w:szCs w:val="24"/>
          <w:highlight w:val="none"/>
        </w:rPr>
      </w:pPr>
    </w:p>
    <w:p w14:paraId="345EF6B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投标单位（公章）：</w:t>
      </w:r>
      <w:r>
        <w:rPr>
          <w:rFonts w:ascii="Times New Roman" w:hAnsi="Times New Roman" w:eastAsia="宋体" w:cs="Times New Roman"/>
          <w:color w:val="auto"/>
          <w:szCs w:val="21"/>
          <w:highlight w:val="none"/>
        </w:rPr>
        <w:t xml:space="preserve">          </w:t>
      </w:r>
      <w:r>
        <w:rPr>
          <w:rFonts w:hint="eastAsia" w:ascii="Times New Roman" w:hAnsi="Times New Roman" w:eastAsia="宋体" w:cs="宋体"/>
          <w:color w:val="auto"/>
          <w:szCs w:val="21"/>
          <w:highlight w:val="none"/>
        </w:rPr>
        <w:t>法定代表人（签字或盖章）：</w:t>
      </w:r>
    </w:p>
    <w:p w14:paraId="2E65D11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cs="Times New Roman"/>
          <w:color w:val="auto"/>
          <w:szCs w:val="21"/>
          <w:highlight w:val="none"/>
        </w:rPr>
      </w:pPr>
    </w:p>
    <w:p w14:paraId="7F7EB8EB">
      <w:pPr>
        <w:jc w:val="center"/>
        <w:rPr>
          <w:rFonts w:ascii="Times New Roman" w:hAnsi="Times New Roman" w:eastAsia="宋体" w:cs="Times New Roman"/>
          <w:b/>
          <w:bCs/>
          <w:color w:val="auto"/>
          <w:kern w:val="0"/>
          <w:sz w:val="30"/>
          <w:szCs w:val="30"/>
          <w:highlight w:val="none"/>
        </w:rPr>
      </w:pPr>
    </w:p>
    <w:p w14:paraId="1A1C9722">
      <w:pPr>
        <w:widowControl/>
        <w:spacing w:before="312" w:beforeLines="100" w:after="312" w:afterLines="100" w:line="480" w:lineRule="exact"/>
        <w:jc w:val="center"/>
        <w:textAlignment w:val="baseline"/>
        <w:rPr>
          <w:rFonts w:hint="eastAsia" w:ascii="宋体" w:hAnsi="宋体" w:eastAsia="宋体" w:cs="宋体"/>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tab/>
      </w:r>
    </w:p>
    <w:p w14:paraId="5BE663FD">
      <w:pPr>
        <w:jc w:val="right"/>
        <w:rPr>
          <w:rFonts w:hint="eastAsia" w:ascii="宋体" w:hAnsi="宋体" w:eastAsia="宋体" w:cs="宋体"/>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p>
    <w:p w14:paraId="5013BDB4">
      <w:pPr>
        <w:jc w:val="right"/>
        <w:rPr>
          <w:rFonts w:hint="eastAsia" w:ascii="宋体" w:hAnsi="宋体" w:eastAsia="宋体" w:cs="宋体"/>
          <w:color w:val="auto"/>
          <w:kern w:val="0"/>
          <w:sz w:val="30"/>
          <w:szCs w:val="30"/>
          <w:highlight w:val="none"/>
          <w:u w:val="none" w:color="000000"/>
          <w:lang w:val="en-US" w:eastAsia="zh-CN" w:bidi="ar-SA"/>
        </w:rPr>
      </w:pPr>
    </w:p>
    <w:p w14:paraId="3AA75343">
      <w:pPr>
        <w:rPr>
          <w:rFonts w:hint="eastAsia" w:ascii="宋体" w:hAnsi="宋体" w:eastAsia="宋体" w:cs="宋体"/>
          <w:color w:val="auto"/>
          <w:szCs w:val="24"/>
          <w:highlight w:val="none"/>
        </w:rPr>
      </w:pPr>
    </w:p>
    <w:p w14:paraId="04231F93">
      <w:pPr>
        <w:rPr>
          <w:rFonts w:hint="eastAsia" w:ascii="宋体" w:hAnsi="宋体" w:eastAsia="宋体" w:cs="宋体"/>
          <w:color w:val="auto"/>
          <w:szCs w:val="24"/>
          <w:highlight w:val="none"/>
        </w:rPr>
      </w:pPr>
    </w:p>
    <w:p w14:paraId="69FA8C36">
      <w:pPr>
        <w:rPr>
          <w:rFonts w:hint="eastAsia" w:ascii="宋体" w:hAnsi="宋体" w:eastAsia="宋体" w:cs="宋体"/>
          <w:color w:val="auto"/>
          <w:szCs w:val="24"/>
          <w:highlight w:val="none"/>
        </w:rPr>
      </w:pPr>
    </w:p>
    <w:p w14:paraId="3E43B879">
      <w:pPr>
        <w:rPr>
          <w:rFonts w:hint="eastAsia" w:ascii="宋体" w:hAnsi="宋体" w:eastAsia="宋体" w:cs="宋体"/>
          <w:color w:val="auto"/>
          <w:szCs w:val="24"/>
          <w:highlight w:val="none"/>
        </w:rPr>
      </w:pPr>
    </w:p>
    <w:p w14:paraId="55975E8E">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1BF7D36E">
      <w:pPr>
        <w:jc w:val="center"/>
        <w:rPr>
          <w:rFonts w:hint="eastAsia" w:eastAsia="黑体"/>
          <w:color w:val="auto"/>
          <w:sz w:val="20"/>
          <w:szCs w:val="20"/>
          <w:highlight w:val="none"/>
        </w:rPr>
      </w:pPr>
    </w:p>
    <w:p w14:paraId="072DB68C">
      <w:pPr>
        <w:jc w:val="center"/>
        <w:rPr>
          <w:rFonts w:hint="eastAsia" w:eastAsia="黑体"/>
          <w:color w:val="auto"/>
          <w:sz w:val="20"/>
          <w:szCs w:val="20"/>
          <w:highlight w:val="none"/>
        </w:rPr>
      </w:pPr>
    </w:p>
    <w:p w14:paraId="2217FB5A">
      <w:pPr>
        <w:jc w:val="center"/>
        <w:rPr>
          <w:rFonts w:hint="eastAsia" w:eastAsia="黑体"/>
          <w:color w:val="auto"/>
          <w:sz w:val="20"/>
          <w:szCs w:val="20"/>
          <w:highlight w:val="none"/>
        </w:rPr>
      </w:pPr>
    </w:p>
    <w:p w14:paraId="610F4CF6">
      <w:pPr>
        <w:rPr>
          <w:rFonts w:hint="eastAsia" w:eastAsia="黑体"/>
          <w:color w:val="auto"/>
          <w:sz w:val="20"/>
          <w:szCs w:val="20"/>
          <w:highlight w:val="none"/>
        </w:rPr>
      </w:pPr>
    </w:p>
    <w:p w14:paraId="4EAF2387">
      <w:pPr>
        <w:spacing w:line="720" w:lineRule="auto"/>
        <w:jc w:val="center"/>
        <w:rPr>
          <w:rFonts w:hint="eastAsia" w:eastAsia="黑体"/>
          <w:color w:val="auto"/>
          <w:sz w:val="44"/>
          <w:szCs w:val="44"/>
          <w:highlight w:val="none"/>
          <w:lang w:eastAsia="zh-CN"/>
        </w:rPr>
      </w:pPr>
      <w:r>
        <w:rPr>
          <w:rFonts w:eastAsia="黑体"/>
          <w:color w:val="auto"/>
          <w:sz w:val="44"/>
          <w:szCs w:val="44"/>
          <w:highlight w:val="none"/>
        </w:rPr>
        <w:t>投  标  文  件</w:t>
      </w:r>
      <w:r>
        <w:rPr>
          <w:rFonts w:hint="eastAsia" w:eastAsia="黑体"/>
          <w:color w:val="auto"/>
          <w:sz w:val="44"/>
          <w:szCs w:val="44"/>
          <w:highlight w:val="none"/>
        </w:rPr>
        <w:t xml:space="preserve"> </w:t>
      </w:r>
      <w:r>
        <w:rPr>
          <w:rFonts w:hint="eastAsia" w:eastAsia="黑体"/>
          <w:color w:val="auto"/>
          <w:sz w:val="44"/>
          <w:szCs w:val="44"/>
          <w:highlight w:val="none"/>
          <w:lang w:val="en-US" w:eastAsia="zh-CN"/>
        </w:rPr>
        <w:t>二</w:t>
      </w:r>
    </w:p>
    <w:p w14:paraId="71B9C0B2">
      <w:pPr>
        <w:spacing w:line="720" w:lineRule="auto"/>
        <w:jc w:val="center"/>
        <w:rPr>
          <w:rFonts w:hint="eastAsia" w:eastAsia="黑体"/>
          <w:color w:val="auto"/>
          <w:sz w:val="44"/>
          <w:szCs w:val="44"/>
          <w:highlight w:val="none"/>
        </w:rPr>
      </w:pPr>
      <w:r>
        <w:rPr>
          <w:rFonts w:hint="eastAsia" w:eastAsia="黑体"/>
          <w:color w:val="auto"/>
          <w:sz w:val="44"/>
          <w:szCs w:val="44"/>
          <w:highlight w:val="none"/>
        </w:rPr>
        <w:t>（</w:t>
      </w:r>
      <w:r>
        <w:rPr>
          <w:rFonts w:hint="eastAsia" w:eastAsia="黑体"/>
          <w:color w:val="auto"/>
          <w:sz w:val="44"/>
          <w:szCs w:val="44"/>
          <w:highlight w:val="none"/>
          <w:lang w:val="en-US" w:eastAsia="zh-CN"/>
        </w:rPr>
        <w:t>技术标</w:t>
      </w:r>
      <w:r>
        <w:rPr>
          <w:rFonts w:hint="eastAsia" w:eastAsia="黑体"/>
          <w:color w:val="auto"/>
          <w:sz w:val="44"/>
          <w:szCs w:val="44"/>
          <w:highlight w:val="none"/>
        </w:rPr>
        <w:t>文件）</w:t>
      </w:r>
    </w:p>
    <w:p w14:paraId="10F4B46D">
      <w:pPr>
        <w:spacing w:line="720" w:lineRule="auto"/>
        <w:jc w:val="center"/>
        <w:rPr>
          <w:rFonts w:eastAsia="黑体"/>
          <w:color w:val="auto"/>
          <w:sz w:val="28"/>
          <w:szCs w:val="28"/>
          <w:highlight w:val="none"/>
        </w:rPr>
      </w:pPr>
    </w:p>
    <w:p w14:paraId="62211523">
      <w:pPr>
        <w:spacing w:line="720" w:lineRule="auto"/>
        <w:jc w:val="center"/>
        <w:rPr>
          <w:rFonts w:eastAsia="黑体"/>
          <w:color w:val="auto"/>
          <w:sz w:val="28"/>
          <w:szCs w:val="28"/>
          <w:highlight w:val="none"/>
        </w:rPr>
      </w:pPr>
    </w:p>
    <w:p w14:paraId="1C6480F8">
      <w:pPr>
        <w:pStyle w:val="46"/>
        <w:spacing w:line="720" w:lineRule="auto"/>
        <w:ind w:firstLine="560"/>
        <w:jc w:val="center"/>
        <w:rPr>
          <w:rFonts w:eastAsia="黑体"/>
          <w:color w:val="auto"/>
          <w:sz w:val="28"/>
          <w:szCs w:val="28"/>
          <w:highlight w:val="none"/>
        </w:rPr>
      </w:pPr>
    </w:p>
    <w:p w14:paraId="7B05DA14">
      <w:pPr>
        <w:pStyle w:val="35"/>
        <w:spacing w:line="720" w:lineRule="auto"/>
        <w:jc w:val="center"/>
        <w:rPr>
          <w:color w:val="auto"/>
          <w:highlight w:val="none"/>
        </w:rPr>
      </w:pPr>
    </w:p>
    <w:p w14:paraId="18DB9B8B">
      <w:pPr>
        <w:spacing w:line="720" w:lineRule="auto"/>
        <w:jc w:val="center"/>
        <w:rPr>
          <w:rFonts w:eastAsia="黑体"/>
          <w:color w:val="auto"/>
          <w:sz w:val="28"/>
          <w:szCs w:val="28"/>
          <w:highlight w:val="none"/>
        </w:rPr>
      </w:pPr>
    </w:p>
    <w:p w14:paraId="740F035E">
      <w:pPr>
        <w:spacing w:line="720" w:lineRule="auto"/>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盖章</w:t>
      </w:r>
      <w:r>
        <w:rPr>
          <w:rFonts w:eastAsia="黑体"/>
          <w:color w:val="auto"/>
          <w:sz w:val="28"/>
          <w:szCs w:val="28"/>
          <w:highlight w:val="none"/>
        </w:rPr>
        <w:t>）</w:t>
      </w:r>
    </w:p>
    <w:p w14:paraId="2DECCD9E">
      <w:pPr>
        <w:spacing w:line="720" w:lineRule="auto"/>
        <w:jc w:val="center"/>
        <w:rPr>
          <w:rFonts w:eastAsia="黑体"/>
          <w:color w:val="auto"/>
          <w:sz w:val="28"/>
          <w:szCs w:val="28"/>
          <w:highlight w:val="none"/>
        </w:rPr>
      </w:pPr>
      <w:r>
        <w:rPr>
          <w:rFonts w:eastAsia="黑体"/>
          <w:color w:val="auto"/>
          <w:sz w:val="28"/>
          <w:szCs w:val="28"/>
          <w:highlight w:val="none"/>
        </w:rPr>
        <w:t>法定代表人</w:t>
      </w:r>
      <w:r>
        <w:rPr>
          <w:rFonts w:hint="eastAsia" w:eastAsia="黑体"/>
          <w:color w:val="auto"/>
          <w:sz w:val="28"/>
          <w:szCs w:val="28"/>
          <w:highlight w:val="none"/>
          <w:lang w:val="en-US" w:eastAsia="zh-CN"/>
        </w:rPr>
        <w:t>或委托代理人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签字或盖章</w:t>
      </w:r>
      <w:r>
        <w:rPr>
          <w:rFonts w:eastAsia="黑体"/>
          <w:color w:val="auto"/>
          <w:sz w:val="28"/>
          <w:szCs w:val="28"/>
          <w:highlight w:val="none"/>
        </w:rPr>
        <w:t>）</w:t>
      </w:r>
    </w:p>
    <w:p w14:paraId="6F6F954D">
      <w:pPr>
        <w:spacing w:line="720" w:lineRule="auto"/>
        <w:jc w:val="center"/>
        <w:rPr>
          <w:rFonts w:eastAsia="黑体"/>
          <w:color w:val="auto"/>
          <w:sz w:val="28"/>
          <w:szCs w:val="28"/>
          <w:highlight w:val="none"/>
        </w:rPr>
      </w:pP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2C02B95B">
      <w:pPr>
        <w:rPr>
          <w:rFonts w:ascii="Times New Roman" w:hAnsi="Times New Roman" w:eastAsia="宋体" w:cs="Times New Roman"/>
          <w:color w:val="auto"/>
          <w:szCs w:val="24"/>
          <w:highlight w:val="none"/>
        </w:rPr>
      </w:pPr>
    </w:p>
    <w:p w14:paraId="21D7CB21">
      <w:pPr>
        <w:keepNext/>
        <w:keepLines/>
        <w:widowControl w:val="0"/>
        <w:spacing w:before="260" w:beforeLines="0" w:after="260" w:afterLines="0" w:line="416" w:lineRule="auto"/>
        <w:jc w:val="center"/>
        <w:outlineLvl w:val="1"/>
        <w:rPr>
          <w:rFonts w:hint="eastAsia" w:ascii="Arial" w:hAnsi="Arial" w:eastAsia="黑体" w:cs="Times New Roman"/>
          <w:b/>
          <w:bCs/>
          <w:color w:val="auto"/>
          <w:kern w:val="0"/>
          <w:sz w:val="32"/>
          <w:szCs w:val="32"/>
          <w:highlight w:val="none"/>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r>
        <w:rPr>
          <w:rFonts w:hint="eastAsia" w:ascii="Arial" w:hAnsi="Arial" w:eastAsia="黑体" w:cs="Times New Roman"/>
          <w:b/>
          <w:bCs/>
          <w:color w:val="auto"/>
          <w:kern w:val="0"/>
          <w:sz w:val="32"/>
          <w:szCs w:val="32"/>
          <w:highlight w:val="none"/>
          <w:lang w:val="en-US" w:eastAsia="zh-CN" w:bidi="ar-SA"/>
        </w:rPr>
        <w:t>目录</w:t>
      </w:r>
    </w:p>
    <w:p w14:paraId="142BEEC0">
      <w:pPr>
        <w:pStyle w:val="46"/>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2"/>
          <w:szCs w:val="16"/>
          <w:highlight w:val="none"/>
          <w:lang w:val="en-US" w:eastAsia="zh-CN"/>
        </w:rPr>
      </w:pPr>
      <w:r>
        <w:rPr>
          <w:rFonts w:hint="eastAsia" w:ascii="宋体" w:hAnsi="宋体" w:eastAsia="宋体" w:cs="宋体"/>
          <w:color w:val="auto"/>
          <w:sz w:val="22"/>
          <w:szCs w:val="16"/>
          <w:highlight w:val="none"/>
          <w:lang w:val="en-US" w:eastAsia="zh-CN"/>
        </w:rPr>
        <w:t>1.</w:t>
      </w:r>
      <w:r>
        <w:rPr>
          <w:rFonts w:hint="eastAsia" w:hAnsi="宋体" w:cs="宋体"/>
          <w:color w:val="auto"/>
          <w:sz w:val="22"/>
          <w:szCs w:val="16"/>
          <w:highlight w:val="none"/>
          <w:lang w:val="en-US" w:eastAsia="zh-CN"/>
        </w:rPr>
        <w:t>技术标</w:t>
      </w:r>
      <w:r>
        <w:rPr>
          <w:rFonts w:hint="eastAsia" w:ascii="宋体" w:hAnsi="宋体" w:eastAsia="宋体" w:cs="宋体"/>
          <w:color w:val="auto"/>
          <w:sz w:val="22"/>
          <w:szCs w:val="16"/>
          <w:highlight w:val="none"/>
          <w:lang w:val="en-US" w:eastAsia="zh-CN"/>
        </w:rPr>
        <w:t>评分及投标人认为需要提供的其他证明材料。</w:t>
      </w:r>
    </w:p>
    <w:p w14:paraId="56BB2F7E">
      <w:pPr>
        <w:wordWrap w:val="0"/>
        <w:jc w:val="right"/>
        <w:rPr>
          <w:rFonts w:hint="eastAsia" w:ascii="宋体" w:hAnsi="宋体" w:eastAsia="宋体" w:cs="宋体"/>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p>
    <w:p w14:paraId="5066D750">
      <w:pPr>
        <w:rPr>
          <w:rFonts w:hint="eastAsia" w:ascii="宋体" w:hAnsi="宋体" w:eastAsia="宋体" w:cs="宋体"/>
          <w:color w:val="auto"/>
          <w:szCs w:val="24"/>
          <w:highlight w:val="none"/>
        </w:rPr>
      </w:pPr>
    </w:p>
    <w:p w14:paraId="23FB4E49">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64F72DFB">
      <w:pPr>
        <w:jc w:val="center"/>
        <w:rPr>
          <w:rFonts w:hint="eastAsia" w:eastAsia="黑体"/>
          <w:color w:val="auto"/>
          <w:sz w:val="20"/>
          <w:szCs w:val="20"/>
          <w:highlight w:val="none"/>
        </w:rPr>
      </w:pPr>
    </w:p>
    <w:p w14:paraId="40AF3A1A">
      <w:pPr>
        <w:jc w:val="center"/>
        <w:rPr>
          <w:rFonts w:hint="eastAsia" w:eastAsia="黑体"/>
          <w:color w:val="auto"/>
          <w:sz w:val="20"/>
          <w:szCs w:val="20"/>
          <w:highlight w:val="none"/>
        </w:rPr>
      </w:pPr>
    </w:p>
    <w:p w14:paraId="63A668A6">
      <w:pPr>
        <w:jc w:val="center"/>
        <w:rPr>
          <w:rFonts w:hint="eastAsia" w:eastAsia="黑体"/>
          <w:color w:val="auto"/>
          <w:sz w:val="20"/>
          <w:szCs w:val="20"/>
          <w:highlight w:val="none"/>
        </w:rPr>
      </w:pPr>
    </w:p>
    <w:p w14:paraId="3DC68311">
      <w:pPr>
        <w:rPr>
          <w:rFonts w:hint="eastAsia" w:eastAsia="黑体"/>
          <w:color w:val="auto"/>
          <w:sz w:val="20"/>
          <w:szCs w:val="20"/>
          <w:highlight w:val="none"/>
        </w:rPr>
      </w:pPr>
    </w:p>
    <w:p w14:paraId="1FF4A14E">
      <w:pPr>
        <w:spacing w:line="720" w:lineRule="auto"/>
        <w:jc w:val="center"/>
        <w:rPr>
          <w:rFonts w:hint="eastAsia" w:eastAsia="黑体"/>
          <w:color w:val="auto"/>
          <w:sz w:val="44"/>
          <w:szCs w:val="44"/>
          <w:highlight w:val="none"/>
          <w:lang w:eastAsia="zh-CN"/>
        </w:rPr>
      </w:pPr>
      <w:r>
        <w:rPr>
          <w:rFonts w:eastAsia="黑体"/>
          <w:color w:val="auto"/>
          <w:sz w:val="44"/>
          <w:szCs w:val="44"/>
          <w:highlight w:val="none"/>
        </w:rPr>
        <w:t>投  标  文  件</w:t>
      </w:r>
      <w:r>
        <w:rPr>
          <w:rFonts w:hint="eastAsia" w:eastAsia="黑体"/>
          <w:color w:val="auto"/>
          <w:sz w:val="44"/>
          <w:szCs w:val="44"/>
          <w:highlight w:val="none"/>
        </w:rPr>
        <w:t xml:space="preserve"> </w:t>
      </w:r>
      <w:r>
        <w:rPr>
          <w:rFonts w:hint="eastAsia" w:eastAsia="黑体"/>
          <w:color w:val="auto"/>
          <w:sz w:val="44"/>
          <w:szCs w:val="44"/>
          <w:highlight w:val="none"/>
          <w:lang w:val="en-US" w:eastAsia="zh-CN"/>
        </w:rPr>
        <w:t>三</w:t>
      </w:r>
    </w:p>
    <w:p w14:paraId="6F88DF84">
      <w:pPr>
        <w:spacing w:line="720" w:lineRule="auto"/>
        <w:jc w:val="center"/>
        <w:rPr>
          <w:rFonts w:hint="eastAsia" w:eastAsia="黑体"/>
          <w:color w:val="auto"/>
          <w:sz w:val="44"/>
          <w:szCs w:val="44"/>
          <w:highlight w:val="none"/>
        </w:rPr>
      </w:pPr>
      <w:r>
        <w:rPr>
          <w:rFonts w:hint="eastAsia" w:eastAsia="黑体"/>
          <w:color w:val="auto"/>
          <w:sz w:val="44"/>
          <w:szCs w:val="44"/>
          <w:highlight w:val="none"/>
        </w:rPr>
        <w:t>（</w:t>
      </w:r>
      <w:r>
        <w:rPr>
          <w:rFonts w:hint="eastAsia" w:eastAsia="黑体"/>
          <w:color w:val="auto"/>
          <w:sz w:val="44"/>
          <w:szCs w:val="44"/>
          <w:highlight w:val="none"/>
          <w:lang w:val="en-US" w:eastAsia="zh-CN"/>
        </w:rPr>
        <w:t>商务标</w:t>
      </w:r>
      <w:r>
        <w:rPr>
          <w:rFonts w:hint="eastAsia" w:eastAsia="黑体"/>
          <w:color w:val="auto"/>
          <w:sz w:val="44"/>
          <w:szCs w:val="44"/>
          <w:highlight w:val="none"/>
        </w:rPr>
        <w:t>文件）</w:t>
      </w:r>
    </w:p>
    <w:p w14:paraId="56D9629A">
      <w:pPr>
        <w:spacing w:line="720" w:lineRule="auto"/>
        <w:jc w:val="center"/>
        <w:rPr>
          <w:rFonts w:eastAsia="黑体"/>
          <w:color w:val="auto"/>
          <w:sz w:val="28"/>
          <w:szCs w:val="28"/>
          <w:highlight w:val="none"/>
        </w:rPr>
      </w:pPr>
    </w:p>
    <w:p w14:paraId="7FE9271E">
      <w:pPr>
        <w:spacing w:line="720" w:lineRule="auto"/>
        <w:jc w:val="center"/>
        <w:rPr>
          <w:rFonts w:eastAsia="黑体"/>
          <w:color w:val="auto"/>
          <w:sz w:val="28"/>
          <w:szCs w:val="28"/>
          <w:highlight w:val="none"/>
        </w:rPr>
      </w:pPr>
    </w:p>
    <w:p w14:paraId="38CF8232">
      <w:pPr>
        <w:pStyle w:val="46"/>
        <w:spacing w:line="720" w:lineRule="auto"/>
        <w:ind w:firstLine="560"/>
        <w:jc w:val="center"/>
        <w:rPr>
          <w:rFonts w:eastAsia="黑体"/>
          <w:color w:val="auto"/>
          <w:sz w:val="28"/>
          <w:szCs w:val="28"/>
          <w:highlight w:val="none"/>
        </w:rPr>
      </w:pPr>
    </w:p>
    <w:p w14:paraId="556899B3">
      <w:pPr>
        <w:pStyle w:val="35"/>
        <w:spacing w:line="720" w:lineRule="auto"/>
        <w:jc w:val="center"/>
        <w:rPr>
          <w:color w:val="auto"/>
          <w:highlight w:val="none"/>
        </w:rPr>
      </w:pPr>
    </w:p>
    <w:p w14:paraId="753179EA">
      <w:pPr>
        <w:spacing w:line="720" w:lineRule="auto"/>
        <w:jc w:val="center"/>
        <w:rPr>
          <w:rFonts w:eastAsia="黑体"/>
          <w:color w:val="auto"/>
          <w:sz w:val="28"/>
          <w:szCs w:val="28"/>
          <w:highlight w:val="none"/>
        </w:rPr>
      </w:pPr>
    </w:p>
    <w:p w14:paraId="4F3613FB">
      <w:pPr>
        <w:spacing w:line="720" w:lineRule="auto"/>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盖章</w:t>
      </w:r>
      <w:r>
        <w:rPr>
          <w:rFonts w:eastAsia="黑体"/>
          <w:color w:val="auto"/>
          <w:sz w:val="28"/>
          <w:szCs w:val="28"/>
          <w:highlight w:val="none"/>
        </w:rPr>
        <w:t>）</w:t>
      </w:r>
    </w:p>
    <w:p w14:paraId="317D9269">
      <w:pPr>
        <w:spacing w:line="720" w:lineRule="auto"/>
        <w:jc w:val="center"/>
        <w:rPr>
          <w:rFonts w:eastAsia="黑体"/>
          <w:color w:val="auto"/>
          <w:sz w:val="28"/>
          <w:szCs w:val="28"/>
          <w:highlight w:val="none"/>
        </w:rPr>
      </w:pPr>
      <w:r>
        <w:rPr>
          <w:rFonts w:eastAsia="黑体"/>
          <w:color w:val="auto"/>
          <w:sz w:val="28"/>
          <w:szCs w:val="28"/>
          <w:highlight w:val="none"/>
        </w:rPr>
        <w:t>法定代表人</w:t>
      </w:r>
      <w:r>
        <w:rPr>
          <w:rFonts w:hint="eastAsia" w:eastAsia="黑体"/>
          <w:color w:val="auto"/>
          <w:sz w:val="28"/>
          <w:szCs w:val="28"/>
          <w:highlight w:val="none"/>
          <w:lang w:val="en-US" w:eastAsia="zh-CN"/>
        </w:rPr>
        <w:t>或委托代理人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lang w:val="en-US" w:eastAsia="zh-CN"/>
        </w:rPr>
        <w:t>签字或盖章</w:t>
      </w:r>
      <w:r>
        <w:rPr>
          <w:rFonts w:eastAsia="黑体"/>
          <w:color w:val="auto"/>
          <w:sz w:val="28"/>
          <w:szCs w:val="28"/>
          <w:highlight w:val="none"/>
        </w:rPr>
        <w:t>）</w:t>
      </w:r>
    </w:p>
    <w:p w14:paraId="20E40B92">
      <w:pPr>
        <w:spacing w:line="720" w:lineRule="auto"/>
        <w:jc w:val="center"/>
        <w:rPr>
          <w:rFonts w:eastAsia="黑体"/>
          <w:color w:val="auto"/>
          <w:sz w:val="28"/>
          <w:szCs w:val="28"/>
          <w:highlight w:val="none"/>
        </w:rPr>
      </w:pP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3F5A181E">
      <w:pPr>
        <w:rPr>
          <w:rFonts w:ascii="Times New Roman" w:hAnsi="Times New Roman" w:eastAsia="宋体" w:cs="Times New Roman"/>
          <w:color w:val="auto"/>
          <w:szCs w:val="24"/>
          <w:highlight w:val="none"/>
        </w:rPr>
      </w:pPr>
    </w:p>
    <w:p w14:paraId="54B05A64">
      <w:pPr>
        <w:keepNext/>
        <w:keepLines/>
        <w:widowControl w:val="0"/>
        <w:spacing w:before="260" w:beforeLines="0" w:after="260" w:afterLines="0" w:line="416" w:lineRule="auto"/>
        <w:jc w:val="center"/>
        <w:outlineLvl w:val="1"/>
        <w:rPr>
          <w:rFonts w:hint="eastAsia" w:ascii="Arial" w:hAnsi="Arial" w:eastAsia="黑体" w:cs="Times New Roman"/>
          <w:b/>
          <w:bCs/>
          <w:color w:val="auto"/>
          <w:kern w:val="0"/>
          <w:sz w:val="32"/>
          <w:szCs w:val="32"/>
          <w:highlight w:val="none"/>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r>
        <w:rPr>
          <w:rFonts w:hint="eastAsia" w:ascii="Arial" w:hAnsi="Arial" w:eastAsia="黑体" w:cs="Times New Roman"/>
          <w:b/>
          <w:bCs/>
          <w:color w:val="auto"/>
          <w:kern w:val="0"/>
          <w:sz w:val="32"/>
          <w:szCs w:val="32"/>
          <w:highlight w:val="none"/>
          <w:lang w:val="en-US" w:eastAsia="zh-CN" w:bidi="ar-SA"/>
        </w:rPr>
        <w:t>目录</w:t>
      </w:r>
    </w:p>
    <w:p w14:paraId="567A1433">
      <w:pPr>
        <w:spacing w:line="440" w:lineRule="exact"/>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1.投标函；</w:t>
      </w:r>
    </w:p>
    <w:p w14:paraId="1C1ED622">
      <w:pPr>
        <w:spacing w:line="440" w:lineRule="exact"/>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2.</w:t>
      </w:r>
      <w:r>
        <w:rPr>
          <w:rFonts w:hint="eastAsia" w:ascii="宋体" w:hAnsi="宋体"/>
          <w:color w:val="auto"/>
          <w:szCs w:val="21"/>
          <w:highlight w:val="none"/>
        </w:rPr>
        <w:t>工程量清单报价书</w:t>
      </w:r>
      <w:r>
        <w:rPr>
          <w:rFonts w:hint="eastAsia" w:ascii="宋体" w:hAnsi="宋体" w:eastAsia="宋体" w:cs="Times New Roman"/>
          <w:color w:val="auto"/>
          <w:szCs w:val="21"/>
          <w:highlight w:val="none"/>
          <w:lang w:eastAsia="zh-CN"/>
        </w:rPr>
        <w:t>；</w:t>
      </w:r>
    </w:p>
    <w:p w14:paraId="1822B333">
      <w:pPr>
        <w:kinsoku/>
        <w:overflowPunct/>
        <w:bidi w:val="0"/>
        <w:adjustRightInd w:val="0"/>
        <w:snapToGrid w:val="0"/>
        <w:spacing w:line="440" w:lineRule="exact"/>
        <w:ind w:firstLine="420" w:firstLineChars="200"/>
        <w:rPr>
          <w:rFonts w:hint="eastAsia"/>
          <w:color w:val="auto"/>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详细评审所需其他材料。</w:t>
      </w:r>
    </w:p>
    <w:p w14:paraId="6415005E">
      <w:pPr>
        <w:widowControl/>
        <w:numPr>
          <w:ilvl w:val="0"/>
          <w:numId w:val="0"/>
        </w:numPr>
        <w:spacing w:before="312" w:beforeLines="100" w:after="312" w:afterLines="100" w:line="480" w:lineRule="exact"/>
        <w:ind w:firstLine="3600" w:firstLineChars="1200"/>
        <w:jc w:val="both"/>
        <w:textAlignment w:val="baseline"/>
        <w:rPr>
          <w:rFonts w:hint="eastAsia" w:ascii="宋体" w:hAnsi="宋体" w:eastAsia="宋体" w:cs="宋体"/>
          <w:color w:val="auto"/>
          <w:kern w:val="0"/>
          <w:sz w:val="30"/>
          <w:szCs w:val="30"/>
          <w:highlight w:val="none"/>
          <w:u w:val="none" w:color="000000"/>
          <w:lang w:val="en-US" w:eastAsia="zh-CN" w:bidi="ar-SA"/>
        </w:rPr>
      </w:pPr>
      <w:r>
        <w:rPr>
          <w:rFonts w:hint="eastAsia" w:ascii="宋体" w:hAnsi="宋体" w:eastAsia="宋体" w:cs="宋体"/>
          <w:color w:val="auto"/>
          <w:kern w:val="0"/>
          <w:sz w:val="30"/>
          <w:szCs w:val="30"/>
          <w:highlight w:val="none"/>
          <w:u w:val="none" w:color="000000"/>
          <w:lang w:val="en-US" w:eastAsia="zh-CN" w:bidi="ar-SA"/>
        </w:rPr>
        <w:br w:type="page"/>
      </w:r>
      <w:r>
        <w:rPr>
          <w:rFonts w:hint="eastAsia" w:ascii="宋体" w:hAnsi="宋体" w:cs="宋体"/>
          <w:color w:val="auto"/>
          <w:kern w:val="0"/>
          <w:sz w:val="30"/>
          <w:szCs w:val="30"/>
          <w:highlight w:val="none"/>
          <w:u w:val="none" w:color="000000"/>
          <w:lang w:val="en-US" w:eastAsia="zh-CN" w:bidi="ar-SA"/>
        </w:rPr>
        <w:t>1</w:t>
      </w:r>
      <w:r>
        <w:rPr>
          <w:rFonts w:hint="eastAsia" w:ascii="宋体" w:hAnsi="宋体" w:eastAsia="宋体" w:cs="宋体"/>
          <w:color w:val="auto"/>
          <w:kern w:val="0"/>
          <w:sz w:val="30"/>
          <w:szCs w:val="30"/>
          <w:highlight w:val="none"/>
          <w:u w:val="none" w:color="000000"/>
          <w:lang w:val="en-US" w:eastAsia="zh-CN" w:bidi="ar-SA"/>
        </w:rPr>
        <w:t>、投 标 函</w:t>
      </w:r>
    </w:p>
    <w:p w14:paraId="06EFE557">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（招标人）      </w:t>
      </w:r>
    </w:p>
    <w:p w14:paraId="7A92C83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根据你方招标工程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工程招标文件，遵照《中华人民共和国招标投标法》等有关规定，经踏勘项目现场和研究上述招标文件的投标须知、合同条件、技术规范、工程量清单和其他有关文件后，我方愿以</w:t>
      </w:r>
      <w:r>
        <w:rPr>
          <w:rFonts w:hint="eastAsia" w:ascii="宋体" w:hAnsi="宋体" w:eastAsia="宋体" w:cs="宋体"/>
          <w:color w:val="auto"/>
          <w:sz w:val="24"/>
          <w:szCs w:val="24"/>
          <w:highlight w:val="none"/>
          <w:lang w:eastAsia="zh-CN"/>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（小写）</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的投标总报价</w:t>
      </w:r>
      <w:r>
        <w:rPr>
          <w:rFonts w:hint="eastAsia" w:ascii="宋体" w:hAnsi="宋体" w:eastAsia="宋体" w:cs="宋体"/>
          <w:color w:val="auto"/>
          <w:sz w:val="24"/>
          <w:szCs w:val="24"/>
          <w:highlight w:val="none"/>
        </w:rPr>
        <w:t>承包</w:t>
      </w:r>
      <w:r>
        <w:rPr>
          <w:rFonts w:hint="eastAsia" w:ascii="宋体" w:hAnsi="宋体" w:cs="宋体"/>
          <w:color w:val="auto"/>
          <w:sz w:val="24"/>
          <w:szCs w:val="24"/>
          <w:highlight w:val="none"/>
          <w:lang w:val="en-US" w:eastAsia="zh-CN"/>
        </w:rPr>
        <w:t>本项目所有内容</w:t>
      </w:r>
      <w:r>
        <w:rPr>
          <w:rFonts w:hint="eastAsia" w:ascii="宋体" w:hAnsi="宋体" w:eastAsia="宋体" w:cs="宋体"/>
          <w:color w:val="auto"/>
          <w:sz w:val="24"/>
          <w:szCs w:val="24"/>
          <w:highlight w:val="none"/>
        </w:rPr>
        <w:t>。</w:t>
      </w:r>
    </w:p>
    <w:p w14:paraId="0EEEE644">
      <w:pPr>
        <w:keepNext w:val="0"/>
        <w:keepLines w:val="0"/>
        <w:pageBreakBefore w:val="0"/>
        <w:widowControl w:val="0"/>
        <w:numPr>
          <w:ilvl w:val="0"/>
          <w:numId w:val="0"/>
        </w:numPr>
        <w:kinsoku/>
        <w:overflowPunct/>
        <w:topLinePunct w:val="0"/>
        <w:autoSpaceDE/>
        <w:autoSpaceDN/>
        <w:bidi w:val="0"/>
        <w:adjustRightInd/>
        <w:snapToGrid/>
        <w:spacing w:line="560" w:lineRule="exact"/>
        <w:ind w:left="480" w:leftChars="0"/>
        <w:textAlignment w:val="auto"/>
        <w:rPr>
          <w:rFonts w:hint="eastAsia" w:ascii="宋体" w:hAnsi="宋体" w:eastAsia="宋体" w:cs="宋体"/>
          <w:color w:val="auto"/>
          <w:spacing w:val="-4"/>
          <w:sz w:val="24"/>
          <w:szCs w:val="24"/>
          <w:highlight w:val="none"/>
        </w:rPr>
      </w:pPr>
      <w:r>
        <w:rPr>
          <w:rFonts w:hint="eastAsia" w:ascii="宋体" w:hAnsi="宋体" w:cs="宋体"/>
          <w:color w:val="auto"/>
          <w:spacing w:val="-4"/>
          <w:sz w:val="24"/>
          <w:szCs w:val="24"/>
          <w:highlight w:val="none"/>
          <w:lang w:val="en-US" w:eastAsia="zh-CN"/>
        </w:rPr>
        <w:t>2.</w:t>
      </w:r>
      <w:r>
        <w:rPr>
          <w:rFonts w:hint="eastAsia" w:ascii="宋体" w:hAnsi="宋体" w:eastAsia="宋体" w:cs="宋体"/>
          <w:color w:val="auto"/>
          <w:spacing w:val="-4"/>
          <w:sz w:val="24"/>
          <w:szCs w:val="24"/>
          <w:highlight w:val="none"/>
        </w:rPr>
        <w:t>我方已详细审核全部招标文件及有关附件，承诺招标文件及有关附件中所有条款。</w:t>
      </w:r>
    </w:p>
    <w:p w14:paraId="3559473F">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一旦我方中标，我方将派出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val="en-US" w:eastAsia="zh-CN"/>
        </w:rPr>
        <w:t>为项目负责人</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保证按照招标人要求开始本工程的施工，并移交整个工程</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施工工期响应招标文件要求，</w:t>
      </w:r>
      <w:r>
        <w:rPr>
          <w:rFonts w:hint="eastAsia" w:ascii="宋体" w:hAnsi="宋体" w:eastAsia="宋体" w:cs="宋体"/>
          <w:color w:val="auto"/>
          <w:sz w:val="24"/>
          <w:szCs w:val="24"/>
          <w:highlight w:val="none"/>
        </w:rPr>
        <w:t>工程质量达到</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标准。</w:t>
      </w:r>
    </w:p>
    <w:p w14:paraId="66318A7D">
      <w:pPr>
        <w:keepNext w:val="0"/>
        <w:keepLines w:val="0"/>
        <w:pageBreakBefore w:val="0"/>
        <w:widowControl w:val="0"/>
        <w:kinsoku/>
        <w:overflowPunct/>
        <w:topLinePunct w:val="0"/>
        <w:autoSpaceDE/>
        <w:autoSpaceDN/>
        <w:bidi w:val="0"/>
        <w:adjustRightInd/>
        <w:snapToGrid/>
        <w:spacing w:line="560" w:lineRule="exac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我方在此声明，所递交的投标文件及有关资料内容完整、真实和准确。</w:t>
      </w:r>
    </w:p>
    <w:p w14:paraId="4CAFB8B9">
      <w:pPr>
        <w:keepNext w:val="0"/>
        <w:keepLines w:val="0"/>
        <w:pageBreakBefore w:val="0"/>
        <w:widowControl w:val="0"/>
        <w:kinsoku/>
        <w:overflowPunct/>
        <w:topLinePunct w:val="0"/>
        <w:autoSpaceDE/>
        <w:autoSpaceDN/>
        <w:bidi w:val="0"/>
        <w:adjustRightInd/>
        <w:snapToGrid/>
        <w:spacing w:line="560" w:lineRule="exac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我单位响应招标文件的权利和义务，符合实质性要求和条件。</w:t>
      </w:r>
    </w:p>
    <w:p w14:paraId="737A4726">
      <w:pPr>
        <w:keepNext w:val="0"/>
        <w:keepLines w:val="0"/>
        <w:pageBreakBefore w:val="0"/>
        <w:widowControl w:val="0"/>
        <w:kinsoku/>
        <w:overflowPunct/>
        <w:topLinePunct w:val="0"/>
        <w:autoSpaceDE/>
        <w:autoSpaceDN/>
        <w:bidi w:val="0"/>
        <w:adjustRightInd/>
        <w:snapToGrid/>
        <w:spacing w:line="560" w:lineRule="exac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我单位提供如下通讯地址：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68B5E34F">
      <w:pPr>
        <w:keepNext w:val="0"/>
        <w:keepLines w:val="0"/>
        <w:pageBreakBefore w:val="0"/>
        <w:widowControl w:val="0"/>
        <w:kinsoku/>
        <w:overflowPunct/>
        <w:topLinePunct w:val="0"/>
        <w:autoSpaceDE/>
        <w:autoSpaceDN/>
        <w:bidi w:val="0"/>
        <w:adjustRightInd/>
        <w:snapToGrid/>
        <w:spacing w:line="560" w:lineRule="exact"/>
        <w:ind w:firstLine="2880" w:firstLineChars="1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（盖章）   </w:t>
      </w:r>
    </w:p>
    <w:p w14:paraId="1FCD9B00">
      <w:pPr>
        <w:keepNext w:val="0"/>
        <w:keepLines w:val="0"/>
        <w:pageBreakBefore w:val="0"/>
        <w:widowControl w:val="0"/>
        <w:kinsoku/>
        <w:overflowPunct/>
        <w:topLinePunct w:val="0"/>
        <w:autoSpaceDE/>
        <w:autoSpaceDN/>
        <w:bidi w:val="0"/>
        <w:adjustRightInd/>
        <w:snapToGrid/>
        <w:spacing w:line="560" w:lineRule="exact"/>
        <w:ind w:firstLine="2880" w:firstLineChars="1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（签字或盖章）</w:t>
      </w:r>
    </w:p>
    <w:p w14:paraId="49D34793">
      <w:pPr>
        <w:keepNext w:val="0"/>
        <w:keepLines w:val="0"/>
        <w:pageBreakBefore w:val="0"/>
        <w:widowControl w:val="0"/>
        <w:kinsoku/>
        <w:overflowPunct/>
        <w:topLinePunct w:val="0"/>
        <w:autoSpaceDE/>
        <w:autoSpaceDN/>
        <w:bidi w:val="0"/>
        <w:adjustRightInd/>
        <w:snapToGrid/>
        <w:spacing w:line="560" w:lineRule="exact"/>
        <w:ind w:firstLine="2880" w:firstLineChars="1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r>
        <w:rPr>
          <w:rFonts w:hint="eastAsia" w:ascii="宋体" w:hAnsi="宋体" w:eastAsia="宋体" w:cs="宋体"/>
          <w:color w:val="auto"/>
          <w:sz w:val="24"/>
          <w:szCs w:val="24"/>
          <w:highlight w:val="none"/>
          <w:u w:val="single"/>
        </w:rPr>
        <w:t xml:space="preserve">                                       </w:t>
      </w:r>
    </w:p>
    <w:p w14:paraId="6C32FA66">
      <w:pPr>
        <w:keepNext w:val="0"/>
        <w:keepLines w:val="0"/>
        <w:pageBreakBefore w:val="0"/>
        <w:widowControl w:val="0"/>
        <w:kinsoku/>
        <w:overflowPunct/>
        <w:topLinePunct w:val="0"/>
        <w:autoSpaceDE/>
        <w:autoSpaceDN/>
        <w:bidi w:val="0"/>
        <w:adjustRightInd/>
        <w:snapToGrid/>
        <w:spacing w:line="560" w:lineRule="exact"/>
        <w:ind w:firstLine="2880" w:firstLineChars="1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p>
    <w:p w14:paraId="2896EFCF">
      <w:pPr>
        <w:keepNext w:val="0"/>
        <w:keepLines w:val="0"/>
        <w:pageBreakBefore w:val="0"/>
        <w:widowControl w:val="0"/>
        <w:kinsoku/>
        <w:overflowPunct/>
        <w:topLinePunct w:val="0"/>
        <w:autoSpaceDE/>
        <w:autoSpaceDN/>
        <w:bidi w:val="0"/>
        <w:adjustRightInd/>
        <w:snapToGrid/>
        <w:spacing w:line="560" w:lineRule="exact"/>
        <w:ind w:firstLine="2880" w:firstLineChars="1200"/>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SA"/>
        </w:rPr>
        <w:t>日期：</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年 </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月 </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p>
    <w:p w14:paraId="2E920040">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rPr>
      </w:pPr>
    </w:p>
    <w:p w14:paraId="724ECDBD">
      <w:pPr>
        <w:pStyle w:val="4"/>
        <w:adjustRightInd w:val="0"/>
        <w:snapToGrid w:val="0"/>
        <w:spacing w:before="0" w:after="0" w:line="560" w:lineRule="exact"/>
        <w:jc w:val="center"/>
        <w:rPr>
          <w:rFonts w:hint="eastAsia"/>
          <w:color w:val="auto"/>
          <w:highlight w:val="none"/>
        </w:rPr>
      </w:pPr>
      <w:r>
        <w:rPr>
          <w:rFonts w:ascii="宋体" w:hAnsi="宋体"/>
          <w:color w:val="auto"/>
          <w:sz w:val="18"/>
          <w:highlight w:val="none"/>
        </w:rPr>
        <w:br w:type="page"/>
      </w: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工程量清单报价书</w:t>
      </w:r>
    </w:p>
    <w:p w14:paraId="129F4549">
      <w:pPr>
        <w:pStyle w:val="126"/>
        <w:ind w:left="0" w:leftChars="0" w:firstLine="0" w:firstLineChars="0"/>
        <w:rPr>
          <w:rFonts w:hint="eastAsia" w:ascii="Calibri" w:hAnsi="Calibri"/>
          <w:color w:val="auto"/>
          <w:sz w:val="32"/>
          <w:szCs w:val="32"/>
          <w:highlight w:val="none"/>
        </w:rPr>
      </w:pPr>
    </w:p>
    <w:p w14:paraId="497CFF2A">
      <w:pPr>
        <w:jc w:val="center"/>
        <w:rPr>
          <w:rFonts w:hint="eastAsia" w:ascii="仿宋_GB2312" w:hAnsi="Calibri" w:eastAsia="仿宋_GB2312"/>
          <w:b/>
          <w:color w:val="auto"/>
          <w:sz w:val="36"/>
          <w:szCs w:val="36"/>
          <w:highlight w:val="none"/>
        </w:rPr>
      </w:pPr>
    </w:p>
    <w:p w14:paraId="41B816E0">
      <w:pPr>
        <w:jc w:val="center"/>
        <w:rPr>
          <w:rFonts w:ascii="Calibri" w:hAnsi="Calibri"/>
          <w:b/>
          <w:color w:val="auto"/>
          <w:sz w:val="32"/>
          <w:szCs w:val="32"/>
          <w:highlight w:val="none"/>
        </w:rPr>
      </w:pPr>
      <w:r>
        <w:rPr>
          <w:rFonts w:hint="eastAsia" w:ascii="仿宋_GB2312" w:hAnsi="Calibri" w:eastAsia="仿宋_GB2312"/>
          <w:b/>
          <w:color w:val="auto"/>
          <w:sz w:val="36"/>
          <w:szCs w:val="36"/>
          <w:highlight w:val="none"/>
        </w:rPr>
        <w:t>①</w:t>
      </w:r>
      <w:r>
        <w:rPr>
          <w:rFonts w:hint="eastAsia" w:ascii="Calibri" w:hAnsi="Calibri"/>
          <w:b/>
          <w:color w:val="auto"/>
          <w:sz w:val="36"/>
          <w:szCs w:val="36"/>
          <w:highlight w:val="none"/>
        </w:rPr>
        <w:t>工程量清单报价书（封面）</w:t>
      </w:r>
    </w:p>
    <w:p w14:paraId="780137A0">
      <w:pPr>
        <w:ind w:firstLine="643" w:firstLineChars="200"/>
        <w:jc w:val="center"/>
        <w:rPr>
          <w:rFonts w:ascii="Calibri" w:hAnsi="Calibri"/>
          <w:b/>
          <w:color w:val="auto"/>
          <w:sz w:val="32"/>
          <w:szCs w:val="32"/>
          <w:highlight w:val="none"/>
        </w:rPr>
      </w:pPr>
      <w:r>
        <w:rPr>
          <w:rFonts w:hint="eastAsia" w:ascii="Calibri" w:hAnsi="Calibri"/>
          <w:b/>
          <w:color w:val="auto"/>
          <w:sz w:val="32"/>
          <w:szCs w:val="32"/>
          <w:highlight w:val="none"/>
        </w:rPr>
        <w:t>投标总价</w:t>
      </w:r>
    </w:p>
    <w:p w14:paraId="612102A1">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招标人：</w:t>
      </w:r>
      <w:r>
        <w:rPr>
          <w:rFonts w:hint="eastAsia" w:ascii="Calibri" w:hAnsi="Calibri"/>
          <w:color w:val="auto"/>
          <w:sz w:val="32"/>
          <w:szCs w:val="32"/>
          <w:highlight w:val="none"/>
          <w:u w:val="single"/>
        </w:rPr>
        <w:t xml:space="preserve">                                                 </w:t>
      </w:r>
    </w:p>
    <w:p w14:paraId="43CFB6A3">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工程名称：</w:t>
      </w:r>
      <w:r>
        <w:rPr>
          <w:rFonts w:hint="eastAsia" w:ascii="Calibri" w:hAnsi="Calibri"/>
          <w:color w:val="auto"/>
          <w:sz w:val="32"/>
          <w:szCs w:val="32"/>
          <w:highlight w:val="none"/>
          <w:u w:val="single"/>
        </w:rPr>
        <w:t xml:space="preserve">                                               </w:t>
      </w:r>
    </w:p>
    <w:p w14:paraId="42FBB59B">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投标总价（小写）：</w:t>
      </w:r>
      <w:r>
        <w:rPr>
          <w:rFonts w:hint="eastAsia" w:ascii="Calibri" w:hAnsi="Calibri"/>
          <w:color w:val="auto"/>
          <w:sz w:val="32"/>
          <w:szCs w:val="32"/>
          <w:highlight w:val="none"/>
          <w:u w:val="single"/>
        </w:rPr>
        <w:t xml:space="preserve">                                       </w:t>
      </w:r>
    </w:p>
    <w:p w14:paraId="52E18D5D">
      <w:pPr>
        <w:spacing w:line="800" w:lineRule="exact"/>
        <w:ind w:firstLine="1920" w:firstLineChars="600"/>
        <w:rPr>
          <w:rFonts w:ascii="Calibri" w:hAnsi="Calibri"/>
          <w:color w:val="auto"/>
          <w:sz w:val="32"/>
          <w:szCs w:val="32"/>
          <w:highlight w:val="none"/>
        </w:rPr>
      </w:pPr>
      <w:r>
        <w:rPr>
          <w:rFonts w:hint="eastAsia" w:ascii="Calibri" w:hAnsi="Calibri"/>
          <w:color w:val="auto"/>
          <w:sz w:val="32"/>
          <w:szCs w:val="32"/>
          <w:highlight w:val="none"/>
        </w:rPr>
        <w:t>（大写）：</w:t>
      </w:r>
      <w:r>
        <w:rPr>
          <w:rFonts w:hint="eastAsia" w:ascii="Calibri" w:hAnsi="Calibri"/>
          <w:color w:val="auto"/>
          <w:sz w:val="32"/>
          <w:szCs w:val="32"/>
          <w:highlight w:val="none"/>
          <w:u w:val="single"/>
        </w:rPr>
        <w:t xml:space="preserve">                                       </w:t>
      </w:r>
    </w:p>
    <w:p w14:paraId="50C950D3">
      <w:pPr>
        <w:spacing w:line="800" w:lineRule="exact"/>
        <w:ind w:firstLine="640" w:firstLineChars="200"/>
        <w:rPr>
          <w:rFonts w:ascii="Calibri" w:hAnsi="Calibri"/>
          <w:color w:val="auto"/>
          <w:sz w:val="32"/>
          <w:szCs w:val="32"/>
          <w:highlight w:val="none"/>
        </w:rPr>
      </w:pPr>
    </w:p>
    <w:p w14:paraId="6EE186DD">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投 标 人：</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 xml:space="preserve"> (单位盖章)</w:t>
      </w:r>
    </w:p>
    <w:p w14:paraId="6122075C">
      <w:pPr>
        <w:spacing w:line="800" w:lineRule="exact"/>
        <w:ind w:firstLine="640" w:firstLineChars="200"/>
        <w:rPr>
          <w:rFonts w:ascii="Calibri" w:hAnsi="Calibri"/>
          <w:color w:val="auto"/>
          <w:sz w:val="32"/>
          <w:szCs w:val="32"/>
          <w:highlight w:val="none"/>
        </w:rPr>
      </w:pPr>
    </w:p>
    <w:p w14:paraId="00043D1B">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法定代表人：</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 xml:space="preserve"> (签字或盖章)</w:t>
      </w:r>
    </w:p>
    <w:p w14:paraId="14DBC264">
      <w:pPr>
        <w:spacing w:line="800" w:lineRule="exact"/>
        <w:ind w:firstLine="640" w:firstLineChars="200"/>
        <w:rPr>
          <w:rFonts w:ascii="Calibri" w:hAnsi="Calibri"/>
          <w:color w:val="auto"/>
          <w:sz w:val="32"/>
          <w:szCs w:val="32"/>
          <w:highlight w:val="none"/>
        </w:rPr>
      </w:pPr>
    </w:p>
    <w:p w14:paraId="0EF18DBA">
      <w:pPr>
        <w:spacing w:line="800" w:lineRule="exact"/>
        <w:ind w:firstLine="640" w:firstLineChars="200"/>
        <w:rPr>
          <w:rFonts w:ascii="Calibri" w:hAnsi="Calibri"/>
          <w:color w:val="auto"/>
          <w:sz w:val="32"/>
          <w:szCs w:val="32"/>
          <w:highlight w:val="none"/>
          <w:u w:val="single"/>
        </w:rPr>
      </w:pPr>
      <w:r>
        <w:rPr>
          <w:rFonts w:hint="eastAsia" w:ascii="Calibri" w:hAnsi="Calibri"/>
          <w:color w:val="auto"/>
          <w:sz w:val="32"/>
          <w:szCs w:val="32"/>
          <w:highlight w:val="none"/>
        </w:rPr>
        <w:t>编制人：</w:t>
      </w:r>
      <w:r>
        <w:rPr>
          <w:rFonts w:hint="eastAsia" w:ascii="Calibri" w:hAnsi="Calibri"/>
          <w:color w:val="auto"/>
          <w:sz w:val="32"/>
          <w:szCs w:val="32"/>
          <w:highlight w:val="none"/>
          <w:u w:val="single"/>
        </w:rPr>
        <w:t xml:space="preserve">                                                 </w:t>
      </w:r>
    </w:p>
    <w:p w14:paraId="79F34F8A">
      <w:pPr>
        <w:spacing w:line="800" w:lineRule="exact"/>
        <w:ind w:firstLine="2720" w:firstLineChars="850"/>
        <w:rPr>
          <w:rFonts w:ascii="Calibri" w:hAnsi="Calibri"/>
          <w:color w:val="auto"/>
          <w:sz w:val="32"/>
          <w:szCs w:val="32"/>
          <w:highlight w:val="none"/>
          <w:u w:val="single"/>
        </w:rPr>
      </w:pPr>
      <w:r>
        <w:rPr>
          <w:rFonts w:hint="eastAsia" w:ascii="Calibri" w:hAnsi="Calibri"/>
          <w:color w:val="auto"/>
          <w:sz w:val="32"/>
          <w:szCs w:val="32"/>
          <w:highlight w:val="none"/>
        </w:rPr>
        <w:t xml:space="preserve"> (注册造价工程师签字并盖执业专用章)</w:t>
      </w:r>
    </w:p>
    <w:p w14:paraId="6E8D3E6D">
      <w:pPr>
        <w:spacing w:line="800" w:lineRule="exact"/>
        <w:ind w:firstLine="640" w:firstLineChars="200"/>
        <w:rPr>
          <w:rFonts w:ascii="Calibri" w:hAnsi="Calibri"/>
          <w:color w:val="auto"/>
          <w:sz w:val="32"/>
          <w:szCs w:val="32"/>
          <w:highlight w:val="none"/>
        </w:rPr>
      </w:pPr>
    </w:p>
    <w:p w14:paraId="2EA70A29">
      <w:pPr>
        <w:spacing w:line="800" w:lineRule="exact"/>
        <w:ind w:firstLine="640" w:firstLineChars="200"/>
        <w:rPr>
          <w:rFonts w:ascii="Calibri" w:hAnsi="Calibri"/>
          <w:color w:val="auto"/>
          <w:sz w:val="32"/>
          <w:szCs w:val="32"/>
          <w:highlight w:val="none"/>
        </w:rPr>
      </w:pPr>
      <w:r>
        <w:rPr>
          <w:rFonts w:hint="eastAsia" w:ascii="Calibri" w:hAnsi="Calibri"/>
          <w:color w:val="auto"/>
          <w:sz w:val="32"/>
          <w:szCs w:val="32"/>
          <w:highlight w:val="none"/>
        </w:rPr>
        <w:t>编制时间：</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年</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月</w:t>
      </w:r>
      <w:r>
        <w:rPr>
          <w:rFonts w:hint="eastAsia" w:ascii="Calibri" w:hAnsi="Calibri"/>
          <w:color w:val="auto"/>
          <w:sz w:val="32"/>
          <w:szCs w:val="32"/>
          <w:highlight w:val="none"/>
          <w:u w:val="single"/>
        </w:rPr>
        <w:t xml:space="preserve">          </w:t>
      </w:r>
      <w:r>
        <w:rPr>
          <w:rFonts w:hint="eastAsia" w:ascii="Calibri" w:hAnsi="Calibri"/>
          <w:color w:val="auto"/>
          <w:sz w:val="32"/>
          <w:szCs w:val="32"/>
          <w:highlight w:val="none"/>
        </w:rPr>
        <w:t>日</w:t>
      </w:r>
    </w:p>
    <w:p w14:paraId="6CB533A6">
      <w:pPr>
        <w:jc w:val="both"/>
        <w:rPr>
          <w:rFonts w:hint="eastAsia" w:ascii="宋体" w:hAnsi="宋体"/>
          <w:color w:val="auto"/>
          <w:sz w:val="32"/>
          <w:szCs w:val="32"/>
          <w:highlight w:val="none"/>
        </w:rPr>
      </w:pPr>
    </w:p>
    <w:p w14:paraId="404001B9">
      <w:pPr>
        <w:pStyle w:val="46"/>
        <w:rPr>
          <w:rFonts w:hint="eastAsia"/>
          <w:color w:val="auto"/>
          <w:highlight w:val="none"/>
        </w:rPr>
      </w:pPr>
    </w:p>
    <w:p w14:paraId="243B3F59">
      <w:pPr>
        <w:jc w:val="center"/>
        <w:rPr>
          <w:rFonts w:ascii="Calibri" w:hAnsi="Calibri"/>
          <w:color w:val="auto"/>
          <w:sz w:val="32"/>
          <w:szCs w:val="32"/>
          <w:highlight w:val="none"/>
        </w:rPr>
      </w:pPr>
      <w:r>
        <w:rPr>
          <w:rFonts w:hint="eastAsia" w:ascii="宋体" w:hAnsi="宋体"/>
          <w:color w:val="auto"/>
          <w:sz w:val="32"/>
          <w:szCs w:val="32"/>
          <w:highlight w:val="none"/>
        </w:rPr>
        <w:t>②</w:t>
      </w:r>
      <w:r>
        <w:rPr>
          <w:rFonts w:hint="eastAsia" w:ascii="Calibri" w:hAnsi="Calibri"/>
          <w:color w:val="auto"/>
          <w:sz w:val="32"/>
          <w:szCs w:val="32"/>
          <w:highlight w:val="none"/>
        </w:rPr>
        <w:t>投标报价编制人信息表</w:t>
      </w:r>
    </w:p>
    <w:p w14:paraId="5D6701C1">
      <w:pPr>
        <w:jc w:val="center"/>
        <w:rPr>
          <w:rFonts w:ascii="Calibri" w:hAnsi="Calibri"/>
          <w:color w:val="auto"/>
          <w:sz w:val="32"/>
          <w:szCs w:val="32"/>
          <w:highlight w:val="none"/>
        </w:rPr>
      </w:pPr>
    </w:p>
    <w:tbl>
      <w:tblPr>
        <w:tblStyle w:val="47"/>
        <w:tblW w:w="10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216"/>
        <w:gridCol w:w="2951"/>
        <w:gridCol w:w="1737"/>
        <w:gridCol w:w="1563"/>
        <w:gridCol w:w="1967"/>
      </w:tblGrid>
      <w:tr w14:paraId="2EB2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827" w:type="dxa"/>
            <w:noWrap w:val="0"/>
            <w:vAlign w:val="center"/>
          </w:tcPr>
          <w:p w14:paraId="37311645">
            <w:pPr>
              <w:jc w:val="center"/>
              <w:rPr>
                <w:rFonts w:ascii="Calibri" w:hAnsi="Calibri"/>
                <w:color w:val="auto"/>
                <w:szCs w:val="22"/>
                <w:highlight w:val="none"/>
              </w:rPr>
            </w:pPr>
            <w:r>
              <w:rPr>
                <w:rFonts w:hint="eastAsia" w:ascii="Calibri" w:hAnsi="Calibri"/>
                <w:color w:val="auto"/>
                <w:szCs w:val="22"/>
                <w:highlight w:val="none"/>
              </w:rPr>
              <w:t>序号</w:t>
            </w:r>
          </w:p>
        </w:tc>
        <w:tc>
          <w:tcPr>
            <w:tcW w:w="1216" w:type="dxa"/>
            <w:noWrap w:val="0"/>
            <w:vAlign w:val="center"/>
          </w:tcPr>
          <w:p w14:paraId="3BDDECBF">
            <w:pPr>
              <w:jc w:val="center"/>
              <w:rPr>
                <w:rFonts w:ascii="Calibri" w:hAnsi="Calibri"/>
                <w:color w:val="auto"/>
                <w:szCs w:val="22"/>
                <w:highlight w:val="none"/>
              </w:rPr>
            </w:pPr>
            <w:r>
              <w:rPr>
                <w:rFonts w:hint="eastAsia" w:ascii="Calibri" w:hAnsi="Calibri"/>
                <w:color w:val="auto"/>
                <w:szCs w:val="22"/>
                <w:highlight w:val="none"/>
              </w:rPr>
              <w:t>姓名</w:t>
            </w:r>
          </w:p>
        </w:tc>
        <w:tc>
          <w:tcPr>
            <w:tcW w:w="2951" w:type="dxa"/>
            <w:noWrap w:val="0"/>
            <w:vAlign w:val="center"/>
          </w:tcPr>
          <w:p w14:paraId="02DFC7CC">
            <w:pPr>
              <w:jc w:val="center"/>
              <w:rPr>
                <w:rFonts w:ascii="Calibri" w:hAnsi="Calibri"/>
                <w:color w:val="auto"/>
                <w:szCs w:val="22"/>
                <w:highlight w:val="none"/>
              </w:rPr>
            </w:pPr>
            <w:r>
              <w:rPr>
                <w:rFonts w:hint="eastAsia" w:ascii="Calibri" w:hAnsi="Calibri"/>
                <w:color w:val="auto"/>
                <w:szCs w:val="22"/>
                <w:highlight w:val="none"/>
              </w:rPr>
              <w:t>身份证号码</w:t>
            </w:r>
          </w:p>
        </w:tc>
        <w:tc>
          <w:tcPr>
            <w:tcW w:w="1737" w:type="dxa"/>
            <w:noWrap w:val="0"/>
            <w:vAlign w:val="center"/>
          </w:tcPr>
          <w:p w14:paraId="3B4C8EB3">
            <w:pPr>
              <w:jc w:val="center"/>
              <w:rPr>
                <w:rFonts w:ascii="Calibri" w:hAnsi="Calibri"/>
                <w:color w:val="auto"/>
                <w:szCs w:val="22"/>
                <w:highlight w:val="none"/>
              </w:rPr>
            </w:pPr>
            <w:r>
              <w:rPr>
                <w:rFonts w:hint="eastAsia" w:ascii="Calibri" w:hAnsi="Calibri"/>
                <w:color w:val="auto"/>
                <w:szCs w:val="22"/>
                <w:highlight w:val="none"/>
              </w:rPr>
              <w:t>手机号码</w:t>
            </w:r>
          </w:p>
        </w:tc>
        <w:tc>
          <w:tcPr>
            <w:tcW w:w="1563" w:type="dxa"/>
            <w:noWrap w:val="0"/>
            <w:vAlign w:val="center"/>
          </w:tcPr>
          <w:p w14:paraId="2F38D7C4">
            <w:pPr>
              <w:jc w:val="center"/>
              <w:rPr>
                <w:rFonts w:ascii="Calibri" w:hAnsi="Calibri"/>
                <w:color w:val="auto"/>
                <w:szCs w:val="22"/>
                <w:highlight w:val="none"/>
              </w:rPr>
            </w:pPr>
            <w:r>
              <w:rPr>
                <w:rFonts w:hint="eastAsia" w:ascii="Calibri" w:hAnsi="Calibri"/>
                <w:color w:val="auto"/>
                <w:szCs w:val="22"/>
                <w:highlight w:val="none"/>
              </w:rPr>
              <w:t>单位名称</w:t>
            </w:r>
          </w:p>
        </w:tc>
        <w:tc>
          <w:tcPr>
            <w:tcW w:w="1967" w:type="dxa"/>
            <w:noWrap w:val="0"/>
            <w:vAlign w:val="center"/>
          </w:tcPr>
          <w:p w14:paraId="2F5A391E">
            <w:pPr>
              <w:jc w:val="center"/>
              <w:rPr>
                <w:rFonts w:ascii="Calibri" w:hAnsi="Calibri"/>
                <w:color w:val="auto"/>
                <w:szCs w:val="22"/>
                <w:highlight w:val="none"/>
              </w:rPr>
            </w:pPr>
            <w:r>
              <w:rPr>
                <w:rFonts w:hint="eastAsia" w:ascii="Calibri" w:hAnsi="Calibri"/>
                <w:color w:val="auto"/>
                <w:szCs w:val="22"/>
                <w:highlight w:val="none"/>
              </w:rPr>
              <w:t>注册造价工程师注册证书号</w:t>
            </w:r>
          </w:p>
        </w:tc>
      </w:tr>
      <w:tr w14:paraId="3766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27" w:type="dxa"/>
            <w:noWrap w:val="0"/>
            <w:vAlign w:val="center"/>
          </w:tcPr>
          <w:p w14:paraId="3C4E4B68">
            <w:pPr>
              <w:jc w:val="center"/>
              <w:rPr>
                <w:rFonts w:ascii="Calibri" w:hAnsi="Calibri"/>
                <w:color w:val="auto"/>
                <w:szCs w:val="22"/>
                <w:highlight w:val="none"/>
              </w:rPr>
            </w:pPr>
          </w:p>
        </w:tc>
        <w:tc>
          <w:tcPr>
            <w:tcW w:w="1216" w:type="dxa"/>
            <w:noWrap w:val="0"/>
            <w:vAlign w:val="center"/>
          </w:tcPr>
          <w:p w14:paraId="598D00A7">
            <w:pPr>
              <w:jc w:val="center"/>
              <w:rPr>
                <w:rFonts w:ascii="Calibri" w:hAnsi="Calibri"/>
                <w:color w:val="auto"/>
                <w:szCs w:val="22"/>
                <w:highlight w:val="none"/>
              </w:rPr>
            </w:pPr>
          </w:p>
        </w:tc>
        <w:tc>
          <w:tcPr>
            <w:tcW w:w="2951" w:type="dxa"/>
            <w:noWrap w:val="0"/>
            <w:vAlign w:val="center"/>
          </w:tcPr>
          <w:p w14:paraId="5597D2DA">
            <w:pPr>
              <w:jc w:val="center"/>
              <w:rPr>
                <w:rFonts w:ascii="Calibri" w:hAnsi="Calibri"/>
                <w:color w:val="auto"/>
                <w:szCs w:val="22"/>
                <w:highlight w:val="none"/>
              </w:rPr>
            </w:pPr>
          </w:p>
        </w:tc>
        <w:tc>
          <w:tcPr>
            <w:tcW w:w="1737" w:type="dxa"/>
            <w:noWrap w:val="0"/>
            <w:vAlign w:val="center"/>
          </w:tcPr>
          <w:p w14:paraId="6E9866E7">
            <w:pPr>
              <w:jc w:val="center"/>
              <w:rPr>
                <w:rFonts w:ascii="Calibri" w:hAnsi="Calibri"/>
                <w:color w:val="auto"/>
                <w:szCs w:val="22"/>
                <w:highlight w:val="none"/>
              </w:rPr>
            </w:pPr>
          </w:p>
        </w:tc>
        <w:tc>
          <w:tcPr>
            <w:tcW w:w="1563" w:type="dxa"/>
            <w:noWrap w:val="0"/>
            <w:vAlign w:val="center"/>
          </w:tcPr>
          <w:p w14:paraId="46BADE1A">
            <w:pPr>
              <w:jc w:val="center"/>
              <w:rPr>
                <w:rFonts w:ascii="Calibri" w:hAnsi="Calibri"/>
                <w:color w:val="auto"/>
                <w:szCs w:val="22"/>
                <w:highlight w:val="none"/>
              </w:rPr>
            </w:pPr>
          </w:p>
        </w:tc>
        <w:tc>
          <w:tcPr>
            <w:tcW w:w="1967" w:type="dxa"/>
            <w:noWrap w:val="0"/>
            <w:vAlign w:val="center"/>
          </w:tcPr>
          <w:p w14:paraId="07BA666E">
            <w:pPr>
              <w:jc w:val="center"/>
              <w:rPr>
                <w:rFonts w:ascii="Calibri" w:hAnsi="Calibri"/>
                <w:color w:val="auto"/>
                <w:szCs w:val="22"/>
                <w:highlight w:val="none"/>
              </w:rPr>
            </w:pPr>
          </w:p>
        </w:tc>
      </w:tr>
      <w:tr w14:paraId="77B3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27" w:type="dxa"/>
            <w:noWrap w:val="0"/>
            <w:vAlign w:val="center"/>
          </w:tcPr>
          <w:p w14:paraId="4539F334">
            <w:pPr>
              <w:jc w:val="center"/>
              <w:rPr>
                <w:rFonts w:ascii="Calibri" w:hAnsi="Calibri"/>
                <w:color w:val="auto"/>
                <w:szCs w:val="22"/>
                <w:highlight w:val="none"/>
              </w:rPr>
            </w:pPr>
          </w:p>
        </w:tc>
        <w:tc>
          <w:tcPr>
            <w:tcW w:w="1216" w:type="dxa"/>
            <w:noWrap w:val="0"/>
            <w:vAlign w:val="center"/>
          </w:tcPr>
          <w:p w14:paraId="21D56E8D">
            <w:pPr>
              <w:jc w:val="center"/>
              <w:rPr>
                <w:rFonts w:ascii="Calibri" w:hAnsi="Calibri"/>
                <w:color w:val="auto"/>
                <w:szCs w:val="22"/>
                <w:highlight w:val="none"/>
              </w:rPr>
            </w:pPr>
          </w:p>
        </w:tc>
        <w:tc>
          <w:tcPr>
            <w:tcW w:w="2951" w:type="dxa"/>
            <w:noWrap w:val="0"/>
            <w:vAlign w:val="center"/>
          </w:tcPr>
          <w:p w14:paraId="3228DA2F">
            <w:pPr>
              <w:jc w:val="center"/>
              <w:rPr>
                <w:rFonts w:ascii="Calibri" w:hAnsi="Calibri"/>
                <w:color w:val="auto"/>
                <w:szCs w:val="22"/>
                <w:highlight w:val="none"/>
              </w:rPr>
            </w:pPr>
          </w:p>
        </w:tc>
        <w:tc>
          <w:tcPr>
            <w:tcW w:w="1737" w:type="dxa"/>
            <w:noWrap w:val="0"/>
            <w:vAlign w:val="center"/>
          </w:tcPr>
          <w:p w14:paraId="0458498B">
            <w:pPr>
              <w:jc w:val="center"/>
              <w:rPr>
                <w:rFonts w:ascii="Calibri" w:hAnsi="Calibri"/>
                <w:color w:val="auto"/>
                <w:szCs w:val="22"/>
                <w:highlight w:val="none"/>
              </w:rPr>
            </w:pPr>
          </w:p>
        </w:tc>
        <w:tc>
          <w:tcPr>
            <w:tcW w:w="1563" w:type="dxa"/>
            <w:noWrap w:val="0"/>
            <w:vAlign w:val="center"/>
          </w:tcPr>
          <w:p w14:paraId="34E788ED">
            <w:pPr>
              <w:jc w:val="center"/>
              <w:rPr>
                <w:rFonts w:ascii="Calibri" w:hAnsi="Calibri"/>
                <w:color w:val="auto"/>
                <w:szCs w:val="22"/>
                <w:highlight w:val="none"/>
              </w:rPr>
            </w:pPr>
          </w:p>
        </w:tc>
        <w:tc>
          <w:tcPr>
            <w:tcW w:w="1967" w:type="dxa"/>
            <w:noWrap w:val="0"/>
            <w:vAlign w:val="center"/>
          </w:tcPr>
          <w:p w14:paraId="68D409D1">
            <w:pPr>
              <w:jc w:val="center"/>
              <w:rPr>
                <w:rFonts w:ascii="Calibri" w:hAnsi="Calibri"/>
                <w:color w:val="auto"/>
                <w:szCs w:val="22"/>
                <w:highlight w:val="none"/>
              </w:rPr>
            </w:pPr>
          </w:p>
        </w:tc>
      </w:tr>
    </w:tbl>
    <w:p w14:paraId="65300AA1">
      <w:pPr>
        <w:rPr>
          <w:rFonts w:ascii="宋体" w:hAnsi="宋体"/>
          <w:b/>
          <w:color w:val="auto"/>
          <w:sz w:val="24"/>
          <w:highlight w:val="none"/>
        </w:rPr>
      </w:pPr>
    </w:p>
    <w:p w14:paraId="4D89F40F">
      <w:pPr>
        <w:spacing w:line="560" w:lineRule="exact"/>
        <w:rPr>
          <w:rFonts w:ascii="宋体" w:hAnsi="宋体"/>
          <w:b/>
          <w:color w:val="auto"/>
          <w:sz w:val="24"/>
          <w:highlight w:val="none"/>
        </w:rPr>
      </w:pPr>
      <w:r>
        <w:rPr>
          <w:rFonts w:hint="eastAsia" w:ascii="宋体" w:hAnsi="宋体"/>
          <w:b/>
          <w:color w:val="auto"/>
          <w:sz w:val="24"/>
          <w:highlight w:val="none"/>
        </w:rPr>
        <w:t>注：</w:t>
      </w:r>
    </w:p>
    <w:p w14:paraId="10E8D9B0">
      <w:pPr>
        <w:spacing w:line="560" w:lineRule="exact"/>
        <w:rPr>
          <w:rFonts w:ascii="宋体" w:hAnsi="宋体"/>
          <w:color w:val="auto"/>
          <w:sz w:val="24"/>
          <w:highlight w:val="none"/>
        </w:rPr>
      </w:pPr>
      <w:r>
        <w:rPr>
          <w:rFonts w:hint="eastAsia" w:ascii="宋体" w:hAnsi="宋体"/>
          <w:color w:val="auto"/>
          <w:sz w:val="24"/>
          <w:highlight w:val="none"/>
        </w:rPr>
        <w:t>1. 提供投标报价编制人员的注册造价工程师证书扫描件或影印件；</w:t>
      </w:r>
    </w:p>
    <w:p w14:paraId="3B6C0186">
      <w:pPr>
        <w:spacing w:line="560" w:lineRule="exact"/>
        <w:rPr>
          <w:rFonts w:ascii="宋体" w:hAnsi="宋体"/>
          <w:color w:val="auto"/>
          <w:sz w:val="24"/>
          <w:highlight w:val="none"/>
        </w:rPr>
      </w:pPr>
      <w:r>
        <w:rPr>
          <w:rFonts w:hint="eastAsia" w:ascii="宋体" w:hAnsi="宋体"/>
          <w:color w:val="auto"/>
          <w:sz w:val="24"/>
          <w:highlight w:val="none"/>
        </w:rPr>
        <w:t>2. 若投标报价编制人员为投标人委托的造价咨询单位注册造价人员，须提供与造价咨询单位签订的委托协议。</w:t>
      </w:r>
    </w:p>
    <w:p w14:paraId="1459CB2D">
      <w:pPr>
        <w:spacing w:line="560" w:lineRule="exact"/>
        <w:rPr>
          <w:rFonts w:ascii="宋体" w:hAnsi="宋体"/>
          <w:color w:val="auto"/>
          <w:sz w:val="24"/>
          <w:highlight w:val="none"/>
        </w:rPr>
      </w:pPr>
      <w:r>
        <w:rPr>
          <w:rFonts w:hint="eastAsia" w:ascii="宋体" w:hAnsi="宋体"/>
          <w:color w:val="auto"/>
          <w:sz w:val="24"/>
          <w:highlight w:val="none"/>
        </w:rPr>
        <w:t>3. 表格内容将作为公安机关和行政主管部门调查串通投标、允许他人以自己名义从事工程造价业务等违法违规行为的重要依据。</w:t>
      </w:r>
    </w:p>
    <w:p w14:paraId="295CF938">
      <w:pPr>
        <w:spacing w:line="560" w:lineRule="exact"/>
        <w:rPr>
          <w:rFonts w:ascii="宋体" w:hAnsi="宋体"/>
          <w:color w:val="auto"/>
          <w:sz w:val="24"/>
          <w:highlight w:val="none"/>
        </w:rPr>
      </w:pPr>
      <w:r>
        <w:rPr>
          <w:rFonts w:hint="eastAsia" w:ascii="宋体" w:hAnsi="宋体"/>
          <w:color w:val="auto"/>
          <w:sz w:val="24"/>
          <w:highlight w:val="none"/>
        </w:rPr>
        <w:t>4. 投标人填写内容务必真实准确，否则将承担投标失败、中标无效的风险。</w:t>
      </w:r>
    </w:p>
    <w:p w14:paraId="73A5C761">
      <w:pPr>
        <w:spacing w:line="560" w:lineRule="exact"/>
        <w:rPr>
          <w:rFonts w:ascii="宋体" w:hAnsi="宋体"/>
          <w:color w:val="auto"/>
          <w:sz w:val="24"/>
          <w:highlight w:val="none"/>
        </w:rPr>
      </w:pPr>
    </w:p>
    <w:p w14:paraId="02F86A5A">
      <w:pPr>
        <w:spacing w:line="560" w:lineRule="exact"/>
        <w:rPr>
          <w:rFonts w:ascii="宋体" w:hAnsi="宋体"/>
          <w:color w:val="auto"/>
          <w:sz w:val="24"/>
          <w:highlight w:val="none"/>
        </w:rPr>
      </w:pPr>
    </w:p>
    <w:p w14:paraId="3B6DFD02">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③工程量清单报价书正文格式：见2018版“工程量清单计价文件”格式，在滁州市公共资源交易中心网站下载招标文件后，使用投标文件制作工具导出“招标清单文件”，即为“工程量清单计价文件”正文格式。</w:t>
      </w:r>
    </w:p>
    <w:p w14:paraId="7E0630DC">
      <w:pPr>
        <w:rPr>
          <w:rFonts w:ascii="宋体" w:hAnsi="宋体"/>
          <w:color w:val="auto"/>
          <w:sz w:val="24"/>
          <w:highlight w:val="none"/>
        </w:rPr>
      </w:pPr>
    </w:p>
    <w:p w14:paraId="0C1888D3">
      <w:pPr>
        <w:rPr>
          <w:rFonts w:ascii="宋体" w:hAnsi="宋体"/>
          <w:color w:val="auto"/>
          <w:sz w:val="24"/>
          <w:highlight w:val="none"/>
        </w:rPr>
      </w:pPr>
    </w:p>
    <w:p w14:paraId="39296584">
      <w:pPr>
        <w:keepNext/>
        <w:keepLines/>
        <w:pageBreakBefore w:val="0"/>
        <w:kinsoku/>
        <w:wordWrap/>
        <w:overflowPunct/>
        <w:topLinePunct w:val="0"/>
        <w:autoSpaceDE/>
        <w:autoSpaceDN/>
        <w:bidi w:val="0"/>
        <w:adjustRightInd/>
        <w:snapToGrid/>
        <w:spacing w:before="313" w:beforeLines="100" w:after="313" w:afterLines="100" w:line="440" w:lineRule="exact"/>
        <w:jc w:val="center"/>
        <w:outlineLvl w:val="0"/>
        <w:rPr>
          <w:rFonts w:hint="eastAsia" w:ascii="黑体" w:hAnsi="黑体" w:eastAsia="黑体"/>
          <w:b/>
          <w:bCs/>
          <w:color w:val="auto"/>
          <w:kern w:val="44"/>
          <w:sz w:val="36"/>
          <w:szCs w:val="28"/>
          <w:highlight w:val="none"/>
        </w:rPr>
      </w:pPr>
    </w:p>
    <w:p w14:paraId="4EF34F92">
      <w:pPr>
        <w:keepNext w:val="0"/>
        <w:keepLines w:val="0"/>
        <w:pageBreakBefore w:val="0"/>
        <w:widowControl/>
        <w:numPr>
          <w:ilvl w:val="0"/>
          <w:numId w:val="0"/>
        </w:numPr>
        <w:kinsoku/>
        <w:wordWrap/>
        <w:overflowPunct/>
        <w:topLinePunct w:val="0"/>
        <w:autoSpaceDE/>
        <w:autoSpaceDN/>
        <w:bidi w:val="0"/>
        <w:adjustRightInd/>
        <w:snapToGrid/>
        <w:spacing w:line="720" w:lineRule="exact"/>
        <w:ind w:firstLine="3600" w:firstLineChars="1200"/>
        <w:jc w:val="left"/>
        <w:textAlignment w:val="baseline"/>
        <w:rPr>
          <w:rFonts w:hint="default" w:ascii="宋体" w:hAnsi="宋体" w:eastAsia="宋体" w:cs="宋体"/>
          <w:color w:val="auto"/>
          <w:kern w:val="0"/>
          <w:sz w:val="30"/>
          <w:szCs w:val="30"/>
          <w:highlight w:val="none"/>
          <w:u w:val="none" w:color="000000"/>
          <w:lang w:val="en-US" w:eastAsia="zh-CN" w:bidi="ar-SA"/>
        </w:rPr>
      </w:pPr>
    </w:p>
    <w:p w14:paraId="1B6FD284">
      <w:pPr>
        <w:keepNext w:val="0"/>
        <w:keepLines w:val="0"/>
        <w:pageBreakBefore/>
        <w:widowControl w:val="0"/>
        <w:kinsoku/>
        <w:wordWrap/>
        <w:overflowPunct/>
        <w:topLinePunct w:val="0"/>
        <w:autoSpaceDE/>
        <w:autoSpaceDN/>
        <w:bidi w:val="0"/>
        <w:adjustRightInd/>
        <w:snapToGrid/>
        <w:spacing w:before="95" w:beforeLines="30" w:after="95" w:afterLines="30"/>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第</w:t>
      </w:r>
      <w:r>
        <w:rPr>
          <w:rFonts w:hint="eastAsia" w:ascii="宋体" w:hAnsi="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lang w:eastAsia="zh-CN"/>
        </w:rPr>
        <w:t>章   招标单位、招标代理机构对本招标文件的确认</w:t>
      </w:r>
    </w:p>
    <w:tbl>
      <w:tblPr>
        <w:tblStyle w:val="47"/>
        <w:tblpPr w:leftFromText="180" w:rightFromText="180" w:vertAnchor="text" w:horzAnchor="margin" w:tblpXSpec="center" w:tblpY="59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4B06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1" w:hRule="atLeast"/>
        </w:trPr>
        <w:tc>
          <w:tcPr>
            <w:tcW w:w="9180" w:type="dxa"/>
          </w:tcPr>
          <w:p w14:paraId="6DDB4788">
            <w:pPr>
              <w:adjustRightInd w:val="0"/>
              <w:snapToGrid w:val="0"/>
              <w:spacing w:line="320" w:lineRule="exact"/>
              <w:rPr>
                <w:rFonts w:ascii="宋体"/>
                <w:color w:val="auto"/>
                <w:sz w:val="30"/>
                <w:szCs w:val="30"/>
                <w:highlight w:val="none"/>
              </w:rPr>
            </w:pPr>
          </w:p>
          <w:p w14:paraId="755321D4">
            <w:pPr>
              <w:spacing w:line="700" w:lineRule="exact"/>
              <w:ind w:firstLine="600" w:firstLineChars="200"/>
              <w:rPr>
                <w:rFonts w:ascii="宋体"/>
                <w:color w:val="auto"/>
                <w:sz w:val="30"/>
                <w:szCs w:val="30"/>
                <w:highlight w:val="none"/>
              </w:rPr>
            </w:pPr>
            <w:r>
              <w:rPr>
                <w:rFonts w:hint="eastAsia" w:ascii="宋体" w:cs="宋体"/>
                <w:color w:val="auto"/>
                <w:sz w:val="30"/>
                <w:szCs w:val="30"/>
                <w:highlight w:val="none"/>
              </w:rPr>
              <w:t>我单位对</w:t>
            </w:r>
            <w:r>
              <w:rPr>
                <w:rFonts w:hint="eastAsia" w:ascii="宋体" w:cs="宋体"/>
                <w:color w:val="auto"/>
                <w:sz w:val="30"/>
                <w:szCs w:val="30"/>
                <w:highlight w:val="none"/>
                <w:u w:val="single"/>
                <w:lang w:val="en-US" w:eastAsia="zh-CN"/>
              </w:rPr>
              <w:t>苏滁文体中心室内信号覆盖及共建共享三网项目</w:t>
            </w:r>
            <w:r>
              <w:rPr>
                <w:rFonts w:hint="eastAsia" w:ascii="宋体" w:cs="宋体"/>
                <w:color w:val="auto"/>
                <w:sz w:val="30"/>
                <w:szCs w:val="30"/>
                <w:highlight w:val="none"/>
              </w:rPr>
              <w:t>的招标文件进行确认。</w:t>
            </w:r>
          </w:p>
          <w:p w14:paraId="611FBCDA">
            <w:pPr>
              <w:spacing w:line="700" w:lineRule="exact"/>
              <w:ind w:firstLine="600" w:firstLineChars="200"/>
              <w:jc w:val="left"/>
              <w:rPr>
                <w:rFonts w:ascii="宋体"/>
                <w:color w:val="auto"/>
                <w:sz w:val="30"/>
                <w:szCs w:val="30"/>
                <w:highlight w:val="none"/>
              </w:rPr>
            </w:pPr>
            <w:r>
              <w:rPr>
                <w:rFonts w:hint="eastAsia" w:ascii="宋体" w:cs="宋体"/>
                <w:color w:val="auto"/>
                <w:sz w:val="30"/>
                <w:szCs w:val="30"/>
                <w:highlight w:val="none"/>
              </w:rPr>
              <w:t>招标单位：</w:t>
            </w:r>
            <w:r>
              <w:rPr>
                <w:rFonts w:hint="eastAsia" w:ascii="宋体" w:cs="宋体"/>
                <w:color w:val="auto"/>
                <w:sz w:val="30"/>
                <w:szCs w:val="30"/>
                <w:highlight w:val="none"/>
                <w:lang w:eastAsia="zh-CN"/>
              </w:rPr>
              <w:t xml:space="preserve">滁州苏滁产城开发有限公司 </w:t>
            </w:r>
          </w:p>
          <w:p w14:paraId="2F7E0983">
            <w:pPr>
              <w:spacing w:line="700" w:lineRule="exact"/>
              <w:ind w:firstLine="600" w:firstLineChars="200"/>
              <w:jc w:val="left"/>
              <w:rPr>
                <w:rFonts w:hint="eastAsia" w:ascii="宋体" w:eastAsia="宋体"/>
                <w:color w:val="auto"/>
                <w:sz w:val="30"/>
                <w:szCs w:val="30"/>
                <w:highlight w:val="none"/>
                <w:lang w:eastAsia="zh-CN"/>
              </w:rPr>
            </w:pPr>
            <w:r>
              <w:rPr>
                <w:rFonts w:hint="eastAsia" w:ascii="宋体" w:cs="宋体"/>
                <w:color w:val="auto"/>
                <w:sz w:val="30"/>
                <w:szCs w:val="30"/>
                <w:highlight w:val="none"/>
              </w:rPr>
              <w:t>经</w:t>
            </w:r>
            <w:r>
              <w:rPr>
                <w:rFonts w:ascii="宋体" w:cs="宋体"/>
                <w:color w:val="auto"/>
                <w:sz w:val="30"/>
                <w:szCs w:val="30"/>
                <w:highlight w:val="none"/>
              </w:rPr>
              <w:t xml:space="preserve"> </w:t>
            </w:r>
            <w:r>
              <w:rPr>
                <w:rFonts w:hint="eastAsia" w:ascii="宋体" w:cs="宋体"/>
                <w:color w:val="auto"/>
                <w:sz w:val="30"/>
                <w:szCs w:val="30"/>
                <w:highlight w:val="none"/>
              </w:rPr>
              <w:t>办</w:t>
            </w:r>
            <w:r>
              <w:rPr>
                <w:rFonts w:ascii="宋体" w:cs="宋体"/>
                <w:color w:val="auto"/>
                <w:sz w:val="30"/>
                <w:szCs w:val="30"/>
                <w:highlight w:val="none"/>
              </w:rPr>
              <w:t xml:space="preserve"> </w:t>
            </w:r>
            <w:r>
              <w:rPr>
                <w:rFonts w:hint="eastAsia" w:ascii="宋体" w:cs="宋体"/>
                <w:color w:val="auto"/>
                <w:sz w:val="30"/>
                <w:szCs w:val="30"/>
                <w:highlight w:val="none"/>
              </w:rPr>
              <w:t>人：</w:t>
            </w:r>
            <w:r>
              <w:rPr>
                <w:rFonts w:hint="eastAsia" w:ascii="宋体" w:cs="宋体"/>
                <w:color w:val="auto"/>
                <w:sz w:val="30"/>
                <w:szCs w:val="30"/>
                <w:highlight w:val="none"/>
                <w:lang w:eastAsia="zh-CN"/>
              </w:rPr>
              <w:t>李工</w:t>
            </w:r>
          </w:p>
          <w:p w14:paraId="400E630E">
            <w:pPr>
              <w:spacing w:line="700" w:lineRule="exact"/>
              <w:ind w:firstLine="600" w:firstLineChars="200"/>
              <w:rPr>
                <w:rFonts w:ascii="宋体"/>
                <w:color w:val="auto"/>
                <w:sz w:val="30"/>
                <w:szCs w:val="30"/>
                <w:highlight w:val="none"/>
              </w:rPr>
            </w:pPr>
            <w:r>
              <w:rPr>
                <w:rFonts w:hint="eastAsia" w:ascii="宋体" w:cs="宋体"/>
                <w:color w:val="auto"/>
                <w:sz w:val="30"/>
                <w:szCs w:val="30"/>
                <w:highlight w:val="none"/>
              </w:rPr>
              <w:t>联系电话：</w:t>
            </w:r>
            <w:r>
              <w:rPr>
                <w:rFonts w:hint="eastAsia" w:ascii="宋体" w:cs="宋体"/>
                <w:color w:val="auto"/>
                <w:sz w:val="30"/>
                <w:szCs w:val="30"/>
                <w:highlight w:val="none"/>
                <w:lang w:val="en-US" w:eastAsia="zh-CN"/>
              </w:rPr>
              <w:t>0550-3026900</w:t>
            </w:r>
            <w:r>
              <w:rPr>
                <w:rFonts w:ascii="宋体" w:cs="宋体"/>
                <w:color w:val="auto"/>
                <w:sz w:val="30"/>
                <w:szCs w:val="30"/>
                <w:highlight w:val="none"/>
              </w:rPr>
              <w:t xml:space="preserve">  </w:t>
            </w:r>
          </w:p>
          <w:p w14:paraId="1158EC1D">
            <w:pPr>
              <w:spacing w:line="500" w:lineRule="exact"/>
              <w:ind w:left="0"/>
              <w:rPr>
                <w:b/>
                <w:bCs/>
                <w:color w:val="auto"/>
                <w:sz w:val="30"/>
                <w:szCs w:val="30"/>
                <w:highlight w:val="none"/>
              </w:rPr>
            </w:pPr>
          </w:p>
          <w:p w14:paraId="607F8ABD">
            <w:pPr>
              <w:spacing w:line="500" w:lineRule="exact"/>
              <w:ind w:firstLine="300" w:firstLineChars="100"/>
              <w:rPr>
                <w:rFonts w:hint="eastAsia" w:cs="宋体"/>
                <w:color w:val="auto"/>
                <w:sz w:val="30"/>
                <w:szCs w:val="30"/>
                <w:highlight w:val="none"/>
              </w:rPr>
            </w:pPr>
            <w:r>
              <w:rPr>
                <w:color w:val="auto"/>
                <w:sz w:val="30"/>
                <w:szCs w:val="30"/>
                <w:highlight w:val="none"/>
              </w:rPr>
              <w:t xml:space="preserve">                                  </w:t>
            </w:r>
            <w:r>
              <w:rPr>
                <w:rFonts w:hint="eastAsia" w:cs="宋体"/>
                <w:color w:val="auto"/>
                <w:sz w:val="30"/>
                <w:szCs w:val="30"/>
                <w:highlight w:val="none"/>
              </w:rPr>
              <w:t>（单位盖章）</w:t>
            </w:r>
          </w:p>
          <w:p w14:paraId="0FBBDA68">
            <w:pPr>
              <w:spacing w:line="500" w:lineRule="exact"/>
              <w:ind w:firstLine="300" w:firstLineChars="100"/>
              <w:rPr>
                <w:rFonts w:hint="eastAsia" w:cs="宋体"/>
                <w:color w:val="auto"/>
                <w:sz w:val="30"/>
                <w:szCs w:val="30"/>
                <w:highlight w:val="none"/>
              </w:rPr>
            </w:pPr>
          </w:p>
          <w:p w14:paraId="75CA2B84">
            <w:pPr>
              <w:ind w:firstLine="5700" w:firstLineChars="1900"/>
              <w:rPr>
                <w:rFonts w:hint="eastAsia" w:cs="宋体"/>
                <w:color w:val="auto"/>
                <w:sz w:val="30"/>
                <w:szCs w:val="30"/>
                <w:highlight w:val="none"/>
              </w:rPr>
            </w:pPr>
            <w:r>
              <w:rPr>
                <w:rFonts w:hint="eastAsia"/>
                <w:color w:val="auto"/>
                <w:sz w:val="30"/>
                <w:szCs w:val="30"/>
                <w:highlight w:val="none"/>
                <w:lang w:eastAsia="zh-CN"/>
              </w:rPr>
              <w:t>2026年8月</w:t>
            </w:r>
          </w:p>
          <w:p w14:paraId="50C1858B">
            <w:pPr>
              <w:ind w:firstLine="5700" w:firstLineChars="1900"/>
              <w:rPr>
                <w:rFonts w:hint="eastAsia" w:cs="宋体"/>
                <w:color w:val="auto"/>
                <w:sz w:val="30"/>
                <w:szCs w:val="30"/>
                <w:highlight w:val="none"/>
              </w:rPr>
            </w:pPr>
          </w:p>
        </w:tc>
      </w:tr>
      <w:tr w14:paraId="4901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1" w:hRule="atLeast"/>
        </w:trPr>
        <w:tc>
          <w:tcPr>
            <w:tcW w:w="9180" w:type="dxa"/>
          </w:tcPr>
          <w:p w14:paraId="64DA1BDA">
            <w:pPr>
              <w:spacing w:line="320" w:lineRule="atLeast"/>
              <w:ind w:firstLine="600" w:firstLineChars="200"/>
              <w:rPr>
                <w:color w:val="auto"/>
                <w:sz w:val="30"/>
                <w:szCs w:val="30"/>
                <w:highlight w:val="none"/>
              </w:rPr>
            </w:pPr>
          </w:p>
          <w:p w14:paraId="10FCF57B">
            <w:pPr>
              <w:spacing w:line="320" w:lineRule="atLeast"/>
              <w:ind w:firstLine="600" w:firstLineChars="200"/>
              <w:rPr>
                <w:color w:val="auto"/>
                <w:sz w:val="30"/>
                <w:szCs w:val="30"/>
                <w:highlight w:val="none"/>
              </w:rPr>
            </w:pPr>
            <w:r>
              <w:rPr>
                <w:rFonts w:hint="eastAsia" w:cs="宋体"/>
                <w:color w:val="auto"/>
                <w:sz w:val="30"/>
                <w:szCs w:val="30"/>
                <w:highlight w:val="none"/>
              </w:rPr>
              <w:t>招标代理机构：</w:t>
            </w:r>
            <w:r>
              <w:rPr>
                <w:rFonts w:hint="eastAsia" w:cs="宋体"/>
                <w:color w:val="auto"/>
                <w:sz w:val="30"/>
                <w:szCs w:val="30"/>
                <w:highlight w:val="none"/>
                <w:lang w:eastAsia="zh-CN"/>
              </w:rPr>
              <w:t>滁州市城投工程咨询管理有限公司</w:t>
            </w:r>
          </w:p>
          <w:p w14:paraId="5AB8EA2A">
            <w:pPr>
              <w:spacing w:line="320" w:lineRule="atLeast"/>
              <w:ind w:firstLine="600" w:firstLineChars="200"/>
              <w:rPr>
                <w:rFonts w:hint="default"/>
                <w:color w:val="auto"/>
                <w:sz w:val="30"/>
                <w:szCs w:val="30"/>
                <w:highlight w:val="none"/>
                <w:lang w:val="en-US"/>
              </w:rPr>
            </w:pPr>
            <w:r>
              <w:rPr>
                <w:rFonts w:hint="eastAsia" w:cs="宋体"/>
                <w:color w:val="auto"/>
                <w:sz w:val="30"/>
                <w:szCs w:val="30"/>
                <w:highlight w:val="none"/>
              </w:rPr>
              <w:t>经办人：</w:t>
            </w:r>
            <w:r>
              <w:rPr>
                <w:rFonts w:hint="eastAsia" w:cs="宋体"/>
                <w:color w:val="auto"/>
                <w:sz w:val="30"/>
                <w:szCs w:val="30"/>
                <w:highlight w:val="none"/>
                <w:lang w:val="en-US" w:eastAsia="zh-CN"/>
              </w:rPr>
              <w:t>周晓培</w:t>
            </w:r>
          </w:p>
          <w:p w14:paraId="50CB8325">
            <w:pPr>
              <w:spacing w:line="560" w:lineRule="exact"/>
              <w:ind w:firstLine="600" w:firstLineChars="200"/>
              <w:rPr>
                <w:rFonts w:hint="default"/>
                <w:color w:val="auto"/>
                <w:sz w:val="30"/>
                <w:szCs w:val="30"/>
                <w:highlight w:val="none"/>
                <w:lang w:val="en-US"/>
              </w:rPr>
            </w:pPr>
            <w:r>
              <w:rPr>
                <w:rFonts w:hint="eastAsia" w:cs="宋体"/>
                <w:color w:val="auto"/>
                <w:sz w:val="30"/>
                <w:szCs w:val="30"/>
                <w:highlight w:val="none"/>
              </w:rPr>
              <w:t>联系电话：</w:t>
            </w:r>
            <w:r>
              <w:rPr>
                <w:rFonts w:hint="eastAsia"/>
                <w:color w:val="auto"/>
                <w:sz w:val="30"/>
                <w:szCs w:val="30"/>
                <w:highlight w:val="none"/>
                <w:lang w:val="en-US" w:eastAsia="zh-CN"/>
              </w:rPr>
              <w:t>0550-3519512、18255055896</w:t>
            </w:r>
          </w:p>
          <w:p w14:paraId="142465E0">
            <w:pPr>
              <w:rPr>
                <w:color w:val="auto"/>
                <w:sz w:val="30"/>
                <w:szCs w:val="30"/>
                <w:highlight w:val="none"/>
              </w:rPr>
            </w:pPr>
          </w:p>
          <w:p w14:paraId="42EAF705">
            <w:pPr>
              <w:ind w:firstLine="5400" w:firstLineChars="1800"/>
              <w:rPr>
                <w:color w:val="auto"/>
                <w:sz w:val="30"/>
                <w:szCs w:val="30"/>
                <w:highlight w:val="none"/>
              </w:rPr>
            </w:pPr>
          </w:p>
          <w:p w14:paraId="7FCB6B1F">
            <w:pPr>
              <w:ind w:firstLine="5400" w:firstLineChars="1800"/>
              <w:rPr>
                <w:rFonts w:hint="eastAsia" w:cs="宋体"/>
                <w:color w:val="auto"/>
                <w:sz w:val="30"/>
                <w:szCs w:val="30"/>
                <w:highlight w:val="none"/>
              </w:rPr>
            </w:pPr>
            <w:r>
              <w:rPr>
                <w:rFonts w:hint="eastAsia" w:cs="宋体"/>
                <w:color w:val="auto"/>
                <w:sz w:val="30"/>
                <w:szCs w:val="30"/>
                <w:highlight w:val="none"/>
              </w:rPr>
              <w:t>（单位盖章）</w:t>
            </w:r>
          </w:p>
          <w:p w14:paraId="25FD2A47">
            <w:pPr>
              <w:ind w:firstLine="5400" w:firstLineChars="1800"/>
              <w:rPr>
                <w:rFonts w:hint="eastAsia" w:cs="宋体"/>
                <w:color w:val="auto"/>
                <w:sz w:val="30"/>
                <w:szCs w:val="30"/>
                <w:highlight w:val="none"/>
              </w:rPr>
            </w:pPr>
          </w:p>
          <w:p w14:paraId="57921C48">
            <w:pPr>
              <w:ind w:firstLine="5700" w:firstLineChars="1900"/>
              <w:rPr>
                <w:rFonts w:hint="eastAsia" w:cs="宋体"/>
                <w:color w:val="auto"/>
                <w:sz w:val="30"/>
                <w:szCs w:val="30"/>
                <w:highlight w:val="none"/>
              </w:rPr>
            </w:pPr>
            <w:r>
              <w:rPr>
                <w:rFonts w:hint="eastAsia"/>
                <w:color w:val="auto"/>
                <w:sz w:val="30"/>
                <w:szCs w:val="30"/>
                <w:highlight w:val="none"/>
                <w:lang w:eastAsia="zh-CN"/>
              </w:rPr>
              <w:t>2026年8月</w:t>
            </w:r>
          </w:p>
          <w:p w14:paraId="72870516">
            <w:pPr>
              <w:ind w:firstLine="5250" w:firstLineChars="1750"/>
              <w:rPr>
                <w:rFonts w:hint="eastAsia" w:cs="宋体"/>
                <w:color w:val="auto"/>
                <w:sz w:val="30"/>
                <w:szCs w:val="30"/>
                <w:highlight w:val="none"/>
              </w:rPr>
            </w:pPr>
          </w:p>
        </w:tc>
      </w:tr>
    </w:tbl>
    <w:p w14:paraId="28A57D79">
      <w:pPr>
        <w:pStyle w:val="18"/>
        <w:jc w:val="both"/>
        <w:rPr>
          <w:color w:val="auto"/>
          <w:sz w:val="18"/>
          <w:szCs w:val="18"/>
          <w:highlight w:val="none"/>
        </w:rPr>
      </w:pPr>
    </w:p>
    <w:sectPr>
      <w:footerReference r:id="rId8" w:type="first"/>
      <w:footerReference r:id="rId7" w:type="default"/>
      <w:pgSz w:w="11906" w:h="16838"/>
      <w:pgMar w:top="935" w:right="1106" w:bottom="936" w:left="1260" w:header="680" w:footer="680"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roman"/>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1CB99">
    <w:pPr>
      <w:pStyle w:val="30"/>
      <w:framePr w:wrap="around" w:vAnchor="text" w:hAnchor="margin" w:xAlign="right" w:y="1"/>
      <w:rPr>
        <w:rStyle w:val="51"/>
      </w:rPr>
    </w:pPr>
  </w:p>
  <w:p w14:paraId="4157C6C6">
    <w:pPr>
      <w:pStyle w:val="30"/>
      <w:ind w:right="360"/>
      <w:rPr>
        <w:rFonts w:hint="eastAsia" w:ascii="黑体" w:eastAsia="黑体" w:cs="黑体"/>
        <w:b/>
        <w:bCs/>
        <w:kern w:val="0"/>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C406A">
    <w:pPr>
      <w:pStyle w:val="30"/>
      <w:rPr>
        <w:rStyle w:val="51"/>
      </w:rPr>
    </w:pPr>
  </w:p>
  <w:p w14:paraId="69917D94">
    <w:pPr>
      <w:pStyle w:val="30"/>
      <w:ind w:right="360"/>
      <w:rPr>
        <w:rFonts w:hint="eastAsia" w:ascii="黑体" w:eastAsia="黑体" w:cs="黑体"/>
        <w:b/>
        <w:bCs/>
        <w:kern w:val="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B9613">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7093">
    <w:pPr>
      <w:pStyle w:val="30"/>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3E6BCE8">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3E6BCE8">
                    <w:pPr>
                      <w:pStyle w:val="30"/>
                    </w:pPr>
                    <w:r>
                      <w:fldChar w:fldCharType="begin"/>
                    </w:r>
                    <w:r>
                      <w:instrText xml:space="preserve"> PAGE  \* MERGEFORMAT </w:instrText>
                    </w:r>
                    <w:r>
                      <w:fldChar w:fldCharType="separate"/>
                    </w:r>
                    <w:r>
                      <w:t>2</w:t>
                    </w:r>
                    <w:r>
                      <w:fldChar w:fldCharType="end"/>
                    </w:r>
                  </w:p>
                </w:txbxContent>
              </v:textbox>
            </v:shape>
          </w:pict>
        </mc:Fallback>
      </mc:AlternateContent>
    </w:r>
  </w:p>
  <w:p w14:paraId="77E5A5CB">
    <w:pPr>
      <w:pStyle w:val="30"/>
      <w:ind w:right="360"/>
      <w:rPr>
        <w:rFonts w:hint="eastAsia" w:ascii="黑体" w:eastAsia="黑体" w:cs="黑体"/>
        <w:b/>
        <w:bCs/>
        <w:kern w:val="0"/>
        <w:lang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10339">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7B2FBE8">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77B2FBE8">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E0185">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2"/>
      <w:numFmt w:val="chineseCounting"/>
      <w:suff w:val="space"/>
      <w:lvlText w:val="第%1部分"/>
      <w:lvlJc w:val="left"/>
      <w:rPr>
        <w:rFonts w:hint="eastAsia"/>
      </w:rPr>
    </w:lvl>
  </w:abstractNum>
  <w:abstractNum w:abstractNumId="1">
    <w:nsid w:val="2A9DF8C1"/>
    <w:multiLevelType w:val="singleLevel"/>
    <w:tmpl w:val="2A9DF8C1"/>
    <w:lvl w:ilvl="0" w:tentative="0">
      <w:start w:val="1"/>
      <w:numFmt w:val="bullet"/>
      <w:pStyle w:val="14"/>
      <w:lvlText w:val=""/>
      <w:lvlJc w:val="left"/>
      <w:pPr>
        <w:tabs>
          <w:tab w:val="left" w:pos="360"/>
        </w:tabs>
        <w:ind w:left="36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growAutofit/>
    <w:useFELayout/>
    <w:doNotUseIndentAsNumberingTabStop/>
    <w:useAltKinsokuLineBreakRules/>
    <w:splitPgBreakAndParaMark/>
    <w:compatSetting w:name="compatibilityMode" w:uri="http://schemas.microsoft.com/office/word" w:val="14"/>
  </w:compat>
  <w:docVars>
    <w:docVar w:name="commondata" w:val="eyJoZGlkIjoiYTU5ZGRkMjg0ZWRjZjM1MTM4OGNiMGViY2YyN2VjZjUifQ=="/>
  </w:docVars>
  <w:rsids>
    <w:rsidRoot w:val="00000000"/>
    <w:rsid w:val="003A0914"/>
    <w:rsid w:val="006360BD"/>
    <w:rsid w:val="00CB4415"/>
    <w:rsid w:val="010D427B"/>
    <w:rsid w:val="01C761D7"/>
    <w:rsid w:val="02B80216"/>
    <w:rsid w:val="02ED1C6E"/>
    <w:rsid w:val="033D51B1"/>
    <w:rsid w:val="034026E5"/>
    <w:rsid w:val="039D7541"/>
    <w:rsid w:val="03E26ED3"/>
    <w:rsid w:val="04363AE8"/>
    <w:rsid w:val="048605CC"/>
    <w:rsid w:val="04A42D6A"/>
    <w:rsid w:val="04DB6C33"/>
    <w:rsid w:val="04F55751"/>
    <w:rsid w:val="05171224"/>
    <w:rsid w:val="052B6C52"/>
    <w:rsid w:val="059211F2"/>
    <w:rsid w:val="05CC0260"/>
    <w:rsid w:val="05D67331"/>
    <w:rsid w:val="06585F98"/>
    <w:rsid w:val="067601CC"/>
    <w:rsid w:val="06EE06AA"/>
    <w:rsid w:val="077635FE"/>
    <w:rsid w:val="07C71049"/>
    <w:rsid w:val="07CA4C73"/>
    <w:rsid w:val="08314CF2"/>
    <w:rsid w:val="085D7C48"/>
    <w:rsid w:val="08E91397"/>
    <w:rsid w:val="09471F9B"/>
    <w:rsid w:val="098764CD"/>
    <w:rsid w:val="09A110C1"/>
    <w:rsid w:val="09BF33C6"/>
    <w:rsid w:val="09CF47C3"/>
    <w:rsid w:val="09EF7110"/>
    <w:rsid w:val="0A74442A"/>
    <w:rsid w:val="0AA51080"/>
    <w:rsid w:val="0AC01E9A"/>
    <w:rsid w:val="0ADB0F46"/>
    <w:rsid w:val="0AF12517"/>
    <w:rsid w:val="0B1D636D"/>
    <w:rsid w:val="0B526D39"/>
    <w:rsid w:val="0B732F2C"/>
    <w:rsid w:val="0B866A2E"/>
    <w:rsid w:val="0BA610D3"/>
    <w:rsid w:val="0BBA2784"/>
    <w:rsid w:val="0CA23A60"/>
    <w:rsid w:val="0CAE6912"/>
    <w:rsid w:val="0D367235"/>
    <w:rsid w:val="0D554FDF"/>
    <w:rsid w:val="0D692839"/>
    <w:rsid w:val="0D774F56"/>
    <w:rsid w:val="0D7F02AE"/>
    <w:rsid w:val="0DE46363"/>
    <w:rsid w:val="0DF90060"/>
    <w:rsid w:val="0E18571B"/>
    <w:rsid w:val="0EFE5203"/>
    <w:rsid w:val="0F8B30D6"/>
    <w:rsid w:val="0FBA55CD"/>
    <w:rsid w:val="0FDA7A1E"/>
    <w:rsid w:val="0FDC6F71"/>
    <w:rsid w:val="0FDE750E"/>
    <w:rsid w:val="10353455"/>
    <w:rsid w:val="10605295"/>
    <w:rsid w:val="106F33F3"/>
    <w:rsid w:val="10CD30DE"/>
    <w:rsid w:val="10D40911"/>
    <w:rsid w:val="10F14A8A"/>
    <w:rsid w:val="11306325"/>
    <w:rsid w:val="11CC783A"/>
    <w:rsid w:val="11D02E86"/>
    <w:rsid w:val="11E86941"/>
    <w:rsid w:val="1207655B"/>
    <w:rsid w:val="12417D21"/>
    <w:rsid w:val="12C3091C"/>
    <w:rsid w:val="12E0534B"/>
    <w:rsid w:val="12E50BB3"/>
    <w:rsid w:val="13404251"/>
    <w:rsid w:val="138A2A85"/>
    <w:rsid w:val="13CF028E"/>
    <w:rsid w:val="13E42C19"/>
    <w:rsid w:val="13E64BE3"/>
    <w:rsid w:val="145F6743"/>
    <w:rsid w:val="147F5C9E"/>
    <w:rsid w:val="148428ED"/>
    <w:rsid w:val="148F527B"/>
    <w:rsid w:val="14ED1FA1"/>
    <w:rsid w:val="15C34AB0"/>
    <w:rsid w:val="15D43EAD"/>
    <w:rsid w:val="15E767F8"/>
    <w:rsid w:val="163914CB"/>
    <w:rsid w:val="16442095"/>
    <w:rsid w:val="165C118C"/>
    <w:rsid w:val="16893F4C"/>
    <w:rsid w:val="16D26D99"/>
    <w:rsid w:val="16FC5942"/>
    <w:rsid w:val="17011D34"/>
    <w:rsid w:val="170332A8"/>
    <w:rsid w:val="172779EC"/>
    <w:rsid w:val="1740460A"/>
    <w:rsid w:val="17693B14"/>
    <w:rsid w:val="178F7340"/>
    <w:rsid w:val="17AD77C6"/>
    <w:rsid w:val="1844637C"/>
    <w:rsid w:val="194E5390"/>
    <w:rsid w:val="195B397D"/>
    <w:rsid w:val="198804EA"/>
    <w:rsid w:val="19AF5A77"/>
    <w:rsid w:val="1A9974FF"/>
    <w:rsid w:val="1AE6196C"/>
    <w:rsid w:val="1AE9461B"/>
    <w:rsid w:val="1B0D0CA7"/>
    <w:rsid w:val="1C073948"/>
    <w:rsid w:val="1C16002F"/>
    <w:rsid w:val="1C257080"/>
    <w:rsid w:val="1C2F10F1"/>
    <w:rsid w:val="1C890C15"/>
    <w:rsid w:val="1C901B90"/>
    <w:rsid w:val="1CBC0BD7"/>
    <w:rsid w:val="1D2B0B33"/>
    <w:rsid w:val="1D3E783E"/>
    <w:rsid w:val="1D61352C"/>
    <w:rsid w:val="1D81772B"/>
    <w:rsid w:val="1DE104E4"/>
    <w:rsid w:val="1E214A6A"/>
    <w:rsid w:val="1E480248"/>
    <w:rsid w:val="1E5B6E3E"/>
    <w:rsid w:val="1EA56688"/>
    <w:rsid w:val="1EA87495"/>
    <w:rsid w:val="1EEE7042"/>
    <w:rsid w:val="1F105622"/>
    <w:rsid w:val="1F66307C"/>
    <w:rsid w:val="1FA45952"/>
    <w:rsid w:val="1FE83A91"/>
    <w:rsid w:val="200603BB"/>
    <w:rsid w:val="201725C8"/>
    <w:rsid w:val="20390790"/>
    <w:rsid w:val="20D83B05"/>
    <w:rsid w:val="21254871"/>
    <w:rsid w:val="214F013F"/>
    <w:rsid w:val="21843C8D"/>
    <w:rsid w:val="21DA1AFF"/>
    <w:rsid w:val="22010E3A"/>
    <w:rsid w:val="22124DF5"/>
    <w:rsid w:val="225673D8"/>
    <w:rsid w:val="226A2E83"/>
    <w:rsid w:val="22715FC0"/>
    <w:rsid w:val="228C4BA7"/>
    <w:rsid w:val="22943A5C"/>
    <w:rsid w:val="22E657E9"/>
    <w:rsid w:val="230E7CB2"/>
    <w:rsid w:val="233139A1"/>
    <w:rsid w:val="23AD74CB"/>
    <w:rsid w:val="23D5257E"/>
    <w:rsid w:val="2423153B"/>
    <w:rsid w:val="24303C58"/>
    <w:rsid w:val="244A2F6C"/>
    <w:rsid w:val="24524493"/>
    <w:rsid w:val="246237BF"/>
    <w:rsid w:val="249146F7"/>
    <w:rsid w:val="251946ED"/>
    <w:rsid w:val="252E0198"/>
    <w:rsid w:val="25706A02"/>
    <w:rsid w:val="25B763DF"/>
    <w:rsid w:val="25D02FFD"/>
    <w:rsid w:val="25DC5E46"/>
    <w:rsid w:val="26021BA8"/>
    <w:rsid w:val="265E7612"/>
    <w:rsid w:val="26887D7C"/>
    <w:rsid w:val="272D034A"/>
    <w:rsid w:val="275F0ADD"/>
    <w:rsid w:val="27871DE1"/>
    <w:rsid w:val="289724F8"/>
    <w:rsid w:val="28BE1833"/>
    <w:rsid w:val="28DF29E6"/>
    <w:rsid w:val="2907142C"/>
    <w:rsid w:val="29312005"/>
    <w:rsid w:val="29475CCC"/>
    <w:rsid w:val="29802F8C"/>
    <w:rsid w:val="298C7B83"/>
    <w:rsid w:val="29A15E60"/>
    <w:rsid w:val="29A273A6"/>
    <w:rsid w:val="29E67293"/>
    <w:rsid w:val="2A1028FC"/>
    <w:rsid w:val="2A41096D"/>
    <w:rsid w:val="2A8E16D9"/>
    <w:rsid w:val="2A98715C"/>
    <w:rsid w:val="2B163BA8"/>
    <w:rsid w:val="2B3C325F"/>
    <w:rsid w:val="2B9D4565"/>
    <w:rsid w:val="2BE07D12"/>
    <w:rsid w:val="2BE27F2E"/>
    <w:rsid w:val="2C3A1B18"/>
    <w:rsid w:val="2D2307FE"/>
    <w:rsid w:val="2D7E5A35"/>
    <w:rsid w:val="2D960FD0"/>
    <w:rsid w:val="2DA71D86"/>
    <w:rsid w:val="2DC773DC"/>
    <w:rsid w:val="2DDC1BAF"/>
    <w:rsid w:val="2DF137D8"/>
    <w:rsid w:val="2DF236ED"/>
    <w:rsid w:val="2E187C37"/>
    <w:rsid w:val="2E1A39AF"/>
    <w:rsid w:val="2E4647A4"/>
    <w:rsid w:val="2E516A79"/>
    <w:rsid w:val="2EF22236"/>
    <w:rsid w:val="2EF54A21"/>
    <w:rsid w:val="2EF80F84"/>
    <w:rsid w:val="2EFC1307"/>
    <w:rsid w:val="2EFF235A"/>
    <w:rsid w:val="2F9A6D97"/>
    <w:rsid w:val="2F9E5F1A"/>
    <w:rsid w:val="301B3A0F"/>
    <w:rsid w:val="303B1EB6"/>
    <w:rsid w:val="30823707"/>
    <w:rsid w:val="31583398"/>
    <w:rsid w:val="315D04A6"/>
    <w:rsid w:val="322656CE"/>
    <w:rsid w:val="32B51EF8"/>
    <w:rsid w:val="32C4213C"/>
    <w:rsid w:val="334D6CA4"/>
    <w:rsid w:val="33A06705"/>
    <w:rsid w:val="33CE4764"/>
    <w:rsid w:val="34452E08"/>
    <w:rsid w:val="34FD36E3"/>
    <w:rsid w:val="35020CF9"/>
    <w:rsid w:val="355076C2"/>
    <w:rsid w:val="356E638F"/>
    <w:rsid w:val="35977693"/>
    <w:rsid w:val="35F20D6E"/>
    <w:rsid w:val="36010FB1"/>
    <w:rsid w:val="363B56BF"/>
    <w:rsid w:val="36F27831"/>
    <w:rsid w:val="37017C2A"/>
    <w:rsid w:val="3709636F"/>
    <w:rsid w:val="371C4FC6"/>
    <w:rsid w:val="38E70D7A"/>
    <w:rsid w:val="39365415"/>
    <w:rsid w:val="397125BD"/>
    <w:rsid w:val="39A26324"/>
    <w:rsid w:val="39C742BF"/>
    <w:rsid w:val="3A43603C"/>
    <w:rsid w:val="3AD43138"/>
    <w:rsid w:val="3AE0388B"/>
    <w:rsid w:val="3B424545"/>
    <w:rsid w:val="3B4A51A8"/>
    <w:rsid w:val="3B596966"/>
    <w:rsid w:val="3C51463D"/>
    <w:rsid w:val="3C8F7316"/>
    <w:rsid w:val="3D453E79"/>
    <w:rsid w:val="3D8424B7"/>
    <w:rsid w:val="3E022B11"/>
    <w:rsid w:val="3E1833CB"/>
    <w:rsid w:val="3E607CE9"/>
    <w:rsid w:val="3E8B7FB1"/>
    <w:rsid w:val="3EB70DA6"/>
    <w:rsid w:val="3ED638DB"/>
    <w:rsid w:val="3ED75F9B"/>
    <w:rsid w:val="3F2E5FFD"/>
    <w:rsid w:val="3F6C7DE3"/>
    <w:rsid w:val="3F8D0A1C"/>
    <w:rsid w:val="3FD15E98"/>
    <w:rsid w:val="3FDD2A8F"/>
    <w:rsid w:val="407707ED"/>
    <w:rsid w:val="40AD420F"/>
    <w:rsid w:val="41354204"/>
    <w:rsid w:val="41E023C2"/>
    <w:rsid w:val="42931F04"/>
    <w:rsid w:val="42C07DFC"/>
    <w:rsid w:val="42E63A08"/>
    <w:rsid w:val="430E79A7"/>
    <w:rsid w:val="43680C02"/>
    <w:rsid w:val="43B43B06"/>
    <w:rsid w:val="43DB09EB"/>
    <w:rsid w:val="440C795F"/>
    <w:rsid w:val="44557097"/>
    <w:rsid w:val="447C2876"/>
    <w:rsid w:val="449A71A0"/>
    <w:rsid w:val="44AC438C"/>
    <w:rsid w:val="44AF52CD"/>
    <w:rsid w:val="44F45EBA"/>
    <w:rsid w:val="450D34CE"/>
    <w:rsid w:val="456B4699"/>
    <w:rsid w:val="45C61E9B"/>
    <w:rsid w:val="45D122AB"/>
    <w:rsid w:val="45E71F71"/>
    <w:rsid w:val="468123C6"/>
    <w:rsid w:val="469C7200"/>
    <w:rsid w:val="46BD6685"/>
    <w:rsid w:val="46E42955"/>
    <w:rsid w:val="47121270"/>
    <w:rsid w:val="47635DAA"/>
    <w:rsid w:val="47A45C40"/>
    <w:rsid w:val="481608EC"/>
    <w:rsid w:val="482F7983"/>
    <w:rsid w:val="484216E1"/>
    <w:rsid w:val="489F2FD7"/>
    <w:rsid w:val="48AB32F5"/>
    <w:rsid w:val="48DA400F"/>
    <w:rsid w:val="49013BA3"/>
    <w:rsid w:val="49A62143"/>
    <w:rsid w:val="49C16F7D"/>
    <w:rsid w:val="49D93862"/>
    <w:rsid w:val="4A054D85"/>
    <w:rsid w:val="4A25750C"/>
    <w:rsid w:val="4A624493"/>
    <w:rsid w:val="4AA04DE4"/>
    <w:rsid w:val="4B460875"/>
    <w:rsid w:val="4B66724E"/>
    <w:rsid w:val="4BFB49C8"/>
    <w:rsid w:val="4C1710D6"/>
    <w:rsid w:val="4C4C5224"/>
    <w:rsid w:val="4CA51888"/>
    <w:rsid w:val="4CB132D9"/>
    <w:rsid w:val="4D10682F"/>
    <w:rsid w:val="4D356EC3"/>
    <w:rsid w:val="4D704F42"/>
    <w:rsid w:val="4DED6593"/>
    <w:rsid w:val="4E2A50F1"/>
    <w:rsid w:val="4E7E71EB"/>
    <w:rsid w:val="4ED41007"/>
    <w:rsid w:val="4EE74D90"/>
    <w:rsid w:val="4EFD45B3"/>
    <w:rsid w:val="4F55619D"/>
    <w:rsid w:val="4F9247A8"/>
    <w:rsid w:val="50011E81"/>
    <w:rsid w:val="50650662"/>
    <w:rsid w:val="50700DB5"/>
    <w:rsid w:val="50744D49"/>
    <w:rsid w:val="508B5BEF"/>
    <w:rsid w:val="50C21350"/>
    <w:rsid w:val="50D47596"/>
    <w:rsid w:val="50E579F5"/>
    <w:rsid w:val="50FC3CB5"/>
    <w:rsid w:val="5111752B"/>
    <w:rsid w:val="51183927"/>
    <w:rsid w:val="51363DAD"/>
    <w:rsid w:val="515661FD"/>
    <w:rsid w:val="51CE6895"/>
    <w:rsid w:val="521A722A"/>
    <w:rsid w:val="52377DDC"/>
    <w:rsid w:val="523D116B"/>
    <w:rsid w:val="52B21B59"/>
    <w:rsid w:val="52EF4B5B"/>
    <w:rsid w:val="52F932E4"/>
    <w:rsid w:val="530323B4"/>
    <w:rsid w:val="541A6E0B"/>
    <w:rsid w:val="542A13A7"/>
    <w:rsid w:val="543C3DD0"/>
    <w:rsid w:val="54C65448"/>
    <w:rsid w:val="54CD4A28"/>
    <w:rsid w:val="54D23DEC"/>
    <w:rsid w:val="5505540A"/>
    <w:rsid w:val="55256612"/>
    <w:rsid w:val="55C0633B"/>
    <w:rsid w:val="560E7973"/>
    <w:rsid w:val="562F546B"/>
    <w:rsid w:val="56336B0D"/>
    <w:rsid w:val="563C1E65"/>
    <w:rsid w:val="565459A5"/>
    <w:rsid w:val="56D976B4"/>
    <w:rsid w:val="56E12A50"/>
    <w:rsid w:val="57120E18"/>
    <w:rsid w:val="57300E31"/>
    <w:rsid w:val="573568B4"/>
    <w:rsid w:val="574A0381"/>
    <w:rsid w:val="575325C6"/>
    <w:rsid w:val="576D604E"/>
    <w:rsid w:val="57ED4E4E"/>
    <w:rsid w:val="57F13854"/>
    <w:rsid w:val="581F559B"/>
    <w:rsid w:val="58466FCB"/>
    <w:rsid w:val="5889719B"/>
    <w:rsid w:val="58906498"/>
    <w:rsid w:val="58A81A34"/>
    <w:rsid w:val="58B620C9"/>
    <w:rsid w:val="59406917"/>
    <w:rsid w:val="594F0101"/>
    <w:rsid w:val="59745DBA"/>
    <w:rsid w:val="59B14918"/>
    <w:rsid w:val="59C75EEA"/>
    <w:rsid w:val="59C9325D"/>
    <w:rsid w:val="59E36A9C"/>
    <w:rsid w:val="59EF47B6"/>
    <w:rsid w:val="5A2E41BB"/>
    <w:rsid w:val="5A2F1CE1"/>
    <w:rsid w:val="5A8738CB"/>
    <w:rsid w:val="5A923959"/>
    <w:rsid w:val="5AF34ABD"/>
    <w:rsid w:val="5B1A029B"/>
    <w:rsid w:val="5B5A4B3C"/>
    <w:rsid w:val="5B661732"/>
    <w:rsid w:val="5BC5506D"/>
    <w:rsid w:val="5BD15D6A"/>
    <w:rsid w:val="5C6F6CD7"/>
    <w:rsid w:val="5C8F113D"/>
    <w:rsid w:val="5CD86660"/>
    <w:rsid w:val="5D3A4C25"/>
    <w:rsid w:val="5D4F6922"/>
    <w:rsid w:val="5DB42C29"/>
    <w:rsid w:val="5DB94316"/>
    <w:rsid w:val="5DCD7847"/>
    <w:rsid w:val="5DDB1F64"/>
    <w:rsid w:val="5DE919B3"/>
    <w:rsid w:val="5E0D2339"/>
    <w:rsid w:val="5E96232F"/>
    <w:rsid w:val="5EC62C14"/>
    <w:rsid w:val="5F025C16"/>
    <w:rsid w:val="608C4734"/>
    <w:rsid w:val="60A056E7"/>
    <w:rsid w:val="60F94089"/>
    <w:rsid w:val="617F52FC"/>
    <w:rsid w:val="61AD1356"/>
    <w:rsid w:val="61BF394A"/>
    <w:rsid w:val="61D11E5A"/>
    <w:rsid w:val="61D27B22"/>
    <w:rsid w:val="62AA0157"/>
    <w:rsid w:val="62B57844"/>
    <w:rsid w:val="62D17DD9"/>
    <w:rsid w:val="62D653F0"/>
    <w:rsid w:val="62E713AB"/>
    <w:rsid w:val="630E2CAD"/>
    <w:rsid w:val="631D65D9"/>
    <w:rsid w:val="632B4CA9"/>
    <w:rsid w:val="632C5010"/>
    <w:rsid w:val="636B3D8A"/>
    <w:rsid w:val="63D23E09"/>
    <w:rsid w:val="63FC2C34"/>
    <w:rsid w:val="643423CE"/>
    <w:rsid w:val="648275DD"/>
    <w:rsid w:val="648B3FB8"/>
    <w:rsid w:val="648D5F82"/>
    <w:rsid w:val="64CF77B2"/>
    <w:rsid w:val="65242442"/>
    <w:rsid w:val="65336B29"/>
    <w:rsid w:val="65566374"/>
    <w:rsid w:val="657904FE"/>
    <w:rsid w:val="65A672FB"/>
    <w:rsid w:val="65DC2D1D"/>
    <w:rsid w:val="65FD2C93"/>
    <w:rsid w:val="66406042"/>
    <w:rsid w:val="664B7EA3"/>
    <w:rsid w:val="665723A3"/>
    <w:rsid w:val="66583D09"/>
    <w:rsid w:val="666920D7"/>
    <w:rsid w:val="66B141AA"/>
    <w:rsid w:val="6727621A"/>
    <w:rsid w:val="67303DFA"/>
    <w:rsid w:val="67E4235D"/>
    <w:rsid w:val="680F5124"/>
    <w:rsid w:val="68115791"/>
    <w:rsid w:val="683A01CF"/>
    <w:rsid w:val="69164798"/>
    <w:rsid w:val="691C78D4"/>
    <w:rsid w:val="69312860"/>
    <w:rsid w:val="6A3F391D"/>
    <w:rsid w:val="6A674B7F"/>
    <w:rsid w:val="6AB91D87"/>
    <w:rsid w:val="6AE461D0"/>
    <w:rsid w:val="6AE52674"/>
    <w:rsid w:val="6B621F16"/>
    <w:rsid w:val="6BD10E4A"/>
    <w:rsid w:val="6C264CF2"/>
    <w:rsid w:val="6C9F43D9"/>
    <w:rsid w:val="6CAF118B"/>
    <w:rsid w:val="6CEA21C3"/>
    <w:rsid w:val="6CF748E0"/>
    <w:rsid w:val="6D745F31"/>
    <w:rsid w:val="6DCF57AA"/>
    <w:rsid w:val="6E096679"/>
    <w:rsid w:val="6E5B49FB"/>
    <w:rsid w:val="6F481423"/>
    <w:rsid w:val="6F946416"/>
    <w:rsid w:val="701632CF"/>
    <w:rsid w:val="706E6C67"/>
    <w:rsid w:val="7077117F"/>
    <w:rsid w:val="70E37655"/>
    <w:rsid w:val="70F51AE8"/>
    <w:rsid w:val="711C2B67"/>
    <w:rsid w:val="71665B90"/>
    <w:rsid w:val="718B55F7"/>
    <w:rsid w:val="71AF5789"/>
    <w:rsid w:val="720B5CC9"/>
    <w:rsid w:val="729A3D44"/>
    <w:rsid w:val="73597B32"/>
    <w:rsid w:val="736814EF"/>
    <w:rsid w:val="73B9644B"/>
    <w:rsid w:val="73F676A0"/>
    <w:rsid w:val="7416389E"/>
    <w:rsid w:val="7440091B"/>
    <w:rsid w:val="744D4DE6"/>
    <w:rsid w:val="74842EFD"/>
    <w:rsid w:val="7496678D"/>
    <w:rsid w:val="74AA0BEA"/>
    <w:rsid w:val="7563177B"/>
    <w:rsid w:val="75826D11"/>
    <w:rsid w:val="759A04FF"/>
    <w:rsid w:val="75DB4D9F"/>
    <w:rsid w:val="76342701"/>
    <w:rsid w:val="76440F03"/>
    <w:rsid w:val="76634322"/>
    <w:rsid w:val="76AB1784"/>
    <w:rsid w:val="76C43A85"/>
    <w:rsid w:val="76C9468F"/>
    <w:rsid w:val="76D95D10"/>
    <w:rsid w:val="773504DF"/>
    <w:rsid w:val="77477189"/>
    <w:rsid w:val="77477F45"/>
    <w:rsid w:val="77EB5D6E"/>
    <w:rsid w:val="7847671C"/>
    <w:rsid w:val="78632E2A"/>
    <w:rsid w:val="7883171E"/>
    <w:rsid w:val="78DB50B6"/>
    <w:rsid w:val="791B1956"/>
    <w:rsid w:val="79782905"/>
    <w:rsid w:val="79D444E5"/>
    <w:rsid w:val="79EC3F9E"/>
    <w:rsid w:val="79F24465"/>
    <w:rsid w:val="7A056BAC"/>
    <w:rsid w:val="7A114B84"/>
    <w:rsid w:val="7A347501"/>
    <w:rsid w:val="7AC04563"/>
    <w:rsid w:val="7AC40D25"/>
    <w:rsid w:val="7B044A7F"/>
    <w:rsid w:val="7B292109"/>
    <w:rsid w:val="7B3665D4"/>
    <w:rsid w:val="7B5D6256"/>
    <w:rsid w:val="7B7517F2"/>
    <w:rsid w:val="7BF070CA"/>
    <w:rsid w:val="7BFF730D"/>
    <w:rsid w:val="7CFE75C5"/>
    <w:rsid w:val="7D041E00"/>
    <w:rsid w:val="7D0E6700"/>
    <w:rsid w:val="7D240C48"/>
    <w:rsid w:val="7D2C4132"/>
    <w:rsid w:val="7D8A0E59"/>
    <w:rsid w:val="7D8B2270"/>
    <w:rsid w:val="7E283C40"/>
    <w:rsid w:val="7E65261C"/>
    <w:rsid w:val="7E7E00E3"/>
    <w:rsid w:val="7F5B2AAD"/>
    <w:rsid w:val="7F604567"/>
    <w:rsid w:val="7F78365F"/>
    <w:rsid w:val="7FB83A5B"/>
    <w:rsid w:val="7FD153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30"/>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qFormat/>
    <w:uiPriority w:val="0"/>
    <w:pPr>
      <w:keepNext/>
      <w:keepLines/>
      <w:widowControl w:val="0"/>
      <w:spacing w:before="280" w:after="290" w:line="372" w:lineRule="auto"/>
      <w:outlineLvl w:val="3"/>
    </w:pPr>
    <w:rPr>
      <w:rFonts w:ascii="Cambria" w:hAnsi="Cambria" w:cs="Cambria"/>
      <w:b/>
      <w:bCs/>
      <w:sz w:val="28"/>
      <w:szCs w:val="28"/>
    </w:rPr>
  </w:style>
  <w:style w:type="paragraph" w:styleId="6">
    <w:name w:val="heading 5"/>
    <w:basedOn w:val="1"/>
    <w:next w:val="1"/>
    <w:qFormat/>
    <w:uiPriority w:val="0"/>
    <w:pPr>
      <w:keepNext/>
      <w:keepLines/>
      <w:widowControl w:val="0"/>
      <w:spacing w:before="280" w:after="290" w:line="372" w:lineRule="auto"/>
      <w:outlineLvl w:val="4"/>
    </w:pPr>
    <w:rPr>
      <w:rFonts w:ascii="Calibri" w:hAnsi="Calibri" w:cs="Calibri"/>
      <w:b/>
      <w:bCs/>
      <w:sz w:val="28"/>
      <w:szCs w:val="28"/>
    </w:rPr>
  </w:style>
  <w:style w:type="paragraph" w:styleId="7">
    <w:name w:val="heading 6"/>
    <w:basedOn w:val="1"/>
    <w:next w:val="1"/>
    <w:qFormat/>
    <w:uiPriority w:val="0"/>
    <w:pPr>
      <w:keepNext/>
      <w:keepLines/>
      <w:widowControl w:val="0"/>
      <w:spacing w:before="240" w:after="64" w:line="317" w:lineRule="auto"/>
      <w:outlineLvl w:val="5"/>
    </w:pPr>
    <w:rPr>
      <w:rFonts w:ascii="Cambria" w:hAnsi="Cambria" w:cs="Cambria"/>
      <w:b/>
      <w:bCs/>
      <w:sz w:val="24"/>
      <w:szCs w:val="24"/>
    </w:rPr>
  </w:style>
  <w:style w:type="paragraph" w:styleId="8">
    <w:name w:val="heading 7"/>
    <w:basedOn w:val="1"/>
    <w:next w:val="1"/>
    <w:qFormat/>
    <w:uiPriority w:val="0"/>
    <w:pPr>
      <w:keepNext/>
      <w:keepLines/>
      <w:widowControl w:val="0"/>
      <w:spacing w:before="240" w:after="64" w:line="317" w:lineRule="auto"/>
      <w:outlineLvl w:val="6"/>
    </w:pPr>
    <w:rPr>
      <w:rFonts w:ascii="Calibri" w:hAnsi="Calibri" w:cs="Calibri"/>
      <w:b/>
      <w:bCs/>
      <w:sz w:val="24"/>
      <w:szCs w:val="24"/>
    </w:rPr>
  </w:style>
  <w:style w:type="paragraph" w:styleId="9">
    <w:name w:val="heading 8"/>
    <w:basedOn w:val="1"/>
    <w:next w:val="1"/>
    <w:qFormat/>
    <w:uiPriority w:val="0"/>
    <w:pPr>
      <w:keepNext/>
      <w:keepLines/>
      <w:widowControl w:val="0"/>
      <w:spacing w:before="240" w:after="64" w:line="317" w:lineRule="auto"/>
      <w:outlineLvl w:val="7"/>
    </w:pPr>
    <w:rPr>
      <w:rFonts w:ascii="Cambria" w:hAnsi="Cambria" w:cs="Cambria"/>
      <w:sz w:val="24"/>
      <w:szCs w:val="24"/>
    </w:rPr>
  </w:style>
  <w:style w:type="paragraph" w:styleId="10">
    <w:name w:val="heading 9"/>
    <w:basedOn w:val="1"/>
    <w:next w:val="1"/>
    <w:qFormat/>
    <w:uiPriority w:val="0"/>
    <w:pPr>
      <w:keepNext/>
      <w:keepLines/>
      <w:widowControl w:val="0"/>
      <w:spacing w:before="240" w:after="64" w:line="317" w:lineRule="auto"/>
      <w:outlineLvl w:val="8"/>
    </w:pPr>
    <w:rPr>
      <w:rFonts w:ascii="Cambria" w:hAnsi="Cambria" w:cs="Cambria"/>
    </w:rPr>
  </w:style>
  <w:style w:type="character" w:default="1" w:styleId="49">
    <w:name w:val="Default Paragraph Font"/>
    <w:qFormat/>
    <w:uiPriority w:val="0"/>
  </w:style>
  <w:style w:type="table" w:default="1" w:styleId="47">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00" w:leftChars="1200"/>
    </w:pPr>
    <w:rPr>
      <w:rFonts w:ascii="Calibri" w:hAnsi="Calibri" w:cs="Calibri"/>
    </w:rPr>
  </w:style>
  <w:style w:type="paragraph" w:styleId="12">
    <w:name w:val="Normal Indent"/>
    <w:basedOn w:val="1"/>
    <w:autoRedefine/>
    <w:qFormat/>
    <w:uiPriority w:val="0"/>
    <w:pPr>
      <w:adjustRightInd w:val="0"/>
      <w:spacing w:line="360" w:lineRule="atLeast"/>
      <w:ind w:firstLine="482"/>
      <w:textAlignment w:val="baseline"/>
    </w:pPr>
    <w:rPr>
      <w:kern w:val="0"/>
      <w:sz w:val="24"/>
      <w:szCs w:val="24"/>
    </w:rPr>
  </w:style>
  <w:style w:type="paragraph" w:styleId="13">
    <w:name w:val="caption"/>
    <w:basedOn w:val="1"/>
    <w:next w:val="1"/>
    <w:qFormat/>
    <w:uiPriority w:val="0"/>
    <w:rPr>
      <w:rFonts w:ascii="Cambria" w:hAnsi="Cambria" w:eastAsia="黑体" w:cs="Cambria"/>
      <w:sz w:val="20"/>
      <w:szCs w:val="20"/>
    </w:rPr>
  </w:style>
  <w:style w:type="paragraph" w:styleId="14">
    <w:name w:val="List Bullet"/>
    <w:basedOn w:val="1"/>
    <w:qFormat/>
    <w:uiPriority w:val="0"/>
    <w:pPr>
      <w:numPr>
        <w:ilvl w:val="0"/>
        <w:numId w:val="1"/>
      </w:numPr>
    </w:pPr>
  </w:style>
  <w:style w:type="paragraph" w:styleId="15">
    <w:name w:val="Document Map"/>
    <w:basedOn w:val="1"/>
    <w:qFormat/>
    <w:uiPriority w:val="0"/>
    <w:pPr>
      <w:shd w:val="clear" w:color="auto" w:fill="000080"/>
    </w:pPr>
    <w:rPr>
      <w:kern w:val="0"/>
      <w:sz w:val="20"/>
      <w:szCs w:val="20"/>
      <w:shd w:val="clear" w:color="auto" w:fill="000080"/>
    </w:rPr>
  </w:style>
  <w:style w:type="paragraph" w:styleId="16">
    <w:name w:val="annotation text"/>
    <w:basedOn w:val="1"/>
    <w:qFormat/>
    <w:uiPriority w:val="0"/>
    <w:pPr>
      <w:jc w:val="left"/>
    </w:pPr>
  </w:style>
  <w:style w:type="paragraph" w:styleId="17">
    <w:name w:val="Body Text 3"/>
    <w:basedOn w:val="1"/>
    <w:qFormat/>
    <w:uiPriority w:val="0"/>
    <w:rPr>
      <w:rFonts w:ascii="宋体" w:cs="宋体"/>
      <w:sz w:val="24"/>
      <w:szCs w:val="24"/>
    </w:rPr>
  </w:style>
  <w:style w:type="paragraph" w:styleId="18">
    <w:name w:val="Body Text"/>
    <w:basedOn w:val="1"/>
    <w:qFormat/>
    <w:uiPriority w:val="0"/>
    <w:pPr>
      <w:jc w:val="center"/>
    </w:pPr>
    <w:rPr>
      <w:b/>
      <w:bCs/>
      <w:sz w:val="44"/>
      <w:szCs w:val="44"/>
    </w:rPr>
  </w:style>
  <w:style w:type="paragraph" w:styleId="19">
    <w:name w:val="Body Text Indent"/>
    <w:basedOn w:val="1"/>
    <w:next w:val="20"/>
    <w:qFormat/>
    <w:uiPriority w:val="0"/>
    <w:pPr>
      <w:spacing w:line="500" w:lineRule="exact"/>
      <w:ind w:firstLine="538"/>
    </w:pPr>
    <w:rPr>
      <w:sz w:val="28"/>
      <w:szCs w:val="28"/>
    </w:rPr>
  </w:style>
  <w:style w:type="paragraph" w:styleId="20">
    <w:name w:val="envelope return"/>
    <w:basedOn w:val="1"/>
    <w:next w:val="11"/>
    <w:qFormat/>
    <w:uiPriority w:val="0"/>
    <w:pPr>
      <w:snapToGrid w:val="0"/>
    </w:pPr>
    <w:rPr>
      <w:rFonts w:ascii="Arial" w:hAnsi="Arial"/>
    </w:rPr>
  </w:style>
  <w:style w:type="paragraph" w:styleId="21">
    <w:name w:val="Block Text"/>
    <w:basedOn w:val="1"/>
    <w:qFormat/>
    <w:uiPriority w:val="0"/>
    <w:pPr>
      <w:spacing w:line="400" w:lineRule="exact"/>
      <w:ind w:left="-171" w:leftChars="-171" w:right="15" w:rightChars="15" w:firstLine="350" w:firstLineChars="350"/>
    </w:pPr>
    <w:rPr>
      <w:rFonts w:ascii="宋体" w:cs="宋体"/>
      <w:sz w:val="28"/>
      <w:szCs w:val="28"/>
    </w:rPr>
  </w:style>
  <w:style w:type="paragraph" w:styleId="22">
    <w:name w:val="index 4"/>
    <w:basedOn w:val="1"/>
    <w:next w:val="1"/>
    <w:qFormat/>
    <w:uiPriority w:val="0"/>
    <w:pPr>
      <w:ind w:left="600" w:leftChars="600"/>
    </w:pPr>
  </w:style>
  <w:style w:type="paragraph" w:styleId="23">
    <w:name w:val="toc 5"/>
    <w:basedOn w:val="1"/>
    <w:next w:val="1"/>
    <w:qFormat/>
    <w:uiPriority w:val="0"/>
    <w:pPr>
      <w:tabs>
        <w:tab w:val="right" w:leader="dot" w:pos="8296"/>
      </w:tabs>
      <w:ind w:left="500" w:leftChars="500"/>
    </w:pPr>
    <w:rPr>
      <w:rFonts w:ascii="Calibri" w:hAnsi="Calibri" w:cs="Calibri"/>
    </w:rPr>
  </w:style>
  <w:style w:type="paragraph" w:styleId="24">
    <w:name w:val="toc 3"/>
    <w:basedOn w:val="1"/>
    <w:next w:val="1"/>
    <w:qFormat/>
    <w:uiPriority w:val="0"/>
    <w:pPr>
      <w:ind w:left="400" w:leftChars="400"/>
    </w:pPr>
    <w:rPr>
      <w:rFonts w:ascii="Calibri" w:hAnsi="Calibri" w:cs="Calibri"/>
    </w:rPr>
  </w:style>
  <w:style w:type="paragraph" w:styleId="25">
    <w:name w:val="Plain Text"/>
    <w:basedOn w:val="1"/>
    <w:qFormat/>
    <w:uiPriority w:val="0"/>
    <w:rPr>
      <w:rFonts w:ascii="宋体" w:cs="宋体"/>
    </w:rPr>
  </w:style>
  <w:style w:type="paragraph" w:styleId="26">
    <w:name w:val="toc 8"/>
    <w:basedOn w:val="1"/>
    <w:next w:val="1"/>
    <w:qFormat/>
    <w:uiPriority w:val="0"/>
    <w:pPr>
      <w:ind w:left="1400" w:leftChars="1400"/>
    </w:pPr>
    <w:rPr>
      <w:rFonts w:ascii="Calibri" w:hAnsi="Calibri" w:cs="Calibri"/>
    </w:rPr>
  </w:style>
  <w:style w:type="paragraph" w:styleId="27">
    <w:name w:val="Date"/>
    <w:basedOn w:val="1"/>
    <w:next w:val="1"/>
    <w:qFormat/>
    <w:uiPriority w:val="0"/>
    <w:rPr>
      <w:rFonts w:ascii="仿宋_GB2312" w:eastAsia="仿宋_GB2312" w:cs="仿宋_GB2312"/>
      <w:sz w:val="30"/>
      <w:szCs w:val="30"/>
    </w:rPr>
  </w:style>
  <w:style w:type="paragraph" w:styleId="28">
    <w:name w:val="Body Text Indent 2"/>
    <w:basedOn w:val="1"/>
    <w:qFormat/>
    <w:uiPriority w:val="0"/>
    <w:pPr>
      <w:spacing w:line="360" w:lineRule="exact"/>
      <w:ind w:firstLine="250" w:firstLineChars="250"/>
      <w:jc w:val="left"/>
    </w:pPr>
    <w:rPr>
      <w:sz w:val="24"/>
      <w:szCs w:val="24"/>
    </w:r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tabs>
        <w:tab w:val="right" w:leader="dot" w:pos="8296"/>
      </w:tabs>
    </w:pPr>
    <w:rPr>
      <w:rFonts w:ascii="宋体" w:hAnsi="宋体" w:eastAsia="楷体_GB2312" w:cs="宋体"/>
      <w:b/>
      <w:bCs/>
      <w:kern w:val="0"/>
      <w:sz w:val="28"/>
      <w:szCs w:val="28"/>
    </w:rPr>
  </w:style>
  <w:style w:type="paragraph" w:styleId="33">
    <w:name w:val="toc 4"/>
    <w:basedOn w:val="1"/>
    <w:next w:val="1"/>
    <w:qFormat/>
    <w:uiPriority w:val="0"/>
    <w:pPr>
      <w:tabs>
        <w:tab w:val="left" w:pos="1890"/>
        <w:tab w:val="right" w:leader="dot" w:pos="8296"/>
      </w:tabs>
      <w:ind w:left="300" w:leftChars="300"/>
    </w:pPr>
    <w:rPr>
      <w:rFonts w:ascii="Calibri" w:hAnsi="Calibri" w:cs="Calibri"/>
    </w:rPr>
  </w:style>
  <w:style w:type="paragraph" w:styleId="34">
    <w:name w:val="Subtitle"/>
    <w:basedOn w:val="1"/>
    <w:next w:val="1"/>
    <w:autoRedefine/>
    <w:qFormat/>
    <w:uiPriority w:val="0"/>
    <w:pPr>
      <w:spacing w:before="240" w:after="60" w:line="312" w:lineRule="auto"/>
      <w:jc w:val="center"/>
      <w:outlineLvl w:val="1"/>
    </w:pPr>
    <w:rPr>
      <w:rFonts w:ascii="Cambria" w:hAnsi="Cambria" w:cs="Cambria"/>
      <w:b/>
      <w:bCs/>
      <w:kern w:val="28"/>
      <w:sz w:val="32"/>
      <w:szCs w:val="32"/>
    </w:rPr>
  </w:style>
  <w:style w:type="paragraph" w:styleId="35">
    <w:name w:val="List"/>
    <w:basedOn w:val="1"/>
    <w:qFormat/>
    <w:uiPriority w:val="0"/>
    <w:pPr>
      <w:ind w:left="420" w:hanging="420"/>
    </w:pPr>
    <w:rPr>
      <w:rFonts w:ascii="Arial" w:hAnsi="Arial" w:eastAsia="楷体_GB2312"/>
      <w:sz w:val="28"/>
      <w:szCs w:val="20"/>
    </w:rPr>
  </w:style>
  <w:style w:type="paragraph" w:styleId="36">
    <w:name w:val="footnote text"/>
    <w:basedOn w:val="1"/>
    <w:qFormat/>
    <w:uiPriority w:val="0"/>
    <w:rPr>
      <w:sz w:val="20"/>
      <w:szCs w:val="20"/>
    </w:rPr>
  </w:style>
  <w:style w:type="paragraph" w:styleId="37">
    <w:name w:val="toc 6"/>
    <w:basedOn w:val="1"/>
    <w:next w:val="1"/>
    <w:qFormat/>
    <w:uiPriority w:val="0"/>
    <w:pPr>
      <w:ind w:left="1000" w:leftChars="1000"/>
    </w:pPr>
    <w:rPr>
      <w:rFonts w:ascii="Calibri" w:hAnsi="Calibri" w:cs="Calibri"/>
    </w:rPr>
  </w:style>
  <w:style w:type="paragraph" w:styleId="38">
    <w:name w:val="Body Text Indent 3"/>
    <w:basedOn w:val="1"/>
    <w:qFormat/>
    <w:uiPriority w:val="0"/>
    <w:pPr>
      <w:spacing w:after="120"/>
      <w:ind w:left="200" w:leftChars="200"/>
    </w:pPr>
    <w:rPr>
      <w:sz w:val="16"/>
      <w:szCs w:val="16"/>
    </w:rPr>
  </w:style>
  <w:style w:type="paragraph" w:styleId="39">
    <w:name w:val="table of figures"/>
    <w:basedOn w:val="1"/>
    <w:next w:val="1"/>
    <w:autoRedefine/>
    <w:qFormat/>
    <w:uiPriority w:val="0"/>
    <w:pPr>
      <w:ind w:left="400" w:leftChars="200" w:hanging="200" w:hangingChars="200"/>
    </w:pPr>
  </w:style>
  <w:style w:type="paragraph" w:styleId="40">
    <w:name w:val="toc 2"/>
    <w:basedOn w:val="1"/>
    <w:next w:val="1"/>
    <w:qFormat/>
    <w:uiPriority w:val="0"/>
    <w:pPr>
      <w:ind w:left="200" w:leftChars="200"/>
    </w:pPr>
    <w:rPr>
      <w:rFonts w:ascii="宋体" w:cs="宋体"/>
      <w:b/>
      <w:bCs/>
      <w:sz w:val="28"/>
      <w:szCs w:val="28"/>
    </w:rPr>
  </w:style>
  <w:style w:type="paragraph" w:styleId="41">
    <w:name w:val="toc 9"/>
    <w:basedOn w:val="1"/>
    <w:next w:val="1"/>
    <w:qFormat/>
    <w:uiPriority w:val="0"/>
    <w:pPr>
      <w:ind w:left="1600" w:leftChars="1600"/>
    </w:pPr>
    <w:rPr>
      <w:rFonts w:ascii="Calibri" w:hAnsi="Calibri" w:cs="Calibri"/>
    </w:rPr>
  </w:style>
  <w:style w:type="paragraph" w:styleId="42">
    <w:name w:val="Body Text 2"/>
    <w:basedOn w:val="1"/>
    <w:qFormat/>
    <w:uiPriority w:val="0"/>
    <w:pPr>
      <w:spacing w:line="440" w:lineRule="exact"/>
    </w:pPr>
    <w:rPr>
      <w:sz w:val="28"/>
      <w:szCs w:val="28"/>
    </w:rPr>
  </w:style>
  <w:style w:type="paragraph" w:styleId="43">
    <w:name w:val="Normal (Web)"/>
    <w:basedOn w:val="1"/>
    <w:qFormat/>
    <w:uiPriority w:val="0"/>
    <w:pPr>
      <w:widowControl/>
      <w:spacing w:before="100" w:beforeAutospacing="1" w:after="100" w:afterAutospacing="1" w:line="320" w:lineRule="atLeast"/>
      <w:jc w:val="left"/>
    </w:pPr>
    <w:rPr>
      <w:rFonts w:ascii="宋体" w:cs="宋体"/>
      <w:kern w:val="0"/>
      <w:sz w:val="18"/>
      <w:szCs w:val="18"/>
    </w:rPr>
  </w:style>
  <w:style w:type="paragraph" w:styleId="44">
    <w:name w:val="Title"/>
    <w:basedOn w:val="1"/>
    <w:next w:val="1"/>
    <w:autoRedefine/>
    <w:qFormat/>
    <w:uiPriority w:val="0"/>
    <w:pPr>
      <w:spacing w:before="240" w:after="60"/>
      <w:jc w:val="center"/>
      <w:outlineLvl w:val="0"/>
    </w:pPr>
    <w:rPr>
      <w:rFonts w:ascii="Cambria" w:hAnsi="Cambria" w:cs="Cambria"/>
      <w:b/>
      <w:bCs/>
      <w:sz w:val="32"/>
      <w:szCs w:val="32"/>
    </w:rPr>
  </w:style>
  <w:style w:type="paragraph" w:styleId="45">
    <w:name w:val="annotation subject"/>
    <w:basedOn w:val="16"/>
    <w:next w:val="16"/>
    <w:qFormat/>
    <w:uiPriority w:val="0"/>
    <w:rPr>
      <w:rFonts w:ascii="宋体" w:cs="宋体"/>
      <w:b/>
      <w:bCs/>
      <w:kern w:val="0"/>
      <w:sz w:val="28"/>
      <w:szCs w:val="28"/>
    </w:rPr>
  </w:style>
  <w:style w:type="paragraph" w:styleId="46">
    <w:name w:val="Body Text First Indent 2"/>
    <w:basedOn w:val="19"/>
    <w:next w:val="1"/>
    <w:qFormat/>
    <w:uiPriority w:val="0"/>
    <w:pPr>
      <w:spacing w:line="360" w:lineRule="auto"/>
      <w:ind w:firstLine="200" w:firstLineChars="200"/>
    </w:pPr>
    <w:rPr>
      <w:rFonts w:ascii="宋体"/>
      <w:szCs w:val="20"/>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0"/>
    <w:rPr>
      <w:b/>
      <w:bCs/>
    </w:rPr>
  </w:style>
  <w:style w:type="character" w:styleId="51">
    <w:name w:val="page number"/>
    <w:basedOn w:val="49"/>
    <w:autoRedefine/>
    <w:qFormat/>
    <w:uiPriority w:val="0"/>
  </w:style>
  <w:style w:type="character" w:styleId="52">
    <w:name w:val="FollowedHyperlink"/>
    <w:basedOn w:val="49"/>
    <w:qFormat/>
    <w:uiPriority w:val="0"/>
    <w:rPr>
      <w:color w:val="333333"/>
      <w:u w:val="none"/>
    </w:rPr>
  </w:style>
  <w:style w:type="character" w:styleId="53">
    <w:name w:val="Emphasis"/>
    <w:basedOn w:val="49"/>
    <w:qFormat/>
    <w:uiPriority w:val="0"/>
    <w:rPr>
      <w:color w:val="auto"/>
    </w:rPr>
  </w:style>
  <w:style w:type="character" w:styleId="54">
    <w:name w:val="HTML Definition"/>
    <w:basedOn w:val="49"/>
    <w:qFormat/>
    <w:uiPriority w:val="0"/>
  </w:style>
  <w:style w:type="character" w:styleId="55">
    <w:name w:val="HTML Typewriter"/>
    <w:basedOn w:val="49"/>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basedOn w:val="49"/>
    <w:autoRedefine/>
    <w:qFormat/>
    <w:uiPriority w:val="0"/>
  </w:style>
  <w:style w:type="character" w:styleId="58">
    <w:name w:val="Hyperlink"/>
    <w:basedOn w:val="49"/>
    <w:qFormat/>
    <w:uiPriority w:val="0"/>
    <w:rPr>
      <w:color w:val="333333"/>
      <w:u w:val="none"/>
    </w:rPr>
  </w:style>
  <w:style w:type="character" w:styleId="59">
    <w:name w:val="HTML Code"/>
    <w:basedOn w:val="49"/>
    <w:qFormat/>
    <w:uiPriority w:val="0"/>
    <w:rPr>
      <w:rFonts w:ascii="monospace" w:hAnsi="monospace" w:eastAsia="monospace" w:cs="monospace"/>
      <w:sz w:val="20"/>
    </w:rPr>
  </w:style>
  <w:style w:type="character" w:styleId="60">
    <w:name w:val="annotation reference"/>
    <w:basedOn w:val="49"/>
    <w:autoRedefine/>
    <w:qFormat/>
    <w:uiPriority w:val="0"/>
    <w:rPr>
      <w:sz w:val="21"/>
      <w:szCs w:val="21"/>
    </w:rPr>
  </w:style>
  <w:style w:type="character" w:styleId="61">
    <w:name w:val="HTML Cite"/>
    <w:basedOn w:val="49"/>
    <w:qFormat/>
    <w:uiPriority w:val="0"/>
  </w:style>
  <w:style w:type="character" w:styleId="62">
    <w:name w:val="footnote reference"/>
    <w:basedOn w:val="49"/>
    <w:qFormat/>
    <w:uiPriority w:val="0"/>
    <w:rPr>
      <w:vertAlign w:val="superscript"/>
    </w:rPr>
  </w:style>
  <w:style w:type="character" w:styleId="63">
    <w:name w:val="HTML Keyboard"/>
    <w:basedOn w:val="49"/>
    <w:qFormat/>
    <w:uiPriority w:val="0"/>
    <w:rPr>
      <w:rFonts w:hint="default" w:ascii="monospace" w:hAnsi="monospace" w:eastAsia="monospace" w:cs="monospace"/>
      <w:sz w:val="20"/>
    </w:rPr>
  </w:style>
  <w:style w:type="character" w:styleId="64">
    <w:name w:val="HTML Sample"/>
    <w:basedOn w:val="49"/>
    <w:qFormat/>
    <w:uiPriority w:val="0"/>
    <w:rPr>
      <w:rFonts w:hint="default" w:ascii="monospace" w:hAnsi="monospace" w:eastAsia="monospace" w:cs="monospace"/>
    </w:rPr>
  </w:style>
  <w:style w:type="paragraph" w:customStyle="1" w:styleId="65">
    <w:name w:val="List Paragraph"/>
    <w:basedOn w:val="1"/>
    <w:qFormat/>
    <w:uiPriority w:val="34"/>
    <w:pPr>
      <w:ind w:firstLine="200" w:firstLineChars="200"/>
    </w:pPr>
  </w:style>
  <w:style w:type="character" w:customStyle="1" w:styleId="66">
    <w:name w:val="批注文字 Char Char"/>
    <w:qFormat/>
    <w:uiPriority w:val="0"/>
    <w:rPr>
      <w:rFonts w:ascii="宋体" w:eastAsia="宋体" w:cs="宋体"/>
      <w:sz w:val="20"/>
      <w:szCs w:val="20"/>
    </w:rPr>
  </w:style>
  <w:style w:type="character" w:customStyle="1" w:styleId="67">
    <w:name w:val="标题 1 Char Char"/>
    <w:autoRedefine/>
    <w:qFormat/>
    <w:uiPriority w:val="0"/>
    <w:rPr>
      <w:rFonts w:eastAsia="宋体"/>
      <w:b/>
      <w:bCs/>
      <w:kern w:val="44"/>
      <w:sz w:val="44"/>
      <w:szCs w:val="44"/>
      <w:lang w:val="en-US" w:eastAsia="zh-CN"/>
    </w:rPr>
  </w:style>
  <w:style w:type="character" w:customStyle="1" w:styleId="68">
    <w:name w:val="Char Char"/>
    <w:autoRedefine/>
    <w:qFormat/>
    <w:uiPriority w:val="0"/>
    <w:rPr>
      <w:rFonts w:ascii="Arial" w:hAnsi="Arial" w:eastAsia="黑体" w:cs="Arial"/>
      <w:b/>
      <w:bCs/>
      <w:kern w:val="2"/>
      <w:sz w:val="32"/>
      <w:szCs w:val="32"/>
      <w:lang w:val="en-US" w:eastAsia="zh-CN"/>
    </w:rPr>
  </w:style>
  <w:style w:type="character" w:customStyle="1" w:styleId="69">
    <w:name w:val="明显参考1"/>
    <w:qFormat/>
    <w:uiPriority w:val="0"/>
    <w:rPr>
      <w:b/>
      <w:bCs/>
      <w:smallCaps/>
      <w:color w:val="auto"/>
      <w:spacing w:val="5"/>
      <w:u w:val="single"/>
    </w:rPr>
  </w:style>
  <w:style w:type="character" w:customStyle="1" w:styleId="70">
    <w:name w:val="明显强调1"/>
    <w:qFormat/>
    <w:uiPriority w:val="0"/>
    <w:rPr>
      <w:b/>
      <w:bCs/>
      <w:i/>
      <w:iCs/>
      <w:color w:val="4F81BD"/>
    </w:rPr>
  </w:style>
  <w:style w:type="character" w:customStyle="1" w:styleId="71">
    <w:name w:val="文档结构图 Char1"/>
    <w:qFormat/>
    <w:uiPriority w:val="0"/>
    <w:rPr>
      <w:rFonts w:ascii="宋体" w:cs="宋体"/>
      <w:kern w:val="2"/>
      <w:sz w:val="18"/>
      <w:szCs w:val="18"/>
    </w:rPr>
  </w:style>
  <w:style w:type="character" w:customStyle="1" w:styleId="72">
    <w:name w:val="日期 Char"/>
    <w:qFormat/>
    <w:uiPriority w:val="0"/>
    <w:rPr>
      <w:rFonts w:ascii="仿宋_GB2312" w:eastAsia="仿宋_GB2312" w:cs="仿宋_GB2312"/>
      <w:kern w:val="2"/>
      <w:sz w:val="30"/>
      <w:szCs w:val="30"/>
      <w:lang w:val="en-US" w:eastAsia="zh-CN"/>
    </w:rPr>
  </w:style>
  <w:style w:type="character" w:customStyle="1" w:styleId="73">
    <w:name w:val="textcontents"/>
    <w:qFormat/>
    <w:uiPriority w:val="0"/>
  </w:style>
  <w:style w:type="paragraph" w:customStyle="1" w:styleId="74">
    <w:name w:val="引用1"/>
    <w:basedOn w:val="1"/>
    <w:next w:val="1"/>
    <w:qFormat/>
    <w:uiPriority w:val="0"/>
    <w:rPr>
      <w:i/>
      <w:iCs/>
      <w:color w:val="000000"/>
      <w:sz w:val="22"/>
      <w:szCs w:val="22"/>
    </w:rPr>
  </w:style>
  <w:style w:type="character" w:customStyle="1" w:styleId="75">
    <w:name w:val="日期 Char1"/>
    <w:autoRedefine/>
    <w:qFormat/>
    <w:uiPriority w:val="0"/>
    <w:rPr>
      <w:kern w:val="2"/>
      <w:sz w:val="22"/>
      <w:szCs w:val="22"/>
    </w:rPr>
  </w:style>
  <w:style w:type="character" w:customStyle="1" w:styleId="76">
    <w:name w:val="不明显参考1"/>
    <w:autoRedefine/>
    <w:qFormat/>
    <w:uiPriority w:val="0"/>
    <w:rPr>
      <w:smallCaps/>
      <w:color w:val="auto"/>
      <w:u w:val="single"/>
    </w:rPr>
  </w:style>
  <w:style w:type="character" w:customStyle="1" w:styleId="77">
    <w:name w:val="批注框文本 Char1"/>
    <w:qFormat/>
    <w:uiPriority w:val="0"/>
    <w:rPr>
      <w:kern w:val="2"/>
      <w:sz w:val="18"/>
      <w:szCs w:val="18"/>
    </w:rPr>
  </w:style>
  <w:style w:type="character" w:customStyle="1" w:styleId="78">
    <w:name w:val="不明显强调1"/>
    <w:qFormat/>
    <w:uiPriority w:val="0"/>
    <w:rPr>
      <w:i/>
      <w:iCs/>
      <w:color w:val="808080"/>
    </w:rPr>
  </w:style>
  <w:style w:type="paragraph" w:customStyle="1" w:styleId="79">
    <w:name w:val="标题4"/>
    <w:basedOn w:val="3"/>
    <w:next w:val="22"/>
    <w:qFormat/>
    <w:uiPriority w:val="0"/>
    <w:pPr>
      <w:spacing w:line="413" w:lineRule="auto"/>
    </w:pPr>
    <w:rPr>
      <w:rFonts w:eastAsia="宋体" w:cs="Times New Roman"/>
      <w:kern w:val="0"/>
    </w:rPr>
  </w:style>
  <w:style w:type="character" w:customStyle="1" w:styleId="80">
    <w:name w:val="书籍标题1"/>
    <w:autoRedefine/>
    <w:qFormat/>
    <w:uiPriority w:val="0"/>
    <w:rPr>
      <w:b/>
      <w:bCs/>
      <w:smallCaps/>
      <w:spacing w:val="5"/>
    </w:rPr>
  </w:style>
  <w:style w:type="character" w:customStyle="1" w:styleId="81">
    <w:name w:val="bigfont"/>
    <w:basedOn w:val="49"/>
    <w:qFormat/>
    <w:uiPriority w:val="0"/>
  </w:style>
  <w:style w:type="character" w:customStyle="1" w:styleId="82">
    <w:name w:val="news_title1"/>
    <w:autoRedefine/>
    <w:qFormat/>
    <w:uiPriority w:val="0"/>
    <w:rPr>
      <w:rFonts w:ascii="宋体" w:eastAsia="宋体" w:cs="宋体"/>
      <w:b/>
      <w:bCs/>
      <w:color w:val="000000"/>
      <w:sz w:val="36"/>
      <w:szCs w:val="36"/>
      <w:u w:val="none"/>
    </w:rPr>
  </w:style>
  <w:style w:type="paragraph" w:customStyle="1" w:styleId="83">
    <w:name w:val="标题5"/>
    <w:basedOn w:val="4"/>
    <w:qFormat/>
    <w:uiPriority w:val="0"/>
    <w:pPr>
      <w:spacing w:line="413" w:lineRule="auto"/>
    </w:pPr>
    <w:rPr>
      <w:rFonts w:ascii="Arial" w:hAnsi="Arial"/>
      <w:kern w:val="0"/>
    </w:rPr>
  </w:style>
  <w:style w:type="character" w:customStyle="1" w:styleId="84">
    <w:name w:val="font161"/>
    <w:qFormat/>
    <w:uiPriority w:val="0"/>
    <w:rPr>
      <w:b/>
      <w:bCs/>
      <w:sz w:val="32"/>
      <w:szCs w:val="32"/>
    </w:rPr>
  </w:style>
  <w:style w:type="character" w:customStyle="1" w:styleId="85">
    <w:name w:val="标题 2 Char Char"/>
    <w:qFormat/>
    <w:uiPriority w:val="0"/>
    <w:rPr>
      <w:rFonts w:ascii="Arial" w:hAnsi="Arial" w:eastAsia="黑体" w:cs="Arial"/>
      <w:b/>
      <w:bCs/>
      <w:kern w:val="2"/>
      <w:sz w:val="32"/>
      <w:szCs w:val="32"/>
      <w:lang w:val="en-US" w:eastAsia="zh-CN"/>
    </w:rPr>
  </w:style>
  <w:style w:type="character" w:customStyle="1" w:styleId="86">
    <w:name w:val="Char Char1"/>
    <w:autoRedefine/>
    <w:qFormat/>
    <w:uiPriority w:val="0"/>
    <w:rPr>
      <w:rFonts w:ascii="宋体" w:cs="宋体"/>
      <w:sz w:val="28"/>
      <w:szCs w:val="28"/>
    </w:rPr>
  </w:style>
  <w:style w:type="paragraph" w:customStyle="1" w:styleId="87">
    <w:name w:val="明显引用1"/>
    <w:basedOn w:val="1"/>
    <w:next w:val="1"/>
    <w:qFormat/>
    <w:uiPriority w:val="0"/>
    <w:pPr>
      <w:pBdr>
        <w:bottom w:val="single" w:color="4F81BD" w:sz="4" w:space="4"/>
      </w:pBdr>
      <w:spacing w:before="200" w:after="280"/>
      <w:ind w:left="936" w:right="936"/>
    </w:pPr>
    <w:rPr>
      <w:b/>
      <w:bCs/>
      <w:i/>
      <w:iCs/>
      <w:color w:val="4F81BD"/>
      <w:sz w:val="22"/>
      <w:szCs w:val="22"/>
    </w:rPr>
  </w:style>
  <w:style w:type="character" w:customStyle="1" w:styleId="88">
    <w:name w:val="批注主题 Char1"/>
    <w:qFormat/>
    <w:uiPriority w:val="0"/>
    <w:rPr>
      <w:b/>
      <w:bCs/>
      <w:kern w:val="2"/>
      <w:sz w:val="22"/>
      <w:szCs w:val="22"/>
    </w:rPr>
  </w:style>
  <w:style w:type="character" w:customStyle="1" w:styleId="89">
    <w:name w:val="正文文本 Char1"/>
    <w:qFormat/>
    <w:uiPriority w:val="0"/>
    <w:rPr>
      <w:kern w:val="2"/>
      <w:sz w:val="22"/>
      <w:szCs w:val="22"/>
    </w:rPr>
  </w:style>
  <w:style w:type="paragraph" w:customStyle="1" w:styleId="90">
    <w:name w:val="默认段落字体 Para Char Char Char Char"/>
    <w:basedOn w:val="1"/>
    <w:autoRedefine/>
    <w:qFormat/>
    <w:uiPriority w:val="0"/>
  </w:style>
  <w:style w:type="paragraph" w:customStyle="1" w:styleId="91">
    <w:name w:val="Char Char Char Char Char Char Char Char Char Char Char Char Char"/>
    <w:basedOn w:val="1"/>
    <w:autoRedefine/>
    <w:qFormat/>
    <w:uiPriority w:val="0"/>
  </w:style>
  <w:style w:type="paragraph" w:customStyle="1" w:styleId="92">
    <w:name w:val="样式 标题 3 + (中文) 黑体 小四 非加粗 段前: 7.8 磅 段后: 0 磅 行距: 固定值 20 磅"/>
    <w:basedOn w:val="4"/>
    <w:qFormat/>
    <w:uiPriority w:val="0"/>
    <w:pPr>
      <w:spacing w:before="0" w:after="0" w:line="400" w:lineRule="exact"/>
    </w:pPr>
    <w:rPr>
      <w:rFonts w:eastAsia="黑体"/>
      <w:b w:val="0"/>
      <w:bCs w:val="0"/>
      <w:sz w:val="24"/>
      <w:szCs w:val="24"/>
    </w:rPr>
  </w:style>
  <w:style w:type="paragraph" w:customStyle="1" w:styleId="93">
    <w:name w:val="表格文字"/>
    <w:basedOn w:val="1"/>
    <w:qFormat/>
    <w:uiPriority w:val="0"/>
    <w:pPr>
      <w:adjustRightInd w:val="0"/>
      <w:spacing w:line="420" w:lineRule="atLeast"/>
      <w:jc w:val="left"/>
      <w:textAlignment w:val="baseline"/>
    </w:pPr>
    <w:rPr>
      <w:kern w:val="0"/>
    </w:rPr>
  </w:style>
  <w:style w:type="paragraph" w:customStyle="1" w:styleId="94">
    <w:name w:val="修订1"/>
    <w:qFormat/>
    <w:uiPriority w:val="0"/>
    <w:rPr>
      <w:rFonts w:ascii="Times New Roman" w:hAnsi="Times New Roman" w:eastAsia="宋体" w:cs="Times New Roman"/>
      <w:kern w:val="2"/>
      <w:sz w:val="21"/>
      <w:szCs w:val="21"/>
      <w:lang w:val="en-US" w:eastAsia="zh-CN" w:bidi="ar-SA"/>
    </w:rPr>
  </w:style>
  <w:style w:type="paragraph" w:customStyle="1" w:styleId="95">
    <w:name w:val="Char"/>
    <w:basedOn w:val="1"/>
    <w:next w:val="1"/>
    <w:qFormat/>
    <w:uiPriority w:val="0"/>
    <w:pPr>
      <w:widowControl/>
      <w:spacing w:line="360" w:lineRule="auto"/>
      <w:jc w:val="left"/>
    </w:pPr>
    <w:rPr>
      <w:kern w:val="0"/>
      <w:lang w:eastAsia="en-US"/>
    </w:rPr>
  </w:style>
  <w:style w:type="paragraph" w:customStyle="1" w:styleId="96">
    <w:name w:val="样式2"/>
    <w:basedOn w:val="4"/>
    <w:qFormat/>
    <w:uiPriority w:val="0"/>
    <w:pPr>
      <w:spacing w:line="413" w:lineRule="auto"/>
    </w:pPr>
  </w:style>
  <w:style w:type="paragraph" w:customStyle="1" w:styleId="97">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98">
    <w:name w:val="表格"/>
    <w:basedOn w:val="1"/>
    <w:qFormat/>
    <w:uiPriority w:val="0"/>
    <w:pPr>
      <w:jc w:val="center"/>
      <w:textAlignment w:val="center"/>
    </w:pPr>
    <w:rPr>
      <w:rFonts w:ascii="华文细黑" w:hAnsi="华文细黑" w:cs="华文细黑"/>
      <w:kern w:val="0"/>
    </w:rPr>
  </w:style>
  <w:style w:type="paragraph" w:customStyle="1" w:styleId="99">
    <w:name w:val="Blockquote"/>
    <w:basedOn w:val="1"/>
    <w:qFormat/>
    <w:uiPriority w:val="0"/>
    <w:pPr>
      <w:autoSpaceDE w:val="0"/>
      <w:autoSpaceDN w:val="0"/>
      <w:adjustRightInd w:val="0"/>
      <w:spacing w:before="100" w:after="100"/>
      <w:ind w:left="360" w:right="360"/>
      <w:jc w:val="left"/>
    </w:pPr>
    <w:rPr>
      <w:kern w:val="0"/>
      <w:sz w:val="24"/>
      <w:szCs w:val="24"/>
    </w:rPr>
  </w:style>
  <w:style w:type="paragraph" w:customStyle="1" w:styleId="100">
    <w:name w:val="1"/>
    <w:basedOn w:val="1"/>
    <w:next w:val="1"/>
    <w:qFormat/>
    <w:uiPriority w:val="0"/>
  </w:style>
  <w:style w:type="paragraph" w:customStyle="1" w:styleId="101">
    <w:name w:val="样式1"/>
    <w:basedOn w:val="4"/>
    <w:qFormat/>
    <w:uiPriority w:val="0"/>
    <w:pPr>
      <w:spacing w:line="413" w:lineRule="auto"/>
    </w:pPr>
  </w:style>
  <w:style w:type="paragraph" w:customStyle="1" w:styleId="102">
    <w:name w:val="flNote"/>
    <w:basedOn w:val="1"/>
    <w:qFormat/>
    <w:uiPriority w:val="0"/>
    <w:pPr>
      <w:adjustRightInd w:val="0"/>
      <w:spacing w:before="320" w:after="160" w:line="360" w:lineRule="atLeast"/>
      <w:jc w:val="center"/>
      <w:textAlignment w:val="baseline"/>
    </w:pPr>
    <w:rPr>
      <w:rFonts w:ascii="Arial" w:hAnsi="Arial" w:eastAsia="黑体" w:cs="Arial"/>
      <w:kern w:val="0"/>
      <w:sz w:val="30"/>
      <w:szCs w:val="30"/>
    </w:rPr>
  </w:style>
  <w:style w:type="paragraph" w:customStyle="1" w:styleId="103">
    <w:name w:val="无间隔1"/>
    <w:qFormat/>
    <w:uiPriority w:val="0"/>
    <w:pPr>
      <w:widowControl w:val="0"/>
      <w:jc w:val="both"/>
    </w:pPr>
    <w:rPr>
      <w:rFonts w:ascii="Calibri" w:hAnsi="Calibri" w:eastAsia="宋体" w:cs="Calibri"/>
      <w:kern w:val="2"/>
      <w:sz w:val="21"/>
      <w:szCs w:val="21"/>
      <w:lang w:val="en-US" w:eastAsia="zh-CN" w:bidi="ar-SA"/>
    </w:rPr>
  </w:style>
  <w:style w:type="paragraph" w:customStyle="1" w:styleId="104">
    <w:name w:val="样式4"/>
    <w:basedOn w:val="4"/>
    <w:qFormat/>
    <w:uiPriority w:val="0"/>
    <w:pPr>
      <w:spacing w:line="413" w:lineRule="auto"/>
    </w:pPr>
  </w:style>
  <w:style w:type="paragraph" w:customStyle="1" w:styleId="105">
    <w:name w:val="TOC 标题1"/>
    <w:basedOn w:val="2"/>
    <w:next w:val="1"/>
    <w:qFormat/>
    <w:uiPriority w:val="0"/>
    <w:pPr>
      <w:spacing w:line="576" w:lineRule="auto"/>
      <w:outlineLvl w:val="9"/>
    </w:pPr>
    <w:rPr>
      <w:rFonts w:ascii="Calibri" w:hAnsi="Calibri" w:cs="Calibri"/>
    </w:rPr>
  </w:style>
  <w:style w:type="paragraph" w:customStyle="1" w:styleId="106">
    <w:name w:val="样式 标题 1 + 黑体 三号 非加粗 居中 段前: 6 磅 段后: 6 磅 行距: 固定值 20 磅"/>
    <w:basedOn w:val="2"/>
    <w:qFormat/>
    <w:uiPriority w:val="0"/>
    <w:pPr>
      <w:spacing w:before="120" w:after="120" w:line="400" w:lineRule="exact"/>
      <w:jc w:val="center"/>
    </w:pPr>
    <w:rPr>
      <w:rFonts w:ascii="黑体" w:eastAsia="黑体" w:cs="黑体"/>
      <w:b w:val="0"/>
      <w:bCs w:val="0"/>
      <w:sz w:val="32"/>
      <w:szCs w:val="32"/>
    </w:rPr>
  </w:style>
  <w:style w:type="paragraph" w:customStyle="1" w:styleId="107">
    <w:name w:val="样式 标题 2 + Times New Roman 四号 非加粗 段前: 5 磅 段后: 0 磅 行距: 固定值 20..."/>
    <w:basedOn w:val="3"/>
    <w:qFormat/>
    <w:uiPriority w:val="0"/>
    <w:pPr>
      <w:spacing w:before="100" w:after="0" w:line="400" w:lineRule="exact"/>
    </w:pPr>
    <w:rPr>
      <w:rFonts w:ascii="Times New Roman" w:hAnsi="Times New Roman" w:cs="Times New Roman"/>
      <w:b w:val="0"/>
      <w:bCs w:val="0"/>
      <w:kern w:val="0"/>
      <w:sz w:val="28"/>
      <w:szCs w:val="28"/>
    </w:rPr>
  </w:style>
  <w:style w:type="paragraph" w:customStyle="1" w:styleId="108">
    <w:name w:val="Char Char Char Char Char Char Char Char Char Char Char Char Char1"/>
    <w:basedOn w:val="15"/>
    <w:qFormat/>
    <w:uiPriority w:val="0"/>
    <w:rPr>
      <w:rFonts w:ascii="Tahoma" w:hAnsi="Tahoma" w:cs="Tahoma"/>
      <w:sz w:val="24"/>
      <w:szCs w:val="24"/>
      <w:shd w:val="clear" w:color="auto" w:fill="auto"/>
    </w:rPr>
  </w:style>
  <w:style w:type="paragraph" w:customStyle="1" w:styleId="109">
    <w:name w:val="列出段落1"/>
    <w:basedOn w:val="1"/>
    <w:qFormat/>
    <w:uiPriority w:val="0"/>
    <w:pPr>
      <w:ind w:firstLine="200" w:firstLineChars="200"/>
    </w:pPr>
    <w:rPr>
      <w:rFonts w:ascii="Calibri" w:hAnsi="Calibri" w:cs="Calibri"/>
    </w:rPr>
  </w:style>
  <w:style w:type="paragraph" w:customStyle="1" w:styleId="110">
    <w:name w:val="Char1"/>
    <w:basedOn w:val="1"/>
    <w:qFormat/>
    <w:uiPriority w:val="0"/>
    <w:rPr>
      <w:rFonts w:ascii="Tahoma" w:hAnsi="Tahoma" w:cs="Tahoma"/>
      <w:sz w:val="24"/>
      <w:szCs w:val="24"/>
    </w:rPr>
  </w:style>
  <w:style w:type="paragraph" w:customStyle="1" w:styleId="111">
    <w:name w:val="空半行"/>
    <w:basedOn w:val="1"/>
    <w:qFormat/>
    <w:uiPriority w:val="0"/>
    <w:pPr>
      <w:adjustRightInd w:val="0"/>
      <w:spacing w:line="120" w:lineRule="exact"/>
      <w:textAlignment w:val="baseline"/>
    </w:pPr>
    <w:rPr>
      <w:rFonts w:eastAsia="仿宋_GB2312"/>
      <w:color w:val="FFFFFF"/>
      <w:kern w:val="0"/>
      <w:sz w:val="30"/>
      <w:szCs w:val="30"/>
    </w:rPr>
  </w:style>
  <w:style w:type="paragraph" w:customStyle="1" w:styleId="112">
    <w:name w:val="样式3"/>
    <w:basedOn w:val="4"/>
    <w:qFormat/>
    <w:uiPriority w:val="0"/>
    <w:pPr>
      <w:spacing w:line="413" w:lineRule="auto"/>
    </w:pPr>
  </w:style>
  <w:style w:type="paragraph" w:customStyle="1" w:styleId="113">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character" w:customStyle="1" w:styleId="114">
    <w:name w:val="nostart4"/>
    <w:basedOn w:val="49"/>
    <w:qFormat/>
    <w:uiPriority w:val="0"/>
    <w:rPr>
      <w:color w:val="FF0000"/>
    </w:rPr>
  </w:style>
  <w:style w:type="character" w:customStyle="1" w:styleId="115">
    <w:name w:val="img_title8"/>
    <w:basedOn w:val="49"/>
    <w:qFormat/>
    <w:uiPriority w:val="0"/>
    <w:rPr>
      <w:vanish/>
    </w:rPr>
  </w:style>
  <w:style w:type="character" w:customStyle="1" w:styleId="116">
    <w:name w:val="over"/>
    <w:basedOn w:val="49"/>
    <w:qFormat/>
    <w:uiPriority w:val="0"/>
    <w:rPr>
      <w:color w:val="B60000"/>
    </w:rPr>
  </w:style>
  <w:style w:type="character" w:customStyle="1" w:styleId="117">
    <w:name w:val="over1"/>
    <w:basedOn w:val="49"/>
    <w:qFormat/>
    <w:uiPriority w:val="0"/>
    <w:rPr>
      <w:color w:val="FF0000"/>
    </w:rPr>
  </w:style>
  <w:style w:type="character" w:customStyle="1" w:styleId="118">
    <w:name w:val="starting3"/>
    <w:basedOn w:val="49"/>
    <w:qFormat/>
    <w:uiPriority w:val="0"/>
    <w:rPr>
      <w:color w:val="339900"/>
    </w:rPr>
  </w:style>
  <w:style w:type="character" w:customStyle="1" w:styleId="119">
    <w:name w:val="starting4"/>
    <w:basedOn w:val="49"/>
    <w:qFormat/>
    <w:uiPriority w:val="0"/>
    <w:rPr>
      <w:color w:val="339900"/>
    </w:rPr>
  </w:style>
  <w:style w:type="character" w:customStyle="1" w:styleId="120">
    <w:name w:val="hit"/>
    <w:basedOn w:val="49"/>
    <w:qFormat/>
    <w:uiPriority w:val="0"/>
  </w:style>
  <w:style w:type="character" w:customStyle="1" w:styleId="121">
    <w:name w:val="msg-box"/>
    <w:basedOn w:val="49"/>
    <w:qFormat/>
    <w:uiPriority w:val="0"/>
  </w:style>
  <w:style w:type="character" w:customStyle="1" w:styleId="122">
    <w:name w:val="nostart5"/>
    <w:basedOn w:val="49"/>
    <w:qFormat/>
    <w:uiPriority w:val="0"/>
    <w:rPr>
      <w:color w:val="FF0000"/>
    </w:rPr>
  </w:style>
  <w:style w:type="character" w:customStyle="1" w:styleId="123">
    <w:name w:val="over4"/>
    <w:basedOn w:val="49"/>
    <w:qFormat/>
    <w:uiPriority w:val="0"/>
    <w:rPr>
      <w:color w:val="B60000"/>
    </w:rPr>
  </w:style>
  <w:style w:type="character" w:customStyle="1" w:styleId="124">
    <w:name w:val="over5"/>
    <w:basedOn w:val="49"/>
    <w:qFormat/>
    <w:uiPriority w:val="0"/>
    <w:rPr>
      <w:color w:val="B60000"/>
    </w:rPr>
  </w:style>
  <w:style w:type="character" w:customStyle="1" w:styleId="125">
    <w:name w:val="starting5"/>
    <w:basedOn w:val="49"/>
    <w:qFormat/>
    <w:uiPriority w:val="0"/>
    <w:rPr>
      <w:color w:val="339900"/>
    </w:rPr>
  </w:style>
  <w:style w:type="paragraph" w:customStyle="1" w:styleId="12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128">
    <w:name w:val="Table Paragraph"/>
    <w:basedOn w:val="1"/>
    <w:qFormat/>
    <w:uiPriority w:val="1"/>
    <w:rPr>
      <w:rFonts w:ascii="宋体" w:hAnsi="宋体" w:eastAsia="宋体" w:cs="宋体"/>
      <w:lang w:val="zh-CN" w:eastAsia="zh-CN" w:bidi="zh-CN"/>
    </w:rPr>
  </w:style>
  <w:style w:type="paragraph" w:customStyle="1" w:styleId="1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0">
    <w:name w:val="标题 1 字符"/>
    <w:link w:val="2"/>
    <w:qFormat/>
    <w:uiPriority w:val="0"/>
    <w:rPr>
      <w:b/>
      <w:bCs/>
      <w:kern w:val="44"/>
      <w:sz w:val="44"/>
      <w:szCs w:val="44"/>
    </w:rPr>
  </w:style>
  <w:style w:type="paragraph" w:customStyle="1" w:styleId="131">
    <w:name w:val="Table Text"/>
    <w:basedOn w:val="1"/>
    <w:semiHidden/>
    <w:qFormat/>
    <w:uiPriority w:val="0"/>
    <w:rPr>
      <w:rFonts w:ascii="宋体" w:hAnsi="宋体" w:eastAsia="宋体" w:cs="宋体"/>
      <w:sz w:val="22"/>
      <w:szCs w:val="22"/>
      <w:lang w:val="en-US" w:eastAsia="en-US" w:bidi="ar-SA"/>
    </w:rPr>
  </w:style>
  <w:style w:type="table" w:customStyle="1" w:styleId="1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67</Pages>
  <Words>12140</Words>
  <Characters>13439</Characters>
  <Lines>435</Lines>
  <Paragraphs>263</Paragraphs>
  <TotalTime>7</TotalTime>
  <ScaleCrop>false</ScaleCrop>
  <LinksUpToDate>false</LinksUpToDate>
  <CharactersWithSpaces>13748</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2017-05-18T08:09:00Z</dcterms:created>
  <dc:creator>微软用户</dc:creator>
  <cp:lastModifiedBy>Pim Pom丶</cp:lastModifiedBy>
  <cp:lastPrinted>2024-11-29T02:20:00Z</cp:lastPrinted>
  <dcterms:modified xsi:type="dcterms:W3CDTF">2026-08-26T06:55:26Z</dcterms:modified>
  <dc:title>立地咨询</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0FBA346D547045C0AAEE74F4C12EC17F_13</vt:lpwstr>
  </property>
  <property fmtid="{D5CDD505-2E9C-101B-9397-08002B2CF9AE}" pid="4" name="KSOTemplateDocerSaveRecord">
    <vt:lpwstr>eyJoZGlkIjoiYTIwYWRmYzhhOTE3YjUzYjEwMzQ0YzA4OWMwMDBlNzYiLCJ1c2VySWQiOiI0MDkyMjI1MTkifQ==</vt:lpwstr>
  </property>
</Properties>
</file>