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637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225EE0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59D3641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6BACDB2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248239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73A87F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EFA277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7FD5DD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65DF43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F7A2D0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E600A7B">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kern w:val="0"/>
          <w:sz w:val="32"/>
          <w:szCs w:val="32"/>
          <w:highlight w:val="none"/>
        </w:rPr>
      </w:pPr>
    </w:p>
    <w:p w14:paraId="1F3C746D">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项目名称：</w:t>
      </w:r>
      <w:r>
        <w:rPr>
          <w:rFonts w:hint="eastAsia" w:ascii="宋体" w:hAnsi="宋体" w:eastAsia="宋体"/>
          <w:b/>
          <w:color w:val="auto"/>
          <w:kern w:val="0"/>
          <w:sz w:val="32"/>
          <w:szCs w:val="32"/>
          <w:highlight w:val="none"/>
          <w:u w:val="single"/>
          <w:lang w:eastAsia="zh-CN"/>
        </w:rPr>
        <w:t>滁州市消防救援支队2025年度灭火救援装备采购项目（市级）（4-6包）</w:t>
      </w:r>
    </w:p>
    <w:p w14:paraId="5F8A7075">
      <w:pPr>
        <w:tabs>
          <w:tab w:val="left" w:pos="2410"/>
        </w:tabs>
        <w:autoSpaceDE w:val="0"/>
        <w:autoSpaceDN w:val="0"/>
        <w:adjustRightInd w:val="0"/>
        <w:snapToGrid w:val="0"/>
        <w:spacing w:line="360" w:lineRule="auto"/>
        <w:ind w:firstLine="643" w:firstLineChars="200"/>
        <w:rPr>
          <w:rFonts w:hint="default" w:ascii="宋体" w:hAnsi="宋体" w:eastAsia="宋体"/>
          <w:b/>
          <w:color w:val="auto"/>
          <w:kern w:val="0"/>
          <w:sz w:val="32"/>
          <w:szCs w:val="32"/>
          <w:highlight w:val="none"/>
          <w:lang w:val="en-US" w:eastAsia="zh-CN"/>
        </w:rPr>
      </w:pPr>
      <w:r>
        <w:rPr>
          <w:rFonts w:hint="eastAsia" w:ascii="宋体" w:hAnsi="宋体" w:eastAsia="宋体"/>
          <w:b/>
          <w:color w:val="auto"/>
          <w:kern w:val="0"/>
          <w:sz w:val="32"/>
          <w:szCs w:val="32"/>
          <w:highlight w:val="none"/>
        </w:rPr>
        <w:t>项目编号：</w:t>
      </w:r>
      <w:r>
        <w:rPr>
          <w:rFonts w:hint="eastAsia" w:ascii="宋体" w:hAnsi="宋体" w:eastAsia="宋体"/>
          <w:b/>
          <w:color w:val="auto"/>
          <w:kern w:val="0"/>
          <w:sz w:val="32"/>
          <w:szCs w:val="32"/>
          <w:highlight w:val="none"/>
          <w:u w:val="single"/>
          <w:lang w:val="en-US" w:eastAsia="zh-CN"/>
        </w:rPr>
        <w:t>czsjcg202510-011</w:t>
      </w:r>
    </w:p>
    <w:p w14:paraId="747C420D">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采 购 人：</w:t>
      </w:r>
      <w:r>
        <w:rPr>
          <w:rFonts w:hint="eastAsia" w:ascii="宋体" w:hAnsi="宋体" w:eastAsia="宋体"/>
          <w:b/>
          <w:color w:val="auto"/>
          <w:kern w:val="0"/>
          <w:sz w:val="32"/>
          <w:szCs w:val="32"/>
          <w:highlight w:val="none"/>
          <w:u w:val="single"/>
          <w:lang w:eastAsia="zh-CN"/>
        </w:rPr>
        <w:t>滁州市消防救援支队</w:t>
      </w:r>
    </w:p>
    <w:p w14:paraId="2B37B137">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kern w:val="0"/>
          <w:sz w:val="32"/>
          <w:szCs w:val="32"/>
          <w:highlight w:val="none"/>
        </w:rPr>
        <w:t>采购代理机构：</w:t>
      </w:r>
      <w:r>
        <w:rPr>
          <w:rFonts w:hint="eastAsia" w:ascii="宋体" w:hAnsi="宋体" w:eastAsia="宋体"/>
          <w:b/>
          <w:color w:val="auto"/>
          <w:kern w:val="0"/>
          <w:sz w:val="32"/>
          <w:szCs w:val="32"/>
          <w:highlight w:val="none"/>
          <w:u w:val="single"/>
        </w:rPr>
        <w:t>滁州市城投工程咨询管理有限公司</w:t>
      </w:r>
    </w:p>
    <w:p w14:paraId="528C20A2">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rPr>
      </w:pPr>
    </w:p>
    <w:p w14:paraId="353303BB">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rPr>
        <w:t xml:space="preserve"> 2025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10</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3E761FB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5E42B10C">
      <w:pPr>
        <w:pStyle w:val="18"/>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宋体" w:hAnsi="宋体" w:eastAsia="宋体" w:cs="宋体"/>
          <w:color w:val="auto"/>
          <w:sz w:val="28"/>
          <w:szCs w:val="28"/>
          <w:highlight w:val="none"/>
        </w:rPr>
        <w:t>第一章  投标邀请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_Toc23443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B820CB8">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_Toc31935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7E1AEB8">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_Toc10891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CE48623">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宋体" w:hAnsi="宋体" w:eastAsia="宋体" w:cs="宋体"/>
          <w:color w:val="auto"/>
          <w:sz w:val="28"/>
          <w:szCs w:val="28"/>
          <w:highlight w:val="none"/>
        </w:rPr>
        <w:t>第四章  评标方法和标准（综合评分法）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_Toc16417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3A0B593">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宋体" w:hAnsi="宋体" w:eastAsia="宋体" w:cs="宋体"/>
          <w:color w:val="auto"/>
          <w:sz w:val="28"/>
          <w:szCs w:val="28"/>
          <w:highlight w:val="none"/>
        </w:rPr>
        <w:t>第五章  政府采购</w:t>
      </w:r>
      <w:bookmarkStart w:id="59" w:name="_GoBack"/>
      <w:bookmarkEnd w:id="59"/>
      <w:r>
        <w:rPr>
          <w:rFonts w:hint="eastAsia" w:ascii="宋体" w:hAnsi="宋体" w:eastAsia="宋体" w:cs="宋体"/>
          <w:color w:val="auto"/>
          <w:sz w:val="28"/>
          <w:szCs w:val="28"/>
          <w:highlight w:val="none"/>
        </w:rPr>
        <w:t>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_Toc4682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263C10B">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_Toc22492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A00131">
      <w:pPr>
        <w:pStyle w:val="18"/>
        <w:tabs>
          <w:tab w:val="right" w:leader="dot" w:pos="8306"/>
        </w:tabs>
        <w:rPr>
          <w:rFonts w:hint="eastAsia"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宋体" w:hAnsi="宋体" w:eastAsia="宋体" w:cs="宋体"/>
          <w:color w:val="auto"/>
          <w:sz w:val="28"/>
          <w:szCs w:val="28"/>
          <w:highlight w:val="none"/>
        </w:rPr>
        <w:t>第七章</w:t>
      </w:r>
      <w:r>
        <w:rPr>
          <w:rFonts w:hint="eastAsia" w:ascii="宋体" w:hAnsi="宋体" w:eastAsia="宋体" w:cs="宋体"/>
          <w:bCs/>
          <w:color w:val="auto"/>
          <w:sz w:val="28"/>
          <w:szCs w:val="28"/>
          <w:highlight w:val="none"/>
        </w:rPr>
        <w:t xml:space="preserve">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_Toc18131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150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113540E">
      <w:pPr>
        <w:spacing w:line="360" w:lineRule="auto"/>
        <w:rPr>
          <w:rFonts w:hint="eastAsia"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2E3E4221">
      <w:pPr>
        <w:pStyle w:val="9"/>
        <w:rPr>
          <w:rFonts w:hint="eastAsia"/>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4A8439">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5FC7C0E0">
      <w:pPr>
        <w:keepNext/>
        <w:keepLines/>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项目概况</w:t>
      </w:r>
    </w:p>
    <w:p w14:paraId="13E6F270">
      <w:pPr>
        <w:keepNext/>
        <w:keepLines/>
        <w:wordWrap w:val="0"/>
        <w:ind w:firstLine="560" w:firstLineChars="200"/>
        <w:rPr>
          <w:rFonts w:hint="eastAsia" w:ascii="黑体" w:hAnsi="宋体" w:eastAsia="宋体" w:cs="宋体"/>
          <w:color w:val="auto"/>
          <w:sz w:val="28"/>
          <w:szCs w:val="28"/>
          <w:highlight w:val="none"/>
        </w:rPr>
      </w:pPr>
      <w:r>
        <w:rPr>
          <w:rFonts w:hint="eastAsia" w:ascii="仿宋" w:hAnsi="仿宋" w:eastAsia="仿宋" w:cs="仿宋"/>
          <w:color w:val="auto"/>
          <w:sz w:val="28"/>
          <w:szCs w:val="28"/>
          <w:highlight w:val="none"/>
          <w:u w:val="single"/>
          <w:lang w:eastAsia="zh-CN" w:bidi="ar"/>
        </w:rPr>
        <w:t>滁州市消防救援支队2025年度灭火救援装备采购项目（市级）（4-6包）</w:t>
      </w:r>
      <w:r>
        <w:rPr>
          <w:rFonts w:hint="eastAsia" w:ascii="仿宋" w:hAnsi="仿宋" w:eastAsia="仿宋" w:cs="仿宋"/>
          <w:color w:val="auto"/>
          <w:sz w:val="28"/>
          <w:szCs w:val="28"/>
          <w:highlight w:val="none"/>
          <w:lang w:bidi="ar"/>
        </w:rPr>
        <w:t>的潜在投标人应在</w:t>
      </w:r>
      <w:r>
        <w:rPr>
          <w:rFonts w:hint="eastAsia" w:ascii="仿宋" w:hAnsi="仿宋" w:eastAsia="仿宋" w:cs="仿宋"/>
          <w:color w:val="auto"/>
          <w:sz w:val="28"/>
          <w:szCs w:val="28"/>
          <w:highlight w:val="none"/>
          <w:u w:val="single"/>
          <w:lang w:bidi="ar"/>
        </w:rPr>
        <w:t>滁州市公共资源交易中心网（http：//ggzy.chuzhou.gov.cn/）</w:t>
      </w:r>
      <w:r>
        <w:rPr>
          <w:rFonts w:hint="eastAsia" w:ascii="仿宋" w:hAnsi="仿宋" w:eastAsia="仿宋" w:cs="仿宋"/>
          <w:color w:val="auto"/>
          <w:sz w:val="28"/>
          <w:szCs w:val="28"/>
          <w:highlight w:val="none"/>
          <w:lang w:bidi="ar"/>
        </w:rPr>
        <w:t>获取招标文件，并于</w:t>
      </w:r>
      <w:r>
        <w:rPr>
          <w:rFonts w:hint="eastAsia" w:ascii="仿宋" w:hAnsi="仿宋" w:eastAsia="仿宋" w:cs="仿宋"/>
          <w:color w:val="auto"/>
          <w:sz w:val="28"/>
          <w:szCs w:val="28"/>
          <w:highlight w:val="none"/>
          <w:u w:val="single"/>
          <w:lang w:bidi="ar"/>
        </w:rPr>
        <w:t xml:space="preserve"> 2025年</w:t>
      </w:r>
      <w:r>
        <w:rPr>
          <w:rFonts w:hint="eastAsia" w:ascii="仿宋" w:hAnsi="仿宋" w:eastAsia="仿宋" w:cs="仿宋"/>
          <w:color w:val="auto"/>
          <w:sz w:val="28"/>
          <w:szCs w:val="28"/>
          <w:highlight w:val="none"/>
          <w:u w:val="single"/>
          <w:lang w:val="en-US" w:eastAsia="zh-CN" w:bidi="ar"/>
        </w:rPr>
        <w:t>11</w:t>
      </w:r>
      <w:r>
        <w:rPr>
          <w:rFonts w:hint="eastAsia" w:ascii="仿宋" w:hAnsi="仿宋" w:eastAsia="仿宋" w:cs="仿宋"/>
          <w:color w:val="auto"/>
          <w:sz w:val="28"/>
          <w:szCs w:val="28"/>
          <w:highlight w:val="none"/>
          <w:u w:val="single"/>
          <w:lang w:bidi="ar"/>
        </w:rPr>
        <w:t>月</w:t>
      </w:r>
      <w:r>
        <w:rPr>
          <w:rFonts w:hint="eastAsia" w:ascii="仿宋" w:hAnsi="仿宋" w:eastAsia="仿宋" w:cs="仿宋"/>
          <w:color w:val="auto"/>
          <w:sz w:val="28"/>
          <w:szCs w:val="28"/>
          <w:highlight w:val="none"/>
          <w:u w:val="single"/>
          <w:lang w:val="en-US" w:eastAsia="zh-CN" w:bidi="ar"/>
        </w:rPr>
        <w:t>4</w:t>
      </w:r>
      <w:r>
        <w:rPr>
          <w:rFonts w:hint="eastAsia" w:ascii="仿宋" w:hAnsi="仿宋" w:eastAsia="仿宋" w:cs="仿宋"/>
          <w:color w:val="auto"/>
          <w:sz w:val="28"/>
          <w:szCs w:val="28"/>
          <w:highlight w:val="none"/>
          <w:u w:val="single"/>
          <w:lang w:bidi="ar"/>
        </w:rPr>
        <w:t>日8点00分</w:t>
      </w:r>
      <w:r>
        <w:rPr>
          <w:rFonts w:hint="eastAsia" w:ascii="仿宋" w:hAnsi="仿宋" w:eastAsia="仿宋" w:cs="仿宋"/>
          <w:color w:val="auto"/>
          <w:sz w:val="28"/>
          <w:szCs w:val="28"/>
          <w:highlight w:val="none"/>
          <w:lang w:bidi="ar"/>
        </w:rPr>
        <w:t>（北京时间）前递交投标文件。</w:t>
      </w:r>
    </w:p>
    <w:p w14:paraId="7CD47158">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一、项目基本情况</w:t>
      </w:r>
    </w:p>
    <w:p w14:paraId="411A1104">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项目编号：czsjcg202510-011</w:t>
      </w:r>
    </w:p>
    <w:p w14:paraId="1F37EE30">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项目名称：</w:t>
      </w:r>
      <w:r>
        <w:rPr>
          <w:rFonts w:hint="eastAsia" w:ascii="仿宋" w:hAnsi="仿宋" w:eastAsia="仿宋" w:cs="仿宋"/>
          <w:color w:val="auto"/>
          <w:sz w:val="28"/>
          <w:szCs w:val="28"/>
          <w:highlight w:val="none"/>
          <w:lang w:eastAsia="zh-CN" w:bidi="ar"/>
        </w:rPr>
        <w:t>滁州市消防救援支队2025年度灭火救援装备采购项目（市级）（4-6包）</w:t>
      </w:r>
    </w:p>
    <w:p w14:paraId="79CA298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预算金额：</w:t>
      </w:r>
      <w:r>
        <w:rPr>
          <w:rFonts w:hint="eastAsia" w:ascii="仿宋" w:hAnsi="仿宋" w:eastAsia="仿宋" w:cs="仿宋"/>
          <w:color w:val="auto"/>
          <w:sz w:val="28"/>
          <w:szCs w:val="28"/>
          <w:highlight w:val="none"/>
          <w:lang w:val="en-US" w:eastAsia="zh-CN" w:bidi="ar"/>
        </w:rPr>
        <w:t>3070230.00</w:t>
      </w:r>
      <w:r>
        <w:rPr>
          <w:rFonts w:hint="eastAsia" w:ascii="仿宋" w:hAnsi="仿宋" w:eastAsia="仿宋" w:cs="仿宋"/>
          <w:color w:val="auto"/>
          <w:sz w:val="28"/>
          <w:szCs w:val="28"/>
          <w:highlight w:val="none"/>
          <w:lang w:bidi="ar"/>
        </w:rPr>
        <w:t>元</w:t>
      </w:r>
    </w:p>
    <w:p w14:paraId="0AA7144B">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最高限价：</w:t>
      </w:r>
      <w:r>
        <w:rPr>
          <w:rFonts w:hint="eastAsia" w:ascii="仿宋" w:hAnsi="仿宋" w:eastAsia="仿宋" w:cs="仿宋"/>
          <w:color w:val="auto"/>
          <w:sz w:val="28"/>
          <w:szCs w:val="28"/>
          <w:highlight w:val="none"/>
          <w:lang w:val="en-US" w:eastAsia="zh-CN" w:bidi="ar"/>
        </w:rPr>
        <w:t>4包：948670.00元，5包：1128360.00元，6包：993200.00元；</w:t>
      </w:r>
      <w:r>
        <w:rPr>
          <w:rFonts w:hint="eastAsia" w:ascii="仿宋" w:hAnsi="仿宋" w:eastAsia="仿宋" w:cs="仿宋"/>
          <w:color w:val="auto"/>
          <w:sz w:val="28"/>
          <w:szCs w:val="28"/>
          <w:highlight w:val="none"/>
          <w:lang w:bidi="ar"/>
        </w:rPr>
        <w:t>投标报价高于最高限价的，其投标文件按无效标处理。</w:t>
      </w:r>
    </w:p>
    <w:p w14:paraId="1EBB90AB">
      <w:pPr>
        <w:spacing w:line="360" w:lineRule="auto"/>
        <w:ind w:firstLine="560" w:firstLineChars="200"/>
        <w:jc w:val="left"/>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采购需求：</w:t>
      </w:r>
      <w:r>
        <w:rPr>
          <w:rFonts w:hint="eastAsia" w:ascii="仿宋" w:hAnsi="仿宋" w:eastAsia="仿宋" w:cs="仿宋"/>
          <w:color w:val="auto"/>
          <w:sz w:val="28"/>
          <w:szCs w:val="28"/>
          <w:highlight w:val="none"/>
          <w:lang w:val="en-US" w:eastAsia="zh-CN" w:bidi="ar"/>
        </w:rPr>
        <w:t>滁州市消防救援支队2025年度灭火救援装备集中采购</w:t>
      </w:r>
      <w:r>
        <w:rPr>
          <w:rFonts w:hint="eastAsia" w:ascii="仿宋" w:hAnsi="仿宋" w:eastAsia="仿宋" w:cs="仿宋"/>
          <w:color w:val="auto"/>
          <w:sz w:val="28"/>
          <w:szCs w:val="28"/>
          <w:highlight w:val="none"/>
          <w:lang w:bidi="ar"/>
        </w:rPr>
        <w:t>。</w:t>
      </w:r>
    </w:p>
    <w:p w14:paraId="2449AFED">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合同履行期限：</w:t>
      </w:r>
      <w:r>
        <w:rPr>
          <w:rFonts w:hint="eastAsia" w:ascii="仿宋" w:hAnsi="仿宋" w:eastAsia="仿宋" w:cs="仿宋"/>
          <w:color w:val="auto"/>
          <w:sz w:val="28"/>
          <w:szCs w:val="28"/>
          <w:highlight w:val="none"/>
          <w:lang w:val="en-US" w:eastAsia="zh-CN" w:bidi="ar"/>
        </w:rPr>
        <w:t>每标包均为</w:t>
      </w:r>
      <w:r>
        <w:rPr>
          <w:rFonts w:hint="eastAsia" w:ascii="仿宋" w:hAnsi="仿宋" w:eastAsia="仿宋" w:cs="仿宋"/>
          <w:color w:val="auto"/>
          <w:sz w:val="28"/>
          <w:szCs w:val="28"/>
          <w:highlight w:val="none"/>
          <w:lang w:bidi="ar"/>
        </w:rPr>
        <w:t>合同签订后</w:t>
      </w:r>
      <w:r>
        <w:rPr>
          <w:rFonts w:hint="eastAsia" w:ascii="仿宋" w:hAnsi="仿宋" w:eastAsia="仿宋" w:cs="仿宋"/>
          <w:color w:val="auto"/>
          <w:sz w:val="28"/>
          <w:szCs w:val="28"/>
          <w:highlight w:val="none"/>
          <w:lang w:val="en-US" w:eastAsia="zh-CN" w:bidi="ar"/>
        </w:rPr>
        <w:t>6</w:t>
      </w:r>
      <w:r>
        <w:rPr>
          <w:rFonts w:hint="eastAsia" w:ascii="仿宋" w:hAnsi="仿宋" w:eastAsia="仿宋" w:cs="仿宋"/>
          <w:color w:val="auto"/>
          <w:sz w:val="28"/>
          <w:szCs w:val="28"/>
          <w:highlight w:val="none"/>
          <w:lang w:bidi="ar"/>
        </w:rPr>
        <w:t>0个日历天</w:t>
      </w:r>
      <w:r>
        <w:rPr>
          <w:rFonts w:hint="eastAsia" w:ascii="仿宋" w:hAnsi="仿宋" w:eastAsia="仿宋" w:cs="仿宋"/>
          <w:color w:val="auto"/>
          <w:sz w:val="28"/>
          <w:szCs w:val="28"/>
          <w:highlight w:val="none"/>
          <w:lang w:val="en-US" w:eastAsia="zh-CN" w:bidi="ar"/>
        </w:rPr>
        <w:t>内</w:t>
      </w:r>
      <w:r>
        <w:rPr>
          <w:rFonts w:hint="eastAsia" w:ascii="仿宋" w:hAnsi="仿宋" w:eastAsia="仿宋" w:cs="仿宋"/>
          <w:color w:val="auto"/>
          <w:sz w:val="28"/>
          <w:szCs w:val="28"/>
          <w:highlight w:val="none"/>
          <w:lang w:bidi="ar"/>
        </w:rPr>
        <w:t>货物</w:t>
      </w:r>
      <w:r>
        <w:rPr>
          <w:rFonts w:hint="eastAsia" w:ascii="仿宋" w:hAnsi="仿宋" w:eastAsia="仿宋" w:cs="仿宋"/>
          <w:color w:val="auto"/>
          <w:sz w:val="28"/>
          <w:szCs w:val="28"/>
          <w:highlight w:val="none"/>
          <w:lang w:val="en-US" w:eastAsia="zh-CN" w:bidi="ar"/>
        </w:rPr>
        <w:t>完成并通过验收（供货接收期限＋验收整改期限≤</w:t>
      </w:r>
      <w:r>
        <w:rPr>
          <w:rFonts w:hint="eastAsia" w:ascii="仿宋" w:hAnsi="仿宋" w:eastAsia="仿宋" w:cs="仿宋"/>
          <w:color w:val="auto"/>
          <w:sz w:val="28"/>
          <w:szCs w:val="28"/>
          <w:highlight w:val="none"/>
          <w:lang w:bidi="ar"/>
        </w:rPr>
        <w:t>合同履行期限</w:t>
      </w:r>
      <w:r>
        <w:rPr>
          <w:rFonts w:hint="eastAsia" w:ascii="仿宋" w:hAnsi="仿宋" w:eastAsia="仿宋" w:cs="仿宋"/>
          <w:color w:val="auto"/>
          <w:sz w:val="28"/>
          <w:szCs w:val="28"/>
          <w:highlight w:val="none"/>
          <w:lang w:val="en-US" w:eastAsia="zh-CN" w:bidi="ar"/>
        </w:rPr>
        <w:t>60天）</w:t>
      </w:r>
      <w:r>
        <w:rPr>
          <w:rFonts w:hint="eastAsia" w:ascii="仿宋" w:hAnsi="仿宋" w:eastAsia="仿宋" w:cs="仿宋"/>
          <w:color w:val="auto"/>
          <w:sz w:val="28"/>
          <w:szCs w:val="28"/>
          <w:highlight w:val="none"/>
          <w:lang w:bidi="ar"/>
        </w:rPr>
        <w:t>。</w:t>
      </w:r>
    </w:p>
    <w:p w14:paraId="7F04FD98">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本项目不接受联合体投标。</w:t>
      </w:r>
    </w:p>
    <w:p w14:paraId="0433C305">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二、申请人的资格要求</w:t>
      </w:r>
    </w:p>
    <w:p w14:paraId="77E39A0A">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1.满足《中华人民共和国政府采购法》第二十二条规定；</w:t>
      </w:r>
    </w:p>
    <w:p w14:paraId="5BCF6239">
      <w:pPr>
        <w:ind w:firstLine="560" w:firstLineChars="200"/>
        <w:rPr>
          <w:rFonts w:hint="eastAsia" w:ascii="仿宋" w:hAnsi="仿宋" w:eastAsia="仿宋" w:cs="仿宋"/>
          <w:color w:val="auto"/>
          <w:sz w:val="28"/>
          <w:szCs w:val="28"/>
          <w:highlight w:val="none"/>
          <w:u w:val="single"/>
          <w:lang w:bidi="ar"/>
        </w:rPr>
      </w:pPr>
      <w:r>
        <w:rPr>
          <w:rFonts w:hint="eastAsia" w:ascii="仿宋" w:hAnsi="仿宋" w:eastAsia="仿宋" w:cs="仿宋"/>
          <w:color w:val="auto"/>
          <w:sz w:val="28"/>
          <w:szCs w:val="28"/>
          <w:highlight w:val="none"/>
          <w:lang w:bidi="ar"/>
        </w:rPr>
        <w:t>2.落实政府采购政策需满足的资格要求：</w:t>
      </w:r>
    </w:p>
    <w:p w14:paraId="52D0CF7B">
      <w:pPr>
        <w:ind w:firstLine="560" w:firstLineChars="200"/>
        <w:rPr>
          <w:rFonts w:hint="eastAsia" w:ascii="仿宋" w:hAnsi="仿宋" w:eastAsia="仿宋" w:cs="仿宋"/>
          <w:color w:val="auto"/>
          <w:sz w:val="28"/>
          <w:szCs w:val="28"/>
          <w:highlight w:val="none"/>
          <w:u w:val="single"/>
          <w:lang w:val="en-US" w:eastAsia="zh-CN" w:bidi="ar"/>
        </w:rPr>
      </w:pPr>
      <w:r>
        <w:rPr>
          <w:rFonts w:hint="eastAsia" w:ascii="仿宋" w:hAnsi="仿宋" w:eastAsia="仿宋" w:cs="仿宋"/>
          <w:color w:val="auto"/>
          <w:sz w:val="28"/>
          <w:szCs w:val="28"/>
          <w:highlight w:val="none"/>
          <w:u w:val="single"/>
          <w:lang w:val="en-US" w:eastAsia="zh-CN" w:bidi="ar"/>
        </w:rPr>
        <w:t>4包和5包：按照财政部、工业和信息化部制定的《政府采购促进中小企业发展管理办法》，本标包为专门面向中小企业采购包。企业划型标准按照《关于印发中小企业划型标准规定的通知》（工信部联企业〔2011〕300号）规定执行。</w:t>
      </w:r>
    </w:p>
    <w:p w14:paraId="75701D83">
      <w:pPr>
        <w:ind w:firstLine="560" w:firstLineChars="200"/>
        <w:rPr>
          <w:rFonts w:hint="default" w:ascii="仿宋" w:hAnsi="仿宋" w:eastAsia="仿宋" w:cs="仿宋"/>
          <w:color w:val="auto"/>
          <w:sz w:val="28"/>
          <w:szCs w:val="28"/>
          <w:highlight w:val="none"/>
          <w:u w:val="single"/>
          <w:lang w:val="en-US" w:eastAsia="zh-CN" w:bidi="ar"/>
        </w:rPr>
      </w:pPr>
      <w:r>
        <w:rPr>
          <w:rFonts w:hint="eastAsia" w:ascii="仿宋" w:hAnsi="仿宋" w:eastAsia="仿宋" w:cs="仿宋"/>
          <w:color w:val="auto"/>
          <w:sz w:val="28"/>
          <w:szCs w:val="28"/>
          <w:highlight w:val="none"/>
          <w:u w:val="single"/>
          <w:lang w:val="en-US" w:eastAsia="zh-CN" w:bidi="ar"/>
        </w:rPr>
        <w:t>6包：</w:t>
      </w:r>
      <w:r>
        <w:rPr>
          <w:rFonts w:hint="eastAsia" w:ascii="仿宋" w:hAnsi="仿宋" w:eastAsia="仿宋" w:cs="仿宋"/>
          <w:color w:val="auto"/>
          <w:sz w:val="28"/>
          <w:szCs w:val="28"/>
          <w:highlight w:val="none"/>
          <w:u w:val="single"/>
          <w:lang w:bidi="ar"/>
        </w:rPr>
        <w:t>按照财政部、工业和信息化部制定的《政府采购促进中小企业发展管理办法》第六条第三款（按照本办法规定预留采购份额无法确保充分供应、充分竞争，或者存在可能影响政府采购目标实现的情形）之规定，本</w:t>
      </w:r>
      <w:r>
        <w:rPr>
          <w:rFonts w:hint="eastAsia" w:ascii="仿宋" w:hAnsi="仿宋" w:eastAsia="仿宋" w:cs="仿宋"/>
          <w:color w:val="auto"/>
          <w:sz w:val="28"/>
          <w:szCs w:val="28"/>
          <w:highlight w:val="none"/>
          <w:u w:val="single"/>
          <w:lang w:val="en-US" w:eastAsia="zh-CN" w:bidi="ar"/>
        </w:rPr>
        <w:t>标包</w:t>
      </w:r>
      <w:r>
        <w:rPr>
          <w:rFonts w:hint="eastAsia" w:ascii="仿宋" w:hAnsi="仿宋" w:eastAsia="仿宋" w:cs="仿宋"/>
          <w:color w:val="auto"/>
          <w:sz w:val="28"/>
          <w:szCs w:val="28"/>
          <w:highlight w:val="none"/>
          <w:u w:val="single"/>
          <w:lang w:bidi="ar"/>
        </w:rPr>
        <w:t>为非专门面向中小企业采购</w:t>
      </w:r>
      <w:r>
        <w:rPr>
          <w:rFonts w:hint="eastAsia" w:ascii="仿宋" w:hAnsi="仿宋" w:eastAsia="仿宋" w:cs="仿宋"/>
          <w:color w:val="auto"/>
          <w:sz w:val="28"/>
          <w:szCs w:val="28"/>
          <w:highlight w:val="none"/>
          <w:u w:val="single"/>
          <w:lang w:val="en-US" w:eastAsia="zh-CN" w:bidi="ar"/>
        </w:rPr>
        <w:t>包</w:t>
      </w:r>
      <w:r>
        <w:rPr>
          <w:rFonts w:hint="eastAsia" w:ascii="仿宋" w:hAnsi="仿宋" w:eastAsia="仿宋" w:cs="仿宋"/>
          <w:color w:val="auto"/>
          <w:sz w:val="28"/>
          <w:szCs w:val="28"/>
          <w:highlight w:val="none"/>
          <w:u w:val="single"/>
          <w:lang w:bidi="ar"/>
        </w:rPr>
        <w:t>。</w:t>
      </w:r>
    </w:p>
    <w:p w14:paraId="1124F423">
      <w:pPr>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bidi="ar"/>
        </w:rPr>
        <w:t>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1CC98CCB">
      <w:pPr>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bidi="ar"/>
        </w:rPr>
        <w:t>3.本项目的特定资格要求：无；</w:t>
      </w:r>
    </w:p>
    <w:p w14:paraId="2496EEDE">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4.信誉要求：投标人不得存在以下情形：</w:t>
      </w:r>
    </w:p>
    <w:p w14:paraId="45129EBB">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①被列入“信用中国”网站“失信被执行人”的；</w:t>
      </w:r>
    </w:p>
    <w:p w14:paraId="6F969ECE">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②被列入“信用中国”网站“重大税收违法失信主体”的；</w:t>
      </w:r>
    </w:p>
    <w:p w14:paraId="4F1D1E99">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③被列入“信用中国”网站 “严重失信主体名单”的；</w:t>
      </w:r>
    </w:p>
    <w:p w14:paraId="420FAC81">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④在</w:t>
      </w:r>
      <w:bookmarkStart w:id="2" w:name="OLE_LINK128"/>
      <w:bookmarkStart w:id="3" w:name="OLE_LINK127"/>
      <w:bookmarkStart w:id="4" w:name="OLE_LINK129"/>
      <w:r>
        <w:rPr>
          <w:rFonts w:hint="eastAsia" w:ascii="仿宋" w:hAnsi="仿宋" w:eastAsia="仿宋" w:cs="仿宋"/>
          <w:color w:val="auto"/>
          <w:sz w:val="28"/>
          <w:szCs w:val="28"/>
          <w:highlight w:val="none"/>
          <w:lang w:bidi="ar"/>
        </w:rPr>
        <w:t>“信用中国”网站</w:t>
      </w:r>
      <w:bookmarkEnd w:id="2"/>
      <w:bookmarkEnd w:id="3"/>
      <w:bookmarkEnd w:id="4"/>
      <w:r>
        <w:rPr>
          <w:rFonts w:hint="eastAsia" w:ascii="仿宋" w:hAnsi="仿宋" w:eastAsia="仿宋" w:cs="仿宋"/>
          <w:color w:val="auto"/>
          <w:sz w:val="28"/>
          <w:szCs w:val="28"/>
          <w:highlight w:val="none"/>
          <w:lang w:bidi="ar"/>
        </w:rPr>
        <w:t>上披露的仍在公示期的严重失信行为(具体行为类别及判定依据见“信用中国”查询的严重失信行为类别及判定依据)的。</w:t>
      </w:r>
    </w:p>
    <w:p w14:paraId="385A51C0">
      <w:pPr>
        <w:ind w:firstLine="560" w:firstLineChars="200"/>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⑤被列入国家企业信用信息公示系统网站“经营异常名录”或者“严重违法失信名单”的。</w:t>
      </w:r>
    </w:p>
    <w:p w14:paraId="42EB73B5">
      <w:pPr>
        <w:ind w:firstLine="560" w:firstLineChars="200"/>
        <w:rPr>
          <w:rFonts w:hint="eastAsia" w:ascii="仿宋" w:hAnsi="仿宋" w:eastAsia="仿宋" w:cs="仿宋"/>
          <w:color w:val="auto"/>
          <w:sz w:val="28"/>
          <w:szCs w:val="28"/>
          <w:highlight w:val="none"/>
          <w:lang w:bidi="ar"/>
        </w:rPr>
      </w:pPr>
      <w:bookmarkStart w:id="5" w:name="OLE_LINK113"/>
      <w:bookmarkStart w:id="6" w:name="OLE_LINK114"/>
      <w:r>
        <w:rPr>
          <w:rFonts w:hint="eastAsia" w:ascii="仿宋" w:hAnsi="仿宋" w:eastAsia="仿宋" w:cs="仿宋"/>
          <w:color w:val="auto"/>
          <w:sz w:val="28"/>
          <w:szCs w:val="28"/>
          <w:highlight w:val="none"/>
          <w:lang w:bidi="ar"/>
        </w:rPr>
        <w:t>⑥</w:t>
      </w:r>
      <w:bookmarkEnd w:id="5"/>
      <w:bookmarkEnd w:id="6"/>
      <w:r>
        <w:rPr>
          <w:rFonts w:hint="eastAsia" w:ascii="仿宋" w:hAnsi="仿宋" w:eastAsia="仿宋" w:cs="仿宋"/>
          <w:color w:val="auto"/>
          <w:sz w:val="28"/>
          <w:szCs w:val="28"/>
          <w:highlight w:val="none"/>
          <w:lang w:bidi="ar"/>
        </w:rPr>
        <w:t>被列入中国政府采购网站“政府采购严重违法失信行为信息记录”的。</w:t>
      </w:r>
    </w:p>
    <w:p w14:paraId="48E367EB">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⑦前三年有行贿犯罪行为的单位和个人。</w:t>
      </w:r>
    </w:p>
    <w:p w14:paraId="75D666CA">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5.投标人所属分公司、办事处等分支机构存在第4款信誉要求①-⑦项情形之一的，接受投标人参加本项目。</w:t>
      </w:r>
    </w:p>
    <w:p w14:paraId="57393539">
      <w:pPr>
        <w:ind w:firstLine="560" w:firstLineChars="200"/>
        <w:rPr>
          <w:rFonts w:hint="eastAsia" w:ascii="仿宋" w:hAnsi="仿宋" w:eastAsia="仿宋" w:cs="Times New Roman"/>
          <w:color w:val="auto"/>
          <w:sz w:val="28"/>
          <w:szCs w:val="28"/>
          <w:highlight w:val="none"/>
        </w:rPr>
      </w:pPr>
      <w:r>
        <w:rPr>
          <w:rFonts w:hint="eastAsia" w:ascii="仿宋" w:hAnsi="仿宋" w:eastAsia="仿宋" w:cs="仿宋"/>
          <w:color w:val="auto"/>
          <w:sz w:val="28"/>
          <w:szCs w:val="28"/>
          <w:highlight w:val="none"/>
          <w:lang w:bidi="ar"/>
        </w:rPr>
        <w:t>备注：第4、5条按照“关于联合惩戒失信行为加强信用查询管理的通知”查询或承诺。</w:t>
      </w:r>
    </w:p>
    <w:p w14:paraId="54D4E473">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三、获取招标文件</w:t>
      </w:r>
    </w:p>
    <w:p w14:paraId="61B15F2C">
      <w:pPr>
        <w:ind w:firstLine="540"/>
        <w:rPr>
          <w:rFonts w:hint="eastAsia" w:ascii="仿宋" w:hAnsi="仿宋" w:eastAsia="仿宋" w:cs="宋体"/>
          <w:color w:val="auto"/>
          <w:sz w:val="28"/>
          <w:szCs w:val="28"/>
          <w:highlight w:val="none"/>
          <w:u w:val="single"/>
        </w:rPr>
      </w:pPr>
      <w:r>
        <w:rPr>
          <w:rFonts w:hint="eastAsia" w:ascii="仿宋" w:hAnsi="仿宋" w:eastAsia="仿宋" w:cs="仿宋"/>
          <w:color w:val="auto"/>
          <w:sz w:val="28"/>
          <w:szCs w:val="28"/>
          <w:highlight w:val="none"/>
          <w:lang w:bidi="ar"/>
        </w:rPr>
        <w:t>时间：</w:t>
      </w:r>
      <w:r>
        <w:rPr>
          <w:rFonts w:hint="eastAsia" w:ascii="仿宋" w:hAnsi="仿宋" w:eastAsia="仿宋" w:cs="仿宋"/>
          <w:color w:val="auto"/>
          <w:sz w:val="28"/>
          <w:szCs w:val="28"/>
          <w:highlight w:val="none"/>
          <w:u w:val="single"/>
          <w:lang w:bidi="ar"/>
        </w:rPr>
        <w:t>2025年</w:t>
      </w:r>
      <w:r>
        <w:rPr>
          <w:rFonts w:hint="eastAsia" w:ascii="仿宋" w:hAnsi="仿宋" w:eastAsia="仿宋" w:cs="仿宋"/>
          <w:color w:val="auto"/>
          <w:sz w:val="28"/>
          <w:szCs w:val="28"/>
          <w:highlight w:val="none"/>
          <w:u w:val="single"/>
          <w:lang w:val="en-US" w:eastAsia="zh-CN" w:bidi="ar"/>
        </w:rPr>
        <w:t>10</w:t>
      </w:r>
      <w:r>
        <w:rPr>
          <w:rFonts w:hint="eastAsia" w:ascii="仿宋" w:hAnsi="仿宋" w:eastAsia="仿宋" w:cs="仿宋"/>
          <w:color w:val="auto"/>
          <w:sz w:val="28"/>
          <w:szCs w:val="28"/>
          <w:highlight w:val="none"/>
          <w:u w:val="single"/>
          <w:lang w:bidi="ar"/>
        </w:rPr>
        <w:t>月</w:t>
      </w:r>
      <w:r>
        <w:rPr>
          <w:rFonts w:hint="eastAsia" w:ascii="仿宋" w:hAnsi="仿宋" w:eastAsia="仿宋" w:cs="仿宋"/>
          <w:color w:val="auto"/>
          <w:sz w:val="28"/>
          <w:szCs w:val="28"/>
          <w:highlight w:val="none"/>
          <w:u w:val="single"/>
          <w:lang w:val="en-US" w:eastAsia="zh-CN" w:bidi="ar"/>
        </w:rPr>
        <w:t>14</w:t>
      </w:r>
      <w:r>
        <w:rPr>
          <w:rFonts w:hint="eastAsia" w:ascii="仿宋" w:hAnsi="仿宋" w:eastAsia="仿宋" w:cs="仿宋"/>
          <w:color w:val="auto"/>
          <w:sz w:val="28"/>
          <w:szCs w:val="28"/>
          <w:highlight w:val="none"/>
          <w:u w:val="single"/>
          <w:lang w:bidi="ar"/>
        </w:rPr>
        <w:t>日</w:t>
      </w:r>
      <w:r>
        <w:rPr>
          <w:rFonts w:hint="eastAsia" w:ascii="仿宋" w:hAnsi="仿宋" w:eastAsia="仿宋" w:cs="仿宋"/>
          <w:color w:val="auto"/>
          <w:sz w:val="28"/>
          <w:szCs w:val="28"/>
          <w:highlight w:val="none"/>
          <w:lang w:bidi="ar"/>
        </w:rPr>
        <w:t>至</w:t>
      </w:r>
      <w:r>
        <w:rPr>
          <w:rFonts w:hint="eastAsia" w:ascii="仿宋" w:hAnsi="仿宋" w:eastAsia="仿宋" w:cs="仿宋"/>
          <w:color w:val="auto"/>
          <w:sz w:val="28"/>
          <w:szCs w:val="28"/>
          <w:highlight w:val="none"/>
          <w:u w:val="single"/>
          <w:lang w:bidi="ar"/>
        </w:rPr>
        <w:t>2025年</w:t>
      </w:r>
      <w:r>
        <w:rPr>
          <w:rFonts w:hint="eastAsia" w:ascii="仿宋" w:hAnsi="仿宋" w:eastAsia="仿宋" w:cs="仿宋"/>
          <w:color w:val="auto"/>
          <w:sz w:val="28"/>
          <w:szCs w:val="28"/>
          <w:highlight w:val="none"/>
          <w:u w:val="single"/>
          <w:lang w:val="en-US" w:eastAsia="zh-CN" w:bidi="ar"/>
        </w:rPr>
        <w:t>11</w:t>
      </w:r>
      <w:r>
        <w:rPr>
          <w:rFonts w:hint="eastAsia" w:ascii="仿宋" w:hAnsi="仿宋" w:eastAsia="仿宋" w:cs="仿宋"/>
          <w:color w:val="auto"/>
          <w:sz w:val="28"/>
          <w:szCs w:val="28"/>
          <w:highlight w:val="none"/>
          <w:u w:val="single"/>
          <w:lang w:bidi="ar"/>
        </w:rPr>
        <w:t>月</w:t>
      </w:r>
      <w:r>
        <w:rPr>
          <w:rFonts w:hint="eastAsia" w:ascii="仿宋" w:hAnsi="仿宋" w:eastAsia="仿宋" w:cs="仿宋"/>
          <w:color w:val="auto"/>
          <w:sz w:val="28"/>
          <w:szCs w:val="28"/>
          <w:highlight w:val="none"/>
          <w:u w:val="single"/>
          <w:lang w:val="en-US" w:eastAsia="zh-CN" w:bidi="ar"/>
        </w:rPr>
        <w:t>4</w:t>
      </w:r>
      <w:r>
        <w:rPr>
          <w:rFonts w:hint="eastAsia" w:ascii="仿宋" w:hAnsi="仿宋" w:eastAsia="仿宋" w:cs="仿宋"/>
          <w:color w:val="auto"/>
          <w:sz w:val="28"/>
          <w:szCs w:val="28"/>
          <w:highlight w:val="none"/>
          <w:u w:val="single"/>
          <w:lang w:bidi="ar"/>
        </w:rPr>
        <w:t>日</w:t>
      </w:r>
    </w:p>
    <w:p w14:paraId="7C228D8C">
      <w:pPr>
        <w:ind w:firstLine="540"/>
        <w:rPr>
          <w:rFonts w:hint="eastAsia" w:ascii="仿宋" w:hAnsi="仿宋" w:eastAsia="仿宋" w:cs="宋体"/>
          <w:color w:val="auto"/>
          <w:sz w:val="28"/>
          <w:szCs w:val="28"/>
          <w:highlight w:val="none"/>
          <w:u w:val="single"/>
        </w:rPr>
      </w:pPr>
      <w:r>
        <w:rPr>
          <w:rFonts w:hint="eastAsia" w:ascii="仿宋" w:hAnsi="仿宋" w:eastAsia="仿宋" w:cs="仿宋"/>
          <w:color w:val="auto"/>
          <w:sz w:val="28"/>
          <w:szCs w:val="28"/>
          <w:highlight w:val="none"/>
          <w:lang w:bidi="ar"/>
        </w:rPr>
        <w:t>地点：滁州市公共资源交易中心网</w:t>
      </w:r>
    </w:p>
    <w:p w14:paraId="72AC1695">
      <w:pPr>
        <w:ind w:firstLine="540"/>
        <w:rPr>
          <w:rFonts w:hint="eastAsia" w:ascii="仿宋" w:hAnsi="仿宋" w:eastAsia="仿宋" w:cs="宋体"/>
          <w:color w:val="auto"/>
          <w:sz w:val="28"/>
          <w:szCs w:val="28"/>
          <w:highlight w:val="none"/>
          <w:u w:val="single"/>
        </w:rPr>
      </w:pPr>
      <w:r>
        <w:rPr>
          <w:rFonts w:hint="eastAsia" w:ascii="仿宋" w:hAnsi="仿宋" w:eastAsia="仿宋" w:cs="仿宋"/>
          <w:color w:val="auto"/>
          <w:sz w:val="28"/>
          <w:szCs w:val="28"/>
          <w:highlight w:val="none"/>
          <w:lang w:bidi="ar"/>
        </w:rPr>
        <w:t>方式：网上下载</w:t>
      </w:r>
    </w:p>
    <w:p w14:paraId="6425B6F8">
      <w:pPr>
        <w:ind w:firstLine="540"/>
        <w:rPr>
          <w:rFonts w:hint="eastAsia" w:ascii="仿宋" w:hAnsi="仿宋" w:eastAsia="仿宋" w:cs="宋体"/>
          <w:color w:val="auto"/>
          <w:sz w:val="28"/>
          <w:szCs w:val="28"/>
          <w:highlight w:val="none"/>
        </w:rPr>
      </w:pPr>
      <w:r>
        <w:rPr>
          <w:rFonts w:hint="eastAsia" w:ascii="仿宋" w:hAnsi="仿宋" w:eastAsia="仿宋" w:cs="仿宋"/>
          <w:color w:val="auto"/>
          <w:sz w:val="28"/>
          <w:szCs w:val="28"/>
          <w:highlight w:val="none"/>
          <w:lang w:bidi="ar"/>
        </w:rPr>
        <w:t>售价：0元</w:t>
      </w:r>
    </w:p>
    <w:p w14:paraId="202C84F2">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四、提交投标文件截止时间、开标时间和地点</w:t>
      </w:r>
    </w:p>
    <w:p w14:paraId="0E73804D">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u w:val="single"/>
          <w:lang w:bidi="ar"/>
        </w:rPr>
        <w:t>2025年</w:t>
      </w:r>
      <w:r>
        <w:rPr>
          <w:rFonts w:hint="eastAsia" w:ascii="仿宋" w:hAnsi="仿宋" w:eastAsia="仿宋" w:cs="仿宋"/>
          <w:color w:val="auto"/>
          <w:kern w:val="0"/>
          <w:sz w:val="28"/>
          <w:szCs w:val="28"/>
          <w:highlight w:val="none"/>
          <w:u w:val="single"/>
          <w:lang w:val="en-US" w:eastAsia="zh-CN" w:bidi="ar"/>
        </w:rPr>
        <w:t>11</w:t>
      </w:r>
      <w:r>
        <w:rPr>
          <w:rFonts w:hint="eastAsia" w:ascii="仿宋" w:hAnsi="仿宋" w:eastAsia="仿宋" w:cs="仿宋"/>
          <w:color w:val="auto"/>
          <w:kern w:val="0"/>
          <w:sz w:val="28"/>
          <w:szCs w:val="28"/>
          <w:highlight w:val="none"/>
          <w:u w:val="single"/>
          <w:lang w:bidi="ar"/>
        </w:rPr>
        <w:t>月</w:t>
      </w:r>
      <w:r>
        <w:rPr>
          <w:rFonts w:hint="eastAsia" w:ascii="仿宋" w:hAnsi="仿宋" w:eastAsia="仿宋" w:cs="仿宋"/>
          <w:color w:val="auto"/>
          <w:kern w:val="0"/>
          <w:sz w:val="28"/>
          <w:szCs w:val="28"/>
          <w:highlight w:val="none"/>
          <w:u w:val="single"/>
          <w:lang w:val="en-US" w:eastAsia="zh-CN" w:bidi="ar"/>
        </w:rPr>
        <w:t>4</w:t>
      </w:r>
      <w:r>
        <w:rPr>
          <w:rFonts w:hint="eastAsia" w:ascii="仿宋" w:hAnsi="仿宋" w:eastAsia="仿宋" w:cs="仿宋"/>
          <w:color w:val="auto"/>
          <w:kern w:val="0"/>
          <w:sz w:val="28"/>
          <w:szCs w:val="28"/>
          <w:highlight w:val="none"/>
          <w:u w:val="single"/>
          <w:lang w:bidi="ar"/>
        </w:rPr>
        <w:t>日8点00分</w:t>
      </w:r>
      <w:r>
        <w:rPr>
          <w:rFonts w:hint="eastAsia" w:ascii="仿宋" w:hAnsi="仿宋" w:eastAsia="仿宋" w:cs="仿宋"/>
          <w:color w:val="auto"/>
          <w:kern w:val="0"/>
          <w:sz w:val="28"/>
          <w:szCs w:val="28"/>
          <w:highlight w:val="none"/>
          <w:lang w:bidi="ar"/>
        </w:rPr>
        <w:t>（北京时间）</w:t>
      </w:r>
    </w:p>
    <w:p w14:paraId="2B2AFBBE">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lang w:bidi="ar"/>
        </w:rPr>
        <w:t>地点：</w:t>
      </w:r>
      <w:r>
        <w:rPr>
          <w:rFonts w:hint="eastAsia" w:ascii="仿宋" w:hAnsi="仿宋" w:eastAsia="仿宋" w:cs="仿宋"/>
          <w:color w:val="auto"/>
          <w:sz w:val="28"/>
          <w:szCs w:val="28"/>
          <w:highlight w:val="none"/>
          <w:lang w:bidi="ar"/>
        </w:rPr>
        <w:t>滁州市公共资源交易平台电子交易系统</w:t>
      </w:r>
    </w:p>
    <w:p w14:paraId="0093DB1D">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五、公告期限</w:t>
      </w:r>
    </w:p>
    <w:p w14:paraId="1810621F">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仿宋"/>
          <w:color w:val="auto"/>
          <w:kern w:val="0"/>
          <w:sz w:val="28"/>
          <w:szCs w:val="28"/>
          <w:highlight w:val="none"/>
          <w:lang w:bidi="ar"/>
        </w:rPr>
        <w:t>自本公告发布之日起5个工作日。</w:t>
      </w:r>
    </w:p>
    <w:p w14:paraId="30720F23">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六、其他补充事宜</w:t>
      </w:r>
    </w:p>
    <w:p w14:paraId="2507D395">
      <w:pPr>
        <w:wordWrap w:val="0"/>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DE19CE4">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2.请投标人登录滁州市公共资源交易中心网站查看参加本项目的程序。（具体操作步骤和程序请参见服务指南&gt;交易须知&gt;投标人填写投标信息、下载文件及网上提问操作手册）。</w:t>
      </w:r>
    </w:p>
    <w:p w14:paraId="39683262">
      <w:pPr>
        <w:wordWrap w:val="0"/>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5B4C7D43">
      <w:pPr>
        <w:autoSpaceDE w:val="0"/>
        <w:ind w:firstLine="560" w:firstLineChars="200"/>
        <w:rPr>
          <w:rFonts w:hint="eastAsia" w:ascii="宋体" w:hAnsi="宋体" w:eastAsia="宋体"/>
          <w:color w:val="auto"/>
          <w:sz w:val="24"/>
          <w:szCs w:val="24"/>
          <w:highlight w:val="none"/>
        </w:rPr>
      </w:pPr>
      <w:r>
        <w:rPr>
          <w:rFonts w:hint="eastAsia" w:ascii="仿宋" w:hAnsi="仿宋" w:eastAsia="仿宋" w:cs="仿宋"/>
          <w:color w:val="auto"/>
          <w:sz w:val="28"/>
          <w:szCs w:val="28"/>
          <w:highlight w:val="none"/>
          <w:lang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r>
        <w:rPr>
          <w:rFonts w:hint="eastAsia" w:ascii="宋体" w:hAnsi="宋体" w:eastAsia="宋体" w:cs="宋体"/>
          <w:color w:val="auto"/>
          <w:sz w:val="24"/>
          <w:szCs w:val="24"/>
          <w:highlight w:val="none"/>
          <w:lang w:bidi="ar"/>
        </w:rPr>
        <w:t>。</w:t>
      </w:r>
    </w:p>
    <w:p w14:paraId="3FF6D67F">
      <w:pPr>
        <w:keepNext/>
        <w:keepLines/>
        <w:spacing w:before="260" w:after="260"/>
        <w:rPr>
          <w:rFonts w:hint="eastAsia" w:ascii="黑体" w:hAnsi="宋体" w:eastAsia="黑体" w:cs="黑体"/>
          <w:color w:val="auto"/>
          <w:sz w:val="28"/>
          <w:szCs w:val="28"/>
          <w:highlight w:val="none"/>
        </w:rPr>
      </w:pPr>
      <w:r>
        <w:rPr>
          <w:rFonts w:hint="eastAsia" w:ascii="黑体" w:hAnsi="宋体" w:eastAsia="黑体" w:cs="黑体"/>
          <w:color w:val="auto"/>
          <w:sz w:val="28"/>
          <w:szCs w:val="28"/>
          <w:highlight w:val="none"/>
          <w:lang w:bidi="ar"/>
        </w:rPr>
        <w:t>七、对本次招标提出询问，请按以下方式联系</w:t>
      </w:r>
    </w:p>
    <w:p w14:paraId="1AA3F164">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1.采购人信息</w:t>
      </w:r>
    </w:p>
    <w:p w14:paraId="6DD597B4">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名  称：</w:t>
      </w:r>
      <w:r>
        <w:rPr>
          <w:rFonts w:hint="eastAsia" w:ascii="仿宋" w:hAnsi="仿宋" w:eastAsia="仿宋" w:cs="仿宋"/>
          <w:color w:val="auto"/>
          <w:sz w:val="28"/>
          <w:szCs w:val="28"/>
          <w:highlight w:val="none"/>
          <w:u w:val="single"/>
          <w:lang w:eastAsia="zh-CN" w:bidi="ar"/>
        </w:rPr>
        <w:t>滁州市消防救援支队</w:t>
      </w:r>
    </w:p>
    <w:p w14:paraId="37EB7247">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地  址：</w:t>
      </w:r>
      <w:r>
        <w:rPr>
          <w:rFonts w:hint="eastAsia" w:ascii="仿宋" w:hAnsi="仿宋" w:eastAsia="仿宋" w:cs="仿宋"/>
          <w:color w:val="auto"/>
          <w:sz w:val="28"/>
          <w:szCs w:val="28"/>
          <w:highlight w:val="none"/>
          <w:u w:val="single"/>
          <w:lang w:eastAsia="zh-CN" w:bidi="ar"/>
        </w:rPr>
        <w:t>滁州市明湖大道99号</w:t>
      </w:r>
    </w:p>
    <w:p w14:paraId="4AA4A51C">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联系人：</w:t>
      </w:r>
      <w:r>
        <w:rPr>
          <w:rFonts w:hint="eastAsia" w:ascii="仿宋" w:hAnsi="仿宋" w:eastAsia="仿宋" w:cs="仿宋"/>
          <w:color w:val="auto"/>
          <w:sz w:val="28"/>
          <w:szCs w:val="28"/>
          <w:highlight w:val="none"/>
          <w:u w:val="single"/>
          <w:lang w:eastAsia="zh-CN" w:bidi="ar"/>
        </w:rPr>
        <w:t>徐浩</w:t>
      </w:r>
    </w:p>
    <w:p w14:paraId="4B21B631">
      <w:pPr>
        <w:wordWrap w:val="0"/>
        <w:autoSpaceDE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bidi="ar"/>
        </w:rPr>
        <w:t>联系方式：</w:t>
      </w:r>
      <w:r>
        <w:rPr>
          <w:rFonts w:hint="eastAsia" w:ascii="仿宋" w:hAnsi="仿宋" w:eastAsia="仿宋" w:cs="仿宋"/>
          <w:color w:val="auto"/>
          <w:sz w:val="28"/>
          <w:szCs w:val="28"/>
          <w:highlight w:val="none"/>
          <w:u w:val="single"/>
          <w:lang w:eastAsia="zh-CN" w:bidi="ar"/>
        </w:rPr>
        <w:t>17855007512</w:t>
      </w:r>
    </w:p>
    <w:p w14:paraId="0E37E1DF">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2.采购代理机构信息</w:t>
      </w:r>
    </w:p>
    <w:p w14:paraId="2278734B">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名  称：</w:t>
      </w:r>
      <w:r>
        <w:rPr>
          <w:rFonts w:hint="eastAsia" w:ascii="仿宋" w:hAnsi="仿宋" w:eastAsia="仿宋" w:cs="仿宋"/>
          <w:color w:val="auto"/>
          <w:sz w:val="28"/>
          <w:szCs w:val="28"/>
          <w:highlight w:val="none"/>
          <w:u w:val="single"/>
          <w:lang w:bidi="ar"/>
        </w:rPr>
        <w:t>滁州市城投工程咨询管理有限公司</w:t>
      </w:r>
    </w:p>
    <w:p w14:paraId="69449F56">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地  址：</w:t>
      </w:r>
      <w:r>
        <w:rPr>
          <w:rFonts w:hint="eastAsia" w:ascii="仿宋" w:hAnsi="仿宋" w:eastAsia="仿宋" w:cs="仿宋"/>
          <w:color w:val="auto"/>
          <w:sz w:val="28"/>
          <w:szCs w:val="28"/>
          <w:highlight w:val="none"/>
          <w:u w:val="single"/>
          <w:lang w:bidi="ar"/>
        </w:rPr>
        <w:t>滁州市龙蟠大道109号房产商务大厦6楼</w:t>
      </w:r>
    </w:p>
    <w:p w14:paraId="06F11BB4">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联系人：</w:t>
      </w:r>
      <w:r>
        <w:rPr>
          <w:rFonts w:hint="eastAsia" w:ascii="仿宋" w:hAnsi="仿宋" w:eastAsia="仿宋" w:cs="仿宋"/>
          <w:color w:val="auto"/>
          <w:sz w:val="28"/>
          <w:szCs w:val="28"/>
          <w:highlight w:val="none"/>
          <w:u w:val="single"/>
          <w:lang w:bidi="ar"/>
        </w:rPr>
        <w:t>胡国庆</w:t>
      </w:r>
    </w:p>
    <w:p w14:paraId="289AFC95">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联系方式：</w:t>
      </w:r>
      <w:r>
        <w:rPr>
          <w:rFonts w:hint="eastAsia" w:ascii="仿宋" w:hAnsi="仿宋" w:eastAsia="仿宋" w:cs="仿宋"/>
          <w:color w:val="auto"/>
          <w:sz w:val="28"/>
          <w:szCs w:val="28"/>
          <w:highlight w:val="none"/>
          <w:u w:val="single"/>
          <w:lang w:bidi="ar"/>
        </w:rPr>
        <w:t>0550-3519517、18005500950</w:t>
      </w:r>
    </w:p>
    <w:p w14:paraId="27B0CD3B">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3.政府采购监督管理部门信息</w:t>
      </w:r>
    </w:p>
    <w:p w14:paraId="72C9F081">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名  称：</w:t>
      </w:r>
      <w:r>
        <w:rPr>
          <w:rFonts w:hint="eastAsia" w:ascii="仿宋" w:hAnsi="仿宋" w:eastAsia="仿宋" w:cs="仿宋"/>
          <w:color w:val="auto"/>
          <w:sz w:val="28"/>
          <w:szCs w:val="28"/>
          <w:highlight w:val="none"/>
          <w:u w:val="single"/>
          <w:lang w:bidi="ar"/>
        </w:rPr>
        <w:t>中华人民共和国财政部</w:t>
      </w:r>
    </w:p>
    <w:p w14:paraId="29556E60">
      <w:pPr>
        <w:autoSpaceDE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地  址：</w:t>
      </w:r>
      <w:r>
        <w:rPr>
          <w:rFonts w:hint="eastAsia" w:ascii="仿宋" w:hAnsi="仿宋" w:eastAsia="仿宋" w:cs="仿宋"/>
          <w:color w:val="auto"/>
          <w:sz w:val="28"/>
          <w:szCs w:val="28"/>
          <w:highlight w:val="none"/>
          <w:u w:val="single"/>
          <w:lang w:bidi="ar"/>
        </w:rPr>
        <w:t>北京市西城区三里河南三巷3号</w:t>
      </w:r>
    </w:p>
    <w:p w14:paraId="335BA794">
      <w:pPr>
        <w:autoSpaceDE w:val="0"/>
        <w:ind w:firstLine="560" w:firstLineChars="200"/>
        <w:rPr>
          <w:rFonts w:hint="eastAsia" w:ascii="宋体" w:hAnsi="宋体" w:eastAsia="宋体"/>
          <w:color w:val="auto"/>
          <w:sz w:val="24"/>
          <w:szCs w:val="18"/>
          <w:highlight w:val="none"/>
          <w:u w:val="single"/>
        </w:rPr>
      </w:pPr>
      <w:r>
        <w:rPr>
          <w:rFonts w:hint="eastAsia" w:ascii="仿宋" w:hAnsi="仿宋" w:eastAsia="仿宋" w:cs="仿宋"/>
          <w:color w:val="auto"/>
          <w:sz w:val="28"/>
          <w:szCs w:val="28"/>
          <w:highlight w:val="none"/>
          <w:lang w:bidi="ar"/>
        </w:rPr>
        <w:t>联系方式：</w:t>
      </w:r>
      <w:r>
        <w:rPr>
          <w:rFonts w:hint="eastAsia" w:ascii="仿宋" w:hAnsi="仿宋" w:eastAsia="仿宋" w:cs="仿宋"/>
          <w:color w:val="auto"/>
          <w:sz w:val="28"/>
          <w:szCs w:val="28"/>
          <w:highlight w:val="none"/>
          <w:u w:val="single"/>
          <w:lang w:bidi="ar"/>
        </w:rPr>
        <w:t>010-68551114</w:t>
      </w:r>
    </w:p>
    <w:p w14:paraId="2C24D20A">
      <w:pPr>
        <w:widowControl/>
        <w:jc w:val="left"/>
        <w:rPr>
          <w:rFonts w:hint="eastAsia" w:ascii="宋体" w:hAnsi="宋体" w:eastAsia="宋体"/>
          <w:color w:val="auto"/>
          <w:sz w:val="24"/>
          <w:szCs w:val="18"/>
          <w:highlight w:val="none"/>
        </w:rPr>
      </w:pPr>
      <w:r>
        <w:rPr>
          <w:rFonts w:ascii="宋体" w:hAnsi="宋体" w:eastAsia="宋体"/>
          <w:color w:val="auto"/>
          <w:sz w:val="24"/>
          <w:szCs w:val="18"/>
          <w:highlight w:val="none"/>
        </w:rPr>
        <w:br w:type="page"/>
      </w:r>
    </w:p>
    <w:p w14:paraId="4487E7C8">
      <w:pPr>
        <w:spacing w:line="360" w:lineRule="auto"/>
        <w:jc w:val="center"/>
        <w:outlineLvl w:val="0"/>
        <w:rPr>
          <w:rFonts w:hint="eastAsia" w:asciiTheme="minorEastAsia" w:hAnsiTheme="minorEastAsia" w:eastAsiaTheme="minorEastAsia"/>
          <w:b/>
          <w:color w:val="auto"/>
          <w:sz w:val="28"/>
          <w:highlight w:val="none"/>
        </w:rPr>
      </w:pPr>
      <w:bookmarkStart w:id="7"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7"/>
    </w:p>
    <w:p w14:paraId="7273BF97">
      <w:pPr>
        <w:spacing w:line="360" w:lineRule="auto"/>
        <w:jc w:val="center"/>
        <w:outlineLvl w:val="1"/>
        <w:rPr>
          <w:rFonts w:hint="eastAsia" w:asciiTheme="minorEastAsia" w:hAnsiTheme="minorEastAsia" w:eastAsiaTheme="minorEastAsia"/>
          <w:b/>
          <w:color w:val="auto"/>
          <w:sz w:val="24"/>
          <w:highlight w:val="none"/>
        </w:rPr>
      </w:pPr>
      <w:bookmarkStart w:id="8" w:name="_Toc7178"/>
      <w:bookmarkStart w:id="9"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8"/>
      <w:bookmarkEnd w:id="9"/>
    </w:p>
    <w:p w14:paraId="60D4A11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55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866885">
            <w:pPr>
              <w:pStyle w:val="4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3FAFF21">
            <w:pPr>
              <w:pStyle w:val="4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06A2FDDD">
            <w:pPr>
              <w:pStyle w:val="43"/>
              <w:keepNext w:val="0"/>
              <w:keepLines w:val="0"/>
              <w:widowControl w:val="0"/>
              <w:suppressLineNumbers w:val="0"/>
              <w:spacing w:before="0" w:beforeAutospacing="0" w:after="0" w:afterAutospacing="0"/>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1F4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499AF17">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F36ED15">
            <w:pPr>
              <w:pStyle w:val="43"/>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5F3254E5">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default" w:ascii="Segoe UI Symbol" w:hAnsi="Segoe UI Symbol" w:eastAsia="宋体" w:cs="Segoe UI Symbol"/>
                <w:bCs/>
                <w:color w:val="auto"/>
                <w:sz w:val="24"/>
                <w:szCs w:val="24"/>
                <w:highlight w:val="none"/>
              </w:rPr>
              <w:t>☑</w:t>
            </w:r>
            <w:r>
              <w:rPr>
                <w:rFonts w:hint="eastAsia" w:ascii="宋体" w:hAnsi="宋体" w:eastAsia="宋体"/>
                <w:color w:val="auto"/>
                <w:sz w:val="24"/>
                <w:szCs w:val="20"/>
                <w:highlight w:val="none"/>
              </w:rPr>
              <w:t>不组织或不召开</w:t>
            </w:r>
          </w:p>
          <w:p w14:paraId="3EFE02FE">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553D45A1">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001A86E9">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2294E4DB">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 xml:space="preserve"> /       </w:t>
            </w:r>
            <w:r>
              <w:rPr>
                <w:rFonts w:hint="default" w:ascii="宋体" w:hAnsi="宋体" w:eastAsia="宋体"/>
                <w:bCs/>
                <w:color w:val="auto"/>
                <w:sz w:val="24"/>
                <w:szCs w:val="20"/>
                <w:highlight w:val="none"/>
                <w:u w:val="single"/>
              </w:rPr>
              <w:t xml:space="preserve">  </w:t>
            </w:r>
          </w:p>
          <w:p w14:paraId="2F4D7675">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0E7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4F39B86">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vAlign w:val="center"/>
          </w:tcPr>
          <w:p w14:paraId="65A9D89F">
            <w:pPr>
              <w:pStyle w:val="43"/>
              <w:keepNext w:val="0"/>
              <w:keepLines w:val="0"/>
              <w:widowControl w:val="0"/>
              <w:suppressLineNumbers w:val="0"/>
              <w:spacing w:before="0" w:beforeAutospacing="0" w:after="0" w:afterAutospacing="0"/>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2AA220D">
            <w:pPr>
              <w:pStyle w:val="43"/>
              <w:keepNext w:val="0"/>
              <w:keepLines w:val="0"/>
              <w:widowControl w:val="0"/>
              <w:suppressLineNumbers w:val="0"/>
              <w:spacing w:before="0" w:beforeAutospacing="0" w:after="0" w:afterAutospacing="0"/>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2025</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年</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月</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21</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日</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时</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1A25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7FE67D">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vAlign w:val="center"/>
          </w:tcPr>
          <w:p w14:paraId="7611E739">
            <w:pPr>
              <w:pStyle w:val="43"/>
              <w:keepNext w:val="0"/>
              <w:keepLines w:val="0"/>
              <w:widowControl w:val="0"/>
              <w:suppressLineNumbers w:val="0"/>
              <w:spacing w:before="0" w:beforeAutospacing="0" w:after="0" w:afterAutospacing="0"/>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4C9BD1E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Segoe UI Symbol" w:hAnsi="Segoe UI Symbol" w:eastAsia="宋体" w:cs="Segoe UI Symbol"/>
                <w:b w:val="0"/>
                <w:bCs w:val="0"/>
                <w:color w:val="auto"/>
                <w:sz w:val="24"/>
                <w:szCs w:val="24"/>
                <w:highlight w:val="none"/>
                <w:lang w:eastAsia="zh-CN"/>
              </w:rPr>
              <w:t>□</w:t>
            </w:r>
            <w:r>
              <w:rPr>
                <w:rFonts w:hint="default"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个包</w:t>
            </w:r>
          </w:p>
          <w:p w14:paraId="76C8969F">
            <w:pPr>
              <w:keepNext w:val="0"/>
              <w:keepLines w:val="0"/>
              <w:suppressLineNumbers w:val="0"/>
              <w:spacing w:before="0" w:beforeAutospacing="0" w:after="0" w:afterAutospacing="0" w:line="360" w:lineRule="auto"/>
              <w:ind w:left="0" w:right="0"/>
              <w:rPr>
                <w:rFonts w:hint="eastAsia" w:ascii="宋体" w:hAnsi="宋体" w:eastAsia="宋体"/>
                <w:b w:val="0"/>
                <w:color w:val="auto"/>
                <w:sz w:val="24"/>
                <w:szCs w:val="20"/>
                <w:highlight w:val="none"/>
                <w:u w:val="single"/>
              </w:rPr>
            </w:pPr>
            <w:r>
              <w:rPr>
                <w:rFonts w:hint="eastAsia" w:ascii="宋体" w:hAnsi="宋体" w:eastAsia="宋体"/>
                <w:b w:val="0"/>
                <w:color w:val="auto"/>
                <w:sz w:val="24"/>
                <w:szCs w:val="20"/>
                <w:highlight w:val="none"/>
              </w:rPr>
              <w:t>投标人对多个包进行投标的中标</w:t>
            </w:r>
            <w:r>
              <w:rPr>
                <w:rFonts w:hint="default" w:ascii="宋体" w:hAnsi="宋体" w:eastAsia="宋体"/>
                <w:b w:val="0"/>
                <w:color w:val="auto"/>
                <w:sz w:val="24"/>
                <w:szCs w:val="20"/>
                <w:highlight w:val="none"/>
              </w:rPr>
              <w:t>包</w:t>
            </w:r>
            <w:r>
              <w:rPr>
                <w:rFonts w:hint="eastAsia" w:ascii="宋体" w:hAnsi="宋体" w:eastAsia="宋体"/>
                <w:b w:val="0"/>
                <w:color w:val="auto"/>
                <w:sz w:val="24"/>
                <w:szCs w:val="20"/>
                <w:highlight w:val="none"/>
              </w:rPr>
              <w:t>数规定：</w:t>
            </w:r>
            <w:r>
              <w:rPr>
                <w:rFonts w:hint="eastAsia" w:ascii="宋体" w:hAnsi="宋体" w:eastAsia="宋体"/>
                <w:b w:val="0"/>
                <w:bCs w:val="0"/>
                <w:color w:val="auto"/>
                <w:sz w:val="24"/>
                <w:szCs w:val="18"/>
                <w:highlight w:val="none"/>
                <w:u w:val="single"/>
              </w:rPr>
              <w:t xml:space="preserve"> </w:t>
            </w:r>
            <w:r>
              <w:rPr>
                <w:rFonts w:hint="eastAsia" w:ascii="宋体" w:hAnsi="宋体" w:eastAsia="宋体"/>
                <w:b/>
                <w:bCs/>
                <w:color w:val="auto"/>
                <w:sz w:val="24"/>
                <w:szCs w:val="18"/>
                <w:highlight w:val="none"/>
                <w:u w:val="single"/>
              </w:rPr>
              <w:t>本项目投标人可以同时投任意一个或多个包，投多个包的可中多个标包；</w:t>
            </w:r>
            <w:r>
              <w:rPr>
                <w:rFonts w:hint="eastAsia" w:ascii="宋体" w:hAnsi="宋体" w:eastAsia="宋体"/>
                <w:b/>
                <w:bCs/>
                <w:color w:val="auto"/>
                <w:sz w:val="24"/>
                <w:szCs w:val="18"/>
                <w:highlight w:val="none"/>
                <w:u w:val="single"/>
                <w:lang w:val="en-US" w:eastAsia="zh-CN"/>
              </w:rPr>
              <w:t>本项目</w:t>
            </w:r>
            <w:r>
              <w:rPr>
                <w:rFonts w:hint="eastAsia" w:ascii="宋体" w:hAnsi="宋体" w:eastAsia="宋体"/>
                <w:b/>
                <w:bCs/>
                <w:color w:val="auto"/>
                <w:sz w:val="24"/>
                <w:szCs w:val="18"/>
                <w:highlight w:val="none"/>
                <w:u w:val="single"/>
              </w:rPr>
              <w:t>评审时按“</w:t>
            </w:r>
            <w:r>
              <w:rPr>
                <w:rFonts w:hint="eastAsia" w:ascii="宋体" w:hAnsi="宋体" w:eastAsia="宋体"/>
                <w:b/>
                <w:bCs/>
                <w:color w:val="auto"/>
                <w:sz w:val="24"/>
                <w:szCs w:val="18"/>
                <w:highlight w:val="none"/>
                <w:u w:val="single"/>
                <w:lang w:val="en-US" w:eastAsia="zh-CN"/>
              </w:rPr>
              <w:t>4</w:t>
            </w:r>
            <w:r>
              <w:rPr>
                <w:rFonts w:hint="eastAsia" w:ascii="宋体" w:hAnsi="宋体" w:eastAsia="宋体"/>
                <w:b/>
                <w:bCs/>
                <w:color w:val="auto"/>
                <w:sz w:val="24"/>
                <w:szCs w:val="18"/>
                <w:highlight w:val="none"/>
                <w:u w:val="single"/>
              </w:rPr>
              <w:t>包→</w:t>
            </w:r>
            <w:r>
              <w:rPr>
                <w:rFonts w:hint="eastAsia" w:ascii="宋体" w:hAnsi="宋体" w:eastAsia="宋体"/>
                <w:b/>
                <w:bCs/>
                <w:color w:val="auto"/>
                <w:sz w:val="24"/>
                <w:szCs w:val="18"/>
                <w:highlight w:val="none"/>
                <w:u w:val="single"/>
                <w:lang w:val="en-US" w:eastAsia="zh-CN"/>
              </w:rPr>
              <w:t>5</w:t>
            </w:r>
            <w:r>
              <w:rPr>
                <w:rFonts w:hint="eastAsia" w:ascii="宋体" w:hAnsi="宋体" w:eastAsia="宋体"/>
                <w:b/>
                <w:bCs/>
                <w:color w:val="auto"/>
                <w:sz w:val="24"/>
                <w:szCs w:val="18"/>
                <w:highlight w:val="none"/>
                <w:u w:val="single"/>
              </w:rPr>
              <w:t>包→</w:t>
            </w:r>
            <w:r>
              <w:rPr>
                <w:rFonts w:hint="eastAsia" w:ascii="宋体" w:hAnsi="宋体" w:eastAsia="宋体"/>
                <w:b/>
                <w:bCs/>
                <w:color w:val="auto"/>
                <w:sz w:val="24"/>
                <w:szCs w:val="18"/>
                <w:highlight w:val="none"/>
                <w:u w:val="single"/>
                <w:lang w:val="en-US" w:eastAsia="zh-CN"/>
              </w:rPr>
              <w:t>6</w:t>
            </w:r>
            <w:r>
              <w:rPr>
                <w:rFonts w:hint="eastAsia" w:ascii="宋体" w:hAnsi="宋体" w:eastAsia="宋体"/>
                <w:b/>
                <w:bCs/>
                <w:color w:val="auto"/>
                <w:sz w:val="24"/>
                <w:szCs w:val="18"/>
                <w:highlight w:val="none"/>
                <w:u w:val="single"/>
              </w:rPr>
              <w:t>包”的顺序评审</w:t>
            </w:r>
            <w:r>
              <w:rPr>
                <w:rFonts w:hint="eastAsia" w:ascii="宋体" w:hAnsi="宋体" w:eastAsia="宋体"/>
                <w:b/>
                <w:bCs/>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1039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132025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vAlign w:val="center"/>
          </w:tcPr>
          <w:p w14:paraId="42E36530">
            <w:pPr>
              <w:pStyle w:val="43"/>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0EE9EF2B">
            <w:pPr>
              <w:keepNext w:val="0"/>
              <w:keepLines w:val="0"/>
              <w:suppressLineNumbers w:val="0"/>
              <w:spacing w:before="0" w:beforeAutospacing="0" w:after="0" w:afterAutospacing="0" w:line="360" w:lineRule="auto"/>
              <w:ind w:left="0" w:right="0"/>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41DF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F6E0697">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vAlign w:val="center"/>
          </w:tcPr>
          <w:p w14:paraId="008933C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26DECD5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4C64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646351">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90B4A79">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70887B4">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w:t>
            </w:r>
          </w:p>
        </w:tc>
      </w:tr>
      <w:tr w14:paraId="6A4E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A8201D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299BC257">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60FC2D3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09A2EDE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741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EF3E7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vAlign w:val="center"/>
          </w:tcPr>
          <w:p w14:paraId="0EFAB13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178D5BE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08B441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综合评分法</w:t>
            </w:r>
          </w:p>
        </w:tc>
      </w:tr>
      <w:tr w14:paraId="54B6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57ABC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.3</w:t>
            </w:r>
          </w:p>
        </w:tc>
        <w:tc>
          <w:tcPr>
            <w:tcW w:w="1174" w:type="pct"/>
            <w:vAlign w:val="center"/>
          </w:tcPr>
          <w:p w14:paraId="31E2BD0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报价扣除</w:t>
            </w:r>
          </w:p>
          <w:p w14:paraId="44366D06">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第4、5包为专门面向中小企业采购包，不再进行价格扣除评审</w:t>
            </w:r>
            <w:r>
              <w:rPr>
                <w:rFonts w:hint="eastAsia" w:ascii="宋体" w:hAnsi="宋体" w:eastAsia="宋体"/>
                <w:b w:val="0"/>
                <w:color w:val="auto"/>
                <w:sz w:val="24"/>
                <w:highlight w:val="none"/>
                <w:lang w:eastAsia="zh-CN"/>
              </w:rPr>
              <w:t>）</w:t>
            </w:r>
          </w:p>
          <w:p w14:paraId="5A82CFB6">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color w:val="auto"/>
                <w:sz w:val="24"/>
                <w:highlight w:val="none"/>
              </w:rPr>
            </w:pPr>
          </w:p>
        </w:tc>
        <w:tc>
          <w:tcPr>
            <w:tcW w:w="3244" w:type="pct"/>
            <w:vAlign w:val="center"/>
          </w:tcPr>
          <w:p w14:paraId="1800F239">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对小型和微型企业产品的价格给予10%的扣除后参与评审；其评审价=投标报价*90%</w:t>
            </w:r>
            <w:r>
              <w:rPr>
                <w:rFonts w:hint="eastAsia" w:ascii="宋体" w:hAnsi="宋体" w:eastAsia="宋体"/>
                <w:b w:val="0"/>
                <w:color w:val="auto"/>
                <w:sz w:val="24"/>
                <w:highlight w:val="none"/>
              </w:rPr>
              <w:t>。</w:t>
            </w:r>
          </w:p>
          <w:p w14:paraId="7BAE72F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FD0C617">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6CD880FC">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0F59943">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407F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07287EE">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49E0E9C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117DEDF8">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推荐3名中标候选人</w:t>
            </w:r>
          </w:p>
        </w:tc>
      </w:tr>
      <w:tr w14:paraId="0A22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8BCBC24">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0B2B84B">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D579C2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lang w:eastAsia="zh-CN"/>
              </w:rPr>
              <w:t>□</w:t>
            </w:r>
            <w:r>
              <w:rPr>
                <w:rFonts w:hint="eastAsia" w:asciiTheme="minorEastAsia" w:hAnsiTheme="minorEastAsia" w:eastAsiaTheme="minorEastAsia"/>
                <w:color w:val="auto"/>
                <w:kern w:val="0"/>
                <w:sz w:val="24"/>
                <w:szCs w:val="24"/>
                <w:highlight w:val="none"/>
              </w:rPr>
              <w:t>采购人委托评标委员会确定</w:t>
            </w:r>
          </w:p>
          <w:p w14:paraId="36EE8BEA">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0"/>
                <w:highlight w:val="none"/>
              </w:rPr>
            </w:pPr>
            <w:r>
              <w:rPr>
                <w:rFonts w:hint="eastAsia" w:asciiTheme="minorEastAsia" w:hAnsiTheme="minorEastAsia" w:eastAsiaTheme="minorEastAsia"/>
                <w:color w:val="auto"/>
                <w:kern w:val="0"/>
                <w:sz w:val="24"/>
                <w:szCs w:val="24"/>
                <w:highlight w:val="none"/>
                <w:lang w:eastAsia="zh-CN"/>
              </w:rPr>
              <w:t>☑</w:t>
            </w:r>
            <w:r>
              <w:rPr>
                <w:rFonts w:hint="eastAsia" w:asciiTheme="minorEastAsia" w:hAnsiTheme="minorEastAsia" w:eastAsiaTheme="minorEastAsia"/>
                <w:color w:val="auto"/>
                <w:kern w:val="0"/>
                <w:sz w:val="24"/>
                <w:szCs w:val="24"/>
                <w:highlight w:val="none"/>
              </w:rPr>
              <w:t>采购人确定</w:t>
            </w:r>
          </w:p>
        </w:tc>
      </w:tr>
      <w:tr w14:paraId="0E1D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E15DB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vAlign w:val="center"/>
          </w:tcPr>
          <w:p w14:paraId="3D0AC56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0CFF9C27">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3BC1A786">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3C45BC50">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iCs/>
                <w:color w:val="auto"/>
                <w:sz w:val="24"/>
                <w:highlight w:val="none"/>
                <w:lang w:eastAsia="zh-CN"/>
              </w:rPr>
            </w:pPr>
            <w:r>
              <w:rPr>
                <w:rFonts w:hint="eastAsia" w:ascii="宋体" w:hAnsi="宋体" w:eastAsia="宋体"/>
                <w:b w:val="0"/>
                <w:color w:val="auto"/>
                <w:sz w:val="24"/>
                <w:highlight w:val="none"/>
              </w:rPr>
              <w:t>（3）中标（成交）供应商的评审总得分</w:t>
            </w:r>
            <w:r>
              <w:rPr>
                <w:rFonts w:hint="eastAsia" w:ascii="宋体" w:hAnsi="宋体" w:eastAsia="宋体"/>
                <w:b w:val="0"/>
                <w:color w:val="auto"/>
                <w:sz w:val="24"/>
                <w:highlight w:val="none"/>
                <w:lang w:eastAsia="zh-CN"/>
              </w:rPr>
              <w:t>；</w:t>
            </w:r>
          </w:p>
          <w:p w14:paraId="6C0B0BD7">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4</w:t>
            </w:r>
            <w:r>
              <w:rPr>
                <w:rFonts w:hint="eastAsia" w:ascii="宋体" w:hAnsi="宋体" w:eastAsia="宋体"/>
                <w:b w:val="0"/>
                <w:color w:val="auto"/>
                <w:sz w:val="24"/>
                <w:highlight w:val="none"/>
              </w:rPr>
              <w:t>）</w:t>
            </w:r>
            <w:r>
              <w:rPr>
                <w:rFonts w:hint="eastAsia" w:ascii="宋体" w:hAnsi="宋体" w:eastAsia="宋体"/>
                <w:b w:val="0"/>
                <w:color w:val="auto"/>
                <w:sz w:val="24"/>
                <w:highlight w:val="none"/>
                <w:lang w:val="en-US" w:eastAsia="zh-CN"/>
              </w:rPr>
              <w:t>中标（成交）供应商的</w:t>
            </w:r>
            <w:r>
              <w:rPr>
                <w:rFonts w:hint="eastAsia" w:ascii="宋体" w:hAnsi="宋体" w:eastAsia="宋体"/>
                <w:b w:val="0"/>
                <w:color w:val="auto"/>
                <w:sz w:val="24"/>
                <w:highlight w:val="none"/>
                <w:u w:val="single"/>
              </w:rPr>
              <w:t>投标分项报价表。</w:t>
            </w:r>
            <w:r>
              <w:rPr>
                <w:rFonts w:hint="eastAsia" w:ascii="宋体" w:hAnsi="宋体" w:eastAsia="宋体"/>
                <w:b w:val="0"/>
                <w:i/>
                <w:iCs/>
                <w:color w:val="auto"/>
                <w:sz w:val="24"/>
                <w:highlight w:val="none"/>
              </w:rPr>
              <w:t>（如有）</w:t>
            </w:r>
          </w:p>
        </w:tc>
      </w:tr>
      <w:tr w14:paraId="4C09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051D9F">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vAlign w:val="center"/>
          </w:tcPr>
          <w:p w14:paraId="4DEDD05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755D54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A9F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0AD3685">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vAlign w:val="center"/>
          </w:tcPr>
          <w:p w14:paraId="19E609AC">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63739C4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Theme="minorEastAsia" w:hAnsiTheme="minorEastAsia" w:eastAsiaTheme="minorEastAsia"/>
                <w:color w:val="auto"/>
                <w:kern w:val="0"/>
                <w:sz w:val="24"/>
                <w:szCs w:val="24"/>
                <w:highlight w:val="none"/>
              </w:rPr>
              <w:t>系统查看</w:t>
            </w:r>
          </w:p>
          <w:p w14:paraId="46C4E22E">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bCs w:val="0"/>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rPr>
              <w:t>□评标现场告知</w:t>
            </w:r>
          </w:p>
        </w:tc>
      </w:tr>
      <w:tr w14:paraId="2F1F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5EB5F66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vAlign w:val="center"/>
          </w:tcPr>
          <w:p w14:paraId="272628A9">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A620094">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FDF5EDC">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5A5813D0">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2.5</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16C4266">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58362BFE">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6547B6C">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4581E653">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另行通知   </w:t>
            </w:r>
            <w:r>
              <w:rPr>
                <w:rFonts w:hint="eastAsia" w:ascii="宋体" w:hAnsi="宋体" w:eastAsia="宋体"/>
                <w:bCs/>
                <w:color w:val="auto"/>
                <w:kern w:val="0"/>
                <w:sz w:val="24"/>
                <w:szCs w:val="28"/>
                <w:highlight w:val="none"/>
              </w:rPr>
              <w:t xml:space="preserve">              </w:t>
            </w:r>
          </w:p>
          <w:p w14:paraId="7E6B09BE">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另行通知   </w:t>
            </w:r>
          </w:p>
          <w:p w14:paraId="1C751E62">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①采用银行转账方式：政府采购验收合格后，一次性退还；②采用支票、汇票、本票、保函等方式：有效期为自合同签订之日起至供货期满后止。</w:t>
            </w:r>
          </w:p>
          <w:p w14:paraId="3A3731DD">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2C36792">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4EB95DF">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F90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C062ECB">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vAlign w:val="center"/>
          </w:tcPr>
          <w:p w14:paraId="5DD77DDF">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1C861F2">
            <w:pPr>
              <w:pStyle w:val="20"/>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（1）采购人与中标人应当自发出中标通知书之日起7个工作日内签订合同，采购合同签订之日起2个工作日内完成政府采购合同公开。</w:t>
            </w:r>
          </w:p>
          <w:p w14:paraId="2AB1684B">
            <w:pPr>
              <w:pStyle w:val="20"/>
              <w:keepNext w:val="0"/>
              <w:keepLines w:val="0"/>
              <w:widowControl/>
              <w:suppressLineNumbers w:val="0"/>
              <w:spacing w:before="0" w:beforeAutospacing="0" w:after="0" w:afterAutospacing="0" w:line="360" w:lineRule="auto"/>
              <w:ind w:left="0" w:right="0"/>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不得擅自变更合同，依照政府采购法确需变更政府采购合同内容的，采购人应当自合同变更之日起2个工作日内</w:t>
            </w:r>
            <w:r>
              <w:rPr>
                <w:rFonts w:hint="eastAsia" w:ascii="宋体" w:hAnsi="宋体" w:eastAsia="宋体" w:cs="宋体"/>
                <w:color w:val="auto"/>
                <w:szCs w:val="24"/>
                <w:highlight w:val="none"/>
              </w:rPr>
              <w:t>在安徽省政府采购网和滁州市公共资源交易中心网</w:t>
            </w:r>
            <w:r>
              <w:rPr>
                <w:rFonts w:hint="default" w:ascii="宋体" w:hAnsi="宋体" w:eastAsia="宋体" w:cs="宋体"/>
                <w:color w:val="auto"/>
                <w:szCs w:val="24"/>
                <w:highlight w:val="none"/>
              </w:rPr>
              <w:t>发布政府采购合同变更公告</w:t>
            </w:r>
            <w:r>
              <w:rPr>
                <w:rFonts w:hint="eastAsia" w:ascii="宋体" w:hAnsi="宋体" w:eastAsia="宋体" w:cs="宋体"/>
                <w:color w:val="auto"/>
                <w:szCs w:val="24"/>
                <w:highlight w:val="none"/>
              </w:rPr>
              <w:t>，</w:t>
            </w:r>
            <w:r>
              <w:rPr>
                <w:rFonts w:hint="default" w:ascii="宋体" w:hAnsi="宋体" w:eastAsia="宋体" w:cs="宋体"/>
                <w:color w:val="auto"/>
                <w:szCs w:val="24"/>
                <w:highlight w:val="none"/>
              </w:rPr>
              <w:t>但涉及国家秘密、商业秘密的信息和其他依法不得公开的信息除外。</w:t>
            </w:r>
          </w:p>
        </w:tc>
      </w:tr>
      <w:tr w14:paraId="386D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D440E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vAlign w:val="center"/>
          </w:tcPr>
          <w:p w14:paraId="7E2E93C2">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vAlign w:val="center"/>
          </w:tcPr>
          <w:p w14:paraId="5A65A35C">
            <w:pPr>
              <w:keepNext w:val="0"/>
              <w:keepLines w:val="0"/>
              <w:suppressLineNumbers w:val="0"/>
              <w:spacing w:before="39"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2F938C6B">
            <w:pPr>
              <w:keepNext w:val="0"/>
              <w:keepLines w:val="0"/>
              <w:suppressLineNumbers w:val="0"/>
              <w:spacing w:before="24"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中标单位在获取中标通知书时一次性支付给代理机构。</w:t>
            </w:r>
          </w:p>
          <w:p w14:paraId="37E218CF">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rPr>
              <w:t>参考《招标代理服务收费管理暂行办法》（计价格[2002]1980号）文件规定计算标准的50%，以最高限价计算；4包：5653元，5包：7101元，6包：6740元</w:t>
            </w:r>
            <w:r>
              <w:rPr>
                <w:rFonts w:hint="eastAsia" w:ascii="宋体" w:hAnsi="宋体" w:eastAsia="宋体" w:cs="宋体"/>
                <w:b w:val="0"/>
                <w:bCs w:val="0"/>
                <w:color w:val="auto"/>
                <w:kern w:val="2"/>
                <w:sz w:val="24"/>
                <w:szCs w:val="24"/>
                <w:highlight w:val="none"/>
                <w:u w:val="single"/>
              </w:rPr>
              <w:t>。</w:t>
            </w:r>
          </w:p>
        </w:tc>
      </w:tr>
      <w:tr w14:paraId="3C5C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2A346D">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vAlign w:val="center"/>
          </w:tcPr>
          <w:p w14:paraId="2C2FF32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4065BDE2">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olor w:val="auto"/>
                <w:sz w:val="24"/>
                <w:highlight w:val="none"/>
                <w:u w:val="single"/>
              </w:rPr>
              <w:t>如投标人对招标文件有质疑，可以依据中华人民共和国财政部令第94号《政府采购质疑和投诉办法》规定，以书面形式向采购人、采购代理机构提出质疑，也可以在滁州市公共资源交易中心网电子交易系统中进行质疑，具体操作步骤和程序请参见服务指南&gt;交易须知&gt;在线异议、质疑和投诉操作手册；</w:t>
            </w:r>
          </w:p>
          <w:p w14:paraId="4EF2CF3E">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olor w:val="auto"/>
                <w:sz w:val="24"/>
                <w:highlight w:val="none"/>
                <w:u w:val="single"/>
                <w:lang w:eastAsia="zh-CN"/>
              </w:rPr>
              <w:t>滁州市消防救援支队</w:t>
            </w:r>
            <w:r>
              <w:rPr>
                <w:rFonts w:hint="eastAsia" w:ascii="宋体" w:hAnsi="宋体" w:eastAsia="宋体"/>
                <w:color w:val="auto"/>
                <w:sz w:val="24"/>
                <w:highlight w:val="none"/>
                <w:u w:val="single"/>
              </w:rPr>
              <w:t>、滁州市城投工程咨询管理有限公司；</w:t>
            </w:r>
          </w:p>
          <w:p w14:paraId="3135D612">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color w:val="auto"/>
                <w:sz w:val="24"/>
                <w:highlight w:val="none"/>
                <w:u w:val="single"/>
                <w:lang w:eastAsia="zh-CN"/>
              </w:rPr>
              <w:t>17855007512</w:t>
            </w:r>
            <w:r>
              <w:rPr>
                <w:rFonts w:hint="eastAsia" w:ascii="宋体" w:hAnsi="宋体" w:eastAsia="宋体"/>
                <w:color w:val="auto"/>
                <w:sz w:val="24"/>
                <w:highlight w:val="none"/>
                <w:u w:val="single"/>
              </w:rPr>
              <w:t>、0550-3519517；</w:t>
            </w:r>
          </w:p>
          <w:p w14:paraId="3F660FB5">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olor w:val="auto"/>
                <w:sz w:val="24"/>
                <w:highlight w:val="none"/>
                <w:u w:val="single"/>
                <w:lang w:eastAsia="zh-CN"/>
              </w:rPr>
              <w:t>滁州市明湖大道99号</w:t>
            </w:r>
            <w:r>
              <w:rPr>
                <w:rFonts w:hint="eastAsia" w:ascii="宋体" w:hAnsi="宋体" w:eastAsia="宋体"/>
                <w:color w:val="auto"/>
                <w:sz w:val="24"/>
                <w:highlight w:val="none"/>
                <w:u w:val="single"/>
              </w:rPr>
              <w:t>、滁州市龙蟠大道109号房产商务大厦6楼605室。</w:t>
            </w:r>
          </w:p>
        </w:tc>
      </w:tr>
      <w:tr w14:paraId="056D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86EF90">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vAlign w:val="center"/>
          </w:tcPr>
          <w:p w14:paraId="76455E0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vAlign w:val="center"/>
          </w:tcPr>
          <w:p w14:paraId="57340856">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6614185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0ADCD91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7139781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B36F6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2D8D69D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hint="default"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hint="default" w:asciiTheme="minorEastAsia" w:hAnsiTheme="minorEastAsia" w:eastAsiaTheme="minorEastAsia"/>
                <w:b w:val="0"/>
                <w:color w:val="auto"/>
                <w:kern w:val="2"/>
                <w:sz w:val="24"/>
                <w:szCs w:val="24"/>
                <w:highlight w:val="none"/>
              </w:rPr>
              <w:t>人负责解释。</w:t>
            </w:r>
          </w:p>
          <w:p w14:paraId="4189455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hint="default"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6A75C3A6">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3.电子保函指引：中标人可访问安徽省政府采购网“融资/保函”栏目，申请办理电子保函（包括：履约保函、预付款保函）。</w:t>
            </w:r>
          </w:p>
          <w:p w14:paraId="0503A8C7">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4.部分可提供线下政采贷的金融机构：</w:t>
            </w:r>
          </w:p>
          <w:p w14:paraId="36DA8B63">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市本级</w:t>
            </w:r>
          </w:p>
          <w:p w14:paraId="2218E00B">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金融机构名称：兴业银行滁州分行</w:t>
            </w:r>
          </w:p>
          <w:p w14:paraId="038BF29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安徽省滁州市琅琊区丰乐大道1090号</w:t>
            </w:r>
          </w:p>
          <w:p w14:paraId="30D14536">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伏庚：17755080811。</w:t>
            </w:r>
          </w:p>
          <w:p w14:paraId="58535B63">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5.特别提示：</w:t>
            </w:r>
          </w:p>
          <w:p w14:paraId="3D3B9DC1">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（1）投标人应填写投标信息并下载招标文件，否则无法上传投标文件。</w:t>
            </w:r>
          </w:p>
          <w:p w14:paraId="036DB44B">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注：投标人如为联合体的，牵头人必须完善投标人信息，并在上传投标文件环节添加联合体投标信息。</w:t>
            </w:r>
          </w:p>
          <w:p w14:paraId="633730D1">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401AE713">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（3）如果过程中出现招标文件更改，应以最后发布的招标答疑澄清文件中的模板制作本项目最新投标文件。</w:t>
            </w:r>
          </w:p>
          <w:p w14:paraId="40E9DAB9">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 xml:space="preserve">（4）投标人应当用本单位CA数字证书制作投标文件，制作成功后进行投标文件上传。 </w:t>
            </w:r>
          </w:p>
          <w:p w14:paraId="2BE5D57D">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4165FB4">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（6）请投标人注意加密投标文件CA数字证书的有效期，不在有效期的CA数字证书无法解密投标文件。</w:t>
            </w:r>
          </w:p>
          <w:p w14:paraId="4FFAD96C">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（7）投标人投标MAC地址或投标人联系人或联系电话相同的，由评标委员会否决其投标，并报告监管部门作不良行为处理和进一步调查。</w:t>
            </w:r>
          </w:p>
          <w:p w14:paraId="3D3223CA">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（8）投标人单方面出现其他投标人材料的，由评标委员会否决其投标。</w:t>
            </w:r>
          </w:p>
          <w:p w14:paraId="7B0C23A3">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2CCC8420">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65E05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6.评标过程中的澄清、说明或补正：</w:t>
            </w:r>
          </w:p>
          <w:p w14:paraId="015BE327">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7FDC6415">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AFB5BC0">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7.同义词语：</w:t>
            </w:r>
          </w:p>
          <w:p w14:paraId="6893E71F">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招标文件第六章  投标文件格式、附件1“关于联合惩戒失信行为 加强信用查询管理的通知”等章节中 “招标人”、“供应商”，等同于“采购人”、“投标人”。</w:t>
            </w:r>
          </w:p>
          <w:p w14:paraId="7B1C0221">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8.落实政府采购支持节能产品、环境标志产品政策。</w:t>
            </w:r>
          </w:p>
          <w:p w14:paraId="63561F16">
            <w:pPr>
              <w:pStyle w:val="43"/>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9.系统中提供的表格与采购文件中不一致时，以采购文件中提供的表格格式为准。</w:t>
            </w:r>
          </w:p>
        </w:tc>
      </w:tr>
    </w:tbl>
    <w:p w14:paraId="43774063">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0" w:name="_Toc14880"/>
      <w:bookmarkStart w:id="11"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10"/>
      <w:bookmarkEnd w:id="11"/>
    </w:p>
    <w:p w14:paraId="7CCA37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6A11E9A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7A16E3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997A12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B3AD0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25DED7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3325A0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379D2D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797AE46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5BEE5F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79631C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48C1BD1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3B37FB3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66D7AB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851E67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59BF89C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B9EC66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8AA9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28FFC5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23D247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F9306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2623AD8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0B418DC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4A74C446">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0A93C7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67485B3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6A321F01">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B3A0D1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5796702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114492F">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59964446">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500DF3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232CA64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6C51AB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713B47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1AC3E4C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27716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3E09B28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31CBFBA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截止时间前提交给采购代理机构。</w:t>
      </w:r>
    </w:p>
    <w:p w14:paraId="4DC63D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在安徽省政府采购网和滁州市公共资源交易中心网以发布更正公告的方式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3765BC7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21DE9B8">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57C8103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472CF61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F9405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B282309">
      <w:pPr>
        <w:spacing w:line="360" w:lineRule="auto"/>
        <w:ind w:firstLine="435"/>
        <w:rPr>
          <w:rFonts w:hint="eastAsia" w:asciiTheme="minorEastAsia" w:hAnsiTheme="minorEastAsia" w:eastAsiaTheme="minorEastAsia"/>
          <w:color w:val="auto"/>
          <w:sz w:val="24"/>
          <w:highlight w:val="none"/>
        </w:rPr>
      </w:pPr>
      <w:bookmarkStart w:id="12"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12"/>
    <w:p w14:paraId="05F3B1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A4AF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66F0545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7EFEFE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0380D57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13" w:name="_Hlk11703583"/>
      <w:r>
        <w:rPr>
          <w:rFonts w:hint="eastAsia" w:asciiTheme="minorEastAsia" w:hAnsiTheme="minorEastAsia" w:eastAsiaTheme="minorEastAsia"/>
          <w:color w:val="auto"/>
          <w:sz w:val="24"/>
          <w:highlight w:val="none"/>
        </w:rPr>
        <w:t>等。</w:t>
      </w:r>
    </w:p>
    <w:bookmarkEnd w:id="13"/>
    <w:p w14:paraId="14A0F46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180A267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4DC549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633F51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0DA72A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07B4EDB">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A4DFCD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57248B3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027D51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2254F11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DFA92D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E42B7D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C59B4A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091AD7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8793B0F">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2.1投标人应当在招标公告规定的投标截止时间前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08C9F6A">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23FB527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612FBE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01EF54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18EA16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5CBBBBA4">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46F8D3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3ECB1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BF54B8F">
      <w:pPr>
        <w:spacing w:line="360" w:lineRule="auto"/>
        <w:ind w:firstLine="435"/>
        <w:rPr>
          <w:rFonts w:hint="eastAsia" w:ascii="宋体" w:hAnsi="宋体" w:eastAsia="宋体" w:cs="宋体"/>
          <w:color w:val="auto"/>
          <w:sz w:val="24"/>
          <w:szCs w:val="24"/>
          <w:highlight w:val="none"/>
        </w:rPr>
      </w:pPr>
      <w:bookmarkStart w:id="14"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DB3E96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D9C4E55">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14"/>
    <w:p w14:paraId="17DDFC84">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14.3按照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FD20FA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36F34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39F8C26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18BC6C5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9B6F18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6212E26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中载明核心产品，多家投标人提供的核心产品品牌相同的，按第</w:t>
      </w: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921A6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50AEA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2A2FE5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b/>
          <w:bCs/>
          <w:color w:val="auto"/>
          <w:sz w:val="24"/>
          <w:highlight w:val="none"/>
        </w:rPr>
        <w:t>本项目采用远程开标，具体操作方法详见服务指南&gt;交易须知&gt;开标大厅远程解密、质疑(异议)及回复以及评标过程中询标流程操作手册。</w:t>
      </w:r>
    </w:p>
    <w:p w14:paraId="2451C2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33F029B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7828A82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5投标文件报价出现前后不一致的，按照下列规定修正：</w:t>
      </w:r>
    </w:p>
    <w:p w14:paraId="5184BE04">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4714D61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6F97C8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073388A">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E429DFB">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w:t>
      </w:r>
      <w:r>
        <w:rPr>
          <w:rFonts w:ascii="宋体" w:hAnsi="宋体" w:eastAsia="宋体"/>
          <w:color w:val="auto"/>
          <w:sz w:val="24"/>
          <w:highlight w:val="none"/>
        </w:rPr>
        <w:t>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2488769">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0BF6D57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5A6351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7BF75F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6ED1E1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5E9678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77E6F5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359805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4EFD0E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CF4ECC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3A20389">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1DFCC08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AC65A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0CB20F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9D64CF6">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34B60B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D4941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79013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A4F19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DB9E3E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12472B6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16D8DD6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246283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66991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9BEC2A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3A50380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200430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ED679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Theme="minorEastAsia" w:hAnsiTheme="minorEastAsia" w:eastAsiaTheme="minorEastAsia"/>
          <w:color w:val="auto"/>
          <w:sz w:val="24"/>
          <w:highlight w:val="none"/>
        </w:rPr>
        <w:t>批准。</w:t>
      </w:r>
    </w:p>
    <w:p w14:paraId="683B24D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66685F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1751EAC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3126958">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7B77862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BA4CD3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B84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61C495A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C626ED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417516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68BDB5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351FF93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1A141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4156F0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9F774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ADE2D77">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自中标人确定之日起2个工作日内，采购代理机构将在安徽省政府采购网（www.ccgp-anhui.gov.cn）和滁州市公共资源交易中心网上发布中标结果公告。</w:t>
      </w:r>
    </w:p>
    <w:p w14:paraId="6F80E5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品牌（如有）、规格型号、数量、单价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E3BFEB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2AB43C3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中标通知书须加盖采购人、采购代理机构公章并经公共资源交易中心加盖见证章后，方可发出。</w:t>
      </w:r>
    </w:p>
    <w:p w14:paraId="2AE4562C">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1D44FDB">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560E5B3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4ED79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1A2558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F35D2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C893136">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7E60D21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B9826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23EB33F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02C74C8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001B4D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74121C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39A034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6AD353B7">
      <w:pPr>
        <w:spacing w:line="360" w:lineRule="auto"/>
        <w:ind w:firstLine="437"/>
        <w:outlineLvl w:val="2"/>
        <w:rPr>
          <w:rFonts w:hint="eastAsia" w:asciiTheme="minorEastAsia" w:hAnsiTheme="minorEastAsia" w:eastAsiaTheme="minorEastAsia"/>
          <w:b/>
          <w:color w:val="auto"/>
          <w:sz w:val="24"/>
          <w:highlight w:val="none"/>
        </w:rPr>
      </w:pPr>
      <w:bookmarkStart w:id="15" w:name="_Toc2583661"/>
      <w:bookmarkStart w:id="16"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15"/>
      <w:bookmarkEnd w:id="16"/>
    </w:p>
    <w:p w14:paraId="43321B1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DC2EFE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6C0AC95">
      <w:pPr>
        <w:spacing w:line="360" w:lineRule="auto"/>
        <w:ind w:firstLine="437"/>
        <w:outlineLvl w:val="2"/>
        <w:rPr>
          <w:rFonts w:hint="eastAsia" w:asciiTheme="minorEastAsia" w:hAnsiTheme="minorEastAsia" w:eastAsiaTheme="minorEastAsia"/>
          <w:b/>
          <w:color w:val="auto"/>
          <w:sz w:val="24"/>
          <w:highlight w:val="none"/>
        </w:rPr>
      </w:pPr>
      <w:bookmarkStart w:id="17" w:name="_Toc2583662"/>
      <w:bookmarkStart w:id="18" w:name="_Toc518923101"/>
      <w:r>
        <w:rPr>
          <w:rFonts w:hint="eastAsia" w:asciiTheme="minorEastAsia" w:hAnsiTheme="minorEastAsia" w:eastAsiaTheme="minorEastAsia"/>
          <w:b/>
          <w:color w:val="auto"/>
          <w:sz w:val="24"/>
          <w:highlight w:val="none"/>
        </w:rPr>
        <w:t>30.人员回避</w:t>
      </w:r>
      <w:bookmarkEnd w:id="17"/>
      <w:bookmarkEnd w:id="18"/>
    </w:p>
    <w:p w14:paraId="20E1D711">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5F7FF8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1D1B496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52F90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E43636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E497B1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1879D22D">
      <w:pPr>
        <w:spacing w:line="360" w:lineRule="auto"/>
        <w:ind w:firstLine="437"/>
        <w:outlineLvl w:val="2"/>
        <w:rPr>
          <w:rFonts w:hint="eastAsia" w:ascii="宋体" w:hAnsi="宋体" w:eastAsia="宋体"/>
          <w:b/>
          <w:color w:val="auto"/>
          <w:sz w:val="24"/>
          <w:szCs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宋体" w:hAnsi="宋体" w:eastAsia="宋体" w:cs="宋体"/>
          <w:b/>
          <w:color w:val="auto"/>
          <w:sz w:val="24"/>
          <w:szCs w:val="24"/>
          <w:highlight w:val="none"/>
          <w:lang w:bidi="ar"/>
        </w:rPr>
        <w:t>投诉</w:t>
      </w:r>
    </w:p>
    <w:p w14:paraId="28379D9A">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2111E856">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2837F61F">
      <w:pPr>
        <w:wordWrap w:val="0"/>
        <w:autoSpaceDE w:val="0"/>
        <w:spacing w:line="360" w:lineRule="auto"/>
        <w:ind w:firstLine="437"/>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32.3政府采购监督管理部门在处理投诉事项期间，可以视具体情况书面通知采购人暂停采购活动，但暂停时间最长不得超过30日。</w:t>
      </w:r>
    </w:p>
    <w:p w14:paraId="0CA8D75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33.需要补充的其他内容</w:t>
      </w:r>
    </w:p>
    <w:p w14:paraId="4A2521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94325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075A378B">
      <w:pPr>
        <w:spacing w:line="360" w:lineRule="auto"/>
        <w:jc w:val="center"/>
        <w:outlineLvl w:val="0"/>
        <w:rPr>
          <w:rFonts w:hint="eastAsia" w:asciiTheme="minorEastAsia" w:hAnsiTheme="minorEastAsia" w:eastAsiaTheme="minorEastAsia"/>
          <w:b/>
          <w:color w:val="auto"/>
          <w:sz w:val="28"/>
          <w:highlight w:val="none"/>
        </w:rPr>
      </w:pPr>
      <w:bookmarkStart w:id="19" w:name="_Toc10891"/>
      <w:r>
        <w:rPr>
          <w:rFonts w:hint="eastAsia" w:asciiTheme="minorEastAsia" w:hAnsiTheme="minorEastAsia" w:eastAsiaTheme="minorEastAsia"/>
          <w:b/>
          <w:color w:val="auto"/>
          <w:sz w:val="28"/>
          <w:highlight w:val="none"/>
        </w:rPr>
        <w:t>第三章  采购需求</w:t>
      </w:r>
      <w:bookmarkEnd w:id="19"/>
    </w:p>
    <w:p w14:paraId="2B7836C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B9CC636">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13E1BFE">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2B6191B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621B595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CB81F8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（3）企业划型标准按照《关于印发中小企业划型标准规定的通知》（工信部联企业〔2011〕300号）规定执行。中标候选人享受政策性优惠的，在发布中标结果通知书时将在相关媒体予以公开、公示。</w:t>
      </w:r>
    </w:p>
    <w:p w14:paraId="1A158548">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color w:val="auto"/>
          <w:sz w:val="24"/>
          <w:szCs w:val="18"/>
          <w:highlight w:val="none"/>
        </w:rPr>
        <w:t>如采购人允许采用分包方式履行合同的，应当明确可以分包履行的相关内容：</w:t>
      </w:r>
      <w:r>
        <w:rPr>
          <w:rFonts w:hint="eastAsia" w:ascii="宋体" w:hAnsi="宋体" w:eastAsia="宋体"/>
          <w:color w:val="auto"/>
          <w:sz w:val="24"/>
          <w:szCs w:val="18"/>
          <w:highlight w:val="none"/>
          <w:u w:val="single"/>
        </w:rPr>
        <w:t>本项目不允许分包</w:t>
      </w:r>
      <w:r>
        <w:rPr>
          <w:rFonts w:hint="eastAsia" w:ascii="宋体" w:hAnsi="宋体" w:eastAsia="宋体"/>
          <w:color w:val="auto"/>
          <w:sz w:val="24"/>
          <w:szCs w:val="18"/>
          <w:highlight w:val="none"/>
        </w:rPr>
        <w:t>。</w:t>
      </w:r>
    </w:p>
    <w:p w14:paraId="0F0C5F3F">
      <w:pPr>
        <w:spacing w:line="360" w:lineRule="auto"/>
        <w:ind w:firstLine="435"/>
        <w:rPr>
          <w:rFonts w:hint="eastAsia" w:eastAsia="宋体"/>
          <w:color w:val="auto"/>
          <w:highlight w:val="none"/>
          <w:lang w:eastAsia="zh-CN"/>
        </w:rPr>
      </w:pPr>
      <w:r>
        <w:rPr>
          <w:rFonts w:hint="eastAsia" w:ascii="宋体" w:hAnsi="宋体" w:eastAsia="宋体"/>
          <w:color w:val="auto"/>
          <w:sz w:val="24"/>
          <w:szCs w:val="18"/>
          <w:highlight w:val="none"/>
          <w:lang w:val="en-US" w:eastAsia="zh-CN"/>
        </w:rPr>
        <w:t>4.中标人必须确保整体通过采购人及有关主管部门验收，包括损耗性、破坏性实验损坏的产品补充由中标人承担。采购人认为有必要的，可组织抽样并委托第三方检测机构进行检测，检测费用由中标人承担，同时中标人应补齐所有因检测而破损的产品</w:t>
      </w:r>
      <w:r>
        <w:rPr>
          <w:rFonts w:hint="eastAsia" w:ascii="宋体" w:hAnsi="宋体" w:eastAsia="宋体"/>
          <w:color w:val="auto"/>
          <w:sz w:val="24"/>
          <w:szCs w:val="18"/>
          <w:highlight w:val="none"/>
          <w:lang w:eastAsia="zh-CN"/>
        </w:rPr>
        <w:t>。</w:t>
      </w:r>
    </w:p>
    <w:p w14:paraId="528C74F4">
      <w:pPr>
        <w:spacing w:line="360" w:lineRule="auto"/>
        <w:ind w:firstLine="437"/>
        <w:outlineLvl w:val="1"/>
        <w:rPr>
          <w:rFonts w:hint="eastAsia" w:ascii="宋体" w:hAnsi="宋体" w:eastAsia="宋体"/>
          <w:b/>
          <w:color w:val="auto"/>
          <w:sz w:val="24"/>
          <w:szCs w:val="18"/>
          <w:highlight w:val="none"/>
        </w:rPr>
      </w:pPr>
      <w:bookmarkStart w:id="20" w:name="_Toc32151"/>
      <w:bookmarkStart w:id="21" w:name="_Toc2554"/>
      <w:r>
        <w:rPr>
          <w:rFonts w:hint="eastAsia" w:ascii="宋体" w:hAnsi="宋体" w:eastAsia="宋体"/>
          <w:b/>
          <w:color w:val="auto"/>
          <w:sz w:val="24"/>
          <w:szCs w:val="18"/>
          <w:highlight w:val="none"/>
        </w:rPr>
        <w:t>一、采购需求前附表</w:t>
      </w:r>
      <w:bookmarkEnd w:id="20"/>
      <w:bookmarkEnd w:id="2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F91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29813">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015B985E">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3528891F">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92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7D5F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2107D7E7">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4DCF74D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合同签订且具备实施条件后，支付合同价的</w:t>
            </w:r>
            <w:r>
              <w:rPr>
                <w:rFonts w:hint="eastAsia" w:ascii="宋体" w:hAnsi="宋体" w:eastAsia="宋体"/>
                <w:b w:val="0"/>
                <w:color w:val="auto"/>
                <w:sz w:val="24"/>
                <w:highlight w:val="none"/>
                <w:u w:val="single"/>
                <w:lang w:val="en-US" w:eastAsia="zh-CN"/>
              </w:rPr>
              <w:t>7</w:t>
            </w:r>
            <w:r>
              <w:rPr>
                <w:rFonts w:hint="eastAsia" w:ascii="宋体" w:hAnsi="宋体" w:eastAsia="宋体"/>
                <w:b w:val="0"/>
                <w:color w:val="auto"/>
                <w:sz w:val="24"/>
                <w:highlight w:val="none"/>
                <w:u w:val="single"/>
              </w:rPr>
              <w:t>0%预付款（预付款支付前，中标人须提供同等金额的见索即付保函）</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rPr>
              <w:t>验收合格后</w:t>
            </w:r>
            <w:r>
              <w:rPr>
                <w:rFonts w:hint="eastAsia" w:ascii="宋体" w:hAnsi="宋体" w:eastAsia="宋体"/>
                <w:b w:val="0"/>
                <w:color w:val="auto"/>
                <w:sz w:val="24"/>
                <w:highlight w:val="none"/>
                <w:u w:val="single"/>
                <w:lang w:val="en-US" w:eastAsia="zh-CN"/>
              </w:rPr>
              <w:t>付至结算价款的100%</w:t>
            </w:r>
            <w:r>
              <w:rPr>
                <w:rFonts w:hint="eastAsia" w:ascii="宋体" w:hAnsi="宋体" w:eastAsia="宋体"/>
                <w:b w:val="0"/>
                <w:color w:val="auto"/>
                <w:sz w:val="24"/>
                <w:highlight w:val="none"/>
                <w:u w:val="single"/>
              </w:rPr>
              <w:t>。</w:t>
            </w:r>
          </w:p>
        </w:tc>
      </w:tr>
      <w:tr w14:paraId="0B65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BA0240">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6B0E5D2B">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61058D81">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滁州市内，</w:t>
            </w:r>
            <w:r>
              <w:rPr>
                <w:rFonts w:hint="eastAsia" w:ascii="宋体" w:hAnsi="宋体" w:eastAsia="宋体"/>
                <w:b w:val="0"/>
                <w:color w:val="auto"/>
                <w:sz w:val="24"/>
                <w:highlight w:val="none"/>
                <w:u w:val="single"/>
              </w:rPr>
              <w:t>采购人指定地点</w:t>
            </w:r>
          </w:p>
        </w:tc>
      </w:tr>
      <w:tr w14:paraId="49A0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7EA2EC">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392C3F40">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68FB192A">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每标包均为合同签订后60个日历天内货物完成并通过验收（供货接收期限＋验收整改期限≤合同履行期限60天）。</w:t>
            </w:r>
          </w:p>
        </w:tc>
      </w:tr>
      <w:tr w14:paraId="687F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C5FCBBE">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3CFEF45">
            <w:pPr>
              <w:pStyle w:val="43"/>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3BECBAD">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所投产品提供</w:t>
            </w:r>
            <w:r>
              <w:rPr>
                <w:rFonts w:hint="eastAsia" w:ascii="宋体" w:hAnsi="宋体" w:eastAsia="宋体"/>
                <w:b w:val="0"/>
                <w:color w:val="auto"/>
                <w:sz w:val="24"/>
                <w:highlight w:val="none"/>
                <w:u w:val="single"/>
                <w:lang w:val="en-US" w:eastAsia="zh-CN"/>
              </w:rPr>
              <w:t>至少</w:t>
            </w:r>
            <w:r>
              <w:rPr>
                <w:rFonts w:hint="eastAsia" w:ascii="宋体" w:hAnsi="宋体" w:eastAsia="宋体"/>
                <w:b w:val="0"/>
                <w:color w:val="auto"/>
                <w:sz w:val="24"/>
                <w:highlight w:val="none"/>
                <w:u w:val="single"/>
              </w:rPr>
              <w:t>3年的免费质保服务</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lang w:val="en-US" w:eastAsia="zh-CN"/>
              </w:rPr>
              <w:t>自验收合格之日起计算</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rPr>
              <w:t>。</w:t>
            </w:r>
          </w:p>
        </w:tc>
      </w:tr>
    </w:tbl>
    <w:p w14:paraId="4C9CB62B">
      <w:pPr>
        <w:spacing w:line="360" w:lineRule="auto"/>
        <w:ind w:firstLine="437"/>
        <w:outlineLvl w:val="1"/>
        <w:rPr>
          <w:rFonts w:hint="eastAsia" w:ascii="宋体" w:hAnsi="宋体" w:eastAsia="宋体"/>
          <w:b/>
          <w:bCs/>
          <w:color w:val="auto"/>
          <w:sz w:val="24"/>
          <w:szCs w:val="18"/>
          <w:highlight w:val="none"/>
        </w:rPr>
      </w:pPr>
      <w:bookmarkStart w:id="22" w:name="_Toc5944"/>
      <w:bookmarkStart w:id="23"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2"/>
      <w:bookmarkEnd w:id="23"/>
    </w:p>
    <w:p w14:paraId="1377791C">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（一）货物指标重要性</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4262"/>
      </w:tblGrid>
      <w:tr w14:paraId="171B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54D3575">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标识重要性</w:t>
            </w:r>
          </w:p>
        </w:tc>
        <w:tc>
          <w:tcPr>
            <w:tcW w:w="2130" w:type="dxa"/>
            <w:vAlign w:val="center"/>
          </w:tcPr>
          <w:p w14:paraId="00E79C3F">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标识符号</w:t>
            </w:r>
          </w:p>
        </w:tc>
        <w:tc>
          <w:tcPr>
            <w:tcW w:w="4262" w:type="dxa"/>
            <w:vAlign w:val="center"/>
          </w:tcPr>
          <w:p w14:paraId="471C0C80">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代表意思</w:t>
            </w:r>
          </w:p>
        </w:tc>
      </w:tr>
      <w:tr w14:paraId="7DA6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2CD6DB62">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关键性指标项</w:t>
            </w:r>
          </w:p>
        </w:tc>
        <w:tc>
          <w:tcPr>
            <w:tcW w:w="2130" w:type="dxa"/>
            <w:vAlign w:val="center"/>
          </w:tcPr>
          <w:p w14:paraId="552C8B3B">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w:t>
            </w:r>
          </w:p>
        </w:tc>
        <w:tc>
          <w:tcPr>
            <w:tcW w:w="4262" w:type="dxa"/>
            <w:vAlign w:val="center"/>
          </w:tcPr>
          <w:p w14:paraId="430F2DDB">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不满足该指标项将导致投标被拒绝</w:t>
            </w:r>
          </w:p>
        </w:tc>
      </w:tr>
      <w:tr w14:paraId="01E1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92D9432">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重要指标项</w:t>
            </w:r>
          </w:p>
        </w:tc>
        <w:tc>
          <w:tcPr>
            <w:tcW w:w="2130" w:type="dxa"/>
            <w:vAlign w:val="center"/>
          </w:tcPr>
          <w:p w14:paraId="08963335">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w:t>
            </w:r>
          </w:p>
        </w:tc>
        <w:tc>
          <w:tcPr>
            <w:tcW w:w="4262" w:type="dxa"/>
            <w:vAlign w:val="center"/>
          </w:tcPr>
          <w:p w14:paraId="30AC7C27">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评分项，按评分标准进行评分</w:t>
            </w:r>
          </w:p>
        </w:tc>
      </w:tr>
      <w:tr w14:paraId="0C9A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8F33F97">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一般指标项</w:t>
            </w:r>
          </w:p>
        </w:tc>
        <w:tc>
          <w:tcPr>
            <w:tcW w:w="2130" w:type="dxa"/>
            <w:vAlign w:val="center"/>
          </w:tcPr>
          <w:p w14:paraId="72C6C685">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w:t>
            </w:r>
          </w:p>
        </w:tc>
        <w:tc>
          <w:tcPr>
            <w:tcW w:w="4262" w:type="dxa"/>
            <w:vAlign w:val="center"/>
          </w:tcPr>
          <w:p w14:paraId="17FD2682">
            <w:pPr>
              <w:keepNext w:val="0"/>
              <w:keepLines w:val="0"/>
              <w:suppressLineNumbers w:val="0"/>
              <w:spacing w:before="0" w:beforeAutospacing="0" w:after="0" w:afterAutospacing="0" w:line="360" w:lineRule="auto"/>
              <w:ind w:left="0" w:right="0"/>
              <w:jc w:val="center"/>
              <w:outlineLvl w:val="1"/>
              <w:rPr>
                <w:rFonts w:hint="eastAsia" w:ascii="宋体" w:hAnsi="宋体" w:eastAsia="宋体"/>
                <w:b w:val="0"/>
                <w:bCs w:val="0"/>
                <w:color w:val="auto"/>
                <w:sz w:val="24"/>
                <w:szCs w:val="18"/>
                <w:highlight w:val="none"/>
                <w:vertAlign w:val="baseline"/>
                <w:lang w:val="en-US" w:eastAsia="zh-CN"/>
              </w:rPr>
            </w:pPr>
            <w:r>
              <w:rPr>
                <w:rFonts w:hint="eastAsia" w:ascii="宋体" w:hAnsi="宋体" w:eastAsia="宋体"/>
                <w:b w:val="0"/>
                <w:bCs w:val="0"/>
                <w:color w:val="auto"/>
                <w:sz w:val="24"/>
                <w:szCs w:val="18"/>
                <w:highlight w:val="none"/>
                <w:vertAlign w:val="baseline"/>
                <w:lang w:val="en-US" w:eastAsia="zh-CN"/>
              </w:rPr>
              <w:t>评分项，按评分标准进行评分</w:t>
            </w:r>
          </w:p>
        </w:tc>
      </w:tr>
    </w:tbl>
    <w:p w14:paraId="043F2F9C">
      <w:pPr>
        <w:spacing w:line="360" w:lineRule="auto"/>
        <w:ind w:firstLine="437"/>
        <w:outlineLvl w:val="1"/>
        <w:rPr>
          <w:rFonts w:hint="eastAsia" w:ascii="宋体" w:hAnsi="宋体" w:eastAsia="宋体"/>
          <w:b/>
          <w:bCs/>
          <w:color w:val="auto"/>
          <w:sz w:val="24"/>
          <w:szCs w:val="18"/>
          <w:highlight w:val="none"/>
          <w:lang w:val="en-US" w:eastAsia="zh-CN"/>
        </w:rPr>
      </w:pPr>
    </w:p>
    <w:p w14:paraId="4E7F4DCA">
      <w:pPr>
        <w:spacing w:line="360" w:lineRule="auto"/>
        <w:ind w:firstLine="437"/>
        <w:outlineLvl w:val="1"/>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（二）采购清单</w:t>
      </w:r>
    </w:p>
    <w:p w14:paraId="5AE212B9">
      <w:pPr>
        <w:spacing w:line="360" w:lineRule="auto"/>
        <w:ind w:firstLine="437"/>
        <w:rPr>
          <w:rFonts w:hint="eastAsia" w:ascii="宋体" w:hAnsi="宋体" w:eastAsia="宋体"/>
          <w:b/>
          <w:bCs w:val="0"/>
          <w:color w:val="auto"/>
          <w:sz w:val="24"/>
          <w:szCs w:val="18"/>
          <w:highlight w:val="none"/>
          <w:lang w:val="en-US" w:eastAsia="zh-CN"/>
        </w:rPr>
      </w:pPr>
      <w:bookmarkStart w:id="24" w:name="_Toc4843"/>
      <w:bookmarkStart w:id="25" w:name="_Toc7421"/>
      <w:r>
        <w:rPr>
          <w:rFonts w:hint="eastAsia" w:ascii="宋体" w:hAnsi="宋体" w:eastAsia="宋体"/>
          <w:b/>
          <w:bCs w:val="0"/>
          <w:color w:val="auto"/>
          <w:sz w:val="24"/>
          <w:szCs w:val="18"/>
          <w:highlight w:val="none"/>
          <w:lang w:val="en-US" w:eastAsia="zh-CN"/>
        </w:rPr>
        <w:t>4包：</w:t>
      </w:r>
    </w:p>
    <w:p w14:paraId="3AFD5E24">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视频演示样品为：移动式消防炮（遥控）80L/S 1个、单价30000元；消防救生气垫1套、单价26000元、水球发生器1个、单价7700元。</w:t>
      </w:r>
    </w:p>
    <w:p w14:paraId="354E72D2">
      <w:pPr>
        <w:spacing w:line="360" w:lineRule="auto"/>
        <w:ind w:firstLine="646" w:firstLineChars="308"/>
        <w:outlineLvl w:val="1"/>
        <w:rPr>
          <w:rFonts w:hint="default" w:ascii="宋体" w:hAnsi="宋体" w:eastAsia="宋体"/>
          <w:b/>
          <w:bCs w:val="0"/>
          <w:color w:val="auto"/>
          <w:sz w:val="24"/>
          <w:szCs w:val="18"/>
          <w:highlight w:val="none"/>
          <w:lang w:val="en-US" w:eastAsia="zh-CN"/>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58个</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34个</w:t>
      </w:r>
    </w:p>
    <w:tbl>
      <w:tblPr>
        <w:tblStyle w:val="25"/>
        <w:tblW w:w="5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1"/>
        <w:gridCol w:w="1072"/>
        <w:gridCol w:w="3923"/>
        <w:gridCol w:w="1080"/>
        <w:gridCol w:w="854"/>
        <w:gridCol w:w="1064"/>
        <w:gridCol w:w="1088"/>
      </w:tblGrid>
      <w:tr w14:paraId="4FAF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F8A56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408926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6E15CE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73517A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7A2A8E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06F48E3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227EF4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F77B2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1088" w:type="dxa"/>
            <w:tcBorders>
              <w:top w:val="single" w:color="auto" w:sz="4" w:space="0"/>
              <w:left w:val="nil"/>
              <w:bottom w:val="single" w:color="auto" w:sz="4" w:space="0"/>
              <w:right w:val="single" w:color="auto" w:sz="4" w:space="0"/>
            </w:tcBorders>
            <w:shd w:val="clear" w:color="auto" w:fill="auto"/>
            <w:vAlign w:val="center"/>
          </w:tcPr>
          <w:p w14:paraId="106560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单价最高限价</w:t>
            </w:r>
          </w:p>
        </w:tc>
      </w:tr>
      <w:tr w14:paraId="2299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B1027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1016CD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消防救生气垫</w:t>
            </w:r>
          </w:p>
        </w:tc>
        <w:tc>
          <w:tcPr>
            <w:tcW w:w="3923" w:type="dxa"/>
            <w:tcBorders>
              <w:top w:val="single" w:color="auto" w:sz="4" w:space="0"/>
              <w:left w:val="nil"/>
              <w:bottom w:val="single" w:color="auto" w:sz="4" w:space="0"/>
              <w:right w:val="single" w:color="auto" w:sz="4" w:space="0"/>
            </w:tcBorders>
            <w:shd w:val="clear" w:color="auto" w:fill="auto"/>
            <w:vAlign w:val="center"/>
          </w:tcPr>
          <w:p w14:paraId="328579D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631-2006《消防救生气垫》的要求。</w:t>
            </w:r>
          </w:p>
          <w:p w14:paraId="72AD522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要使用高强纤维高强度材料，需要阻燃、抗高温、耐磨、耐寒，在低温时可正常展开，且外观颜色可以进行定制，可定制文字。在接缝处采用封烫技术和加强筋密封。在承接面的中央点应用反差色明确标出，方便坠落人员准确落点。安全工作范围应用反光标志带明显圈定，确保在光线不佳的情况下也能清晰识别。</w:t>
            </w:r>
          </w:p>
          <w:p w14:paraId="39F5E8B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■性能要求：1.未充气时气垫重量≤100kg，气垫主立柱及底部分别配有不少于四个把手，方便搬运和运输。</w:t>
            </w:r>
          </w:p>
          <w:p w14:paraId="3111DE1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■充气时间≤30s，补气时间≤6s。3.长≤ 4.5m ，宽≤ 4.5m，高≤2.5m。4.可使用 300bar 压力的 6.8L 或者9L气瓶充气，有专用的快速充气接口，同时具有电动泵及脚踏泵的充气接口可以随时补气。</w:t>
            </w:r>
          </w:p>
          <w:p w14:paraId="1FFFFA3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■气垫需配有压力表，可显示工作气压。</w:t>
            </w:r>
          </w:p>
          <w:p w14:paraId="66795F4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11586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7F57BD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42CBA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4428DE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26000元/套</w:t>
            </w:r>
          </w:p>
        </w:tc>
      </w:tr>
      <w:tr w14:paraId="5645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CE94D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72" w:type="dxa"/>
            <w:tcBorders>
              <w:top w:val="single" w:color="auto" w:sz="4" w:space="0"/>
              <w:left w:val="nil"/>
              <w:bottom w:val="single" w:color="auto" w:sz="4" w:space="0"/>
              <w:right w:val="single" w:color="auto" w:sz="4" w:space="0"/>
            </w:tcBorders>
            <w:shd w:val="clear" w:color="auto" w:fill="auto"/>
            <w:vAlign w:val="center"/>
          </w:tcPr>
          <w:p w14:paraId="4EE725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多功能消防水枪(40快插式水枪)</w:t>
            </w:r>
          </w:p>
        </w:tc>
        <w:tc>
          <w:tcPr>
            <w:tcW w:w="3923" w:type="dxa"/>
            <w:tcBorders>
              <w:top w:val="single" w:color="auto" w:sz="4" w:space="0"/>
              <w:left w:val="nil"/>
              <w:bottom w:val="single" w:color="auto" w:sz="4" w:space="0"/>
              <w:right w:val="single" w:color="auto" w:sz="4" w:space="0"/>
            </w:tcBorders>
            <w:shd w:val="clear" w:color="auto" w:fill="auto"/>
            <w:vAlign w:val="center"/>
          </w:tcPr>
          <w:p w14:paraId="4D70519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8181-2005《消防水枪》的要求。</w:t>
            </w:r>
          </w:p>
          <w:p w14:paraId="7C9F590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■性能参数:1.水枪流量≥4L/s。2.水枪重量≤2.5kg，轻量化便于长时间使用。3.射程≥25m，能有效打击远距离火点。4.可调节直流和喷雾。</w:t>
            </w:r>
          </w:p>
          <w:p w14:paraId="5FC8CD3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材质要求：枪体材质需为铝合金材质。</w:t>
            </w:r>
          </w:p>
          <w:p w14:paraId="443B78A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手柄需覆盖防滑橡胶。</w:t>
            </w:r>
          </w:p>
          <w:p w14:paraId="3B52CAC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87AEAD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21把</w:t>
            </w:r>
          </w:p>
        </w:tc>
        <w:tc>
          <w:tcPr>
            <w:tcW w:w="854" w:type="dxa"/>
            <w:tcBorders>
              <w:top w:val="single" w:color="auto" w:sz="4" w:space="0"/>
              <w:left w:val="nil"/>
              <w:bottom w:val="single" w:color="auto" w:sz="4" w:space="0"/>
              <w:right w:val="single" w:color="auto" w:sz="4" w:space="0"/>
            </w:tcBorders>
            <w:shd w:val="clear" w:color="auto" w:fill="auto"/>
            <w:vAlign w:val="center"/>
          </w:tcPr>
          <w:p w14:paraId="6829AF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3BCF8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D03AB05">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400元/把</w:t>
            </w:r>
          </w:p>
        </w:tc>
      </w:tr>
      <w:tr w14:paraId="2C37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D0316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072" w:type="dxa"/>
            <w:tcBorders>
              <w:top w:val="single" w:color="auto" w:sz="4" w:space="0"/>
              <w:left w:val="nil"/>
              <w:bottom w:val="single" w:color="auto" w:sz="4" w:space="0"/>
              <w:right w:val="single" w:color="auto" w:sz="4" w:space="0"/>
            </w:tcBorders>
            <w:shd w:val="clear" w:color="auto" w:fill="auto"/>
            <w:vAlign w:val="center"/>
          </w:tcPr>
          <w:p w14:paraId="5461B7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多功能消防水枪（高性能）</w:t>
            </w:r>
          </w:p>
        </w:tc>
        <w:tc>
          <w:tcPr>
            <w:tcW w:w="3923" w:type="dxa"/>
            <w:tcBorders>
              <w:top w:val="single" w:color="auto" w:sz="4" w:space="0"/>
              <w:left w:val="nil"/>
              <w:bottom w:val="single" w:color="auto" w:sz="4" w:space="0"/>
              <w:right w:val="single" w:color="auto" w:sz="4" w:space="0"/>
            </w:tcBorders>
            <w:shd w:val="clear" w:color="auto" w:fill="auto"/>
            <w:vAlign w:val="center"/>
          </w:tcPr>
          <w:p w14:paraId="0935EBD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★符合国家标准GB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8181-2005《消防水枪》的性能要求。</w:t>
            </w:r>
          </w:p>
          <w:p w14:paraId="2492FC0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用于消防员火场射水作业，与支线水带连接可以喷射水流；具有喷射直流、喷雾、开花三种喷射形式，能抵消后座力等优点。可调流量调节、喷射形式调节功能应操作简便，在使用时可随时不间断操作，配有大尺寸握把和水枪开关阀把手，便于佩戴消防手套时握持和操作，具有给水时能消除喷射反作用力设计。入水口带有不锈钢过滤网，防止杂物进入枪体，入水口采用铝镁合金防止产生水垢。进水口直径为65mm快插接口。</w:t>
            </w:r>
          </w:p>
          <w:p w14:paraId="17E8AEF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1.额定工作压力范围0.5-0.7mpa。额定压力下最大射程≥30m。2.喷雾、开花模式下，水流分布均匀，最大喷雾角度≥110度，可多档位调节水的流量，额定压力下</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3.最小档位流量≥2.5L/s，最大档位≥7.5L/s。4.消防水枪重量≤2.6kg。材质要求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铝合金材质（或其他轻便合金材质），表面硬阳极氧化处理，耐腐蚀，抗摔。阀球采用黄铜、铝镁合金等高性能材料锻造精密加工而成。进水口直径65mm快插接口。</w:t>
            </w:r>
          </w:p>
          <w:p w14:paraId="6D2705C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237C60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15支</w:t>
            </w:r>
          </w:p>
        </w:tc>
        <w:tc>
          <w:tcPr>
            <w:tcW w:w="854" w:type="dxa"/>
            <w:tcBorders>
              <w:top w:val="single" w:color="auto" w:sz="4" w:space="0"/>
              <w:left w:val="nil"/>
              <w:bottom w:val="single" w:color="auto" w:sz="4" w:space="0"/>
              <w:right w:val="single" w:color="auto" w:sz="4" w:space="0"/>
            </w:tcBorders>
            <w:shd w:val="clear" w:color="auto" w:fill="auto"/>
            <w:vAlign w:val="center"/>
          </w:tcPr>
          <w:p w14:paraId="58616D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7E1DC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DEFB0A9">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2400元/支</w:t>
            </w:r>
          </w:p>
        </w:tc>
      </w:tr>
      <w:tr w14:paraId="2310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0A641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072" w:type="dxa"/>
            <w:tcBorders>
              <w:top w:val="single" w:color="auto" w:sz="4" w:space="0"/>
              <w:left w:val="nil"/>
              <w:bottom w:val="single" w:color="auto" w:sz="4" w:space="0"/>
              <w:right w:val="single" w:color="auto" w:sz="4" w:space="0"/>
            </w:tcBorders>
            <w:shd w:val="clear" w:color="auto" w:fill="auto"/>
            <w:vAlign w:val="center"/>
          </w:tcPr>
          <w:p w14:paraId="2B531A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屏风水枪</w:t>
            </w:r>
          </w:p>
        </w:tc>
        <w:tc>
          <w:tcPr>
            <w:tcW w:w="3923" w:type="dxa"/>
            <w:tcBorders>
              <w:top w:val="single" w:color="auto" w:sz="4" w:space="0"/>
              <w:left w:val="nil"/>
              <w:bottom w:val="single" w:color="auto" w:sz="4" w:space="0"/>
              <w:right w:val="single" w:color="auto" w:sz="4" w:space="0"/>
            </w:tcBorders>
            <w:shd w:val="clear" w:color="auto" w:fill="auto"/>
            <w:vAlign w:val="center"/>
          </w:tcPr>
          <w:p w14:paraId="37322C3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★符合国家标准GB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8181-2005《消防水枪》的性能要求。</w:t>
            </w:r>
          </w:p>
          <w:p w14:paraId="7FEC50B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1.能产生180°扇形水幕，可以用于火场阻止火势蔓延，隔离热辐射，保护消防员及设备的安全。2.接口为65mm快插接口，为铝镁合金，防止产生水垢。工作压力：0.4-0.8Mpa；流量≥16L/S；水幕半径：≥10m；水幕角：≥180°，接口：DN65；</w:t>
            </w:r>
          </w:p>
          <w:p w14:paraId="612396C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9405A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7支</w:t>
            </w:r>
          </w:p>
        </w:tc>
        <w:tc>
          <w:tcPr>
            <w:tcW w:w="854" w:type="dxa"/>
            <w:tcBorders>
              <w:top w:val="single" w:color="auto" w:sz="4" w:space="0"/>
              <w:left w:val="nil"/>
              <w:bottom w:val="single" w:color="auto" w:sz="4" w:space="0"/>
              <w:right w:val="single" w:color="auto" w:sz="4" w:space="0"/>
            </w:tcBorders>
            <w:shd w:val="clear" w:color="auto" w:fill="auto"/>
            <w:vAlign w:val="center"/>
          </w:tcPr>
          <w:p w14:paraId="0B0946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DB89F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95A8E85">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600元/支</w:t>
            </w:r>
          </w:p>
        </w:tc>
      </w:tr>
      <w:tr w14:paraId="3E3F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8EE9C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072" w:type="dxa"/>
            <w:tcBorders>
              <w:top w:val="single" w:color="auto" w:sz="4" w:space="0"/>
              <w:left w:val="nil"/>
              <w:bottom w:val="single" w:color="auto" w:sz="4" w:space="0"/>
              <w:right w:val="single" w:color="auto" w:sz="4" w:space="0"/>
            </w:tcBorders>
            <w:shd w:val="clear" w:color="auto" w:fill="auto"/>
            <w:vAlign w:val="center"/>
          </w:tcPr>
          <w:p w14:paraId="26E97A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直流水枪</w:t>
            </w:r>
          </w:p>
        </w:tc>
        <w:tc>
          <w:tcPr>
            <w:tcW w:w="3923" w:type="dxa"/>
            <w:tcBorders>
              <w:top w:val="single" w:color="auto" w:sz="4" w:space="0"/>
              <w:left w:val="nil"/>
              <w:bottom w:val="single" w:color="auto" w:sz="4" w:space="0"/>
              <w:right w:val="single" w:color="auto" w:sz="4" w:space="0"/>
            </w:tcBorders>
            <w:shd w:val="clear" w:color="auto" w:fill="auto"/>
            <w:vAlign w:val="center"/>
          </w:tcPr>
          <w:p w14:paraId="16F2645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8181-2005《消防水枪》标准要求。</w:t>
            </w:r>
          </w:p>
          <w:p w14:paraId="5CBBF9C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■配备大尺寸开关阀门，便于佩戴消防手套时握持和操作。</w:t>
            </w:r>
          </w:p>
          <w:p w14:paraId="11F52AC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C4BF5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13支</w:t>
            </w:r>
          </w:p>
        </w:tc>
        <w:tc>
          <w:tcPr>
            <w:tcW w:w="854" w:type="dxa"/>
            <w:tcBorders>
              <w:top w:val="single" w:color="auto" w:sz="4" w:space="0"/>
              <w:left w:val="nil"/>
              <w:bottom w:val="single" w:color="auto" w:sz="4" w:space="0"/>
              <w:right w:val="single" w:color="auto" w:sz="4" w:space="0"/>
            </w:tcBorders>
            <w:shd w:val="clear" w:color="auto" w:fill="auto"/>
            <w:vAlign w:val="center"/>
          </w:tcPr>
          <w:p w14:paraId="7A1628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DE134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2F2414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150元/支</w:t>
            </w:r>
          </w:p>
        </w:tc>
      </w:tr>
      <w:tr w14:paraId="0D99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CBCD7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072" w:type="dxa"/>
            <w:tcBorders>
              <w:top w:val="single" w:color="auto" w:sz="4" w:space="0"/>
              <w:left w:val="nil"/>
              <w:bottom w:val="single" w:color="auto" w:sz="4" w:space="0"/>
              <w:right w:val="single" w:color="auto" w:sz="4" w:space="0"/>
            </w:tcBorders>
            <w:shd w:val="clear" w:color="auto" w:fill="auto"/>
            <w:vAlign w:val="center"/>
          </w:tcPr>
          <w:p w14:paraId="540E9E0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转角水枪</w:t>
            </w:r>
          </w:p>
        </w:tc>
        <w:tc>
          <w:tcPr>
            <w:tcW w:w="3923" w:type="dxa"/>
            <w:tcBorders>
              <w:top w:val="single" w:color="auto" w:sz="4" w:space="0"/>
              <w:left w:val="nil"/>
              <w:bottom w:val="single" w:color="auto" w:sz="4" w:space="0"/>
              <w:right w:val="single" w:color="auto" w:sz="4" w:space="0"/>
            </w:tcBorders>
            <w:shd w:val="clear" w:color="auto" w:fill="auto"/>
            <w:vAlign w:val="center"/>
          </w:tcPr>
          <w:p w14:paraId="1C89AFD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8181-2005《消防水枪》标准</w:t>
            </w:r>
            <w:r>
              <w:rPr>
                <w:rFonts w:hint="eastAsia" w:ascii="宋体" w:hAnsi="宋体" w:eastAsia="宋体" w:cs="宋体"/>
                <w:bCs/>
                <w:color w:val="auto"/>
                <w:kern w:val="2"/>
                <w:sz w:val="21"/>
                <w:szCs w:val="21"/>
                <w:highlight w:val="none"/>
                <w:lang w:eastAsia="zh-CN"/>
              </w:rPr>
              <w:t>。</w:t>
            </w:r>
          </w:p>
          <w:p w14:paraId="4CD14FA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■水枪长度≥1m可支持定制；重量≤3kg；额定工作压力大于0.5Mpa。枪体材质不锈钢或者铝合金等材质，具有防锈防腐蚀性能。</w:t>
            </w:r>
          </w:p>
          <w:p w14:paraId="7B20BD2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■直流流量（L/s）：≥2.9；直流射程（m）：22；喷雾角：0-120°；进水口公称通径DN65。</w:t>
            </w:r>
          </w:p>
          <w:p w14:paraId="2FF304A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DB2000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12支</w:t>
            </w:r>
          </w:p>
        </w:tc>
        <w:tc>
          <w:tcPr>
            <w:tcW w:w="854" w:type="dxa"/>
            <w:tcBorders>
              <w:top w:val="single" w:color="auto" w:sz="4" w:space="0"/>
              <w:left w:val="nil"/>
              <w:bottom w:val="single" w:color="auto" w:sz="4" w:space="0"/>
              <w:right w:val="single" w:color="auto" w:sz="4" w:space="0"/>
            </w:tcBorders>
            <w:shd w:val="clear" w:color="auto" w:fill="auto"/>
            <w:vAlign w:val="center"/>
          </w:tcPr>
          <w:p w14:paraId="104F9C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81F42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40A9C9F">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1200元/支</w:t>
            </w:r>
          </w:p>
        </w:tc>
      </w:tr>
      <w:tr w14:paraId="0C9B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C72B5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1072" w:type="dxa"/>
            <w:tcBorders>
              <w:top w:val="single" w:color="auto" w:sz="4" w:space="0"/>
              <w:left w:val="nil"/>
              <w:bottom w:val="single" w:color="auto" w:sz="4" w:space="0"/>
              <w:right w:val="single" w:color="auto" w:sz="4" w:space="0"/>
            </w:tcBorders>
            <w:shd w:val="clear" w:color="auto" w:fill="auto"/>
            <w:vAlign w:val="center"/>
          </w:tcPr>
          <w:p w14:paraId="7F3C99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刺穿式破拆水枪</w:t>
            </w:r>
          </w:p>
        </w:tc>
        <w:tc>
          <w:tcPr>
            <w:tcW w:w="3923" w:type="dxa"/>
            <w:tcBorders>
              <w:top w:val="single" w:color="auto" w:sz="4" w:space="0"/>
              <w:left w:val="nil"/>
              <w:bottom w:val="single" w:color="auto" w:sz="4" w:space="0"/>
              <w:right w:val="single" w:color="auto" w:sz="4" w:space="0"/>
            </w:tcBorders>
            <w:shd w:val="clear" w:color="auto" w:fill="auto"/>
            <w:vAlign w:val="center"/>
          </w:tcPr>
          <w:p w14:paraId="02FA7CF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8181-2005《消防水枪》的要求</w:t>
            </w:r>
          </w:p>
          <w:p w14:paraId="789FCD1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额定流量：＞500L/min。额定压力：＞0.6Mpa。进水口径：65（40/50）可根据客户需求。枪身和枪头采用高强度锻造铝镁合金或优于该材质，表面黑色阳极氧化防腐处理手柄采用防滑抗阻燃尼龙或优于该材质；销轴和螺钉采用不锈钢或优于以上材质。</w:t>
            </w:r>
          </w:p>
          <w:p w14:paraId="4BA1E2C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■长度≥1.15M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重量：≤2.8Kg。</w:t>
            </w:r>
          </w:p>
          <w:p w14:paraId="0C67EC6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7FF03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3支</w:t>
            </w:r>
          </w:p>
        </w:tc>
        <w:tc>
          <w:tcPr>
            <w:tcW w:w="854" w:type="dxa"/>
            <w:tcBorders>
              <w:top w:val="single" w:color="auto" w:sz="4" w:space="0"/>
              <w:left w:val="nil"/>
              <w:bottom w:val="single" w:color="auto" w:sz="4" w:space="0"/>
              <w:right w:val="single" w:color="auto" w:sz="4" w:space="0"/>
            </w:tcBorders>
            <w:shd w:val="clear" w:color="auto" w:fill="auto"/>
            <w:vAlign w:val="center"/>
          </w:tcPr>
          <w:p w14:paraId="441C60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93C1C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40DB6B6">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1600元/支</w:t>
            </w:r>
          </w:p>
        </w:tc>
      </w:tr>
      <w:tr w14:paraId="0BB0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BDEC0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072" w:type="dxa"/>
            <w:tcBorders>
              <w:top w:val="single" w:color="auto" w:sz="4" w:space="0"/>
              <w:left w:val="nil"/>
              <w:bottom w:val="single" w:color="auto" w:sz="4" w:space="0"/>
              <w:right w:val="single" w:color="auto" w:sz="4" w:space="0"/>
            </w:tcBorders>
            <w:shd w:val="clear" w:color="auto" w:fill="auto"/>
            <w:vAlign w:val="center"/>
          </w:tcPr>
          <w:p w14:paraId="4F7CEB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压缩空气泡沫枪</w:t>
            </w:r>
          </w:p>
        </w:tc>
        <w:tc>
          <w:tcPr>
            <w:tcW w:w="3923" w:type="dxa"/>
            <w:tcBorders>
              <w:top w:val="single" w:color="auto" w:sz="4" w:space="0"/>
              <w:left w:val="nil"/>
              <w:bottom w:val="single" w:color="auto" w:sz="4" w:space="0"/>
              <w:right w:val="single" w:color="auto" w:sz="4" w:space="0"/>
            </w:tcBorders>
            <w:shd w:val="clear" w:color="auto" w:fill="auto"/>
            <w:vAlign w:val="center"/>
          </w:tcPr>
          <w:p w14:paraId="20D1614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★技术要求：符合GB 25202-2010《泡沫枪》的性能要求。</w:t>
            </w:r>
          </w:p>
          <w:p w14:paraId="5D7BD96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由喷嘴、启闭柄、密封圈控制开关、手轮、枪筒、枪体、管牙接口（65mm）等组成。表面要采用防氧化防腐处理，进水口直径为65mm快插接口。可喷射A类泡沫也可喷射水。喷嘴是用以控制流量和产生负压的。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1.额定压力（MPa）≥0.6，额定流量(L/s)：≥8。2.重量≤1.3kg。3.射程当为额定压力时≥20m。</w:t>
            </w:r>
          </w:p>
          <w:p w14:paraId="44FF55F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0C4834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17支</w:t>
            </w:r>
          </w:p>
        </w:tc>
        <w:tc>
          <w:tcPr>
            <w:tcW w:w="854" w:type="dxa"/>
            <w:tcBorders>
              <w:top w:val="single" w:color="auto" w:sz="4" w:space="0"/>
              <w:left w:val="nil"/>
              <w:bottom w:val="single" w:color="auto" w:sz="4" w:space="0"/>
              <w:right w:val="single" w:color="auto" w:sz="4" w:space="0"/>
            </w:tcBorders>
            <w:shd w:val="clear" w:color="auto" w:fill="auto"/>
            <w:vAlign w:val="center"/>
          </w:tcPr>
          <w:p w14:paraId="0FCEF4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40F6A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22B813A">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800元/支</w:t>
            </w:r>
          </w:p>
        </w:tc>
      </w:tr>
      <w:tr w14:paraId="7BBA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6E62F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1072" w:type="dxa"/>
            <w:tcBorders>
              <w:top w:val="single" w:color="auto" w:sz="4" w:space="0"/>
              <w:left w:val="nil"/>
              <w:bottom w:val="single" w:color="auto" w:sz="4" w:space="0"/>
              <w:right w:val="single" w:color="auto" w:sz="4" w:space="0"/>
            </w:tcBorders>
            <w:shd w:val="clear" w:color="auto" w:fill="auto"/>
            <w:vAlign w:val="center"/>
          </w:tcPr>
          <w:p w14:paraId="480C2C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泡沫枪（PQ8）</w:t>
            </w:r>
          </w:p>
        </w:tc>
        <w:tc>
          <w:tcPr>
            <w:tcW w:w="3923" w:type="dxa"/>
            <w:tcBorders>
              <w:top w:val="single" w:color="auto" w:sz="4" w:space="0"/>
              <w:left w:val="nil"/>
              <w:bottom w:val="single" w:color="auto" w:sz="4" w:space="0"/>
              <w:right w:val="single" w:color="auto" w:sz="4" w:space="0"/>
            </w:tcBorders>
            <w:shd w:val="clear" w:color="auto" w:fill="auto"/>
            <w:vAlign w:val="center"/>
          </w:tcPr>
          <w:p w14:paraId="5B8A433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 25202-2010《泡沫枪》的性能要求。</w:t>
            </w:r>
          </w:p>
          <w:p w14:paraId="0E55F4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■65mm卡式接口，空气泡沫枪是产生和喷射空气泡沫的设备，是一种轻便的消防器材，它的管牙接口与水带接口相接，供水和泡沫液混合后可用来产生和喷射空气泡沫，扑救油类火灾。</w:t>
            </w:r>
          </w:p>
          <w:p w14:paraId="5D347CC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配套吸液管附件、金属出泡管</w:t>
            </w:r>
          </w:p>
          <w:p w14:paraId="7D2E026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53C2F5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12支</w:t>
            </w:r>
          </w:p>
        </w:tc>
        <w:tc>
          <w:tcPr>
            <w:tcW w:w="854" w:type="dxa"/>
            <w:tcBorders>
              <w:top w:val="single" w:color="auto" w:sz="4" w:space="0"/>
              <w:left w:val="nil"/>
              <w:bottom w:val="single" w:color="auto" w:sz="4" w:space="0"/>
              <w:right w:val="single" w:color="auto" w:sz="4" w:space="0"/>
            </w:tcBorders>
            <w:shd w:val="clear" w:color="auto" w:fill="auto"/>
            <w:vAlign w:val="center"/>
          </w:tcPr>
          <w:p w14:paraId="5DA92D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42582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B10047E">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500元/支</w:t>
            </w:r>
          </w:p>
        </w:tc>
      </w:tr>
      <w:tr w14:paraId="6D46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F570E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072" w:type="dxa"/>
            <w:tcBorders>
              <w:top w:val="single" w:color="auto" w:sz="4" w:space="0"/>
              <w:left w:val="nil"/>
              <w:bottom w:val="single" w:color="auto" w:sz="4" w:space="0"/>
              <w:right w:val="single" w:color="auto" w:sz="4" w:space="0"/>
            </w:tcBorders>
            <w:shd w:val="clear" w:color="auto" w:fill="auto"/>
            <w:vAlign w:val="center"/>
          </w:tcPr>
          <w:p w14:paraId="04DAEA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中倍数泡沫发生器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5E03771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25202-2010《泡沫枪》标准要求。</w:t>
            </w:r>
          </w:p>
          <w:p w14:paraId="3C9D3B5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■结构组成：空气泡沫枪由喷嘴、启闭柄、密封圈控制开关、手轮、枪筒、吸管、吸管接头、枪体、快插接口等组成。</w:t>
            </w:r>
          </w:p>
          <w:p w14:paraId="7806747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■性能参数：工作压力(MPa):≤0.8</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发泡倍数：20-200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 xml:space="preserve">混合液流量：≥6 L/s </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射程：≥25.2m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工作压力：0.3-0.8MPa</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混合比：3%~4%</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重量：≤8kg；</w:t>
            </w:r>
          </w:p>
          <w:p w14:paraId="4F8FBE8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6FC7C8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4FA9D5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B72BF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C8505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3000元/个</w:t>
            </w:r>
          </w:p>
        </w:tc>
      </w:tr>
      <w:tr w14:paraId="3645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76E06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1072" w:type="dxa"/>
            <w:tcBorders>
              <w:top w:val="single" w:color="auto" w:sz="4" w:space="0"/>
              <w:left w:val="nil"/>
              <w:bottom w:val="single" w:color="auto" w:sz="4" w:space="0"/>
              <w:right w:val="single" w:color="auto" w:sz="4" w:space="0"/>
            </w:tcBorders>
            <w:shd w:val="clear" w:color="auto" w:fill="auto"/>
            <w:vAlign w:val="center"/>
          </w:tcPr>
          <w:p w14:paraId="71C1F6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卡式消防水带（16-50-20型）</w:t>
            </w:r>
          </w:p>
        </w:tc>
        <w:tc>
          <w:tcPr>
            <w:tcW w:w="3923" w:type="dxa"/>
            <w:tcBorders>
              <w:top w:val="single" w:color="auto" w:sz="4" w:space="0"/>
              <w:left w:val="nil"/>
              <w:bottom w:val="single" w:color="auto" w:sz="4" w:space="0"/>
              <w:right w:val="single" w:color="auto" w:sz="4" w:space="0"/>
            </w:tcBorders>
            <w:shd w:val="clear" w:color="auto" w:fill="auto"/>
            <w:vAlign w:val="center"/>
          </w:tcPr>
          <w:p w14:paraId="38DD84C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★产品符合GB 6246-2011《消防水带》标准要求。</w:t>
            </w:r>
          </w:p>
          <w:p w14:paraId="371EC8C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■型号规格</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水带长度20米(公差+0.2米)，设计工作压力：1.6MPa，公称内径：50mm，爆破压力≥4.8MPa。</w:t>
            </w:r>
          </w:p>
          <w:p w14:paraId="71FBF67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衬里物理力学性能</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单位长度质量≤350g/m，轴向延伸率≤6％，直径膨胀率≤8％，水带编织层与衬里之间的附着强度≥35N/25mm。水带衬里层要求。水带衬里的扯断伸长率应不小于300%，扯断强度应不小于25MPa。</w:t>
            </w:r>
          </w:p>
          <w:p w14:paraId="2CC864B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水带颜色和标识</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颜色可定制，采用原色丝编织（具体供货颜色根据甲方要求确定）。在水带表面对称编织2条银灰色的反光条，宽度8-10mm。在中心线两侧油墨或热压印制：产品名称、规格型号、生产厂名、注册商标和生产日期、编织层材质等信息。在水带端部印制消防救援队伍统一的制式二维码。</w:t>
            </w:r>
          </w:p>
          <w:p w14:paraId="3A0396B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口要求。卡式接口：铝镁合金快速接口，配专用护套；接口工作压力2.5MPa。水带接口的密封圈采用耐油橡胶材质，随水带接口统一安装，水带接口设计有3个或以上凹槽，且每个凹槽采用不少于5圈（360度）的高强度镀锌铁丝（≥16号）捆扎。</w:t>
            </w:r>
          </w:p>
          <w:p w14:paraId="21B7A45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9FD966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20盘</w:t>
            </w:r>
          </w:p>
        </w:tc>
        <w:tc>
          <w:tcPr>
            <w:tcW w:w="854" w:type="dxa"/>
            <w:tcBorders>
              <w:top w:val="single" w:color="auto" w:sz="4" w:space="0"/>
              <w:left w:val="nil"/>
              <w:bottom w:val="single" w:color="auto" w:sz="4" w:space="0"/>
              <w:right w:val="single" w:color="auto" w:sz="4" w:space="0"/>
            </w:tcBorders>
            <w:shd w:val="clear" w:color="auto" w:fill="auto"/>
            <w:vAlign w:val="center"/>
          </w:tcPr>
          <w:p w14:paraId="20DA1F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2A51C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7239B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400元/盘</w:t>
            </w:r>
          </w:p>
        </w:tc>
      </w:tr>
      <w:tr w14:paraId="6C81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32224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1072" w:type="dxa"/>
            <w:tcBorders>
              <w:top w:val="single" w:color="auto" w:sz="4" w:space="0"/>
              <w:left w:val="nil"/>
              <w:bottom w:val="single" w:color="auto" w:sz="4" w:space="0"/>
              <w:right w:val="single" w:color="auto" w:sz="4" w:space="0"/>
            </w:tcBorders>
            <w:shd w:val="clear" w:color="auto" w:fill="auto"/>
            <w:vAlign w:val="center"/>
          </w:tcPr>
          <w:p w14:paraId="14A26D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卡式消防水带（16-65-20型）</w:t>
            </w:r>
          </w:p>
        </w:tc>
        <w:tc>
          <w:tcPr>
            <w:tcW w:w="3923" w:type="dxa"/>
            <w:tcBorders>
              <w:top w:val="single" w:color="auto" w:sz="4" w:space="0"/>
              <w:left w:val="nil"/>
              <w:bottom w:val="single" w:color="auto" w:sz="4" w:space="0"/>
              <w:right w:val="single" w:color="auto" w:sz="4" w:space="0"/>
            </w:tcBorders>
            <w:shd w:val="clear" w:color="auto" w:fill="auto"/>
            <w:vAlign w:val="center"/>
          </w:tcPr>
          <w:p w14:paraId="62BEFBA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★产品符合GB 6246-2011《消防水带》标准要求。</w:t>
            </w:r>
          </w:p>
          <w:p w14:paraId="640F118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■型号规格：水带长度20米(公差+0.2米)，设计工作压力：1.6MPa，公称内径：65mm，爆破压力≥4.8MPa。</w:t>
            </w:r>
          </w:p>
          <w:p w14:paraId="3D59400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衬里物理力学性能：单位长度质量≤350g/m，轴向延伸率≤6％，直径膨胀率≤8％，水带编织层与衬里之间的附着强度≥35N/25mm。水带衬里层要求：水带衬里的扯断伸长率应不小于300%，扯断强度应不小于25MPa。</w:t>
            </w:r>
          </w:p>
          <w:p w14:paraId="4A1DB45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颜色和标识：水带颜色可定制，采用原色丝编织（具体供货颜色根据甲方要求确定）。在水带表面对称编织2条银灰色的反光条，宽度8-10mm。在中心线两侧油墨或热压印制：产品名称、规格型号、生产厂名、注册商标和生产日期、编织层材质等信息。在水带端部印制消防救援队伍统一的制式二维码。</w:t>
            </w:r>
          </w:p>
          <w:p w14:paraId="3F6F1AE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口要求：卡式接口：铝镁合金快插接口，接口表面进行阳极氧化处理，加工表面平整，光洁度高，无损伤，无结疤、裂痕，配专用护套；水带接口的密封圈采用耐油橡胶材质，随水带接口统一安装，接口工作压力不小于2.5MPa，水带接口设计有3个或以上凹槽，且每个凹槽采用不少于5圈（360度）的高强度镀锌铁丝（≥16号）捆扎。</w:t>
            </w:r>
          </w:p>
          <w:p w14:paraId="247EE3A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247416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70盘</w:t>
            </w:r>
          </w:p>
        </w:tc>
        <w:tc>
          <w:tcPr>
            <w:tcW w:w="854" w:type="dxa"/>
            <w:tcBorders>
              <w:top w:val="single" w:color="auto" w:sz="4" w:space="0"/>
              <w:left w:val="nil"/>
              <w:bottom w:val="single" w:color="auto" w:sz="4" w:space="0"/>
              <w:right w:val="single" w:color="auto" w:sz="4" w:space="0"/>
            </w:tcBorders>
            <w:shd w:val="clear" w:color="auto" w:fill="auto"/>
            <w:vAlign w:val="center"/>
          </w:tcPr>
          <w:p w14:paraId="3384F1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D10AF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1C2C0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400元/盘</w:t>
            </w:r>
          </w:p>
        </w:tc>
      </w:tr>
      <w:tr w14:paraId="3C54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B37CA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1072" w:type="dxa"/>
            <w:tcBorders>
              <w:top w:val="single" w:color="auto" w:sz="4" w:space="0"/>
              <w:left w:val="nil"/>
              <w:bottom w:val="single" w:color="auto" w:sz="4" w:space="0"/>
              <w:right w:val="single" w:color="auto" w:sz="4" w:space="0"/>
            </w:tcBorders>
            <w:shd w:val="clear" w:color="auto" w:fill="auto"/>
            <w:vAlign w:val="center"/>
          </w:tcPr>
          <w:p w14:paraId="2AD662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卡式消防水带（16-80-20型）</w:t>
            </w:r>
          </w:p>
        </w:tc>
        <w:tc>
          <w:tcPr>
            <w:tcW w:w="3923" w:type="dxa"/>
            <w:tcBorders>
              <w:top w:val="single" w:color="auto" w:sz="4" w:space="0"/>
              <w:left w:val="nil"/>
              <w:bottom w:val="single" w:color="auto" w:sz="4" w:space="0"/>
              <w:right w:val="single" w:color="auto" w:sz="4" w:space="0"/>
            </w:tcBorders>
            <w:shd w:val="clear" w:color="auto" w:fill="auto"/>
            <w:vAlign w:val="center"/>
          </w:tcPr>
          <w:p w14:paraId="6E34226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★技术性能符合GB 6246-2011《消防水带》的要求。</w:t>
            </w:r>
          </w:p>
          <w:p w14:paraId="03BB382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■性能要求：卡式接口：快速接口，工作压力2.5MPa，爆破压力不小于4.8Mpa。规格：80MM，长度：20M。单位长度质量：340g/m。</w:t>
            </w:r>
          </w:p>
          <w:p w14:paraId="5FD0262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外观要求：1.水带支持各种颜色定制，采用原色丝编织（具体供货颜色根据甲方要求确定）。2.在水带表面对称编织2条银灰色的反光条，宽度8-10mm。3.在中心线两侧油墨或热压印制：产品名称、规格型号、生产厂名、注册商标和生产日期、编织层材质等信息。4.在水带端部印制消防救援队伍（各单位）统一的制式二维码。5.接口材质采用高强度合金锻造方式生产，接口表面进行阳极氧化处理，加工表面平整，光洁度高，无损伤，无结疤、裂痕，配专用护套。6.水带接口的密封圈采用耐油橡胶材质，随水带接口统一安装，并按照1：1的备份比配备备件；水带接口设计有3个或以上凹槽，且每个凹槽采用不少于5圈（360度）的高强度镀锌铁丝。</w:t>
            </w:r>
          </w:p>
          <w:p w14:paraId="49DB73C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长度20m±0.2m。</w:t>
            </w:r>
          </w:p>
          <w:p w14:paraId="648D615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3B0860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70盘</w:t>
            </w:r>
          </w:p>
        </w:tc>
        <w:tc>
          <w:tcPr>
            <w:tcW w:w="854" w:type="dxa"/>
            <w:tcBorders>
              <w:top w:val="single" w:color="auto" w:sz="4" w:space="0"/>
              <w:left w:val="nil"/>
              <w:bottom w:val="single" w:color="auto" w:sz="4" w:space="0"/>
              <w:right w:val="single" w:color="auto" w:sz="4" w:space="0"/>
            </w:tcBorders>
            <w:shd w:val="clear" w:color="auto" w:fill="auto"/>
            <w:vAlign w:val="center"/>
          </w:tcPr>
          <w:p w14:paraId="506C85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2CDA8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1FF45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450元/台</w:t>
            </w:r>
          </w:p>
        </w:tc>
      </w:tr>
      <w:tr w14:paraId="40D7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B7228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1072" w:type="dxa"/>
            <w:tcBorders>
              <w:top w:val="single" w:color="auto" w:sz="4" w:space="0"/>
              <w:left w:val="nil"/>
              <w:bottom w:val="single" w:color="auto" w:sz="4" w:space="0"/>
              <w:right w:val="single" w:color="auto" w:sz="4" w:space="0"/>
            </w:tcBorders>
            <w:shd w:val="clear" w:color="auto" w:fill="auto"/>
            <w:vAlign w:val="center"/>
          </w:tcPr>
          <w:p w14:paraId="4942BF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卡式消防水带（20-65-20型）</w:t>
            </w:r>
          </w:p>
        </w:tc>
        <w:tc>
          <w:tcPr>
            <w:tcW w:w="3923" w:type="dxa"/>
            <w:tcBorders>
              <w:top w:val="single" w:color="auto" w:sz="4" w:space="0"/>
              <w:left w:val="nil"/>
              <w:bottom w:val="single" w:color="auto" w:sz="4" w:space="0"/>
              <w:right w:val="single" w:color="auto" w:sz="4" w:space="0"/>
            </w:tcBorders>
            <w:shd w:val="clear" w:color="auto" w:fill="auto"/>
            <w:vAlign w:val="center"/>
          </w:tcPr>
          <w:p w14:paraId="23F2625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★产品符合GB 6246-2011《消防水带》标准要求。</w:t>
            </w:r>
          </w:p>
          <w:p w14:paraId="2AC78D5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■型号规格</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水带长度20米(公差+0.2米)，设计工作压力：2.0MPa，公称内径：65mm，爆破压力≥6.0MPa。</w:t>
            </w:r>
          </w:p>
          <w:p w14:paraId="15CD8E7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水带颜色和标识</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颜色可定制，采用原色丝编织（具体供货颜色根据甲方要求确定）。在水带表面对称编织2条银灰色的反光条，宽度8-10mm。在中心线两侧油墨或热压印制：产品名称、规格型号、生产厂名、注册商标和生产日期、编织层材质等信息。在水带端部印制消防救援队伍统一的制式二维码。</w:t>
            </w:r>
          </w:p>
          <w:p w14:paraId="4E853BF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水带衬里层要求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水带衬里的扯断伸长率应不小于300%，扯断强度应不小于35MPa。水带编织层与衬里之间的附着强度≥35N/25mm。工作压力2.5MPa。</w:t>
            </w:r>
          </w:p>
          <w:p w14:paraId="0A1F068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接口要求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接口工作压力2.5MPa。接口：铝镁合金快速接口，接口表面进行阳极氧化处理，配专用护套；水带接口的密封圈采用耐油橡胶材质，随水带接口统一安装，并按照1：1的备份比配备备件；水带接口设计有3个或以上凹槽，且每个凹槽采用不少于5圈（360度）的高强度镀锌铁丝（≥16号）捆扎。</w:t>
            </w:r>
          </w:p>
          <w:p w14:paraId="0FF2076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69CC98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290盘</w:t>
            </w:r>
          </w:p>
        </w:tc>
        <w:tc>
          <w:tcPr>
            <w:tcW w:w="854" w:type="dxa"/>
            <w:tcBorders>
              <w:top w:val="single" w:color="auto" w:sz="4" w:space="0"/>
              <w:left w:val="nil"/>
              <w:bottom w:val="single" w:color="auto" w:sz="4" w:space="0"/>
              <w:right w:val="single" w:color="auto" w:sz="4" w:space="0"/>
            </w:tcBorders>
            <w:shd w:val="clear" w:color="auto" w:fill="auto"/>
            <w:vAlign w:val="center"/>
          </w:tcPr>
          <w:p w14:paraId="4E64D1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34A5C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4044F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360元/盘</w:t>
            </w:r>
          </w:p>
        </w:tc>
      </w:tr>
      <w:tr w14:paraId="1E7E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748A2A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1072" w:type="dxa"/>
            <w:tcBorders>
              <w:top w:val="single" w:color="auto" w:sz="4" w:space="0"/>
              <w:left w:val="nil"/>
              <w:bottom w:val="single" w:color="auto" w:sz="4" w:space="0"/>
              <w:right w:val="single" w:color="auto" w:sz="4" w:space="0"/>
            </w:tcBorders>
            <w:shd w:val="clear" w:color="auto" w:fill="auto"/>
            <w:vAlign w:val="center"/>
          </w:tcPr>
          <w:p w14:paraId="6A6A1F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卡式消防水带（20-80-20型）</w:t>
            </w:r>
          </w:p>
        </w:tc>
        <w:tc>
          <w:tcPr>
            <w:tcW w:w="3923" w:type="dxa"/>
            <w:tcBorders>
              <w:top w:val="single" w:color="auto" w:sz="4" w:space="0"/>
              <w:left w:val="nil"/>
              <w:bottom w:val="single" w:color="auto" w:sz="4" w:space="0"/>
              <w:right w:val="single" w:color="auto" w:sz="4" w:space="0"/>
            </w:tcBorders>
            <w:shd w:val="clear" w:color="auto" w:fill="auto"/>
            <w:vAlign w:val="center"/>
          </w:tcPr>
          <w:p w14:paraId="0DABD56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★产品符合GB 6246-2011《消防水带》标准要求。</w:t>
            </w:r>
          </w:p>
          <w:p w14:paraId="2EC73EC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■型号规格：水带长度20米(公差+0.2米)，设计工作压力：2.0MPa，公称内径：80mm，爆破压力≥6.0MPa。</w:t>
            </w:r>
          </w:p>
          <w:p w14:paraId="38B8F32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颜色和标识：水带颜色可定制，采用原色丝编织（具体供货颜色根据甲方要求确定）。在水带表面对称编织2条银灰色的反光条，宽度8-10mm。在中心线两侧油墨或热压印制：产品名称、规格型号、生产厂名、注册商标和生产日期、编织层材质等信息。在水带端部印制消防救援队伍统一的制式二维码。</w:t>
            </w:r>
          </w:p>
          <w:p w14:paraId="1BED6BD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水带衬里层要求:水带衬里的扯断伸长率应不小于300%，扯断强度应不小于35MPa。水带编织层与衬里之间的附着强度≥35N/25mm。</w:t>
            </w:r>
          </w:p>
          <w:p w14:paraId="53AE014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口要求：快插80mm接口，工作压力2.5MPa。接口材质：采用6061型铝镁合金，锻造方式生产，接口表面进行阳极氧化处理，加工表面平整，光洁度高，无损伤，无结疤、裂痕，配专用护套；水带接口的密封圈采用耐油橡胶材质，随水带接口统一安装，并按照1：1的备份比配备备件；水带接口设计有3个或以上凹槽，且每个凹槽采用不少于5圈（360度）的高强度镀锌铁丝（≥16号）捆扎。</w:t>
            </w:r>
          </w:p>
          <w:p w14:paraId="306F891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试验压力下状况：在3.0MPa稳压测试时，应保持5min无渗水、破损、泄漏现象。</w:t>
            </w:r>
          </w:p>
          <w:p w14:paraId="78A3812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F34F6A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266盘</w:t>
            </w:r>
          </w:p>
        </w:tc>
        <w:tc>
          <w:tcPr>
            <w:tcW w:w="854" w:type="dxa"/>
            <w:tcBorders>
              <w:top w:val="single" w:color="auto" w:sz="4" w:space="0"/>
              <w:left w:val="nil"/>
              <w:bottom w:val="single" w:color="auto" w:sz="4" w:space="0"/>
              <w:right w:val="single" w:color="auto" w:sz="4" w:space="0"/>
            </w:tcBorders>
            <w:shd w:val="clear" w:color="auto" w:fill="auto"/>
            <w:vAlign w:val="center"/>
          </w:tcPr>
          <w:p w14:paraId="00AF3D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C1B06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82475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420元/盘</w:t>
            </w:r>
          </w:p>
        </w:tc>
      </w:tr>
      <w:tr w14:paraId="28B3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9765C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1072" w:type="dxa"/>
            <w:tcBorders>
              <w:top w:val="single" w:color="auto" w:sz="4" w:space="0"/>
              <w:left w:val="nil"/>
              <w:bottom w:val="single" w:color="auto" w:sz="4" w:space="0"/>
              <w:right w:val="single" w:color="auto" w:sz="4" w:space="0"/>
            </w:tcBorders>
            <w:shd w:val="clear" w:color="auto" w:fill="auto"/>
            <w:vAlign w:val="center"/>
          </w:tcPr>
          <w:p w14:paraId="63A1F1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卡式消防水带（20-40-20型）</w:t>
            </w:r>
          </w:p>
        </w:tc>
        <w:tc>
          <w:tcPr>
            <w:tcW w:w="3923" w:type="dxa"/>
            <w:tcBorders>
              <w:top w:val="single" w:color="auto" w:sz="4" w:space="0"/>
              <w:left w:val="nil"/>
              <w:bottom w:val="single" w:color="auto" w:sz="4" w:space="0"/>
              <w:right w:val="single" w:color="auto" w:sz="4" w:space="0"/>
            </w:tcBorders>
            <w:shd w:val="clear" w:color="auto" w:fill="auto"/>
            <w:vAlign w:val="center"/>
          </w:tcPr>
          <w:p w14:paraId="0898C37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 6246-2011《消防水带》标准要求</w:t>
            </w:r>
          </w:p>
          <w:p w14:paraId="017DB12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■型号规格：水带长度20米(公差+0.2米)，设计工作压力：1.6MPa，公称内径：40mm，爆破压力≥4.8MPa，可定制水带。</w:t>
            </w:r>
          </w:p>
          <w:p w14:paraId="6B8B38C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衬里物理力学性能：单位长度质量≤350g/m，轴向延伸率≤6％，直径膨胀率≤8％</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水带衬里层要求：水带编织层与衬里之间的附着强度≥35N/25mm。</w:t>
            </w:r>
          </w:p>
          <w:p w14:paraId="3220095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热空气老化性能：水带的爆破压力和衬里的附着强度不应低于老化前测定值90%。水带衬里层要求：水带衬里的扯断伸长率应不小于300%，扯断强度应不小于25MPa。</w:t>
            </w:r>
          </w:p>
          <w:p w14:paraId="5F2D151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颜色和标识：水带至少提供白、红、黄、橙、蓝、绿6种颜色，采用原色丝编织（具体供货颜色根据甲方要求确定）。在水带表面对称编织2条银灰色的反光条，宽度8-10mm。在中心线两侧油墨或热压印制：产品名称、规格型号、生产厂名、注册商标和生产日期、编织层材质等信息。在水带端部印制消防救援队伍统一的制式二维码。</w:t>
            </w:r>
          </w:p>
          <w:p w14:paraId="183DD39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水带编织层要求：编织层经线、纬线材料均为高强型涤纶长丝，线密度≥1100dtex（1000D），质量等级为优等品。（提供检测机构出具的涤纶长丝检测报告。）</w:t>
            </w:r>
          </w:p>
          <w:p w14:paraId="610EDE6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口要求：卡式接口，工作压力2.5MPa。接口材质：采用6061型铝镁合金，锻造方式生产，接口表面进行阳极氧化处理，加工表面平整，光洁度高，无损伤，无结疤、裂痕，配专用护套；水带接口的密封圈采用耐油橡胶材质，随水带接口统一安装，并按照1：1的备份比配备备件；水带接口设计有3个或以上凹槽，且每个凹槽采用不少于5圈（360度）的高强度镀锌铁丝（≥16号）捆扎。</w:t>
            </w:r>
          </w:p>
          <w:p w14:paraId="6980636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83405E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70盘</w:t>
            </w:r>
          </w:p>
        </w:tc>
        <w:tc>
          <w:tcPr>
            <w:tcW w:w="854" w:type="dxa"/>
            <w:tcBorders>
              <w:top w:val="single" w:color="auto" w:sz="4" w:space="0"/>
              <w:left w:val="nil"/>
              <w:bottom w:val="single" w:color="auto" w:sz="4" w:space="0"/>
              <w:right w:val="single" w:color="auto" w:sz="4" w:space="0"/>
            </w:tcBorders>
            <w:shd w:val="clear" w:color="auto" w:fill="auto"/>
            <w:vAlign w:val="center"/>
          </w:tcPr>
          <w:p w14:paraId="01C5D7F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28901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BFC95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320元/盘</w:t>
            </w:r>
          </w:p>
        </w:tc>
      </w:tr>
      <w:tr w14:paraId="634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A1B6F0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17</w:t>
            </w:r>
          </w:p>
        </w:tc>
        <w:tc>
          <w:tcPr>
            <w:tcW w:w="1072" w:type="dxa"/>
            <w:tcBorders>
              <w:top w:val="single" w:color="auto" w:sz="4" w:space="0"/>
              <w:left w:val="nil"/>
              <w:bottom w:val="single" w:color="auto" w:sz="4" w:space="0"/>
              <w:right w:val="single" w:color="auto" w:sz="4" w:space="0"/>
            </w:tcBorders>
            <w:shd w:val="clear" w:color="auto" w:fill="auto"/>
            <w:vAlign w:val="center"/>
          </w:tcPr>
          <w:p w14:paraId="2DD52A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异型异径接口（40母转80公，4个；40母转80公，4个；40母转65卡，4个）</w:t>
            </w:r>
          </w:p>
        </w:tc>
        <w:tc>
          <w:tcPr>
            <w:tcW w:w="3923" w:type="dxa"/>
            <w:tcBorders>
              <w:top w:val="single" w:color="auto" w:sz="4" w:space="0"/>
              <w:left w:val="nil"/>
              <w:bottom w:val="single" w:color="auto" w:sz="4" w:space="0"/>
              <w:right w:val="single" w:color="auto" w:sz="4" w:space="0"/>
            </w:tcBorders>
            <w:shd w:val="clear" w:color="auto" w:fill="auto"/>
            <w:vAlign w:val="center"/>
          </w:tcPr>
          <w:p w14:paraId="12E2791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12514.1-2005《消防接口第1部分：消防接口通用技术条件》的标准要求。</w:t>
            </w:r>
          </w:p>
          <w:p w14:paraId="26FAFA9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■适用介质：水、泡沫混合液。各类接口的基本尺寸应符合相应标准的要求。橡胶密封圈面上不允许有气泡、杂质、裂口和凹凸不平等缺陷。</w:t>
            </w:r>
          </w:p>
          <w:p w14:paraId="18A7231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全套16组异型异径接口：（40母转80公，40母转80公，40母转65卡，4个），卡式接口的弹簧疲劳寿命不应低于10000次，承诺可对组合进行调整。</w:t>
            </w:r>
          </w:p>
          <w:p w14:paraId="183A3B7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组件保护圈：采用高性能防紫外线抗老化硅胶，颜色采用鲜亮红色或鲜亮蓝色。</w:t>
            </w:r>
          </w:p>
          <w:p w14:paraId="4550443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645C48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216324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1CC457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D2686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2000元/套</w:t>
            </w:r>
          </w:p>
        </w:tc>
      </w:tr>
      <w:tr w14:paraId="71B7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28691A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18</w:t>
            </w:r>
          </w:p>
        </w:tc>
        <w:tc>
          <w:tcPr>
            <w:tcW w:w="1072" w:type="dxa"/>
            <w:tcBorders>
              <w:top w:val="single" w:color="auto" w:sz="4" w:space="0"/>
              <w:left w:val="nil"/>
              <w:bottom w:val="single" w:color="auto" w:sz="4" w:space="0"/>
              <w:right w:val="single" w:color="auto" w:sz="4" w:space="0"/>
            </w:tcBorders>
            <w:shd w:val="clear" w:color="auto" w:fill="auto"/>
            <w:vAlign w:val="center"/>
          </w:tcPr>
          <w:p w14:paraId="06973E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异型异径接口</w:t>
            </w:r>
          </w:p>
        </w:tc>
        <w:tc>
          <w:tcPr>
            <w:tcW w:w="3923" w:type="dxa"/>
            <w:tcBorders>
              <w:top w:val="single" w:color="auto" w:sz="4" w:space="0"/>
              <w:left w:val="nil"/>
              <w:bottom w:val="single" w:color="auto" w:sz="4" w:space="0"/>
              <w:right w:val="single" w:color="auto" w:sz="4" w:space="0"/>
            </w:tcBorders>
            <w:shd w:val="clear" w:color="auto" w:fill="auto"/>
            <w:vAlign w:val="center"/>
          </w:tcPr>
          <w:p w14:paraId="7AA1D4A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12514.1-2005《消防接口第1部分：消防接口通用技术条件》要求。</w:t>
            </w:r>
          </w:p>
          <w:p w14:paraId="7774FDF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■全套15组异型异径接口：80公转65母，4个；65公转65卡，2个；65母转65卡，2个；65公转80母，2个；80公转80公，2个；65卡转50卡，2个；80卡转65卡，1个。</w:t>
            </w:r>
          </w:p>
          <w:p w14:paraId="0172D62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铸件表面应无结疤、裂痕、砂眼。加工表面应无伤痕。橡胶密封圈面上不允许有气泡、杂质、裂口和凹凸不平等缺陷。</w:t>
            </w:r>
          </w:p>
          <w:p w14:paraId="356481E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产品应标注PN10、PN16等压力标识，确保其承受压力不低于系统工作压力，避免爆裂风险。</w:t>
            </w:r>
          </w:p>
          <w:p w14:paraId="397A824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材质为高强度铝合金表面具有氧化防腐处理，耐腐蚀。</w:t>
            </w:r>
          </w:p>
          <w:p w14:paraId="2ECA513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承诺可对组合进行调整。</w:t>
            </w:r>
          </w:p>
          <w:p w14:paraId="58474EC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转换接头有360度旋转功能，卡扣带锁防脱落。</w:t>
            </w:r>
          </w:p>
          <w:p w14:paraId="359AD14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5F5153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6CBD2F1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3B65C4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F9D201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
              </w:rPr>
              <w:t>1500元/套</w:t>
            </w:r>
          </w:p>
        </w:tc>
      </w:tr>
      <w:tr w14:paraId="41FE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556E4A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19</w:t>
            </w:r>
          </w:p>
        </w:tc>
        <w:tc>
          <w:tcPr>
            <w:tcW w:w="1072" w:type="dxa"/>
            <w:tcBorders>
              <w:top w:val="single" w:color="auto" w:sz="4" w:space="0"/>
              <w:left w:val="nil"/>
              <w:bottom w:val="single" w:color="auto" w:sz="4" w:space="0"/>
              <w:right w:val="single" w:color="auto" w:sz="4" w:space="0"/>
            </w:tcBorders>
            <w:shd w:val="clear" w:color="auto" w:fill="auto"/>
            <w:vAlign w:val="center"/>
          </w:tcPr>
          <w:p w14:paraId="7F8A539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异型异径接口（26个转换接头）</w:t>
            </w:r>
          </w:p>
        </w:tc>
        <w:tc>
          <w:tcPr>
            <w:tcW w:w="3923" w:type="dxa"/>
            <w:tcBorders>
              <w:top w:val="single" w:color="auto" w:sz="4" w:space="0"/>
              <w:left w:val="nil"/>
              <w:bottom w:val="single" w:color="auto" w:sz="4" w:space="0"/>
              <w:right w:val="single" w:color="auto" w:sz="4" w:space="0"/>
            </w:tcBorders>
            <w:shd w:val="clear" w:color="auto" w:fill="auto"/>
            <w:vAlign w:val="center"/>
          </w:tcPr>
          <w:p w14:paraId="0523C02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12514.1-2005《消防接口第1部分：消防接口通用技术条件》的标准要求。</w:t>
            </w:r>
          </w:p>
          <w:p w14:paraId="3AC588C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■外观质量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1.铸件表面应无结疤、裂痕、砂眼。加工表面应无伤痕。2.橡胶密封圈面上不允许有气泡、杂质、裂口和凹凸不平等缺陷。</w:t>
            </w:r>
          </w:p>
          <w:p w14:paraId="024227C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全套26组异型异径接口，可对组合进行调整。</w:t>
            </w:r>
          </w:p>
          <w:p w14:paraId="05D31AE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0E7979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16套</w:t>
            </w:r>
          </w:p>
        </w:tc>
        <w:tc>
          <w:tcPr>
            <w:tcW w:w="854" w:type="dxa"/>
            <w:tcBorders>
              <w:top w:val="single" w:color="auto" w:sz="4" w:space="0"/>
              <w:left w:val="nil"/>
              <w:bottom w:val="single" w:color="auto" w:sz="4" w:space="0"/>
              <w:right w:val="single" w:color="auto" w:sz="4" w:space="0"/>
            </w:tcBorders>
            <w:shd w:val="clear" w:color="auto" w:fill="auto"/>
            <w:vAlign w:val="center"/>
          </w:tcPr>
          <w:p w14:paraId="7132496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9BA51E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AB37A2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2600元/套</w:t>
            </w:r>
          </w:p>
        </w:tc>
      </w:tr>
      <w:tr w14:paraId="265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6D78AA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20</w:t>
            </w:r>
          </w:p>
        </w:tc>
        <w:tc>
          <w:tcPr>
            <w:tcW w:w="1072" w:type="dxa"/>
            <w:tcBorders>
              <w:top w:val="single" w:color="auto" w:sz="4" w:space="0"/>
              <w:left w:val="nil"/>
              <w:bottom w:val="single" w:color="auto" w:sz="4" w:space="0"/>
              <w:right w:val="single" w:color="auto" w:sz="4" w:space="0"/>
            </w:tcBorders>
            <w:shd w:val="clear" w:color="auto" w:fill="auto"/>
            <w:vAlign w:val="center"/>
          </w:tcPr>
          <w:p w14:paraId="09050D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超轻中压分水器（三分）</w:t>
            </w:r>
          </w:p>
        </w:tc>
        <w:tc>
          <w:tcPr>
            <w:tcW w:w="3923" w:type="dxa"/>
            <w:tcBorders>
              <w:top w:val="single" w:color="auto" w:sz="4" w:space="0"/>
              <w:left w:val="nil"/>
              <w:bottom w:val="single" w:color="auto" w:sz="4" w:space="0"/>
              <w:right w:val="single" w:color="auto" w:sz="4" w:space="0"/>
            </w:tcBorders>
            <w:shd w:val="clear" w:color="auto" w:fill="auto"/>
            <w:vAlign w:val="center"/>
          </w:tcPr>
          <w:p w14:paraId="6F17A07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★产品符合 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868-2010《分水器和集水器》标准</w:t>
            </w:r>
          </w:p>
          <w:p w14:paraId="7BBA913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■一、材质及工艺特性：主体材料：铝合金6061 材质铸造加工。分水器开关型式：横拉杆式；手柄和和进出水口接口材质工艺：6061铝合金一体锻造工艺；阀球材料：选用铝合金材质，减压式T 型通孔球体，表面黑色阳极氧化防腐处理；密封垫：左右双面聚四氟乙密封，采用防脱结构设计，空排水时有效防止密封圈脱落；</w:t>
            </w:r>
          </w:p>
          <w:p w14:paraId="168E301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固定螺丝：不锈钢或黄铜材质；保护套材料：PVC。T型提手：铁制焊接套塑处理；</w:t>
            </w:r>
          </w:p>
          <w:p w14:paraId="158BA0F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处理工艺：整体经过T6热处理，表面进行硬质氧化和喷塑处理以防腐蚀。螺纹锁止结构：雄接口本体和推压环之间设计了螺纹锁止结。</w:t>
            </w:r>
          </w:p>
          <w:p w14:paraId="1AB0459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二、口径和接口设计：分水器进水口为一个KYKA80Z卡式雄接口，出水口为三个KYK65Z卡式雌接口。</w:t>
            </w:r>
          </w:p>
          <w:p w14:paraId="19B8284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三、性能指标：重量：≤5.5 kg；工作压力：≥2.5MPa。阀门开启力：≤100N。</w:t>
            </w:r>
          </w:p>
          <w:p w14:paraId="787D27D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0D9C1C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790B430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A73FB4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449363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2000元/个</w:t>
            </w:r>
          </w:p>
        </w:tc>
      </w:tr>
      <w:tr w14:paraId="5DB5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7352A3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w:t>
            </w:r>
          </w:p>
        </w:tc>
        <w:tc>
          <w:tcPr>
            <w:tcW w:w="1072" w:type="dxa"/>
            <w:tcBorders>
              <w:top w:val="single" w:color="auto" w:sz="4" w:space="0"/>
              <w:left w:val="nil"/>
              <w:bottom w:val="single" w:color="auto" w:sz="4" w:space="0"/>
              <w:right w:val="single" w:color="auto" w:sz="4" w:space="0"/>
            </w:tcBorders>
            <w:shd w:val="clear" w:color="auto" w:fill="auto"/>
            <w:vAlign w:val="center"/>
          </w:tcPr>
          <w:p w14:paraId="7DA4C2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移动式消防炮（手动）30L/S</w:t>
            </w:r>
          </w:p>
        </w:tc>
        <w:tc>
          <w:tcPr>
            <w:tcW w:w="3923" w:type="dxa"/>
            <w:tcBorders>
              <w:top w:val="single" w:color="auto" w:sz="4" w:space="0"/>
              <w:left w:val="nil"/>
              <w:bottom w:val="single" w:color="auto" w:sz="4" w:space="0"/>
              <w:right w:val="single" w:color="auto" w:sz="4" w:space="0"/>
            </w:tcBorders>
            <w:shd w:val="clear" w:color="auto" w:fill="auto"/>
            <w:vAlign w:val="center"/>
          </w:tcPr>
          <w:p w14:paraId="305ADE6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19156-2019《消防炮》的要求。</w:t>
            </w:r>
          </w:p>
          <w:p w14:paraId="23FF7AD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■性能要求：1.额定工作压力≥0.6MPa。2.流量≥18L/s。</w:t>
            </w:r>
          </w:p>
          <w:p w14:paraId="5976653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■射程≥50m。4.接口：双65快速接口</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重量：≤15kg</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材质要求：1.所有焊缝采用自动氩弧焊，且表面无裂纹、气孔等缺陷。2.炮体采用热喷涂锌铝合金涂层。3.炮体颜色可以进行定制。</w:t>
            </w:r>
          </w:p>
          <w:p w14:paraId="5215602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99D2AB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62DAD44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36ADB1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752B2F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6500元/个</w:t>
            </w:r>
          </w:p>
        </w:tc>
      </w:tr>
      <w:tr w14:paraId="1E34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0F2886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22</w:t>
            </w:r>
          </w:p>
        </w:tc>
        <w:tc>
          <w:tcPr>
            <w:tcW w:w="1072" w:type="dxa"/>
            <w:tcBorders>
              <w:top w:val="single" w:color="auto" w:sz="4" w:space="0"/>
              <w:left w:val="nil"/>
              <w:bottom w:val="single" w:color="auto" w:sz="4" w:space="0"/>
              <w:right w:val="single" w:color="auto" w:sz="4" w:space="0"/>
            </w:tcBorders>
            <w:shd w:val="clear" w:color="auto" w:fill="auto"/>
            <w:vAlign w:val="center"/>
          </w:tcPr>
          <w:p w14:paraId="2A7AE7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移动式消防炮（遥控）80L/S</w:t>
            </w:r>
          </w:p>
        </w:tc>
        <w:tc>
          <w:tcPr>
            <w:tcW w:w="3923" w:type="dxa"/>
            <w:tcBorders>
              <w:top w:val="single" w:color="auto" w:sz="4" w:space="0"/>
              <w:left w:val="nil"/>
              <w:bottom w:val="single" w:color="auto" w:sz="4" w:space="0"/>
              <w:right w:val="single" w:color="auto" w:sz="4" w:space="0"/>
            </w:tcBorders>
            <w:shd w:val="clear" w:color="auto" w:fill="auto"/>
            <w:vAlign w:val="center"/>
          </w:tcPr>
          <w:p w14:paraId="54B7E40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★标准要求：符合《消防炮》GB19156-2019的标准要求。</w:t>
            </w:r>
          </w:p>
          <w:p w14:paraId="2722D45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■消防炮由炮座、炮体、炮头、遥控器、信号接收机等组成。配备水、泡沫两用炮头。</w:t>
            </w:r>
          </w:p>
          <w:p w14:paraId="2BD856A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■最大流量：0.8MPa压力下，流量≥82L/s，炮头可自动调压。</w:t>
            </w:r>
          </w:p>
          <w:p w14:paraId="3D3AF6B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炮体材料：不锈钢材质，防腐，防水，防高温。工作介质：水和泡沫。</w:t>
            </w:r>
          </w:p>
          <w:p w14:paraId="3800F24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■最大射程：额定压力时射程：水≥85m、泡沫≥80m。</w:t>
            </w:r>
          </w:p>
          <w:p w14:paraId="08FDC86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■1.便携式底座≥3个80卡式快速接口式进水口。2.射流形式：直流/开花/喷雾，喷雾角度≥120°。3.消防炮角度：水平回转角范围：≥90°。最小俯仰角范围：</w:t>
            </w:r>
          </w:p>
          <w:p w14:paraId="3B5F262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＋30°~＋70°。喷雾角度：≥120°。自摆角度：≥40°。</w:t>
            </w:r>
          </w:p>
          <w:p w14:paraId="1BF2D97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控制方式：无线遥控、有线固定控制面板和手动控制三种控制方式使用时间≥4h。2.控制器功能：能操作该炮的上、下、左、右动作,同时可进行直流或喷雾的切换操作。3.消防炮能进行编程设定自摆。4.编程后自摆角度可在水平转动角度内任意设定，解除限位后可在范围内任意设定自摆角度，可满足不同灭火面积的需求。遥控器配备电池盒，每组电池工作时间不低于8小时，长时间灭火时便于替代更换。5.无线遥控具有抗干扰性能：跳频扩展,不受到其它无线电频的干扰，无线遥控距离能够达到≥150m，不出现信号延迟或断续情况。接收机配备24V锂电池组,可快速拆卸更换，并有分段电量显示，单个电池组电量应能满足水炮在持续自摆状态下连续工作4小时以上（配备不少于2块电池组，充电器1个）。炮身可拆卸电池，电池体积较小，便于更换，使用时间不低于3h，配备不少于一块备用电池。</w:t>
            </w:r>
          </w:p>
          <w:p w14:paraId="39F739A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■具有防冻结冰自泄水装置，水压≤0.2MPa时，自动将炮身内积水泻放掉。</w:t>
            </w:r>
          </w:p>
          <w:p w14:paraId="1142291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开机后，炮头自动复位到安全位置。</w:t>
            </w:r>
          </w:p>
          <w:p w14:paraId="59F4600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电器系统电路板防水防潮防尘处理，接线进行防水处理，接头处具有防水密封。</w:t>
            </w:r>
          </w:p>
          <w:p w14:paraId="23B6C1A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支腿固定钉尖配备保护套，配备安全固定带，勾型扳手。</w:t>
            </w:r>
          </w:p>
          <w:p w14:paraId="4CA234A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1512C1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7D70652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2BB4DC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是</w:t>
            </w:r>
          </w:p>
        </w:tc>
        <w:tc>
          <w:tcPr>
            <w:tcW w:w="1088" w:type="dxa"/>
            <w:tcBorders>
              <w:top w:val="single" w:color="auto" w:sz="4" w:space="0"/>
              <w:left w:val="nil"/>
              <w:bottom w:val="single" w:color="auto" w:sz="4" w:space="0"/>
              <w:right w:val="single" w:color="auto" w:sz="4" w:space="0"/>
            </w:tcBorders>
            <w:shd w:val="clear" w:color="auto" w:fill="auto"/>
            <w:vAlign w:val="center"/>
          </w:tcPr>
          <w:p w14:paraId="77D2070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30000元/个</w:t>
            </w:r>
          </w:p>
        </w:tc>
      </w:tr>
      <w:tr w14:paraId="1698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32DB4A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23</w:t>
            </w:r>
          </w:p>
        </w:tc>
        <w:tc>
          <w:tcPr>
            <w:tcW w:w="1072" w:type="dxa"/>
            <w:tcBorders>
              <w:top w:val="single" w:color="auto" w:sz="4" w:space="0"/>
              <w:left w:val="nil"/>
              <w:bottom w:val="single" w:color="auto" w:sz="4" w:space="0"/>
              <w:right w:val="single" w:color="auto" w:sz="4" w:space="0"/>
            </w:tcBorders>
            <w:shd w:val="clear" w:color="auto" w:fill="auto"/>
            <w:vAlign w:val="center"/>
          </w:tcPr>
          <w:p w14:paraId="7224C8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消防水带10-250-20(含接扣)</w:t>
            </w:r>
          </w:p>
        </w:tc>
        <w:tc>
          <w:tcPr>
            <w:tcW w:w="3923" w:type="dxa"/>
            <w:tcBorders>
              <w:top w:val="single" w:color="auto" w:sz="4" w:space="0"/>
              <w:left w:val="nil"/>
              <w:bottom w:val="single" w:color="auto" w:sz="4" w:space="0"/>
              <w:right w:val="single" w:color="auto" w:sz="4" w:space="0"/>
            </w:tcBorders>
            <w:shd w:val="clear" w:color="auto" w:fill="auto"/>
            <w:vAlign w:val="center"/>
          </w:tcPr>
          <w:p w14:paraId="4AD22CC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★符合《消防水带》GB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6246-2011标准。</w:t>
            </w:r>
          </w:p>
          <w:p w14:paraId="0E8ED9E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■材质要求：织物层采用高强度涤纶长丝，水带编织层应编织均匀，表面整洁，无跳双经、断双跳纬及划伤。内外胶层采用聚氨酯材质，厚度应均匀，光滑平整、无折皱或其他缺陷、易收卷。</w:t>
            </w:r>
          </w:p>
          <w:p w14:paraId="62CF7B0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水带标识信息应注明：产品名称、规格型号、生产厂名、注册商标和生产日期、编织层材质等信息。水带颜色及由采购方定制。</w:t>
            </w:r>
          </w:p>
          <w:p w14:paraId="3EFD83C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水带内径：≥250mm,工作压力：≥1.0MPa,爆破压力≥3.0MPa,无经线断裂现象。每盘长度20米，单位长度质量≤2400g/m。轴向延伸率≤5%,直径膨胀率≤5%,不应产生逆时针扭转。附着强度≥30N/25mm,扯断伸长率≥350%,扯断强度≥30MPa。在试验压力下，无渗漏现象。热空气老化性能：附着强度≥75%,爆破压力≥75%。</w:t>
            </w:r>
          </w:p>
          <w:p w14:paraId="39A5518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■水带两端配有内扣接头，接口材质采用铝合金，接口设有自动保险锁止装置；水带与接口采用抱箍紧固连接，完全紧靠接口管尾安装，抱箍采用铝合金材质，抱箍与抱箍采用螺栓拧紧。</w:t>
            </w:r>
          </w:p>
          <w:p w14:paraId="10B6C8B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E3AEC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0ACDC82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8FECAF2">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CE4DC5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8000元/根</w:t>
            </w:r>
          </w:p>
        </w:tc>
      </w:tr>
      <w:tr w14:paraId="5928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F49517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24</w:t>
            </w:r>
          </w:p>
        </w:tc>
        <w:tc>
          <w:tcPr>
            <w:tcW w:w="1072" w:type="dxa"/>
            <w:tcBorders>
              <w:top w:val="single" w:color="auto" w:sz="4" w:space="0"/>
              <w:left w:val="nil"/>
              <w:bottom w:val="single" w:color="auto" w:sz="4" w:space="0"/>
              <w:right w:val="single" w:color="auto" w:sz="4" w:space="0"/>
            </w:tcBorders>
            <w:shd w:val="clear" w:color="auto" w:fill="auto"/>
            <w:vAlign w:val="center"/>
          </w:tcPr>
          <w:p w14:paraId="66F452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消防水带16-150-40(含接扣)</w:t>
            </w:r>
          </w:p>
        </w:tc>
        <w:tc>
          <w:tcPr>
            <w:tcW w:w="3923" w:type="dxa"/>
            <w:tcBorders>
              <w:top w:val="single" w:color="auto" w:sz="4" w:space="0"/>
              <w:left w:val="nil"/>
              <w:bottom w:val="single" w:color="auto" w:sz="4" w:space="0"/>
              <w:right w:val="single" w:color="auto" w:sz="4" w:space="0"/>
            </w:tcBorders>
            <w:shd w:val="clear" w:color="auto" w:fill="auto"/>
            <w:vAlign w:val="center"/>
          </w:tcPr>
          <w:p w14:paraId="556DA4B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★符合《消防水带》GB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6246-2011标准。</w:t>
            </w:r>
          </w:p>
          <w:p w14:paraId="79202D5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■水带外层采用高强涤纶长丝材料编织而成，织物层应均匀，无跳双经、断双经、跳纬及划伤。衬里采用聚氨酯材质，厚度应均匀，表面应光滑平整、无折皱或其他缺陷、易收卷。</w:t>
            </w:r>
          </w:p>
          <w:p w14:paraId="3CBD6DC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水带两端应注明：产品名称、规格型号、生产厂名、注册商标和生产日期、编织层材质等信息。</w:t>
            </w:r>
          </w:p>
          <w:p w14:paraId="7F44174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水带内径：≥150mm工作压力：1.6MPa,爆破压力≥ 4.8MPa,无经线断裂现象。</w:t>
            </w:r>
          </w:p>
          <w:p w14:paraId="376141C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■每盘长度40米，单位长度质量≤1600g/m。轴向延伸率≤3.8%,直径膨胀率≤4.5%,不应产生逆时针扭转。附着强度≥75N/25mm,扯断伸长率≥400%,扯断强度≥50MPa。在试验压力下，无渗漏现象。</w:t>
            </w:r>
          </w:p>
          <w:p w14:paraId="763B782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热空气老化性能：附着强度≥90%,爆破压力≥90%。</w:t>
            </w:r>
          </w:p>
          <w:p w14:paraId="1ADB19B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■水带两端配有内扣接头，接口材质采用铝合金，接口设有自动保险锁止装置；水带与接口采用抱箍紧固连接，完全紧靠接口管尾安装，抱箍采用铝合金材质，抱箍与抱箍采用螺栓拧紧。</w:t>
            </w:r>
          </w:p>
          <w:p w14:paraId="05DC86D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4F0DB4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76195CD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89FD16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EF9883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4800元/根</w:t>
            </w:r>
          </w:p>
        </w:tc>
      </w:tr>
      <w:tr w14:paraId="6D7A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8F24A9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25</w:t>
            </w:r>
          </w:p>
        </w:tc>
        <w:tc>
          <w:tcPr>
            <w:tcW w:w="1072" w:type="dxa"/>
            <w:tcBorders>
              <w:top w:val="single" w:color="auto" w:sz="4" w:space="0"/>
              <w:left w:val="nil"/>
              <w:bottom w:val="single" w:color="auto" w:sz="4" w:space="0"/>
              <w:right w:val="single" w:color="auto" w:sz="4" w:space="0"/>
            </w:tcBorders>
            <w:shd w:val="clear" w:color="auto" w:fill="auto"/>
            <w:vAlign w:val="center"/>
          </w:tcPr>
          <w:p w14:paraId="0CE7A4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消防水带20-40-20(含接扣)</w:t>
            </w:r>
          </w:p>
        </w:tc>
        <w:tc>
          <w:tcPr>
            <w:tcW w:w="3923" w:type="dxa"/>
            <w:tcBorders>
              <w:top w:val="single" w:color="auto" w:sz="4" w:space="0"/>
              <w:left w:val="nil"/>
              <w:bottom w:val="single" w:color="auto" w:sz="4" w:space="0"/>
              <w:right w:val="single" w:color="auto" w:sz="4" w:space="0"/>
            </w:tcBorders>
            <w:shd w:val="clear" w:color="auto" w:fill="auto"/>
            <w:vAlign w:val="center"/>
          </w:tcPr>
          <w:p w14:paraId="69309DE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★技术要求：符合《消防水带》GB 6246-2011标准要求。</w:t>
            </w:r>
          </w:p>
          <w:p w14:paraId="6F9634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■型号规格</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水带长度20米(公差+0.2米)，设计工作压力：1.6MPa，公称内径：40mm，爆破压力≥4.8MPa。</w:t>
            </w:r>
          </w:p>
          <w:p w14:paraId="687BD5E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热空气老化性能</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水带的爆破压力和衬里的附着强度不应低于老化前测定值的90%。</w:t>
            </w:r>
          </w:p>
          <w:p w14:paraId="180F46D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水带颜色和标识</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采用原色丝编织（具体供货颜色支持定制）。在水带表面对称编织2条反光条（可自选），宽度8-10mm。在中心线两侧油墨或热压印制：产品名称、规格型号、生产厂名、注册商标和生产日期、编织层材质等信息。</w:t>
            </w:r>
          </w:p>
          <w:p w14:paraId="34C1B20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水带外观质量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水带编织均匀、紧密，表面整洁耐磨，在火场中可拖拽可重复利用。</w:t>
            </w:r>
          </w:p>
          <w:p w14:paraId="33A56E1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水带编织层要求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编织层经线、纬线材料为高强型涤纶长丝线，密度≥1100dtex（1000D），质量等级为优等品。</w:t>
            </w:r>
          </w:p>
          <w:p w14:paraId="1448598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水带衬里层要求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聚醚型聚氨酯材质，衬里表面应光滑、平整、均匀、抗腐蚀，水带衬里的扯断伸长率应不＜300%，扯断强度应不＜25MPa。</w:t>
            </w:r>
          </w:p>
          <w:p w14:paraId="597D9E5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接口要求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卡式接口，工作压力2.5MPa，水带接口的密封圈采用耐油橡胶材质，随水带接口统一安装，并按照1：1的备份比配备备件；水带接口设计有3个或以上凹槽。</w:t>
            </w:r>
          </w:p>
          <w:p w14:paraId="198B6E1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每根水带应卷紧成圆盘形，外用耐磨、防潮物封装。</w:t>
            </w:r>
          </w:p>
          <w:p w14:paraId="5951675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5E64EC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190根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33B8341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D3EB9F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C5ADEAC">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300元/根</w:t>
            </w:r>
          </w:p>
        </w:tc>
      </w:tr>
      <w:tr w14:paraId="756E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D43ED4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26</w:t>
            </w:r>
          </w:p>
        </w:tc>
        <w:tc>
          <w:tcPr>
            <w:tcW w:w="1072" w:type="dxa"/>
            <w:tcBorders>
              <w:top w:val="single" w:color="auto" w:sz="4" w:space="0"/>
              <w:left w:val="nil"/>
              <w:bottom w:val="single" w:color="auto" w:sz="4" w:space="0"/>
              <w:right w:val="single" w:color="auto" w:sz="4" w:space="0"/>
            </w:tcBorders>
            <w:shd w:val="clear" w:color="auto" w:fill="auto"/>
            <w:vAlign w:val="center"/>
          </w:tcPr>
          <w:p w14:paraId="32F8A1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消防水带8-150-40(含接扣)</w:t>
            </w:r>
          </w:p>
        </w:tc>
        <w:tc>
          <w:tcPr>
            <w:tcW w:w="3923" w:type="dxa"/>
            <w:tcBorders>
              <w:top w:val="single" w:color="auto" w:sz="4" w:space="0"/>
              <w:left w:val="nil"/>
              <w:bottom w:val="single" w:color="auto" w:sz="4" w:space="0"/>
              <w:right w:val="single" w:color="auto" w:sz="4" w:space="0"/>
            </w:tcBorders>
            <w:shd w:val="clear" w:color="auto" w:fill="auto"/>
            <w:vAlign w:val="center"/>
          </w:tcPr>
          <w:p w14:paraId="28A2194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★符合《消防水带》GB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6246-2011标准。</w:t>
            </w:r>
          </w:p>
          <w:p w14:paraId="04F19DE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■水带织物层采用高强度涤纶长丝编织而成，无跳双经、断双经、跳纬及划伤。水带衬里采用聚氨酯材质，厚度均匀，衬里表面光滑平整、无折皱和其他缺陷、易收卷。</w:t>
            </w:r>
          </w:p>
          <w:p w14:paraId="5A201E1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水带两端应注明：产品名称、规格型号、生产厂名、注册商标和生产日期、编织层材质等信息。</w:t>
            </w:r>
          </w:p>
          <w:p w14:paraId="168FAF7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■水带内径：≥150mm水带长度40米/根</w:t>
            </w:r>
            <w:r>
              <w:rPr>
                <w:rFonts w:hint="eastAsia" w:ascii="宋体" w:hAnsi="宋体" w:eastAsia="宋体" w:cs="宋体"/>
                <w:bCs/>
                <w:color w:val="auto"/>
                <w:kern w:val="2"/>
                <w:sz w:val="21"/>
                <w:szCs w:val="21"/>
                <w:highlight w:val="none"/>
                <w:lang w:eastAsia="zh-CN"/>
              </w:rPr>
              <w:t>。</w:t>
            </w:r>
          </w:p>
          <w:p w14:paraId="1DD99CB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工作压力：≥0.8MPa,爆破压力≥3.0MPa,无经线断裂现象，在1.2MPa下保压5min水带无渗漏现象。</w:t>
            </w:r>
          </w:p>
          <w:p w14:paraId="7F364AE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水带单位长度质量≤1000g/m,延伸率≤2.5%,膨胀率≤2.5%。</w:t>
            </w:r>
          </w:p>
          <w:p w14:paraId="027555C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■水带两端配有内扣接头，接口材质采用铝合金，接口设有自动保险锁止装置；水带与接口采用抱箍紧固连接，完全紧靠接口管尾安装，抱箍采用铝合金材质，抱箍与抱箍采用螺栓拧紧。</w:t>
            </w:r>
          </w:p>
          <w:p w14:paraId="7D6741A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EDB6A3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6盘</w:t>
            </w:r>
          </w:p>
        </w:tc>
        <w:tc>
          <w:tcPr>
            <w:tcW w:w="854" w:type="dxa"/>
            <w:tcBorders>
              <w:top w:val="single" w:color="auto" w:sz="4" w:space="0"/>
              <w:left w:val="nil"/>
              <w:bottom w:val="single" w:color="auto" w:sz="4" w:space="0"/>
              <w:right w:val="single" w:color="auto" w:sz="4" w:space="0"/>
            </w:tcBorders>
            <w:shd w:val="clear" w:color="auto" w:fill="auto"/>
            <w:vAlign w:val="center"/>
          </w:tcPr>
          <w:p w14:paraId="2DFF000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CF149E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A42B8F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6700元/盘</w:t>
            </w:r>
          </w:p>
        </w:tc>
      </w:tr>
      <w:tr w14:paraId="71A5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12736D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27</w:t>
            </w:r>
          </w:p>
        </w:tc>
        <w:tc>
          <w:tcPr>
            <w:tcW w:w="1072" w:type="dxa"/>
            <w:tcBorders>
              <w:top w:val="single" w:color="auto" w:sz="4" w:space="0"/>
              <w:left w:val="nil"/>
              <w:bottom w:val="single" w:color="auto" w:sz="4" w:space="0"/>
              <w:right w:val="single" w:color="auto" w:sz="4" w:space="0"/>
            </w:tcBorders>
            <w:shd w:val="clear" w:color="auto" w:fill="auto"/>
            <w:vAlign w:val="center"/>
          </w:tcPr>
          <w:p w14:paraId="1F7AB9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80转50分水器（三分水）</w:t>
            </w:r>
          </w:p>
        </w:tc>
        <w:tc>
          <w:tcPr>
            <w:tcW w:w="3923" w:type="dxa"/>
            <w:tcBorders>
              <w:top w:val="single" w:color="auto" w:sz="4" w:space="0"/>
              <w:left w:val="nil"/>
              <w:bottom w:val="single" w:color="auto" w:sz="4" w:space="0"/>
              <w:right w:val="single" w:color="auto" w:sz="4" w:space="0"/>
            </w:tcBorders>
            <w:shd w:val="clear" w:color="auto" w:fill="auto"/>
            <w:vAlign w:val="center"/>
          </w:tcPr>
          <w:p w14:paraId="7D8284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868-2010 《分水器和集水器》的标准要求。</w:t>
            </w:r>
          </w:p>
          <w:p w14:paraId="340EF61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■性能参数：1.分水器重量≤5.1kg。2.阀门：球阀式。3.爆破强度≥6.0MPA。</w:t>
            </w:r>
          </w:p>
          <w:p w14:paraId="0DBA8B9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接口：卡扣式接口，采用高强度铝合金，球体：铝合金材质。</w:t>
            </w:r>
          </w:p>
          <w:p w14:paraId="6EDD457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手柄上清晰激光蚀刻阀门的:“开”、“关”字样和图案。密封及水压强度性能:分水器的各连接部位及阀门无渗漏现象，按相关水压强度性能测试后，不得出现影响使用和变形。</w:t>
            </w:r>
          </w:p>
          <w:p w14:paraId="39771DE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6CBC9F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6C1AA6A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737368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EBF12CE">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1600元/个</w:t>
            </w:r>
          </w:p>
        </w:tc>
      </w:tr>
      <w:tr w14:paraId="775B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58D055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28</w:t>
            </w:r>
          </w:p>
        </w:tc>
        <w:tc>
          <w:tcPr>
            <w:tcW w:w="1072" w:type="dxa"/>
            <w:tcBorders>
              <w:top w:val="single" w:color="auto" w:sz="4" w:space="0"/>
              <w:left w:val="nil"/>
              <w:bottom w:val="single" w:color="auto" w:sz="4" w:space="0"/>
              <w:right w:val="single" w:color="auto" w:sz="4" w:space="0"/>
            </w:tcBorders>
            <w:shd w:val="clear" w:color="auto" w:fill="auto"/>
            <w:vAlign w:val="center"/>
          </w:tcPr>
          <w:p w14:paraId="4DCEFD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水球发生器</w:t>
            </w:r>
          </w:p>
        </w:tc>
        <w:tc>
          <w:tcPr>
            <w:tcW w:w="3923" w:type="dxa"/>
            <w:tcBorders>
              <w:top w:val="single" w:color="auto" w:sz="4" w:space="0"/>
              <w:left w:val="nil"/>
              <w:bottom w:val="single" w:color="auto" w:sz="4" w:space="0"/>
              <w:right w:val="single" w:color="auto" w:sz="4" w:space="0"/>
            </w:tcBorders>
            <w:shd w:val="clear" w:color="auto" w:fill="auto"/>
            <w:vAlign w:val="center"/>
          </w:tcPr>
          <w:p w14:paraId="2479045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■材质结构：由保护罩、旋转球、水力轴承组成，不锈钢和铸铜镀铬材质。</w:t>
            </w:r>
          </w:p>
          <w:p w14:paraId="439590B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■能力要求：当供水流量足够时，水力轴承推动旋转球旋转产生直径≥9.7m 的水球，具备良好的降温和排烟功效。旋转球出水口≥9个</w:t>
            </w:r>
            <w:r>
              <w:rPr>
                <w:rFonts w:hint="eastAsia" w:ascii="宋体" w:hAnsi="宋体" w:eastAsia="宋体" w:cs="宋体"/>
                <w:bCs/>
                <w:color w:val="auto"/>
                <w:kern w:val="2"/>
                <w:sz w:val="21"/>
                <w:szCs w:val="21"/>
                <w:highlight w:val="none"/>
                <w:lang w:eastAsia="zh-CN"/>
              </w:rPr>
              <w:t>。</w:t>
            </w:r>
          </w:p>
          <w:p w14:paraId="6CFF2CA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■参数：工作压力：≤0.8MPa。额定流量：≥16 L/s。射流横向宽度：≥5m。射流纵向宽度：≥4m。</w:t>
            </w:r>
          </w:p>
          <w:p w14:paraId="7B4A757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74E2FE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12个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596E53F8">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5FE643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4924F5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7700元/个</w:t>
            </w:r>
          </w:p>
        </w:tc>
      </w:tr>
      <w:tr w14:paraId="6686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6B16A4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29</w:t>
            </w:r>
          </w:p>
        </w:tc>
        <w:tc>
          <w:tcPr>
            <w:tcW w:w="1072" w:type="dxa"/>
            <w:tcBorders>
              <w:top w:val="single" w:color="auto" w:sz="4" w:space="0"/>
              <w:left w:val="nil"/>
              <w:bottom w:val="single" w:color="auto" w:sz="4" w:space="0"/>
              <w:right w:val="single" w:color="auto" w:sz="4" w:space="0"/>
            </w:tcBorders>
            <w:shd w:val="clear" w:color="auto" w:fill="auto"/>
            <w:vAlign w:val="center"/>
          </w:tcPr>
          <w:p w14:paraId="37BBDB8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灭火毯</w:t>
            </w:r>
          </w:p>
        </w:tc>
        <w:tc>
          <w:tcPr>
            <w:tcW w:w="3923" w:type="dxa"/>
            <w:tcBorders>
              <w:top w:val="single" w:color="auto" w:sz="4" w:space="0"/>
              <w:left w:val="nil"/>
              <w:bottom w:val="single" w:color="auto" w:sz="4" w:space="0"/>
              <w:right w:val="single" w:color="auto" w:sz="4" w:space="0"/>
            </w:tcBorders>
            <w:shd w:val="clear" w:color="auto" w:fill="auto"/>
            <w:vAlign w:val="center"/>
          </w:tcPr>
          <w:p w14:paraId="65659E0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rPr>
              <w:tab/>
            </w:r>
            <w:r>
              <w:rPr>
                <w:rFonts w:hint="eastAsia" w:ascii="宋体" w:hAnsi="宋体" w:eastAsia="宋体" w:cs="宋体"/>
                <w:bCs/>
                <w:color w:val="auto"/>
                <w:kern w:val="2"/>
                <w:sz w:val="21"/>
                <w:szCs w:val="21"/>
                <w:highlight w:val="none"/>
              </w:rPr>
              <w:t>技术性能符合XF 1205-2014《灭火毯》的要求。</w:t>
            </w:r>
          </w:p>
          <w:p w14:paraId="67019EB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■材质要求：1.灭火毯材质需为玻璃纤维 ，需耐高温，能承受 500℃以上高温，且在高温下不熔融、不燃烧、不释放有毒气体。2.灭火毯质地应均匀，无破损、无漏织、无明显结节，边缘需经防火包边处理，防止使用时纤维脱落或撕裂。</w:t>
            </w:r>
          </w:p>
          <w:p w14:paraId="3795479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性能参数：1.灭火毯规格≥1m×1m，确保能完全覆盖火源。2.厚度≥0.4mm，能更好的长时间覆盖火源。</w:t>
            </w:r>
          </w:p>
          <w:p w14:paraId="413E447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折叠方式需便于快速展开，展开后无褶皱、无缠绕，边缘有明显的拉环或抓手，方便救援情况下握持。</w:t>
            </w:r>
          </w:p>
          <w:p w14:paraId="1D0A855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5DC3D2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20E2C31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0D0C4F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B8A8B8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240元/个</w:t>
            </w:r>
          </w:p>
        </w:tc>
      </w:tr>
      <w:tr w14:paraId="7040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EEA1FB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30</w:t>
            </w:r>
          </w:p>
        </w:tc>
        <w:tc>
          <w:tcPr>
            <w:tcW w:w="1072" w:type="dxa"/>
            <w:tcBorders>
              <w:top w:val="single" w:color="auto" w:sz="4" w:space="0"/>
              <w:left w:val="nil"/>
              <w:bottom w:val="single" w:color="auto" w:sz="4" w:space="0"/>
              <w:right w:val="single" w:color="auto" w:sz="4" w:space="0"/>
            </w:tcBorders>
            <w:shd w:val="clear" w:color="auto" w:fill="auto"/>
            <w:vAlign w:val="center"/>
          </w:tcPr>
          <w:p w14:paraId="12E874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消防腰包</w:t>
            </w:r>
          </w:p>
        </w:tc>
        <w:tc>
          <w:tcPr>
            <w:tcW w:w="3923" w:type="dxa"/>
            <w:tcBorders>
              <w:top w:val="single" w:color="auto" w:sz="4" w:space="0"/>
              <w:left w:val="nil"/>
              <w:bottom w:val="single" w:color="auto" w:sz="4" w:space="0"/>
              <w:right w:val="single" w:color="auto" w:sz="4" w:space="0"/>
            </w:tcBorders>
            <w:shd w:val="clear" w:color="auto" w:fill="auto"/>
            <w:vAlign w:val="center"/>
          </w:tcPr>
          <w:p w14:paraId="7C00D8B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腰包面料需采用芳纶纤维或高强度尼龙、牛津布，具备阻燃性、耐磨性、防水性。2.外观颜色可以定制，且有明显反光条。3.腰包长度≤34cm，宽度≤12cm，高度≤28cm。4.腰包打开方式需为魔术贴，方便取存物品。5.腰包左右两侧需有副袋，可以放置物品。6.腰包外侧或内侧需有腰斧位。</w:t>
            </w:r>
          </w:p>
          <w:p w14:paraId="1712665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3D50FC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1851015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B91170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3520A1A">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200元/个</w:t>
            </w:r>
          </w:p>
        </w:tc>
      </w:tr>
      <w:tr w14:paraId="479A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82F5D5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31</w:t>
            </w:r>
          </w:p>
        </w:tc>
        <w:tc>
          <w:tcPr>
            <w:tcW w:w="1072" w:type="dxa"/>
            <w:tcBorders>
              <w:top w:val="single" w:color="auto" w:sz="4" w:space="0"/>
              <w:left w:val="nil"/>
              <w:bottom w:val="single" w:color="auto" w:sz="4" w:space="0"/>
              <w:right w:val="single" w:color="auto" w:sz="4" w:space="0"/>
            </w:tcBorders>
            <w:shd w:val="clear" w:color="auto" w:fill="auto"/>
            <w:vAlign w:val="center"/>
          </w:tcPr>
          <w:p w14:paraId="6F8885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模块化运输箱（大）</w:t>
            </w:r>
          </w:p>
        </w:tc>
        <w:tc>
          <w:tcPr>
            <w:tcW w:w="3923" w:type="dxa"/>
            <w:tcBorders>
              <w:top w:val="single" w:color="auto" w:sz="4" w:space="0"/>
              <w:left w:val="nil"/>
              <w:bottom w:val="single" w:color="auto" w:sz="4" w:space="0"/>
              <w:right w:val="single" w:color="auto" w:sz="4" w:space="0"/>
            </w:tcBorders>
            <w:shd w:val="clear" w:color="auto" w:fill="auto"/>
            <w:vAlign w:val="center"/>
          </w:tcPr>
          <w:p w14:paraId="48A1F6C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■该器材箱密封防水、防尘、减震，具有抗冲击、耐低温的性能和抗变形能力，适合任何运输环境，可长期循环使用。</w:t>
            </w:r>
          </w:p>
          <w:p w14:paraId="6EB24B7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结构∶优质聚乙烯（HDPE），采用滚塑工艺一次成型，边缘无毛刺化处理，设置加强筋、便于与叉车配合使用，多个箱体可无缝叠加存放、运输。箱体为独立上开盖结构，体盖由不锈钢搭扣链接，箱体正面应设置不少于 3 个不锈钢锁扣、侧面按需设置；箱体每面应设置 2 个绳钩，便于空投使用；箱体左右各至少安装 2个提手；箱体底部设置滚轮。箱体内使用 PU 泡棉包围，厚度不于 10 毫米，用于箱内器材的保护。</w:t>
            </w:r>
          </w:p>
          <w:p w14:paraId="1EE5F78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■重量尺寸：重量:≤32kg，载重量≥150kg;壁厚:4.5-5mm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箱体尺寸:长x宽x高1200mmx800mmx600mm(各尺寸允正负差±5mm)</w:t>
            </w:r>
            <w:r>
              <w:rPr>
                <w:rFonts w:hint="eastAsia" w:ascii="宋体" w:hAnsi="宋体" w:eastAsia="宋体" w:cs="宋体"/>
                <w:bCs/>
                <w:color w:val="auto"/>
                <w:kern w:val="2"/>
                <w:sz w:val="21"/>
                <w:szCs w:val="21"/>
                <w:highlight w:val="none"/>
                <w:lang w:eastAsia="zh-CN"/>
              </w:rPr>
              <w:t>。</w:t>
            </w:r>
          </w:p>
          <w:p w14:paraId="52F8296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标识要求：需与客户对接箱体产品照片上（分类标签样式材质）（箱外中部粘贴尺寸为 A5大小的结实防水标识袋）。运输固定要求：每 3个大箱子配托盘（托盘要求：川字形加金属骨筋，并配有用于固定模块箱的固定环，捆绑带附件，尺寸 12000*10000mm）箱体内</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固定要求：按客户要求配一定数量箱内大小隔板。箱体颜色、单位标识及预留卡槽尺寸最终中标后由使用单位确定。</w:t>
            </w:r>
          </w:p>
          <w:p w14:paraId="685CA43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ADA386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5863995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BB7923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F6D39D9">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2500元/个</w:t>
            </w:r>
          </w:p>
        </w:tc>
      </w:tr>
      <w:tr w14:paraId="0B1C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E0C817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32</w:t>
            </w:r>
          </w:p>
        </w:tc>
        <w:tc>
          <w:tcPr>
            <w:tcW w:w="1072" w:type="dxa"/>
            <w:tcBorders>
              <w:top w:val="single" w:color="auto" w:sz="4" w:space="0"/>
              <w:left w:val="nil"/>
              <w:bottom w:val="single" w:color="auto" w:sz="4" w:space="0"/>
              <w:right w:val="single" w:color="auto" w:sz="4" w:space="0"/>
            </w:tcBorders>
            <w:shd w:val="clear" w:color="auto" w:fill="auto"/>
            <w:vAlign w:val="center"/>
          </w:tcPr>
          <w:p w14:paraId="3E7570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模块化运输箱（中）</w:t>
            </w:r>
          </w:p>
        </w:tc>
        <w:tc>
          <w:tcPr>
            <w:tcW w:w="3923" w:type="dxa"/>
            <w:tcBorders>
              <w:top w:val="single" w:color="auto" w:sz="4" w:space="0"/>
              <w:left w:val="nil"/>
              <w:bottom w:val="single" w:color="auto" w:sz="4" w:space="0"/>
              <w:right w:val="single" w:color="auto" w:sz="4" w:space="0"/>
            </w:tcBorders>
            <w:shd w:val="clear" w:color="auto" w:fill="auto"/>
            <w:vAlign w:val="center"/>
          </w:tcPr>
          <w:p w14:paraId="504661F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■该器材箱密封防水、防尘、减震，具有抗冲击、耐低温的性能和抗变形能力，适合任何 运输环境，可长期循环使用。</w:t>
            </w:r>
          </w:p>
          <w:p w14:paraId="4714F06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材质∶优质聚乙烯（HDPE），采用滚塑工艺一次成型，边缘无毛刺化处理，设置加强筋、便于与叉车配合使用，多个箱体可无缝叠加存放、运输。箱体为独立上开盖结构，体盖由不锈钢搭扣链接，箱体正面应设置不少于3个不锈钢锁扣、侧面按需设置；箱体每面应设置2个绳钩，便于空投使用；箱体左右各至少安装2个提手；箱体底部设置滚轮。箱体内使用 PU 泡棉包围，厚度不于10毫米，用于箱内器材的保护。</w:t>
            </w:r>
          </w:p>
          <w:p w14:paraId="1260A4D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■重量尺寸：重量要求:箱体重量≤20kg</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箱体尺寸:长 x 宽 x 高800mmx600mmx540mm(±5mm)。</w:t>
            </w:r>
          </w:p>
          <w:p w14:paraId="08252D4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标识要求：需与客户对接箱体产品照片上（分类标签样式材质）（箱外中部粘贴尺寸为 A5 大小的结实防水标识袋）运输固定要求：每3个大箱子配托盘（托盘要求：川字形加金属骨筋，并配有用于固定模块箱的固定环，捆绑带附件，尺寸 12000*10000mm）箱体内固定要求：按客户要求配一定数量箱内大小隔板。</w:t>
            </w:r>
          </w:p>
          <w:p w14:paraId="4CBF90A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FBCF43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1B03B5A1">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E9DDCB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5B02E2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1700元/个</w:t>
            </w:r>
          </w:p>
        </w:tc>
      </w:tr>
      <w:tr w14:paraId="030F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12AECF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33</w:t>
            </w:r>
          </w:p>
        </w:tc>
        <w:tc>
          <w:tcPr>
            <w:tcW w:w="1072" w:type="dxa"/>
            <w:tcBorders>
              <w:top w:val="single" w:color="auto" w:sz="4" w:space="0"/>
              <w:left w:val="nil"/>
              <w:bottom w:val="single" w:color="auto" w:sz="4" w:space="0"/>
              <w:right w:val="single" w:color="auto" w:sz="4" w:space="0"/>
            </w:tcBorders>
            <w:shd w:val="clear" w:color="auto" w:fill="auto"/>
            <w:vAlign w:val="center"/>
          </w:tcPr>
          <w:p w14:paraId="680C58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空呼面罩总成</w:t>
            </w:r>
          </w:p>
        </w:tc>
        <w:tc>
          <w:tcPr>
            <w:tcW w:w="3923" w:type="dxa"/>
            <w:tcBorders>
              <w:top w:val="single" w:color="auto" w:sz="4" w:space="0"/>
              <w:left w:val="nil"/>
              <w:bottom w:val="single" w:color="auto" w:sz="4" w:space="0"/>
              <w:right w:val="single" w:color="auto" w:sz="4" w:space="0"/>
            </w:tcBorders>
            <w:shd w:val="clear" w:color="auto" w:fill="auto"/>
            <w:vAlign w:val="center"/>
          </w:tcPr>
          <w:p w14:paraId="31BA86E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124-2013《正压式消防空气呼吸器》要求。</w:t>
            </w:r>
          </w:p>
          <w:p w14:paraId="5E27C35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要求：全面罩为球型面罩，视野率≥75%，全面罩应用永久性防雾涂层，更经久耐用；头罩采用网状，KEVLAR阻燃材料制成，五点式收紧，佩戴舒适，调节方便。呼吸器上头带或头罩能根据佩戴者头部的需要自由调整，密合框与佩戴者面部密合良好，无明显压痛感。</w:t>
            </w:r>
          </w:p>
          <w:p w14:paraId="59A6A5E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01FA0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10副</w:t>
            </w:r>
          </w:p>
        </w:tc>
        <w:tc>
          <w:tcPr>
            <w:tcW w:w="854" w:type="dxa"/>
            <w:tcBorders>
              <w:top w:val="single" w:color="auto" w:sz="4" w:space="0"/>
              <w:left w:val="nil"/>
              <w:bottom w:val="single" w:color="auto" w:sz="4" w:space="0"/>
              <w:right w:val="single" w:color="auto" w:sz="4" w:space="0"/>
            </w:tcBorders>
            <w:shd w:val="clear" w:color="auto" w:fill="auto"/>
            <w:vAlign w:val="center"/>
          </w:tcPr>
          <w:p w14:paraId="5C2AABA5">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09EC90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A27381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1200元/副</w:t>
            </w:r>
          </w:p>
        </w:tc>
      </w:tr>
      <w:tr w14:paraId="7D2F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01A99D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34</w:t>
            </w:r>
          </w:p>
        </w:tc>
        <w:tc>
          <w:tcPr>
            <w:tcW w:w="1072" w:type="dxa"/>
            <w:tcBorders>
              <w:top w:val="single" w:color="auto" w:sz="4" w:space="0"/>
              <w:left w:val="nil"/>
              <w:bottom w:val="single" w:color="auto" w:sz="4" w:space="0"/>
              <w:right w:val="single" w:color="auto" w:sz="4" w:space="0"/>
            </w:tcBorders>
            <w:shd w:val="clear" w:color="auto" w:fill="auto"/>
            <w:vAlign w:val="center"/>
          </w:tcPr>
          <w:p w14:paraId="598647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供气阀总成</w:t>
            </w:r>
          </w:p>
        </w:tc>
        <w:tc>
          <w:tcPr>
            <w:tcW w:w="3923" w:type="dxa"/>
            <w:tcBorders>
              <w:top w:val="single" w:color="auto" w:sz="4" w:space="0"/>
              <w:left w:val="nil"/>
              <w:bottom w:val="single" w:color="auto" w:sz="4" w:space="0"/>
              <w:right w:val="single" w:color="auto" w:sz="4" w:space="0"/>
            </w:tcBorders>
            <w:shd w:val="clear" w:color="auto" w:fill="auto"/>
            <w:vAlign w:val="center"/>
          </w:tcPr>
          <w:p w14:paraId="2964D18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124-2013《正压式空气呼吸器》标准要求</w:t>
            </w:r>
            <w:r>
              <w:rPr>
                <w:rFonts w:hint="eastAsia" w:ascii="宋体" w:hAnsi="宋体" w:eastAsia="宋体" w:cs="宋体"/>
                <w:bCs/>
                <w:color w:val="auto"/>
                <w:kern w:val="2"/>
                <w:sz w:val="21"/>
                <w:szCs w:val="21"/>
                <w:highlight w:val="none"/>
                <w:lang w:eastAsia="zh-CN"/>
              </w:rPr>
              <w:t>。</w:t>
            </w:r>
          </w:p>
          <w:p w14:paraId="0CD75E0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■结构设计:供气阀快速连接设计，无需定位快速连接面罩，可360°旋转。</w:t>
            </w:r>
          </w:p>
          <w:p w14:paraId="1FF3BF8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■参数要求：呼吸畅通无压抑感，设有节气开关，吸气后可自动开启，设有保护套。</w:t>
            </w:r>
          </w:p>
          <w:p w14:paraId="77B82BE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AED347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10副</w:t>
            </w:r>
          </w:p>
        </w:tc>
        <w:tc>
          <w:tcPr>
            <w:tcW w:w="854" w:type="dxa"/>
            <w:tcBorders>
              <w:top w:val="single" w:color="auto" w:sz="4" w:space="0"/>
              <w:left w:val="nil"/>
              <w:bottom w:val="single" w:color="auto" w:sz="4" w:space="0"/>
              <w:right w:val="single" w:color="auto" w:sz="4" w:space="0"/>
            </w:tcBorders>
            <w:shd w:val="clear" w:color="auto" w:fill="auto"/>
            <w:vAlign w:val="center"/>
          </w:tcPr>
          <w:p w14:paraId="2B8C6B5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38F9E2F">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DA2F44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1500元/副</w:t>
            </w:r>
          </w:p>
        </w:tc>
      </w:tr>
    </w:tbl>
    <w:p w14:paraId="18CEB26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注：1.以上技术参数及要求中的所有规格尺寸长度、宽度允许有细微偏差。投标人自行勘察本项目实施现场，核对现场可能影响货物后期安装的全部因素，确保所投货物满足现场实际安装要求；因未勘察现场而引起的一切责任由投标人自行承担。</w:t>
      </w:r>
    </w:p>
    <w:p w14:paraId="2C951B1C">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2.清单中非定制货物、设备尺寸允许有细微偏差，但如果在后期安装过程中出现不符合现场实际安装情况，中标人则需无条件更换货物、设备。</w:t>
      </w:r>
    </w:p>
    <w:p w14:paraId="7B1FFB6E">
      <w:pPr>
        <w:spacing w:line="360" w:lineRule="auto"/>
        <w:ind w:firstLine="437"/>
        <w:rPr>
          <w:rFonts w:hint="eastAsia" w:ascii="宋体" w:hAnsi="宋体" w:eastAsia="宋体"/>
          <w:bCs/>
          <w:color w:val="auto"/>
          <w:sz w:val="24"/>
          <w:szCs w:val="18"/>
          <w:highlight w:val="none"/>
        </w:rPr>
      </w:pPr>
    </w:p>
    <w:p w14:paraId="0D7962E5">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5包：</w:t>
      </w:r>
    </w:p>
    <w:p w14:paraId="56C402C1">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视频演示样品：移动式排烟机（电动） 1台、单价35000元；风力灭火机1台、单价7000元；背负式细水雾1个、单价2000元。</w:t>
      </w:r>
    </w:p>
    <w:p w14:paraId="39D04A70">
      <w:pPr>
        <w:spacing w:line="360" w:lineRule="auto"/>
        <w:ind w:firstLine="646" w:firstLineChars="308"/>
        <w:outlineLvl w:val="1"/>
        <w:rPr>
          <w:rFonts w:hint="default" w:ascii="宋体" w:hAnsi="宋体" w:eastAsia="宋体"/>
          <w:b/>
          <w:bCs w:val="0"/>
          <w:color w:val="auto"/>
          <w:sz w:val="24"/>
          <w:szCs w:val="18"/>
          <w:highlight w:val="none"/>
          <w:lang w:val="en-US" w:eastAsia="zh-CN"/>
        </w:rPr>
      </w:pPr>
      <w:r>
        <w:rPr>
          <w:rFonts w:hint="eastAsia" w:ascii="宋体" w:hAnsi="宋体" w:eastAsia="宋体" w:cs="宋体"/>
          <w:bCs/>
          <w:color w:val="auto"/>
          <w:kern w:val="2"/>
          <w:sz w:val="21"/>
          <w:szCs w:val="21"/>
          <w:highlight w:val="none"/>
          <w:lang w:val="en-US" w:eastAsia="zh-CN"/>
        </w:rPr>
        <w:t>42</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个</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16个</w:t>
      </w:r>
    </w:p>
    <w:tbl>
      <w:tblPr>
        <w:tblStyle w:val="25"/>
        <w:tblW w:w="5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1"/>
        <w:gridCol w:w="1072"/>
        <w:gridCol w:w="3923"/>
        <w:gridCol w:w="1080"/>
        <w:gridCol w:w="854"/>
        <w:gridCol w:w="1064"/>
        <w:gridCol w:w="1088"/>
      </w:tblGrid>
      <w:tr w14:paraId="6687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59B7C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4E2FE8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139191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7B36D1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2C6976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24E669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4FBFB0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3CBEA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1088" w:type="dxa"/>
            <w:tcBorders>
              <w:top w:val="single" w:color="auto" w:sz="4" w:space="0"/>
              <w:left w:val="nil"/>
              <w:bottom w:val="single" w:color="auto" w:sz="4" w:space="0"/>
              <w:right w:val="single" w:color="auto" w:sz="4" w:space="0"/>
            </w:tcBorders>
            <w:shd w:val="clear" w:color="auto" w:fill="auto"/>
            <w:vAlign w:val="center"/>
          </w:tcPr>
          <w:p w14:paraId="5FF53A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单价最高限价</w:t>
            </w:r>
          </w:p>
        </w:tc>
      </w:tr>
      <w:tr w14:paraId="4F29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F26EA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6A5197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移动式排烟机（电动）</w:t>
            </w:r>
          </w:p>
        </w:tc>
        <w:tc>
          <w:tcPr>
            <w:tcW w:w="3923" w:type="dxa"/>
            <w:tcBorders>
              <w:top w:val="single" w:color="auto" w:sz="4" w:space="0"/>
              <w:left w:val="nil"/>
              <w:bottom w:val="single" w:color="auto" w:sz="4" w:space="0"/>
              <w:right w:val="single" w:color="auto" w:sz="4" w:space="0"/>
            </w:tcBorders>
            <w:shd w:val="clear" w:color="auto" w:fill="auto"/>
            <w:vAlign w:val="center"/>
          </w:tcPr>
          <w:p w14:paraId="6528D15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★技术性能GB 27901-2011《移动式消防排烟机》要求。</w:t>
            </w:r>
          </w:p>
          <w:p w14:paraId="41E81E8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■额定功率≥600w</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最大排烟量≥8000 立方米/小时。风扇最大可调整倾斜角度°＞90。满负载运行时间≥50min，60%负载运行时间≥200min。叶片直径≥400mm。</w:t>
            </w:r>
          </w:p>
          <w:p w14:paraId="2DF234D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■电池充电时间：充满电需小于4 小时（配有充电指示灯）。可使用充电器。</w:t>
            </w:r>
          </w:p>
          <w:p w14:paraId="6129B1C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■重量≤36kg，需配备耐磨橡胶轮（带刹车功能，避免作业时滑动），可折叠或拆卸。</w:t>
            </w:r>
          </w:p>
          <w:p w14:paraId="5316B92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■配有防护罩、手柄、滚轮等。具有永久标识标牌。</w:t>
            </w:r>
          </w:p>
          <w:p w14:paraId="496D333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AE444F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6台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074B97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504D5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是</w:t>
            </w:r>
          </w:p>
        </w:tc>
        <w:tc>
          <w:tcPr>
            <w:tcW w:w="1088" w:type="dxa"/>
            <w:tcBorders>
              <w:top w:val="single" w:color="auto" w:sz="4" w:space="0"/>
              <w:left w:val="nil"/>
              <w:bottom w:val="single" w:color="auto" w:sz="4" w:space="0"/>
              <w:right w:val="single" w:color="auto" w:sz="4" w:space="0"/>
            </w:tcBorders>
            <w:shd w:val="clear" w:color="auto" w:fill="auto"/>
            <w:vAlign w:val="center"/>
          </w:tcPr>
          <w:p w14:paraId="014890DE">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35000元/台</w:t>
            </w:r>
          </w:p>
        </w:tc>
      </w:tr>
      <w:tr w14:paraId="6CD6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64DB11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72" w:type="dxa"/>
            <w:tcBorders>
              <w:top w:val="single" w:color="auto" w:sz="4" w:space="0"/>
              <w:left w:val="nil"/>
              <w:bottom w:val="single" w:color="auto" w:sz="4" w:space="0"/>
              <w:right w:val="single" w:color="auto" w:sz="4" w:space="0"/>
            </w:tcBorders>
            <w:shd w:val="clear" w:color="auto" w:fill="auto"/>
            <w:vAlign w:val="center"/>
          </w:tcPr>
          <w:p w14:paraId="5414BC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移动式排烟机（机动）</w:t>
            </w:r>
          </w:p>
        </w:tc>
        <w:tc>
          <w:tcPr>
            <w:tcW w:w="3923" w:type="dxa"/>
            <w:tcBorders>
              <w:top w:val="single" w:color="auto" w:sz="4" w:space="0"/>
              <w:left w:val="nil"/>
              <w:bottom w:val="single" w:color="auto" w:sz="4" w:space="0"/>
              <w:right w:val="single" w:color="auto" w:sz="4" w:space="0"/>
            </w:tcBorders>
            <w:shd w:val="clear" w:color="auto" w:fill="auto"/>
            <w:vAlign w:val="center"/>
          </w:tcPr>
          <w:p w14:paraId="08B31F4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27901-2011《移动式消防排烟机》的要求。</w:t>
            </w:r>
          </w:p>
          <w:p w14:paraId="0340202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机身使用高强度轻量化材料，整体重量≤30kg。2.排烟机表面应光滑，无刮痕，防止使用时划伤。3.所有铸件外表面应无砂眼、疏松裂纹、结疤等缺陷。4.排烟机整体体积（除支架）长度≤550mm，宽度≤550mm，高度≤570mm。</w:t>
            </w:r>
          </w:p>
          <w:p w14:paraId="29826AF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■性能要求：1.排烟量≥8000M3/H，便于作业时快速排烟。2.机身外侧可加装可以连接水带或可直接倒水的容器进行喷雾，便于在火场上有效降低烟量。3.燃料为汽油，在油箱满的情况下全速运行时间≥60min。</w:t>
            </w:r>
          </w:p>
          <w:p w14:paraId="650F65C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78396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6E7C1D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02250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F72B97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14000元/台</w:t>
            </w:r>
          </w:p>
        </w:tc>
      </w:tr>
      <w:tr w14:paraId="4CEA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08DDE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072" w:type="dxa"/>
            <w:tcBorders>
              <w:top w:val="single" w:color="auto" w:sz="4" w:space="0"/>
              <w:left w:val="nil"/>
              <w:bottom w:val="single" w:color="auto" w:sz="4" w:space="0"/>
              <w:right w:val="single" w:color="auto" w:sz="4" w:space="0"/>
            </w:tcBorders>
            <w:shd w:val="clear" w:color="auto" w:fill="auto"/>
            <w:vAlign w:val="center"/>
          </w:tcPr>
          <w:p w14:paraId="4CABCE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二节拉梯（6米，金属）</w:t>
            </w:r>
          </w:p>
        </w:tc>
        <w:tc>
          <w:tcPr>
            <w:tcW w:w="3923" w:type="dxa"/>
            <w:tcBorders>
              <w:top w:val="single" w:color="auto" w:sz="4" w:space="0"/>
              <w:left w:val="nil"/>
              <w:bottom w:val="single" w:color="auto" w:sz="4" w:space="0"/>
              <w:right w:val="single" w:color="auto" w:sz="4" w:space="0"/>
            </w:tcBorders>
            <w:shd w:val="clear" w:color="auto" w:fill="auto"/>
            <w:vAlign w:val="center"/>
          </w:tcPr>
          <w:p w14:paraId="7FB74AE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★标准要求： 符合《消防梯》XF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137-2007的标准要求。</w:t>
            </w:r>
          </w:p>
          <w:p w14:paraId="72A8809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■核心参数：1、工作长度6±0.2m。2、最小梯宽300±3mm。3、蹬间距340±2mm。4、收拢长度≤4米，便于储存和运输。</w:t>
            </w:r>
          </w:p>
          <w:p w14:paraId="1E028DE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■重要参数：1、质量≤32kg，方便1-2人搬运和架设。2、安装安全限位装置，两用梯脚，梯蹬做防滑处理。3、最大承载≥200Kg，满足单人携带装备作业，并配有拉绳。</w:t>
            </w:r>
          </w:p>
          <w:p w14:paraId="7A02B29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■材质要求：主体采用铝型材质。</w:t>
            </w:r>
          </w:p>
          <w:p w14:paraId="2D1E085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5D711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6架</w:t>
            </w:r>
          </w:p>
        </w:tc>
        <w:tc>
          <w:tcPr>
            <w:tcW w:w="854" w:type="dxa"/>
            <w:tcBorders>
              <w:top w:val="single" w:color="auto" w:sz="4" w:space="0"/>
              <w:left w:val="nil"/>
              <w:bottom w:val="single" w:color="auto" w:sz="4" w:space="0"/>
              <w:right w:val="single" w:color="auto" w:sz="4" w:space="0"/>
            </w:tcBorders>
            <w:shd w:val="clear" w:color="auto" w:fill="auto"/>
            <w:vAlign w:val="center"/>
          </w:tcPr>
          <w:p w14:paraId="2FE779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61118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1E77B2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3000元/架</w:t>
            </w:r>
          </w:p>
        </w:tc>
      </w:tr>
      <w:tr w14:paraId="05DC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16E9D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072" w:type="dxa"/>
            <w:tcBorders>
              <w:top w:val="single" w:color="auto" w:sz="4" w:space="0"/>
              <w:left w:val="nil"/>
              <w:bottom w:val="single" w:color="auto" w:sz="4" w:space="0"/>
              <w:right w:val="single" w:color="auto" w:sz="4" w:space="0"/>
            </w:tcBorders>
            <w:shd w:val="clear" w:color="auto" w:fill="auto"/>
            <w:vAlign w:val="center"/>
          </w:tcPr>
          <w:p w14:paraId="55A046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二节拉梯（9米，金属）</w:t>
            </w:r>
          </w:p>
        </w:tc>
        <w:tc>
          <w:tcPr>
            <w:tcW w:w="3923" w:type="dxa"/>
            <w:tcBorders>
              <w:top w:val="single" w:color="auto" w:sz="4" w:space="0"/>
              <w:left w:val="nil"/>
              <w:bottom w:val="single" w:color="auto" w:sz="4" w:space="0"/>
              <w:right w:val="single" w:color="auto" w:sz="4" w:space="0"/>
            </w:tcBorders>
            <w:shd w:val="clear" w:color="auto" w:fill="auto"/>
            <w:vAlign w:val="center"/>
          </w:tcPr>
          <w:p w14:paraId="3FC6396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★整体要求：符合《消防梯》XF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137-2007标准要求。</w:t>
            </w:r>
          </w:p>
          <w:p w14:paraId="4C8C752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■核心参数：工作高度≥9000±2mm。最小梯宽≥300±3mm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梯蹬间距≤340±2mm。梯节扭转角：≤20°。</w:t>
            </w:r>
          </w:p>
          <w:p w14:paraId="62FF553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重要参数：1.整梯质量：≤30kg。2.梯蹬强度：梯蹬与侧板的连接处和梯蹬本身无任何断裂现象。3.进行单撑脚载荷试验后，撑脚及联接件没有松动、损伤及变形。4.梯蹬与侧板紧密吻合，无松动和加楔。5.安装安全限位装置，并配有拉绳等。</w:t>
            </w:r>
          </w:p>
          <w:p w14:paraId="624DD2B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■材质要求：采用高强度优质铝合金材料制作。</w:t>
            </w:r>
          </w:p>
          <w:p w14:paraId="76FE8CB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EF5F3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6架</w:t>
            </w:r>
          </w:p>
        </w:tc>
        <w:tc>
          <w:tcPr>
            <w:tcW w:w="854" w:type="dxa"/>
            <w:tcBorders>
              <w:top w:val="single" w:color="auto" w:sz="4" w:space="0"/>
              <w:left w:val="nil"/>
              <w:bottom w:val="single" w:color="auto" w:sz="4" w:space="0"/>
              <w:right w:val="single" w:color="auto" w:sz="4" w:space="0"/>
            </w:tcBorders>
            <w:shd w:val="clear" w:color="auto" w:fill="auto"/>
            <w:vAlign w:val="center"/>
          </w:tcPr>
          <w:p w14:paraId="6DA30A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98939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2245E32">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5000元/架</w:t>
            </w:r>
          </w:p>
        </w:tc>
      </w:tr>
      <w:tr w14:paraId="7BAE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103CE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072" w:type="dxa"/>
            <w:tcBorders>
              <w:top w:val="single" w:color="auto" w:sz="4" w:space="0"/>
              <w:left w:val="nil"/>
              <w:bottom w:val="single" w:color="auto" w:sz="4" w:space="0"/>
              <w:right w:val="single" w:color="auto" w:sz="4" w:space="0"/>
            </w:tcBorders>
            <w:shd w:val="clear" w:color="auto" w:fill="auto"/>
            <w:vAlign w:val="center"/>
          </w:tcPr>
          <w:p w14:paraId="6C4C2E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三节拉梯（15米金属拉梯）</w:t>
            </w:r>
          </w:p>
        </w:tc>
        <w:tc>
          <w:tcPr>
            <w:tcW w:w="3923" w:type="dxa"/>
            <w:tcBorders>
              <w:top w:val="single" w:color="auto" w:sz="4" w:space="0"/>
              <w:left w:val="nil"/>
              <w:bottom w:val="single" w:color="auto" w:sz="4" w:space="0"/>
              <w:right w:val="single" w:color="auto" w:sz="4" w:space="0"/>
            </w:tcBorders>
            <w:shd w:val="clear" w:color="auto" w:fill="auto"/>
            <w:vAlign w:val="center"/>
          </w:tcPr>
          <w:p w14:paraId="0AA07D5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★整体要求：符合XF</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137-2007《消防梯》标准。</w:t>
            </w:r>
          </w:p>
          <w:p w14:paraId="2850060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■核心参数：1、工作长度≥15m，合并高度≥6m。2、最小梯宽≥350mm。3、梯蹬间距≤310mm。</w:t>
            </w:r>
          </w:p>
          <w:p w14:paraId="084979A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■重要参数：1、整梯质量≤90kg。2、消防梯右侧板上铭牌标有“执行标准、名称、规格型号、梯蹬间距、整梯质量、商标、厂名、厂址、生产日期或批号、使用须知等规定。</w:t>
            </w:r>
          </w:p>
          <w:p w14:paraId="49CE2BD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■材质要求：拉梯侧板、梯蹬、撑脚材质使用高强度优质铝合金材料。</w:t>
            </w:r>
          </w:p>
          <w:p w14:paraId="1DC3298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1D852A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2架</w:t>
            </w:r>
          </w:p>
        </w:tc>
        <w:tc>
          <w:tcPr>
            <w:tcW w:w="854" w:type="dxa"/>
            <w:tcBorders>
              <w:top w:val="single" w:color="auto" w:sz="4" w:space="0"/>
              <w:left w:val="nil"/>
              <w:bottom w:val="single" w:color="auto" w:sz="4" w:space="0"/>
              <w:right w:val="single" w:color="auto" w:sz="4" w:space="0"/>
            </w:tcBorders>
            <w:shd w:val="clear" w:color="auto" w:fill="auto"/>
            <w:vAlign w:val="center"/>
          </w:tcPr>
          <w:p w14:paraId="02A5E8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9108F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F245CD7">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9200元/架</w:t>
            </w:r>
          </w:p>
        </w:tc>
      </w:tr>
      <w:tr w14:paraId="27CA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63A59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072" w:type="dxa"/>
            <w:tcBorders>
              <w:top w:val="single" w:color="auto" w:sz="4" w:space="0"/>
              <w:left w:val="nil"/>
              <w:bottom w:val="single" w:color="auto" w:sz="4" w:space="0"/>
              <w:right w:val="single" w:color="auto" w:sz="4" w:space="0"/>
            </w:tcBorders>
            <w:shd w:val="clear" w:color="auto" w:fill="auto"/>
            <w:vAlign w:val="center"/>
          </w:tcPr>
          <w:p w14:paraId="1FD7C5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竹档铝合金挂钩梯</w:t>
            </w:r>
          </w:p>
        </w:tc>
        <w:tc>
          <w:tcPr>
            <w:tcW w:w="3923" w:type="dxa"/>
            <w:tcBorders>
              <w:top w:val="single" w:color="auto" w:sz="4" w:space="0"/>
              <w:left w:val="nil"/>
              <w:bottom w:val="single" w:color="auto" w:sz="4" w:space="0"/>
              <w:right w:val="single" w:color="auto" w:sz="4" w:space="0"/>
            </w:tcBorders>
            <w:shd w:val="clear" w:color="auto" w:fill="auto"/>
            <w:vAlign w:val="center"/>
          </w:tcPr>
          <w:p w14:paraId="22D5E8E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★符合XF 137-2007 《消防梯》要求。</w:t>
            </w:r>
          </w:p>
          <w:p w14:paraId="57E26CB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■侧板材质使用铝型材,梯蹬为竹质。</w:t>
            </w:r>
          </w:p>
          <w:p w14:paraId="0CFD091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■整梯质量≤10kg，水平弯曲残余变形比值≥0.10%≤0,1%，梯蹬弯曲残余变形比值≤0.20%。</w:t>
            </w:r>
          </w:p>
          <w:p w14:paraId="31FD7FD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B2B921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21架</w:t>
            </w:r>
          </w:p>
        </w:tc>
        <w:tc>
          <w:tcPr>
            <w:tcW w:w="854" w:type="dxa"/>
            <w:tcBorders>
              <w:top w:val="single" w:color="auto" w:sz="4" w:space="0"/>
              <w:left w:val="nil"/>
              <w:bottom w:val="single" w:color="auto" w:sz="4" w:space="0"/>
              <w:right w:val="single" w:color="auto" w:sz="4" w:space="0"/>
            </w:tcBorders>
            <w:shd w:val="clear" w:color="auto" w:fill="auto"/>
            <w:vAlign w:val="center"/>
          </w:tcPr>
          <w:p w14:paraId="78071A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87FC3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5D6EDA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1200元/架</w:t>
            </w:r>
          </w:p>
        </w:tc>
      </w:tr>
      <w:tr w14:paraId="44CA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B02EF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1072" w:type="dxa"/>
            <w:tcBorders>
              <w:top w:val="single" w:color="auto" w:sz="4" w:space="0"/>
              <w:left w:val="nil"/>
              <w:bottom w:val="single" w:color="auto" w:sz="4" w:space="0"/>
              <w:right w:val="single" w:color="auto" w:sz="4" w:space="0"/>
            </w:tcBorders>
            <w:shd w:val="clear" w:color="auto" w:fill="auto"/>
            <w:vAlign w:val="center"/>
          </w:tcPr>
          <w:p w14:paraId="511E41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A类泡沫</w:t>
            </w:r>
          </w:p>
        </w:tc>
        <w:tc>
          <w:tcPr>
            <w:tcW w:w="3923" w:type="dxa"/>
            <w:tcBorders>
              <w:top w:val="single" w:color="auto" w:sz="4" w:space="0"/>
              <w:left w:val="nil"/>
              <w:bottom w:val="single" w:color="auto" w:sz="4" w:space="0"/>
              <w:right w:val="single" w:color="auto" w:sz="4" w:space="0"/>
            </w:tcBorders>
            <w:shd w:val="clear" w:color="auto" w:fill="auto"/>
            <w:vAlign w:val="center"/>
          </w:tcPr>
          <w:p w14:paraId="39F452C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27897-2011《A类泡沫灭火剂》国家标准。</w:t>
            </w:r>
          </w:p>
          <w:p w14:paraId="218636B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■适用于扑救A类火灾、非水溶性液体燃料火灾及隔热防护的A类泡沫灭火剂。</w:t>
            </w:r>
          </w:p>
          <w:p w14:paraId="764245C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■根据A类火灾场所火源特点，可用于0.1~1%比例配比的泡沫，环保、无毒，所用原材料可100%降解，能够充分发挥泡沫灭火效能。</w:t>
            </w:r>
          </w:p>
          <w:p w14:paraId="21EB655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■与设备材质兼容，不腐蚀金属管道、泵体或橡胶密封件避免长期使用导致设备损坏。</w:t>
            </w:r>
          </w:p>
          <w:p w14:paraId="4C0A51B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■所供泡沫灭火剂有效期至少大于三年。包装可支持定制</w:t>
            </w:r>
            <w:r>
              <w:rPr>
                <w:rFonts w:hint="eastAsia" w:ascii="宋体" w:hAnsi="宋体" w:eastAsia="宋体" w:cs="宋体"/>
                <w:bCs/>
                <w:color w:val="auto"/>
                <w:kern w:val="2"/>
                <w:sz w:val="21"/>
                <w:szCs w:val="21"/>
                <w:highlight w:val="none"/>
                <w:lang w:eastAsia="zh-CN"/>
              </w:rPr>
              <w:t>。</w:t>
            </w:r>
          </w:p>
          <w:p w14:paraId="7240484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4BDB84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11吨</w:t>
            </w:r>
          </w:p>
        </w:tc>
        <w:tc>
          <w:tcPr>
            <w:tcW w:w="854" w:type="dxa"/>
            <w:tcBorders>
              <w:top w:val="single" w:color="auto" w:sz="4" w:space="0"/>
              <w:left w:val="nil"/>
              <w:bottom w:val="single" w:color="auto" w:sz="4" w:space="0"/>
              <w:right w:val="single" w:color="auto" w:sz="4" w:space="0"/>
            </w:tcBorders>
            <w:shd w:val="clear" w:color="auto" w:fill="auto"/>
            <w:vAlign w:val="center"/>
          </w:tcPr>
          <w:p w14:paraId="5919DC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A3916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8DF3BAB">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16000元/吨</w:t>
            </w:r>
          </w:p>
        </w:tc>
      </w:tr>
      <w:tr w14:paraId="1A9E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BF885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072" w:type="dxa"/>
            <w:tcBorders>
              <w:top w:val="single" w:color="auto" w:sz="4" w:space="0"/>
              <w:left w:val="nil"/>
              <w:bottom w:val="single" w:color="auto" w:sz="4" w:space="0"/>
              <w:right w:val="single" w:color="auto" w:sz="4" w:space="0"/>
            </w:tcBorders>
            <w:shd w:val="clear" w:color="auto" w:fill="auto"/>
            <w:vAlign w:val="center"/>
          </w:tcPr>
          <w:p w14:paraId="7629C0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水成膜泡沫（AFFF）</w:t>
            </w:r>
          </w:p>
        </w:tc>
        <w:tc>
          <w:tcPr>
            <w:tcW w:w="3923" w:type="dxa"/>
            <w:tcBorders>
              <w:top w:val="single" w:color="auto" w:sz="4" w:space="0"/>
              <w:left w:val="nil"/>
              <w:bottom w:val="single" w:color="auto" w:sz="4" w:space="0"/>
              <w:right w:val="single" w:color="auto" w:sz="4" w:space="0"/>
            </w:tcBorders>
            <w:shd w:val="clear" w:color="auto" w:fill="auto"/>
            <w:vAlign w:val="center"/>
          </w:tcPr>
          <w:p w14:paraId="69DF70E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 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15308-2006《泡沫灭火剂》标准。</w:t>
            </w:r>
          </w:p>
          <w:p w14:paraId="5795060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■性能参数：凝固点：特征值：≥-15℃。抗冻结、融化性：无可见分层和非均相。</w:t>
            </w:r>
          </w:p>
          <w:p w14:paraId="50D45CD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表面张力mN/m: 特征值：≥17.9 PH值：温度处理前：≥8.6，温度处理后：≥8.9。腐蚀率mg/(d.dm²）：Q235A钢片：≤1.0 3A21铝片：≤1.0。发泡倍数：温度处理前：≥6.8。25%析液时间：温度处理前≥3.7min。与水的混合比为：6:94。</w:t>
            </w:r>
          </w:p>
          <w:p w14:paraId="4601EA7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■灭火性能：灭火时间：≤2min（海水)抗烧时间：≥10min（海水)灭火时间：≤2min（淡水）抗烧时间：≥10min（淡水）。灭火性能级别：IA 级。</w:t>
            </w:r>
          </w:p>
          <w:p w14:paraId="767CF01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B744C6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33吨</w:t>
            </w:r>
          </w:p>
        </w:tc>
        <w:tc>
          <w:tcPr>
            <w:tcW w:w="854" w:type="dxa"/>
            <w:tcBorders>
              <w:top w:val="single" w:color="auto" w:sz="4" w:space="0"/>
              <w:left w:val="nil"/>
              <w:bottom w:val="single" w:color="auto" w:sz="4" w:space="0"/>
              <w:right w:val="single" w:color="auto" w:sz="4" w:space="0"/>
            </w:tcBorders>
            <w:shd w:val="clear" w:color="auto" w:fill="auto"/>
            <w:vAlign w:val="center"/>
          </w:tcPr>
          <w:p w14:paraId="63F5DF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30602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6B429769">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8000元/吨</w:t>
            </w:r>
          </w:p>
        </w:tc>
      </w:tr>
      <w:tr w14:paraId="334E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75557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w:t>
            </w:r>
          </w:p>
        </w:tc>
        <w:tc>
          <w:tcPr>
            <w:tcW w:w="1072" w:type="dxa"/>
            <w:tcBorders>
              <w:top w:val="single" w:color="auto" w:sz="4" w:space="0"/>
              <w:left w:val="nil"/>
              <w:bottom w:val="single" w:color="auto" w:sz="4" w:space="0"/>
              <w:right w:val="single" w:color="auto" w:sz="4" w:space="0"/>
            </w:tcBorders>
            <w:shd w:val="clear" w:color="auto" w:fill="auto"/>
            <w:vAlign w:val="center"/>
          </w:tcPr>
          <w:p w14:paraId="4F6611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抗溶型水成膜泡沫（AFFF/AR）</w:t>
            </w:r>
          </w:p>
        </w:tc>
        <w:tc>
          <w:tcPr>
            <w:tcW w:w="3923" w:type="dxa"/>
            <w:tcBorders>
              <w:top w:val="single" w:color="auto" w:sz="4" w:space="0"/>
              <w:left w:val="nil"/>
              <w:bottom w:val="single" w:color="auto" w:sz="4" w:space="0"/>
              <w:right w:val="single" w:color="auto" w:sz="4" w:space="0"/>
            </w:tcBorders>
            <w:shd w:val="clear" w:color="auto" w:fill="auto"/>
            <w:vAlign w:val="center"/>
          </w:tcPr>
          <w:p w14:paraId="491C452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★技术性能符合 GB 15308-2006《泡沫灭火剂》的要求。</w:t>
            </w:r>
          </w:p>
          <w:p w14:paraId="66F0EB3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■性能要求：1.凝固点≤-10℃。2.高温稳定性：50℃静置 30 天，无分层、沉淀或变色，灭火性能衰减率≤10%。3.浓度需明确标注 3%（与 97% 水混合）或 6%（与 94% 水混合），混合精度误差≤±0.5%，避免因浓度偏差导致灭火失效。</w:t>
            </w:r>
          </w:p>
          <w:p w14:paraId="6128A66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■包装要求：包装可支持定制，密封严密，无泄漏。</w:t>
            </w:r>
          </w:p>
          <w:p w14:paraId="765F582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CC88C6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21吨</w:t>
            </w:r>
          </w:p>
        </w:tc>
        <w:tc>
          <w:tcPr>
            <w:tcW w:w="854" w:type="dxa"/>
            <w:tcBorders>
              <w:top w:val="single" w:color="auto" w:sz="4" w:space="0"/>
              <w:left w:val="nil"/>
              <w:bottom w:val="single" w:color="auto" w:sz="4" w:space="0"/>
              <w:right w:val="single" w:color="auto" w:sz="4" w:space="0"/>
            </w:tcBorders>
            <w:shd w:val="clear" w:color="auto" w:fill="auto"/>
            <w:vAlign w:val="center"/>
          </w:tcPr>
          <w:p w14:paraId="2842217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7096C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478C440">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10000元/吨</w:t>
            </w:r>
          </w:p>
        </w:tc>
      </w:tr>
      <w:tr w14:paraId="48BA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BAF64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p>
        </w:tc>
        <w:tc>
          <w:tcPr>
            <w:tcW w:w="1072" w:type="dxa"/>
            <w:tcBorders>
              <w:top w:val="single" w:color="auto" w:sz="4" w:space="0"/>
              <w:left w:val="nil"/>
              <w:bottom w:val="single" w:color="auto" w:sz="4" w:space="0"/>
              <w:right w:val="single" w:color="auto" w:sz="4" w:space="0"/>
            </w:tcBorders>
            <w:shd w:val="clear" w:color="auto" w:fill="auto"/>
            <w:vAlign w:val="center"/>
          </w:tcPr>
          <w:p w14:paraId="141397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风力灭火机</w:t>
            </w:r>
          </w:p>
        </w:tc>
        <w:tc>
          <w:tcPr>
            <w:tcW w:w="3923" w:type="dxa"/>
            <w:tcBorders>
              <w:top w:val="single" w:color="auto" w:sz="4" w:space="0"/>
              <w:left w:val="nil"/>
              <w:bottom w:val="single" w:color="auto" w:sz="4" w:space="0"/>
              <w:right w:val="single" w:color="auto" w:sz="4" w:space="0"/>
            </w:tcBorders>
            <w:shd w:val="clear" w:color="auto" w:fill="auto"/>
            <w:vAlign w:val="center"/>
          </w:tcPr>
          <w:p w14:paraId="1C02273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★符合GB/T</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10280-2008《林业机械便携式风力灭火机》标准</w:t>
            </w:r>
          </w:p>
          <w:p w14:paraId="133CC0B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■发动机型式：四冲程、单杠、风冷汽油机。</w:t>
            </w:r>
          </w:p>
          <w:p w14:paraId="08F9FE3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■主要用途：用于无固定水源灭火，能有效地扑灭中、弱度的灌木林火灾，草原和林间地表火源 。</w:t>
            </w:r>
          </w:p>
          <w:p w14:paraId="2436471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1、最大功率≥3KW；排量≥68cc；最大风速≥80m/s最大排风量≥1700m/h；有效灭火距离：≥2m；噪音：≤110dB（A）。2、油箱容积：≥1.4L，连续工作时间≥60min。3、油管：全密封型；启动方式：自回式手拉绳启动；整机质量：≤12kg。</w:t>
            </w:r>
          </w:p>
          <w:p w14:paraId="2D2B051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■供油系统：采用封闭式燃油管路设计，油管不外露。</w:t>
            </w:r>
          </w:p>
          <w:p w14:paraId="4A246FC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■防护设计：消音器排气处配有专用防烫护板。</w:t>
            </w:r>
          </w:p>
          <w:p w14:paraId="6D9A000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舒适配置：1、双肩背带，透气性好，长度可调，在发动机和背带间安装减振弹簧，以减少使用者背部的振动；2、发动机和喷嘴之间有减振阻尼器，以减少手柄处的振动；3、背垫透气性良好，汗液有效蒸发，不会有闷热感；肩带可以调节。</w:t>
            </w:r>
          </w:p>
          <w:p w14:paraId="3C8E29C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6574B5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16台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0DA4B5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A6A81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6CA9B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7000元/台</w:t>
            </w:r>
          </w:p>
        </w:tc>
      </w:tr>
      <w:tr w14:paraId="3DFD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42C24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w:t>
            </w:r>
          </w:p>
        </w:tc>
        <w:tc>
          <w:tcPr>
            <w:tcW w:w="1072" w:type="dxa"/>
            <w:tcBorders>
              <w:top w:val="single" w:color="auto" w:sz="4" w:space="0"/>
              <w:left w:val="nil"/>
              <w:bottom w:val="single" w:color="auto" w:sz="4" w:space="0"/>
              <w:right w:val="single" w:color="auto" w:sz="4" w:space="0"/>
            </w:tcBorders>
            <w:shd w:val="clear" w:color="auto" w:fill="auto"/>
            <w:vAlign w:val="center"/>
          </w:tcPr>
          <w:p w14:paraId="5D8F93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火钩</w:t>
            </w:r>
          </w:p>
        </w:tc>
        <w:tc>
          <w:tcPr>
            <w:tcW w:w="3923" w:type="dxa"/>
            <w:tcBorders>
              <w:top w:val="single" w:color="auto" w:sz="4" w:space="0"/>
              <w:left w:val="nil"/>
              <w:bottom w:val="single" w:color="auto" w:sz="4" w:space="0"/>
              <w:right w:val="single" w:color="auto" w:sz="4" w:space="0"/>
            </w:tcBorders>
            <w:shd w:val="clear" w:color="auto" w:fill="auto"/>
            <w:vAlign w:val="center"/>
          </w:tcPr>
          <w:p w14:paraId="31995AF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■整体要求：能利用前端的铁钩扒掘开燃烧物、障碍物、覆盖物等功能。</w:t>
            </w:r>
          </w:p>
          <w:p w14:paraId="4F43F28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■整体参数：火钩头材料为钢管，身长：2米（可定制），直径：≤25mm ，头部采用喷漆处理 ，喷为红色尾部采用绝缘套收紧。 </w:t>
            </w:r>
          </w:p>
          <w:p w14:paraId="70186FE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BE3D3E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20根</w:t>
            </w:r>
          </w:p>
        </w:tc>
        <w:tc>
          <w:tcPr>
            <w:tcW w:w="854" w:type="dxa"/>
            <w:tcBorders>
              <w:top w:val="single" w:color="auto" w:sz="4" w:space="0"/>
              <w:left w:val="nil"/>
              <w:bottom w:val="single" w:color="auto" w:sz="4" w:space="0"/>
              <w:right w:val="single" w:color="auto" w:sz="4" w:space="0"/>
            </w:tcBorders>
            <w:shd w:val="clear" w:color="auto" w:fill="auto"/>
            <w:vAlign w:val="center"/>
          </w:tcPr>
          <w:p w14:paraId="1705F6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238E6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72965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200元/根</w:t>
            </w:r>
          </w:p>
        </w:tc>
      </w:tr>
      <w:tr w14:paraId="2F14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4AD3BF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w:t>
            </w:r>
          </w:p>
        </w:tc>
        <w:tc>
          <w:tcPr>
            <w:tcW w:w="1072" w:type="dxa"/>
            <w:tcBorders>
              <w:top w:val="single" w:color="auto" w:sz="4" w:space="0"/>
              <w:left w:val="nil"/>
              <w:bottom w:val="single" w:color="auto" w:sz="4" w:space="0"/>
              <w:right w:val="single" w:color="auto" w:sz="4" w:space="0"/>
            </w:tcBorders>
            <w:shd w:val="clear" w:color="auto" w:fill="auto"/>
            <w:vAlign w:val="center"/>
          </w:tcPr>
          <w:p w14:paraId="38A443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消防扳手</w:t>
            </w:r>
          </w:p>
        </w:tc>
        <w:tc>
          <w:tcPr>
            <w:tcW w:w="3923" w:type="dxa"/>
            <w:tcBorders>
              <w:top w:val="single" w:color="auto" w:sz="4" w:space="0"/>
              <w:left w:val="nil"/>
              <w:bottom w:val="single" w:color="auto" w:sz="4" w:space="0"/>
              <w:right w:val="single" w:color="auto" w:sz="4" w:space="0"/>
            </w:tcBorders>
            <w:shd w:val="clear" w:color="auto" w:fill="auto"/>
            <w:vAlign w:val="center"/>
          </w:tcPr>
          <w:p w14:paraId="0AC3452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■材质要求：1.消防扳手表面应有摩擦力，不可过于光滑。2.高强度使用不会出现裂痕、断裂等情况。</w:t>
            </w:r>
          </w:p>
          <w:p w14:paraId="33E84FC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4B6B62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10个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02BB3E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0DAEA0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32614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100元/个</w:t>
            </w:r>
          </w:p>
        </w:tc>
      </w:tr>
      <w:tr w14:paraId="3D02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8134B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p>
        </w:tc>
        <w:tc>
          <w:tcPr>
            <w:tcW w:w="1072" w:type="dxa"/>
            <w:tcBorders>
              <w:top w:val="single" w:color="auto" w:sz="4" w:space="0"/>
              <w:left w:val="nil"/>
              <w:bottom w:val="single" w:color="auto" w:sz="4" w:space="0"/>
              <w:right w:val="single" w:color="auto" w:sz="4" w:space="0"/>
            </w:tcBorders>
            <w:shd w:val="clear" w:color="auto" w:fill="auto"/>
            <w:vAlign w:val="center"/>
          </w:tcPr>
          <w:p w14:paraId="1AB16C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背负式细水雾</w:t>
            </w:r>
          </w:p>
        </w:tc>
        <w:tc>
          <w:tcPr>
            <w:tcW w:w="3923" w:type="dxa"/>
            <w:tcBorders>
              <w:top w:val="single" w:color="auto" w:sz="4" w:space="0"/>
              <w:left w:val="nil"/>
              <w:bottom w:val="single" w:color="auto" w:sz="4" w:space="0"/>
              <w:right w:val="single" w:color="auto" w:sz="4" w:space="0"/>
            </w:tcBorders>
            <w:shd w:val="clear" w:color="auto" w:fill="auto"/>
            <w:vAlign w:val="center"/>
          </w:tcPr>
          <w:p w14:paraId="26917C4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★符合GB/T 26785-2011《细水雾灭火系统及部件通用技术条件》标准要求。</w:t>
            </w:r>
          </w:p>
          <w:p w14:paraId="1C4D79B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组成要求：1.以灭火为目的、发动机形式单缸风冷二冲程以水为主要喷射截介质，能够转换并控制细水雾或水雾喷出的背负式喷射管枪。背桶、背带符合人体工程学设计，背负舒适，方便操作和维护。2.发动机与背托之间要有隔热板保护以免发动机长时间工作产生高温烫伤人员。3.加水壶加水时要有方便简单的转换接口。4.赠送火花塞及专用维修工具。</w:t>
            </w:r>
          </w:p>
          <w:p w14:paraId="3B19E7A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■性能参数：1.发动机形式单缸风冷二冲程。2.整机净质量≤11kg</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3.水箱容积≥12L。4.满载质量：最大流量≥6.7L/min水平喷射距离≥8m，额定功率≥0.75/7500（kw/r/min）。</w:t>
            </w:r>
          </w:p>
          <w:p w14:paraId="4822D9C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■启动性能不得超过10秒。细水雾喷枪开关方便流畅。</w:t>
            </w:r>
          </w:p>
          <w:p w14:paraId="727B8F7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2BDA95F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8个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2799CE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4FA85A1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1A4E0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2000元/个</w:t>
            </w:r>
          </w:p>
        </w:tc>
      </w:tr>
      <w:tr w14:paraId="2395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3E0719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w:t>
            </w:r>
          </w:p>
        </w:tc>
        <w:tc>
          <w:tcPr>
            <w:tcW w:w="1072" w:type="dxa"/>
            <w:tcBorders>
              <w:top w:val="single" w:color="auto" w:sz="4" w:space="0"/>
              <w:left w:val="nil"/>
              <w:bottom w:val="single" w:color="auto" w:sz="4" w:space="0"/>
              <w:right w:val="single" w:color="auto" w:sz="4" w:space="0"/>
            </w:tcBorders>
            <w:shd w:val="clear" w:color="auto" w:fill="auto"/>
            <w:vAlign w:val="center"/>
          </w:tcPr>
          <w:p w14:paraId="5B6544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水带挂钩</w:t>
            </w:r>
          </w:p>
        </w:tc>
        <w:tc>
          <w:tcPr>
            <w:tcW w:w="3923" w:type="dxa"/>
            <w:tcBorders>
              <w:top w:val="single" w:color="auto" w:sz="4" w:space="0"/>
              <w:left w:val="nil"/>
              <w:bottom w:val="single" w:color="auto" w:sz="4" w:space="0"/>
              <w:right w:val="single" w:color="auto" w:sz="4" w:space="0"/>
            </w:tcBorders>
            <w:shd w:val="clear" w:color="auto" w:fill="auto"/>
            <w:vAlign w:val="center"/>
          </w:tcPr>
          <w:p w14:paraId="649C72E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■材质要求：1.水带挂钩材质需为高强度铁。2.织带材质需为高强度尼龙或帆布，且耐磨、耐高温、防水。3.织带长度≥34cm，整体长度≥54cm。</w:t>
            </w: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rPr>
              <w:t>.-30℃冻不脆，高温80℃不变形。</w:t>
            </w:r>
          </w:p>
          <w:p w14:paraId="1DBA6ABD">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83997B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15个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1BED73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11969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320CE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50元/个</w:t>
            </w:r>
          </w:p>
        </w:tc>
      </w:tr>
      <w:tr w14:paraId="21C2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8091E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1072" w:type="dxa"/>
            <w:tcBorders>
              <w:top w:val="single" w:color="auto" w:sz="4" w:space="0"/>
              <w:left w:val="nil"/>
              <w:bottom w:val="single" w:color="auto" w:sz="4" w:space="0"/>
              <w:right w:val="single" w:color="auto" w:sz="4" w:space="0"/>
            </w:tcBorders>
            <w:shd w:val="clear" w:color="auto" w:fill="auto"/>
            <w:vAlign w:val="center"/>
          </w:tcPr>
          <w:p w14:paraId="41F7FB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水带护桥</w:t>
            </w:r>
          </w:p>
        </w:tc>
        <w:tc>
          <w:tcPr>
            <w:tcW w:w="3923" w:type="dxa"/>
            <w:tcBorders>
              <w:top w:val="single" w:color="auto" w:sz="4" w:space="0"/>
              <w:left w:val="nil"/>
              <w:bottom w:val="single" w:color="auto" w:sz="4" w:space="0"/>
              <w:right w:val="single" w:color="auto" w:sz="4" w:space="0"/>
            </w:tcBorders>
            <w:shd w:val="clear" w:color="auto" w:fill="auto"/>
            <w:vAlign w:val="center"/>
          </w:tcPr>
          <w:p w14:paraId="153A38A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■材质要求：1.护桥材质需用高质量木材和尼龙组成。2.护桥整体重量≤4kg，便于铺设使用。3.-40℃冻不裂，70℃暴晒不变形。</w:t>
            </w:r>
          </w:p>
          <w:p w14:paraId="7F122F5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■性能要求：护桥之间的距离≥5cm，便于覆盖各样水带。</w:t>
            </w:r>
          </w:p>
          <w:p w14:paraId="77D124F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58F28F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8个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4CBD80E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37BEA7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EDA343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70元/个</w:t>
            </w:r>
          </w:p>
        </w:tc>
      </w:tr>
      <w:tr w14:paraId="59FB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F42D4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w:t>
            </w:r>
          </w:p>
        </w:tc>
        <w:tc>
          <w:tcPr>
            <w:tcW w:w="1072" w:type="dxa"/>
            <w:tcBorders>
              <w:top w:val="single" w:color="auto" w:sz="4" w:space="0"/>
              <w:left w:val="nil"/>
              <w:bottom w:val="single" w:color="auto" w:sz="4" w:space="0"/>
              <w:right w:val="single" w:color="auto" w:sz="4" w:space="0"/>
            </w:tcBorders>
            <w:shd w:val="clear" w:color="auto" w:fill="auto"/>
            <w:vAlign w:val="center"/>
          </w:tcPr>
          <w:p w14:paraId="64B856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水带包布</w:t>
            </w:r>
          </w:p>
        </w:tc>
        <w:tc>
          <w:tcPr>
            <w:tcW w:w="3923" w:type="dxa"/>
            <w:tcBorders>
              <w:top w:val="single" w:color="auto" w:sz="4" w:space="0"/>
              <w:left w:val="nil"/>
              <w:bottom w:val="single" w:color="auto" w:sz="4" w:space="0"/>
              <w:right w:val="single" w:color="auto" w:sz="4" w:space="0"/>
            </w:tcBorders>
            <w:shd w:val="clear" w:color="auto" w:fill="auto"/>
            <w:vAlign w:val="center"/>
          </w:tcPr>
          <w:p w14:paraId="421CE6E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■材质要求：1.外层包覆材料需通过多次往复摩擦测试，且耐酸碱腐蚀。2.水带包布采用高强度帆布和高强度钢材。</w:t>
            </w:r>
          </w:p>
          <w:p w14:paraId="470B5D7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■性能要求：水带包布长度≥39cm，宽度≥8cm，厚度≥2mm。</w:t>
            </w:r>
          </w:p>
          <w:p w14:paraId="3858EAC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311A85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15个</w:t>
            </w:r>
          </w:p>
        </w:tc>
        <w:tc>
          <w:tcPr>
            <w:tcW w:w="854" w:type="dxa"/>
            <w:tcBorders>
              <w:top w:val="single" w:color="auto" w:sz="4" w:space="0"/>
              <w:left w:val="nil"/>
              <w:bottom w:val="single" w:color="auto" w:sz="4" w:space="0"/>
              <w:right w:val="single" w:color="auto" w:sz="4" w:space="0"/>
            </w:tcBorders>
            <w:shd w:val="clear" w:color="auto" w:fill="auto"/>
            <w:vAlign w:val="center"/>
          </w:tcPr>
          <w:p w14:paraId="7076CF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8CDF1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1D053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30元/个</w:t>
            </w:r>
          </w:p>
        </w:tc>
      </w:tr>
    </w:tbl>
    <w:p w14:paraId="17F2B69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注：1.以上技术参数及要求中的所有规格尺寸长度、宽度允许有细微偏差。投标人自行勘察本项目实施现场，核对现场可能影响货物后期安装的全部因素，确保所投货物满足现场实际安装要求；因未勘察现场而引起的一切责任由投标人自行承担。</w:t>
      </w:r>
    </w:p>
    <w:p w14:paraId="27012186">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2.清单中非定制货物、设备尺寸允许有细微偏差，但如果在后期安装过程中出现不符合现场实际安装情况，中标人则需无条件更换货物、设备。</w:t>
      </w:r>
    </w:p>
    <w:p w14:paraId="76A9000B">
      <w:pPr>
        <w:spacing w:line="360" w:lineRule="auto"/>
        <w:ind w:firstLine="437"/>
        <w:rPr>
          <w:rFonts w:hint="eastAsia" w:ascii="宋体" w:hAnsi="宋体" w:eastAsia="宋体"/>
          <w:b/>
          <w:bCs w:val="0"/>
          <w:color w:val="auto"/>
          <w:sz w:val="24"/>
          <w:szCs w:val="18"/>
          <w:highlight w:val="none"/>
          <w:lang w:val="en-US" w:eastAsia="zh-CN"/>
        </w:rPr>
      </w:pPr>
    </w:p>
    <w:p w14:paraId="570211C4">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6包：</w:t>
      </w:r>
    </w:p>
    <w:p w14:paraId="290131B2">
      <w:pPr>
        <w:spacing w:line="360" w:lineRule="auto"/>
        <w:ind w:firstLine="482" w:firstLineChars="200"/>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实物演示样品：无线复合气体探测仪1台、单价51000元；消防用红外热像仪、单价50000元；漏电探测仪（胸挂式）、单价9000元。</w:t>
      </w:r>
    </w:p>
    <w:p w14:paraId="72AB3291">
      <w:pPr>
        <w:spacing w:line="360" w:lineRule="auto"/>
        <w:ind w:firstLine="646" w:firstLineChars="308"/>
        <w:outlineLvl w:val="1"/>
        <w:rPr>
          <w:rFonts w:hint="default" w:ascii="宋体" w:hAnsi="宋体" w:eastAsia="宋体"/>
          <w:b/>
          <w:bCs w:val="0"/>
          <w:color w:val="auto"/>
          <w:sz w:val="24"/>
          <w:szCs w:val="18"/>
          <w:highlight w:val="none"/>
          <w:lang w:val="en-US" w:eastAsia="zh-CN"/>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27个</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8个</w:t>
      </w:r>
    </w:p>
    <w:tbl>
      <w:tblPr>
        <w:tblStyle w:val="25"/>
        <w:tblW w:w="5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1"/>
        <w:gridCol w:w="1072"/>
        <w:gridCol w:w="3923"/>
        <w:gridCol w:w="1080"/>
        <w:gridCol w:w="854"/>
        <w:gridCol w:w="1064"/>
        <w:gridCol w:w="1088"/>
      </w:tblGrid>
      <w:tr w14:paraId="4BBA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B6CC7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序号</w:t>
            </w:r>
          </w:p>
        </w:tc>
        <w:tc>
          <w:tcPr>
            <w:tcW w:w="1072" w:type="dxa"/>
            <w:tcBorders>
              <w:top w:val="single" w:color="auto" w:sz="4" w:space="0"/>
              <w:left w:val="nil"/>
              <w:bottom w:val="single" w:color="auto" w:sz="4" w:space="0"/>
              <w:right w:val="single" w:color="auto" w:sz="4" w:space="0"/>
            </w:tcBorders>
            <w:shd w:val="clear" w:color="auto" w:fill="auto"/>
            <w:vAlign w:val="center"/>
          </w:tcPr>
          <w:p w14:paraId="0C2D4A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3923" w:type="dxa"/>
            <w:tcBorders>
              <w:top w:val="single" w:color="auto" w:sz="4" w:space="0"/>
              <w:left w:val="nil"/>
              <w:bottom w:val="single" w:color="auto" w:sz="4" w:space="0"/>
              <w:right w:val="single" w:color="auto" w:sz="4" w:space="0"/>
            </w:tcBorders>
            <w:shd w:val="clear" w:color="auto" w:fill="auto"/>
            <w:vAlign w:val="center"/>
          </w:tcPr>
          <w:p w14:paraId="1748E4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技术参数及要求</w:t>
            </w:r>
          </w:p>
        </w:tc>
        <w:tc>
          <w:tcPr>
            <w:tcW w:w="1080" w:type="dxa"/>
            <w:tcBorders>
              <w:top w:val="single" w:color="auto" w:sz="4" w:space="0"/>
              <w:left w:val="nil"/>
              <w:bottom w:val="single" w:color="auto" w:sz="4" w:space="0"/>
              <w:right w:val="single" w:color="auto" w:sz="4" w:space="0"/>
            </w:tcBorders>
            <w:shd w:val="clear" w:color="auto" w:fill="auto"/>
            <w:vAlign w:val="center"/>
          </w:tcPr>
          <w:p w14:paraId="7D136B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数量</w:t>
            </w:r>
          </w:p>
          <w:p w14:paraId="5809D8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（单位）</w:t>
            </w:r>
          </w:p>
        </w:tc>
        <w:tc>
          <w:tcPr>
            <w:tcW w:w="854" w:type="dxa"/>
            <w:tcBorders>
              <w:top w:val="single" w:color="auto" w:sz="4" w:space="0"/>
              <w:left w:val="nil"/>
              <w:bottom w:val="single" w:color="auto" w:sz="4" w:space="0"/>
              <w:right w:val="single" w:color="auto" w:sz="4" w:space="0"/>
            </w:tcBorders>
            <w:shd w:val="clear" w:color="auto" w:fill="auto"/>
            <w:vAlign w:val="center"/>
          </w:tcPr>
          <w:p w14:paraId="350B5E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所属</w:t>
            </w:r>
          </w:p>
          <w:p w14:paraId="2292E5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行业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70AB74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是否为核心产品</w:t>
            </w:r>
          </w:p>
        </w:tc>
        <w:tc>
          <w:tcPr>
            <w:tcW w:w="1088" w:type="dxa"/>
            <w:tcBorders>
              <w:top w:val="single" w:color="auto" w:sz="4" w:space="0"/>
              <w:left w:val="nil"/>
              <w:bottom w:val="single" w:color="auto" w:sz="4" w:space="0"/>
              <w:right w:val="single" w:color="auto" w:sz="4" w:space="0"/>
            </w:tcBorders>
            <w:shd w:val="clear" w:color="auto" w:fill="auto"/>
            <w:vAlign w:val="center"/>
          </w:tcPr>
          <w:p w14:paraId="06611A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单价最高限价</w:t>
            </w:r>
          </w:p>
        </w:tc>
      </w:tr>
      <w:tr w14:paraId="320D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57B5299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072" w:type="dxa"/>
            <w:tcBorders>
              <w:top w:val="single" w:color="auto" w:sz="4" w:space="0"/>
              <w:left w:val="nil"/>
              <w:bottom w:val="single" w:color="auto" w:sz="4" w:space="0"/>
              <w:right w:val="single" w:color="auto" w:sz="4" w:space="0"/>
            </w:tcBorders>
            <w:shd w:val="clear" w:color="auto" w:fill="auto"/>
            <w:vAlign w:val="center"/>
          </w:tcPr>
          <w:p w14:paraId="4EAC7C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测温仪</w:t>
            </w:r>
          </w:p>
        </w:tc>
        <w:tc>
          <w:tcPr>
            <w:tcW w:w="3923" w:type="dxa"/>
            <w:tcBorders>
              <w:top w:val="single" w:color="auto" w:sz="4" w:space="0"/>
              <w:left w:val="nil"/>
              <w:bottom w:val="single" w:color="auto" w:sz="4" w:space="0"/>
              <w:right w:val="single" w:color="auto" w:sz="4" w:space="0"/>
            </w:tcBorders>
            <w:shd w:val="clear" w:color="auto" w:fill="auto"/>
            <w:vAlign w:val="center"/>
          </w:tcPr>
          <w:p w14:paraId="09F084A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★整体要求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技术性能符合JB/T 13390-2018《红外线扫描测温仪》的标准。</w:t>
            </w:r>
          </w:p>
          <w:p w14:paraId="2B4209C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■核心参数</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测量范围达到或优于50℃~2000℃。分辨率0.1℃。精确度达到或优于±1.5℃。工作时长≥16小时。工作温度：-25℃至55℃。</w:t>
            </w:r>
          </w:p>
          <w:p w14:paraId="177770A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重要参数</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手持式。LCD背光显示。可以℃/℉一键切换。机身使用高强度塑料+软橡胶二次注塑成型。可拆卸电池。重量≤600g。</w:t>
            </w:r>
          </w:p>
          <w:p w14:paraId="30EBE8C5">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配件要求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配置：便携式包装盒，电池，使用说明书，产品合格证。</w:t>
            </w:r>
          </w:p>
          <w:p w14:paraId="5FC789D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6FDB29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6AADB8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66DAF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1CB05A6E">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700元/台</w:t>
            </w:r>
          </w:p>
        </w:tc>
      </w:tr>
      <w:tr w14:paraId="2A66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52771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072" w:type="dxa"/>
            <w:tcBorders>
              <w:top w:val="single" w:color="auto" w:sz="4" w:space="0"/>
              <w:left w:val="nil"/>
              <w:bottom w:val="single" w:color="auto" w:sz="4" w:space="0"/>
              <w:right w:val="single" w:color="auto" w:sz="4" w:space="0"/>
            </w:tcBorders>
            <w:shd w:val="clear" w:color="auto" w:fill="auto"/>
            <w:vAlign w:val="center"/>
          </w:tcPr>
          <w:p w14:paraId="094B81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有毒气体探测仪（含可燃气体探测）</w:t>
            </w:r>
          </w:p>
        </w:tc>
        <w:tc>
          <w:tcPr>
            <w:tcW w:w="3923" w:type="dxa"/>
            <w:tcBorders>
              <w:top w:val="single" w:color="auto" w:sz="4" w:space="0"/>
              <w:left w:val="nil"/>
              <w:bottom w:val="single" w:color="auto" w:sz="4" w:space="0"/>
              <w:right w:val="single" w:color="auto" w:sz="4" w:space="0"/>
            </w:tcBorders>
            <w:shd w:val="clear" w:color="auto" w:fill="auto"/>
            <w:vAlign w:val="center"/>
          </w:tcPr>
          <w:p w14:paraId="6628905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★符合GB/T 3836.1-2021 《爆炸性环境设备通用要求》</w:t>
            </w:r>
          </w:p>
          <w:p w14:paraId="6A14CF0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■一种便携式气体探测仪，可检测易燃易爆气体、氧气、一氧化碳、硫化氢浓度，可通过屏幕显示气体类型；重量：＜500g。气体探测仪具备声、光、震动三重报警，二次成型复合材料外壳。</w:t>
            </w:r>
          </w:p>
          <w:p w14:paraId="47F20E9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■仪表采用可充电防爆锂电池，充电时间：＜4h（室温下）</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使用时间：≥24小时。开机显示：自动测试和标定、含归零、最大值（MAX）、最小值，用户可自行选择的新鲜空气标定设置。数据记录功能：可自动记录、存储删除或查看数据时间。</w:t>
            </w:r>
          </w:p>
          <w:p w14:paraId="09D1239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■1.液晶 LCD 显示屏，带有背光灯，方便黑暗作业环境查看，2.查看仪表探测气体响应时间小于15s，3.仪表检测范围：可燃气0-100LEL%，分辨率1%LEL。氧气0-30%Vol，分辨率0.1%Vol，一氧化碳0-1999ppm，分辨率1ppm，硫化氢0-200ppm，分辨率1ppm，带有仪表传感器寿命接近使用期限提示功能，传感器典型使用寿命</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4 年，传感器质保期</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年。</w:t>
            </w:r>
          </w:p>
          <w:p w14:paraId="2B0B679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■产品需附配件：充电器1套，仪器安全箱1个，产品使用说明书合格证及相关材料。</w:t>
            </w:r>
          </w:p>
          <w:p w14:paraId="56EA195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AEA16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14台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041C11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1F692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49484C2B">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5000元/台</w:t>
            </w:r>
          </w:p>
        </w:tc>
      </w:tr>
      <w:tr w14:paraId="117A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1B4C83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072" w:type="dxa"/>
            <w:tcBorders>
              <w:top w:val="single" w:color="auto" w:sz="4" w:space="0"/>
              <w:left w:val="nil"/>
              <w:bottom w:val="single" w:color="auto" w:sz="4" w:space="0"/>
              <w:right w:val="single" w:color="auto" w:sz="4" w:space="0"/>
            </w:tcBorders>
            <w:shd w:val="clear" w:color="auto" w:fill="auto"/>
            <w:vAlign w:val="center"/>
          </w:tcPr>
          <w:p w14:paraId="1FB794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可燃气体检测仪</w:t>
            </w:r>
          </w:p>
        </w:tc>
        <w:tc>
          <w:tcPr>
            <w:tcW w:w="3923" w:type="dxa"/>
            <w:tcBorders>
              <w:top w:val="single" w:color="auto" w:sz="4" w:space="0"/>
              <w:left w:val="nil"/>
              <w:bottom w:val="single" w:color="auto" w:sz="4" w:space="0"/>
              <w:right w:val="single" w:color="auto" w:sz="4" w:space="0"/>
            </w:tcBorders>
            <w:shd w:val="clear" w:color="auto" w:fill="auto"/>
            <w:vAlign w:val="center"/>
          </w:tcPr>
          <w:p w14:paraId="4972093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15322.3-2019《可燃气体检测器》的标准。</w:t>
            </w:r>
          </w:p>
          <w:p w14:paraId="096B73E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■不间断的显示所处环境中的可燃气体浓度可同时检测并显示可燃气体（LEL）。整机重量≤600克。</w:t>
            </w:r>
          </w:p>
          <w:p w14:paraId="05B60AD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高亮度数字显示，报警声级≥80dB。</w:t>
            </w:r>
          </w:p>
          <w:p w14:paraId="017C704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检测范围：可燃气体（LEL）0-100%</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氧气（O₂）0-25%voI</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一氧化碳（CO）0-500ppm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硫化氢（H₂S）0-100ppm</w:t>
            </w:r>
            <w:r>
              <w:rPr>
                <w:rFonts w:hint="eastAsia" w:ascii="宋体" w:hAnsi="宋体" w:eastAsia="宋体" w:cs="宋体"/>
                <w:bCs/>
                <w:color w:val="auto"/>
                <w:kern w:val="2"/>
                <w:sz w:val="21"/>
                <w:szCs w:val="21"/>
                <w:highlight w:val="none"/>
                <w:lang w:eastAsia="zh-CN"/>
              </w:rPr>
              <w:t>。</w:t>
            </w:r>
          </w:p>
          <w:p w14:paraId="46DAE64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具备声光报警；防水溅、防尘、防震，抗静电，抗电磁干扰；防护等级：IP65。防爆等级防爆等级：ExiaⅡCT4Ga。</w:t>
            </w:r>
          </w:p>
          <w:p w14:paraId="74B5574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■连续工作时间大于8小时。自动报警和自动归零。</w:t>
            </w:r>
          </w:p>
          <w:p w14:paraId="3655444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带过充、过放、过压、短路、过热保护功能。</w:t>
            </w:r>
          </w:p>
          <w:p w14:paraId="5949C36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配备防摔保护盒和配套的充电器</w:t>
            </w:r>
          </w:p>
          <w:p w14:paraId="68F376D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52AD857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5C6D04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0927E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272A05C8">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3000元/台</w:t>
            </w:r>
          </w:p>
        </w:tc>
      </w:tr>
      <w:tr w14:paraId="2628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21F427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1072" w:type="dxa"/>
            <w:tcBorders>
              <w:top w:val="single" w:color="auto" w:sz="4" w:space="0"/>
              <w:left w:val="nil"/>
              <w:bottom w:val="single" w:color="auto" w:sz="4" w:space="0"/>
              <w:right w:val="single" w:color="auto" w:sz="4" w:space="0"/>
            </w:tcBorders>
            <w:shd w:val="clear" w:color="auto" w:fill="auto"/>
            <w:vAlign w:val="center"/>
          </w:tcPr>
          <w:p w14:paraId="19734F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无线复合气体探测仪</w:t>
            </w:r>
          </w:p>
        </w:tc>
        <w:tc>
          <w:tcPr>
            <w:tcW w:w="3923" w:type="dxa"/>
            <w:tcBorders>
              <w:top w:val="single" w:color="auto" w:sz="4" w:space="0"/>
              <w:left w:val="nil"/>
              <w:bottom w:val="single" w:color="auto" w:sz="4" w:space="0"/>
              <w:right w:val="single" w:color="auto" w:sz="4" w:space="0"/>
            </w:tcBorders>
            <w:shd w:val="clear" w:color="auto" w:fill="auto"/>
            <w:vAlign w:val="center"/>
          </w:tcPr>
          <w:p w14:paraId="49A7341C">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eastAsia="zh-CN"/>
              </w:rPr>
              <w:t>提供</w:t>
            </w:r>
            <w:r>
              <w:rPr>
                <w:rFonts w:hint="eastAsia" w:ascii="宋体" w:hAnsi="宋体" w:eastAsia="宋体" w:cs="宋体"/>
                <w:bCs/>
                <w:color w:val="auto"/>
                <w:kern w:val="2"/>
                <w:sz w:val="21"/>
                <w:szCs w:val="21"/>
                <w:highlight w:val="none"/>
                <w:lang w:val="en-US" w:eastAsia="zh-CN"/>
              </w:rPr>
              <w:t>检测气体</w:t>
            </w:r>
            <w:r>
              <w:rPr>
                <w:rFonts w:hint="eastAsia" w:ascii="宋体" w:hAnsi="宋体" w:eastAsia="宋体" w:cs="宋体"/>
                <w:bCs/>
                <w:color w:val="auto"/>
                <w:kern w:val="2"/>
                <w:sz w:val="21"/>
                <w:szCs w:val="21"/>
                <w:highlight w:val="none"/>
                <w:lang w:eastAsia="zh-CN"/>
              </w:rPr>
              <w:t>证明材料，</w:t>
            </w:r>
            <w:r>
              <w:rPr>
                <w:rFonts w:hint="eastAsia" w:ascii="宋体" w:hAnsi="宋体" w:eastAsia="宋体" w:cs="宋体"/>
                <w:bCs/>
                <w:color w:val="auto"/>
                <w:kern w:val="2"/>
                <w:sz w:val="21"/>
                <w:szCs w:val="21"/>
                <w:highlight w:val="none"/>
              </w:rPr>
              <w:t>检测气体：不少于10种气体，含甲烷、氢气、乙炔、氨气、氯气、氯化氢、氧气、一氧化碳、二氧化硫、硫化氢</w:t>
            </w:r>
          </w:p>
          <w:p w14:paraId="7094127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■气体种类及浓度可单独显示，系统智能识别。</w:t>
            </w:r>
          </w:p>
          <w:p w14:paraId="68C5C01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■气象传感器：温度、湿度、风速、风向</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屏幕：可远程显示检测气体浓度，终端屏幕约7寸（可下幅度2寸）。在爆炸极限浓度内报警。</w:t>
            </w:r>
          </w:p>
          <w:p w14:paraId="0009781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■工作模式：扩散式或泵吸式。</w:t>
            </w:r>
          </w:p>
          <w:p w14:paraId="4B6EDB1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■气体：最少检测10种气体，后台显示气象：风速、风向、温度、电量。显示方式：分类显示气体纯净物浓度（分开显示）。</w:t>
            </w:r>
          </w:p>
          <w:p w14:paraId="26C2F6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■提供</w:t>
            </w:r>
            <w:r>
              <w:rPr>
                <w:rFonts w:hint="eastAsia" w:ascii="宋体" w:hAnsi="宋体" w:eastAsia="宋体" w:cs="宋体"/>
                <w:bCs/>
                <w:color w:val="auto"/>
                <w:kern w:val="2"/>
                <w:sz w:val="21"/>
                <w:szCs w:val="21"/>
                <w:highlight w:val="none"/>
                <w:lang w:val="en-US" w:eastAsia="zh-CN"/>
              </w:rPr>
              <w:t>储存及操作说明</w:t>
            </w:r>
            <w:r>
              <w:rPr>
                <w:rFonts w:hint="eastAsia" w:ascii="宋体" w:hAnsi="宋体" w:eastAsia="宋体" w:cs="宋体"/>
                <w:bCs/>
                <w:color w:val="auto"/>
                <w:kern w:val="2"/>
                <w:sz w:val="21"/>
                <w:szCs w:val="21"/>
                <w:highlight w:val="none"/>
              </w:rPr>
              <w:t>材料数据</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内存：具备保存近50组数据存储能力，可拷贝。</w:t>
            </w:r>
          </w:p>
          <w:p w14:paraId="723AB59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■语言：具备中文显示功能。尺寸：整机体积不大于0.05立方米。</w:t>
            </w:r>
          </w:p>
          <w:p w14:paraId="2C5BE2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●提供防爆证明材料</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防护等级：≥IP6X</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防爆：具备防爆功能，通过认证。</w:t>
            </w:r>
          </w:p>
        </w:tc>
        <w:tc>
          <w:tcPr>
            <w:tcW w:w="1080" w:type="dxa"/>
            <w:tcBorders>
              <w:top w:val="single" w:color="auto" w:sz="4" w:space="0"/>
              <w:left w:val="nil"/>
              <w:bottom w:val="single" w:color="auto" w:sz="4" w:space="0"/>
              <w:right w:val="single" w:color="auto" w:sz="4" w:space="0"/>
            </w:tcBorders>
            <w:shd w:val="clear" w:color="auto" w:fill="auto"/>
            <w:vAlign w:val="center"/>
          </w:tcPr>
          <w:p w14:paraId="4C74069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20AB31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57796D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是</w:t>
            </w:r>
          </w:p>
        </w:tc>
        <w:tc>
          <w:tcPr>
            <w:tcW w:w="1088" w:type="dxa"/>
            <w:tcBorders>
              <w:top w:val="single" w:color="auto" w:sz="4" w:space="0"/>
              <w:left w:val="nil"/>
              <w:bottom w:val="single" w:color="auto" w:sz="4" w:space="0"/>
              <w:right w:val="single" w:color="auto" w:sz="4" w:space="0"/>
            </w:tcBorders>
            <w:shd w:val="clear" w:color="auto" w:fill="auto"/>
            <w:vAlign w:val="center"/>
          </w:tcPr>
          <w:p w14:paraId="6897780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51000元/台</w:t>
            </w:r>
          </w:p>
        </w:tc>
      </w:tr>
      <w:tr w14:paraId="3959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02E22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1072" w:type="dxa"/>
            <w:tcBorders>
              <w:top w:val="single" w:color="auto" w:sz="4" w:space="0"/>
              <w:left w:val="nil"/>
              <w:bottom w:val="single" w:color="auto" w:sz="4" w:space="0"/>
              <w:right w:val="single" w:color="auto" w:sz="4" w:space="0"/>
            </w:tcBorders>
            <w:shd w:val="clear" w:color="auto" w:fill="auto"/>
            <w:vAlign w:val="center"/>
          </w:tcPr>
          <w:p w14:paraId="4B55E1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消防用红外热像仪</w:t>
            </w:r>
          </w:p>
        </w:tc>
        <w:tc>
          <w:tcPr>
            <w:tcW w:w="3923" w:type="dxa"/>
            <w:tcBorders>
              <w:top w:val="single" w:color="auto" w:sz="4" w:space="0"/>
              <w:left w:val="nil"/>
              <w:bottom w:val="single" w:color="auto" w:sz="4" w:space="0"/>
              <w:right w:val="single" w:color="auto" w:sz="4" w:space="0"/>
            </w:tcBorders>
            <w:shd w:val="clear" w:color="auto" w:fill="auto"/>
            <w:vAlign w:val="center"/>
          </w:tcPr>
          <w:p w14:paraId="0711DF8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★符合《消防用红外热像仪》XF/T</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635-2023标准要求。</w:t>
            </w:r>
          </w:p>
          <w:p w14:paraId="0702847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■全套设备应包括：消防热成像仪主机、定制挎包、支架、可伸缩挂绳、充电座、2块原装充电电池、USB 连接线。</w:t>
            </w:r>
          </w:p>
          <w:p w14:paraId="1B1894F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■防护要求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防护等级≥IP67</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防爆等级≥Exib IIc T4 Gb</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外形要求：整机尺寸:≤215mmX125mmx90mm；</w:t>
            </w:r>
          </w:p>
          <w:p w14:paraId="2F61396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■产品性能</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整机重量（含电池）≤3Kg；</w:t>
            </w:r>
          </w:p>
          <w:p w14:paraId="3F3E35F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工作时间≥4h。在80°C环境温度持续工作时间≥30min</w:t>
            </w:r>
            <w:r>
              <w:rPr>
                <w:rFonts w:hint="eastAsia" w:ascii="宋体" w:hAnsi="宋体" w:eastAsia="宋体" w:cs="宋体"/>
                <w:bCs/>
                <w:color w:val="auto"/>
                <w:kern w:val="2"/>
                <w:sz w:val="21"/>
                <w:szCs w:val="21"/>
                <w:highlight w:val="none"/>
                <w:lang w:eastAsia="zh-CN"/>
              </w:rPr>
              <w:t>。</w:t>
            </w:r>
          </w:p>
          <w:p w14:paraId="667E1CE8">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■显示要求</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热成像分辨率≥380×280。帧频≥50Hz。镜头识别：自动对焦。测温范围不小于-20℃~1000℃（自动换挡），测温精度：±10℃。</w:t>
            </w:r>
          </w:p>
          <w:p w14:paraId="13D0AC0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■彩色显示，带视频录像、图片拍摄功能，存储容量≥64G。具备画面放大功能、投屏功能、无线传输功能、画面增强功能等4种辅助功能.</w:t>
            </w:r>
          </w:p>
          <w:p w14:paraId="4441154E">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■开机时间不得超过40秒。</w:t>
            </w:r>
          </w:p>
          <w:p w14:paraId="585F9CEA">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性能要求</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机器上须有产品名称、规格型号、生产厂名、注册商标和生产日期等信息。显示屏贴有保护膜，防止显示屏刮花出现划痕。</w:t>
            </w:r>
          </w:p>
          <w:p w14:paraId="12BD45B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46DA7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13台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615BAB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2F4064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06D7676C">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50000元/台</w:t>
            </w:r>
          </w:p>
        </w:tc>
      </w:tr>
      <w:tr w14:paraId="6667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F4E4B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p>
        </w:tc>
        <w:tc>
          <w:tcPr>
            <w:tcW w:w="1072" w:type="dxa"/>
            <w:tcBorders>
              <w:top w:val="single" w:color="auto" w:sz="4" w:space="0"/>
              <w:left w:val="nil"/>
              <w:bottom w:val="single" w:color="auto" w:sz="4" w:space="0"/>
              <w:right w:val="single" w:color="auto" w:sz="4" w:space="0"/>
            </w:tcBorders>
            <w:shd w:val="clear" w:color="auto" w:fill="auto"/>
            <w:vAlign w:val="center"/>
          </w:tcPr>
          <w:p w14:paraId="164B57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漏电探测仪（手持式）</w:t>
            </w:r>
          </w:p>
        </w:tc>
        <w:tc>
          <w:tcPr>
            <w:tcW w:w="3923" w:type="dxa"/>
            <w:tcBorders>
              <w:top w:val="single" w:color="auto" w:sz="4" w:space="0"/>
              <w:left w:val="nil"/>
              <w:bottom w:val="single" w:color="auto" w:sz="4" w:space="0"/>
              <w:right w:val="single" w:color="auto" w:sz="4" w:space="0"/>
            </w:tcBorders>
            <w:shd w:val="clear" w:color="auto" w:fill="auto"/>
            <w:vAlign w:val="center"/>
          </w:tcPr>
          <w:p w14:paraId="176E53D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★产品符合 GB/T</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32191-2015《泄漏电流测试仪》标准要求。</w:t>
            </w:r>
          </w:p>
          <w:p w14:paraId="45861C42">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■将试样靠220V电压，调至高灵敏度，试样在距 220V 电压≥1m 处检出电压，并立即发出警报。可使用电池，无需连接电源即可探测;操作简便，无需接触电源即可探测安全距离范围内的交流泄露电源。接近泄露电源时，可发出声音与视觉警示信号灵敏度可调。</w:t>
            </w:r>
          </w:p>
          <w:p w14:paraId="5406F851">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■适合温度操作：-30+50℃。储藏和运输：-40-70℃。尺寸：45mm(直径)X521mm(长)。重量：≤(含电池)570g。装运重量：≤820g。电池寿命：持续使用≥300小时，间断使用≥1年。具有防水性能</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灵敏：3个档位灵敏度设置。频率范围：交流电压50/60Hz。探测电压：120V/60Hz或220V/50Hz:7.2Kv/50Hz或15KV/SOHz。</w:t>
            </w:r>
          </w:p>
          <w:p w14:paraId="5171D880">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784B16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Cs/>
                <w:color w:val="auto"/>
                <w:kern w:val="2"/>
                <w:sz w:val="21"/>
                <w:szCs w:val="21"/>
                <w:highlight w:val="none"/>
                <w:lang w:val="en-US"/>
              </w:rPr>
            </w:pPr>
            <w:r>
              <w:rPr>
                <w:rFonts w:hint="eastAsia" w:ascii="宋体" w:hAnsi="宋体" w:eastAsia="宋体" w:cs="宋体"/>
                <w:bCs/>
                <w:color w:val="auto"/>
                <w:kern w:val="2"/>
                <w:sz w:val="21"/>
                <w:szCs w:val="21"/>
                <w:highlight w:val="none"/>
                <w:lang w:val="en-US" w:eastAsia="zh-CN" w:bidi="ar"/>
              </w:rPr>
              <w:t>9台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3BDB19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5ED42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5BC8F830">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2500元/台</w:t>
            </w:r>
          </w:p>
        </w:tc>
      </w:tr>
      <w:tr w14:paraId="0AE9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06752F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w:t>
            </w:r>
          </w:p>
        </w:tc>
        <w:tc>
          <w:tcPr>
            <w:tcW w:w="1072" w:type="dxa"/>
            <w:tcBorders>
              <w:top w:val="single" w:color="auto" w:sz="4" w:space="0"/>
              <w:left w:val="nil"/>
              <w:bottom w:val="single" w:color="auto" w:sz="4" w:space="0"/>
              <w:right w:val="single" w:color="auto" w:sz="4" w:space="0"/>
            </w:tcBorders>
            <w:shd w:val="clear" w:color="auto" w:fill="auto"/>
            <w:vAlign w:val="center"/>
          </w:tcPr>
          <w:p w14:paraId="21CA4E3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漏电探测仪（胸挂式）</w:t>
            </w:r>
          </w:p>
        </w:tc>
        <w:tc>
          <w:tcPr>
            <w:tcW w:w="3923" w:type="dxa"/>
            <w:tcBorders>
              <w:top w:val="single" w:color="auto" w:sz="4" w:space="0"/>
              <w:left w:val="nil"/>
              <w:bottom w:val="single" w:color="auto" w:sz="4" w:space="0"/>
              <w:right w:val="single" w:color="auto" w:sz="4" w:space="0"/>
            </w:tcBorders>
            <w:shd w:val="clear" w:color="auto" w:fill="auto"/>
            <w:vAlign w:val="center"/>
          </w:tcPr>
          <w:p w14:paraId="20EC035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■核心参数：工作温度不低于：-20℃~49℃。工作频率：50/60Hz。工作范围：120v~380v~24.kv及以上。重量：＜250g。</w:t>
            </w:r>
          </w:p>
          <w:p w14:paraId="1B847A9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■报警方式与距离：报警方式：声光报警。</w:t>
            </w:r>
          </w:p>
          <w:p w14:paraId="02E1595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报警声：≥80db。报警产生距离：0.00~5米或更远距离。</w:t>
            </w:r>
          </w:p>
          <w:p w14:paraId="6EEE6B3B">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■材质要求防爆防高温防水。</w:t>
            </w:r>
          </w:p>
          <w:p w14:paraId="37BD51E7">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●所投产品具有第三方有权检测机构出具的检测报告（投标文件中提供检测报告扫描件）。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9E342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2F13B2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6586A0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3F1429CE">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9000元/台</w:t>
            </w:r>
          </w:p>
        </w:tc>
      </w:tr>
      <w:tr w14:paraId="3DFE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14:paraId="714665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1072" w:type="dxa"/>
            <w:tcBorders>
              <w:top w:val="single" w:color="auto" w:sz="4" w:space="0"/>
              <w:left w:val="nil"/>
              <w:bottom w:val="single" w:color="auto" w:sz="4" w:space="0"/>
              <w:right w:val="single" w:color="auto" w:sz="4" w:space="0"/>
            </w:tcBorders>
            <w:shd w:val="clear" w:color="auto" w:fill="auto"/>
            <w:vAlign w:val="center"/>
          </w:tcPr>
          <w:p w14:paraId="47803A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激光测距仪</w:t>
            </w:r>
          </w:p>
        </w:tc>
        <w:tc>
          <w:tcPr>
            <w:tcW w:w="3923" w:type="dxa"/>
            <w:tcBorders>
              <w:top w:val="single" w:color="auto" w:sz="4" w:space="0"/>
              <w:left w:val="nil"/>
              <w:bottom w:val="single" w:color="auto" w:sz="4" w:space="0"/>
              <w:right w:val="single" w:color="auto" w:sz="4" w:space="0"/>
            </w:tcBorders>
            <w:shd w:val="clear" w:color="auto" w:fill="auto"/>
            <w:vAlign w:val="center"/>
          </w:tcPr>
          <w:p w14:paraId="6C50147F">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★符合GB/T 29299-2012《半导体激光测距仪通用技术条件》的标准。</w:t>
            </w:r>
          </w:p>
          <w:p w14:paraId="562CB5D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■测量距离优于≥3-600m。测量角度：±90°。角度公差：±1°。距离精度≤±1m。角度精度≤±1°。放大倍率：≥6倍。对焦方式：目镜调焦。物镜直径：＞≥21mm。出瞳直径≥3.2mm</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重量：＜200g。尺寸：＞105*＞76*＞42MM。≤123mm×≤76mm×≤38mm(不含电池）</w:t>
            </w:r>
            <w:r>
              <w:rPr>
                <w:rFonts w:hint="eastAsia" w:ascii="宋体" w:hAnsi="宋体" w:eastAsia="宋体" w:cs="宋体"/>
                <w:bCs/>
                <w:color w:val="auto"/>
                <w:kern w:val="2"/>
                <w:sz w:val="21"/>
                <w:szCs w:val="21"/>
                <w:highlight w:val="none"/>
                <w:lang w:eastAsia="zh-CN"/>
              </w:rPr>
              <w:t>。</w:t>
            </w:r>
          </w:p>
          <w:p w14:paraId="096BEDA6">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■可充电式锂电池。</w:t>
            </w:r>
          </w:p>
          <w:p w14:paraId="7D81F643">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操作温度：-10℃~+50℃。</w:t>
            </w:r>
          </w:p>
          <w:p w14:paraId="087C28E9">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配置：便携式布包，电池，充电线，挂绳，使用说明书。</w:t>
            </w:r>
          </w:p>
          <w:p w14:paraId="3B3357E4">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●所投产品具有第三方检测机构出具的检测报告（投标文件中已提供检测报告扫描件）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4076F7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2台</w:t>
            </w:r>
          </w:p>
        </w:tc>
        <w:tc>
          <w:tcPr>
            <w:tcW w:w="854" w:type="dxa"/>
            <w:tcBorders>
              <w:top w:val="single" w:color="auto" w:sz="4" w:space="0"/>
              <w:left w:val="nil"/>
              <w:bottom w:val="single" w:color="auto" w:sz="4" w:space="0"/>
              <w:right w:val="single" w:color="auto" w:sz="4" w:space="0"/>
            </w:tcBorders>
            <w:shd w:val="clear" w:color="auto" w:fill="auto"/>
            <w:vAlign w:val="center"/>
          </w:tcPr>
          <w:p w14:paraId="088D33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工业</w:t>
            </w:r>
          </w:p>
        </w:tc>
        <w:tc>
          <w:tcPr>
            <w:tcW w:w="1064" w:type="dxa"/>
            <w:tcBorders>
              <w:top w:val="single" w:color="auto" w:sz="4" w:space="0"/>
              <w:left w:val="nil"/>
              <w:bottom w:val="single" w:color="auto" w:sz="4" w:space="0"/>
              <w:right w:val="single" w:color="auto" w:sz="4" w:space="0"/>
            </w:tcBorders>
            <w:shd w:val="clear" w:color="auto" w:fill="auto"/>
            <w:vAlign w:val="center"/>
          </w:tcPr>
          <w:p w14:paraId="1C0BFA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否</w:t>
            </w:r>
          </w:p>
        </w:tc>
        <w:tc>
          <w:tcPr>
            <w:tcW w:w="1088" w:type="dxa"/>
            <w:tcBorders>
              <w:top w:val="single" w:color="auto" w:sz="4" w:space="0"/>
              <w:left w:val="nil"/>
              <w:bottom w:val="single" w:color="auto" w:sz="4" w:space="0"/>
              <w:right w:val="single" w:color="auto" w:sz="4" w:space="0"/>
            </w:tcBorders>
            <w:shd w:val="clear" w:color="auto" w:fill="auto"/>
            <w:vAlign w:val="center"/>
          </w:tcPr>
          <w:p w14:paraId="75EF3FC3">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2000元/台</w:t>
            </w:r>
          </w:p>
        </w:tc>
      </w:tr>
    </w:tbl>
    <w:p w14:paraId="35EBA652">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注：1.以上技术参数及要求中的所有规格尺寸长度、宽度允许有细微偏差。投标人自行勘察本项目实施现场，核对现场可能影响货物后期安装的全部因素，确保所投货物满足现场实际安装要求；因未勘察现场而引起的一切责任由投标人自行承担。</w:t>
      </w:r>
    </w:p>
    <w:p w14:paraId="1CCE501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2.清单中非定制货物、设备尺寸允许有细微偏差，但如果在后期安装过程中出现不符合现场实际安装情况，中标人则需无条件更换货物、设备。</w:t>
      </w:r>
    </w:p>
    <w:p w14:paraId="2C48E6A2">
      <w:pPr>
        <w:spacing w:line="360" w:lineRule="auto"/>
        <w:ind w:firstLine="437"/>
        <w:outlineLvl w:val="1"/>
        <w:rPr>
          <w:rFonts w:hint="eastAsia" w:ascii="宋体" w:hAnsi="宋体" w:eastAsia="宋体"/>
          <w:b/>
          <w:bCs/>
          <w:color w:val="auto"/>
          <w:sz w:val="24"/>
          <w:szCs w:val="18"/>
          <w:highlight w:val="none"/>
        </w:rPr>
      </w:pPr>
    </w:p>
    <w:p w14:paraId="25941F2C">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24"/>
      <w:bookmarkEnd w:id="25"/>
    </w:p>
    <w:p w14:paraId="7A270992">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p>
    <w:p w14:paraId="1A75E05A">
      <w:pPr>
        <w:spacing w:line="360" w:lineRule="auto"/>
        <w:ind w:firstLine="437"/>
        <w:outlineLvl w:val="1"/>
        <w:rPr>
          <w:rFonts w:hint="eastAsia" w:ascii="宋体" w:hAnsi="宋体" w:eastAsia="宋体"/>
          <w:b/>
          <w:bCs/>
          <w:color w:val="auto"/>
          <w:sz w:val="24"/>
          <w:szCs w:val="18"/>
          <w:highlight w:val="none"/>
        </w:rPr>
      </w:pPr>
      <w:bookmarkStart w:id="26" w:name="_Toc15293"/>
      <w:bookmarkStart w:id="27" w:name="_Toc14698"/>
    </w:p>
    <w:p w14:paraId="0CE43EC6">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四、样品要求（仅针对采购需求中要求提供样品的包别）</w:t>
      </w:r>
    </w:p>
    <w:p w14:paraId="4A785C9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1.投标人的样品必须单独密封提交，如同时参与多个包别的，各包别样品分别封装，</w:t>
      </w:r>
      <w:r>
        <w:rPr>
          <w:rFonts w:hint="eastAsia" w:ascii="宋体" w:hAnsi="宋体" w:eastAsia="宋体"/>
          <w:b/>
          <w:bCs w:val="0"/>
          <w:color w:val="auto"/>
          <w:sz w:val="24"/>
          <w:szCs w:val="18"/>
          <w:highlight w:val="none"/>
        </w:rPr>
        <w:t>不接受未密封的样品。</w:t>
      </w:r>
    </w:p>
    <w:p w14:paraId="7E7A970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2.投标人应按招标文件规定准备投标样品，样品要在显眼处标上投标人名称，以便分辨及样品退还，如因标识不清或无法辨认，其详细审查评分项“样品”不得分。</w:t>
      </w:r>
    </w:p>
    <w:p w14:paraId="0C026D4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3.为避免混乱，投标人所投包别样品包装尺寸长不超过1000mm，宽不超过 800mm，高不超过1200mm，提交一个完整包装箱，并按以下要求在显眼处标记以下信息：</w:t>
      </w:r>
      <w:r>
        <w:rPr>
          <w:rFonts w:hint="eastAsia" w:ascii="宋体" w:hAnsi="宋体" w:eastAsia="宋体"/>
          <w:b/>
          <w:bCs w:val="0"/>
          <w:color w:val="auto"/>
          <w:sz w:val="24"/>
          <w:szCs w:val="18"/>
          <w:highlight w:val="none"/>
          <w:lang w:eastAsia="zh-CN"/>
        </w:rPr>
        <w:t>滁州市消防救援支队2025年度灭火救援装备采购项目（市级）（4-6包）</w:t>
      </w:r>
      <w:r>
        <w:rPr>
          <w:rFonts w:hint="eastAsia" w:ascii="宋体" w:hAnsi="宋体" w:eastAsia="宋体"/>
          <w:b/>
          <w:bCs w:val="0"/>
          <w:color w:val="auto"/>
          <w:sz w:val="24"/>
          <w:szCs w:val="18"/>
          <w:highlight w:val="none"/>
          <w:lang w:val="en-US" w:eastAsia="zh-CN"/>
        </w:rPr>
        <w:t>**</w:t>
      </w:r>
      <w:r>
        <w:rPr>
          <w:rFonts w:hint="eastAsia" w:ascii="宋体" w:hAnsi="宋体" w:eastAsia="宋体"/>
          <w:b/>
          <w:bCs w:val="0"/>
          <w:color w:val="auto"/>
          <w:sz w:val="24"/>
          <w:szCs w:val="18"/>
          <w:highlight w:val="none"/>
        </w:rPr>
        <w:t>包</w:t>
      </w:r>
      <w:r>
        <w:rPr>
          <w:rFonts w:hint="eastAsia" w:ascii="宋体" w:hAnsi="宋体" w:eastAsia="宋体"/>
          <w:bCs/>
          <w:color w:val="auto"/>
          <w:sz w:val="24"/>
          <w:szCs w:val="18"/>
          <w:highlight w:val="none"/>
        </w:rPr>
        <w:t>（投标人全称）样品。</w:t>
      </w:r>
    </w:p>
    <w:p w14:paraId="0D2E897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4.投标时，</w:t>
      </w:r>
      <w:r>
        <w:rPr>
          <w:rFonts w:hint="eastAsia" w:ascii="宋体" w:hAnsi="宋体" w:eastAsia="宋体"/>
          <w:b/>
          <w:bCs w:val="0"/>
          <w:color w:val="auto"/>
          <w:sz w:val="24"/>
          <w:szCs w:val="18"/>
          <w:highlight w:val="none"/>
        </w:rPr>
        <w:t>投标人应委托相关人员携带授权书</w:t>
      </w:r>
      <w:r>
        <w:rPr>
          <w:rFonts w:hint="eastAsia" w:ascii="宋体" w:hAnsi="宋体" w:eastAsia="宋体"/>
          <w:bCs/>
          <w:color w:val="auto"/>
          <w:sz w:val="24"/>
          <w:szCs w:val="18"/>
          <w:highlight w:val="none"/>
        </w:rPr>
        <w:t>提交样品并送达指定地点；投标文件递交截止时间后提交的样品，不予接收。</w:t>
      </w:r>
    </w:p>
    <w:p w14:paraId="00BAC70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5.投标样品送达地：滁州市龙蟠大道109号房产</w:t>
      </w:r>
      <w:r>
        <w:rPr>
          <w:rFonts w:hint="eastAsia" w:ascii="宋体" w:hAnsi="宋体" w:eastAsia="宋体"/>
          <w:bCs/>
          <w:color w:val="auto"/>
          <w:sz w:val="24"/>
          <w:szCs w:val="18"/>
          <w:highlight w:val="none"/>
          <w:lang w:val="en-US" w:eastAsia="zh-CN"/>
        </w:rPr>
        <w:t>商务</w:t>
      </w:r>
      <w:r>
        <w:rPr>
          <w:rFonts w:hint="eastAsia" w:ascii="宋体" w:hAnsi="宋体" w:eastAsia="宋体"/>
          <w:bCs/>
          <w:color w:val="auto"/>
          <w:sz w:val="24"/>
          <w:szCs w:val="18"/>
          <w:highlight w:val="none"/>
        </w:rPr>
        <w:t>大厦</w:t>
      </w: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楼</w:t>
      </w:r>
      <w:r>
        <w:rPr>
          <w:rFonts w:hint="eastAsia" w:ascii="宋体" w:hAnsi="宋体" w:eastAsia="宋体"/>
          <w:bCs/>
          <w:color w:val="auto"/>
          <w:sz w:val="24"/>
          <w:szCs w:val="18"/>
          <w:highlight w:val="none"/>
          <w:lang w:val="en-US" w:eastAsia="zh-CN"/>
        </w:rPr>
        <w:t>评标大厅</w:t>
      </w:r>
      <w:r>
        <w:rPr>
          <w:rFonts w:hint="eastAsia" w:ascii="宋体" w:hAnsi="宋体" w:eastAsia="宋体"/>
          <w:bCs/>
          <w:color w:val="auto"/>
          <w:sz w:val="24"/>
          <w:szCs w:val="18"/>
          <w:highlight w:val="none"/>
        </w:rPr>
        <w:t>。投标样品未送达指定地点，不予接收。</w:t>
      </w:r>
      <w:r>
        <w:rPr>
          <w:rFonts w:hint="eastAsia" w:ascii="宋体" w:hAnsi="宋体" w:eastAsia="宋体"/>
          <w:b/>
          <w:bCs w:val="0"/>
          <w:color w:val="auto"/>
          <w:sz w:val="24"/>
          <w:szCs w:val="18"/>
          <w:highlight w:val="none"/>
        </w:rPr>
        <w:t>现场送达时间须在开标时间前六十分钟至开标时间，否则不予接收，任何导致在开标时间前未接收到样品的，由投标人自行承担一切风险和责任。</w:t>
      </w:r>
    </w:p>
    <w:p w14:paraId="6D94DAF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6.投标人未提供样品或提供样品不全的：</w:t>
      </w:r>
      <w:r>
        <w:rPr>
          <w:rFonts w:hint="eastAsia" w:ascii="宋体" w:hAnsi="宋体" w:eastAsia="宋体"/>
          <w:b/>
          <w:bCs w:val="0"/>
          <w:color w:val="auto"/>
          <w:sz w:val="24"/>
          <w:szCs w:val="18"/>
          <w:highlight w:val="none"/>
          <w:u w:val="single"/>
        </w:rPr>
        <w:t>按照评标方法和标准进行扣分</w:t>
      </w:r>
      <w:r>
        <w:rPr>
          <w:rFonts w:hint="eastAsia" w:ascii="宋体" w:hAnsi="宋体" w:eastAsia="宋体"/>
          <w:bCs/>
          <w:color w:val="auto"/>
          <w:sz w:val="24"/>
          <w:szCs w:val="18"/>
          <w:highlight w:val="none"/>
        </w:rPr>
        <w:t>。</w:t>
      </w:r>
    </w:p>
    <w:p w14:paraId="32FB6428">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6.1 本项目要求提供的样品</w:t>
      </w:r>
      <w:r>
        <w:rPr>
          <w:rFonts w:hint="eastAsia" w:ascii="宋体" w:hAnsi="宋体" w:eastAsia="宋体"/>
          <w:b/>
          <w:bCs w:val="0"/>
          <w:color w:val="auto"/>
          <w:sz w:val="24"/>
          <w:szCs w:val="18"/>
          <w:highlight w:val="none"/>
          <w:u w:val="single"/>
        </w:rPr>
        <w:t>详见采购需求</w:t>
      </w:r>
      <w:r>
        <w:rPr>
          <w:rFonts w:hint="eastAsia" w:ascii="宋体" w:hAnsi="宋体" w:eastAsia="宋体"/>
          <w:bCs/>
          <w:color w:val="auto"/>
          <w:sz w:val="24"/>
          <w:szCs w:val="18"/>
          <w:highlight w:val="none"/>
        </w:rPr>
        <w:t>。</w:t>
      </w:r>
    </w:p>
    <w:p w14:paraId="0CEB3BD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6.2 是否需要提交样品检测报告：</w:t>
      </w:r>
      <w:r>
        <w:rPr>
          <w:rFonts w:hint="eastAsia" w:ascii="宋体" w:hAnsi="宋体" w:eastAsia="宋体"/>
          <w:b/>
          <w:bCs w:val="0"/>
          <w:color w:val="auto"/>
          <w:sz w:val="24"/>
          <w:szCs w:val="18"/>
          <w:highlight w:val="none"/>
          <w:u w:val="single"/>
        </w:rPr>
        <w:t>否</w:t>
      </w:r>
      <w:r>
        <w:rPr>
          <w:rFonts w:hint="eastAsia" w:ascii="宋体" w:hAnsi="宋体" w:eastAsia="宋体"/>
          <w:bCs/>
          <w:color w:val="auto"/>
          <w:sz w:val="24"/>
          <w:szCs w:val="18"/>
          <w:highlight w:val="none"/>
        </w:rPr>
        <w:t>。</w:t>
      </w:r>
    </w:p>
    <w:p w14:paraId="50184E6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6.3 投标人须按照采购文件约定的尺寸、数量提交样品，如提交的样品尺寸过大或数量过多，投标人自行承担由此产生的后果和责任。</w:t>
      </w:r>
    </w:p>
    <w:p w14:paraId="67045B01">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7.投标人提交的样品经评标委员会评审认定不合格的：按照评分办法进行扣分</w:t>
      </w:r>
      <w:r>
        <w:rPr>
          <w:rFonts w:hint="eastAsia" w:ascii="宋体" w:hAnsi="宋体" w:eastAsia="宋体"/>
          <w:bCs/>
          <w:color w:val="auto"/>
          <w:sz w:val="24"/>
          <w:szCs w:val="18"/>
          <w:highlight w:val="none"/>
          <w:lang w:eastAsia="zh-CN"/>
        </w:rPr>
        <w:t>。</w:t>
      </w:r>
    </w:p>
    <w:p w14:paraId="370B5110">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8.中标人的中标样品将由采购人封存作为履约验收的标准；其余投标人的样品，将在评审结束后退还。其余投标人须在中标公示发出后2个工作日内委托相关人员携带样品领取授权书、身份证明材料，取回样品。逾期未取回的，视同放弃样品，采购人及代理机构将不再承担任何保管责任。由此所造成的损坏、遗失等一切责任，由投标人自行承担。</w:t>
      </w:r>
      <w:r>
        <w:rPr>
          <w:rFonts w:hint="eastAsia" w:ascii="宋体" w:hAnsi="宋体" w:eastAsia="宋体"/>
          <w:b/>
          <w:bCs w:val="0"/>
          <w:color w:val="auto"/>
          <w:sz w:val="24"/>
          <w:szCs w:val="18"/>
          <w:highlight w:val="none"/>
        </w:rPr>
        <w:t>未中标样品不接受快递上门取件。</w:t>
      </w:r>
    </w:p>
    <w:p w14:paraId="4859C09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9、投标人可以同时投多个包别，如果投标人所投多个包别中所提供的样品为相同产品，样品仅提供一份即可，但是在外包装上清楚标识所投包别。</w:t>
      </w:r>
    </w:p>
    <w:p w14:paraId="66883BB9">
      <w:pPr>
        <w:spacing w:line="360" w:lineRule="auto"/>
        <w:ind w:firstLine="437"/>
        <w:outlineLvl w:val="1"/>
        <w:rPr>
          <w:rFonts w:hint="eastAsia" w:ascii="宋体" w:hAnsi="宋体" w:eastAsia="宋体"/>
          <w:b/>
          <w:bCs/>
          <w:color w:val="auto"/>
          <w:sz w:val="24"/>
          <w:szCs w:val="18"/>
          <w:highlight w:val="none"/>
          <w:lang w:val="en-US" w:eastAsia="zh-CN"/>
        </w:rPr>
      </w:pPr>
    </w:p>
    <w:p w14:paraId="2EC79808">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五、</w:t>
      </w:r>
      <w:r>
        <w:rPr>
          <w:rFonts w:hint="eastAsia" w:ascii="宋体" w:hAnsi="宋体" w:eastAsia="宋体"/>
          <w:b/>
          <w:bCs/>
          <w:color w:val="auto"/>
          <w:sz w:val="24"/>
          <w:szCs w:val="18"/>
          <w:highlight w:val="none"/>
        </w:rPr>
        <w:t>其他要求</w:t>
      </w:r>
      <w:bookmarkEnd w:id="26"/>
      <w:bookmarkEnd w:id="27"/>
    </w:p>
    <w:p w14:paraId="2411BDC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656537E5">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191C66E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1214AEDD">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（四）技术支持</w:t>
      </w:r>
    </w:p>
    <w:p w14:paraId="7B101241">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1.中标人应向采购人提供全方位、及时而有效的技术支持和服务。</w:t>
      </w:r>
    </w:p>
    <w:p w14:paraId="6CBF8B7F">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2.中标人负责供货、安装、调试。</w:t>
      </w:r>
    </w:p>
    <w:p w14:paraId="6860D053">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7363211E">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（五）质保及售后服务：</w:t>
      </w:r>
    </w:p>
    <w:p w14:paraId="334EC8B2">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w:t>
      </w:r>
      <w:r>
        <w:rPr>
          <w:rFonts w:hint="eastAsia" w:ascii="宋体" w:hAnsi="宋体" w:eastAsia="宋体"/>
          <w:bCs/>
          <w:color w:val="auto"/>
          <w:sz w:val="24"/>
          <w:szCs w:val="18"/>
          <w:highlight w:val="none"/>
          <w:lang w:val="en-US" w:eastAsia="zh-CN"/>
        </w:rPr>
        <w:t>所投产品</w:t>
      </w:r>
      <w:r>
        <w:rPr>
          <w:rFonts w:hint="eastAsia" w:ascii="宋体" w:hAnsi="宋体" w:eastAsia="宋体"/>
          <w:bCs/>
          <w:color w:val="auto"/>
          <w:sz w:val="24"/>
          <w:szCs w:val="18"/>
          <w:highlight w:val="none"/>
        </w:rPr>
        <w:t>须提供至少</w:t>
      </w:r>
      <w:r>
        <w:rPr>
          <w:rFonts w:hint="eastAsia" w:ascii="宋体" w:hAnsi="宋体" w:eastAsia="宋体"/>
          <w:bCs/>
          <w:color w:val="auto"/>
          <w:sz w:val="24"/>
          <w:szCs w:val="18"/>
          <w:highlight w:val="none"/>
          <w:u w:val="single"/>
        </w:rPr>
        <w:t xml:space="preserve"> 3 </w:t>
      </w:r>
      <w:r>
        <w:rPr>
          <w:rFonts w:hint="eastAsia" w:ascii="宋体" w:hAnsi="宋体" w:eastAsia="宋体"/>
          <w:bCs/>
          <w:color w:val="auto"/>
          <w:sz w:val="24"/>
          <w:szCs w:val="18"/>
          <w:highlight w:val="none"/>
        </w:rPr>
        <w:t>年的免费质保服务</w:t>
      </w:r>
      <w:r>
        <w:rPr>
          <w:rFonts w:hint="eastAsia" w:ascii="宋体" w:hAnsi="宋体" w:eastAsia="宋体"/>
          <w:bCs/>
          <w:color w:val="auto"/>
          <w:sz w:val="24"/>
          <w:szCs w:val="18"/>
          <w:highlight w:val="none"/>
          <w:lang w:eastAsia="zh-CN"/>
        </w:rPr>
        <w:t>（自验收合格之日起计算）</w:t>
      </w:r>
      <w:r>
        <w:rPr>
          <w:rFonts w:hint="eastAsia" w:ascii="宋体" w:hAnsi="宋体" w:eastAsia="宋体"/>
          <w:bCs/>
          <w:color w:val="auto"/>
          <w:sz w:val="24"/>
          <w:szCs w:val="18"/>
          <w:highlight w:val="none"/>
        </w:rPr>
        <w:t>，所有质保费用均已包含在投标报价中，质保期满后，应提供优先的有偿售后服务及按不高于投标文件中主要配件、易损件清单所报价格供应原厂零配件等。软件终身免费升级服务。</w:t>
      </w:r>
    </w:p>
    <w:p w14:paraId="02F77005">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2.中标人须设有维修服务电话，负责解答用户在货物使用中遇到的问题，及时提出解决问题的建议和操作方法。</w:t>
      </w:r>
    </w:p>
    <w:p w14:paraId="6E17D334">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3.售后服务响应时间：如货物出现故障，电话响应无法解决，中标人必须在接报修电话 24 小时内到现场并解决问题。</w:t>
      </w:r>
    </w:p>
    <w:p w14:paraId="3E423B5A">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（六）培训：中标人负责为采购人操作人员提供操作及维护培训，直至其能熟练独立操作及日常维护与保养，简单故障诊断与排除。</w:t>
      </w:r>
    </w:p>
    <w:p w14:paraId="58F707F7">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（七）交货地点：采购人指定地点。</w:t>
      </w:r>
    </w:p>
    <w:p w14:paraId="0CD003F9">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（八）验收：</w:t>
      </w:r>
    </w:p>
    <w:p w14:paraId="11E74CBB">
      <w:pPr>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20A5EBD3">
      <w:pPr>
        <w:spacing w:line="360" w:lineRule="auto"/>
        <w:ind w:firstLine="437"/>
        <w:rPr>
          <w:rFonts w:hint="eastAsia" w:ascii="宋体" w:hAnsi="宋体" w:eastAsia="宋体"/>
          <w:b/>
          <w:bCs/>
          <w:color w:val="auto"/>
          <w:sz w:val="24"/>
          <w:szCs w:val="18"/>
          <w:highlight w:val="none"/>
        </w:rPr>
      </w:pPr>
      <w:r>
        <w:rPr>
          <w:rFonts w:hint="eastAsia" w:ascii="宋体" w:hAnsi="宋体" w:eastAsia="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2AE7F939">
      <w:pPr>
        <w:spacing w:line="360" w:lineRule="auto"/>
        <w:ind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607CB80">
      <w:pPr>
        <w:spacing w:line="360" w:lineRule="auto"/>
        <w:jc w:val="center"/>
        <w:outlineLvl w:val="0"/>
        <w:rPr>
          <w:rFonts w:hint="eastAsia" w:asciiTheme="minorEastAsia" w:hAnsiTheme="minorEastAsia" w:eastAsiaTheme="minorEastAsia"/>
          <w:b/>
          <w:color w:val="auto"/>
          <w:sz w:val="28"/>
          <w:highlight w:val="none"/>
        </w:rPr>
      </w:pPr>
      <w:bookmarkStart w:id="28" w:name="_Toc16417"/>
      <w:r>
        <w:rPr>
          <w:rFonts w:hint="eastAsia" w:asciiTheme="minorEastAsia" w:hAnsiTheme="minorEastAsia" w:eastAsiaTheme="minorEastAsia"/>
          <w:b/>
          <w:color w:val="auto"/>
          <w:sz w:val="28"/>
          <w:highlight w:val="none"/>
        </w:rPr>
        <w:t>第四章  评标方法和标准（综合评分法）</w:t>
      </w:r>
      <w:bookmarkEnd w:id="28"/>
    </w:p>
    <w:p w14:paraId="5F3AB36B">
      <w:pPr>
        <w:spacing w:line="360" w:lineRule="auto"/>
        <w:ind w:firstLine="437"/>
        <w:outlineLvl w:val="1"/>
        <w:rPr>
          <w:rFonts w:hint="eastAsia" w:asciiTheme="minorEastAsia" w:hAnsiTheme="minorEastAsia" w:eastAsiaTheme="minorEastAsia"/>
          <w:b/>
          <w:color w:val="auto"/>
          <w:sz w:val="24"/>
          <w:highlight w:val="none"/>
        </w:rPr>
      </w:pPr>
      <w:bookmarkStart w:id="29" w:name="_Toc11823"/>
      <w:bookmarkStart w:id="30" w:name="_Toc1246"/>
      <w:r>
        <w:rPr>
          <w:rFonts w:hint="eastAsia" w:asciiTheme="minorEastAsia" w:hAnsiTheme="minorEastAsia" w:eastAsiaTheme="minorEastAsia"/>
          <w:b/>
          <w:color w:val="auto"/>
          <w:sz w:val="24"/>
          <w:highlight w:val="none"/>
        </w:rPr>
        <w:t>一、总则</w:t>
      </w:r>
      <w:bookmarkEnd w:id="29"/>
      <w:bookmarkEnd w:id="30"/>
    </w:p>
    <w:p w14:paraId="3DC5A57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201C190C">
      <w:pPr>
        <w:spacing w:line="360" w:lineRule="auto"/>
        <w:ind w:firstLine="437"/>
        <w:outlineLvl w:val="1"/>
        <w:rPr>
          <w:rFonts w:hint="eastAsia" w:asciiTheme="minorEastAsia" w:hAnsiTheme="minorEastAsia" w:eastAsiaTheme="minorEastAsia"/>
          <w:b/>
          <w:color w:val="auto"/>
          <w:sz w:val="24"/>
          <w:highlight w:val="none"/>
        </w:rPr>
      </w:pPr>
      <w:bookmarkStart w:id="31" w:name="_Toc31871"/>
      <w:bookmarkStart w:id="32" w:name="_Toc13117"/>
      <w:r>
        <w:rPr>
          <w:rFonts w:hint="eastAsia" w:asciiTheme="minorEastAsia" w:hAnsiTheme="minorEastAsia" w:eastAsiaTheme="minorEastAsia"/>
          <w:b/>
          <w:color w:val="auto"/>
          <w:sz w:val="24"/>
          <w:highlight w:val="none"/>
        </w:rPr>
        <w:t>二、评标方法</w:t>
      </w:r>
      <w:bookmarkEnd w:id="31"/>
      <w:bookmarkEnd w:id="32"/>
    </w:p>
    <w:p w14:paraId="5CAC28AB">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651"/>
        <w:gridCol w:w="4561"/>
        <w:gridCol w:w="1903"/>
      </w:tblGrid>
      <w:tr w14:paraId="7382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901D21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6ECD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18615B6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72EAE77A">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审查因素</w:t>
            </w:r>
          </w:p>
        </w:tc>
        <w:tc>
          <w:tcPr>
            <w:tcW w:w="2603" w:type="pct"/>
            <w:tcBorders>
              <w:bottom w:val="single" w:color="auto" w:sz="4" w:space="0"/>
            </w:tcBorders>
            <w:vAlign w:val="center"/>
          </w:tcPr>
          <w:p w14:paraId="7053D06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审查内容</w:t>
            </w:r>
          </w:p>
        </w:tc>
        <w:tc>
          <w:tcPr>
            <w:tcW w:w="1084" w:type="pct"/>
            <w:tcBorders>
              <w:bottom w:val="single" w:color="auto" w:sz="4" w:space="0"/>
            </w:tcBorders>
            <w:vAlign w:val="center"/>
          </w:tcPr>
          <w:p w14:paraId="510B77A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1CCE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5C4592A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6D4E586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3" w:type="pct"/>
            <w:tcBorders>
              <w:bottom w:val="single" w:color="auto" w:sz="4" w:space="0"/>
            </w:tcBorders>
            <w:vAlign w:val="center"/>
          </w:tcPr>
          <w:p w14:paraId="44451B3B">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p w14:paraId="248A970F">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供有效的事业单位法人证书；</w:t>
            </w:r>
          </w:p>
          <w:p w14:paraId="2084D86E">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hint="default" w:ascii="宋体" w:hAnsi="宋体" w:eastAsia="宋体" w:cs="宋体"/>
                <w:color w:val="auto"/>
                <w:sz w:val="24"/>
                <w:szCs w:val="24"/>
                <w:highlight w:val="none"/>
              </w:rPr>
              <w:t>登记证书等证明文件；</w:t>
            </w:r>
          </w:p>
          <w:p w14:paraId="558E4A3F">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供有效的个体工商户营业执照；</w:t>
            </w:r>
          </w:p>
          <w:p w14:paraId="06898819">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供有效的自然人身份证明。</w:t>
            </w:r>
          </w:p>
        </w:tc>
        <w:tc>
          <w:tcPr>
            <w:tcW w:w="1084" w:type="pct"/>
            <w:vAlign w:val="center"/>
          </w:tcPr>
          <w:p w14:paraId="2C94E816">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szCs w:val="20"/>
                <w:highlight w:val="none"/>
              </w:rPr>
            </w:pPr>
            <w:r>
              <w:rPr>
                <w:rFonts w:hint="eastAsia" w:ascii="宋体" w:hAnsi="宋体" w:eastAsia="宋体" w:cs="宋体"/>
                <w:color w:val="auto"/>
                <w:sz w:val="24"/>
                <w:szCs w:val="24"/>
                <w:highlight w:val="none"/>
              </w:rPr>
              <w:t>提供材料扫描件或电子证照，应完整的体现出材料或电子证照全部内容。联合体投标的联合体各方均须提供。</w:t>
            </w:r>
          </w:p>
        </w:tc>
      </w:tr>
      <w:tr w14:paraId="7EEE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vAlign w:val="center"/>
          </w:tcPr>
          <w:p w14:paraId="41B88E0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2" w:type="pct"/>
            <w:tcBorders>
              <w:bottom w:val="single" w:color="auto" w:sz="4" w:space="0"/>
            </w:tcBorders>
            <w:vAlign w:val="center"/>
          </w:tcPr>
          <w:p w14:paraId="6DD14CA8">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3" w:type="pct"/>
            <w:tcBorders>
              <w:bottom w:val="single" w:color="auto" w:sz="4" w:space="0"/>
            </w:tcBorders>
            <w:vAlign w:val="center"/>
          </w:tcPr>
          <w:p w14:paraId="2028E516">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84" w:type="pct"/>
            <w:vAlign w:val="center"/>
          </w:tcPr>
          <w:p w14:paraId="740DDFA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详见第六章投标文件格式。</w:t>
            </w:r>
          </w:p>
        </w:tc>
      </w:tr>
      <w:tr w14:paraId="0EA7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7F4596C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42" w:type="pct"/>
            <w:tcBorders>
              <w:bottom w:val="single" w:color="auto" w:sz="4" w:space="0"/>
            </w:tcBorders>
            <w:vAlign w:val="center"/>
          </w:tcPr>
          <w:p w14:paraId="32B83A96">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2D6CE2CB">
            <w:pPr>
              <w:keepNext w:val="0"/>
              <w:keepLines w:val="0"/>
              <w:suppressLineNumbers w:val="0"/>
              <w:spacing w:before="0" w:beforeAutospacing="0" w:after="50" w:afterAutospacing="0" w:line="360" w:lineRule="auto"/>
              <w:ind w:left="0" w:right="-10"/>
              <w:jc w:val="left"/>
              <w:rPr>
                <w:rFonts w:hint="eastAsia"/>
                <w:color w:val="auto"/>
                <w:szCs w:val="20"/>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4" w:type="pct"/>
            <w:tcBorders>
              <w:bottom w:val="single" w:color="auto" w:sz="4" w:space="0"/>
            </w:tcBorders>
            <w:vAlign w:val="center"/>
          </w:tcPr>
          <w:p w14:paraId="6A431E43">
            <w:pPr>
              <w:keepNext w:val="0"/>
              <w:keepLines w:val="0"/>
              <w:suppressLineNumbers w:val="0"/>
              <w:spacing w:before="0" w:beforeAutospacing="0" w:after="0" w:afterAutospacing="0" w:line="360" w:lineRule="auto"/>
              <w:ind w:left="0" w:right="0"/>
              <w:jc w:val="left"/>
              <w:rPr>
                <w:rFonts w:hint="eastAsia"/>
                <w:color w:val="auto"/>
                <w:szCs w:val="20"/>
                <w:highlight w:val="none"/>
              </w:rPr>
            </w:pPr>
            <w:r>
              <w:rPr>
                <w:rFonts w:hint="eastAsia" w:ascii="宋体" w:hAnsi="宋体" w:eastAsia="宋体" w:cs="宋体"/>
                <w:color w:val="auto"/>
                <w:sz w:val="24"/>
                <w:szCs w:val="24"/>
                <w:highlight w:val="none"/>
              </w:rPr>
              <w:t>无须投标人提供，由采购人或采购代理机构查询。</w:t>
            </w:r>
          </w:p>
        </w:tc>
      </w:tr>
      <w:tr w14:paraId="5729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7BC5D47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42" w:type="pct"/>
            <w:shd w:val="clear" w:color="auto" w:fill="auto"/>
            <w:vAlign w:val="top"/>
          </w:tcPr>
          <w:p w14:paraId="339CB95F">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诚信投标承诺书</w:t>
            </w:r>
          </w:p>
        </w:tc>
        <w:tc>
          <w:tcPr>
            <w:tcW w:w="2603" w:type="pct"/>
            <w:shd w:val="clear" w:color="auto" w:fill="auto"/>
            <w:vAlign w:val="center"/>
          </w:tcPr>
          <w:p w14:paraId="36E41780">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rPr>
              <w:t>格式、填写要求符合招标文件规定并加盖投标人电子签章</w:t>
            </w:r>
          </w:p>
        </w:tc>
        <w:tc>
          <w:tcPr>
            <w:tcW w:w="1084" w:type="pct"/>
            <w:shd w:val="clear" w:color="auto" w:fill="auto"/>
            <w:vAlign w:val="center"/>
          </w:tcPr>
          <w:p w14:paraId="6ED15F6C">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szCs w:val="20"/>
                <w:highlight w:val="none"/>
              </w:rPr>
              <w:t>详见第六章投标文件格式。</w:t>
            </w:r>
          </w:p>
        </w:tc>
      </w:tr>
      <w:tr w14:paraId="37DC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7BE928D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42" w:type="pct"/>
            <w:tcBorders>
              <w:bottom w:val="single" w:color="auto" w:sz="4" w:space="0"/>
            </w:tcBorders>
            <w:shd w:val="clear" w:color="auto" w:fill="auto"/>
            <w:vAlign w:val="top"/>
          </w:tcPr>
          <w:p w14:paraId="4630CA11">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p w14:paraId="7411540D">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4包和5包必须提供；</w:t>
            </w:r>
          </w:p>
          <w:p w14:paraId="33F1FB3B">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6包根据实际情况提供</w:t>
            </w:r>
            <w:r>
              <w:rPr>
                <w:rFonts w:hint="eastAsia" w:ascii="宋体" w:hAnsi="宋体" w:eastAsia="宋体" w:cs="宋体"/>
                <w:b/>
                <w:bCs/>
                <w:color w:val="auto"/>
                <w:sz w:val="24"/>
                <w:szCs w:val="24"/>
                <w:highlight w:val="none"/>
                <w:lang w:eastAsia="zh-CN"/>
              </w:rPr>
              <w:t>）</w:t>
            </w:r>
          </w:p>
        </w:tc>
        <w:tc>
          <w:tcPr>
            <w:tcW w:w="2603" w:type="pct"/>
            <w:tcBorders>
              <w:bottom w:val="single" w:color="auto" w:sz="4" w:space="0"/>
            </w:tcBorders>
            <w:shd w:val="clear" w:color="auto" w:fill="auto"/>
            <w:vAlign w:val="center"/>
          </w:tcPr>
          <w:p w14:paraId="52DA4A86">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符合申请人的资格要求中落实政府采购政策需满足的资格要求：</w:t>
            </w:r>
          </w:p>
          <w:p w14:paraId="0F68701A">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（1）专门面向中小企业采购的，投标人应提供《中小企业声明函》或《残疾人福利性单位声明函》或由省级以上监狱管理局、戒毒管理局（含新疆 生产建设兵团）出具的属于监狱企业的证明文件。</w:t>
            </w:r>
          </w:p>
          <w:p w14:paraId="299F41BF">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84" w:type="pct"/>
            <w:tcBorders>
              <w:bottom w:val="single" w:color="auto" w:sz="4" w:space="0"/>
            </w:tcBorders>
            <w:shd w:val="clear" w:color="auto" w:fill="auto"/>
            <w:vAlign w:val="center"/>
          </w:tcPr>
          <w:p w14:paraId="5D578CF6">
            <w:pPr>
              <w:keepNext w:val="0"/>
              <w:keepLines w:val="0"/>
              <w:suppressLineNumbers w:val="0"/>
              <w:spacing w:before="0" w:beforeAutospacing="0" w:after="50" w:afterAutospacing="0" w:line="360" w:lineRule="auto"/>
              <w:ind w:left="0" w:right="-10" w:rightChars="0"/>
              <w:rPr>
                <w:rFonts w:hint="eastAsia"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p>
        </w:tc>
      </w:tr>
    </w:tbl>
    <w:p w14:paraId="5EBA02D5">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3678123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70C378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6B8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9A2316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1D6C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D333EE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5D07FAF7">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2797287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2" w:type="pct"/>
            <w:tcBorders>
              <w:bottom w:val="single" w:color="auto" w:sz="4" w:space="0"/>
            </w:tcBorders>
            <w:vAlign w:val="center"/>
          </w:tcPr>
          <w:p w14:paraId="7601419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7564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484873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0688734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5E3154F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0606F23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4FE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1C38D1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46D81A20">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03224C5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51BD8B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21B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1D015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4239D3EE">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505EDF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6DC4BA5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p>
        </w:tc>
      </w:tr>
      <w:tr w14:paraId="3206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1BDED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24D1CB34">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0B0FD143">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招标文件投标人须知正文第9条要求</w:t>
            </w:r>
          </w:p>
        </w:tc>
        <w:tc>
          <w:tcPr>
            <w:tcW w:w="1472" w:type="pct"/>
            <w:vAlign w:val="center"/>
          </w:tcPr>
          <w:p w14:paraId="0C117B2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61E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3678D0">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1242" w:type="pct"/>
            <w:vAlign w:val="center"/>
          </w:tcPr>
          <w:p w14:paraId="21D59CD2">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453F0C30">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2" w:type="pct"/>
            <w:vAlign w:val="center"/>
          </w:tcPr>
          <w:p w14:paraId="49D5DC9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237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7F6D38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6</w:t>
            </w:r>
          </w:p>
        </w:tc>
        <w:tc>
          <w:tcPr>
            <w:tcW w:w="1242" w:type="pct"/>
            <w:vAlign w:val="center"/>
          </w:tcPr>
          <w:p w14:paraId="6FD2D01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3430" w:type="dxa"/>
            <w:vAlign w:val="center"/>
          </w:tcPr>
          <w:p w14:paraId="260C9FAA">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2" w:type="pct"/>
            <w:vAlign w:val="center"/>
          </w:tcPr>
          <w:p w14:paraId="3F0C753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3685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17C5D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7</w:t>
            </w:r>
          </w:p>
        </w:tc>
        <w:tc>
          <w:tcPr>
            <w:tcW w:w="1242" w:type="pct"/>
            <w:vAlign w:val="center"/>
          </w:tcPr>
          <w:p w14:paraId="33FE6C55">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31BDFEA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2" w:type="pct"/>
            <w:vAlign w:val="center"/>
          </w:tcPr>
          <w:p w14:paraId="1894718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p>
        </w:tc>
      </w:tr>
    </w:tbl>
    <w:p w14:paraId="2A6078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5A584C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58B2D1E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4包：</w:t>
      </w:r>
    </w:p>
    <w:p w14:paraId="5E8ACC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7C55013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4E5A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0B1D21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0FCBE6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4B5F1A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291BC2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1E57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nil"/>
              <w:left w:val="single" w:color="auto" w:sz="4" w:space="0"/>
              <w:bottom w:val="single" w:color="auto" w:sz="4" w:space="0"/>
              <w:right w:val="single" w:color="auto" w:sz="4" w:space="0"/>
            </w:tcBorders>
            <w:shd w:val="clear" w:color="auto" w:fill="auto"/>
            <w:vAlign w:val="center"/>
          </w:tcPr>
          <w:p w14:paraId="651ED6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480641E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0C4114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2369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A15CD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71F2D7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投标人业绩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31AA90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自2022年1月1日以来（以合同签订时间为准），投标人具有所投</w:t>
            </w:r>
            <w:r>
              <w:rPr>
                <w:rFonts w:hint="eastAsia" w:ascii="宋体" w:hAnsi="宋体" w:eastAsia="宋体" w:cs="宋体"/>
                <w:b/>
                <w:bCs w:val="0"/>
                <w:color w:val="auto"/>
                <w:kern w:val="2"/>
                <w:sz w:val="24"/>
                <w:szCs w:val="24"/>
                <w:highlight w:val="none"/>
                <w:lang w:val="en-US" w:eastAsia="zh-CN" w:bidi="ar"/>
              </w:rPr>
              <w:t>产品</w:t>
            </w:r>
            <w:r>
              <w:rPr>
                <w:rFonts w:hint="eastAsia" w:ascii="宋体" w:hAnsi="宋体" w:eastAsia="宋体" w:cs="宋体"/>
                <w:bCs/>
                <w:color w:val="auto"/>
                <w:kern w:val="2"/>
                <w:sz w:val="24"/>
                <w:szCs w:val="24"/>
                <w:highlight w:val="none"/>
                <w:lang w:val="en-US" w:eastAsia="zh-CN" w:bidi="ar"/>
              </w:rPr>
              <w:t>供货业绩的，每提供1个业绩得1分，满分4分。</w:t>
            </w:r>
          </w:p>
          <w:p w14:paraId="03F7D49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投标供应商与其关联公司（单位负责人为同一人或者存在直接控股、管理关系的不同供应商）之间签订的合同，均不予认可。</w:t>
            </w:r>
          </w:p>
          <w:p w14:paraId="7C8FFD0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（2）业绩合同中至少有一项产品与本包核心产品同类型（可不同品牌不同型号）。</w:t>
            </w:r>
          </w:p>
          <w:p w14:paraId="7B066042">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（3）同一项目下分别签订的多个合同不累计计分，仅计分一次。</w:t>
            </w:r>
          </w:p>
          <w:p w14:paraId="455225A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57C0D5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0-4分</w:t>
            </w:r>
          </w:p>
        </w:tc>
      </w:tr>
      <w:tr w14:paraId="2193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178A5C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7EE8BA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1DF0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658B7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35C82B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技术参数及要求响应情况 </w:t>
            </w:r>
          </w:p>
        </w:tc>
        <w:tc>
          <w:tcPr>
            <w:tcW w:w="2202" w:type="pct"/>
            <w:tcBorders>
              <w:top w:val="single" w:color="auto" w:sz="4" w:space="0"/>
              <w:left w:val="nil"/>
              <w:bottom w:val="single" w:color="auto" w:sz="4" w:space="0"/>
              <w:right w:val="single" w:color="auto" w:sz="4" w:space="0"/>
            </w:tcBorders>
            <w:shd w:val="clear" w:color="auto" w:fill="auto"/>
            <w:vAlign w:val="center"/>
          </w:tcPr>
          <w:p w14:paraId="3AFA6F8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1.技术参数中标注★的为核心技术参数，不满足或负偏离的做无效标处理；</w:t>
            </w:r>
          </w:p>
          <w:p w14:paraId="558961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2.标注■号的条款，每满足或优于一项得0.4分，共58条，满分23.2分；</w:t>
            </w:r>
          </w:p>
          <w:p w14:paraId="707C67A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3.标注●号的条款，每满足或优于一项得0.2分，共34条，满分6.8分；</w:t>
            </w:r>
          </w:p>
          <w:p w14:paraId="7D70E8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注：以投标响应表和“技术参数及要求”中要求提供的证明材料（如</w:t>
            </w:r>
          </w:p>
          <w:p w14:paraId="00F521C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有要求）作为评审依据。</w:t>
            </w:r>
          </w:p>
        </w:tc>
        <w:tc>
          <w:tcPr>
            <w:tcW w:w="931" w:type="pct"/>
            <w:tcBorders>
              <w:top w:val="single" w:color="auto" w:sz="4" w:space="0"/>
              <w:left w:val="nil"/>
              <w:bottom w:val="single" w:color="auto" w:sz="4" w:space="0"/>
              <w:right w:val="single" w:color="auto" w:sz="4" w:space="0"/>
            </w:tcBorders>
            <w:shd w:val="clear" w:color="auto" w:fill="auto"/>
            <w:vAlign w:val="center"/>
          </w:tcPr>
          <w:p w14:paraId="536A02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0-30分</w:t>
            </w:r>
          </w:p>
        </w:tc>
      </w:tr>
      <w:tr w14:paraId="10D0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76B69DD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2A32C5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产品综合性能</w:t>
            </w:r>
          </w:p>
        </w:tc>
        <w:tc>
          <w:tcPr>
            <w:tcW w:w="2202" w:type="pct"/>
            <w:tcBorders>
              <w:top w:val="single" w:color="auto" w:sz="4" w:space="0"/>
              <w:left w:val="nil"/>
              <w:bottom w:val="single" w:color="auto" w:sz="4" w:space="0"/>
              <w:right w:val="single" w:color="auto" w:sz="4" w:space="0"/>
            </w:tcBorders>
            <w:shd w:val="clear" w:color="auto" w:fill="auto"/>
            <w:vAlign w:val="center"/>
          </w:tcPr>
          <w:p w14:paraId="1A01A1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评标委员会根据投标人所投产品的技术功能、选材用料、实用性能情况，进行综合评分：</w:t>
            </w:r>
          </w:p>
          <w:p w14:paraId="7A13F2F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1.技术功能组成部分（4分）：</w:t>
            </w:r>
          </w:p>
          <w:p w14:paraId="55E9D62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（1）产品关键性能、（2）技术要求、（3）技术创新。</w:t>
            </w:r>
          </w:p>
          <w:p w14:paraId="09D280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①所投产品主要性能、技术要求等方面满足或优于采购文件要求，相关证明材料内容清晰、完整、详实、针对性强，有技术创新、整体技术功能先进，完全满足或优于使用要求，得4分；</w:t>
            </w:r>
          </w:p>
          <w:p w14:paraId="5204646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②所投产品主要性能、技术要求等方面满足采购文件要求，相关证明材料完整，能够印证产品性能，能够满足使用要求，得2分；</w:t>
            </w:r>
          </w:p>
          <w:p w14:paraId="7898C6B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③所投产品主要性能、技术要求基本满足采购文件要求，相关证明材料无法直观、清晰印证产品性能，基本满足使用要求，得1分；</w:t>
            </w:r>
          </w:p>
          <w:p w14:paraId="7A1DED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④所投产品主要性能、技术要求与采购文件要求存在较大偏差，未提供相关证明材料，不得分。</w:t>
            </w:r>
          </w:p>
          <w:p w14:paraId="6C0BAB6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2.选材用料组成部分（4分）：</w:t>
            </w:r>
          </w:p>
          <w:p w14:paraId="08B0BEA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（1）重要部件（或主材料）类型、（2）稳定性、（3）耐久性。</w:t>
            </w:r>
          </w:p>
          <w:p w14:paraId="2A9DF29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①所投产品选材用料符合相关国家标准和行业标准，可长时间持续工作、故障率低、使用寿命长，耐腐蚀、耐磨损、耐高温等性能强，相关证明材料内容清晰、完整、详实、针对性强，得4分。</w:t>
            </w:r>
          </w:p>
          <w:p w14:paraId="10FBB5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②所投产品选材用料符合相关国家标准和行业标准，性能稳定、配件性价比适中，具有耐腐蚀、耐磨损、耐高温等性能，相关证明材料完整，得2分。</w:t>
            </w:r>
          </w:p>
          <w:p w14:paraId="2EF402B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③所投产品选材用料符合相关国家标准和行业标准，性能相对稳定，相关证明材料无法直接体现耐腐蚀、耐磨损、耐高温等产品性能，得1分；</w:t>
            </w:r>
          </w:p>
          <w:p w14:paraId="2ACBC1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④所投产品选材用料不扎实，耐腐蚀、耐磨损、耐高温等性有缺陷，未提供相关证明材料，不得分。</w:t>
            </w:r>
          </w:p>
          <w:p w14:paraId="7750E65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3.实用性能组成部分（4分）：</w:t>
            </w:r>
          </w:p>
          <w:p w14:paraId="40AB3F9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（1）产品设计理念、（2）产品安全性、（3）人性化设计、（4）维护便捷性。</w:t>
            </w:r>
          </w:p>
          <w:p w14:paraId="46F69C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①所投产品设计理念先进，产品使用便捷性强、安全性高，具有较强的人性化设计，维护便捷高效，集成化高，满足使用需求，相关证明材料内容清晰、完整、详实、针对性强，得4分。</w:t>
            </w:r>
          </w:p>
          <w:p w14:paraId="1340195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②所投产品使用便捷、安全，能够体现人性化设计理念，维护便捷，满足使用需求，相关证明材料完整，得2分。</w:t>
            </w:r>
          </w:p>
          <w:p w14:paraId="15F756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③所投产品使用便捷性、安全性、人性化设计、维护便捷性无亮点，基本满足使用需求，相关证明材料无法直接印证产品性能，得1分。</w:t>
            </w:r>
          </w:p>
          <w:p w14:paraId="51701FF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④所投产品使用便捷性、安全性、人性化设计、维护便捷性有缺失，未提供相关证明材料，不得分。</w:t>
            </w:r>
          </w:p>
          <w:p w14:paraId="1E14B23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注：投标文件中提供相关证明材料，证明材料包含但不限于产品技术规格书、外观照片、产品彩页、检测报告、相关证书扫描件、用户评价（案例）等。</w:t>
            </w:r>
          </w:p>
        </w:tc>
        <w:tc>
          <w:tcPr>
            <w:tcW w:w="931" w:type="pct"/>
            <w:tcBorders>
              <w:top w:val="single" w:color="auto" w:sz="4" w:space="0"/>
              <w:left w:val="nil"/>
              <w:bottom w:val="single" w:color="auto" w:sz="4" w:space="0"/>
              <w:right w:val="single" w:color="auto" w:sz="4" w:space="0"/>
            </w:tcBorders>
            <w:shd w:val="clear" w:color="auto" w:fill="auto"/>
            <w:vAlign w:val="center"/>
          </w:tcPr>
          <w:p w14:paraId="713661E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0-12分</w:t>
            </w:r>
          </w:p>
        </w:tc>
      </w:tr>
      <w:tr w14:paraId="6FED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6996E2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603FC5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专业技术生产能力方案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60DB11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或所投核心产品生产厂商专业技术生产能力方案（包括但不限于①研发能力、生产工艺和生产流程；②生产车间环境及详细的实际生产情况、产品检验及品控；③专业技术人员配备情况）进行综合评审。</w:t>
            </w:r>
          </w:p>
          <w:p w14:paraId="45ED8D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（1）专业技术生产能力设计方案有亮点、内容全面、详实，有清晰、完整的文字说明、图纸及实景照片，具有详细的生产、检验设备设施及流程，专业技术人员岗位配置齐全，得3分；</w:t>
            </w:r>
          </w:p>
          <w:p w14:paraId="5C2C363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（2）提供的专业技术生产能力设计方案完整，有文字说明、图纸及实景照片，具有生产、检验设备设施及流程，配置专业技术岗位人员，得2分；</w:t>
            </w:r>
          </w:p>
          <w:p w14:paraId="5E376C0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（3）提供的专业技术生产能力设计方案有缺失，岗位人员责任分工混乱、表述不清晰，需要进一步完善的，得1分；</w:t>
            </w:r>
          </w:p>
          <w:p w14:paraId="7B8DADC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32FDAEF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61B4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316948A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restart"/>
            <w:tcBorders>
              <w:top w:val="single" w:color="auto" w:sz="4" w:space="0"/>
              <w:left w:val="nil"/>
              <w:right w:val="single" w:color="auto" w:sz="4" w:space="0"/>
            </w:tcBorders>
            <w:shd w:val="clear" w:color="auto" w:fill="auto"/>
            <w:vAlign w:val="center"/>
          </w:tcPr>
          <w:p w14:paraId="60561AF7">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strike w:val="0"/>
                <w:dstrike w:val="0"/>
                <w:color w:val="auto"/>
                <w:sz w:val="24"/>
                <w:szCs w:val="24"/>
                <w:highlight w:val="none"/>
                <w:u w:val="none"/>
              </w:rPr>
              <w:t>售后服务履约能力</w:t>
            </w:r>
          </w:p>
        </w:tc>
        <w:tc>
          <w:tcPr>
            <w:tcW w:w="2202" w:type="pct"/>
            <w:tcBorders>
              <w:top w:val="single" w:color="auto" w:sz="4" w:space="0"/>
              <w:left w:val="nil"/>
              <w:bottom w:val="single" w:color="auto" w:sz="4" w:space="0"/>
              <w:right w:val="single" w:color="auto" w:sz="4" w:space="0"/>
            </w:tcBorders>
            <w:shd w:val="clear" w:color="auto" w:fill="auto"/>
            <w:vAlign w:val="center"/>
          </w:tcPr>
          <w:p w14:paraId="598738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售后人员</w:t>
            </w:r>
          </w:p>
          <w:p w14:paraId="5B3E1B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或所投标注核心产品生产厂商</w:t>
            </w:r>
            <w:r>
              <w:rPr>
                <w:rFonts w:hint="eastAsia" w:ascii="宋体" w:hAnsi="宋体" w:eastAsia="宋体" w:cs="宋体"/>
                <w:color w:val="auto"/>
                <w:sz w:val="24"/>
                <w:szCs w:val="24"/>
                <w:highlight w:val="none"/>
              </w:rPr>
              <w:t>）为本项目配备售后服务人员，每配备1人得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A8FFF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注：投标文件中</w:t>
            </w:r>
            <w:r>
              <w:rPr>
                <w:rFonts w:hint="eastAsia" w:ascii="宋体" w:hAnsi="宋体" w:eastAsia="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rPr>
              <w:t>提供：</w:t>
            </w:r>
          </w:p>
          <w:p w14:paraId="2985C9F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人员名单（格式自拟）；</w:t>
            </w:r>
          </w:p>
          <w:p w14:paraId="65707E8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（2）投标人（</w:t>
            </w:r>
            <w:r>
              <w:rPr>
                <w:rFonts w:hint="eastAsia" w:ascii="宋体" w:hAnsi="宋体" w:eastAsia="宋体" w:cs="宋体"/>
                <w:b/>
                <w:bCs/>
                <w:color w:val="auto"/>
                <w:sz w:val="24"/>
                <w:szCs w:val="24"/>
                <w:highlight w:val="none"/>
                <w:lang w:val="en-US" w:eastAsia="zh-CN"/>
              </w:rPr>
              <w:t>或所投核心产品生产厂商</w:t>
            </w:r>
            <w:r>
              <w:rPr>
                <w:rFonts w:hint="eastAsia" w:ascii="宋体" w:hAnsi="宋体" w:eastAsia="宋体" w:cs="宋体"/>
                <w:b/>
                <w:bCs/>
                <w:color w:val="auto"/>
                <w:sz w:val="24"/>
                <w:szCs w:val="24"/>
                <w:highlight w:val="none"/>
              </w:rPr>
              <w:t>）为上述人员缴纳的近3个月内（任意1个月）的社保证明材料</w:t>
            </w:r>
            <w:r>
              <w:rPr>
                <w:rFonts w:hint="eastAsia" w:ascii="宋体" w:hAnsi="宋体" w:eastAsia="宋体" w:cs="宋体"/>
                <w:b/>
                <w:bCs/>
                <w:color w:val="auto"/>
                <w:kern w:val="2"/>
                <w:sz w:val="24"/>
                <w:szCs w:val="24"/>
                <w:highlight w:val="none"/>
                <w:lang w:val="en-US" w:eastAsia="zh-CN" w:bidi="ar"/>
              </w:rPr>
              <w:t>或投标人（或所投核心产品生产厂商）已为上述人员缴纳社保的承诺书（格式自拟）</w:t>
            </w:r>
            <w:r>
              <w:rPr>
                <w:rFonts w:hint="eastAsia" w:ascii="宋体" w:hAnsi="宋体" w:eastAsia="宋体" w:cs="宋体"/>
                <w:b/>
                <w:bCs/>
                <w:color w:val="auto"/>
                <w:sz w:val="24"/>
                <w:szCs w:val="24"/>
                <w:highlight w:val="none"/>
                <w:lang w:eastAsia="zh-CN"/>
              </w:rPr>
              <w:t>。</w:t>
            </w:r>
          </w:p>
        </w:tc>
        <w:tc>
          <w:tcPr>
            <w:tcW w:w="931" w:type="pct"/>
            <w:tcBorders>
              <w:top w:val="single" w:color="auto" w:sz="4" w:space="0"/>
              <w:left w:val="nil"/>
              <w:bottom w:val="single" w:color="auto" w:sz="4" w:space="0"/>
              <w:right w:val="single" w:color="auto" w:sz="4" w:space="0"/>
            </w:tcBorders>
            <w:shd w:val="clear" w:color="auto" w:fill="auto"/>
            <w:vAlign w:val="center"/>
          </w:tcPr>
          <w:p w14:paraId="45FAA1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0F0B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3DA6000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54F246E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3D4559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响</w:t>
            </w:r>
            <w:r>
              <w:rPr>
                <w:rFonts w:hint="eastAsia" w:ascii="宋体" w:hAnsi="宋体" w:eastAsia="宋体" w:cs="宋体"/>
                <w:b/>
                <w:bCs/>
                <w:color w:val="auto"/>
                <w:sz w:val="24"/>
                <w:szCs w:val="24"/>
                <w:highlight w:val="none"/>
              </w:rPr>
              <w:t>应能力</w:t>
            </w:r>
          </w:p>
          <w:p w14:paraId="62D69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投标人承诺设置有24小时服务电话，接到采购人通知后24小时（含）内到达现场的得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分，12小时（含）内到达现场的，得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小时（含）内到达现场的，得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07DD8F7">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color w:val="auto"/>
                <w:sz w:val="24"/>
                <w:szCs w:val="24"/>
                <w:highlight w:val="none"/>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1BC46C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分</w:t>
            </w:r>
          </w:p>
        </w:tc>
      </w:tr>
      <w:tr w14:paraId="31E0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3A8A03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6E1CC19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78F5CB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w:t>
            </w:r>
          </w:p>
          <w:p w14:paraId="2CF20A3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评标委员会根据投标人提供的针对本项目的售后服务方案进行综合评分（</w:t>
            </w:r>
            <w:r>
              <w:rPr>
                <w:rFonts w:hint="eastAsia" w:ascii="宋体" w:hAnsi="宋体" w:eastAsia="宋体" w:cs="宋体"/>
                <w:color w:val="auto"/>
                <w:sz w:val="24"/>
                <w:szCs w:val="24"/>
                <w:highlight w:val="none"/>
              </w:rPr>
              <w:t>方案包括</w:t>
            </w:r>
            <w:r>
              <w:rPr>
                <w:rFonts w:hint="eastAsia" w:ascii="宋体" w:hAnsi="宋体" w:eastAsia="宋体" w:cs="宋体"/>
                <w:color w:val="auto"/>
                <w:sz w:val="24"/>
                <w:szCs w:val="24"/>
                <w:highlight w:val="none"/>
                <w:lang w:val="en-US" w:eastAsia="zh-CN"/>
              </w:rPr>
              <w:t>但不仅限于</w:t>
            </w:r>
            <w:r>
              <w:rPr>
                <w:rFonts w:hint="eastAsia" w:ascii="宋体" w:hAnsi="宋体" w:eastAsia="宋体" w:cs="宋体"/>
                <w:color w:val="auto"/>
                <w:sz w:val="24"/>
                <w:szCs w:val="24"/>
                <w:highlight w:val="none"/>
              </w:rPr>
              <w:t>：1.售后维保工作流程图；2.现场操作和理论培训服务；3.应急预案、联勤联保方案；4.日常配套备品备件品种及供应价、质保期满后零配件及服务费报价</w:t>
            </w:r>
            <w:r>
              <w:rPr>
                <w:rFonts w:hint="eastAsia" w:ascii="宋体" w:hAnsi="宋体" w:eastAsia="宋体" w:cs="宋体"/>
                <w:color w:val="auto"/>
                <w:sz w:val="24"/>
                <w:szCs w:val="24"/>
                <w:highlight w:val="none"/>
                <w:lang w:eastAsia="zh-CN"/>
              </w:rPr>
              <w:t>）。</w:t>
            </w:r>
          </w:p>
          <w:p w14:paraId="59F75F4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1.售后维保工作流程</w:t>
            </w:r>
          </w:p>
          <w:p w14:paraId="6ED6E2E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val="en-US" w:eastAsia="zh-CN"/>
              </w:rPr>
              <w:t>完善、维保内容全面、责任划分明确，</w:t>
            </w:r>
            <w:r>
              <w:rPr>
                <w:rFonts w:hint="eastAsia" w:ascii="宋体" w:hAnsi="宋体" w:eastAsia="宋体" w:cs="宋体"/>
                <w:color w:val="auto"/>
                <w:sz w:val="24"/>
                <w:szCs w:val="24"/>
                <w:highlight w:val="none"/>
              </w:rPr>
              <w:t>与本项目的具体特点和实际需要适应度高，利于项目实施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3EC3BF8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维保内容、责任划分完整、无漏项，能够</w:t>
            </w:r>
            <w:r>
              <w:rPr>
                <w:rFonts w:hint="eastAsia" w:ascii="宋体" w:hAnsi="宋体" w:eastAsia="宋体" w:cs="宋体"/>
                <w:color w:val="auto"/>
                <w:sz w:val="24"/>
                <w:szCs w:val="24"/>
                <w:highlight w:val="none"/>
              </w:rPr>
              <w:t>与本项目的具体特点和实际需要相适应，得1分</w:t>
            </w:r>
            <w:r>
              <w:rPr>
                <w:rFonts w:hint="eastAsia" w:ascii="宋体" w:hAnsi="宋体" w:eastAsia="宋体" w:cs="宋体"/>
                <w:color w:val="auto"/>
                <w:sz w:val="24"/>
                <w:szCs w:val="24"/>
                <w:highlight w:val="none"/>
                <w:lang w:eastAsia="zh-CN"/>
              </w:rPr>
              <w:t>；</w:t>
            </w:r>
          </w:p>
          <w:p w14:paraId="16A602D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维保内容有漏项、责任划分混乱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1967F0E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2C5A114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2.现场操作和理论培训服务</w:t>
            </w:r>
          </w:p>
          <w:p w14:paraId="319CADD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w:t>
            </w:r>
            <w:r>
              <w:rPr>
                <w:rFonts w:hint="eastAsia" w:ascii="宋体" w:hAnsi="宋体" w:eastAsia="宋体" w:cs="宋体"/>
                <w:color w:val="auto"/>
                <w:sz w:val="24"/>
                <w:szCs w:val="24"/>
                <w:highlight w:val="none"/>
                <w:lang w:val="en-US" w:eastAsia="zh-CN"/>
              </w:rPr>
              <w:t>内容全面、培训课程计划安排周全，</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BA8BD7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w:t>
            </w:r>
            <w:r>
              <w:rPr>
                <w:rFonts w:hint="eastAsia" w:ascii="宋体" w:hAnsi="宋体" w:eastAsia="宋体" w:cs="宋体"/>
                <w:color w:val="auto"/>
                <w:sz w:val="24"/>
                <w:szCs w:val="24"/>
                <w:highlight w:val="none"/>
                <w:lang w:val="en-US" w:eastAsia="zh-CN"/>
              </w:rPr>
              <w:t>内容完整、无漏项，有培训课程计划，能够</w:t>
            </w:r>
            <w:r>
              <w:rPr>
                <w:rFonts w:hint="eastAsia" w:ascii="宋体" w:hAnsi="宋体" w:eastAsia="宋体" w:cs="宋体"/>
                <w:color w:val="auto"/>
                <w:sz w:val="24"/>
                <w:szCs w:val="24"/>
                <w:highlight w:val="none"/>
              </w:rPr>
              <w:t>与本项目的具体特点和实际需要相适应，得1分；</w:t>
            </w:r>
          </w:p>
          <w:p w14:paraId="0FD0386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培训课程安排不完整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6107B69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11E6525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3.应急预案、联勤联保方案</w:t>
            </w:r>
          </w:p>
          <w:p w14:paraId="4AFCDF8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内容全面、责任分工明确，</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5FB0DD8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内容、责任分工完整、无漏项，能够</w:t>
            </w:r>
            <w:r>
              <w:rPr>
                <w:rFonts w:hint="eastAsia" w:ascii="宋体" w:hAnsi="宋体" w:eastAsia="宋体" w:cs="宋体"/>
                <w:color w:val="auto"/>
                <w:sz w:val="24"/>
                <w:szCs w:val="24"/>
                <w:highlight w:val="none"/>
              </w:rPr>
              <w:t>与本项目的具体特点和实际需要相适应，得1分；</w:t>
            </w:r>
          </w:p>
          <w:p w14:paraId="58398E7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明显欠缺、岗位人员责任分工不明确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33500E2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3F6825E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4.日常配套备品备件方案（包含备品备件品种及供应价、质保期满后零配件及服务费报价）</w:t>
            </w:r>
          </w:p>
          <w:p w14:paraId="53A2516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备品、零配件的品种丰富、性价比高，</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FBFAB8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内容完整、无漏项，能提供备品、零配件，价格适中，能够</w:t>
            </w:r>
            <w:r>
              <w:rPr>
                <w:rFonts w:hint="eastAsia" w:ascii="宋体" w:hAnsi="宋体" w:eastAsia="宋体" w:cs="宋体"/>
                <w:color w:val="auto"/>
                <w:sz w:val="24"/>
                <w:szCs w:val="24"/>
                <w:highlight w:val="none"/>
              </w:rPr>
              <w:t>与本项目的具体特点和实际需要相适应，得1分；</w:t>
            </w:r>
          </w:p>
          <w:p w14:paraId="4C2E1E7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备品、零配件的品种不充足，价格与市场差异大，不利于项目实施</w:t>
            </w:r>
            <w:r>
              <w:rPr>
                <w:rFonts w:hint="eastAsia" w:ascii="宋体" w:hAnsi="宋体" w:eastAsia="宋体" w:cs="宋体"/>
                <w:color w:val="auto"/>
                <w:sz w:val="24"/>
                <w:szCs w:val="24"/>
                <w:highlight w:val="none"/>
              </w:rPr>
              <w:t>，得0.5分；</w:t>
            </w:r>
          </w:p>
          <w:p w14:paraId="4EED29FF">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rPr>
              <w:t>（4）未提供不得分。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15F71B6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0-6分</w:t>
            </w:r>
          </w:p>
        </w:tc>
      </w:tr>
      <w:tr w14:paraId="57D6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198A8E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bottom w:val="single" w:color="auto" w:sz="4" w:space="0"/>
              <w:right w:val="single" w:color="auto" w:sz="4" w:space="0"/>
            </w:tcBorders>
            <w:shd w:val="clear" w:color="auto" w:fill="auto"/>
            <w:vAlign w:val="center"/>
          </w:tcPr>
          <w:p w14:paraId="1B4A68BD">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784CB3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投标人售后服务承诺</w:t>
            </w:r>
          </w:p>
          <w:p w14:paraId="388990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投标人承诺：针对</w:t>
            </w:r>
            <w:r>
              <w:rPr>
                <w:rFonts w:hint="eastAsia" w:ascii="宋体" w:hAnsi="宋体" w:eastAsia="宋体" w:cs="宋体"/>
                <w:b/>
                <w:bCs/>
                <w:color w:val="auto"/>
                <w:sz w:val="24"/>
                <w:szCs w:val="24"/>
                <w:highlight w:val="none"/>
                <w:lang w:val="en-US" w:eastAsia="zh-CN"/>
              </w:rPr>
              <w:t>核心产品</w:t>
            </w:r>
            <w:r>
              <w:rPr>
                <w:rFonts w:hint="eastAsia" w:ascii="宋体" w:hAnsi="宋体" w:eastAsia="宋体" w:cs="宋体"/>
                <w:color w:val="auto"/>
                <w:sz w:val="24"/>
                <w:szCs w:val="24"/>
                <w:highlight w:val="none"/>
                <w:lang w:val="en-US" w:eastAsia="zh-CN"/>
              </w:rPr>
              <w:t>，提供生产厂商售后服务，得1分。</w:t>
            </w:r>
          </w:p>
          <w:p w14:paraId="295DA77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3458D9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p>
        </w:tc>
      </w:tr>
      <w:tr w14:paraId="5518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069CF7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1BC123B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样品</w:t>
            </w:r>
          </w:p>
          <w:p w14:paraId="698893FA">
            <w:pPr>
              <w:keepNext w:val="0"/>
              <w:keepLines w:val="0"/>
              <w:suppressLineNumbers w:val="0"/>
              <w:spacing w:before="0" w:beforeAutospacing="0" w:after="0" w:afterAutospacing="0" w:line="360" w:lineRule="auto"/>
              <w:ind w:left="0" w:right="0"/>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（视频演示样品为：移动式消防炮（遥控）80L/S 1个、单价30000元；消防救生气垫1套、单价26000元、水球发生器1个、单价7700元）</w:t>
            </w:r>
          </w:p>
          <w:p w14:paraId="11DD62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0083BD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评标委员会根据投标人所提供样品的</w:t>
            </w:r>
            <w:r>
              <w:rPr>
                <w:rFonts w:hint="eastAsia" w:ascii="宋体" w:hAnsi="宋体" w:eastAsia="宋体" w:cs="@仿宋_GB2312"/>
                <w:b/>
                <w:bCs/>
                <w:color w:val="auto"/>
                <w:kern w:val="2"/>
                <w:sz w:val="24"/>
                <w:szCs w:val="24"/>
                <w:highlight w:val="none"/>
                <w:lang w:val="en-US" w:eastAsia="zh-CN"/>
              </w:rPr>
              <w:t>功能、性能实现、生产质量、</w:t>
            </w:r>
          </w:p>
          <w:p w14:paraId="6DAC3FB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人性化设计</w:t>
            </w:r>
            <w:r>
              <w:rPr>
                <w:rFonts w:hint="eastAsia" w:ascii="宋体" w:hAnsi="宋体" w:eastAsia="宋体" w:cs="@仿宋_GB2312"/>
                <w:color w:val="auto"/>
                <w:kern w:val="2"/>
                <w:sz w:val="24"/>
                <w:szCs w:val="24"/>
                <w:highlight w:val="none"/>
                <w:lang w:val="en-US" w:eastAsia="zh-CN"/>
              </w:rPr>
              <w:t>等方面进行综合评审：</w:t>
            </w:r>
          </w:p>
          <w:p w14:paraId="4EBBF19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rPr>
              <w:t>功能、性能实现（3 分）：</w:t>
            </w:r>
          </w:p>
          <w:p w14:paraId="494BFA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）样品在功能、性能实现方面表现出色，稳定性、安全性、适用性、实战性等方面均达到较高水平，没有明显的缺陷，得3分。</w:t>
            </w:r>
          </w:p>
          <w:p w14:paraId="6958A1D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）样品在功能、性能实现方面较出色，稳定性、安全性、适用性、实战性等方面均达到基本要求，存在细微缺点，但不影响整体使用，得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53D8432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）样品在功能、性能实现方面尚可，稳定性、安全性、适用性、实战性等方面存在一定问题，但不影响核心功能的使用，得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2E73A9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）样品在功能、性能实现方面表现较差，稳定性、安全性、适用性、实战性等方面存在较多问题，可能影响核心功能的使用，不得分。</w:t>
            </w:r>
          </w:p>
          <w:p w14:paraId="5935C9DB">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2.生产质量（3 分）：</w:t>
            </w:r>
          </w:p>
          <w:p w14:paraId="6BFC203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）样品生产质量高，用材用料精良，工艺精湛，无明显瑕疵，得3分。</w:t>
            </w:r>
          </w:p>
          <w:p w14:paraId="480DEBA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）样品生产质量较高，用材用料满足需求，工艺良好，存在一些小瑕疵，但不影响整体质量，得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0824269A">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）样品生产质量符合要求，用材用料合格，工艺尚可，存在一些明显的瑕疵，但不影响产品的正常使用，得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06CB4A8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）样品生产质量不达标，用材用料差，工艺粗糙，存在明显的质量问题，影响产品的正常使用，不得分。</w:t>
            </w:r>
          </w:p>
          <w:p w14:paraId="38DDFE2E">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3.人性化设计（3 分）：</w:t>
            </w:r>
          </w:p>
          <w:p w14:paraId="4F6231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）样品在设计上充分考虑了用户的操作需求，操作方便、易于使用且舒适，得</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分。</w:t>
            </w:r>
          </w:p>
          <w:p w14:paraId="1FFCB70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）样品在设计上基本满足了用户的操作需求，但存在一些小问题或需要改进的地方，得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77F28913">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）样品在设计上未能充分考虑用户的操作需求，操作使用起来不方便或不舒适，存在一些明显的瑕疵，但不影响产品的正常使用，得</w:t>
            </w:r>
            <w:r>
              <w:rPr>
                <w:rFonts w:hint="eastAsia" w:ascii="宋体" w:hAnsi="宋体" w:eastAsia="宋体" w:cs="@仿宋_GB2312"/>
                <w:color w:val="auto"/>
                <w:kern w:val="2"/>
                <w:sz w:val="24"/>
                <w:szCs w:val="24"/>
                <w:highlight w:val="none"/>
                <w:lang w:val="en-US" w:eastAsia="zh-CN"/>
              </w:rPr>
              <w:t>1分。</w:t>
            </w:r>
          </w:p>
          <w:p w14:paraId="154407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）样品在设计上严重忽视了用户的操作需求，使用操作起来复杂繁琐影响正常使用效率，不得分。</w:t>
            </w:r>
          </w:p>
          <w:p w14:paraId="2AFAF4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rPr>
              <w:t>注：</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未</w:t>
            </w:r>
            <w:r>
              <w:rPr>
                <w:rFonts w:hint="eastAsia" w:ascii="宋体" w:hAnsi="宋体" w:eastAsia="宋体" w:cs="@仿宋_GB2312"/>
                <w:b/>
                <w:bCs/>
                <w:color w:val="auto"/>
                <w:kern w:val="2"/>
                <w:sz w:val="24"/>
                <w:szCs w:val="24"/>
                <w:highlight w:val="none"/>
                <w:lang w:val="en-US" w:eastAsia="zh-CN"/>
              </w:rPr>
              <w:t>按要求</w:t>
            </w:r>
            <w:r>
              <w:rPr>
                <w:rFonts w:hint="eastAsia" w:ascii="宋体" w:hAnsi="宋体" w:eastAsia="宋体" w:cs="@仿宋_GB2312"/>
                <w:b/>
                <w:bCs/>
                <w:color w:val="auto"/>
                <w:kern w:val="2"/>
                <w:sz w:val="24"/>
                <w:szCs w:val="24"/>
                <w:highlight w:val="none"/>
              </w:rPr>
              <w:t>提供样品</w:t>
            </w:r>
            <w:r>
              <w:rPr>
                <w:rFonts w:hint="eastAsia" w:ascii="宋体" w:hAnsi="宋体" w:eastAsia="宋体" w:cs="@仿宋_GB2312"/>
                <w:b/>
                <w:bCs/>
                <w:color w:val="auto"/>
                <w:kern w:val="2"/>
                <w:sz w:val="24"/>
                <w:szCs w:val="24"/>
                <w:highlight w:val="none"/>
                <w:lang w:val="en-US" w:eastAsia="zh-CN"/>
              </w:rPr>
              <w:t>素材</w:t>
            </w:r>
            <w:r>
              <w:rPr>
                <w:rFonts w:hint="eastAsia" w:ascii="宋体" w:hAnsi="宋体" w:eastAsia="宋体" w:cs="@仿宋_GB2312"/>
                <w:b/>
                <w:bCs/>
                <w:color w:val="auto"/>
                <w:kern w:val="2"/>
                <w:sz w:val="24"/>
                <w:szCs w:val="24"/>
                <w:highlight w:val="none"/>
              </w:rPr>
              <w:t>的不得分</w:t>
            </w:r>
            <w:r>
              <w:rPr>
                <w:rFonts w:hint="eastAsia" w:ascii="宋体" w:hAnsi="宋体" w:eastAsia="宋体" w:cs="@仿宋_GB2312"/>
                <w:b/>
                <w:bCs/>
                <w:color w:val="auto"/>
                <w:kern w:val="2"/>
                <w:sz w:val="24"/>
                <w:szCs w:val="24"/>
                <w:highlight w:val="none"/>
                <w:lang w:eastAsia="zh-CN"/>
              </w:rPr>
              <w:t>。</w:t>
            </w:r>
          </w:p>
          <w:p w14:paraId="7994E49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2</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大型设备不便提供样品</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但要求提供样品视频的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需体现上述评审因素</w:t>
            </w:r>
            <w:r>
              <w:rPr>
                <w:rFonts w:hint="eastAsia" w:ascii="宋体" w:hAnsi="宋体" w:eastAsia="宋体" w:cs="@仿宋_GB2312"/>
                <w:b/>
                <w:bCs/>
                <w:color w:val="auto"/>
                <w:kern w:val="2"/>
                <w:sz w:val="24"/>
                <w:szCs w:val="24"/>
                <w:highlight w:val="none"/>
                <w:lang w:eastAsia="zh-CN"/>
              </w:rPr>
              <w:t>。</w:t>
            </w:r>
          </w:p>
          <w:p w14:paraId="2EB41EA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3</w:t>
            </w:r>
            <w:r>
              <w:rPr>
                <w:rFonts w:hint="eastAsia" w:ascii="宋体" w:hAnsi="宋体" w:eastAsia="宋体" w:cs="@仿宋_GB2312"/>
                <w:b/>
                <w:bCs/>
                <w:color w:val="auto"/>
                <w:kern w:val="2"/>
                <w:sz w:val="24"/>
                <w:szCs w:val="24"/>
                <w:highlight w:val="none"/>
              </w:rPr>
              <w:t>）投标人针对本项要求制作演示视频，要求视频画面、音质清晰、普通话标准。视频</w:t>
            </w:r>
            <w:r>
              <w:rPr>
                <w:rFonts w:hint="eastAsia" w:ascii="宋体" w:hAnsi="宋体" w:eastAsia="宋体" w:cs="@仿宋_GB2312"/>
                <w:b/>
                <w:bCs/>
                <w:color w:val="auto"/>
                <w:kern w:val="2"/>
                <w:sz w:val="24"/>
                <w:szCs w:val="24"/>
                <w:highlight w:val="none"/>
                <w:lang w:val="en-US" w:eastAsia="zh-CN"/>
              </w:rPr>
              <w:t>简洁，要点明确，</w:t>
            </w:r>
            <w:r>
              <w:rPr>
                <w:rFonts w:hint="eastAsia" w:ascii="宋体" w:hAnsi="宋体" w:eastAsia="宋体" w:cs="@仿宋_GB2312"/>
                <w:b/>
                <w:bCs/>
                <w:color w:val="auto"/>
                <w:kern w:val="2"/>
                <w:sz w:val="24"/>
                <w:szCs w:val="24"/>
                <w:highlight w:val="none"/>
              </w:rPr>
              <w:t>避免过于冗长。</w:t>
            </w:r>
          </w:p>
          <w:p w14:paraId="5A4A561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4</w:t>
            </w:r>
            <w:r>
              <w:rPr>
                <w:rFonts w:hint="eastAsia" w:ascii="宋体" w:hAnsi="宋体" w:eastAsia="宋体" w:cs="@仿宋_GB2312"/>
                <w:b/>
                <w:bCs/>
                <w:color w:val="auto"/>
                <w:kern w:val="2"/>
                <w:sz w:val="24"/>
                <w:szCs w:val="24"/>
                <w:highlight w:val="none"/>
              </w:rPr>
              <w:t>）投标人自行创建百度网盘将演示视频在本项目解密截止时间前上传至网盘中，并在投标文件(技术标部分)中注明网盘链接和提取码，未在规定时间内发送的视频或视频无法下载或视频无法打开的，此项不得分。仅提供渲染、PPT、图片或视频 DEMO，不得分。注意!上传至网盘时请注意有效期，建议选择永久有效。</w:t>
            </w:r>
          </w:p>
        </w:tc>
        <w:tc>
          <w:tcPr>
            <w:tcW w:w="931" w:type="pct"/>
            <w:tcBorders>
              <w:top w:val="single" w:color="auto" w:sz="4" w:space="0"/>
              <w:left w:val="nil"/>
              <w:bottom w:val="single" w:color="auto" w:sz="4" w:space="0"/>
              <w:right w:val="single" w:color="auto" w:sz="4" w:space="0"/>
            </w:tcBorders>
            <w:shd w:val="clear" w:color="auto" w:fill="auto"/>
            <w:vAlign w:val="center"/>
          </w:tcPr>
          <w:p w14:paraId="78EFFA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0-9分</w:t>
            </w:r>
          </w:p>
        </w:tc>
      </w:tr>
      <w:tr w14:paraId="0AF1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2855ED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1D0A697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5FBFD1C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价格分统一采用低价优先法，即满足招标文件要求且投标价格最低的投标报价为评标基准价，其价格分为满分</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分。其他投标人的价格分统一按照下列公式计算：</w:t>
            </w:r>
          </w:p>
          <w:p w14:paraId="1B5EC14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投标报价得分＝（评标基准价/投标报价）×</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％×100</w:t>
            </w:r>
          </w:p>
        </w:tc>
      </w:tr>
    </w:tbl>
    <w:p w14:paraId="4BF412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69F335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433DE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34D99CB1">
      <w:pP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br w:type="page"/>
      </w:r>
    </w:p>
    <w:p w14:paraId="1BB10AA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5包：</w:t>
      </w:r>
    </w:p>
    <w:p w14:paraId="2AE120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2B24178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22E8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095BC9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47C931D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5B2335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03B333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691F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restart"/>
            <w:tcBorders>
              <w:top w:val="nil"/>
              <w:left w:val="single" w:color="auto" w:sz="4" w:space="0"/>
              <w:bottom w:val="single" w:color="auto" w:sz="4" w:space="0"/>
              <w:right w:val="single" w:color="auto" w:sz="4" w:space="0"/>
            </w:tcBorders>
            <w:shd w:val="clear" w:color="auto" w:fill="auto"/>
            <w:vAlign w:val="center"/>
          </w:tcPr>
          <w:p w14:paraId="0D3A42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7FD5AA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6C37A4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170D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0B66189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1C3AC8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投标人业绩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201DEC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自2022年1月1日以来（以合同签订时间为准），投标人具有所投</w:t>
            </w:r>
            <w:r>
              <w:rPr>
                <w:rFonts w:hint="eastAsia" w:ascii="宋体" w:hAnsi="宋体" w:eastAsia="宋体" w:cs="宋体"/>
                <w:b/>
                <w:bCs w:val="0"/>
                <w:color w:val="auto"/>
                <w:kern w:val="2"/>
                <w:sz w:val="24"/>
                <w:szCs w:val="24"/>
                <w:highlight w:val="none"/>
                <w:lang w:val="en-US" w:eastAsia="zh-CN" w:bidi="ar"/>
              </w:rPr>
              <w:t>产品</w:t>
            </w:r>
            <w:r>
              <w:rPr>
                <w:rFonts w:hint="eastAsia" w:ascii="宋体" w:hAnsi="宋体" w:eastAsia="宋体" w:cs="宋体"/>
                <w:bCs/>
                <w:color w:val="auto"/>
                <w:kern w:val="2"/>
                <w:sz w:val="24"/>
                <w:szCs w:val="24"/>
                <w:highlight w:val="none"/>
                <w:lang w:val="en-US" w:eastAsia="zh-CN" w:bidi="ar"/>
              </w:rPr>
              <w:t>供货业绩的，每提供1个业绩得1分，满分4分。</w:t>
            </w:r>
          </w:p>
          <w:p w14:paraId="0A893FB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投标供应商与其关联公司（单位负责人为同一人或者存在直接控股、管理关系的不同供应商）之间签订的合同，均不予认可。</w:t>
            </w:r>
          </w:p>
          <w:p w14:paraId="21D913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（2）业绩合同中至少有一项产品与本包核心产品同类型（可不同品牌不同型号）。</w:t>
            </w:r>
          </w:p>
          <w:p w14:paraId="6A75F429">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（3）同一项目下分别签订的多个合同不累计计分，仅计分一次。</w:t>
            </w:r>
          </w:p>
          <w:p w14:paraId="263B670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5A4417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0-4分</w:t>
            </w:r>
          </w:p>
        </w:tc>
      </w:tr>
      <w:tr w14:paraId="79D5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77BFE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04382C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0303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8B6C7A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0E80BA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技术参数及要求响应情况 </w:t>
            </w:r>
          </w:p>
        </w:tc>
        <w:tc>
          <w:tcPr>
            <w:tcW w:w="2202" w:type="pct"/>
            <w:tcBorders>
              <w:top w:val="single" w:color="auto" w:sz="4" w:space="0"/>
              <w:left w:val="nil"/>
              <w:bottom w:val="single" w:color="auto" w:sz="4" w:space="0"/>
              <w:right w:val="single" w:color="auto" w:sz="4" w:space="0"/>
            </w:tcBorders>
            <w:shd w:val="clear" w:color="auto" w:fill="auto"/>
            <w:vAlign w:val="center"/>
          </w:tcPr>
          <w:p w14:paraId="77338FE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1.技术参数中标注★的为核心技术参数，不满足或负偏离的做无效标处理；</w:t>
            </w:r>
          </w:p>
          <w:p w14:paraId="6A82CF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2.标注■号的条款，每满足或优于一项得0.6分，共42条，满分25.2分；</w:t>
            </w:r>
          </w:p>
          <w:p w14:paraId="65F46B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3.标注●号的条款，每满足或优于一项得0.3分，共16条，满分4.8分；</w:t>
            </w:r>
          </w:p>
          <w:p w14:paraId="26E7663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注：以投标响应表和“技术参数及要求”中要求提供的证明材料（如</w:t>
            </w:r>
          </w:p>
          <w:p w14:paraId="76586D4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有要求）作为评审依据。</w:t>
            </w:r>
          </w:p>
        </w:tc>
        <w:tc>
          <w:tcPr>
            <w:tcW w:w="931" w:type="pct"/>
            <w:tcBorders>
              <w:top w:val="single" w:color="auto" w:sz="4" w:space="0"/>
              <w:left w:val="nil"/>
              <w:bottom w:val="single" w:color="auto" w:sz="4" w:space="0"/>
              <w:right w:val="single" w:color="auto" w:sz="4" w:space="0"/>
            </w:tcBorders>
            <w:shd w:val="clear" w:color="auto" w:fill="auto"/>
            <w:vAlign w:val="center"/>
          </w:tcPr>
          <w:p w14:paraId="792D740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0-30分</w:t>
            </w:r>
          </w:p>
        </w:tc>
      </w:tr>
      <w:tr w14:paraId="39FF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709397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52D09B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产品综合性能</w:t>
            </w:r>
          </w:p>
        </w:tc>
        <w:tc>
          <w:tcPr>
            <w:tcW w:w="2202" w:type="pct"/>
            <w:tcBorders>
              <w:top w:val="single" w:color="auto" w:sz="4" w:space="0"/>
              <w:left w:val="nil"/>
              <w:bottom w:val="single" w:color="auto" w:sz="4" w:space="0"/>
              <w:right w:val="single" w:color="auto" w:sz="4" w:space="0"/>
            </w:tcBorders>
            <w:shd w:val="clear" w:color="auto" w:fill="auto"/>
            <w:vAlign w:val="center"/>
          </w:tcPr>
          <w:p w14:paraId="2E9E6B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评标委员会根据投标人所投产品的技术功能、选材用料、实用性能情况，进行综合评分：</w:t>
            </w:r>
          </w:p>
          <w:p w14:paraId="4488CE2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1.技术功能组成部分（4分）：</w:t>
            </w:r>
          </w:p>
          <w:p w14:paraId="3D632C4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（1）产品关键性能、（2）技术要求、（3）技术创新。</w:t>
            </w:r>
          </w:p>
          <w:p w14:paraId="31BAD49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①所投产品主要性能、技术要求等方面满足或优于采购文件要求，相关证明材料内容清晰、完整、详实、针对性强，有技术创新、整体技术功能先进，完全满足或优于使用要求，得4分；</w:t>
            </w:r>
          </w:p>
          <w:p w14:paraId="505ED94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②所投产品主要性能、技术要求等方面满足采购文件要求，相关证明材料完整，能够印证产品性能，能够满足使用要求，得2分；</w:t>
            </w:r>
          </w:p>
          <w:p w14:paraId="5D2D10A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③所投产品主要性能、技术要求基本满足采购文件要求，相关证明材料无法直观、清晰印证产品性能，基本满足使用要求，得1分；</w:t>
            </w:r>
          </w:p>
          <w:p w14:paraId="0049CAB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④所投产品主要性能、技术要求与采购文件要求存在较大偏差，未提供相关证明材料，不得分。</w:t>
            </w:r>
          </w:p>
          <w:p w14:paraId="3B1315A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2.选材用料组成部分（4分）：</w:t>
            </w:r>
          </w:p>
          <w:p w14:paraId="6B01CA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（1）重要部件（或主材料）类型、（2）稳定性、（3）耐久性。</w:t>
            </w:r>
          </w:p>
          <w:p w14:paraId="47060F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①所投产品选材用料符合相关国家标准和行业标准，可长时间持续工作、故障率低、使用寿命长，耐腐蚀、耐磨损、耐高温等性能强，相关证明材料内容清晰、完整、详实、针对性强，得4分。</w:t>
            </w:r>
          </w:p>
          <w:p w14:paraId="59F5A48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②所投产品选材用料符合相关国家标准和行业标准，性能稳定、配件性价比适中，具有耐腐蚀、耐磨损、耐高温等性能，相关证明材料完整，得2分。</w:t>
            </w:r>
          </w:p>
          <w:p w14:paraId="5DAB68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③所投产品选材用料符合相关国家标准和行业标准，性能相对稳定，相关证明材料无法直接体现耐腐蚀、耐磨损、耐高温等产品性能，得1分；</w:t>
            </w:r>
          </w:p>
          <w:p w14:paraId="5D451E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④所投产品选材用料不扎实，耐腐蚀、耐磨损、耐高温等性有缺陷，未提供相关证明材料，不得分。</w:t>
            </w:r>
          </w:p>
          <w:p w14:paraId="381982A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3.实用性能组成部分（4分）：</w:t>
            </w:r>
          </w:p>
          <w:p w14:paraId="493CF25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（1）产品设计理念、（2）产品安全性、（3）人性化设计、（4）维护便捷性。</w:t>
            </w:r>
          </w:p>
          <w:p w14:paraId="0638AF3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①所投产品设计理念先进，产品使用便捷性强、安全性高，具有较强的人性化设计，维护便捷高效，集成化高，满足使用需求，相关证明材料内容清晰、完整、详实、针对性强，得4分。</w:t>
            </w:r>
          </w:p>
          <w:p w14:paraId="7752D54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②所投产品使用便捷、安全，能够体现人性化设计理念，维护便捷，满足使用需求，相关证明材料完整，得2分。</w:t>
            </w:r>
          </w:p>
          <w:p w14:paraId="79EAF78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③所投产品使用便捷性、安全性、人性化设计、维护便捷性无亮点，基本满足使用需求，相关证明材料无法直接印证产品性能，得1分。</w:t>
            </w:r>
          </w:p>
          <w:p w14:paraId="0F77C70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④所投产品使用便捷性、安全性、人性化设计、维护便捷性有缺失，未提供相关证明材料，不得分。</w:t>
            </w:r>
          </w:p>
          <w:p w14:paraId="3738C32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注：投标文件中提供相关证明材料，证明材料包含但不限于产品技术规格书、外观照片、产品彩页、检测报告、相关证书扫描件、用户评价（案例）等。</w:t>
            </w:r>
          </w:p>
        </w:tc>
        <w:tc>
          <w:tcPr>
            <w:tcW w:w="931" w:type="pct"/>
            <w:tcBorders>
              <w:top w:val="single" w:color="auto" w:sz="4" w:space="0"/>
              <w:left w:val="nil"/>
              <w:bottom w:val="single" w:color="auto" w:sz="4" w:space="0"/>
              <w:right w:val="single" w:color="auto" w:sz="4" w:space="0"/>
            </w:tcBorders>
            <w:shd w:val="clear" w:color="auto" w:fill="auto"/>
            <w:vAlign w:val="center"/>
          </w:tcPr>
          <w:p w14:paraId="29BF05F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0-12分</w:t>
            </w:r>
          </w:p>
        </w:tc>
      </w:tr>
      <w:tr w14:paraId="4573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59D6FA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4CDA4E1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专业技术生产能力方案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6B017D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或所投核心产品生产厂商专业技术生产能力方案（包括但不限于①研发能力、生产工艺和生产流程；②生产车间环境及详细的实际生产情况、产品检验及品控；③专业技术人员配备情况）进行综合评审。</w:t>
            </w:r>
          </w:p>
          <w:p w14:paraId="702261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（1）专业技术生产能力设计方案有亮点、内容全面、详实，有清晰、完整的文字说明、图纸及实景照片，具有详细的生产、检验设备设施及流程，专业技术人员岗位配置齐全，得3分；</w:t>
            </w:r>
          </w:p>
          <w:p w14:paraId="292595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（2）提供的专业技术生产能力设计方案完整，有文字说明、图纸及实景照片，具有生产、检验设备设施及流程，配置专业技术岗位人员，得2分；</w:t>
            </w:r>
          </w:p>
          <w:p w14:paraId="193490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（3）提供的专业技术生产能力设计方案有缺失，岗位人员责任分工混乱、表述不清晰，需要进一步完善的，得1分；</w:t>
            </w:r>
          </w:p>
          <w:p w14:paraId="51B91A5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1C9E1D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23B2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2325FE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restart"/>
            <w:tcBorders>
              <w:top w:val="single" w:color="auto" w:sz="4" w:space="0"/>
              <w:left w:val="nil"/>
              <w:right w:val="single" w:color="auto" w:sz="4" w:space="0"/>
            </w:tcBorders>
            <w:shd w:val="clear" w:color="auto" w:fill="auto"/>
            <w:vAlign w:val="center"/>
          </w:tcPr>
          <w:p w14:paraId="17903CF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strike w:val="0"/>
                <w:dstrike w:val="0"/>
                <w:color w:val="auto"/>
                <w:sz w:val="24"/>
                <w:szCs w:val="24"/>
                <w:highlight w:val="none"/>
                <w:u w:val="none"/>
              </w:rPr>
              <w:t>售后服务履约能力</w:t>
            </w:r>
          </w:p>
        </w:tc>
        <w:tc>
          <w:tcPr>
            <w:tcW w:w="2202" w:type="pct"/>
            <w:tcBorders>
              <w:top w:val="single" w:color="auto" w:sz="4" w:space="0"/>
              <w:left w:val="nil"/>
              <w:bottom w:val="single" w:color="auto" w:sz="4" w:space="0"/>
              <w:right w:val="single" w:color="auto" w:sz="4" w:space="0"/>
            </w:tcBorders>
            <w:shd w:val="clear" w:color="auto" w:fill="auto"/>
            <w:vAlign w:val="center"/>
          </w:tcPr>
          <w:p w14:paraId="365802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售后人员</w:t>
            </w:r>
          </w:p>
          <w:p w14:paraId="3A01C0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或所投标注核心产品生产厂商</w:t>
            </w:r>
            <w:r>
              <w:rPr>
                <w:rFonts w:hint="eastAsia" w:ascii="宋体" w:hAnsi="宋体" w:eastAsia="宋体" w:cs="宋体"/>
                <w:color w:val="auto"/>
                <w:sz w:val="24"/>
                <w:szCs w:val="24"/>
                <w:highlight w:val="none"/>
              </w:rPr>
              <w:t>）为本项目配备售后服务人员，每配备1人得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377BA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注：投标文件中</w:t>
            </w:r>
            <w:r>
              <w:rPr>
                <w:rFonts w:hint="eastAsia" w:ascii="宋体" w:hAnsi="宋体" w:eastAsia="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rPr>
              <w:t>提供：</w:t>
            </w:r>
          </w:p>
          <w:p w14:paraId="23C95D9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人员名单（格式自拟）；</w:t>
            </w:r>
          </w:p>
          <w:p w14:paraId="7740441B">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（2）投标人（</w:t>
            </w:r>
            <w:r>
              <w:rPr>
                <w:rFonts w:hint="eastAsia" w:ascii="宋体" w:hAnsi="宋体" w:eastAsia="宋体" w:cs="宋体"/>
                <w:b/>
                <w:bCs/>
                <w:color w:val="auto"/>
                <w:sz w:val="24"/>
                <w:szCs w:val="24"/>
                <w:highlight w:val="none"/>
                <w:lang w:val="en-US" w:eastAsia="zh-CN"/>
              </w:rPr>
              <w:t>或所投核心产品生产厂商</w:t>
            </w:r>
            <w:r>
              <w:rPr>
                <w:rFonts w:hint="eastAsia" w:ascii="宋体" w:hAnsi="宋体" w:eastAsia="宋体" w:cs="宋体"/>
                <w:b/>
                <w:bCs/>
                <w:color w:val="auto"/>
                <w:sz w:val="24"/>
                <w:szCs w:val="24"/>
                <w:highlight w:val="none"/>
              </w:rPr>
              <w:t>）为上述人员缴纳的近3个月内（任意1个月）的社保证明材料</w:t>
            </w:r>
            <w:r>
              <w:rPr>
                <w:rFonts w:hint="eastAsia" w:ascii="宋体" w:hAnsi="宋体" w:eastAsia="宋体" w:cs="宋体"/>
                <w:b/>
                <w:bCs/>
                <w:color w:val="auto"/>
                <w:kern w:val="2"/>
                <w:sz w:val="24"/>
                <w:szCs w:val="24"/>
                <w:highlight w:val="none"/>
                <w:lang w:val="en-US" w:eastAsia="zh-CN" w:bidi="ar"/>
              </w:rPr>
              <w:t>或投标人（或所投核心产品生产厂商）已为上述人员缴纳社保的承诺书（格式自拟）。</w:t>
            </w:r>
          </w:p>
        </w:tc>
        <w:tc>
          <w:tcPr>
            <w:tcW w:w="931" w:type="pct"/>
            <w:tcBorders>
              <w:top w:val="single" w:color="auto" w:sz="4" w:space="0"/>
              <w:left w:val="nil"/>
              <w:bottom w:val="single" w:color="auto" w:sz="4" w:space="0"/>
              <w:right w:val="single" w:color="auto" w:sz="4" w:space="0"/>
            </w:tcBorders>
            <w:shd w:val="clear" w:color="auto" w:fill="auto"/>
            <w:vAlign w:val="center"/>
          </w:tcPr>
          <w:p w14:paraId="0A90FC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7225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1E48343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1CB11CBB">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67C324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响</w:t>
            </w:r>
            <w:r>
              <w:rPr>
                <w:rFonts w:hint="eastAsia" w:ascii="宋体" w:hAnsi="宋体" w:eastAsia="宋体" w:cs="宋体"/>
                <w:b/>
                <w:bCs/>
                <w:color w:val="auto"/>
                <w:sz w:val="24"/>
                <w:szCs w:val="24"/>
                <w:highlight w:val="none"/>
              </w:rPr>
              <w:t>应能力</w:t>
            </w:r>
          </w:p>
          <w:p w14:paraId="1166DC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投标人承诺设置有24小时服务电话，接到采购人通知后24小时（含）内到达现场的得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分，12小时（含）内到达现场的，得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小时（含）内到达现场的，得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6BBBB1C">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color w:val="auto"/>
                <w:sz w:val="24"/>
                <w:szCs w:val="24"/>
                <w:highlight w:val="none"/>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5C1638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分</w:t>
            </w:r>
          </w:p>
        </w:tc>
      </w:tr>
      <w:tr w14:paraId="62CF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04BAD6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5653BCD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703FA9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w:t>
            </w:r>
          </w:p>
          <w:p w14:paraId="4A0CF70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评标委员会根据投标人提供的针对本项目的售后服务方案进行综合评分（</w:t>
            </w:r>
            <w:r>
              <w:rPr>
                <w:rFonts w:hint="eastAsia" w:ascii="宋体" w:hAnsi="宋体" w:eastAsia="宋体" w:cs="宋体"/>
                <w:color w:val="auto"/>
                <w:sz w:val="24"/>
                <w:szCs w:val="24"/>
                <w:highlight w:val="none"/>
              </w:rPr>
              <w:t>方案包括</w:t>
            </w:r>
            <w:r>
              <w:rPr>
                <w:rFonts w:hint="eastAsia" w:ascii="宋体" w:hAnsi="宋体" w:eastAsia="宋体" w:cs="宋体"/>
                <w:color w:val="auto"/>
                <w:sz w:val="24"/>
                <w:szCs w:val="24"/>
                <w:highlight w:val="none"/>
                <w:lang w:val="en-US" w:eastAsia="zh-CN"/>
              </w:rPr>
              <w:t>但不仅限于</w:t>
            </w:r>
            <w:r>
              <w:rPr>
                <w:rFonts w:hint="eastAsia" w:ascii="宋体" w:hAnsi="宋体" w:eastAsia="宋体" w:cs="宋体"/>
                <w:color w:val="auto"/>
                <w:sz w:val="24"/>
                <w:szCs w:val="24"/>
                <w:highlight w:val="none"/>
              </w:rPr>
              <w:t>：1.售后维保工作流程图；2.现场操作和理论培训服务；3.应急预案、联勤联保方案；4.日常配套备品备件品种及供应价、质保期满后零配件及服务费报价</w:t>
            </w:r>
            <w:r>
              <w:rPr>
                <w:rFonts w:hint="eastAsia" w:ascii="宋体" w:hAnsi="宋体" w:eastAsia="宋体" w:cs="宋体"/>
                <w:color w:val="auto"/>
                <w:sz w:val="24"/>
                <w:szCs w:val="24"/>
                <w:highlight w:val="none"/>
                <w:lang w:eastAsia="zh-CN"/>
              </w:rPr>
              <w:t>）。</w:t>
            </w:r>
          </w:p>
          <w:p w14:paraId="33FA222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1.售后维保工作流程</w:t>
            </w:r>
          </w:p>
          <w:p w14:paraId="0688982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val="en-US" w:eastAsia="zh-CN"/>
              </w:rPr>
              <w:t>完善、维保内容全面、责任划分明确，</w:t>
            </w:r>
            <w:r>
              <w:rPr>
                <w:rFonts w:hint="eastAsia" w:ascii="宋体" w:hAnsi="宋体" w:eastAsia="宋体" w:cs="宋体"/>
                <w:color w:val="auto"/>
                <w:sz w:val="24"/>
                <w:szCs w:val="24"/>
                <w:highlight w:val="none"/>
              </w:rPr>
              <w:t>与本项目的具体特点和实际需要适应度高，利于项目实施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39563D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维保内容、责任划分完整、无漏项，能够</w:t>
            </w:r>
            <w:r>
              <w:rPr>
                <w:rFonts w:hint="eastAsia" w:ascii="宋体" w:hAnsi="宋体" w:eastAsia="宋体" w:cs="宋体"/>
                <w:color w:val="auto"/>
                <w:sz w:val="24"/>
                <w:szCs w:val="24"/>
                <w:highlight w:val="none"/>
              </w:rPr>
              <w:t>与本项目的具体特点和实际需要相适应，得1分</w:t>
            </w:r>
            <w:r>
              <w:rPr>
                <w:rFonts w:hint="eastAsia" w:ascii="宋体" w:hAnsi="宋体" w:eastAsia="宋体" w:cs="宋体"/>
                <w:color w:val="auto"/>
                <w:sz w:val="24"/>
                <w:szCs w:val="24"/>
                <w:highlight w:val="none"/>
                <w:lang w:eastAsia="zh-CN"/>
              </w:rPr>
              <w:t>；</w:t>
            </w:r>
          </w:p>
          <w:p w14:paraId="57560B2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维保内容有漏项、责任划分混乱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57830E9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6C95F8E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2.现场操作和理论培训服务</w:t>
            </w:r>
          </w:p>
          <w:p w14:paraId="241DB95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w:t>
            </w:r>
            <w:r>
              <w:rPr>
                <w:rFonts w:hint="eastAsia" w:ascii="宋体" w:hAnsi="宋体" w:eastAsia="宋体" w:cs="宋体"/>
                <w:color w:val="auto"/>
                <w:sz w:val="24"/>
                <w:szCs w:val="24"/>
                <w:highlight w:val="none"/>
                <w:lang w:val="en-US" w:eastAsia="zh-CN"/>
              </w:rPr>
              <w:t>内容全面、培训课程计划安排周全，</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1EEC60C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w:t>
            </w:r>
            <w:r>
              <w:rPr>
                <w:rFonts w:hint="eastAsia" w:ascii="宋体" w:hAnsi="宋体" w:eastAsia="宋体" w:cs="宋体"/>
                <w:color w:val="auto"/>
                <w:sz w:val="24"/>
                <w:szCs w:val="24"/>
                <w:highlight w:val="none"/>
                <w:lang w:val="en-US" w:eastAsia="zh-CN"/>
              </w:rPr>
              <w:t>内容完整、无漏项，有培训课程计划，能够</w:t>
            </w:r>
            <w:r>
              <w:rPr>
                <w:rFonts w:hint="eastAsia" w:ascii="宋体" w:hAnsi="宋体" w:eastAsia="宋体" w:cs="宋体"/>
                <w:color w:val="auto"/>
                <w:sz w:val="24"/>
                <w:szCs w:val="24"/>
                <w:highlight w:val="none"/>
              </w:rPr>
              <w:t>与本项目的具体特点和实际需要相适应，得1分；</w:t>
            </w:r>
          </w:p>
          <w:p w14:paraId="179A52B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培训课程安排不完整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6EAFDF1C">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4EC5C6B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3.应急预案、联勤联保方案</w:t>
            </w:r>
          </w:p>
          <w:p w14:paraId="02DEC2A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内容全面、责任分工明确，</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303FC2A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内容、责任分工完整、无漏项，能够</w:t>
            </w:r>
            <w:r>
              <w:rPr>
                <w:rFonts w:hint="eastAsia" w:ascii="宋体" w:hAnsi="宋体" w:eastAsia="宋体" w:cs="宋体"/>
                <w:color w:val="auto"/>
                <w:sz w:val="24"/>
                <w:szCs w:val="24"/>
                <w:highlight w:val="none"/>
              </w:rPr>
              <w:t>与本项目的具体特点和实际需要相适应，得1分；</w:t>
            </w:r>
          </w:p>
          <w:p w14:paraId="1ADEC3B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明显欠缺、岗位人员责任分工不明确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136E9B07">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1E82BAD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4.日常配套备品备件方案（包含备品备件品种及供应价、质保期满后零配件及服务费报价）</w:t>
            </w:r>
          </w:p>
          <w:p w14:paraId="0E60EC3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备品、零配件的品种丰富、性价比高，</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809F06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内容完整、无漏项，能提供备品、零配件，价格适中，能够</w:t>
            </w:r>
            <w:r>
              <w:rPr>
                <w:rFonts w:hint="eastAsia" w:ascii="宋体" w:hAnsi="宋体" w:eastAsia="宋体" w:cs="宋体"/>
                <w:color w:val="auto"/>
                <w:sz w:val="24"/>
                <w:szCs w:val="24"/>
                <w:highlight w:val="none"/>
              </w:rPr>
              <w:t>与本项目的具体特点和实际需要相适应，得1分；</w:t>
            </w:r>
          </w:p>
          <w:p w14:paraId="30B7C3F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备品、零配件的品种不充足，价格与市场差异大，不利于项目实施</w:t>
            </w:r>
            <w:r>
              <w:rPr>
                <w:rFonts w:hint="eastAsia" w:ascii="宋体" w:hAnsi="宋体" w:eastAsia="宋体" w:cs="宋体"/>
                <w:color w:val="auto"/>
                <w:sz w:val="24"/>
                <w:szCs w:val="24"/>
                <w:highlight w:val="none"/>
              </w:rPr>
              <w:t>，得0.5分；</w:t>
            </w:r>
          </w:p>
          <w:p w14:paraId="789A0E74">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rPr>
              <w:t>（4）未提供不得分。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18A2F09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0-6分</w:t>
            </w:r>
          </w:p>
        </w:tc>
      </w:tr>
      <w:tr w14:paraId="6D99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4C2393B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bottom w:val="single" w:color="auto" w:sz="4" w:space="0"/>
              <w:right w:val="single" w:color="auto" w:sz="4" w:space="0"/>
            </w:tcBorders>
            <w:shd w:val="clear" w:color="auto" w:fill="auto"/>
            <w:vAlign w:val="center"/>
          </w:tcPr>
          <w:p w14:paraId="420CDE96">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0B9A1B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投标人售后服务承诺</w:t>
            </w:r>
          </w:p>
          <w:p w14:paraId="734A20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投标人承诺：针对</w:t>
            </w:r>
            <w:r>
              <w:rPr>
                <w:rFonts w:hint="eastAsia" w:ascii="宋体" w:hAnsi="宋体" w:eastAsia="宋体" w:cs="宋体"/>
                <w:b/>
                <w:bCs/>
                <w:color w:val="auto"/>
                <w:sz w:val="24"/>
                <w:szCs w:val="24"/>
                <w:highlight w:val="none"/>
                <w:lang w:val="en-US" w:eastAsia="zh-CN"/>
              </w:rPr>
              <w:t>核心产品</w:t>
            </w:r>
            <w:r>
              <w:rPr>
                <w:rFonts w:hint="eastAsia" w:ascii="宋体" w:hAnsi="宋体" w:eastAsia="宋体" w:cs="宋体"/>
                <w:color w:val="auto"/>
                <w:sz w:val="24"/>
                <w:szCs w:val="24"/>
                <w:highlight w:val="none"/>
                <w:lang w:val="en-US" w:eastAsia="zh-CN"/>
              </w:rPr>
              <w:t>，提供生产厂商售后服务，得1分。</w:t>
            </w:r>
          </w:p>
          <w:p w14:paraId="0BF5B50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32088C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p>
        </w:tc>
      </w:tr>
      <w:tr w14:paraId="0A78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1ED073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31CF16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样品</w:t>
            </w:r>
          </w:p>
          <w:p w14:paraId="5937111D">
            <w:pPr>
              <w:keepNext w:val="0"/>
              <w:keepLines w:val="0"/>
              <w:suppressLineNumbers w:val="0"/>
              <w:spacing w:before="0" w:beforeAutospacing="0" w:after="0" w:afterAutospacing="0" w:line="360" w:lineRule="auto"/>
              <w:ind w:left="0" w:right="0"/>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（视频演示样品：移动式排烟机（电动）  1台、单价35000元；风力灭火机1台、单价7000元；背负式细水雾1个、单价2000元）</w:t>
            </w:r>
          </w:p>
          <w:p w14:paraId="2E4A82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01945E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评标委员会根据投标人所提供样品的</w:t>
            </w:r>
            <w:r>
              <w:rPr>
                <w:rFonts w:hint="eastAsia" w:ascii="宋体" w:hAnsi="宋体" w:eastAsia="宋体" w:cs="@仿宋_GB2312"/>
                <w:b/>
                <w:bCs/>
                <w:color w:val="auto"/>
                <w:kern w:val="2"/>
                <w:sz w:val="24"/>
                <w:szCs w:val="24"/>
                <w:highlight w:val="none"/>
                <w:lang w:val="en-US" w:eastAsia="zh-CN"/>
              </w:rPr>
              <w:t>功能、性能实现、生产质量、</w:t>
            </w:r>
          </w:p>
          <w:p w14:paraId="1BD6CC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人性化设计</w:t>
            </w:r>
            <w:r>
              <w:rPr>
                <w:rFonts w:hint="eastAsia" w:ascii="宋体" w:hAnsi="宋体" w:eastAsia="宋体" w:cs="@仿宋_GB2312"/>
                <w:color w:val="auto"/>
                <w:kern w:val="2"/>
                <w:sz w:val="24"/>
                <w:szCs w:val="24"/>
                <w:highlight w:val="none"/>
                <w:lang w:val="en-US" w:eastAsia="zh-CN"/>
              </w:rPr>
              <w:t>等方面进行综合评审：</w:t>
            </w:r>
          </w:p>
          <w:p w14:paraId="19F190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rPr>
              <w:t>功能、性能实现（3 分）：</w:t>
            </w:r>
          </w:p>
          <w:p w14:paraId="186CCF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）样品在功能、性能实现方面表现出色，稳定性、安全性、适用性、实战性等方面均达到较高水平，没有明显的缺陷，得3分。</w:t>
            </w:r>
          </w:p>
          <w:p w14:paraId="6AA910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）样品在功能、性能实现方面较出色，稳定性、安全性、适用性、实战性等方面均达到基本要求，存在细微缺点，但不影响整体使用，得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0193E24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）样品在功能、性能实现方面尚可，稳定性、安全性、适用性、实战性等方面存在一定问题，但不影响核心功能的使用，得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7F42AF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）样品在功能、性能实现方面表现较差，稳定性、安全性、适用性、实战性等方面存在较多问题，可能影响核心功能的使用，不得分。</w:t>
            </w:r>
          </w:p>
          <w:p w14:paraId="23120FB6">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2.生产质量（3 分）：</w:t>
            </w:r>
          </w:p>
          <w:p w14:paraId="46AEE13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）样品生产质量高，用材用料精良，工艺精湛，无明显瑕疵，得3分。</w:t>
            </w:r>
          </w:p>
          <w:p w14:paraId="5AA1F65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）样品生产质量较高，用材用料满足需求，工艺良好，存在一些小瑕疵，但不影响整体质量，得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54144925">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）样品生产质量符合要求，用材用料合格，工艺尚可，存在一些明显的瑕疵，但不影响产品的正常使用，得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25233CF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）样品生产质量不达标，用材用料差，工艺粗糙，存在明显的质量问题，影响产品的正常使用，不得分。</w:t>
            </w:r>
          </w:p>
          <w:p w14:paraId="5D72FE55">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3.人性化设计（3 分）：</w:t>
            </w:r>
          </w:p>
          <w:p w14:paraId="0280EE8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）样品在设计上充分考虑了用户的操作需求，操作方便、易于使用且舒适，得</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分。</w:t>
            </w:r>
          </w:p>
          <w:p w14:paraId="7F9FEC8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）样品在设计上基本满足了用户的操作需求，但存在一些小问题或需要改进的地方，得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0CF0CF00">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）样品在设计上未能充分考虑用户的操作需求，操作使用起来不方便或不舒适，存在一些明显的瑕疵，但不影响产品的正常使用，得</w:t>
            </w:r>
            <w:r>
              <w:rPr>
                <w:rFonts w:hint="eastAsia" w:ascii="宋体" w:hAnsi="宋体" w:eastAsia="宋体" w:cs="@仿宋_GB2312"/>
                <w:color w:val="auto"/>
                <w:kern w:val="2"/>
                <w:sz w:val="24"/>
                <w:szCs w:val="24"/>
                <w:highlight w:val="none"/>
                <w:lang w:val="en-US" w:eastAsia="zh-CN"/>
              </w:rPr>
              <w:t>1分。</w:t>
            </w:r>
          </w:p>
          <w:p w14:paraId="4209703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）样品在设计上严重忽视了用户的操作需求，使用操作起来复杂繁琐影响正常使用效率，不得分。</w:t>
            </w:r>
          </w:p>
          <w:p w14:paraId="6EC185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rPr>
              <w:t>注：</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未</w:t>
            </w:r>
            <w:r>
              <w:rPr>
                <w:rFonts w:hint="eastAsia" w:ascii="宋体" w:hAnsi="宋体" w:eastAsia="宋体" w:cs="@仿宋_GB2312"/>
                <w:b/>
                <w:bCs/>
                <w:color w:val="auto"/>
                <w:kern w:val="2"/>
                <w:sz w:val="24"/>
                <w:szCs w:val="24"/>
                <w:highlight w:val="none"/>
                <w:lang w:val="en-US" w:eastAsia="zh-CN"/>
              </w:rPr>
              <w:t>按要求</w:t>
            </w:r>
            <w:r>
              <w:rPr>
                <w:rFonts w:hint="eastAsia" w:ascii="宋体" w:hAnsi="宋体" w:eastAsia="宋体" w:cs="@仿宋_GB2312"/>
                <w:b/>
                <w:bCs/>
                <w:color w:val="auto"/>
                <w:kern w:val="2"/>
                <w:sz w:val="24"/>
                <w:szCs w:val="24"/>
                <w:highlight w:val="none"/>
              </w:rPr>
              <w:t>提供样品</w:t>
            </w:r>
            <w:r>
              <w:rPr>
                <w:rFonts w:hint="eastAsia" w:ascii="宋体" w:hAnsi="宋体" w:eastAsia="宋体" w:cs="@仿宋_GB2312"/>
                <w:b/>
                <w:bCs/>
                <w:color w:val="auto"/>
                <w:kern w:val="2"/>
                <w:sz w:val="24"/>
                <w:szCs w:val="24"/>
                <w:highlight w:val="none"/>
                <w:lang w:val="en-US" w:eastAsia="zh-CN"/>
              </w:rPr>
              <w:t>素材</w:t>
            </w:r>
            <w:r>
              <w:rPr>
                <w:rFonts w:hint="eastAsia" w:ascii="宋体" w:hAnsi="宋体" w:eastAsia="宋体" w:cs="@仿宋_GB2312"/>
                <w:b/>
                <w:bCs/>
                <w:color w:val="auto"/>
                <w:kern w:val="2"/>
                <w:sz w:val="24"/>
                <w:szCs w:val="24"/>
                <w:highlight w:val="none"/>
              </w:rPr>
              <w:t>的不得分</w:t>
            </w:r>
            <w:r>
              <w:rPr>
                <w:rFonts w:hint="eastAsia" w:ascii="宋体" w:hAnsi="宋体" w:eastAsia="宋体" w:cs="@仿宋_GB2312"/>
                <w:b/>
                <w:bCs/>
                <w:color w:val="auto"/>
                <w:kern w:val="2"/>
                <w:sz w:val="24"/>
                <w:szCs w:val="24"/>
                <w:highlight w:val="none"/>
                <w:lang w:eastAsia="zh-CN"/>
              </w:rPr>
              <w:t>。</w:t>
            </w:r>
          </w:p>
          <w:p w14:paraId="25EE7D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2</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大型设备不便提供样品</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但要求提供样品视频的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需体现上述评审因素</w:t>
            </w:r>
            <w:r>
              <w:rPr>
                <w:rFonts w:hint="eastAsia" w:ascii="宋体" w:hAnsi="宋体" w:eastAsia="宋体" w:cs="@仿宋_GB2312"/>
                <w:b/>
                <w:bCs/>
                <w:color w:val="auto"/>
                <w:kern w:val="2"/>
                <w:sz w:val="24"/>
                <w:szCs w:val="24"/>
                <w:highlight w:val="none"/>
                <w:lang w:eastAsia="zh-CN"/>
              </w:rPr>
              <w:t>。</w:t>
            </w:r>
          </w:p>
          <w:p w14:paraId="0ABF37E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3</w:t>
            </w:r>
            <w:r>
              <w:rPr>
                <w:rFonts w:hint="eastAsia" w:ascii="宋体" w:hAnsi="宋体" w:eastAsia="宋体" w:cs="@仿宋_GB2312"/>
                <w:b/>
                <w:bCs/>
                <w:color w:val="auto"/>
                <w:kern w:val="2"/>
                <w:sz w:val="24"/>
                <w:szCs w:val="24"/>
                <w:highlight w:val="none"/>
              </w:rPr>
              <w:t>）投标人针对本项要求制作演示视频，要求视频画面、音质清晰、普通话标准。视频</w:t>
            </w:r>
            <w:r>
              <w:rPr>
                <w:rFonts w:hint="eastAsia" w:ascii="宋体" w:hAnsi="宋体" w:eastAsia="宋体" w:cs="@仿宋_GB2312"/>
                <w:b/>
                <w:bCs/>
                <w:color w:val="auto"/>
                <w:kern w:val="2"/>
                <w:sz w:val="24"/>
                <w:szCs w:val="24"/>
                <w:highlight w:val="none"/>
                <w:lang w:val="en-US" w:eastAsia="zh-CN"/>
              </w:rPr>
              <w:t>简洁，要点明确，</w:t>
            </w:r>
            <w:r>
              <w:rPr>
                <w:rFonts w:hint="eastAsia" w:ascii="宋体" w:hAnsi="宋体" w:eastAsia="宋体" w:cs="@仿宋_GB2312"/>
                <w:b/>
                <w:bCs/>
                <w:color w:val="auto"/>
                <w:kern w:val="2"/>
                <w:sz w:val="24"/>
                <w:szCs w:val="24"/>
                <w:highlight w:val="none"/>
              </w:rPr>
              <w:t>避免过于冗长。</w:t>
            </w:r>
          </w:p>
          <w:p w14:paraId="6D0390E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4</w:t>
            </w:r>
            <w:r>
              <w:rPr>
                <w:rFonts w:hint="eastAsia" w:ascii="宋体" w:hAnsi="宋体" w:eastAsia="宋体" w:cs="@仿宋_GB2312"/>
                <w:b/>
                <w:bCs/>
                <w:color w:val="auto"/>
                <w:kern w:val="2"/>
                <w:sz w:val="24"/>
                <w:szCs w:val="24"/>
                <w:highlight w:val="none"/>
              </w:rPr>
              <w:t>）投标人自行创建百度网盘将演示视频在本项目解密截止时间前上传至网盘中，并在投标文件(技术标部分)中注明网盘链接和提取码，未在规定时间内发送的视频或视频无法下载或视频无法打开的，此项不得分。仅提供渲染、PPT、图片或视频 DEMO，不得分。注意!上传至网盘时请注意有效期，建议选择永久有效。</w:t>
            </w:r>
          </w:p>
        </w:tc>
        <w:tc>
          <w:tcPr>
            <w:tcW w:w="931" w:type="pct"/>
            <w:tcBorders>
              <w:top w:val="single" w:color="auto" w:sz="4" w:space="0"/>
              <w:left w:val="nil"/>
              <w:bottom w:val="single" w:color="auto" w:sz="4" w:space="0"/>
              <w:right w:val="single" w:color="auto" w:sz="4" w:space="0"/>
            </w:tcBorders>
            <w:shd w:val="clear" w:color="auto" w:fill="auto"/>
            <w:vAlign w:val="center"/>
          </w:tcPr>
          <w:p w14:paraId="6C608F9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0-9分</w:t>
            </w:r>
          </w:p>
        </w:tc>
      </w:tr>
      <w:tr w14:paraId="1415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3AA523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57E930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582A43A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价格分统一采用低价优先法，即满足招标文件要求且投标价格最低的投标报价为评标基准价，其价格分为满分</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分。其他投标人的价格分统一按照下列公式计算：</w:t>
            </w:r>
          </w:p>
          <w:p w14:paraId="2A353A5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投标报价得分＝（评标基准价/投标报价）×</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％×100</w:t>
            </w:r>
          </w:p>
        </w:tc>
      </w:tr>
    </w:tbl>
    <w:p w14:paraId="5B0FB1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59E86E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0EBA33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DC45BC7">
      <w:pP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br w:type="page"/>
      </w:r>
    </w:p>
    <w:p w14:paraId="09D71C1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6包：</w:t>
      </w:r>
    </w:p>
    <w:p w14:paraId="2D3202B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005568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71"/>
        <w:gridCol w:w="1710"/>
        <w:gridCol w:w="3754"/>
        <w:gridCol w:w="1587"/>
      </w:tblGrid>
      <w:tr w14:paraId="3537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7A767A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类别</w:t>
            </w:r>
          </w:p>
        </w:tc>
        <w:tc>
          <w:tcPr>
            <w:tcW w:w="1003" w:type="pct"/>
            <w:tcBorders>
              <w:top w:val="single" w:color="auto" w:sz="4" w:space="0"/>
              <w:left w:val="nil"/>
              <w:bottom w:val="single" w:color="auto" w:sz="4" w:space="0"/>
              <w:right w:val="single" w:color="auto" w:sz="4" w:space="0"/>
            </w:tcBorders>
            <w:shd w:val="clear" w:color="auto" w:fill="auto"/>
            <w:vAlign w:val="center"/>
          </w:tcPr>
          <w:p w14:paraId="2A6772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评分内容</w:t>
            </w:r>
          </w:p>
        </w:tc>
        <w:tc>
          <w:tcPr>
            <w:tcW w:w="2202" w:type="pct"/>
            <w:tcBorders>
              <w:top w:val="single" w:color="auto" w:sz="4" w:space="0"/>
              <w:left w:val="nil"/>
              <w:bottom w:val="single" w:color="auto" w:sz="4" w:space="0"/>
              <w:right w:val="single" w:color="auto" w:sz="4" w:space="0"/>
            </w:tcBorders>
            <w:shd w:val="clear" w:color="auto" w:fill="auto"/>
            <w:vAlign w:val="center"/>
          </w:tcPr>
          <w:p w14:paraId="1327F5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评分标准</w:t>
            </w:r>
          </w:p>
        </w:tc>
        <w:tc>
          <w:tcPr>
            <w:tcW w:w="931" w:type="pct"/>
            <w:tcBorders>
              <w:top w:val="single" w:color="auto" w:sz="4" w:space="0"/>
              <w:left w:val="nil"/>
              <w:bottom w:val="single" w:color="auto" w:sz="4" w:space="0"/>
              <w:right w:val="single" w:color="auto" w:sz="4" w:space="0"/>
            </w:tcBorders>
            <w:shd w:val="clear" w:color="auto" w:fill="auto"/>
            <w:vAlign w:val="center"/>
          </w:tcPr>
          <w:p w14:paraId="59B2E2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分值范围</w:t>
            </w:r>
          </w:p>
        </w:tc>
      </w:tr>
      <w:tr w14:paraId="7399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nil"/>
              <w:left w:val="single" w:color="auto" w:sz="4" w:space="0"/>
              <w:bottom w:val="single" w:color="auto" w:sz="4" w:space="0"/>
              <w:right w:val="single" w:color="auto" w:sz="4" w:space="0"/>
            </w:tcBorders>
            <w:shd w:val="clear" w:color="auto" w:fill="auto"/>
            <w:vAlign w:val="center"/>
          </w:tcPr>
          <w:p w14:paraId="6C651D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技术资信分</w:t>
            </w:r>
          </w:p>
          <w:p w14:paraId="13E6FE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70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5A9083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资信部分</w:t>
            </w:r>
          </w:p>
        </w:tc>
      </w:tr>
      <w:tr w14:paraId="1286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6F53B20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05EFFFC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投标人业绩</w:t>
            </w:r>
          </w:p>
        </w:tc>
        <w:tc>
          <w:tcPr>
            <w:tcW w:w="2202" w:type="pct"/>
            <w:tcBorders>
              <w:top w:val="single" w:color="auto" w:sz="4" w:space="0"/>
              <w:left w:val="nil"/>
              <w:bottom w:val="single" w:color="auto" w:sz="4" w:space="0"/>
              <w:right w:val="single" w:color="auto" w:sz="4" w:space="0"/>
            </w:tcBorders>
            <w:shd w:val="clear" w:color="auto" w:fill="auto"/>
            <w:vAlign w:val="center"/>
          </w:tcPr>
          <w:p w14:paraId="0028C9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自2022年1月1日以来（以合同签订时间为准），投标人具有所投</w:t>
            </w:r>
            <w:r>
              <w:rPr>
                <w:rFonts w:hint="eastAsia" w:ascii="宋体" w:hAnsi="宋体" w:eastAsia="宋体" w:cs="宋体"/>
                <w:b/>
                <w:bCs w:val="0"/>
                <w:color w:val="auto"/>
                <w:kern w:val="2"/>
                <w:sz w:val="24"/>
                <w:szCs w:val="24"/>
                <w:highlight w:val="none"/>
                <w:lang w:val="en-US" w:eastAsia="zh-CN" w:bidi="ar"/>
              </w:rPr>
              <w:t>产品</w:t>
            </w:r>
            <w:r>
              <w:rPr>
                <w:rFonts w:hint="eastAsia" w:ascii="宋体" w:hAnsi="宋体" w:eastAsia="宋体" w:cs="宋体"/>
                <w:bCs/>
                <w:color w:val="auto"/>
                <w:kern w:val="2"/>
                <w:sz w:val="24"/>
                <w:szCs w:val="24"/>
                <w:highlight w:val="none"/>
                <w:lang w:val="en-US" w:eastAsia="zh-CN" w:bidi="ar"/>
              </w:rPr>
              <w:t>供货业绩的，每提供1个业绩得1分，满分4分。</w:t>
            </w:r>
          </w:p>
          <w:p w14:paraId="47FC84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注：（1）投标文件中提供业绩合同扫描件，时间以合同签订时间为准；若合同材料中无法体现签订时间、业绩内容等关键评审因素的，须另外提供业主（合同甲方）出具的盖章证明材料扫描件。投标供应商与其关联公司（单位负责人为同一人或者存在直接控股、管理关系的不同供应商）之间签订的合同，均不予认可。</w:t>
            </w:r>
          </w:p>
          <w:p w14:paraId="184BD65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（2）业绩合同中至少有一项产品与本包核心产品同类型（可不同品牌不同型号）。</w:t>
            </w:r>
          </w:p>
          <w:p w14:paraId="5AADD2B2">
            <w:pPr>
              <w:keepNext w:val="0"/>
              <w:keepLines w:val="0"/>
              <w:widowControl w:val="0"/>
              <w:suppressLineNumbers w:val="0"/>
              <w:spacing w:before="0" w:beforeAutospacing="0" w:after="0" w:afterAutospacing="0" w:line="360" w:lineRule="auto"/>
              <w:ind w:left="0" w:right="0"/>
              <w:jc w:val="left"/>
              <w:rPr>
                <w:rFonts w:hint="default"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（3）同一项目下分别签订的多个合同不累计计分，仅计分一次。</w:t>
            </w:r>
          </w:p>
          <w:p w14:paraId="177740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931" w:type="pct"/>
            <w:tcBorders>
              <w:top w:val="single" w:color="auto" w:sz="4" w:space="0"/>
              <w:left w:val="nil"/>
              <w:bottom w:val="single" w:color="auto" w:sz="4" w:space="0"/>
              <w:right w:val="single" w:color="auto" w:sz="4" w:space="0"/>
            </w:tcBorders>
            <w:shd w:val="clear" w:color="auto" w:fill="auto"/>
            <w:vAlign w:val="center"/>
          </w:tcPr>
          <w:p w14:paraId="7893BF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0-4分</w:t>
            </w:r>
          </w:p>
        </w:tc>
      </w:tr>
      <w:tr w14:paraId="15BC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3492F0C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19E438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技术部分</w:t>
            </w:r>
          </w:p>
        </w:tc>
      </w:tr>
      <w:tr w14:paraId="2D8E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FD176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1E7AB6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技术参数及要求响应情况 </w:t>
            </w:r>
          </w:p>
        </w:tc>
        <w:tc>
          <w:tcPr>
            <w:tcW w:w="2202" w:type="pct"/>
            <w:tcBorders>
              <w:top w:val="single" w:color="auto" w:sz="4" w:space="0"/>
              <w:left w:val="nil"/>
              <w:bottom w:val="single" w:color="auto" w:sz="4" w:space="0"/>
              <w:right w:val="single" w:color="auto" w:sz="4" w:space="0"/>
            </w:tcBorders>
            <w:shd w:val="clear" w:color="auto" w:fill="auto"/>
            <w:vAlign w:val="center"/>
          </w:tcPr>
          <w:p w14:paraId="397318B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1.技术参数中标注★的为核心技术参数，不满足或负偏离的做无效标处理；</w:t>
            </w:r>
          </w:p>
          <w:p w14:paraId="15BD600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2.标注■号的条款，每满足或优于一项得1分，共27条，满分27分；</w:t>
            </w:r>
          </w:p>
          <w:p w14:paraId="1C2F58B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3.标注●号的条款，每满足或优于一项得0.375分，共8条，满分3分；</w:t>
            </w:r>
          </w:p>
          <w:p w14:paraId="74341BB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注：以投标响应表和“技术参数及要求”中要求提供的证明材料（如</w:t>
            </w:r>
          </w:p>
          <w:p w14:paraId="31E2C4B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有要求）作为评审依据。</w:t>
            </w:r>
          </w:p>
        </w:tc>
        <w:tc>
          <w:tcPr>
            <w:tcW w:w="931" w:type="pct"/>
            <w:tcBorders>
              <w:top w:val="single" w:color="auto" w:sz="4" w:space="0"/>
              <w:left w:val="nil"/>
              <w:bottom w:val="single" w:color="auto" w:sz="4" w:space="0"/>
              <w:right w:val="single" w:color="auto" w:sz="4" w:space="0"/>
            </w:tcBorders>
            <w:shd w:val="clear" w:color="auto" w:fill="auto"/>
            <w:vAlign w:val="center"/>
          </w:tcPr>
          <w:p w14:paraId="75EEFA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0-30分</w:t>
            </w:r>
          </w:p>
        </w:tc>
      </w:tr>
      <w:tr w14:paraId="2046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5CF300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31414F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产品综合性能</w:t>
            </w:r>
          </w:p>
        </w:tc>
        <w:tc>
          <w:tcPr>
            <w:tcW w:w="2202" w:type="pct"/>
            <w:tcBorders>
              <w:top w:val="single" w:color="auto" w:sz="4" w:space="0"/>
              <w:left w:val="nil"/>
              <w:bottom w:val="single" w:color="auto" w:sz="4" w:space="0"/>
              <w:right w:val="single" w:color="auto" w:sz="4" w:space="0"/>
            </w:tcBorders>
            <w:shd w:val="clear" w:color="auto" w:fill="auto"/>
            <w:vAlign w:val="center"/>
          </w:tcPr>
          <w:p w14:paraId="3339E49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评标委员会根据投标人所投产品的技术功能、选材用料、实用性能情况，进行综合评分：</w:t>
            </w:r>
          </w:p>
          <w:p w14:paraId="296B5D7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1.技术功能组成部分（4分）：</w:t>
            </w:r>
          </w:p>
          <w:p w14:paraId="6D6C6A1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（1）产品关键性能、（2）技术要求、（3）技术创新。</w:t>
            </w:r>
          </w:p>
          <w:p w14:paraId="47F72C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①所投产品主要性能、技术要求等方面满足或优于采购文件要求，相关证明材料内容清晰、完整、详实、针对性强，有技术创新、整体技术功能先进，完全满足或优于使用要求，得4分；</w:t>
            </w:r>
          </w:p>
          <w:p w14:paraId="227A1E4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②所投产品主要性能、技术要求等方面满足采购文件要求，相关证明材料完整，能够印证产品性能，能够满足使用要求，得2分；</w:t>
            </w:r>
          </w:p>
          <w:p w14:paraId="1DB4F1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③所投产品主要性能、技术要求基本满足采购文件要求，相关证明材料无法直观、清晰印证产品性能，基本满足使用要求，得1分；</w:t>
            </w:r>
          </w:p>
          <w:p w14:paraId="35B57F8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④所投产品主要性能、技术要求与采购文件要求存在较大偏差，未提供相关证明材料，不得分。</w:t>
            </w:r>
          </w:p>
          <w:p w14:paraId="24DDEF3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2.选材用料组成部分（4分）：</w:t>
            </w:r>
          </w:p>
          <w:p w14:paraId="03B9003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（1）重要部件（或主材料）类型、（2）稳定性、（3）耐久性。</w:t>
            </w:r>
          </w:p>
          <w:p w14:paraId="38F92B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①所投产品选材用料符合相关国家标准和行业标准，可长时间持续工作、故障率低、使用寿命长，耐腐蚀、耐磨损、耐高温等性能强，相关证明材料内容清晰、完整、详实、针对性强，得4分。</w:t>
            </w:r>
          </w:p>
          <w:p w14:paraId="1EB648E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②所投产品选材用料符合相关国家标准和行业标准，性能稳定、配件性价比适中，具有耐腐蚀、耐磨损、耐高温等性能，相关证明材料完整，得2分。</w:t>
            </w:r>
          </w:p>
          <w:p w14:paraId="62A2C47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③所投产品选材用料符合相关国家标准和行业标准，性能相对稳定，相关证明材料无法直接体现耐腐蚀、耐磨损、耐高温等产品性能，得1分；</w:t>
            </w:r>
          </w:p>
          <w:p w14:paraId="6FBCCBA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④所投产品选材用料不扎实，耐腐蚀、耐磨损、耐高温等性有缺陷，未提供相关证明材料，不得分。</w:t>
            </w:r>
          </w:p>
          <w:p w14:paraId="32AF5ED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3.实用性能组成部分（4分）：</w:t>
            </w:r>
          </w:p>
          <w:p w14:paraId="02B4529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（1）产品设计理念、（2）产品安全性、（3）人性化设计、（4）维护便捷性。</w:t>
            </w:r>
          </w:p>
          <w:p w14:paraId="5F116C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①所投产品设计理念先进，产品使用便捷性强、安全性高，具有较强的人性化设计，维护便捷高效，集成化高，满足使用需求，相关证明材料内容清晰、完整、详实、针对性强，得4分。</w:t>
            </w:r>
          </w:p>
          <w:p w14:paraId="65C950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②所投产品使用便捷、安全，能够体现人性化设计理念，维护便捷，满足使用需求，相关证明材料完整，得2分。</w:t>
            </w:r>
          </w:p>
          <w:p w14:paraId="0627BCB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③所投产品使用便捷性、安全性、人性化设计、维护便捷性无亮点，基本满足使用需求，相关证明材料无法直接印证产品性能，得1分。</w:t>
            </w:r>
          </w:p>
          <w:p w14:paraId="188C3B9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Cs/>
                <w:color w:val="auto"/>
                <w:kern w:val="2"/>
                <w:sz w:val="24"/>
                <w:szCs w:val="24"/>
                <w:highlight w:val="none"/>
                <w:lang w:val="en-US" w:eastAsia="zh-CN" w:bidi="ar"/>
              </w:rPr>
              <w:t>④所投产品使用便捷性、安全性、人性化设计、维护便捷性有缺失，未提供相关证明材料，不得分。</w:t>
            </w:r>
          </w:p>
          <w:p w14:paraId="56233A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注：投标文件中提供相关证明材料，证明材料包含但不限于产品技术规格书、外观照片、产品彩页、检测报告、相关证书扫描件、用户评价（案例）等。</w:t>
            </w:r>
          </w:p>
        </w:tc>
        <w:tc>
          <w:tcPr>
            <w:tcW w:w="931" w:type="pct"/>
            <w:tcBorders>
              <w:top w:val="single" w:color="auto" w:sz="4" w:space="0"/>
              <w:left w:val="nil"/>
              <w:bottom w:val="single" w:color="auto" w:sz="4" w:space="0"/>
              <w:right w:val="single" w:color="auto" w:sz="4" w:space="0"/>
            </w:tcBorders>
            <w:shd w:val="clear" w:color="auto" w:fill="auto"/>
            <w:vAlign w:val="center"/>
          </w:tcPr>
          <w:p w14:paraId="0130676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0-12分</w:t>
            </w:r>
          </w:p>
        </w:tc>
      </w:tr>
      <w:tr w14:paraId="1070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3B1F7F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29A527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专业技术生产能力方案</w:t>
            </w:r>
          </w:p>
        </w:tc>
        <w:tc>
          <w:tcPr>
            <w:tcW w:w="2202" w:type="pct"/>
            <w:tcBorders>
              <w:top w:val="single" w:color="auto" w:sz="4" w:space="0"/>
              <w:left w:val="nil"/>
              <w:bottom w:val="single" w:color="auto" w:sz="4" w:space="0"/>
              <w:right w:val="single" w:color="auto" w:sz="4" w:space="0"/>
            </w:tcBorders>
            <w:shd w:val="clear" w:color="auto" w:fill="auto"/>
            <w:vAlign w:val="center"/>
          </w:tcPr>
          <w:p w14:paraId="116FC81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根据投标人或所投核心产品生产厂商专业技术生产能力方案（包括但不限于①研发能力、生产工艺和生产流程；②生产车间环境及详细的实际生产情况、产品检验及品控；③专业技术人员配备情况）进行综合评审。</w:t>
            </w:r>
          </w:p>
          <w:p w14:paraId="7ED5084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（1）专业技术生产能力设计方案有亮点、内容全面、详实，有清晰、完整的文字说明、图纸及实景照片，具有详细的生产、检验设备设施及流程，专业技术人员岗位配置齐全，得3分；</w:t>
            </w:r>
          </w:p>
          <w:p w14:paraId="2E52E7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（2）提供的专业技术生产能力设计方案完整，有文字说明、图纸及实景照片，具有生产、检验设备设施及流程，配置专业技术岗位人员，得2分；</w:t>
            </w:r>
          </w:p>
          <w:p w14:paraId="736408D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（3）提供的专业技术生产能力设计方案有缺失，岗位人员责任分工混乱、表述不清晰，需要进一步完善的，得1分；</w:t>
            </w:r>
          </w:p>
          <w:p w14:paraId="2B423F2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（4）未提供的不得分。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689A01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6A6C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08F6929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restart"/>
            <w:tcBorders>
              <w:top w:val="single" w:color="auto" w:sz="4" w:space="0"/>
              <w:left w:val="nil"/>
              <w:right w:val="single" w:color="auto" w:sz="4" w:space="0"/>
            </w:tcBorders>
            <w:shd w:val="clear" w:color="auto" w:fill="auto"/>
            <w:vAlign w:val="center"/>
          </w:tcPr>
          <w:p w14:paraId="5C877314">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strike w:val="0"/>
                <w:dstrike w:val="0"/>
                <w:color w:val="auto"/>
                <w:sz w:val="24"/>
                <w:szCs w:val="24"/>
                <w:highlight w:val="none"/>
                <w:u w:val="none"/>
              </w:rPr>
              <w:t>售后服务履约能力</w:t>
            </w:r>
          </w:p>
        </w:tc>
        <w:tc>
          <w:tcPr>
            <w:tcW w:w="2202" w:type="pct"/>
            <w:tcBorders>
              <w:top w:val="single" w:color="auto" w:sz="4" w:space="0"/>
              <w:left w:val="nil"/>
              <w:bottom w:val="single" w:color="auto" w:sz="4" w:space="0"/>
              <w:right w:val="single" w:color="auto" w:sz="4" w:space="0"/>
            </w:tcBorders>
            <w:shd w:val="clear" w:color="auto" w:fill="auto"/>
            <w:vAlign w:val="center"/>
          </w:tcPr>
          <w:p w14:paraId="2394D6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售后人员</w:t>
            </w:r>
          </w:p>
          <w:p w14:paraId="7B8020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或所投标注核心产品生产厂商</w:t>
            </w:r>
            <w:r>
              <w:rPr>
                <w:rFonts w:hint="eastAsia" w:ascii="宋体" w:hAnsi="宋体" w:eastAsia="宋体" w:cs="宋体"/>
                <w:color w:val="auto"/>
                <w:sz w:val="24"/>
                <w:szCs w:val="24"/>
                <w:highlight w:val="none"/>
              </w:rPr>
              <w:t>）为本项目配备售后服务人员，每配备1人得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5EEE7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注：投标文件中</w:t>
            </w:r>
            <w:r>
              <w:rPr>
                <w:rFonts w:hint="eastAsia" w:ascii="宋体" w:hAnsi="宋体" w:eastAsia="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rPr>
              <w:t>提供：</w:t>
            </w:r>
          </w:p>
          <w:p w14:paraId="4DE7C1A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人员名单（格式自拟）；</w:t>
            </w:r>
          </w:p>
          <w:p w14:paraId="646E35F6">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宋体"/>
                <w:b/>
                <w:bCs/>
                <w:color w:val="auto"/>
                <w:sz w:val="24"/>
                <w:szCs w:val="24"/>
                <w:highlight w:val="none"/>
              </w:rPr>
              <w:t>（2）投标人（</w:t>
            </w:r>
            <w:r>
              <w:rPr>
                <w:rFonts w:hint="eastAsia" w:ascii="宋体" w:hAnsi="宋体" w:eastAsia="宋体" w:cs="宋体"/>
                <w:b/>
                <w:bCs/>
                <w:color w:val="auto"/>
                <w:sz w:val="24"/>
                <w:szCs w:val="24"/>
                <w:highlight w:val="none"/>
                <w:lang w:val="en-US" w:eastAsia="zh-CN"/>
              </w:rPr>
              <w:t>或所投核心产品生产厂商</w:t>
            </w:r>
            <w:r>
              <w:rPr>
                <w:rFonts w:hint="eastAsia" w:ascii="宋体" w:hAnsi="宋体" w:eastAsia="宋体" w:cs="宋体"/>
                <w:b/>
                <w:bCs/>
                <w:color w:val="auto"/>
                <w:sz w:val="24"/>
                <w:szCs w:val="24"/>
                <w:highlight w:val="none"/>
              </w:rPr>
              <w:t>）为上述人员缴纳的近3个月内（任意1个月）的社保证明材料</w:t>
            </w:r>
            <w:r>
              <w:rPr>
                <w:rFonts w:hint="eastAsia" w:ascii="宋体" w:hAnsi="宋体" w:eastAsia="宋体" w:cs="宋体"/>
                <w:b/>
                <w:bCs/>
                <w:color w:val="auto"/>
                <w:kern w:val="2"/>
                <w:sz w:val="24"/>
                <w:szCs w:val="24"/>
                <w:highlight w:val="none"/>
                <w:lang w:val="en-US" w:eastAsia="zh-CN" w:bidi="ar"/>
              </w:rPr>
              <w:t>或投标人（或所投核心产品生产厂商）已为上述人员缴纳社保的承诺书（格式自拟）。</w:t>
            </w:r>
          </w:p>
        </w:tc>
        <w:tc>
          <w:tcPr>
            <w:tcW w:w="931" w:type="pct"/>
            <w:tcBorders>
              <w:top w:val="single" w:color="auto" w:sz="4" w:space="0"/>
              <w:left w:val="nil"/>
              <w:bottom w:val="single" w:color="auto" w:sz="4" w:space="0"/>
              <w:right w:val="single" w:color="auto" w:sz="4" w:space="0"/>
            </w:tcBorders>
            <w:shd w:val="clear" w:color="auto" w:fill="auto"/>
            <w:vAlign w:val="center"/>
          </w:tcPr>
          <w:p w14:paraId="6A5878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0-3分</w:t>
            </w:r>
          </w:p>
        </w:tc>
      </w:tr>
      <w:tr w14:paraId="067D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17192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0DF900B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52459C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响</w:t>
            </w:r>
            <w:r>
              <w:rPr>
                <w:rFonts w:hint="eastAsia" w:ascii="宋体" w:hAnsi="宋体" w:eastAsia="宋体" w:cs="宋体"/>
                <w:b/>
                <w:bCs/>
                <w:color w:val="auto"/>
                <w:sz w:val="24"/>
                <w:szCs w:val="24"/>
                <w:highlight w:val="none"/>
              </w:rPr>
              <w:t>应能力</w:t>
            </w:r>
          </w:p>
          <w:p w14:paraId="1EDD9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投标人承诺设置有24小时服务电话，接到采购人通知后24小时（含）内到达现场的得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分，12小时（含）内到达现场的，得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小时（含）内到达现场的，得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CFF5B4F">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bCs/>
                <w:color w:val="auto"/>
                <w:sz w:val="24"/>
                <w:szCs w:val="24"/>
                <w:highlight w:val="none"/>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574004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分</w:t>
            </w:r>
          </w:p>
        </w:tc>
      </w:tr>
      <w:tr w14:paraId="42B5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7A9E46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right w:val="single" w:color="auto" w:sz="4" w:space="0"/>
            </w:tcBorders>
            <w:shd w:val="clear" w:color="auto" w:fill="auto"/>
            <w:vAlign w:val="center"/>
          </w:tcPr>
          <w:p w14:paraId="476EAC20">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322E93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售后服务方案</w:t>
            </w:r>
          </w:p>
          <w:p w14:paraId="63ED1EB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评标委员会根据投标人提供的针对本项目的售后服务方案进行综合评分（</w:t>
            </w:r>
            <w:r>
              <w:rPr>
                <w:rFonts w:hint="eastAsia" w:ascii="宋体" w:hAnsi="宋体" w:eastAsia="宋体" w:cs="宋体"/>
                <w:color w:val="auto"/>
                <w:sz w:val="24"/>
                <w:szCs w:val="24"/>
                <w:highlight w:val="none"/>
              </w:rPr>
              <w:t>方案包括</w:t>
            </w:r>
            <w:r>
              <w:rPr>
                <w:rFonts w:hint="eastAsia" w:ascii="宋体" w:hAnsi="宋体" w:eastAsia="宋体" w:cs="宋体"/>
                <w:color w:val="auto"/>
                <w:sz w:val="24"/>
                <w:szCs w:val="24"/>
                <w:highlight w:val="none"/>
                <w:lang w:val="en-US" w:eastAsia="zh-CN"/>
              </w:rPr>
              <w:t>但不仅限于</w:t>
            </w:r>
            <w:r>
              <w:rPr>
                <w:rFonts w:hint="eastAsia" w:ascii="宋体" w:hAnsi="宋体" w:eastAsia="宋体" w:cs="宋体"/>
                <w:color w:val="auto"/>
                <w:sz w:val="24"/>
                <w:szCs w:val="24"/>
                <w:highlight w:val="none"/>
              </w:rPr>
              <w:t>：1.售后维保工作流程图；2.现场操作和理论培训服务；3.应急预案、联勤联保方案；4.日常配套备品备件品种及供应价、质保期满后零配件及服务费报价</w:t>
            </w:r>
            <w:r>
              <w:rPr>
                <w:rFonts w:hint="eastAsia" w:ascii="宋体" w:hAnsi="宋体" w:eastAsia="宋体" w:cs="宋体"/>
                <w:color w:val="auto"/>
                <w:sz w:val="24"/>
                <w:szCs w:val="24"/>
                <w:highlight w:val="none"/>
                <w:lang w:eastAsia="zh-CN"/>
              </w:rPr>
              <w:t>）。</w:t>
            </w:r>
          </w:p>
          <w:p w14:paraId="055189A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1.售后维保工作流程</w:t>
            </w:r>
          </w:p>
          <w:p w14:paraId="379D9B5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val="en-US" w:eastAsia="zh-CN"/>
              </w:rPr>
              <w:t>完善、维保内容全面、责任划分明确，</w:t>
            </w:r>
            <w:r>
              <w:rPr>
                <w:rFonts w:hint="eastAsia" w:ascii="宋体" w:hAnsi="宋体" w:eastAsia="宋体" w:cs="宋体"/>
                <w:color w:val="auto"/>
                <w:sz w:val="24"/>
                <w:szCs w:val="24"/>
                <w:highlight w:val="none"/>
              </w:rPr>
              <w:t>与本项目的具体特点和实际需要适应度高，利于项目实施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1A507AB8">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维保内容、责任划分完整、无漏项，能够</w:t>
            </w:r>
            <w:r>
              <w:rPr>
                <w:rFonts w:hint="eastAsia" w:ascii="宋体" w:hAnsi="宋体" w:eastAsia="宋体" w:cs="宋体"/>
                <w:color w:val="auto"/>
                <w:sz w:val="24"/>
                <w:szCs w:val="24"/>
                <w:highlight w:val="none"/>
              </w:rPr>
              <w:t>与本项目的具体特点和实际需要相适应，得1分</w:t>
            </w:r>
            <w:r>
              <w:rPr>
                <w:rFonts w:hint="eastAsia" w:ascii="宋体" w:hAnsi="宋体" w:eastAsia="宋体" w:cs="宋体"/>
                <w:color w:val="auto"/>
                <w:sz w:val="24"/>
                <w:szCs w:val="24"/>
                <w:highlight w:val="none"/>
                <w:lang w:eastAsia="zh-CN"/>
              </w:rPr>
              <w:t>；</w:t>
            </w:r>
          </w:p>
          <w:p w14:paraId="6E967604">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流程有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维保内容有漏项、责任划分混乱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538B568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1AB856D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2.现场操作和理论培训服务</w:t>
            </w:r>
          </w:p>
          <w:p w14:paraId="2A9F065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w:t>
            </w:r>
            <w:r>
              <w:rPr>
                <w:rFonts w:hint="eastAsia" w:ascii="宋体" w:hAnsi="宋体" w:eastAsia="宋体" w:cs="宋体"/>
                <w:color w:val="auto"/>
                <w:sz w:val="24"/>
                <w:szCs w:val="24"/>
                <w:highlight w:val="none"/>
                <w:lang w:val="en-US" w:eastAsia="zh-CN"/>
              </w:rPr>
              <w:t>内容全面、培训课程计划安排周全，</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58344494">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w:t>
            </w:r>
            <w:r>
              <w:rPr>
                <w:rFonts w:hint="eastAsia" w:ascii="宋体" w:hAnsi="宋体" w:eastAsia="宋体" w:cs="宋体"/>
                <w:color w:val="auto"/>
                <w:sz w:val="24"/>
                <w:szCs w:val="24"/>
                <w:highlight w:val="none"/>
                <w:lang w:val="en-US" w:eastAsia="zh-CN"/>
              </w:rPr>
              <w:t>内容完整、无漏项，有培训课程计划，能够</w:t>
            </w:r>
            <w:r>
              <w:rPr>
                <w:rFonts w:hint="eastAsia" w:ascii="宋体" w:hAnsi="宋体" w:eastAsia="宋体" w:cs="宋体"/>
                <w:color w:val="auto"/>
                <w:sz w:val="24"/>
                <w:szCs w:val="24"/>
                <w:highlight w:val="none"/>
              </w:rPr>
              <w:t>与本项目的具体特点和实际需要相适应，得1分；</w:t>
            </w:r>
          </w:p>
          <w:p w14:paraId="70316E1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培训课程安排不完整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7EA47D74">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47E31DE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3.应急预案、联勤联保方案</w:t>
            </w:r>
          </w:p>
          <w:p w14:paraId="24FD155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内容全面、责任分工明确，</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1D702E8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内容、责任分工完整、无漏项，能够</w:t>
            </w:r>
            <w:r>
              <w:rPr>
                <w:rFonts w:hint="eastAsia" w:ascii="宋体" w:hAnsi="宋体" w:eastAsia="宋体" w:cs="宋体"/>
                <w:color w:val="auto"/>
                <w:sz w:val="24"/>
                <w:szCs w:val="24"/>
                <w:highlight w:val="none"/>
              </w:rPr>
              <w:t>与本项目的具体特点和实际需要相适应，得1分；</w:t>
            </w:r>
          </w:p>
          <w:p w14:paraId="2344378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明显欠缺、岗位人员责任分工不明确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不利于项目实施</w:t>
            </w:r>
            <w:r>
              <w:rPr>
                <w:rFonts w:hint="eastAsia" w:ascii="宋体" w:hAnsi="宋体" w:eastAsia="宋体" w:cs="宋体"/>
                <w:color w:val="auto"/>
                <w:sz w:val="24"/>
                <w:szCs w:val="24"/>
                <w:highlight w:val="none"/>
              </w:rPr>
              <w:t>，得0.5分；</w:t>
            </w:r>
          </w:p>
          <w:p w14:paraId="0451144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（4）未提供不得分。</w:t>
            </w:r>
          </w:p>
          <w:p w14:paraId="1A7C93B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4.日常配套备品备件方案（包含备品备件品种及供应价、质保期满后零配件及服务费报价）</w:t>
            </w:r>
          </w:p>
          <w:p w14:paraId="6B6D137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内容全面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备品、零配件的品种丰富、性价比高，</w:t>
            </w:r>
            <w:r>
              <w:rPr>
                <w:rFonts w:hint="eastAsia" w:ascii="宋体" w:hAnsi="宋体" w:eastAsia="宋体" w:cs="宋体"/>
                <w:color w:val="auto"/>
                <w:sz w:val="24"/>
                <w:szCs w:val="24"/>
                <w:highlight w:val="none"/>
              </w:rPr>
              <w:t>与本项目的具体特点和实际需要适应度高，利于项目实施的，得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511E49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w:t>
            </w:r>
            <w:r>
              <w:rPr>
                <w:rFonts w:hint="eastAsia" w:ascii="宋体" w:hAnsi="宋体" w:eastAsia="宋体" w:cs="宋体"/>
                <w:color w:val="auto"/>
                <w:sz w:val="24"/>
                <w:szCs w:val="24"/>
                <w:highlight w:val="none"/>
                <w:lang w:val="en-US" w:eastAsia="zh-CN"/>
              </w:rPr>
              <w:t>内容完整、无漏项，能提供备品、零配件，价格适中，能够</w:t>
            </w:r>
            <w:r>
              <w:rPr>
                <w:rFonts w:hint="eastAsia" w:ascii="宋体" w:hAnsi="宋体" w:eastAsia="宋体" w:cs="宋体"/>
                <w:color w:val="auto"/>
                <w:sz w:val="24"/>
                <w:szCs w:val="24"/>
                <w:highlight w:val="none"/>
              </w:rPr>
              <w:t>与本项目的具体特点和实际需要相适应，得1分；</w:t>
            </w:r>
          </w:p>
          <w:p w14:paraId="1A0347E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（3）方案有</w:t>
            </w:r>
            <w:r>
              <w:rPr>
                <w:rFonts w:hint="eastAsia" w:ascii="宋体" w:hAnsi="宋体" w:eastAsia="宋体" w:cs="宋体"/>
                <w:color w:val="auto"/>
                <w:sz w:val="24"/>
                <w:szCs w:val="24"/>
                <w:highlight w:val="none"/>
                <w:lang w:val="en-US" w:eastAsia="zh-CN"/>
              </w:rPr>
              <w:t>明显欠缺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备品、零配件的品种不充足，价格与市场差异大，不利于项目实施</w:t>
            </w:r>
            <w:r>
              <w:rPr>
                <w:rFonts w:hint="eastAsia" w:ascii="宋体" w:hAnsi="宋体" w:eastAsia="宋体" w:cs="宋体"/>
                <w:color w:val="auto"/>
                <w:sz w:val="24"/>
                <w:szCs w:val="24"/>
                <w:highlight w:val="none"/>
              </w:rPr>
              <w:t>，得0.5分；</w:t>
            </w:r>
          </w:p>
          <w:p w14:paraId="218C01B4">
            <w:pPr>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rPr>
              <w:t>（4）未提供不得分。</w:t>
            </w:r>
          </w:p>
        </w:tc>
        <w:tc>
          <w:tcPr>
            <w:tcW w:w="931" w:type="pct"/>
            <w:tcBorders>
              <w:top w:val="single" w:color="auto" w:sz="4" w:space="0"/>
              <w:left w:val="nil"/>
              <w:bottom w:val="single" w:color="auto" w:sz="4" w:space="0"/>
              <w:right w:val="single" w:color="auto" w:sz="4" w:space="0"/>
            </w:tcBorders>
            <w:shd w:val="clear" w:color="auto" w:fill="auto"/>
            <w:vAlign w:val="center"/>
          </w:tcPr>
          <w:p w14:paraId="3DEFEF4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0-6分</w:t>
            </w:r>
          </w:p>
        </w:tc>
      </w:tr>
      <w:tr w14:paraId="5706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3B1370D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vMerge w:val="continue"/>
            <w:tcBorders>
              <w:left w:val="nil"/>
              <w:bottom w:val="single" w:color="auto" w:sz="4" w:space="0"/>
              <w:right w:val="single" w:color="auto" w:sz="4" w:space="0"/>
            </w:tcBorders>
            <w:shd w:val="clear" w:color="auto" w:fill="auto"/>
            <w:vAlign w:val="center"/>
          </w:tcPr>
          <w:p w14:paraId="4CBE5AF3">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2B151E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投标人售后服务承诺</w:t>
            </w:r>
          </w:p>
          <w:p w14:paraId="1003D7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投标人承诺：针对</w:t>
            </w:r>
            <w:r>
              <w:rPr>
                <w:rFonts w:hint="eastAsia" w:ascii="宋体" w:hAnsi="宋体" w:eastAsia="宋体" w:cs="宋体"/>
                <w:b/>
                <w:bCs/>
                <w:color w:val="auto"/>
                <w:sz w:val="24"/>
                <w:szCs w:val="24"/>
                <w:highlight w:val="none"/>
                <w:lang w:val="en-US" w:eastAsia="zh-CN"/>
              </w:rPr>
              <w:t>核心产品</w:t>
            </w:r>
            <w:r>
              <w:rPr>
                <w:rFonts w:hint="eastAsia" w:ascii="宋体" w:hAnsi="宋体" w:eastAsia="宋体" w:cs="宋体"/>
                <w:color w:val="auto"/>
                <w:sz w:val="24"/>
                <w:szCs w:val="24"/>
                <w:highlight w:val="none"/>
                <w:lang w:val="en-US" w:eastAsia="zh-CN"/>
              </w:rPr>
              <w:t>，提供生产厂商售后服务，得1分。</w:t>
            </w:r>
          </w:p>
          <w:p w14:paraId="0757309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注：投标文件中提供承诺函（格式自拟，加盖投标人电子签章或公章）。</w:t>
            </w:r>
          </w:p>
        </w:tc>
        <w:tc>
          <w:tcPr>
            <w:tcW w:w="931" w:type="pct"/>
            <w:tcBorders>
              <w:top w:val="single" w:color="auto" w:sz="4" w:space="0"/>
              <w:left w:val="nil"/>
              <w:bottom w:val="single" w:color="auto" w:sz="4" w:space="0"/>
              <w:right w:val="single" w:color="auto" w:sz="4" w:space="0"/>
            </w:tcBorders>
            <w:shd w:val="clear" w:color="auto" w:fill="auto"/>
            <w:vAlign w:val="center"/>
          </w:tcPr>
          <w:p w14:paraId="513DB0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p>
        </w:tc>
      </w:tr>
      <w:tr w14:paraId="5272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vMerge w:val="continue"/>
            <w:tcBorders>
              <w:top w:val="nil"/>
              <w:left w:val="single" w:color="auto" w:sz="4" w:space="0"/>
              <w:bottom w:val="single" w:color="auto" w:sz="4" w:space="0"/>
              <w:right w:val="single" w:color="auto" w:sz="4" w:space="0"/>
            </w:tcBorders>
            <w:shd w:val="clear" w:color="auto" w:fill="auto"/>
            <w:vAlign w:val="center"/>
          </w:tcPr>
          <w:p w14:paraId="7077774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14:paraId="445A1F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样品</w:t>
            </w:r>
          </w:p>
          <w:p w14:paraId="747368DD">
            <w:pPr>
              <w:keepNext w:val="0"/>
              <w:keepLines w:val="0"/>
              <w:suppressLineNumbers w:val="0"/>
              <w:spacing w:before="0" w:beforeAutospacing="0" w:after="0" w:afterAutospacing="0" w:line="360" w:lineRule="auto"/>
              <w:ind w:left="0" w:right="0"/>
              <w:outlineLvl w:val="1"/>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（实物演示样品：无线复合气体探测仪1台、单价51000元；消防用红外热像仪、单价50000元；漏电探测仪（胸挂式）、单价9000元）</w:t>
            </w:r>
          </w:p>
          <w:p w14:paraId="75331A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lang w:val="en-US" w:eastAsia="zh-CN"/>
              </w:rPr>
            </w:pPr>
          </w:p>
        </w:tc>
        <w:tc>
          <w:tcPr>
            <w:tcW w:w="2202" w:type="pct"/>
            <w:tcBorders>
              <w:top w:val="single" w:color="auto" w:sz="4" w:space="0"/>
              <w:left w:val="nil"/>
              <w:bottom w:val="single" w:color="auto" w:sz="4" w:space="0"/>
              <w:right w:val="single" w:color="auto" w:sz="4" w:space="0"/>
            </w:tcBorders>
            <w:shd w:val="clear" w:color="auto" w:fill="auto"/>
            <w:vAlign w:val="center"/>
          </w:tcPr>
          <w:p w14:paraId="3269ED3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评标委员会根据投标人所提供样品的</w:t>
            </w:r>
            <w:r>
              <w:rPr>
                <w:rFonts w:hint="eastAsia" w:ascii="宋体" w:hAnsi="宋体" w:eastAsia="宋体" w:cs="@仿宋_GB2312"/>
                <w:b/>
                <w:bCs/>
                <w:color w:val="auto"/>
                <w:kern w:val="2"/>
                <w:sz w:val="24"/>
                <w:szCs w:val="24"/>
                <w:highlight w:val="none"/>
                <w:lang w:val="en-US" w:eastAsia="zh-CN"/>
              </w:rPr>
              <w:t>功能、性能实现、生产质量、</w:t>
            </w:r>
          </w:p>
          <w:p w14:paraId="706BE71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人性化设计</w:t>
            </w:r>
            <w:r>
              <w:rPr>
                <w:rFonts w:hint="eastAsia" w:ascii="宋体" w:hAnsi="宋体" w:eastAsia="宋体" w:cs="@仿宋_GB2312"/>
                <w:color w:val="auto"/>
                <w:kern w:val="2"/>
                <w:sz w:val="24"/>
                <w:szCs w:val="24"/>
                <w:highlight w:val="none"/>
                <w:lang w:val="en-US" w:eastAsia="zh-CN"/>
              </w:rPr>
              <w:t>等方面进行综合评审：</w:t>
            </w:r>
          </w:p>
          <w:p w14:paraId="54DA70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rPr>
              <w:t>功能、性能实现（3 分）：</w:t>
            </w:r>
          </w:p>
          <w:p w14:paraId="1C15935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）样品在功能、性能实现方面表现出色，稳定性、安全性、适用性、实战性等方面均达到较高水平，没有明显的缺陷，得3分。</w:t>
            </w:r>
          </w:p>
          <w:p w14:paraId="7114AC7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）样品在功能、性能实现方面较出色，稳定性、安全性、适用性、实战性等方面均达到基本要求，存在细微缺点，但不影响整体使用，得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705269F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）样品在功能、性能实现方面尚可，稳定性、安全性、适用性、实战性等方面存在一定问题，但不影响核心功能的使用，得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219A2C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）样品在功能、性能实现方面表现较差，稳定性、安全性、适用性、实战性等方面存在较多问题，可能影响核心功能的使用，不得分。</w:t>
            </w:r>
          </w:p>
          <w:p w14:paraId="54CEB9A6">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2.生产质量（3 分）：</w:t>
            </w:r>
          </w:p>
          <w:p w14:paraId="50864F2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）样品生产质量高，用材用料精良，工艺精湛，无明显瑕疵，得3分。</w:t>
            </w:r>
          </w:p>
          <w:p w14:paraId="4EFDB09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）样品生产质量较高，用材用料满足需求，工艺良好，存在一些小瑕疵，但不影响整体质量，得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34AB326F">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）样品生产质量符合要求，用材用料合格，工艺尚可，存在一些明显的瑕疵，但不影响产品的正常使用，得</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分。</w:t>
            </w:r>
          </w:p>
          <w:p w14:paraId="42DC69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）样品生产质量不达标，用材用料差，工艺粗糙，存在明显的质量问题，影响产品的正常使用，不得分。</w:t>
            </w:r>
          </w:p>
          <w:p w14:paraId="1AEC72EE">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b/>
                <w:bCs/>
                <w:color w:val="auto"/>
                <w:kern w:val="2"/>
                <w:sz w:val="24"/>
                <w:szCs w:val="24"/>
                <w:highlight w:val="none"/>
                <w:lang w:val="en-US" w:eastAsia="zh-CN"/>
              </w:rPr>
              <w:t>3.人性化设计（3 分）：</w:t>
            </w:r>
          </w:p>
          <w:p w14:paraId="7347EA9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1</w:t>
            </w:r>
            <w:r>
              <w:rPr>
                <w:rFonts w:hint="eastAsia" w:ascii="宋体" w:hAnsi="宋体" w:eastAsia="宋体" w:cs="@仿宋_GB2312"/>
                <w:color w:val="auto"/>
                <w:kern w:val="2"/>
                <w:sz w:val="24"/>
                <w:szCs w:val="24"/>
                <w:highlight w:val="none"/>
                <w:lang w:eastAsia="zh-CN"/>
              </w:rPr>
              <w:t>）样品在设计上充分考虑了用户的操作需求，操作方便、易于使用且舒适，得</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分。</w:t>
            </w:r>
          </w:p>
          <w:p w14:paraId="0DCED0B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）样品在设计上基本满足了用户的操作需求，但存在一些小问题或需要改进的地方，得</w:t>
            </w:r>
            <w:r>
              <w:rPr>
                <w:rFonts w:hint="eastAsia" w:ascii="宋体" w:hAnsi="宋体" w:eastAsia="宋体" w:cs="@仿宋_GB2312"/>
                <w:color w:val="auto"/>
                <w:kern w:val="2"/>
                <w:sz w:val="24"/>
                <w:szCs w:val="24"/>
                <w:highlight w:val="none"/>
                <w:lang w:val="en-US" w:eastAsia="zh-CN"/>
              </w:rPr>
              <w:t>2</w:t>
            </w:r>
            <w:r>
              <w:rPr>
                <w:rFonts w:hint="eastAsia" w:ascii="宋体" w:hAnsi="宋体" w:eastAsia="宋体" w:cs="@仿宋_GB2312"/>
                <w:color w:val="auto"/>
                <w:kern w:val="2"/>
                <w:sz w:val="24"/>
                <w:szCs w:val="24"/>
                <w:highlight w:val="none"/>
                <w:lang w:eastAsia="zh-CN"/>
              </w:rPr>
              <w:t>分。</w:t>
            </w:r>
          </w:p>
          <w:p w14:paraId="4DC66509">
            <w:pPr>
              <w:keepNext w:val="0"/>
              <w:keepLines w:val="0"/>
              <w:widowControl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3</w:t>
            </w:r>
            <w:r>
              <w:rPr>
                <w:rFonts w:hint="eastAsia" w:ascii="宋体" w:hAnsi="宋体" w:eastAsia="宋体" w:cs="@仿宋_GB2312"/>
                <w:color w:val="auto"/>
                <w:kern w:val="2"/>
                <w:sz w:val="24"/>
                <w:szCs w:val="24"/>
                <w:highlight w:val="none"/>
                <w:lang w:eastAsia="zh-CN"/>
              </w:rPr>
              <w:t>）样品在设计上未能充分考虑用户的操作需求，操作使用起来不方便或不舒适，存在一些明显的瑕疵，但不影响产品的正常使用，得</w:t>
            </w:r>
            <w:r>
              <w:rPr>
                <w:rFonts w:hint="eastAsia" w:ascii="宋体" w:hAnsi="宋体" w:eastAsia="宋体" w:cs="@仿宋_GB2312"/>
                <w:color w:val="auto"/>
                <w:kern w:val="2"/>
                <w:sz w:val="24"/>
                <w:szCs w:val="24"/>
                <w:highlight w:val="none"/>
                <w:lang w:val="en-US" w:eastAsia="zh-CN"/>
              </w:rPr>
              <w:t>1分。</w:t>
            </w:r>
          </w:p>
          <w:p w14:paraId="7D1F09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lang w:eastAsia="zh-CN"/>
              </w:rPr>
            </w:pPr>
            <w:r>
              <w:rPr>
                <w:rFonts w:hint="eastAsia" w:ascii="宋体" w:hAnsi="宋体" w:eastAsia="宋体" w:cs="@仿宋_GB2312"/>
                <w:color w:val="auto"/>
                <w:kern w:val="2"/>
                <w:sz w:val="24"/>
                <w:szCs w:val="24"/>
                <w:highlight w:val="none"/>
                <w:lang w:eastAsia="zh-CN"/>
              </w:rPr>
              <w:t>（</w:t>
            </w:r>
            <w:r>
              <w:rPr>
                <w:rFonts w:hint="eastAsia" w:ascii="宋体" w:hAnsi="宋体" w:eastAsia="宋体" w:cs="@仿宋_GB2312"/>
                <w:color w:val="auto"/>
                <w:kern w:val="2"/>
                <w:sz w:val="24"/>
                <w:szCs w:val="24"/>
                <w:highlight w:val="none"/>
                <w:lang w:val="en-US" w:eastAsia="zh-CN"/>
              </w:rPr>
              <w:t>4</w:t>
            </w:r>
            <w:r>
              <w:rPr>
                <w:rFonts w:hint="eastAsia" w:ascii="宋体" w:hAnsi="宋体" w:eastAsia="宋体" w:cs="@仿宋_GB2312"/>
                <w:color w:val="auto"/>
                <w:kern w:val="2"/>
                <w:sz w:val="24"/>
                <w:szCs w:val="24"/>
                <w:highlight w:val="none"/>
                <w:lang w:eastAsia="zh-CN"/>
              </w:rPr>
              <w:t>）样品在设计上严重忽视了用户的操作需求，使用操作起来复杂繁琐影响正常使用效率，不得分。</w:t>
            </w:r>
          </w:p>
          <w:p w14:paraId="603EA8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rPr>
              <w:t>注：</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1</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未</w:t>
            </w:r>
            <w:r>
              <w:rPr>
                <w:rFonts w:hint="eastAsia" w:ascii="宋体" w:hAnsi="宋体" w:eastAsia="宋体" w:cs="@仿宋_GB2312"/>
                <w:b/>
                <w:bCs/>
                <w:color w:val="auto"/>
                <w:kern w:val="2"/>
                <w:sz w:val="24"/>
                <w:szCs w:val="24"/>
                <w:highlight w:val="none"/>
                <w:lang w:val="en-US" w:eastAsia="zh-CN"/>
              </w:rPr>
              <w:t>按要求</w:t>
            </w:r>
            <w:r>
              <w:rPr>
                <w:rFonts w:hint="eastAsia" w:ascii="宋体" w:hAnsi="宋体" w:eastAsia="宋体" w:cs="@仿宋_GB2312"/>
                <w:b/>
                <w:bCs/>
                <w:color w:val="auto"/>
                <w:kern w:val="2"/>
                <w:sz w:val="24"/>
                <w:szCs w:val="24"/>
                <w:highlight w:val="none"/>
              </w:rPr>
              <w:t>提供样品</w:t>
            </w:r>
            <w:r>
              <w:rPr>
                <w:rFonts w:hint="eastAsia" w:ascii="宋体" w:hAnsi="宋体" w:eastAsia="宋体" w:cs="@仿宋_GB2312"/>
                <w:b/>
                <w:bCs/>
                <w:color w:val="auto"/>
                <w:kern w:val="2"/>
                <w:sz w:val="24"/>
                <w:szCs w:val="24"/>
                <w:highlight w:val="none"/>
                <w:lang w:val="en-US" w:eastAsia="zh-CN"/>
              </w:rPr>
              <w:t>素材</w:t>
            </w:r>
            <w:r>
              <w:rPr>
                <w:rFonts w:hint="eastAsia" w:ascii="宋体" w:hAnsi="宋体" w:eastAsia="宋体" w:cs="@仿宋_GB2312"/>
                <w:b/>
                <w:bCs/>
                <w:color w:val="auto"/>
                <w:kern w:val="2"/>
                <w:sz w:val="24"/>
                <w:szCs w:val="24"/>
                <w:highlight w:val="none"/>
              </w:rPr>
              <w:t>的不得分</w:t>
            </w:r>
            <w:r>
              <w:rPr>
                <w:rFonts w:hint="eastAsia" w:ascii="宋体" w:hAnsi="宋体" w:eastAsia="宋体" w:cs="@仿宋_GB2312"/>
                <w:b/>
                <w:bCs/>
                <w:color w:val="auto"/>
                <w:kern w:val="2"/>
                <w:sz w:val="24"/>
                <w:szCs w:val="24"/>
                <w:highlight w:val="none"/>
                <w:lang w:eastAsia="zh-CN"/>
              </w:rPr>
              <w:t>。</w:t>
            </w:r>
          </w:p>
          <w:p w14:paraId="1DF7D9B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lang w:eastAsia="zh-CN"/>
              </w:rPr>
            </w:pP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lang w:val="en-US" w:eastAsia="zh-CN"/>
              </w:rPr>
              <w:t>2</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大型设备不便提供样品</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但要求提供样品视频的</w:t>
            </w:r>
            <w:r>
              <w:rPr>
                <w:rFonts w:hint="eastAsia" w:ascii="宋体" w:hAnsi="宋体" w:eastAsia="宋体" w:cs="@仿宋_GB2312"/>
                <w:b/>
                <w:bCs/>
                <w:color w:val="auto"/>
                <w:kern w:val="2"/>
                <w:sz w:val="24"/>
                <w:szCs w:val="24"/>
                <w:highlight w:val="none"/>
                <w:lang w:eastAsia="zh-CN"/>
              </w:rPr>
              <w:t>，</w:t>
            </w:r>
            <w:r>
              <w:rPr>
                <w:rFonts w:hint="eastAsia" w:ascii="宋体" w:hAnsi="宋体" w:eastAsia="宋体" w:cs="@仿宋_GB2312"/>
                <w:b/>
                <w:bCs/>
                <w:color w:val="auto"/>
                <w:kern w:val="2"/>
                <w:sz w:val="24"/>
                <w:szCs w:val="24"/>
                <w:highlight w:val="none"/>
              </w:rPr>
              <w:t>需体现上述评审因素</w:t>
            </w:r>
            <w:r>
              <w:rPr>
                <w:rFonts w:hint="eastAsia" w:ascii="宋体" w:hAnsi="宋体" w:eastAsia="宋体" w:cs="@仿宋_GB2312"/>
                <w:b/>
                <w:bCs/>
                <w:color w:val="auto"/>
                <w:kern w:val="2"/>
                <w:sz w:val="24"/>
                <w:szCs w:val="24"/>
                <w:highlight w:val="none"/>
                <w:lang w:eastAsia="zh-CN"/>
              </w:rPr>
              <w:t>。</w:t>
            </w:r>
          </w:p>
          <w:p w14:paraId="54FF3E5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3</w:t>
            </w:r>
            <w:r>
              <w:rPr>
                <w:rFonts w:hint="eastAsia" w:ascii="宋体" w:hAnsi="宋体" w:eastAsia="宋体" w:cs="@仿宋_GB2312"/>
                <w:b/>
                <w:bCs/>
                <w:color w:val="auto"/>
                <w:kern w:val="2"/>
                <w:sz w:val="24"/>
                <w:szCs w:val="24"/>
                <w:highlight w:val="none"/>
              </w:rPr>
              <w:t>）投标人针对本项要求制作演示视频，要求视频画面、音质清晰、普通话标准。视频</w:t>
            </w:r>
            <w:r>
              <w:rPr>
                <w:rFonts w:hint="eastAsia" w:ascii="宋体" w:hAnsi="宋体" w:eastAsia="宋体" w:cs="@仿宋_GB2312"/>
                <w:b/>
                <w:bCs/>
                <w:color w:val="auto"/>
                <w:kern w:val="2"/>
                <w:sz w:val="24"/>
                <w:szCs w:val="24"/>
                <w:highlight w:val="none"/>
                <w:lang w:val="en-US" w:eastAsia="zh-CN"/>
              </w:rPr>
              <w:t>简洁，要点明确，</w:t>
            </w:r>
            <w:r>
              <w:rPr>
                <w:rFonts w:hint="eastAsia" w:ascii="宋体" w:hAnsi="宋体" w:eastAsia="宋体" w:cs="@仿宋_GB2312"/>
                <w:b/>
                <w:bCs/>
                <w:color w:val="auto"/>
                <w:kern w:val="2"/>
                <w:sz w:val="24"/>
                <w:szCs w:val="24"/>
                <w:highlight w:val="none"/>
              </w:rPr>
              <w:t>避免过于冗长。</w:t>
            </w:r>
          </w:p>
          <w:p w14:paraId="2256FBF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b/>
                <w:bCs/>
                <w:color w:val="auto"/>
                <w:kern w:val="2"/>
                <w:sz w:val="24"/>
                <w:szCs w:val="24"/>
                <w:highlight w:val="none"/>
              </w:rPr>
              <w:t>（</w:t>
            </w:r>
            <w:r>
              <w:rPr>
                <w:rFonts w:hint="eastAsia" w:ascii="宋体" w:hAnsi="宋体" w:eastAsia="宋体" w:cs="@仿宋_GB2312"/>
                <w:b/>
                <w:bCs/>
                <w:color w:val="auto"/>
                <w:kern w:val="2"/>
                <w:sz w:val="24"/>
                <w:szCs w:val="24"/>
                <w:highlight w:val="none"/>
                <w:lang w:val="en-US" w:eastAsia="zh-CN"/>
              </w:rPr>
              <w:t>4</w:t>
            </w:r>
            <w:r>
              <w:rPr>
                <w:rFonts w:hint="eastAsia" w:ascii="宋体" w:hAnsi="宋体" w:eastAsia="宋体" w:cs="@仿宋_GB2312"/>
                <w:b/>
                <w:bCs/>
                <w:color w:val="auto"/>
                <w:kern w:val="2"/>
                <w:sz w:val="24"/>
                <w:szCs w:val="24"/>
                <w:highlight w:val="none"/>
              </w:rPr>
              <w:t>）投标人自行创建百度网盘将演示视频在本项目解密截止时间前上传至网盘中，并在投标文件(技术标部分)中注明网盘链接和提取码，未在规定时间内发送的视频或视频无法下载或视频无法打开的，此项不得分。仅提供渲染、PPT、图片或视频 DEMO，不得分。注意!上传至网盘时请注意有效期，建议选择永久有效。</w:t>
            </w:r>
          </w:p>
        </w:tc>
        <w:tc>
          <w:tcPr>
            <w:tcW w:w="931" w:type="pct"/>
            <w:tcBorders>
              <w:top w:val="single" w:color="auto" w:sz="4" w:space="0"/>
              <w:left w:val="nil"/>
              <w:bottom w:val="single" w:color="auto" w:sz="4" w:space="0"/>
              <w:right w:val="single" w:color="auto" w:sz="4" w:space="0"/>
            </w:tcBorders>
            <w:shd w:val="clear" w:color="auto" w:fill="auto"/>
            <w:vAlign w:val="center"/>
          </w:tcPr>
          <w:p w14:paraId="3AB2F5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0-9分</w:t>
            </w:r>
          </w:p>
        </w:tc>
      </w:tr>
      <w:tr w14:paraId="3F54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63" w:type="pct"/>
            <w:tcBorders>
              <w:top w:val="single" w:color="auto" w:sz="4" w:space="0"/>
              <w:left w:val="single" w:color="auto" w:sz="4" w:space="0"/>
              <w:bottom w:val="single" w:color="auto" w:sz="4" w:space="0"/>
              <w:right w:val="single" w:color="auto" w:sz="4" w:space="0"/>
            </w:tcBorders>
            <w:shd w:val="clear" w:color="auto" w:fill="auto"/>
            <w:vAlign w:val="center"/>
          </w:tcPr>
          <w:p w14:paraId="748CB2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w:t>
            </w:r>
          </w:p>
          <w:p w14:paraId="08B46D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p>
        </w:tc>
        <w:tc>
          <w:tcPr>
            <w:tcW w:w="4136" w:type="pct"/>
            <w:gridSpan w:val="3"/>
            <w:tcBorders>
              <w:top w:val="single" w:color="auto" w:sz="4" w:space="0"/>
              <w:left w:val="nil"/>
              <w:bottom w:val="single" w:color="auto" w:sz="4" w:space="0"/>
              <w:right w:val="single" w:color="auto" w:sz="4" w:space="0"/>
            </w:tcBorders>
            <w:shd w:val="clear" w:color="auto" w:fill="auto"/>
            <w:vAlign w:val="center"/>
          </w:tcPr>
          <w:p w14:paraId="4A8531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价格分统一采用低价优先法，即满足招标文件要求且投标价格最低的投标报价为评标基准价，其价格分为满分</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分。其他投标人的价格分统一按照下列公式计算：</w:t>
            </w:r>
          </w:p>
          <w:p w14:paraId="1E7BEC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投标报价得分＝（评标基准价/投标报价）×</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％×100</w:t>
            </w:r>
          </w:p>
        </w:tc>
      </w:tr>
    </w:tbl>
    <w:p w14:paraId="7C747F6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7FE3C94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44BCC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hint="eastAsia" w:asciiTheme="minorEastAsia" w:hAnsiTheme="minorEastAsia" w:eastAsiaTheme="minorEastAsia"/>
          <w:color w:val="auto"/>
          <w:sz w:val="24"/>
          <w:highlight w:val="none"/>
        </w:rPr>
        <w:t>。</w:t>
      </w:r>
    </w:p>
    <w:p w14:paraId="07C1F30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CB157C9">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三、无效投标条款</w:t>
      </w:r>
    </w:p>
    <w:p w14:paraId="71F571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37457D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未在开标截止时间前通过网上招标投标系统递交有效电子投标文件的，开标系统不予接收，投标将被拒绝。</w:t>
      </w:r>
    </w:p>
    <w:p w14:paraId="612D25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0C3269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443CD9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78E9335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741911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(3)招标公告写明专门面向中小企业采购，投标人提供的货物非中小企业制造的；</w:t>
      </w:r>
    </w:p>
    <w:p w14:paraId="0206CB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(4)要求供应商以联合体形式参加采购活动，投标人非联合体或者联合协议中中小企业合同金额未达到应当达到的比例；</w:t>
      </w:r>
    </w:p>
    <w:p w14:paraId="44E1470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(5)要求获得采购合同的供应商向中小企业分包，投标人未提供分包意向协议或者分包意向协议中中小企业合同金额未达到应当达到的比例；</w:t>
      </w:r>
    </w:p>
    <w:p w14:paraId="62707A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(6)评标专家无法查看并检验电子投标文件中相关资料的；</w:t>
      </w:r>
    </w:p>
    <w:p w14:paraId="41184ED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(7)联合体投标未提交联合体协议的；</w:t>
      </w:r>
    </w:p>
    <w:p w14:paraId="3087E74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(8)责令停产停业的；</w:t>
      </w:r>
    </w:p>
    <w:p w14:paraId="5C1851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(9)暂停或者取消参与政府采购项目资格的；</w:t>
      </w:r>
    </w:p>
    <w:p w14:paraId="141988E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(10)投标人单位负责人为同一人或者存在（直接）控股、管理关系的不同单位的；</w:t>
      </w:r>
    </w:p>
    <w:p w14:paraId="7DA276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(11)投标人基本资格条件和特定资格条件中有一项及以上不符合要求的；</w:t>
      </w:r>
    </w:p>
    <w:p w14:paraId="5F3B16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550F0C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(13)其它情形，经评标委员会委提出按无效投标处理，并经公共资源交易监督部门核准的；</w:t>
      </w:r>
    </w:p>
    <w:p w14:paraId="297422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(14)投标人投标MAC地址或投标人联系人或联系电话相同的，由评标委员会否决其投标，并报告监管部门作不良行为处理和进一步调查；</w:t>
      </w:r>
    </w:p>
    <w:p w14:paraId="2E7840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(15)投标人单方面出现其他投标人材料的；</w:t>
      </w:r>
    </w:p>
    <w:p w14:paraId="44065A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(16)招标公告未写明允许采购进口产品，投标人所投产品为进口产品的；</w:t>
      </w:r>
    </w:p>
    <w:p w14:paraId="0C435A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(17)招标文件规定的其它无效投标情形。</w:t>
      </w:r>
    </w:p>
    <w:p w14:paraId="23CD4D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15A2FD6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(1)投标文件签字、盖章不全，经评标委员会一致认定对开评标内容有实质性影响并经公共资源交易监督部门核准的；</w:t>
      </w:r>
    </w:p>
    <w:p w14:paraId="4F4E8C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3EFBB8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2C289D6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(4)投标文件没有对招标文件的实质性要求和条件作出响应</w:t>
      </w:r>
      <w:r>
        <w:rPr>
          <w:rFonts w:hint="eastAsia" w:asciiTheme="minorEastAsia" w:hAnsiTheme="minorEastAsia" w:eastAsiaTheme="minorEastAsia"/>
          <w:color w:val="auto"/>
          <w:sz w:val="24"/>
          <w:highlight w:val="none"/>
          <w:lang w:eastAsia="zh-CN"/>
        </w:rPr>
        <w:t>；</w:t>
      </w:r>
    </w:p>
    <w:p w14:paraId="311D7E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371C82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004ECA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(7)其它情形，经评标委员会委提出按无效投标处理，并经公共资源交易监督部门核准的；</w:t>
      </w:r>
    </w:p>
    <w:p w14:paraId="0A989C9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6E84D90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2E6332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36466B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660D55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3567D6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23DA1E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7B9EC1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56DA364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(6)其它情形，经评标委员会委提出按无效投标处理，并经公共资源交易监督部门核准的；</w:t>
      </w:r>
    </w:p>
    <w:p w14:paraId="0577EEE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(7)招标文件规定的其它无效投标情形。</w:t>
      </w:r>
    </w:p>
    <w:p w14:paraId="2592A1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166796F">
      <w:pPr>
        <w:spacing w:line="360" w:lineRule="auto"/>
        <w:jc w:val="center"/>
        <w:outlineLvl w:val="0"/>
        <w:rPr>
          <w:rFonts w:hint="eastAsia" w:asciiTheme="minorEastAsia" w:hAnsiTheme="minorEastAsia" w:eastAsiaTheme="minorEastAsia"/>
          <w:b/>
          <w:color w:val="auto"/>
          <w:sz w:val="28"/>
          <w:highlight w:val="none"/>
        </w:rPr>
      </w:pPr>
      <w:bookmarkStart w:id="33"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3"/>
    </w:p>
    <w:p w14:paraId="64B0AA36">
      <w:pPr>
        <w:pStyle w:val="9"/>
        <w:spacing w:after="0" w:line="360" w:lineRule="auto"/>
        <w:rPr>
          <w:rFonts w:hint="eastAsia" w:ascii="宋体" w:hAnsi="宋体" w:eastAsia="宋体" w:cs="宋体"/>
          <w:b/>
          <w:bCs/>
          <w:color w:val="auto"/>
          <w:spacing w:val="-20"/>
          <w:kern w:val="44"/>
          <w:sz w:val="24"/>
          <w:highlight w:val="none"/>
        </w:rPr>
      </w:pPr>
    </w:p>
    <w:p w14:paraId="057C3870">
      <w:pPr>
        <w:pStyle w:val="9"/>
        <w:spacing w:after="0" w:line="360" w:lineRule="auto"/>
        <w:jc w:val="center"/>
        <w:rPr>
          <w:rFonts w:hint="eastAsia" w:ascii="宋体" w:hAnsi="宋体" w:eastAsia="宋体" w:cs="宋体"/>
          <w:b/>
          <w:bCs/>
          <w:color w:val="auto"/>
          <w:spacing w:val="-20"/>
          <w:kern w:val="44"/>
          <w:sz w:val="24"/>
          <w:highlight w:val="none"/>
        </w:rPr>
      </w:pPr>
    </w:p>
    <w:p w14:paraId="4E5857C3">
      <w:pPr>
        <w:pStyle w:val="9"/>
        <w:spacing w:after="0" w:line="360" w:lineRule="auto"/>
        <w:jc w:val="center"/>
        <w:rPr>
          <w:rFonts w:hint="eastAsia" w:ascii="宋体" w:hAnsi="宋体" w:eastAsia="宋体" w:cs="宋体"/>
          <w:b/>
          <w:bCs/>
          <w:color w:val="auto"/>
          <w:spacing w:val="-20"/>
          <w:kern w:val="44"/>
          <w:sz w:val="24"/>
          <w:highlight w:val="none"/>
        </w:rPr>
      </w:pPr>
    </w:p>
    <w:p w14:paraId="7A6DE355">
      <w:pPr>
        <w:pStyle w:val="9"/>
        <w:spacing w:after="0" w:line="360" w:lineRule="auto"/>
        <w:jc w:val="center"/>
        <w:rPr>
          <w:rFonts w:hint="eastAsia" w:ascii="宋体" w:hAnsi="宋体" w:eastAsia="宋体" w:cs="宋体"/>
          <w:b/>
          <w:bCs/>
          <w:color w:val="auto"/>
          <w:spacing w:val="-20"/>
          <w:kern w:val="44"/>
          <w:sz w:val="24"/>
          <w:highlight w:val="none"/>
        </w:rPr>
      </w:pPr>
    </w:p>
    <w:p w14:paraId="1BC147F0">
      <w:pPr>
        <w:spacing w:line="360" w:lineRule="auto"/>
        <w:rPr>
          <w:rFonts w:hint="eastAsia" w:ascii="宋体" w:hAnsi="宋体" w:eastAsia="宋体" w:cs="宋体"/>
          <w:b/>
          <w:bCs/>
          <w:color w:val="auto"/>
          <w:spacing w:val="-20"/>
          <w:kern w:val="44"/>
          <w:sz w:val="24"/>
          <w:szCs w:val="24"/>
          <w:highlight w:val="none"/>
        </w:rPr>
      </w:pPr>
    </w:p>
    <w:p w14:paraId="742C74E5">
      <w:pPr>
        <w:pStyle w:val="9"/>
        <w:rPr>
          <w:rFonts w:hint="eastAsia" w:ascii="宋体" w:hAnsi="宋体" w:eastAsia="宋体" w:cs="宋体"/>
          <w:b/>
          <w:bCs/>
          <w:color w:val="auto"/>
          <w:spacing w:val="-20"/>
          <w:kern w:val="44"/>
          <w:sz w:val="24"/>
          <w:highlight w:val="none"/>
        </w:rPr>
      </w:pPr>
    </w:p>
    <w:p w14:paraId="330099A4">
      <w:pPr>
        <w:pStyle w:val="9"/>
        <w:rPr>
          <w:rFonts w:hint="eastAsia" w:ascii="宋体" w:hAnsi="宋体" w:eastAsia="宋体" w:cs="宋体"/>
          <w:b/>
          <w:bCs/>
          <w:color w:val="auto"/>
          <w:spacing w:val="-20"/>
          <w:kern w:val="44"/>
          <w:sz w:val="24"/>
          <w:highlight w:val="none"/>
        </w:rPr>
      </w:pPr>
    </w:p>
    <w:p w14:paraId="7672510E">
      <w:pPr>
        <w:spacing w:line="360" w:lineRule="auto"/>
        <w:rPr>
          <w:rFonts w:hint="eastAsia" w:ascii="宋体" w:hAnsi="宋体" w:eastAsia="宋体" w:cs="宋体"/>
          <w:b/>
          <w:bCs/>
          <w:color w:val="auto"/>
          <w:spacing w:val="-20"/>
          <w:kern w:val="44"/>
          <w:sz w:val="24"/>
          <w:szCs w:val="24"/>
          <w:highlight w:val="none"/>
        </w:rPr>
      </w:pPr>
    </w:p>
    <w:p w14:paraId="5FEA719F">
      <w:pPr>
        <w:pStyle w:val="9"/>
        <w:spacing w:line="360" w:lineRule="auto"/>
        <w:rPr>
          <w:rFonts w:hint="eastAsia"/>
          <w:color w:val="auto"/>
          <w:highlight w:val="none"/>
        </w:rPr>
      </w:pPr>
    </w:p>
    <w:p w14:paraId="56BE0289">
      <w:pPr>
        <w:spacing w:line="360" w:lineRule="auto"/>
        <w:rPr>
          <w:rFonts w:hint="eastAsia" w:ascii="宋体" w:hAnsi="宋体" w:eastAsia="宋体" w:cs="宋体"/>
          <w:b/>
          <w:bCs/>
          <w:color w:val="auto"/>
          <w:spacing w:val="-20"/>
          <w:kern w:val="44"/>
          <w:sz w:val="24"/>
          <w:szCs w:val="24"/>
          <w:highlight w:val="none"/>
        </w:rPr>
      </w:pPr>
    </w:p>
    <w:p w14:paraId="68E58D94">
      <w:pPr>
        <w:spacing w:line="360" w:lineRule="auto"/>
        <w:ind w:left="420" w:leftChars="200"/>
        <w:rPr>
          <w:rFonts w:hint="default" w:eastAsia="宋体" w:cs="Times New Roman" w:asciiTheme="minorEastAsia" w:hAnsiTheme="minorEastAsia"/>
          <w:i/>
          <w:iCs/>
          <w:color w:val="auto"/>
          <w:sz w:val="24"/>
          <w:szCs w:val="24"/>
          <w:highlight w:val="none"/>
          <w:lang w:val="en-US"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滁州市消防救援支队2025年度灭火救援装备采购项目（市级）</w:t>
      </w:r>
      <w:r>
        <w:rPr>
          <w:rFonts w:hint="eastAsia" w:ascii="宋体" w:hAnsi="宋体" w:eastAsia="宋体" w:cs="宋体"/>
          <w:color w:val="auto"/>
          <w:sz w:val="24"/>
          <w:szCs w:val="24"/>
          <w:highlight w:val="none"/>
          <w:u w:val="single"/>
          <w:lang w:val="en-US" w:eastAsia="zh-CN"/>
        </w:rPr>
        <w:t xml:space="preserve">  包</w:t>
      </w:r>
    </w:p>
    <w:p w14:paraId="68C4C2A4">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DF46EBD">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0DA196F7">
      <w:pPr>
        <w:spacing w:line="360" w:lineRule="auto"/>
        <w:ind w:left="420" w:leftChars="200"/>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滁州市消防救援支队</w:t>
      </w:r>
      <w:r>
        <w:rPr>
          <w:rFonts w:hint="eastAsia" w:ascii="宋体" w:hAnsi="宋体" w:eastAsia="宋体" w:cs="宋体"/>
          <w:color w:val="auto"/>
          <w:sz w:val="24"/>
          <w:szCs w:val="24"/>
          <w:highlight w:val="none"/>
          <w:u w:val="single"/>
        </w:rPr>
        <w:t xml:space="preserve"> </w:t>
      </w:r>
    </w:p>
    <w:p w14:paraId="5CA8EEAE">
      <w:pPr>
        <w:spacing w:line="360" w:lineRule="auto"/>
        <w:ind w:left="420" w:leftChars="200"/>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6AC48CF">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6DE9E273">
      <w:pPr>
        <w:spacing w:line="360" w:lineRule="auto"/>
        <w:rPr>
          <w:rFonts w:hint="eastAsia" w:ascii="宋体" w:hAnsi="宋体" w:eastAsia="宋体" w:cs="宋体"/>
          <w:color w:val="auto"/>
          <w:sz w:val="24"/>
          <w:szCs w:val="24"/>
          <w:highlight w:val="none"/>
        </w:rPr>
      </w:pPr>
    </w:p>
    <w:p w14:paraId="6403E0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1B03D27">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使 用 说 明</w:t>
      </w:r>
    </w:p>
    <w:p w14:paraId="051FF041">
      <w:pPr>
        <w:spacing w:line="360" w:lineRule="auto"/>
        <w:ind w:firstLine="480" w:firstLineChars="200"/>
        <w:rPr>
          <w:rFonts w:hint="eastAsia" w:ascii="宋体" w:hAnsi="宋体" w:eastAsia="宋体" w:cs="宋体"/>
          <w:color w:val="auto"/>
          <w:sz w:val="24"/>
          <w:szCs w:val="24"/>
          <w:highlight w:val="none"/>
        </w:rPr>
      </w:pPr>
    </w:p>
    <w:p w14:paraId="18A99D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1.本合同标准文本适用于购买现成货物的采购项目，不包括需要供应商定制开发、创新研发的货物采购项目。</w:t>
      </w:r>
    </w:p>
    <w:p w14:paraId="5A6886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2.本合同标准文本为政府采购货物买卖合同编制提供参考，可以结合采购项目具体情况，对文本作必要的调整修订后使用。</w:t>
      </w:r>
    </w:p>
    <w:p w14:paraId="36D91C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3.本合同标准文本各条款中，如涉及填写多家供应商、制造商，多种采购标的、分包主要内容等信息的，可根据采购项目具体情况添加信息项。</w:t>
      </w:r>
    </w:p>
    <w:p w14:paraId="7566E550">
      <w:pPr>
        <w:spacing w:line="360" w:lineRule="auto"/>
        <w:ind w:firstLine="480" w:firstLineChars="200"/>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0343E496">
      <w:pPr>
        <w:spacing w:line="360" w:lineRule="auto"/>
        <w:jc w:val="center"/>
        <w:outlineLvl w:val="1"/>
        <w:rPr>
          <w:rFonts w:hint="eastAsia" w:asciiTheme="minorEastAsia" w:hAnsiTheme="minorEastAsia" w:eastAsiaTheme="minorEastAsia"/>
          <w:b/>
          <w:color w:val="auto"/>
          <w:sz w:val="24"/>
          <w:highlight w:val="none"/>
        </w:rPr>
      </w:pPr>
      <w:bookmarkStart w:id="34" w:name="_Toc22209"/>
      <w:r>
        <w:rPr>
          <w:rFonts w:hint="eastAsia" w:asciiTheme="minorEastAsia" w:hAnsiTheme="minorEastAsia" w:eastAsiaTheme="minorEastAsia"/>
          <w:b/>
          <w:color w:val="auto"/>
          <w:sz w:val="24"/>
          <w:highlight w:val="none"/>
        </w:rPr>
        <w:t>第一节 政府采购合同协议书</w:t>
      </w:r>
      <w:bookmarkEnd w:id="34"/>
    </w:p>
    <w:p w14:paraId="53FED12E">
      <w:pPr>
        <w:adjustRightInd w:val="0"/>
        <w:snapToGrid w:val="0"/>
        <w:spacing w:line="360" w:lineRule="auto"/>
        <w:rPr>
          <w:rFonts w:hint="eastAsia" w:ascii="宋体" w:hAnsi="宋体" w:eastAsia="宋体" w:cs="宋体"/>
          <w:color w:val="auto"/>
          <w:sz w:val="24"/>
          <w:szCs w:val="24"/>
          <w:highlight w:val="none"/>
        </w:rPr>
      </w:pPr>
    </w:p>
    <w:p w14:paraId="56CF82E4">
      <w:pPr>
        <w:adjustRightInd w:val="0"/>
        <w:snapToGrid w:val="0"/>
        <w:spacing w:line="360" w:lineRule="auto"/>
        <w:ind w:left="4800" w:hanging="4800" w:hanging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lang w:eastAsia="zh-CN"/>
        </w:rPr>
        <w:t>滁州市消防救援支队</w:t>
      </w:r>
      <w:r>
        <w:rPr>
          <w:rFonts w:hint="eastAsia" w:ascii="宋体" w:hAnsi="宋体" w:eastAsia="宋体" w:cs="宋体"/>
          <w:color w:val="auto"/>
          <w:sz w:val="24"/>
          <w:szCs w:val="24"/>
          <w:highlight w:val="none"/>
        </w:rPr>
        <w:t>（采购人、受采购人委托签订合同的单位或采购文件约定的合同甲方）</w:t>
      </w:r>
    </w:p>
    <w:p w14:paraId="7C49831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473AAC7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（联合体成员供应商或其他合同主体）（如有）</w:t>
      </w:r>
    </w:p>
    <w:p w14:paraId="3444261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乙方3（全称）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（联合体成员供应商或其他合同主体）（如有）</w:t>
      </w:r>
    </w:p>
    <w:p w14:paraId="73CB3888">
      <w:pPr>
        <w:spacing w:line="360" w:lineRule="auto"/>
        <w:rPr>
          <w:rFonts w:hint="eastAsia" w:ascii="宋体" w:hAnsi="宋体" w:eastAsia="宋体" w:cs="宋体"/>
          <w:color w:val="auto"/>
          <w:sz w:val="24"/>
          <w:szCs w:val="24"/>
          <w:highlight w:val="none"/>
        </w:rPr>
      </w:pPr>
    </w:p>
    <w:p w14:paraId="201CF802">
      <w:pPr>
        <w:pStyle w:val="10"/>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A66F27D">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062C3195">
      <w:pPr>
        <w:pStyle w:val="10"/>
        <w:numPr>
          <w:ilvl w:val="0"/>
          <w:numId w:val="2"/>
        </w:numPr>
        <w:adjustRightInd w:val="0"/>
        <w:snapToGrid w:val="0"/>
        <w:spacing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滁州市消防救援支队2025年度灭火救援装备采购项目（市级）</w:t>
      </w:r>
      <w:r>
        <w:rPr>
          <w:rFonts w:hint="eastAsia" w:ascii="宋体" w:hAnsi="宋体" w:eastAsia="宋体" w:cs="宋体"/>
          <w:color w:val="auto"/>
          <w:sz w:val="24"/>
          <w:szCs w:val="24"/>
          <w:highlight w:val="none"/>
          <w:u w:val="single"/>
          <w:lang w:val="en-US" w:eastAsia="zh-CN"/>
        </w:rPr>
        <w:t xml:space="preserve">    包</w:t>
      </w:r>
      <w:r>
        <w:rPr>
          <w:rFonts w:hint="eastAsia" w:ascii="宋体" w:hAnsi="宋体" w:eastAsia="宋体" w:cs="宋体"/>
          <w:color w:val="auto"/>
          <w:sz w:val="24"/>
          <w:szCs w:val="24"/>
          <w:highlight w:val="none"/>
          <w:u w:val="single"/>
        </w:rPr>
        <w:t xml:space="preserve"> </w:t>
      </w:r>
    </w:p>
    <w:p w14:paraId="56E593FD">
      <w:pPr>
        <w:pStyle w:val="10"/>
        <w:numPr>
          <w:ilvl w:val="255"/>
          <w:numId w:val="0"/>
        </w:numPr>
        <w:tabs>
          <w:tab w:val="left" w:pos="999"/>
        </w:tabs>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采购项目编号：</w:t>
      </w:r>
      <w:r>
        <w:rPr>
          <w:rFonts w:hint="eastAsia" w:ascii="宋体" w:hAnsi="宋体" w:eastAsia="宋体" w:cs="宋体"/>
          <w:color w:val="auto"/>
          <w:sz w:val="24"/>
          <w:szCs w:val="24"/>
          <w:highlight w:val="none"/>
          <w:u w:val="single"/>
        </w:rPr>
        <w:t xml:space="preserve">                                   </w:t>
      </w:r>
    </w:p>
    <w:p w14:paraId="3B1AEB9D">
      <w:pPr>
        <w:pStyle w:val="10"/>
        <w:adjustRightInd w:val="0"/>
        <w:snapToGrid w:val="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6A064F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79EA76F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采购标的及数量（台/套</w:t>
      </w:r>
      <w:r>
        <w:rPr>
          <w:rFonts w:hint="eastAsia" w:ascii="宋体" w:hAnsi="宋体" w:eastAsia="宋体" w:cs="宋体"/>
          <w:color w:val="auto"/>
          <w:sz w:val="24"/>
          <w:szCs w:val="24"/>
          <w:highlight w:val="none"/>
          <w:lang w:val="en"/>
        </w:rPr>
        <w:t>/个/架/组等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详见采购需求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DA60ADE">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p>
    <w:p w14:paraId="5F708263">
      <w:pPr>
        <w:adjustRightInd w:val="0"/>
        <w:snapToGrid w:val="0"/>
        <w:spacing w:line="360" w:lineRule="auto"/>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14:paraId="5303F8FC">
      <w:pPr>
        <w:numPr>
          <w:ilvl w:val="255"/>
          <w:numId w:val="0"/>
        </w:numPr>
        <w:adjustRightInd w:val="0"/>
        <w:snapToGrid w:val="0"/>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①涉及信息类产品，请填写该产品关键部件的品牌、型号：</w:t>
      </w:r>
    </w:p>
    <w:p w14:paraId="3178ACE6">
      <w:pPr>
        <w:numPr>
          <w:ilvl w:val="255"/>
          <w:numId w:val="0"/>
        </w:numPr>
        <w:adjustRightInd w:val="0"/>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     标的名称：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
        </w:rPr>
        <w:t xml:space="preserve">               </w:t>
      </w:r>
      <w:r>
        <w:rPr>
          <w:rFonts w:hint="eastAsia" w:ascii="宋体" w:hAnsi="宋体" w:eastAsia="宋体" w:cs="宋体"/>
          <w:color w:val="auto"/>
          <w:kern w:val="0"/>
          <w:sz w:val="24"/>
          <w:szCs w:val="24"/>
          <w:highlight w:val="none"/>
          <w:u w:val="single"/>
        </w:rPr>
        <w:t xml:space="preserve">    </w:t>
      </w:r>
    </w:p>
    <w:p w14:paraId="7A1AD979">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E892BFD">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关键部件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36DAA4A">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关键部件：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型号：</w:t>
      </w:r>
      <w:r>
        <w:rPr>
          <w:rFonts w:hint="eastAsia" w:ascii="宋体" w:hAnsi="宋体" w:eastAsia="宋体" w:cs="宋体"/>
          <w:color w:val="auto"/>
          <w:sz w:val="24"/>
          <w:szCs w:val="24"/>
          <w:highlight w:val="none"/>
          <w:u w:val="single"/>
        </w:rPr>
        <w:t xml:space="preserve">       </w:t>
      </w:r>
    </w:p>
    <w:p w14:paraId="0D273C56">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2B23411B">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②涉及车辆采购，请填写是否属于新能源汽车：</w:t>
      </w:r>
    </w:p>
    <w:p w14:paraId="6744DB02">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数量：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1D33246">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11738C84">
      <w:pPr>
        <w:pStyle w:val="71"/>
        <w:numPr>
          <w:ilvl w:val="255"/>
          <w:numId w:val="0"/>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88A345C">
      <w:pPr>
        <w:pStyle w:val="71"/>
        <w:numPr>
          <w:ilvl w:val="255"/>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6DB1FFEB">
      <w:pPr>
        <w:pStyle w:val="71"/>
        <w:numPr>
          <w:ilvl w:val="255"/>
          <w:numId w:val="0"/>
        </w:numPr>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   </w:t>
      </w:r>
    </w:p>
    <w:p w14:paraId="45BA9568">
      <w:pPr>
        <w:pStyle w:val="71"/>
        <w:numPr>
          <w:ilvl w:val="255"/>
          <w:numId w:val="0"/>
        </w:num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（注：在框架协议采购的第二阶段，可选择使用该合同文本）</w:t>
      </w:r>
    </w:p>
    <w:p w14:paraId="3DE60984">
      <w:pPr>
        <w:pStyle w:val="71"/>
        <w:numPr>
          <w:ilvl w:val="255"/>
          <w:numId w:val="0"/>
        </w:numPr>
        <w:snapToGrid w:val="0"/>
        <w:spacing w:line="360" w:lineRule="auto"/>
        <w:ind w:firstLine="240" w:firstLineChars="1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43CBE9F5">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3A64D11">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FF6D364">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1D740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CA09C0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60A2F9B3">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分包主要内容：</w:t>
      </w:r>
      <w:r>
        <w:rPr>
          <w:rFonts w:hint="eastAsia" w:ascii="宋体" w:hAnsi="宋体" w:eastAsia="宋体" w:cs="宋体"/>
          <w:color w:val="auto"/>
          <w:sz w:val="24"/>
          <w:szCs w:val="24"/>
          <w:highlight w:val="none"/>
          <w:u w:val="single"/>
        </w:rPr>
        <w:t xml:space="preserve">     /                                      </w:t>
      </w:r>
    </w:p>
    <w:p w14:paraId="3C7EF191">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分包供应商/制造商名称（如供应商和制造商不同，请分别填写）：</w:t>
      </w:r>
    </w:p>
    <w:p w14:paraId="2B3CEA07">
      <w:p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                                         </w:t>
      </w:r>
    </w:p>
    <w:p w14:paraId="7471DF9A">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分包供应商/制造商类型（如果供应商和制造商不同，只填写制造商类型）：</w:t>
      </w:r>
    </w:p>
    <w:p w14:paraId="46EFFF3F">
      <w:pPr>
        <w:adjustRightInd w:val="0"/>
        <w:snapToGrid w:val="0"/>
        <w:spacing w:line="360" w:lineRule="auto"/>
        <w:ind w:firstLine="960" w:firstLineChars="400"/>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小微型企业  </w:t>
      </w:r>
    </w:p>
    <w:p w14:paraId="61A16714">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残疾人福利性单位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监狱企业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p>
    <w:p w14:paraId="35843286">
      <w:pPr>
        <w:numPr>
          <w:ilvl w:val="255"/>
          <w:numId w:val="0"/>
        </w:numPr>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9A9E350">
      <w:pPr>
        <w:pStyle w:val="71"/>
        <w:tabs>
          <w:tab w:val="left" w:pos="1340"/>
        </w:tabs>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01292289">
      <w:pPr>
        <w:numPr>
          <w:ilvl w:val="255"/>
          <w:numId w:val="0"/>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14:paraId="5BEE7BC6">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     </w:t>
      </w:r>
    </w:p>
    <w:p w14:paraId="13C15923">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47CD1BF1">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p w14:paraId="536F1C31">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14:paraId="0FEBDFBE">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17C924A9">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67DE19E9">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6CB0B19A">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14:paraId="0C3D90CD">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6611C662">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0BBA1981">
      <w:pPr>
        <w:numPr>
          <w:ilvl w:val="255"/>
          <w:numId w:val="0"/>
        </w:numPr>
        <w:tabs>
          <w:tab w:val="left" w:pos="74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2DBFE7C2">
      <w:pPr>
        <w:pStyle w:val="71"/>
        <w:numPr>
          <w:ilvl w:val="255"/>
          <w:numId w:val="0"/>
        </w:numPr>
        <w:snapToGrid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1C0082CA">
      <w:pPr>
        <w:pStyle w:val="71"/>
        <w:spacing w:line="360" w:lineRule="auto"/>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0715A447">
      <w:pPr>
        <w:numPr>
          <w:ilvl w:val="255"/>
          <w:numId w:val="0"/>
        </w:numPr>
        <w:tabs>
          <w:tab w:val="left" w:pos="740"/>
        </w:tabs>
        <w:adjustRightInd w:val="0"/>
        <w:snapToGrid w:val="0"/>
        <w:spacing w:line="360" w:lineRule="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553F948F">
      <w:pPr>
        <w:pStyle w:val="71"/>
        <w:spacing w:line="360" w:lineRule="auto"/>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5C82C502">
      <w:pPr>
        <w:numPr>
          <w:ilvl w:val="255"/>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14:paraId="3571660D">
      <w:pPr>
        <w:numPr>
          <w:ilvl w:val="255"/>
          <w:numId w:val="0"/>
        </w:num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559AFA3F">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31B1621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55F825E0">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27E246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              </w:t>
      </w:r>
    </w:p>
    <w:p w14:paraId="7853E7F3">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               </w:t>
      </w:r>
    </w:p>
    <w:p w14:paraId="1D32D90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32A0371D">
      <w:pPr>
        <w:numPr>
          <w:ilvl w:val="255"/>
          <w:numId w:val="0"/>
        </w:num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6772AC6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    </w:t>
      </w:r>
    </w:p>
    <w:p w14:paraId="2EBD8E93">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A10700C">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                    </w:t>
      </w:r>
    </w:p>
    <w:p w14:paraId="689F7D3C">
      <w:pPr>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p>
    <w:p w14:paraId="1C421F18">
      <w:pP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9E26BAC">
      <w:pPr>
        <w:adjustRightInd w:val="0"/>
        <w:snapToGrid w:val="0"/>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    </w:t>
      </w:r>
    </w:p>
    <w:p w14:paraId="550B75D7">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    </w:t>
      </w:r>
    </w:p>
    <w:p w14:paraId="453CC8DF">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6996EAC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3273A6B">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采购人指定地点          </w:t>
      </w:r>
    </w:p>
    <w:p w14:paraId="067595A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273E54ED">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ACB8F70">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5422934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20C1F6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                                                   </w:t>
      </w:r>
    </w:p>
    <w:p w14:paraId="1C4FE21C">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                                                      </w:t>
      </w:r>
    </w:p>
    <w:p w14:paraId="5301A81A">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2EC16B89">
      <w:pPr>
        <w:numPr>
          <w:ilvl w:val="0"/>
          <w:numId w:val="3"/>
        </w:num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DB7CC4A">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采购人        </w:t>
      </w:r>
    </w:p>
    <w:p w14:paraId="3701EB00">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636064E">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2F66701">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7EFFC8A1">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BD41592">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0D191C9">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29AD1540">
      <w:pPr>
        <w:adjustRightInd w:val="0"/>
        <w:snapToGrid w:val="0"/>
        <w:spacing w:line="360" w:lineRule="auto"/>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9F410">
      <w:pPr>
        <w:adjustRightInd w:val="0"/>
        <w:snapToGrid w:val="0"/>
        <w:spacing w:line="360" w:lineRule="auto"/>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6CB7C94A">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 供应商提出验收申请之日起</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日内</w:t>
      </w:r>
      <w:r>
        <w:rPr>
          <w:rFonts w:hint="eastAsia" w:ascii="宋体" w:hAnsi="宋体" w:eastAsia="宋体" w:cs="宋体"/>
          <w:bCs/>
          <w:color w:val="auto"/>
          <w:sz w:val="24"/>
          <w:szCs w:val="24"/>
          <w:highlight w:val="none"/>
          <w:u w:val="single"/>
          <w:lang w:val="en-US" w:eastAsia="zh-CN"/>
        </w:rPr>
        <w:t>组织</w:t>
      </w:r>
      <w:r>
        <w:rPr>
          <w:rFonts w:hint="eastAsia" w:ascii="宋体" w:hAnsi="宋体" w:eastAsia="宋体" w:cs="宋体"/>
          <w:bCs/>
          <w:color w:val="auto"/>
          <w:sz w:val="24"/>
          <w:szCs w:val="24"/>
          <w:highlight w:val="none"/>
          <w:u w:val="single"/>
        </w:rPr>
        <w:t xml:space="preserve">验收 </w:t>
      </w:r>
    </w:p>
    <w:p w14:paraId="2F33120D">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一次性验收         </w:t>
      </w:r>
    </w:p>
    <w:p w14:paraId="4E164046">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  </w:t>
      </w:r>
    </w:p>
    <w:p w14:paraId="6CFA53F9">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3B0D63DE">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2F20FC65">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符合国家标准                     </w:t>
      </w:r>
    </w:p>
    <w:p w14:paraId="717C27DD">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否</w:t>
      </w:r>
    </w:p>
    <w:p w14:paraId="2DB51539">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          </w:t>
      </w:r>
    </w:p>
    <w:p w14:paraId="14251BDA">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0682B43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09380E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62C1004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0115CD1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3B92EF8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7B7D6BD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038D3C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50C5E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58E9288">
      <w:pPr>
        <w:pStyle w:val="71"/>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5C77CA0A">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524FF6D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双方</w:t>
      </w:r>
      <w:r>
        <w:rPr>
          <w:rFonts w:hint="eastAsia" w:ascii="宋体" w:hAnsi="宋体" w:eastAsia="宋体" w:cs="宋体"/>
          <w:color w:val="auto"/>
          <w:sz w:val="24"/>
          <w:szCs w:val="24"/>
          <w:highlight w:val="none"/>
          <w:u w:val="single"/>
          <w:lang w:val="en-US" w:eastAsia="zh-CN"/>
        </w:rPr>
        <w:t>签字并</w:t>
      </w:r>
      <w:r>
        <w:rPr>
          <w:rFonts w:hint="eastAsia" w:ascii="宋体" w:hAnsi="宋体" w:eastAsia="宋体" w:cs="宋体"/>
          <w:color w:val="auto"/>
          <w:sz w:val="24"/>
          <w:szCs w:val="24"/>
          <w:highlight w:val="none"/>
          <w:u w:val="single"/>
        </w:rPr>
        <w:t xml:space="preserve">加盖印章之后          </w:t>
      </w:r>
      <w:r>
        <w:rPr>
          <w:rFonts w:hint="eastAsia" w:ascii="宋体" w:hAnsi="宋体" w:eastAsia="宋体" w:cs="宋体"/>
          <w:color w:val="auto"/>
          <w:sz w:val="24"/>
          <w:szCs w:val="24"/>
          <w:highlight w:val="none"/>
        </w:rPr>
        <w:t>生效。</w:t>
      </w:r>
    </w:p>
    <w:p w14:paraId="2F3AB95C">
      <w:pPr>
        <w:numPr>
          <w:ilvl w:val="0"/>
          <w:numId w:val="1"/>
        </w:num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0398E6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六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份，均具有同等法律效力。</w:t>
      </w:r>
    </w:p>
    <w:p w14:paraId="628F64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9306E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滁州市消防救援支队</w:t>
      </w:r>
      <w:r>
        <w:rPr>
          <w:rFonts w:hint="eastAsia" w:ascii="宋体" w:hAnsi="宋体" w:eastAsia="宋体" w:cs="宋体"/>
          <w:color w:val="auto"/>
          <w:sz w:val="24"/>
          <w:szCs w:val="24"/>
          <w:highlight w:val="none"/>
          <w:u w:val="single"/>
        </w:rPr>
        <w:t xml:space="preserve">       </w:t>
      </w:r>
    </w:p>
    <w:p w14:paraId="0E2259B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14:paraId="49E5D3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1378F7D">
      <w:pPr>
        <w:pStyle w:val="72"/>
        <w:spacing w:line="360" w:lineRule="auto"/>
        <w:ind w:firstLine="480"/>
        <w:rPr>
          <w:rFonts w:hint="eastAsia" w:ascii="宋体" w:hAnsi="宋体" w:eastAsia="宋体" w:cs="宋体"/>
          <w:color w:val="auto"/>
          <w:sz w:val="24"/>
          <w:szCs w:val="24"/>
          <w:highlight w:val="none"/>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70D16E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1F12F1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7C8CA5E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E6777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EBEC60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F90BF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E967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59" w:type="pct"/>
            <w:tcBorders>
              <w:top w:val="single" w:color="auto" w:sz="2" w:space="0"/>
              <w:left w:val="single" w:color="auto" w:sz="2" w:space="0"/>
              <w:bottom w:val="single" w:color="auto" w:sz="2" w:space="0"/>
            </w:tcBorders>
            <w:vAlign w:val="center"/>
          </w:tcPr>
          <w:p w14:paraId="747A992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0306D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F89085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ED0A0E1">
            <w:pPr>
              <w:keepNext w:val="0"/>
              <w:keepLines w:val="0"/>
              <w:suppressLineNumbers w:val="0"/>
              <w:adjustRightInd w:val="0"/>
              <w:snapToGrid w:val="0"/>
              <w:spacing w:before="0" w:beforeAutospacing="0" w:after="0" w:afterAutospacing="0" w:line="360" w:lineRule="auto"/>
              <w:ind w:left="0" w:right="0"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64D441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3F1A1D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B49AE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5E2652B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4470A8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6C5F8B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14DE64E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5A4E8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59" w:type="pct"/>
            <w:tcBorders>
              <w:top w:val="single" w:color="auto" w:sz="2" w:space="0"/>
              <w:left w:val="single" w:color="auto" w:sz="2" w:space="0"/>
              <w:bottom w:val="single" w:color="auto" w:sz="2" w:space="0"/>
            </w:tcBorders>
            <w:vAlign w:val="center"/>
          </w:tcPr>
          <w:p w14:paraId="4F43FE4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B07BA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41FD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518BBD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6A8BF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59" w:type="pct"/>
            <w:tcBorders>
              <w:top w:val="single" w:color="auto" w:sz="2" w:space="0"/>
              <w:left w:val="single" w:color="auto" w:sz="2" w:space="0"/>
              <w:bottom w:val="single" w:color="auto" w:sz="2" w:space="0"/>
            </w:tcBorders>
            <w:vAlign w:val="center"/>
          </w:tcPr>
          <w:p w14:paraId="606660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0CDF15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0E1B2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E6419E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1C04A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03A544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F798C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23E4B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AF37A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AF399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4978C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2593FA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B389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DB0DBF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2B82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59" w:type="pct"/>
            <w:tcBorders>
              <w:top w:val="single" w:color="auto" w:sz="2" w:space="0"/>
              <w:left w:val="single" w:color="auto" w:sz="2" w:space="0"/>
              <w:bottom w:val="single" w:color="auto" w:sz="2" w:space="0"/>
            </w:tcBorders>
            <w:vAlign w:val="center"/>
          </w:tcPr>
          <w:p w14:paraId="694114E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5DD65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AA90E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F04D8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FD03D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045774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2594B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CE00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64416C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CE00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21BFB4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17B7D7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3D18C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0AD97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CE2F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EE21EB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6862F7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9F98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0BED2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CA7D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53540BC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7A0467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E513C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431D60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FD095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72DA99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77A131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ECA80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1A8C6D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3AEC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400EE8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pacing w:val="20"/>
                <w:sz w:val="24"/>
                <w:szCs w:val="24"/>
                <w:highlight w:val="none"/>
              </w:rPr>
            </w:pPr>
          </w:p>
        </w:tc>
      </w:tr>
      <w:tr w14:paraId="47355B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98B61D1">
            <w:pPr>
              <w:pStyle w:val="10"/>
              <w:keepNext w:val="0"/>
              <w:keepLines w:val="0"/>
              <w:suppressLineNumbers w:val="0"/>
              <w:adjustRightInd w:val="0"/>
              <w:snapToGrid w:val="0"/>
              <w:spacing w:before="156" w:beforeLines="50" w:beforeAutospacing="0" w:after="0" w:afterAutospacing="0" w:line="360" w:lineRule="auto"/>
              <w:ind w:left="0" w:leftChars="0" w:right="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4F263AF5">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35" w:name="_Toc27624"/>
      <w:r>
        <w:rPr>
          <w:rFonts w:hint="eastAsia" w:cs="@仿宋_GB2312" w:asciiTheme="minorEastAsia" w:hAnsiTheme="minorEastAsia" w:eastAsiaTheme="minorEastAsia"/>
          <w:bCs w:val="0"/>
          <w:color w:val="auto"/>
          <w:sz w:val="24"/>
          <w:szCs w:val="20"/>
          <w:highlight w:val="none"/>
        </w:rPr>
        <w:t>第二节 政府采购合同通用条款</w:t>
      </w:r>
      <w:bookmarkEnd w:id="35"/>
    </w:p>
    <w:p w14:paraId="2137AC7A">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65A04CE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7D9866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46042AB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203427A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4AA04898">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D4CF00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1CF78FF">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E47D7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14:paraId="59E9366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5A1DB10">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0EF2077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5CAC4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3360B666">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477D042D">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68242294">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78826EE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24A84EE0">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029245E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DFBFC2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69DDFF1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263238F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394EAC1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60B1E02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7826429F">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3FCA4CC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739218C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A2E5835">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2B895A24">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38C7686D">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79B5EAA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08895FC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65C2C86">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1454248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37BB771A">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368B69D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7BB5425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B2697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151966AA">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6DE29713">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6A2DD5BD">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746928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2F91732">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5B9EA22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05BD68E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4F5F75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2D5783B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0187F7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3AD4A23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7FD580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043CD8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788CC7EF">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7A6419D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606ACA0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644052D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0765BDE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55480B7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36"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36"/>
      <w:r>
        <w:rPr>
          <w:rFonts w:hint="eastAsia" w:ascii="宋体" w:hAnsi="宋体" w:eastAsia="宋体" w:cs="宋体"/>
          <w:color w:val="auto"/>
          <w:sz w:val="24"/>
          <w:szCs w:val="24"/>
          <w:highlight w:val="none"/>
        </w:rPr>
        <w:t>。</w:t>
      </w:r>
    </w:p>
    <w:p w14:paraId="5A7C2A9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3DC9EE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C0283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0AFC904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5DF7D95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7A14F2FA">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47ACF10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3BA5337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E7FB340">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4568F262">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6F81AF7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7DE8A23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BB0FBD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CD8523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02E1E8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40199806">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5F2EF72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45C763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2D1A731A">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396C062E">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0028366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5BB4F224">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4170BD2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4C205C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5991DF8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31918B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29E5398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05629D6">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13C5769B">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72A2DD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1BC60F8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2956947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590CE93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60B1E5F">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8638AA4">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60F62D4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694C6B7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9CD5EF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501807AA">
      <w:pPr>
        <w:pStyle w:val="7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50FBD88F">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324152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7D6F7B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0E42E5E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2BF284F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3F47389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0EB3D2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18D04EA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7CC1EB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624BCEC5">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AF86F1F">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5723EEE1">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2C90C5BD">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500D6E9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681C20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4D3A0DB">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3142E0">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5F571561">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02DA8C45">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76A14746">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51318B32">
      <w:pPr>
        <w:pStyle w:val="71"/>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13A37D6">
      <w:pPr>
        <w:pStyle w:val="71"/>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4F97087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1FE7A3C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7843B7FF">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432B9A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70A4F99">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bookmarkStart w:id="37" w:name="_Toc20313"/>
    </w:p>
    <w:p w14:paraId="54A7C49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032A6D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bookmarkEnd w:id="37"/>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1FAD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E00BE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77979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1BB8F89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152EA21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不接受联合体投标</w:t>
            </w:r>
          </w:p>
        </w:tc>
      </w:tr>
      <w:tr w14:paraId="7C7500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EC7EC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9C2C5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2F8B04C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0677A7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00797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59AB9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65D7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7A774D9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0F8FB64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5个工作日</w:t>
            </w:r>
          </w:p>
        </w:tc>
      </w:tr>
      <w:tr w14:paraId="1DF530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2C0F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085BD1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38D741F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45067D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(1)在合同生效后，非因产品质量问题，买方要求退货的，应向卖方偿付合同总价款的5%，作为违约金，违约金不足以补偿损失的，卖方有权要求甲方补足。</w:t>
            </w:r>
          </w:p>
          <w:p w14:paraId="7286394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(2)买方逾期付款的应按照逾期付款金额的每天万分之四支付逾期付款违约金。</w:t>
            </w:r>
          </w:p>
          <w:p w14:paraId="0684E92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(3)买方违反合同规定，无正当理由拒绝接收卖方交付的符合招标文件要求的合格标的物，应当承担卖方由此造成的损失。</w:t>
            </w:r>
          </w:p>
        </w:tc>
      </w:tr>
      <w:tr w14:paraId="3B896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A08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2CCF3E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5571AB1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5602C8A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(1)乙方不能交货（逾期超过五天视为不能交货），或交货不合格从而影响甲方按期正常使用的，应向甲方偿付合同总价款5%的违约金，违约金不足以补偿损失的，甲方有权要求乙方补足。</w:t>
            </w:r>
          </w:p>
          <w:p w14:paraId="7287737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(2)乙方逾期交货的，应在发货前与甲方和政府采购管理部门协商，甲方仍需求的，乙方应立即发货并应按照逾期交货部分货款的每天万分之四支付逾期交货违约金，同时承担甲方因此遭致的损失费用。</w:t>
            </w:r>
          </w:p>
          <w:p w14:paraId="5C4EE0A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收到甲方提出的产品维保或者伴随服务要求之日起24小时内未提供相应的维保或者伴随服务，乙方应按照合同总价款的每天万分之四支付违约金。乙方如不按时提供相应的维保或者伴随服务，甲方有权自行委托第三方进行维保或者提供相应服务，产生的费用应由乙方承担，如乙方不支付该费用，甲方有权向乙方追偿。</w:t>
            </w:r>
          </w:p>
        </w:tc>
      </w:tr>
      <w:tr w14:paraId="241554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69C1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E92F74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B7F093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7801F51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乙方按规定履行合同义务后，甲方再履行合同义务。</w:t>
            </w:r>
          </w:p>
        </w:tc>
      </w:tr>
      <w:tr w14:paraId="225E6C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200DD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C43394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6B761EA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483170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0B4D3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04BACC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742" w:type="dxa"/>
            <w:vAlign w:val="center"/>
          </w:tcPr>
          <w:p w14:paraId="0266CBD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0E47C27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甲方指定地点</w:t>
            </w:r>
          </w:p>
        </w:tc>
      </w:tr>
      <w:tr w14:paraId="3EAF5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592ED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3E55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1DF7671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5D5D68E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BB85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A795F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1836A0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0983EC9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34CFD3F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按规定购买保险</w:t>
            </w:r>
          </w:p>
        </w:tc>
      </w:tr>
      <w:tr w14:paraId="31820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08F6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C0298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6C228C0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5F243064">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乙方书面承诺的期限</w:t>
            </w:r>
          </w:p>
        </w:tc>
      </w:tr>
      <w:tr w14:paraId="0E707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C42F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EA756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33E5850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73E643C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0909CA1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如货物出现故障，电话响应无法解决，卖方必须在接报修电话24小时内到现场并解决问题。</w:t>
            </w:r>
          </w:p>
        </w:tc>
      </w:tr>
      <w:tr w14:paraId="5CAFB2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C7D3D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456C950">
            <w:pPr>
              <w:pStyle w:val="71"/>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71AD931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3FA8D43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339F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B005E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57D86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7B99C15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14DD34D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按第一节政府采购合同协议书相关内容执行</w:t>
            </w:r>
          </w:p>
        </w:tc>
      </w:tr>
      <w:tr w14:paraId="1849BD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921B9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4209A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669ED45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5D6F313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11905F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F4E6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E3ED84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6EA2B27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0EF2807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按招标文件相关内容执行</w:t>
            </w:r>
          </w:p>
        </w:tc>
      </w:tr>
      <w:tr w14:paraId="14057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726FA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D3237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6FF127E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76D443A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乙方书面承诺的质保期内</w:t>
            </w:r>
          </w:p>
        </w:tc>
      </w:tr>
      <w:tr w14:paraId="3C7F0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B3D5D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12589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54B11A1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5402500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由乙方在规定时间内自行组织回收，相关费用自行承担，甲方不另行支付相关费用。</w:t>
            </w:r>
          </w:p>
        </w:tc>
      </w:tr>
      <w:tr w14:paraId="1F57F3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33F4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FDCB0F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3C84F0C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0051878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按甲方要求须提供的其他相关服务</w:t>
            </w:r>
          </w:p>
        </w:tc>
      </w:tr>
      <w:tr w14:paraId="6FB5B1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F352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132881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01AA4E1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1D6E797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保修期内两次修理仍不能正常使用的的必须更换新设备</w:t>
            </w:r>
          </w:p>
        </w:tc>
      </w:tr>
      <w:tr w14:paraId="27883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7A50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7AEF09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0455228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21FD02B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(1)乙方不能交货（逾期超过五天视为不能交货），或交货不合格从而影响甲方按期正常使用的，应向甲方偿付合同总价款5%的违约金，违约金不足以补偿损失的，甲方有权要求乙方补足。</w:t>
            </w:r>
          </w:p>
          <w:p w14:paraId="2969D46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(2)乙方逾期交货的，应在发货前与甲方和政府采购管理部门协商，甲方仍需求的，乙方应立即发货并应按照逾期交货部分货款的每天万分之四支付逾期交货违约金，同时承担甲方因此遭致的损失费用。</w:t>
            </w:r>
          </w:p>
          <w:p w14:paraId="6AF80B6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u w:val="single"/>
                <w:lang w:val="en-US" w:eastAsia="zh-CN"/>
              </w:rPr>
              <w:t>因验收不合格，多次整改所用期限均纳入合同履约时间，同时导致</w:t>
            </w:r>
            <w:r>
              <w:rPr>
                <w:rFonts w:hint="eastAsia" w:ascii="宋体" w:hAnsi="宋体" w:eastAsia="宋体" w:cs="宋体"/>
                <w:color w:val="auto"/>
                <w:sz w:val="24"/>
                <w:szCs w:val="24"/>
                <w:highlight w:val="none"/>
                <w:u w:val="single"/>
              </w:rPr>
              <w:t>逾期交货的</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甲方有权追究乙方违约责任</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并视情中止合同</w:t>
            </w:r>
            <w:r>
              <w:rPr>
                <w:rFonts w:hint="eastAsia" w:ascii="宋体" w:hAnsi="宋体" w:eastAsia="宋体" w:cs="宋体"/>
                <w:color w:val="auto"/>
                <w:sz w:val="24"/>
                <w:szCs w:val="24"/>
                <w:highlight w:val="none"/>
                <w:u w:val="single"/>
              </w:rPr>
              <w:t>。</w:t>
            </w:r>
          </w:p>
        </w:tc>
      </w:tr>
      <w:tr w14:paraId="7EB31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47DA1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5DF851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5B5FA0D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1F9AE14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p>
        </w:tc>
      </w:tr>
      <w:tr w14:paraId="0840D7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689D3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18D4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0C4E8F3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11AA46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合同一方不履行合同义务或者履行合同义务不符合约定的，应当承担继续履行、采取补救措施或者赔偿损失等违约责任。</w:t>
            </w:r>
          </w:p>
        </w:tc>
      </w:tr>
      <w:tr w14:paraId="3D619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68C35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BA159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AFA04A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6AC209C1">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（2） </w:t>
            </w:r>
            <w:r>
              <w:rPr>
                <w:rFonts w:hint="eastAsia" w:ascii="宋体" w:hAnsi="宋体" w:eastAsia="宋体" w:cs="宋体"/>
                <w:iCs/>
                <w:color w:val="auto"/>
                <w:sz w:val="24"/>
                <w:szCs w:val="24"/>
                <w:highlight w:val="none"/>
              </w:rPr>
              <w:t>种方式解决：</w:t>
            </w:r>
          </w:p>
          <w:p w14:paraId="784FF18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滁州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滁州市 </w:t>
            </w:r>
            <w:r>
              <w:rPr>
                <w:rFonts w:hint="eastAsia" w:ascii="宋体" w:hAnsi="宋体" w:eastAsia="宋体" w:cs="宋体"/>
                <w:iCs/>
                <w:color w:val="auto"/>
                <w:sz w:val="24"/>
                <w:szCs w:val="24"/>
                <w:highlight w:val="none"/>
              </w:rPr>
              <w:t>；</w:t>
            </w:r>
          </w:p>
          <w:p w14:paraId="12681FA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项目所在地  </w:t>
            </w:r>
            <w:r>
              <w:rPr>
                <w:rFonts w:hint="eastAsia" w:ascii="宋体" w:hAnsi="宋体" w:eastAsia="宋体" w:cs="宋体"/>
                <w:iCs/>
                <w:color w:val="auto"/>
                <w:sz w:val="24"/>
                <w:szCs w:val="24"/>
                <w:highlight w:val="none"/>
              </w:rPr>
              <w:t>人民法院起诉。</w:t>
            </w:r>
          </w:p>
        </w:tc>
      </w:tr>
      <w:tr w14:paraId="31DBFC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512C25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F05B6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4D39096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05ECFA5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本合同未尽事宜应按《中华人民共和国政府采购法》、《中华人民共和国民法典》、《中华人民共和国产品质量法》之规定解释或签订合同时补充。</w:t>
            </w:r>
          </w:p>
        </w:tc>
      </w:tr>
    </w:tbl>
    <w:p w14:paraId="4C0374E6">
      <w:pPr>
        <w:rPr>
          <w:rFonts w:hint="eastAsia" w:ascii="宋体" w:hAnsi="宋体" w:eastAsia="宋体" w:cs="宋体"/>
          <w:color w:val="auto"/>
          <w:sz w:val="24"/>
          <w:szCs w:val="24"/>
          <w:highlight w:val="none"/>
        </w:rPr>
      </w:pPr>
    </w:p>
    <w:p w14:paraId="35276257">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99E343E">
      <w:pPr>
        <w:spacing w:line="360" w:lineRule="auto"/>
        <w:jc w:val="center"/>
        <w:outlineLvl w:val="0"/>
        <w:rPr>
          <w:rFonts w:hint="eastAsia" w:asciiTheme="minorEastAsia" w:hAnsiTheme="minorEastAsia" w:eastAsiaTheme="minorEastAsia"/>
          <w:b/>
          <w:color w:val="auto"/>
          <w:sz w:val="28"/>
          <w:highlight w:val="none"/>
        </w:rPr>
      </w:pPr>
      <w:bookmarkStart w:id="38" w:name="_Toc22492"/>
      <w:r>
        <w:rPr>
          <w:rFonts w:hint="eastAsia" w:asciiTheme="minorEastAsia" w:hAnsiTheme="minorEastAsia" w:eastAsiaTheme="minorEastAsia"/>
          <w:b/>
          <w:color w:val="auto"/>
          <w:sz w:val="28"/>
          <w:highlight w:val="none"/>
        </w:rPr>
        <w:t>第六章  投标文件格式</w:t>
      </w:r>
      <w:bookmarkEnd w:id="38"/>
    </w:p>
    <w:p w14:paraId="2264119B">
      <w:pPr>
        <w:spacing w:line="900" w:lineRule="exact"/>
        <w:jc w:val="center"/>
        <w:rPr>
          <w:rFonts w:hint="eastAsia" w:asciiTheme="minorEastAsia" w:hAnsiTheme="minorEastAsia" w:eastAsiaTheme="minorEastAsia"/>
          <w:b/>
          <w:color w:val="auto"/>
          <w:sz w:val="72"/>
          <w:highlight w:val="none"/>
        </w:rPr>
      </w:pPr>
    </w:p>
    <w:p w14:paraId="735E6EB2">
      <w:pPr>
        <w:spacing w:line="900" w:lineRule="exact"/>
        <w:jc w:val="center"/>
        <w:outlineLvl w:val="1"/>
        <w:rPr>
          <w:rFonts w:hint="eastAsia" w:asciiTheme="minorEastAsia" w:hAnsiTheme="minorEastAsia" w:eastAsiaTheme="minorEastAsia"/>
          <w:b/>
          <w:color w:val="auto"/>
          <w:sz w:val="72"/>
          <w:highlight w:val="none"/>
        </w:rPr>
      </w:pPr>
      <w:bookmarkStart w:id="39" w:name="_Toc651"/>
      <w:r>
        <w:rPr>
          <w:rFonts w:hint="eastAsia" w:asciiTheme="minorEastAsia" w:hAnsiTheme="minorEastAsia" w:eastAsiaTheme="minorEastAsia"/>
          <w:b/>
          <w:color w:val="auto"/>
          <w:sz w:val="72"/>
          <w:highlight w:val="none"/>
        </w:rPr>
        <w:t>投</w:t>
      </w:r>
      <w:bookmarkEnd w:id="39"/>
    </w:p>
    <w:p w14:paraId="0C3213D8">
      <w:pPr>
        <w:spacing w:line="900" w:lineRule="exact"/>
        <w:jc w:val="center"/>
        <w:rPr>
          <w:rFonts w:hint="eastAsia" w:asciiTheme="minorEastAsia" w:hAnsiTheme="minorEastAsia" w:eastAsiaTheme="minorEastAsia"/>
          <w:b/>
          <w:color w:val="auto"/>
          <w:sz w:val="72"/>
          <w:highlight w:val="none"/>
        </w:rPr>
      </w:pPr>
    </w:p>
    <w:p w14:paraId="1263F6B9">
      <w:pPr>
        <w:spacing w:line="900" w:lineRule="exact"/>
        <w:jc w:val="center"/>
        <w:outlineLvl w:val="1"/>
        <w:rPr>
          <w:rFonts w:hint="eastAsia" w:asciiTheme="minorEastAsia" w:hAnsiTheme="minorEastAsia" w:eastAsiaTheme="minorEastAsia"/>
          <w:b/>
          <w:color w:val="auto"/>
          <w:sz w:val="72"/>
          <w:highlight w:val="none"/>
        </w:rPr>
      </w:pPr>
      <w:bookmarkStart w:id="40" w:name="_Toc6148"/>
      <w:r>
        <w:rPr>
          <w:rFonts w:hint="eastAsia" w:asciiTheme="minorEastAsia" w:hAnsiTheme="minorEastAsia" w:eastAsiaTheme="minorEastAsia"/>
          <w:b/>
          <w:color w:val="auto"/>
          <w:sz w:val="72"/>
          <w:highlight w:val="none"/>
        </w:rPr>
        <w:t>标</w:t>
      </w:r>
      <w:bookmarkEnd w:id="40"/>
    </w:p>
    <w:p w14:paraId="697841C1">
      <w:pPr>
        <w:spacing w:line="900" w:lineRule="exact"/>
        <w:jc w:val="center"/>
        <w:rPr>
          <w:rFonts w:hint="eastAsia" w:asciiTheme="minorEastAsia" w:hAnsiTheme="minorEastAsia" w:eastAsiaTheme="minorEastAsia"/>
          <w:b/>
          <w:color w:val="auto"/>
          <w:sz w:val="72"/>
          <w:highlight w:val="none"/>
        </w:rPr>
      </w:pPr>
    </w:p>
    <w:p w14:paraId="1EB437BA">
      <w:pPr>
        <w:spacing w:line="900" w:lineRule="exact"/>
        <w:jc w:val="center"/>
        <w:outlineLvl w:val="1"/>
        <w:rPr>
          <w:rFonts w:hint="eastAsia" w:asciiTheme="minorEastAsia" w:hAnsiTheme="minorEastAsia" w:eastAsiaTheme="minorEastAsia"/>
          <w:b/>
          <w:color w:val="auto"/>
          <w:sz w:val="72"/>
          <w:highlight w:val="none"/>
        </w:rPr>
      </w:pPr>
      <w:bookmarkStart w:id="41" w:name="_Toc1338"/>
      <w:r>
        <w:rPr>
          <w:rFonts w:hint="eastAsia" w:asciiTheme="minorEastAsia" w:hAnsiTheme="minorEastAsia" w:eastAsiaTheme="minorEastAsia"/>
          <w:b/>
          <w:color w:val="auto"/>
          <w:sz w:val="72"/>
          <w:highlight w:val="none"/>
        </w:rPr>
        <w:t>文</w:t>
      </w:r>
      <w:bookmarkEnd w:id="41"/>
    </w:p>
    <w:p w14:paraId="26013F36">
      <w:pPr>
        <w:spacing w:line="900" w:lineRule="exact"/>
        <w:jc w:val="center"/>
        <w:rPr>
          <w:rFonts w:hint="eastAsia" w:asciiTheme="minorEastAsia" w:hAnsiTheme="minorEastAsia" w:eastAsiaTheme="minorEastAsia"/>
          <w:b/>
          <w:color w:val="auto"/>
          <w:sz w:val="72"/>
          <w:highlight w:val="none"/>
        </w:rPr>
      </w:pPr>
    </w:p>
    <w:p w14:paraId="5E804CBA">
      <w:pPr>
        <w:jc w:val="center"/>
        <w:outlineLvl w:val="1"/>
        <w:rPr>
          <w:rFonts w:hint="eastAsia" w:asciiTheme="minorEastAsia" w:hAnsiTheme="minorEastAsia" w:eastAsiaTheme="minorEastAsia"/>
          <w:b/>
          <w:color w:val="auto"/>
          <w:sz w:val="72"/>
          <w:highlight w:val="none"/>
        </w:rPr>
      </w:pPr>
      <w:bookmarkStart w:id="42" w:name="_Toc10796"/>
      <w:r>
        <w:rPr>
          <w:rFonts w:hint="eastAsia" w:asciiTheme="minorEastAsia" w:hAnsiTheme="minorEastAsia" w:eastAsiaTheme="minorEastAsia"/>
          <w:b/>
          <w:color w:val="auto"/>
          <w:sz w:val="72"/>
          <w:highlight w:val="none"/>
        </w:rPr>
        <w:t>件</w:t>
      </w:r>
      <w:bookmarkEnd w:id="42"/>
    </w:p>
    <w:p w14:paraId="4825C671">
      <w:pPr>
        <w:spacing w:after="156" w:afterLines="50"/>
        <w:jc w:val="center"/>
        <w:rPr>
          <w:rFonts w:hint="eastAsia" w:asciiTheme="minorEastAsia" w:hAnsiTheme="minorEastAsia" w:eastAsiaTheme="minorEastAsia"/>
          <w:b/>
          <w:color w:val="auto"/>
          <w:sz w:val="72"/>
          <w:highlight w:val="none"/>
        </w:rPr>
      </w:pPr>
    </w:p>
    <w:p w14:paraId="3AA7F8E8">
      <w:pPr>
        <w:pStyle w:val="9"/>
        <w:spacing w:after="0" w:line="360" w:lineRule="auto"/>
        <w:jc w:val="center"/>
        <w:outlineLvl w:val="1"/>
        <w:rPr>
          <w:rFonts w:hint="eastAsia" w:ascii="宋体" w:hAnsi="宋体" w:eastAsia="宋体"/>
          <w:color w:val="auto"/>
          <w:sz w:val="24"/>
          <w:szCs w:val="18"/>
          <w:highlight w:val="none"/>
          <w:lang w:val="en-US"/>
        </w:rPr>
      </w:pPr>
      <w:r>
        <w:rPr>
          <w:rFonts w:hint="eastAsia" w:ascii="宋体" w:hAnsi="宋体" w:eastAsia="宋体" w:cs="宋体"/>
          <w:color w:val="auto"/>
          <w:sz w:val="32"/>
          <w:szCs w:val="32"/>
          <w:highlight w:val="none"/>
          <w:lang w:val="en-US"/>
        </w:rPr>
        <w:t>【第   包】</w:t>
      </w:r>
    </w:p>
    <w:p w14:paraId="63B9BAA1">
      <w:pPr>
        <w:spacing w:before="156" w:beforeLines="50" w:after="156" w:afterLines="50"/>
        <w:jc w:val="center"/>
        <w:rPr>
          <w:rFonts w:hint="eastAsia" w:asciiTheme="minorEastAsia" w:hAnsiTheme="minorEastAsia" w:eastAsiaTheme="minorEastAsia"/>
          <w:b/>
          <w:color w:val="auto"/>
          <w:sz w:val="32"/>
          <w:szCs w:val="32"/>
          <w:highlight w:val="none"/>
        </w:rPr>
      </w:pPr>
    </w:p>
    <w:p w14:paraId="73EFEBCC">
      <w:pPr>
        <w:spacing w:after="156" w:afterLines="50" w:line="500" w:lineRule="exact"/>
        <w:jc w:val="center"/>
        <w:rPr>
          <w:rFonts w:hint="eastAsia" w:asciiTheme="minorEastAsia" w:hAnsiTheme="minorEastAsia" w:eastAsiaTheme="minorEastAsia"/>
          <w:b/>
          <w:color w:val="auto"/>
          <w:sz w:val="28"/>
          <w:szCs w:val="28"/>
          <w:highlight w:val="none"/>
        </w:rPr>
      </w:pPr>
    </w:p>
    <w:p w14:paraId="2F72E77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2A2DC8F6">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CFE2A5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384CBF96">
      <w:pPr>
        <w:spacing w:after="156" w:afterLines="50" w:line="500" w:lineRule="exact"/>
        <w:jc w:val="center"/>
        <w:outlineLvl w:val="1"/>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43" w:name="_Toc8037"/>
      <w:bookmarkStart w:id="44"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43"/>
      <w:bookmarkEnd w:id="44"/>
    </w:p>
    <w:p w14:paraId="50271290">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5BF230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一、资信证明格式文件</w:t>
      </w:r>
    </w:p>
    <w:p w14:paraId="4C3C8AE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0831E164">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447A304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3CB0E7EA">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资信证明文件</w:t>
      </w:r>
    </w:p>
    <w:p w14:paraId="06F68E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3DC9EBF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（投标文件一）</w:t>
      </w:r>
    </w:p>
    <w:p w14:paraId="05467C4F">
      <w:pPr>
        <w:jc w:val="center"/>
        <w:rPr>
          <w:rFonts w:hint="eastAsia" w:ascii="黑体" w:hAnsi="宋体" w:eastAsia="黑体" w:cs="黑体"/>
          <w:color w:val="auto"/>
          <w:sz w:val="44"/>
          <w:szCs w:val="44"/>
          <w:highlight w:val="none"/>
        </w:rPr>
      </w:pPr>
      <w:r>
        <w:rPr>
          <w:rFonts w:hint="eastAsia" w:ascii="黑体" w:hAnsi="宋体" w:eastAsia="黑体" w:cs="黑体"/>
          <w:color w:val="auto"/>
          <w:sz w:val="44"/>
          <w:szCs w:val="44"/>
          <w:highlight w:val="none"/>
          <w:lang w:bidi="ar"/>
        </w:rPr>
        <w:t xml:space="preserve"> </w:t>
      </w:r>
    </w:p>
    <w:p w14:paraId="538C32A8">
      <w:pPr>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u w:val="single"/>
          <w:lang w:val="en-US" w:eastAsia="zh-CN" w:bidi="ar"/>
        </w:rPr>
        <w:t xml:space="preserve">   </w:t>
      </w:r>
      <w:r>
        <w:rPr>
          <w:rFonts w:hint="eastAsia" w:ascii="宋体" w:hAnsi="宋体" w:eastAsia="宋体" w:cs="宋体"/>
          <w:color w:val="auto"/>
          <w:sz w:val="32"/>
          <w:szCs w:val="32"/>
          <w:highlight w:val="none"/>
          <w:lang w:val="en-US" w:eastAsia="zh-CN" w:bidi="ar"/>
        </w:rPr>
        <w:t>包</w:t>
      </w:r>
    </w:p>
    <w:p w14:paraId="6EA8D3B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D9DAE68">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1E3CB9C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A7F1BF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F6CF53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140937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378E3F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6F34538">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7F3BA97">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4258E941">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3C1535F7">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5A5D062B">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br w:type="page"/>
      </w:r>
    </w:p>
    <w:p w14:paraId="09CBC72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lang w:bidi="ar"/>
        </w:rPr>
        <w:t>目   录</w:t>
      </w:r>
    </w:p>
    <w:p w14:paraId="0C3C9743">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 xml:space="preserve"> </w:t>
      </w:r>
    </w:p>
    <w:p w14:paraId="3F3F5A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（1）投标人资格声明书（格式见附件）；</w:t>
      </w:r>
    </w:p>
    <w:p w14:paraId="3D89C0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（2）授权书（格式见附件）；   </w:t>
      </w:r>
    </w:p>
    <w:p w14:paraId="1855F0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（3）投标人为企业（包括合伙企业）的，应提供有效的“营业执照”；</w:t>
      </w:r>
    </w:p>
    <w:p w14:paraId="7CEED2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投标人为事业单位的，应提供有效的“事业单位法人证书”；</w:t>
      </w:r>
    </w:p>
    <w:p w14:paraId="22F94A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投标人是非企业机构的，应提供有效的“执业许可证”、“登记证书”等证明文件；</w:t>
      </w:r>
    </w:p>
    <w:p w14:paraId="7EAA75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投标人是个体工商户的，应提供有效的“个体工商户营业执照”；</w:t>
      </w:r>
    </w:p>
    <w:p w14:paraId="57E930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投标人是自然人的，应提供有效的自然人身份证明；</w:t>
      </w:r>
    </w:p>
    <w:p w14:paraId="32A8FA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（4）诚信投标承诺书（格式见附件）；</w:t>
      </w:r>
    </w:p>
    <w:p w14:paraId="7ABBFB5B">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）中小企业声明函，残疾人福利性企业（格式见附件）；</w:t>
      </w:r>
      <w:r>
        <w:rPr>
          <w:rFonts w:hint="eastAsia" w:ascii="宋体" w:hAnsi="宋体" w:eastAsia="宋体" w:cs="宋体"/>
          <w:b/>
          <w:bCs/>
          <w:color w:val="auto"/>
          <w:szCs w:val="21"/>
          <w:highlight w:val="none"/>
          <w:lang w:bidi="ar"/>
        </w:rPr>
        <w:t>（4包和5包必须提供；6包根据实际情况提供）</w:t>
      </w:r>
    </w:p>
    <w:p w14:paraId="15EF8E67">
      <w:pPr>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）省级以上监狱管理局、戒毒管理局（含新疆生产建设兵团）出具的属于监狱企业的证明（如是）</w:t>
      </w:r>
      <w:r>
        <w:rPr>
          <w:rFonts w:hint="eastAsia" w:ascii="宋体" w:hAnsi="宋体" w:eastAsia="宋体" w:cs="宋体"/>
          <w:color w:val="auto"/>
          <w:szCs w:val="21"/>
          <w:highlight w:val="none"/>
          <w:lang w:eastAsia="zh-CN" w:bidi="ar"/>
        </w:rPr>
        <w:t>；</w:t>
      </w:r>
    </w:p>
    <w:p w14:paraId="701A22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招标文件中要求的资信评审和资信评分的支持资料；</w:t>
      </w:r>
    </w:p>
    <w:p w14:paraId="18921C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）投标人认为需要提供的其他资信证明材料；</w:t>
      </w:r>
    </w:p>
    <w:p w14:paraId="3CCBEA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）其他（如有）。</w:t>
      </w:r>
    </w:p>
    <w:p w14:paraId="6159E9A9">
      <w:pPr>
        <w:spacing w:line="360" w:lineRule="auto"/>
        <w:ind w:firstLine="420" w:firstLineChars="200"/>
        <w:rPr>
          <w:rFonts w:hint="eastAsia" w:ascii="宋体" w:hAnsi="宋体" w:eastAsia="宋体" w:cs="宋体"/>
          <w:color w:val="auto"/>
          <w:szCs w:val="21"/>
          <w:highlight w:val="none"/>
        </w:rPr>
      </w:pPr>
    </w:p>
    <w:p w14:paraId="77BDE497">
      <w:pPr>
        <w:spacing w:line="360" w:lineRule="auto"/>
        <w:ind w:firstLine="420" w:firstLineChars="200"/>
        <w:rPr>
          <w:rFonts w:hint="eastAsia" w:ascii="宋体" w:hAnsi="宋体" w:eastAsia="宋体" w:cs="宋体"/>
          <w:color w:val="auto"/>
          <w:szCs w:val="21"/>
          <w:highlight w:val="none"/>
        </w:rPr>
      </w:pPr>
    </w:p>
    <w:p w14:paraId="40E5B0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BA18B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01CF3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25EE6FF">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20B6B5C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（1）投标人资格声明书</w:t>
      </w:r>
    </w:p>
    <w:p w14:paraId="01064D50">
      <w:pPr>
        <w:pStyle w:val="20"/>
        <w:spacing w:before="0" w:beforeAutospacing="0" w:after="0" w:afterAutospacing="0" w:line="360" w:lineRule="auto"/>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C151F02">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225732D">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14A69C56">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5BA1B2EE">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27D45818">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43CA9B">
      <w:pPr>
        <w:widowControl/>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089D88CE">
      <w:pPr>
        <w:widowControl/>
        <w:autoSpaceDE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4A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74716033">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0CD680E5">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488E86B">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6FC7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564FAA0">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16B86AAE">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8990671">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19D5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66476678">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2711041">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399C4D4C">
            <w:pPr>
              <w:pStyle w:val="20"/>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3B1C9008">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530475D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0DD844CB">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2B3B1D0E">
      <w:pPr>
        <w:pStyle w:val="20"/>
        <w:spacing w:before="0" w:after="120" w:afterAutospacing="0"/>
        <w:jc w:val="both"/>
        <w:rPr>
          <w:rFonts w:hint="eastAsia" w:ascii="宋体" w:hAnsi="宋体" w:eastAsia="宋体" w:cs="宋体"/>
          <w:color w:val="auto"/>
          <w:szCs w:val="24"/>
          <w:highlight w:val="none"/>
        </w:rPr>
      </w:pPr>
    </w:p>
    <w:p w14:paraId="5FD9BF56">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3ED01C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66DCF70">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33AEFDD2">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（2）授权书</w:t>
      </w:r>
    </w:p>
    <w:p w14:paraId="486D4091">
      <w:pPr>
        <w:pStyle w:val="20"/>
        <w:snapToGrid w:val="0"/>
        <w:spacing w:before="0" w:beforeAutospacing="0" w:after="0" w:afterAutospacing="0" w:line="360" w:lineRule="auto"/>
        <w:ind w:firstLine="480" w:firstLineChars="200"/>
        <w:rPr>
          <w:rFonts w:hint="eastAsia" w:ascii="宋体" w:hAnsi="宋体" w:eastAsia="宋体"/>
          <w:color w:val="auto"/>
          <w:kern w:val="2"/>
          <w:szCs w:val="24"/>
          <w:highlight w:val="none"/>
        </w:rPr>
      </w:pPr>
      <w:r>
        <w:rPr>
          <w:rFonts w:hint="eastAsia" w:ascii="宋体" w:hAnsi="宋体" w:eastAsia="宋体"/>
          <w:color w:val="auto"/>
          <w:kern w:val="2"/>
          <w:szCs w:val="24"/>
          <w:highlight w:val="none"/>
          <w:lang w:bidi="ar"/>
        </w:rPr>
        <w:t xml:space="preserve"> </w:t>
      </w:r>
    </w:p>
    <w:p w14:paraId="2370FC58">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38015E4">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6A20F46D">
      <w:pPr>
        <w:spacing w:line="360" w:lineRule="auto"/>
        <w:ind w:firstLine="435"/>
        <w:rPr>
          <w:rFonts w:hint="eastAsia" w:hAnsi="宋体" w:eastAsia="宋体"/>
          <w:color w:val="auto"/>
          <w:sz w:val="24"/>
          <w:szCs w:val="24"/>
          <w:highlight w:val="none"/>
        </w:rPr>
      </w:pPr>
      <w:r>
        <w:rPr>
          <w:rFonts w:hint="eastAsia" w:ascii="宋体" w:hAnsi="宋体" w:eastAsia="宋体" w:cs="宋体"/>
          <w:color w:val="auto"/>
          <w:sz w:val="24"/>
          <w:szCs w:val="24"/>
          <w:highlight w:val="none"/>
          <w:lang w:bidi="ar"/>
        </w:rPr>
        <w:t>授权代表身份证明扫描件：</w:t>
      </w:r>
    </w:p>
    <w:p w14:paraId="57762685">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091B1D78">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15DFAC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9EF58EA">
      <w:pPr>
        <w:spacing w:line="360" w:lineRule="auto"/>
        <w:ind w:firstLine="435"/>
        <w:rPr>
          <w:rFonts w:hint="eastAsia" w:hAnsi="宋体" w:eastAsia="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hAnsi="宋体" w:eastAsia="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bidi="ar"/>
        </w:rPr>
        <w:t>（请填写手机号码）</w:t>
      </w:r>
    </w:p>
    <w:p w14:paraId="2C968ADF">
      <w:pPr>
        <w:spacing w:line="360" w:lineRule="auto"/>
        <w:ind w:firstLine="435"/>
        <w:rPr>
          <w:rFonts w:hint="eastAsia" w:hAnsi="宋体" w:eastAsia="宋体"/>
          <w:color w:val="auto"/>
          <w:sz w:val="24"/>
          <w:szCs w:val="24"/>
          <w:highlight w:val="none"/>
        </w:rPr>
      </w:pPr>
      <w:r>
        <w:rPr>
          <w:rFonts w:hAnsi="宋体" w:eastAsia="宋体"/>
          <w:color w:val="auto"/>
          <w:sz w:val="24"/>
          <w:szCs w:val="24"/>
          <w:highlight w:val="none"/>
          <w:lang w:bidi="ar"/>
        </w:rPr>
        <w:t xml:space="preserve"> </w:t>
      </w:r>
    </w:p>
    <w:p w14:paraId="3BD8D3FB">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特此声明。</w:t>
      </w:r>
    </w:p>
    <w:p w14:paraId="33434617">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4E78A914">
      <w:pPr>
        <w:spacing w:line="360" w:lineRule="auto"/>
        <w:ind w:firstLine="435"/>
        <w:jc w:val="center"/>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00FC9EFD">
      <w:pPr>
        <w:spacing w:line="360" w:lineRule="auto"/>
        <w:ind w:firstLine="43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b/>
          <w:bCs/>
          <w:color w:val="auto"/>
          <w:sz w:val="24"/>
          <w:szCs w:val="24"/>
          <w:highlight w:val="none"/>
          <w:u w:val="single"/>
          <w:lang w:bidi="ar"/>
        </w:rPr>
        <w:t xml:space="preserve">                    </w:t>
      </w:r>
    </w:p>
    <w:p w14:paraId="50801134">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D2BF1E9">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6E4B8A9C">
      <w:pPr>
        <w:spacing w:line="36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注：</w:t>
      </w:r>
    </w:p>
    <w:p w14:paraId="291226C7">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1.本项目只允许有唯一的投标人授权代表，提供身份证明扫描件；</w:t>
      </w:r>
    </w:p>
    <w:p w14:paraId="3B59C3A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2.法定代表人参加投标的无需提供授权书，提供身份证明扫描件。</w:t>
      </w:r>
    </w:p>
    <w:p w14:paraId="4E599175">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69C82113">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01194C3">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7393438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（3）诚信投标承诺书</w:t>
      </w:r>
    </w:p>
    <w:p w14:paraId="7908E88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06539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4FA097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371DA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3BF9A0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64F17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264A02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391BA2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DFC1A6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6831EA1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9627F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621FB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21B22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79D5D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1E911E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378430">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6E73FC82">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C17518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73383546">
      <w:pPr>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br w:type="page"/>
      </w:r>
    </w:p>
    <w:p w14:paraId="6D6AD35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（4）中小企业声明函</w:t>
      </w:r>
    </w:p>
    <w:p w14:paraId="7EEC4A3F">
      <w:pPr>
        <w:pStyle w:val="20"/>
        <w:keepNext w:val="0"/>
        <w:keepLines w:val="0"/>
        <w:widowControl/>
        <w:suppressLineNumbers w:val="0"/>
        <w:spacing w:before="0" w:beforeAutospacing="0" w:after="120" w:afterAutospacing="0" w:line="360" w:lineRule="auto"/>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（非中小企业投标，不需此件，请删去“中小企业声明函”）</w:t>
      </w:r>
    </w:p>
    <w:p w14:paraId="4AD88505">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3B2A53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5654A21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63E3524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79EC2E9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1947F6C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446EF0D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746483B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46F393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36BEF43">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402721E2">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47BE0AC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3BD592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D73002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F83197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26ECC54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23F050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539CB76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1.从业人员、营业收入、资产总额填报上一年数据，无上一年数据的新成立企业可不填报。</w:t>
      </w:r>
    </w:p>
    <w:p w14:paraId="0C331C10">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47903397">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55E62840">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0F3A087A">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70B72F0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620C8D6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808C595">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22BFFD9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（5）残疾人福利性单位声明函</w:t>
      </w:r>
    </w:p>
    <w:p w14:paraId="37070247">
      <w:pPr>
        <w:pStyle w:val="20"/>
        <w:keepNext w:val="0"/>
        <w:keepLines w:val="0"/>
        <w:widowControl/>
        <w:suppressLineNumbers w:val="0"/>
        <w:spacing w:before="0" w:beforeAutospacing="0" w:after="120" w:afterAutospacing="0" w:line="360" w:lineRule="auto"/>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（非残疾人福利性单位投标，请删去“残疾人福利性单位声明函”）</w:t>
      </w:r>
    </w:p>
    <w:p w14:paraId="22CE000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5742650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095037AD">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0C3203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74300419">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5D533A6E">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450CFAE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722A9023">
      <w:pPr>
        <w:spacing w:line="360" w:lineRule="auto"/>
        <w:jc w:val="center"/>
        <w:outlineLvl w:val="1"/>
        <w:rPr>
          <w:rFonts w:hint="eastAsia" w:ascii="宋体" w:hAnsi="宋体" w:eastAsia="宋体"/>
          <w:b/>
          <w:color w:val="auto"/>
          <w:sz w:val="24"/>
          <w:szCs w:val="24"/>
          <w:highlight w:val="none"/>
        </w:rPr>
      </w:pPr>
    </w:p>
    <w:p w14:paraId="1355F48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p>
    <w:p w14:paraId="353E108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二、技术标格式文件</w:t>
      </w:r>
    </w:p>
    <w:p w14:paraId="2F863D5B">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12374C38">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2AEDDA29">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4BC1A20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技术标</w:t>
      </w:r>
    </w:p>
    <w:p w14:paraId="5780ABE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（投标文件二）</w:t>
      </w:r>
    </w:p>
    <w:p w14:paraId="51B6F4A7">
      <w:pPr>
        <w:jc w:val="center"/>
        <w:rPr>
          <w:rFonts w:hint="eastAsia" w:ascii="宋体" w:hAnsi="宋体" w:eastAsia="宋体" w:cs="宋体"/>
          <w:color w:val="auto"/>
          <w:sz w:val="32"/>
          <w:szCs w:val="32"/>
          <w:highlight w:val="none"/>
          <w:u w:val="single"/>
        </w:rPr>
      </w:pPr>
    </w:p>
    <w:p w14:paraId="7F7288E7">
      <w:pPr>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u w:val="single"/>
          <w:lang w:val="en-US" w:eastAsia="zh-CN" w:bidi="ar"/>
        </w:rPr>
        <w:t xml:space="preserve">   </w:t>
      </w:r>
      <w:r>
        <w:rPr>
          <w:rFonts w:hint="eastAsia" w:ascii="宋体" w:hAnsi="宋体" w:eastAsia="宋体" w:cs="宋体"/>
          <w:color w:val="auto"/>
          <w:sz w:val="32"/>
          <w:szCs w:val="32"/>
          <w:highlight w:val="none"/>
          <w:lang w:val="en-US" w:eastAsia="zh-CN" w:bidi="ar"/>
        </w:rPr>
        <w:t>包</w:t>
      </w:r>
    </w:p>
    <w:p w14:paraId="2188610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F85625E">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532E912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139740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D6A24E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02C4C9A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15A83E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A2285A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2CFBEE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677F54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FA8423D">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E3B8830">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76942999">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191DB5A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BEEA6A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56BA97D">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br w:type="page"/>
      </w:r>
    </w:p>
    <w:p w14:paraId="1B68701B">
      <w:pP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607BA0FF">
      <w:pPr>
        <w:spacing w:line="400" w:lineRule="exact"/>
        <w:ind w:firstLine="3744" w:firstLineChars="103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 xml:space="preserve"> </w:t>
      </w:r>
    </w:p>
    <w:p w14:paraId="12E78FBC">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（1）</w:t>
      </w:r>
      <w:r>
        <w:rPr>
          <w:rFonts w:hint="eastAsia" w:ascii="宋体" w:hAnsi="宋体" w:eastAsia="宋体" w:cs="宋体"/>
          <w:color w:val="auto"/>
          <w:szCs w:val="21"/>
          <w:highlight w:val="none"/>
          <w:lang w:bidi="ar"/>
        </w:rPr>
        <w:t>投标响应表（格式见附件）</w:t>
      </w:r>
      <w:r>
        <w:rPr>
          <w:rFonts w:hint="eastAsia" w:ascii="宋体" w:hAnsi="宋体" w:eastAsia="宋体" w:cs="宋体"/>
          <w:bCs/>
          <w:color w:val="auto"/>
          <w:szCs w:val="21"/>
          <w:highlight w:val="none"/>
          <w:lang w:bidi="ar"/>
        </w:rPr>
        <w:t>；</w:t>
      </w:r>
    </w:p>
    <w:p w14:paraId="1CCEF234">
      <w:pPr>
        <w:spacing w:line="40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bidi="ar"/>
        </w:rPr>
        <w:t>（2）诚信履约承诺函（格式见附件）</w:t>
      </w:r>
      <w:r>
        <w:rPr>
          <w:rFonts w:hint="eastAsia" w:ascii="宋体" w:hAnsi="宋体" w:eastAsia="宋体" w:cs="宋体"/>
          <w:bCs/>
          <w:color w:val="auto"/>
          <w:szCs w:val="21"/>
          <w:highlight w:val="none"/>
          <w:lang w:eastAsia="zh-CN" w:bidi="ar"/>
        </w:rPr>
        <w:t>；</w:t>
      </w:r>
    </w:p>
    <w:p w14:paraId="53DE4D2F">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（3）技术方案：为本项目实施所采用的技术措施和实施方案等；</w:t>
      </w:r>
    </w:p>
    <w:p w14:paraId="4B1B0D0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（4）招标文件中要求的技术标评审及技术标评分的支持资料；</w:t>
      </w:r>
    </w:p>
    <w:p w14:paraId="69F820DA">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（5）投标人认为需要提供的其他技术证明材料；</w:t>
      </w:r>
    </w:p>
    <w:p w14:paraId="66845FDF">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（6）其他（如有）。</w:t>
      </w:r>
    </w:p>
    <w:p w14:paraId="0C41B0CD">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bidi="ar"/>
        </w:rPr>
        <w:t xml:space="preserve"> </w:t>
      </w:r>
    </w:p>
    <w:p w14:paraId="65828AAE">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231F391">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09AE265F">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1FDBC9BD">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（1）投标响应表</w:t>
      </w:r>
    </w:p>
    <w:p w14:paraId="07853F30">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1.1商务响应表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0A06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FA24B52">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0CE3EDBC">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6AFA3328">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0AB440AB">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147A2712">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741A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6703D6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13D1E6A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04CBE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86FBD3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D873F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2D04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5F02D7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330CA2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781F113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00E566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EE35BE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7F1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BD7E89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52197B5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16B9E3E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4039B9B">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204A60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4B59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7749DC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4727BD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F3B57A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E5080C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965623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0054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2E71A3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08B01E6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5B686A7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D6C32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CBBEBA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76A0B96F">
      <w:pPr>
        <w:spacing w:line="360" w:lineRule="auto"/>
        <w:ind w:firstLine="435"/>
        <w:outlineLvl w:val="2"/>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1.2技术响应表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1807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0F59137">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327CE668">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345F3090">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64752109">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72BAA5AD">
            <w:pPr>
              <w:pStyle w:val="20"/>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51B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88F26E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1F04223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B02166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78CA68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5A3EED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27F0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644E89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5A7A730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3C79868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D4F01F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1C81B9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13C3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021A484">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300D92E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481F70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5459B632">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97BC14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432C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A253E1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7F46700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16248F3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12F1066">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1E606A9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r w14:paraId="3D0C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7F047EA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3EA086C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139A0F4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051D5E2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FE6259A">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r>
    </w:tbl>
    <w:p w14:paraId="0C128540">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056A60D7">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1F54CD90">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72245C4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DE47B72">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765763AC">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（2）诚信履约承诺函</w:t>
      </w:r>
    </w:p>
    <w:p w14:paraId="534588E6">
      <w:pPr>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4C3DE33">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1F91D5A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81D578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4CF6C07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607AE4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3AEB330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50276421">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141DBAB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E87A0B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cs="宋体"/>
          <w:bCs/>
          <w:color w:val="auto"/>
          <w:sz w:val="24"/>
          <w:szCs w:val="24"/>
          <w:highlight w:val="none"/>
          <w:lang w:bidi="ar"/>
        </w:rPr>
        <w:t>对本招标文件的相关要求完全响应。若有幸中标将严格按照</w:t>
      </w:r>
      <w:r>
        <w:rPr>
          <w:rFonts w:hint="eastAsia" w:ascii="宋体" w:hAnsi="宋体" w:eastAsia="宋体" w:cs="宋体"/>
          <w:bCs/>
          <w:color w:val="auto"/>
          <w:sz w:val="24"/>
          <w:szCs w:val="24"/>
          <w:highlight w:val="none"/>
          <w:lang w:val="en-US" w:eastAsia="zh-CN" w:bidi="ar"/>
        </w:rPr>
        <w:t>采购文件及采购人要求</w:t>
      </w:r>
      <w:r>
        <w:rPr>
          <w:rFonts w:hint="eastAsia" w:ascii="宋体" w:hAnsi="宋体" w:eastAsia="宋体" w:cs="宋体"/>
          <w:bCs/>
          <w:color w:val="auto"/>
          <w:sz w:val="24"/>
          <w:szCs w:val="24"/>
          <w:highlight w:val="none"/>
          <w:lang w:bidi="ar"/>
        </w:rPr>
        <w:t>进行供货和服务。</w:t>
      </w:r>
    </w:p>
    <w:p w14:paraId="640306D7">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3ABBE22F">
      <w:pPr>
        <w:spacing w:line="360" w:lineRule="auto"/>
        <w:ind w:firstLine="4320" w:firstLineChars="18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w:t>
      </w:r>
    </w:p>
    <w:p w14:paraId="62131A62">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563FF9FB">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604BA5B1">
      <w:pPr>
        <w:spacing w:line="360" w:lineRule="auto"/>
        <w:jc w:val="center"/>
        <w:outlineLvl w:val="1"/>
        <w:rPr>
          <w:rFonts w:hint="eastAsia" w:ascii="宋体" w:hAnsi="宋体" w:eastAsia="宋体"/>
          <w:b/>
          <w:color w:val="auto"/>
          <w:sz w:val="24"/>
          <w:szCs w:val="24"/>
          <w:highlight w:val="none"/>
          <w:lang w:bidi="ar"/>
        </w:rPr>
      </w:pPr>
    </w:p>
    <w:p w14:paraId="51522AFF">
      <w:pPr>
        <w:spacing w:line="360" w:lineRule="auto"/>
        <w:jc w:val="center"/>
        <w:outlineLvl w:val="1"/>
        <w:rPr>
          <w:rFonts w:hint="eastAsia" w:ascii="宋体" w:hAnsi="宋体" w:eastAsia="宋体"/>
          <w:b/>
          <w:color w:val="auto"/>
          <w:sz w:val="24"/>
          <w:szCs w:val="24"/>
          <w:highlight w:val="none"/>
          <w:lang w:bidi="ar"/>
        </w:rPr>
      </w:pPr>
    </w:p>
    <w:p w14:paraId="6D963D7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br w:type="page"/>
      </w:r>
    </w:p>
    <w:p w14:paraId="4971D1CE">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三、商务标格式文件</w:t>
      </w:r>
    </w:p>
    <w:p w14:paraId="46B1723B">
      <w:pPr>
        <w:jc w:val="cente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3199AA7E">
      <w:pPr>
        <w:rPr>
          <w:rFonts w:hint="eastAsia" w:ascii="黑体" w:hAnsi="宋体" w:eastAsia="黑体" w:cs="黑体"/>
          <w:color w:val="auto"/>
          <w:sz w:val="20"/>
          <w:highlight w:val="none"/>
        </w:rPr>
      </w:pPr>
      <w:r>
        <w:rPr>
          <w:rFonts w:hint="eastAsia" w:ascii="黑体" w:hAnsi="宋体" w:eastAsia="黑体" w:cs="黑体"/>
          <w:color w:val="auto"/>
          <w:sz w:val="20"/>
          <w:highlight w:val="none"/>
          <w:lang w:bidi="ar"/>
        </w:rPr>
        <w:t xml:space="preserve"> </w:t>
      </w:r>
    </w:p>
    <w:p w14:paraId="7DB8D775">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0FDCEC0F">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1C9978D2">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商务标</w:t>
      </w:r>
    </w:p>
    <w:p w14:paraId="7329110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（投标文件三）</w:t>
      </w:r>
    </w:p>
    <w:p w14:paraId="2B8814B5">
      <w:pPr>
        <w:jc w:val="center"/>
        <w:rPr>
          <w:rFonts w:hint="eastAsia" w:ascii="宋体" w:hAnsi="宋体" w:eastAsia="宋体" w:cs="宋体"/>
          <w:color w:val="auto"/>
          <w:sz w:val="32"/>
          <w:szCs w:val="32"/>
          <w:highlight w:val="none"/>
          <w:u w:val="single"/>
        </w:rPr>
      </w:pPr>
    </w:p>
    <w:p w14:paraId="6794BE17">
      <w:pPr>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u w:val="single"/>
          <w:lang w:bidi="ar"/>
        </w:rPr>
        <w:t xml:space="preserve">        </w:t>
      </w:r>
      <w:r>
        <w:rPr>
          <w:rFonts w:hint="eastAsia" w:ascii="宋体" w:hAnsi="宋体" w:eastAsia="宋体" w:cs="宋体"/>
          <w:color w:val="auto"/>
          <w:sz w:val="32"/>
          <w:szCs w:val="32"/>
          <w:highlight w:val="none"/>
          <w:lang w:bidi="ar"/>
        </w:rPr>
        <w:t>项目</w:t>
      </w:r>
      <w:r>
        <w:rPr>
          <w:rFonts w:hint="eastAsia" w:ascii="宋体" w:hAnsi="宋体" w:eastAsia="宋体" w:cs="宋体"/>
          <w:color w:val="auto"/>
          <w:sz w:val="32"/>
          <w:szCs w:val="32"/>
          <w:highlight w:val="none"/>
          <w:u w:val="single"/>
          <w:lang w:val="en-US" w:eastAsia="zh-CN" w:bidi="ar"/>
        </w:rPr>
        <w:t xml:space="preserve">   </w:t>
      </w:r>
      <w:r>
        <w:rPr>
          <w:rFonts w:hint="eastAsia" w:ascii="宋体" w:hAnsi="宋体" w:eastAsia="宋体" w:cs="宋体"/>
          <w:color w:val="auto"/>
          <w:sz w:val="32"/>
          <w:szCs w:val="32"/>
          <w:highlight w:val="none"/>
          <w:lang w:val="en-US" w:eastAsia="zh-CN" w:bidi="ar"/>
        </w:rPr>
        <w:t>包</w:t>
      </w:r>
    </w:p>
    <w:p w14:paraId="42AA3F0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44586F9">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lang w:bidi="ar"/>
        </w:rPr>
        <w:t>项目编号：</w:t>
      </w:r>
      <w:r>
        <w:rPr>
          <w:rFonts w:hint="eastAsia" w:ascii="宋体" w:hAnsi="宋体" w:eastAsia="宋体" w:cs="宋体"/>
          <w:color w:val="auto"/>
          <w:sz w:val="28"/>
          <w:szCs w:val="28"/>
          <w:highlight w:val="none"/>
          <w:u w:val="single"/>
          <w:lang w:bidi="ar"/>
        </w:rPr>
        <w:t xml:space="preserve">     </w:t>
      </w:r>
    </w:p>
    <w:p w14:paraId="21EC525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A5DC68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4ECB371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921203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FCF61A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685BF05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1DFB973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7E4CE184">
      <w:pPr>
        <w:autoSpaceDE w:val="0"/>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bidi="ar"/>
        </w:rPr>
        <w:t>投标人：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00EE495A">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法定代表人：</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（签章）</w:t>
      </w:r>
    </w:p>
    <w:p w14:paraId="59A3C070">
      <w:pPr>
        <w:autoSpaceDE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年</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月</w:t>
      </w:r>
      <w:r>
        <w:rPr>
          <w:rFonts w:hint="eastAsia" w:ascii="宋体" w:hAnsi="宋体" w:eastAsia="宋体" w:cs="宋体"/>
          <w:color w:val="auto"/>
          <w:sz w:val="28"/>
          <w:szCs w:val="28"/>
          <w:highlight w:val="none"/>
          <w:u w:val="single"/>
          <w:lang w:bidi="ar"/>
        </w:rPr>
        <w:t xml:space="preserve">        </w:t>
      </w:r>
      <w:r>
        <w:rPr>
          <w:rFonts w:hint="eastAsia" w:ascii="宋体" w:hAnsi="宋体" w:eastAsia="宋体" w:cs="宋体"/>
          <w:color w:val="auto"/>
          <w:sz w:val="28"/>
          <w:szCs w:val="28"/>
          <w:highlight w:val="none"/>
          <w:lang w:bidi="ar"/>
        </w:rPr>
        <w:t>日</w:t>
      </w:r>
    </w:p>
    <w:p w14:paraId="2D7EBBEA">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18732C8">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1371FE1A">
      <w:pPr>
        <w:spacing w:line="400" w:lineRule="exact"/>
        <w:ind w:firstLine="3379" w:firstLineChars="935"/>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060D9DC5">
      <w:pPr>
        <w:spacing w:line="400" w:lineRule="exact"/>
        <w:ind w:firstLine="4130" w:firstLineChars="935"/>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bidi="ar"/>
        </w:rPr>
        <w:t xml:space="preserve"> </w:t>
      </w:r>
    </w:p>
    <w:p w14:paraId="27AF1C67">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（1）开标一览表（格式见附件）；</w:t>
      </w:r>
    </w:p>
    <w:p w14:paraId="38B5CA96">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（2）投标函（格式见附件）；</w:t>
      </w:r>
    </w:p>
    <w:p w14:paraId="0491A279">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（3）投标分项报价表（格式见附件）；</w:t>
      </w:r>
    </w:p>
    <w:p w14:paraId="490EBA5E">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（4）招标文件商务评审中要求提供的其他相关资料；</w:t>
      </w:r>
    </w:p>
    <w:p w14:paraId="0BBCA02C">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）投标人认为需要提供的其他材料；</w:t>
      </w:r>
    </w:p>
    <w:p w14:paraId="7E75C1A1">
      <w:pPr>
        <w:spacing w:line="440" w:lineRule="exact"/>
        <w:ind w:left="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bidi="ar"/>
        </w:rPr>
        <w:t>）其他（如有）。</w:t>
      </w:r>
    </w:p>
    <w:p w14:paraId="7CF25F42">
      <w:pPr>
        <w:spacing w:line="440" w:lineRule="exact"/>
        <w:ind w:left="420"/>
        <w:rPr>
          <w:rFonts w:hint="eastAsia" w:ascii="宋体" w:hAnsi="宋体" w:eastAsia="宋体" w:cs="宋体"/>
          <w:color w:val="auto"/>
          <w:szCs w:val="21"/>
          <w:highlight w:val="none"/>
        </w:rPr>
      </w:pPr>
    </w:p>
    <w:p w14:paraId="5D89A327">
      <w:pPr>
        <w:spacing w:line="44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C2DD7C1">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2B9693EF">
      <w:pP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3C0CCE51">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（1）开标一览表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9"/>
      </w:tblGrid>
      <w:tr w14:paraId="36E9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53EAC139">
            <w:pPr>
              <w:keepNext w:val="0"/>
              <w:keepLines w:val="0"/>
              <w:widowControl/>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项目名称</w:t>
            </w:r>
          </w:p>
        </w:tc>
        <w:tc>
          <w:tcPr>
            <w:tcW w:w="3647" w:type="pct"/>
            <w:tcBorders>
              <w:top w:val="single" w:color="auto" w:sz="4" w:space="0"/>
              <w:left w:val="nil"/>
              <w:bottom w:val="single" w:color="auto" w:sz="4" w:space="0"/>
              <w:right w:val="single" w:color="auto" w:sz="4" w:space="0"/>
            </w:tcBorders>
            <w:shd w:val="clear" w:color="auto" w:fill="auto"/>
            <w:vAlign w:val="center"/>
          </w:tcPr>
          <w:p w14:paraId="4F12D128">
            <w:pPr>
              <w:keepNext w:val="0"/>
              <w:keepLines w:val="0"/>
              <w:suppressLineNumbers w:val="0"/>
              <w:spacing w:before="0" w:beforeAutospacing="0" w:after="0" w:afterAutospacing="0" w:line="360" w:lineRule="exact"/>
              <w:ind w:left="0" w:right="0"/>
              <w:jc w:val="center"/>
              <w:rPr>
                <w:rFonts w:hint="eastAsia" w:ascii="宋体" w:hAnsi="宋体" w:eastAsia="宋体"/>
                <w:bCs/>
                <w:color w:val="auto"/>
                <w:sz w:val="24"/>
                <w:szCs w:val="24"/>
                <w:highlight w:val="none"/>
                <w:u w:val="single"/>
              </w:rPr>
            </w:pPr>
          </w:p>
        </w:tc>
      </w:tr>
      <w:tr w14:paraId="5B78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7657DBB7">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投标人全称</w:t>
            </w:r>
          </w:p>
        </w:tc>
        <w:tc>
          <w:tcPr>
            <w:tcW w:w="3647" w:type="pct"/>
            <w:tcBorders>
              <w:top w:val="nil"/>
              <w:left w:val="single" w:color="auto" w:sz="4" w:space="0"/>
              <w:bottom w:val="single" w:color="auto" w:sz="4" w:space="0"/>
              <w:right w:val="single" w:color="auto" w:sz="4" w:space="0"/>
            </w:tcBorders>
            <w:shd w:val="clear" w:color="auto" w:fill="auto"/>
            <w:vAlign w:val="center"/>
          </w:tcPr>
          <w:p w14:paraId="3B77E20D">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4"/>
                <w:highlight w:val="none"/>
              </w:rPr>
            </w:pPr>
          </w:p>
        </w:tc>
      </w:tr>
      <w:tr w14:paraId="7D29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3DEC00B0">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投标范围</w:t>
            </w:r>
          </w:p>
        </w:tc>
        <w:tc>
          <w:tcPr>
            <w:tcW w:w="3647" w:type="pct"/>
            <w:tcBorders>
              <w:top w:val="nil"/>
              <w:left w:val="single" w:color="auto" w:sz="4" w:space="0"/>
              <w:bottom w:val="single" w:color="auto" w:sz="4" w:space="0"/>
              <w:right w:val="single" w:color="auto" w:sz="4" w:space="0"/>
            </w:tcBorders>
            <w:shd w:val="clear" w:color="auto" w:fill="auto"/>
            <w:vAlign w:val="center"/>
          </w:tcPr>
          <w:p w14:paraId="40EF7D9E">
            <w:pPr>
              <w:keepNext w:val="0"/>
              <w:keepLines w:val="0"/>
              <w:widowControl/>
              <w:suppressLineNumbers w:val="0"/>
              <w:autoSpaceDE w:val="0"/>
              <w:spacing w:before="0" w:beforeAutospacing="0" w:after="0" w:afterAutospacing="0" w:line="360" w:lineRule="auto"/>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全部</w:t>
            </w:r>
          </w:p>
        </w:tc>
      </w:tr>
      <w:tr w14:paraId="5ED4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38CDF10E">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投标报价</w:t>
            </w:r>
          </w:p>
        </w:tc>
        <w:tc>
          <w:tcPr>
            <w:tcW w:w="3647" w:type="pct"/>
            <w:tcBorders>
              <w:top w:val="nil"/>
              <w:left w:val="single" w:color="auto" w:sz="4" w:space="0"/>
              <w:bottom w:val="single" w:color="auto" w:sz="4" w:space="0"/>
              <w:right w:val="single" w:color="auto" w:sz="4" w:space="0"/>
            </w:tcBorders>
            <w:shd w:val="clear" w:color="auto" w:fill="auto"/>
            <w:vAlign w:val="center"/>
          </w:tcPr>
          <w:p w14:paraId="3C8BF80E">
            <w:pPr>
              <w:keepNext w:val="0"/>
              <w:keepLines w:val="0"/>
              <w:suppressLineNumbers w:val="0"/>
              <w:autoSpaceDE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bidi="ar"/>
              </w:rPr>
              <w:t>大写：</w:t>
            </w:r>
            <w:r>
              <w:rPr>
                <w:rFonts w:hint="eastAsia" w:ascii="宋体" w:hAnsi="宋体" w:eastAsia="宋体" w:cs="宋体"/>
                <w:bCs/>
                <w:color w:val="auto"/>
                <w:sz w:val="24"/>
                <w:szCs w:val="24"/>
                <w:highlight w:val="none"/>
                <w:u w:val="single"/>
                <w:lang w:bidi="ar"/>
              </w:rPr>
              <w:t xml:space="preserve">                     </w:t>
            </w:r>
          </w:p>
          <w:p w14:paraId="5E7D7AFE">
            <w:pPr>
              <w:keepNext w:val="0"/>
              <w:keepLines w:val="0"/>
              <w:suppressLineNumbers w:val="0"/>
              <w:autoSpaceDE w:val="0"/>
              <w:spacing w:before="0" w:beforeAutospacing="0" w:after="0" w:afterAutospacing="0" w:line="360" w:lineRule="auto"/>
              <w:ind w:left="0" w:right="-670"/>
              <w:rPr>
                <w:rFonts w:hint="eastAsia" w:ascii="宋体" w:hAnsi="宋体" w:eastAsia="宋体"/>
                <w:color w:val="auto"/>
                <w:sz w:val="24"/>
                <w:szCs w:val="24"/>
                <w:highlight w:val="none"/>
              </w:rPr>
            </w:pPr>
            <w:r>
              <w:rPr>
                <w:rFonts w:hint="eastAsia" w:ascii="宋体" w:hAnsi="宋体" w:eastAsia="宋体" w:cs="宋体"/>
                <w:bCs/>
                <w:color w:val="auto"/>
                <w:sz w:val="24"/>
                <w:szCs w:val="24"/>
                <w:highlight w:val="none"/>
                <w:lang w:bidi="ar"/>
              </w:rPr>
              <w:t>小写：</w:t>
            </w:r>
            <w:r>
              <w:rPr>
                <w:rFonts w:hint="eastAsia" w:ascii="宋体" w:hAnsi="宋体" w:eastAsia="宋体" w:cs="宋体"/>
                <w:bCs/>
                <w:color w:val="auto"/>
                <w:sz w:val="24"/>
                <w:szCs w:val="24"/>
                <w:highlight w:val="none"/>
                <w:u w:val="single"/>
                <w:lang w:bidi="ar"/>
              </w:rPr>
              <w:t xml:space="preserve">                     </w:t>
            </w:r>
          </w:p>
        </w:tc>
      </w:tr>
      <w:tr w14:paraId="2C92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left w:val="single" w:color="auto" w:sz="4" w:space="0"/>
              <w:bottom w:val="single" w:color="auto" w:sz="4" w:space="0"/>
              <w:right w:val="single" w:color="auto" w:sz="4" w:space="0"/>
            </w:tcBorders>
            <w:shd w:val="clear" w:color="auto" w:fill="auto"/>
            <w:vAlign w:val="center"/>
          </w:tcPr>
          <w:p w14:paraId="2F7E3C1D">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其他</w:t>
            </w:r>
          </w:p>
        </w:tc>
        <w:tc>
          <w:tcPr>
            <w:tcW w:w="3647" w:type="pct"/>
            <w:tcBorders>
              <w:top w:val="nil"/>
              <w:left w:val="single" w:color="auto" w:sz="4" w:space="0"/>
              <w:bottom w:val="single" w:color="auto" w:sz="4" w:space="0"/>
              <w:right w:val="single" w:color="auto" w:sz="4" w:space="0"/>
            </w:tcBorders>
            <w:shd w:val="clear" w:color="auto" w:fill="auto"/>
            <w:vAlign w:val="center"/>
          </w:tcPr>
          <w:p w14:paraId="7645A2E7">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szCs w:val="24"/>
                <w:highlight w:val="none"/>
              </w:rPr>
            </w:pPr>
          </w:p>
        </w:tc>
      </w:tr>
    </w:tbl>
    <w:p w14:paraId="3D839924">
      <w:pPr>
        <w:spacing w:line="360" w:lineRule="auto"/>
        <w:ind w:firstLine="4320" w:firstLineChars="1800"/>
        <w:jc w:val="center"/>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投标人电子签章：</w:t>
      </w:r>
      <w:r>
        <w:rPr>
          <w:rFonts w:hint="eastAsia" w:ascii="宋体" w:hAnsi="宋体" w:eastAsia="宋体"/>
          <w:bCs/>
          <w:color w:val="auto"/>
          <w:sz w:val="24"/>
          <w:szCs w:val="24"/>
          <w:highlight w:val="none"/>
          <w:u w:val="single"/>
          <w:lang w:bidi="ar"/>
        </w:rPr>
        <w:t xml:space="preserve">             </w:t>
      </w:r>
    </w:p>
    <w:p w14:paraId="100EE708">
      <w:pPr>
        <w:spacing w:line="360" w:lineRule="auto"/>
        <w:ind w:firstLine="4320" w:firstLineChars="1800"/>
        <w:jc w:val="center"/>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6627ED78">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30819217">
      <w:pPr>
        <w:spacing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066ECC9A">
      <w:pPr>
        <w:spacing w:line="360" w:lineRule="auto"/>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注：</w:t>
      </w:r>
    </w:p>
    <w:p w14:paraId="75B774AE">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1</w:t>
      </w:r>
      <w:r>
        <w:rPr>
          <w:rFonts w:hint="eastAsia" w:ascii="宋体" w:hAnsi="宋体" w:eastAsia="宋体" w:cs="宋体"/>
          <w:color w:val="auto"/>
          <w:sz w:val="24"/>
          <w:szCs w:val="24"/>
          <w:highlight w:val="none"/>
          <w:lang w:bidi="ar"/>
        </w:rPr>
        <w:t>.此表用于开标唱标之用。</w:t>
      </w:r>
    </w:p>
    <w:p w14:paraId="4823FAF2">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w:t>
      </w:r>
      <w:r>
        <w:rPr>
          <w:rFonts w:hint="eastAsia" w:ascii="宋体" w:hAnsi="宋体" w:eastAsia="宋体" w:cs="宋体"/>
          <w:color w:val="auto"/>
          <w:sz w:val="24"/>
          <w:szCs w:val="24"/>
          <w:highlight w:val="none"/>
          <w:lang w:bidi="ar"/>
        </w:rPr>
        <w:t>.表中投标报价即为优惠后报价，并作为评审及定标依据。任何有选择或有条件的投标报价，或者表中某一包别填写多个报价，均为无效报价。</w:t>
      </w:r>
    </w:p>
    <w:p w14:paraId="4B49BEAB">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3.表中大写金额与小写金额不一致的，以大写金额为准。</w:t>
      </w:r>
      <w:r>
        <w:rPr>
          <w:rFonts w:hint="eastAsia" w:ascii="宋体" w:hAnsi="宋体" w:eastAsia="宋体"/>
          <w:color w:val="auto"/>
          <w:sz w:val="24"/>
          <w:szCs w:val="24"/>
          <w:highlight w:val="none"/>
          <w:lang w:bidi="ar"/>
        </w:rPr>
        <w:br w:type="page"/>
      </w:r>
    </w:p>
    <w:p w14:paraId="6F0808C0">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（2）投标函</w:t>
      </w:r>
    </w:p>
    <w:p w14:paraId="19FACD9E">
      <w:pPr>
        <w:pStyle w:val="20"/>
        <w:spacing w:before="0" w:beforeAutospacing="0" w:after="0" w:afterAutospacing="0" w:line="360" w:lineRule="auto"/>
        <w:jc w:val="both"/>
        <w:rPr>
          <w:rFonts w:hint="eastAsia" w:ascii="宋体" w:hAnsi="宋体" w:eastAsia="宋体" w:cs="Arial"/>
          <w:b/>
          <w:color w:val="auto"/>
          <w:kern w:val="2"/>
          <w:szCs w:val="24"/>
          <w:highlight w:val="none"/>
          <w:u w:val="singl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6C03701A">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根据贵方的招标公告和投标邀请，我方兹宣布同意如下：</w:t>
      </w:r>
    </w:p>
    <w:p w14:paraId="2B8B3EE5">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1.我方根据招标文件的规定，严格履行合同的责任和义务,并保证于买方要求的日期内完成，并通过买方验收。</w:t>
      </w:r>
    </w:p>
    <w:p w14:paraId="135A35A8">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2.我方已详细审核全部招标文件，包括招标文件附件及更正公告（如有），我方正式认可并遵守本次招标文件，并对招标文件各项条款、规定及要求均无异议。</w:t>
      </w:r>
    </w:p>
    <w:p w14:paraId="62274434">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3.我方同意从招标文件规定的开标日期起遵循本招标文件，并在招标文件规定的投标有效期之前均具有约束力。</w:t>
      </w:r>
    </w:p>
    <w:p w14:paraId="6EADAD87">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F8D0EF8">
      <w:pPr>
        <w:spacing w:line="360" w:lineRule="auto"/>
        <w:ind w:firstLine="4800" w:firstLineChars="20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 xml:space="preserve"> </w:t>
      </w:r>
    </w:p>
    <w:p w14:paraId="70175D9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61AE031D">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2479C72B">
      <w:pPr>
        <w:widowControl/>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lang w:bidi="ar"/>
        </w:rPr>
        <w:br w:type="page"/>
      </w:r>
    </w:p>
    <w:p w14:paraId="1053FD78">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（3）投标分项报价表</w:t>
      </w:r>
    </w:p>
    <w:p w14:paraId="1EEA40AD">
      <w:pPr>
        <w:spacing w:line="360" w:lineRule="auto"/>
        <w:ind w:firstLine="435"/>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88D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1629CED3">
            <w:pPr>
              <w:pStyle w:val="20"/>
              <w:keepNext w:val="0"/>
              <w:keepLines w:val="0"/>
              <w:suppressLineNumbers w:val="0"/>
              <w:spacing w:before="0" w:beforeAutospacing="0" w:after="0" w:afterAutospacing="0"/>
              <w:ind w:left="0" w:right="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4EC79E7B">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02B01C8F">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品牌、型</w:t>
            </w:r>
          </w:p>
          <w:p w14:paraId="6035FF89">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号</w:t>
            </w: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2A1D0AC7">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原产地及</w:t>
            </w:r>
          </w:p>
          <w:p w14:paraId="329B9585">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生产厂商</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39600FB8">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213DFF5C">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2CE579D">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单价</w:t>
            </w:r>
          </w:p>
          <w:p w14:paraId="6A5F92B9">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43BEB20A">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529DD9C7">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74A8CA3A">
            <w:pPr>
              <w:keepNext w:val="0"/>
              <w:keepLines w:val="0"/>
              <w:suppressLineNumbers w:val="0"/>
              <w:spacing w:before="0" w:beforeAutospacing="0" w:after="0" w:afterAutospacing="0"/>
              <w:ind w:left="0" w:right="0"/>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备注</w:t>
            </w:r>
          </w:p>
        </w:tc>
      </w:tr>
      <w:tr w14:paraId="3FC9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541AF16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3F35866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4184A00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17D106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FC66E7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BAF4F8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A42623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D76E1B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27E3E04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7A5A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1FAD5C2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62882C4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D851A5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35F2E2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E8218E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0A6474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96F102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ACB0D4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0D8878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7735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75FA90C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7C4D3FC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650293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B3361B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15B191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1EE7C3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E77B96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4D4C3E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2564FC2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446C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5FFEDE7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F7A1E0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F0DCA4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0A673D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8C0E74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08E78B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7807AB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1C158F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778540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4DAA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150419D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5</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72B313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CD9F22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0D45FE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203D27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6C5251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0C0D53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D3DD67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CC7B03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505C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0A9A62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6</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5282F5B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7B3E60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5194D5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379F8C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1C31CF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3053C0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D7E2F7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08AC4C4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235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6BFFFFF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7</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024595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58F739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88AD65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EC274D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EF1B8A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44A93B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150D212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8F3BA6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A7E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221A8C8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8</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0C69BA8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D508D8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0F9102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C3E2FC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4E051AB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976A9A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D3C257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162C1FF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1435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7E20F48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9</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10F55E5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703D55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DDAA0D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6ED1B8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61472F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8801E7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777F9A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7842EB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9E3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013D2B7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10</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466DD20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C21874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C6D7C7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77F0C2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C5CE6F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158B4FA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58F3351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006CE7B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B0F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F0B8A6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11</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4DAB7CF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373894E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4A817C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40CC2E76">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08F1A9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C83F13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05E5C8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6CF4C2F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E92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56DCF71F">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12</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542BA68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B17D68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7C63C9C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E154D1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094395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7A2542F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712EF7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23321CB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2B6C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5C16A4A7">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13</w:t>
            </w: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7D233A1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B3816A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FAE28A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0217E45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32E5EB3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33B39913">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B76F84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4A39D3E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3EEF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613E334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14:paraId="5A05265F">
            <w:pPr>
              <w:pStyle w:val="20"/>
              <w:keepNext w:val="0"/>
              <w:keepLines w:val="0"/>
              <w:suppressLineNumbers w:val="0"/>
              <w:spacing w:before="0" w:beforeAutospacing="0" w:after="0" w:afterAutospacing="0"/>
              <w:ind w:left="0" w:right="0"/>
              <w:jc w:val="both"/>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其他费用</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427CAB7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59C734D8">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172316E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7CAA41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409AAFF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8F3CB3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21634A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42C8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156A265B">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009A110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6EBE5D6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007AB8D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BCFEBD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AC109A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1B0DCA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1AD9BD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337188CB">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00A9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4F1B2DB8">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6E2B971C">
            <w:pPr>
              <w:pStyle w:val="20"/>
              <w:keepNext w:val="0"/>
              <w:keepLines w:val="0"/>
              <w:suppressLineNumbers w:val="0"/>
              <w:spacing w:before="0" w:beforeAutospacing="0" w:after="0" w:afterAutospacing="0"/>
              <w:ind w:left="0" w:right="0"/>
              <w:jc w:val="both"/>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62011DF">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2FA83205">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580356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79913ABC">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1181457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2BAEDD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722B06D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5047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top w:val="single" w:color="auto" w:sz="4" w:space="0"/>
              <w:left w:val="single" w:color="auto" w:sz="4" w:space="0"/>
              <w:bottom w:val="single" w:color="auto" w:sz="4" w:space="0"/>
              <w:right w:val="single" w:color="auto" w:sz="4" w:space="0"/>
            </w:tcBorders>
            <w:shd w:val="clear" w:color="auto" w:fill="auto"/>
          </w:tcPr>
          <w:p w14:paraId="3AF0FE9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776" w:type="pct"/>
            <w:tcBorders>
              <w:top w:val="single" w:color="auto" w:sz="4" w:space="0"/>
              <w:left w:val="single" w:color="auto" w:sz="4" w:space="0"/>
              <w:bottom w:val="single" w:color="auto" w:sz="4" w:space="0"/>
              <w:right w:val="single" w:color="auto" w:sz="4" w:space="0"/>
            </w:tcBorders>
            <w:shd w:val="clear" w:color="auto" w:fill="auto"/>
          </w:tcPr>
          <w:p w14:paraId="2639A12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425FB7B2">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F64967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4EB7AF70">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5E69A35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0F5A503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2F60A007">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15B8F0C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r w14:paraId="7C67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FDD712">
            <w:pPr>
              <w:pStyle w:val="20"/>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bidi="ar"/>
              </w:rPr>
              <w:t>合计（元）</w:t>
            </w: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431DF2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Pr>
          <w:p w14:paraId="171F552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2B5C29A1">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tcPr>
          <w:p w14:paraId="6DE45E2D">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114FE094">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551" w:type="pct"/>
            <w:tcBorders>
              <w:top w:val="single" w:color="auto" w:sz="4" w:space="0"/>
              <w:left w:val="single" w:color="auto" w:sz="4" w:space="0"/>
              <w:bottom w:val="single" w:color="auto" w:sz="4" w:space="0"/>
              <w:right w:val="single" w:color="auto" w:sz="4" w:space="0"/>
            </w:tcBorders>
            <w:shd w:val="clear" w:color="auto" w:fill="auto"/>
          </w:tcPr>
          <w:p w14:paraId="62ABE1F9">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c>
          <w:tcPr>
            <w:tcW w:w="393" w:type="pct"/>
            <w:tcBorders>
              <w:top w:val="single" w:color="auto" w:sz="4" w:space="0"/>
              <w:left w:val="single" w:color="auto" w:sz="4" w:space="0"/>
              <w:bottom w:val="single" w:color="auto" w:sz="4" w:space="0"/>
              <w:right w:val="single" w:color="auto" w:sz="4" w:space="0"/>
            </w:tcBorders>
            <w:shd w:val="clear" w:color="auto" w:fill="auto"/>
          </w:tcPr>
          <w:p w14:paraId="531F708E">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rPr>
            </w:pPr>
          </w:p>
        </w:tc>
      </w:tr>
    </w:tbl>
    <w:p w14:paraId="146EF6B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投标人电子签章：</w:t>
      </w:r>
      <w:r>
        <w:rPr>
          <w:rFonts w:hint="eastAsia" w:ascii="宋体" w:hAnsi="宋体" w:eastAsia="宋体"/>
          <w:color w:val="auto"/>
          <w:sz w:val="24"/>
          <w:szCs w:val="24"/>
          <w:highlight w:val="none"/>
          <w:u w:val="single"/>
          <w:lang w:bidi="ar"/>
        </w:rPr>
        <w:t xml:space="preserve">             </w:t>
      </w:r>
    </w:p>
    <w:p w14:paraId="6833C2DC">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57FCDA">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200AD389">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注：</w:t>
      </w:r>
    </w:p>
    <w:p w14:paraId="540832BF">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0A1FAC34">
      <w:pPr>
        <w:spacing w:line="360" w:lineRule="auto"/>
        <w:ind w:firstLine="435"/>
        <w:rPr>
          <w:rFonts w:hint="eastAsia"/>
          <w:color w:val="auto"/>
          <w:szCs w:val="21"/>
          <w:highlight w:val="none"/>
        </w:rPr>
      </w:pPr>
      <w:r>
        <w:rPr>
          <w:rFonts w:hint="eastAsia" w:ascii="宋体" w:hAnsi="宋体" w:eastAsia="宋体" w:cs="宋体"/>
          <w:color w:val="auto"/>
          <w:sz w:val="24"/>
          <w:szCs w:val="24"/>
          <w:highlight w:val="none"/>
          <w:lang w:bidi="ar"/>
        </w:rPr>
        <w:t>2.表中须明确列出所投产品的货物名称、品牌、型号规格、原产地及生产厂商，否则可能导致</w:t>
      </w:r>
      <w:r>
        <w:rPr>
          <w:rFonts w:hint="eastAsia" w:ascii="宋体" w:hAnsi="宋体" w:eastAsia="宋体" w:cs="宋体"/>
          <w:b/>
          <w:bCs/>
          <w:color w:val="auto"/>
          <w:sz w:val="24"/>
          <w:szCs w:val="24"/>
          <w:highlight w:val="none"/>
          <w:lang w:bidi="ar"/>
        </w:rPr>
        <w:t>投标无效</w:t>
      </w:r>
      <w:r>
        <w:rPr>
          <w:rFonts w:hint="eastAsia" w:ascii="宋体" w:hAnsi="宋体" w:eastAsia="宋体" w:cs="宋体"/>
          <w:color w:val="auto"/>
          <w:sz w:val="24"/>
          <w:szCs w:val="24"/>
          <w:highlight w:val="none"/>
          <w:lang w:bidi="ar"/>
        </w:rPr>
        <w:t>。</w:t>
      </w:r>
    </w:p>
    <w:p w14:paraId="68E9C0BB">
      <w:pPr>
        <w:widowControl/>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br w:type="page"/>
      </w:r>
    </w:p>
    <w:p w14:paraId="3D43B52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（4）其他相关证明材料</w:t>
      </w:r>
    </w:p>
    <w:p w14:paraId="0E880993">
      <w:pPr>
        <w:spacing w:line="360" w:lineRule="auto"/>
        <w:ind w:firstLine="435"/>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如有。</w:t>
      </w:r>
    </w:p>
    <w:p w14:paraId="4670884B">
      <w:pPr>
        <w:spacing w:line="360" w:lineRule="auto"/>
        <w:ind w:firstLine="435"/>
        <w:rPr>
          <w:rFonts w:hint="eastAsia" w:asciiTheme="minorEastAsia" w:hAnsiTheme="minorEastAsia" w:eastAsiaTheme="minorEastAsia"/>
          <w:color w:val="auto"/>
          <w:sz w:val="24"/>
          <w:highlight w:val="none"/>
        </w:rPr>
      </w:pPr>
    </w:p>
    <w:p w14:paraId="2D95D7B9">
      <w:pPr>
        <w:spacing w:line="360" w:lineRule="auto"/>
        <w:ind w:firstLine="435"/>
        <w:rPr>
          <w:rFonts w:hint="eastAsia" w:asciiTheme="minorEastAsia" w:hAnsiTheme="minorEastAsia" w:eastAsiaTheme="minorEastAsia"/>
          <w:color w:val="auto"/>
          <w:sz w:val="24"/>
          <w:highlight w:val="none"/>
        </w:rPr>
      </w:pPr>
    </w:p>
    <w:p w14:paraId="581A4FF4">
      <w:pPr>
        <w:spacing w:line="360" w:lineRule="auto"/>
        <w:ind w:firstLine="435"/>
        <w:rPr>
          <w:rFonts w:hint="eastAsia" w:asciiTheme="minorEastAsia" w:hAnsiTheme="minorEastAsia" w:eastAsiaTheme="minorEastAsia"/>
          <w:color w:val="auto"/>
          <w:sz w:val="24"/>
          <w:highlight w:val="none"/>
        </w:rPr>
      </w:pPr>
    </w:p>
    <w:p w14:paraId="11F169AC">
      <w:pP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br w:type="page"/>
      </w:r>
    </w:p>
    <w:p w14:paraId="28E700F8">
      <w:pPr>
        <w:spacing w:line="360" w:lineRule="auto"/>
        <w:jc w:val="center"/>
        <w:outlineLvl w:val="0"/>
        <w:rPr>
          <w:rFonts w:hint="eastAsia" w:ascii="宋体" w:hAnsi="宋体" w:eastAsia="宋体"/>
          <w:b/>
          <w:bCs/>
          <w:color w:val="auto"/>
          <w:sz w:val="28"/>
          <w:highlight w:val="none"/>
        </w:rPr>
      </w:pPr>
      <w:bookmarkStart w:id="45" w:name="_Toc6435"/>
      <w:bookmarkStart w:id="46" w:name="_Toc18131"/>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45"/>
      <w:bookmarkEnd w:id="46"/>
    </w:p>
    <w:p w14:paraId="6467611E">
      <w:pPr>
        <w:spacing w:line="360" w:lineRule="auto"/>
        <w:jc w:val="center"/>
        <w:outlineLvl w:val="1"/>
        <w:rPr>
          <w:rFonts w:hint="eastAsia" w:ascii="仿宋" w:hAnsi="仿宋" w:eastAsia="仿宋" w:cs="仿宋"/>
          <w:b/>
          <w:bCs/>
          <w:color w:val="auto"/>
          <w:sz w:val="32"/>
          <w:szCs w:val="44"/>
          <w:highlight w:val="none"/>
        </w:rPr>
      </w:pPr>
      <w:bookmarkStart w:id="47" w:name="_Toc27159"/>
      <w:bookmarkStart w:id="48" w:name="_Toc27489"/>
      <w:r>
        <w:rPr>
          <w:rFonts w:hint="eastAsia" w:ascii="仿宋" w:hAnsi="仿宋" w:eastAsia="仿宋" w:cs="仿宋"/>
          <w:b/>
          <w:bCs/>
          <w:color w:val="auto"/>
          <w:sz w:val="32"/>
          <w:szCs w:val="44"/>
          <w:highlight w:val="none"/>
        </w:rPr>
        <w:t>询问函范本</w:t>
      </w:r>
      <w:bookmarkEnd w:id="47"/>
      <w:bookmarkEnd w:id="48"/>
    </w:p>
    <w:p w14:paraId="1770C7CA">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D1CE343">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7441A2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14368B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49" w:name="_Toc13899"/>
      <w:r>
        <w:rPr>
          <w:rFonts w:hint="eastAsia" w:cs="仿宋" w:asciiTheme="minorEastAsia" w:hAnsiTheme="minorEastAsia" w:eastAsiaTheme="minorEastAsia"/>
          <w:color w:val="auto"/>
          <w:sz w:val="24"/>
          <w:szCs w:val="24"/>
          <w:highlight w:val="none"/>
        </w:rPr>
        <w:t>一、(事项一)</w:t>
      </w:r>
      <w:bookmarkEnd w:id="49"/>
    </w:p>
    <w:p w14:paraId="57008D6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BA9BC4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66900FC4">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00D4484">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50" w:name="_Toc3352"/>
      <w:r>
        <w:rPr>
          <w:rFonts w:hint="eastAsia" w:cs="仿宋" w:asciiTheme="minorEastAsia" w:hAnsiTheme="minorEastAsia" w:eastAsiaTheme="minorEastAsia"/>
          <w:color w:val="auto"/>
          <w:sz w:val="24"/>
          <w:szCs w:val="24"/>
          <w:highlight w:val="none"/>
        </w:rPr>
        <w:t>二、(事项二)</w:t>
      </w:r>
      <w:bookmarkEnd w:id="50"/>
    </w:p>
    <w:p w14:paraId="22E01DE5">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8ECABD9">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106B4D00">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02DD11A">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79E21D8">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82F297B">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429F5C91">
      <w:pPr>
        <w:jc w:val="center"/>
        <w:outlineLvl w:val="1"/>
        <w:rPr>
          <w:rFonts w:hint="eastAsia" w:ascii="仿宋" w:hAnsi="仿宋" w:eastAsia="仿宋" w:cs="仿宋"/>
          <w:b/>
          <w:bCs/>
          <w:color w:val="auto"/>
          <w:sz w:val="32"/>
          <w:szCs w:val="44"/>
          <w:highlight w:val="none"/>
        </w:rPr>
      </w:pPr>
      <w:bookmarkStart w:id="51" w:name="_Toc1575"/>
      <w:bookmarkStart w:id="52" w:name="_Toc3245"/>
      <w:r>
        <w:rPr>
          <w:rFonts w:hint="eastAsia" w:ascii="仿宋" w:hAnsi="仿宋" w:eastAsia="仿宋" w:cs="仿宋"/>
          <w:b/>
          <w:bCs/>
          <w:color w:val="auto"/>
          <w:sz w:val="32"/>
          <w:szCs w:val="44"/>
          <w:highlight w:val="none"/>
        </w:rPr>
        <w:t>质疑函范本</w:t>
      </w:r>
      <w:bookmarkEnd w:id="51"/>
      <w:bookmarkEnd w:id="52"/>
    </w:p>
    <w:p w14:paraId="653D1622">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53" w:name="_Toc21381"/>
      <w:r>
        <w:rPr>
          <w:rFonts w:hint="eastAsia" w:cs="仿宋" w:asciiTheme="minorEastAsia" w:hAnsiTheme="minorEastAsia" w:eastAsiaTheme="minorEastAsia"/>
          <w:b/>
          <w:bCs/>
          <w:color w:val="auto"/>
          <w:sz w:val="24"/>
          <w:szCs w:val="24"/>
          <w:highlight w:val="none"/>
        </w:rPr>
        <w:t>一、质疑供应商基本信息</w:t>
      </w:r>
      <w:bookmarkEnd w:id="53"/>
    </w:p>
    <w:p w14:paraId="026860F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403EB4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846E5A7">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0425B9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BD1EEA2">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5F447D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41A4694">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54" w:name="_Toc28415"/>
      <w:r>
        <w:rPr>
          <w:rFonts w:hint="eastAsia" w:cs="仿宋" w:asciiTheme="minorEastAsia" w:hAnsiTheme="minorEastAsia" w:eastAsiaTheme="minorEastAsia"/>
          <w:b/>
          <w:bCs/>
          <w:color w:val="auto"/>
          <w:sz w:val="24"/>
          <w:szCs w:val="24"/>
          <w:highlight w:val="none"/>
        </w:rPr>
        <w:t>二、质疑项目基本情况</w:t>
      </w:r>
      <w:bookmarkEnd w:id="54"/>
    </w:p>
    <w:p w14:paraId="1D3168D1">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7515DD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354381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BD1B6B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52DF2DF">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55" w:name="_Toc19014"/>
      <w:r>
        <w:rPr>
          <w:rFonts w:hint="eastAsia" w:cs="仿宋" w:asciiTheme="minorEastAsia" w:hAnsiTheme="minorEastAsia" w:eastAsiaTheme="minorEastAsia"/>
          <w:b/>
          <w:bCs/>
          <w:color w:val="auto"/>
          <w:sz w:val="24"/>
          <w:szCs w:val="24"/>
          <w:highlight w:val="none"/>
        </w:rPr>
        <w:t>三、质疑事项具体内容</w:t>
      </w:r>
      <w:bookmarkEnd w:id="55"/>
    </w:p>
    <w:p w14:paraId="521BA6E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9D1FB7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42DD61">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D446C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1DE7FB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155609C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ECC22D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CA27E">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56" w:name="_Toc17919"/>
      <w:r>
        <w:rPr>
          <w:rFonts w:hint="eastAsia" w:cs="仿宋" w:asciiTheme="minorEastAsia" w:hAnsiTheme="minorEastAsia" w:eastAsiaTheme="minorEastAsia"/>
          <w:b/>
          <w:bCs/>
          <w:color w:val="auto"/>
          <w:sz w:val="24"/>
          <w:szCs w:val="24"/>
          <w:highlight w:val="none"/>
        </w:rPr>
        <w:t>四、与质疑事项相关的质疑请求</w:t>
      </w:r>
      <w:bookmarkEnd w:id="56"/>
    </w:p>
    <w:p w14:paraId="4A0CC2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1CD6084">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7B10ADC">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688524C">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4B96935">
      <w:pPr>
        <w:outlineLvl w:val="0"/>
        <w:rPr>
          <w:rFonts w:hint="eastAsia" w:asciiTheme="minorEastAsia" w:hAnsiTheme="minorEastAsia" w:eastAsiaTheme="minorEastAsia"/>
          <w:b/>
          <w:color w:val="auto"/>
          <w:sz w:val="28"/>
          <w:szCs w:val="32"/>
          <w:highlight w:val="none"/>
        </w:rPr>
      </w:pPr>
      <w:bookmarkStart w:id="57" w:name="_Toc26836"/>
      <w:bookmarkStart w:id="58" w:name="_Toc9754"/>
      <w:r>
        <w:rPr>
          <w:rFonts w:hint="eastAsia" w:asciiTheme="minorEastAsia" w:hAnsiTheme="minorEastAsia" w:eastAsiaTheme="minorEastAsia"/>
          <w:b/>
          <w:color w:val="auto"/>
          <w:sz w:val="28"/>
          <w:szCs w:val="32"/>
          <w:highlight w:val="none"/>
        </w:rPr>
        <w:t>质疑函制作说明：</w:t>
      </w:r>
      <w:bookmarkEnd w:id="57"/>
      <w:bookmarkEnd w:id="58"/>
    </w:p>
    <w:p w14:paraId="6F03F7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1BC3D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1B124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CE99D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051E03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8FD541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hint="eastAsia" w:asciiTheme="minorEastAsia" w:hAnsiTheme="minorEastAsia" w:eastAsiaTheme="minorEastAsia"/>
          <w:color w:val="auto"/>
          <w:sz w:val="24"/>
          <w:highlight w:val="none"/>
          <w:lang w:eastAsia="zh-CN"/>
        </w:rPr>
        <w:t>。</w:t>
      </w:r>
    </w:p>
    <w:p w14:paraId="299EF033">
      <w:pPr>
        <w:spacing w:line="360" w:lineRule="auto"/>
        <w:ind w:firstLine="435"/>
        <w:rPr>
          <w:rFonts w:hint="eastAsia" w:asciiTheme="minorEastAsia" w:hAnsiTheme="minorEastAsia" w:eastAsiaTheme="minorEastAsia"/>
          <w:color w:val="auto"/>
          <w:sz w:val="24"/>
          <w:highlight w:val="none"/>
          <w:lang w:eastAsia="zh-CN"/>
        </w:rPr>
      </w:pPr>
    </w:p>
    <w:p w14:paraId="4BF72A93">
      <w:pPr>
        <w:spacing w:line="360" w:lineRule="auto"/>
        <w:ind w:firstLine="435"/>
        <w:rPr>
          <w:rFonts w:hint="eastAsia" w:asciiTheme="minorEastAsia" w:hAnsiTheme="minorEastAsia" w:eastAsiaTheme="minorEastAsia"/>
          <w:color w:val="auto"/>
          <w:sz w:val="24"/>
          <w:highlight w:val="none"/>
          <w:lang w:eastAsia="zh-CN"/>
        </w:rPr>
      </w:pPr>
    </w:p>
    <w:p w14:paraId="4BAB107D">
      <w:pPr>
        <w:spacing w:line="360" w:lineRule="auto"/>
        <w:ind w:firstLine="435"/>
        <w:rPr>
          <w:rFonts w:hint="eastAsia" w:asciiTheme="minorEastAsia" w:hAnsiTheme="minorEastAsia" w:eastAsiaTheme="minorEastAsia"/>
          <w:color w:val="auto"/>
          <w:sz w:val="24"/>
          <w:highlight w:val="none"/>
          <w:lang w:eastAsia="zh-CN"/>
        </w:rPr>
      </w:pPr>
    </w:p>
    <w:p w14:paraId="2637664B">
      <w:pPr>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br w:type="page"/>
      </w:r>
    </w:p>
    <w:p w14:paraId="4602563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附件</w:t>
      </w:r>
      <w:r>
        <w:rPr>
          <w:rFonts w:hint="default" w:ascii="Times New Roman" w:hAnsi="Times New Roman" w:eastAsia="宋体" w:cs="Times New Roman"/>
          <w:b/>
          <w:bCs w:val="0"/>
          <w:color w:val="auto"/>
          <w:kern w:val="2"/>
          <w:sz w:val="28"/>
          <w:szCs w:val="28"/>
          <w:highlight w:val="none"/>
          <w:lang w:val="en-US" w:eastAsia="zh-CN" w:bidi="ar"/>
        </w:rPr>
        <w:t>1</w:t>
      </w:r>
    </w:p>
    <w:p w14:paraId="1DBBABD7">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color w:val="auto"/>
          <w:kern w:val="2"/>
          <w:sz w:val="30"/>
          <w:szCs w:val="30"/>
          <w:highlight w:val="none"/>
        </w:rPr>
      </w:pPr>
      <w:r>
        <w:rPr>
          <w:rFonts w:hint="eastAsia" w:ascii="黑体" w:hAnsi="宋体" w:eastAsia="黑体" w:cs="黑体"/>
          <w:b/>
          <w:bCs w:val="0"/>
          <w:color w:val="auto"/>
          <w:kern w:val="2"/>
          <w:sz w:val="30"/>
          <w:szCs w:val="30"/>
          <w:highlight w:val="none"/>
          <w:lang w:val="en-US" w:eastAsia="zh-CN" w:bidi="ar"/>
        </w:rPr>
        <w:t>关于联合惩戒失信行为 加强信用查询管理的通知</w:t>
      </w:r>
    </w:p>
    <w:p w14:paraId="796495E0">
      <w:pPr>
        <w:keepNext w:val="0"/>
        <w:keepLines w:val="0"/>
        <w:widowControl w:val="0"/>
        <w:suppressLineNumbers w:val="0"/>
        <w:spacing w:before="0" w:beforeAutospacing="0" w:after="0" w:afterAutospacing="0" w:line="44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3179A4FB">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在我市公共资源交易活动中对存在下列失信行为的投标人、法定代表人及其项目经理（建造师）实施联合惩戒，禁止参与我市公共资源交易活动。</w:t>
      </w:r>
    </w:p>
    <w:p w14:paraId="2B441199">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（一）工程建设项目</w:t>
      </w:r>
    </w:p>
    <w:p w14:paraId="73613B74">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1、“信用中国”网站（www.creditchina.gov.cn）查询投标人、法定代表人及其项目经理(建造师)以下失信行为：</w:t>
      </w:r>
    </w:p>
    <w:p w14:paraId="2C78FC1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22C0DC54">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463F93C0">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③被列入“拖欠农民工工资失信联合惩戒对象名单”的；</w:t>
      </w:r>
    </w:p>
    <w:p w14:paraId="4F5EB397">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④被列入 “严重失信主体名单”的；</w:t>
      </w:r>
    </w:p>
    <w:p w14:paraId="685D1836">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⑤在“信用中国”网站上披露的仍在公示期的严重失信行为(具体行为类别及判定依据见附件2)的。</w:t>
      </w:r>
    </w:p>
    <w:p w14:paraId="35F6B34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2、国家企业信用信息公示系统网站（www.gsxt.gov.cn）查询投标人以下失信行为：</w:t>
      </w:r>
    </w:p>
    <w:p w14:paraId="4DFBBFE3">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①被列入“经营异常名录”或者“严重违法失信名单”的。</w:t>
      </w:r>
    </w:p>
    <w:p w14:paraId="2129989B">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3、由投标人、法定代表人及其项目经理(建造师)进行承诺，不进行现场网上信用查询的失信行为：</w:t>
      </w:r>
    </w:p>
    <w:p w14:paraId="685AF217">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63D96688">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②被滁州市县两级公管部门取消在一定期限内的投标资格且在取消期限内的；</w:t>
      </w:r>
    </w:p>
    <w:p w14:paraId="0D58973A">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③被滁州市县两级各行业主管部门取消在一定期限内的投标资格且在取消期限内的；</w:t>
      </w:r>
    </w:p>
    <w:p w14:paraId="5F0E64B8">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④因拖欠农民工工资被县级及以上有关行政主管部门限制投标资格且在限制期限内的；</w:t>
      </w:r>
    </w:p>
    <w:p w14:paraId="358AD7BF">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0D7BAC1">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（二）政府采购项目</w:t>
      </w:r>
    </w:p>
    <w:p w14:paraId="265B5DC5">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1、“信用中国”网站（www.creditchina.gov.cn）查询供应商、法定代表人及其项目负责人以下失信行为：</w:t>
      </w:r>
    </w:p>
    <w:p w14:paraId="781B2CF8">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①被列入“失信被执行人”的;</w:t>
      </w:r>
    </w:p>
    <w:p w14:paraId="6475DBF4">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②被列入“重大税收违法失信主体”的；</w:t>
      </w:r>
    </w:p>
    <w:p w14:paraId="209733D6">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③被列入 “严重失信主体名单”的；</w:t>
      </w:r>
    </w:p>
    <w:p w14:paraId="3EE8966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④在“信用中国”网站上披露的仍在公示期的严重失信行为(具体行为类别及判定依据见附件2)的。</w:t>
      </w:r>
    </w:p>
    <w:p w14:paraId="31FAB493">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2、国家企业信用信息公示系统网站（www.gsxt.gov.cn）查询供应商以下失信行为：</w:t>
      </w:r>
    </w:p>
    <w:p w14:paraId="5E7B2F0C">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①被列入“经营异常名录”或者“严重违法失信名单”的。</w:t>
      </w:r>
    </w:p>
    <w:p w14:paraId="30B62CF7">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3、中国政府采购网站（www.ccgp.gov.cn）查询以下失信行为：</w:t>
      </w:r>
    </w:p>
    <w:p w14:paraId="5245129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①被列入“政府采购严重违法失信行为信息记录”的。</w:t>
      </w:r>
    </w:p>
    <w:p w14:paraId="5DD5ABD0">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4、由竞争主体进行承诺，不进行现场网上信用查询的失信行为：</w:t>
      </w:r>
    </w:p>
    <w:p w14:paraId="1AEDB41C">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①前三年有行贿犯罪行为的单位和个人。</w:t>
      </w:r>
    </w:p>
    <w:p w14:paraId="5E2E5D18">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二、在开评标活动中的查询程序</w:t>
      </w:r>
    </w:p>
    <w:p w14:paraId="39DF0E3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45AA769">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557ABBF">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2"/>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3、项目单位及其委托的代理机构应当做好信用查询结果截图和记录留存。</w:t>
      </w:r>
    </w:p>
    <w:p w14:paraId="0B6D1D98">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三、相关要求</w:t>
      </w:r>
    </w:p>
    <w:p w14:paraId="71A92B1E">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6858507">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26011F4">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3BD3608">
      <w:pPr>
        <w:keepNext w:val="0"/>
        <w:keepLines w:val="0"/>
        <w:widowControl/>
        <w:suppressLineNumbers w:val="0"/>
        <w:spacing w:before="0" w:beforeAutospacing="0" w:after="0" w:afterAutospacing="0" w:line="520" w:lineRule="exact"/>
        <w:ind w:left="0" w:right="0" w:firstLine="482" w:firstLineChars="200"/>
        <w:jc w:val="both"/>
        <w:textAlignment w:val="baseline"/>
        <w:rPr>
          <w:rFonts w:hint="eastAsia" w:ascii="宋体" w:hAnsi="宋体" w:eastAsia="宋体" w:cs="宋体"/>
          <w:b/>
          <w:bCs w:val="0"/>
          <w:color w:val="auto"/>
          <w:kern w:val="0"/>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2、“信用中国”查询的严重失信行为判定依据为各行业主管部门下发的联合惩戒文件中规定的行为（按附件2执行）。</w:t>
      </w:r>
    </w:p>
    <w:p w14:paraId="5C2CC8FC">
      <w:pPr>
        <w:keepNext w:val="0"/>
        <w:keepLines w:val="0"/>
        <w:widowControl/>
        <w:suppressLineNumbers w:val="0"/>
        <w:spacing w:before="0" w:beforeAutospacing="0" w:after="0" w:afterAutospacing="0" w:line="520" w:lineRule="exact"/>
        <w:ind w:left="0" w:right="0" w:firstLine="480" w:firstLineChars="200"/>
        <w:jc w:val="both"/>
        <w:textAlignment w:val="baseline"/>
        <w:rPr>
          <w:rFonts w:hint="eastAsia" w:ascii="宋体" w:hAnsi="宋体" w:eastAsia="宋体" w:cs="宋体"/>
          <w:bCs/>
          <w:color w:val="auto"/>
          <w:kern w:val="0"/>
          <w:sz w:val="24"/>
          <w:szCs w:val="24"/>
          <w:highlight w:val="none"/>
          <w:vertAlign w:val="baseline"/>
        </w:rPr>
      </w:pPr>
      <w:r>
        <w:rPr>
          <w:rFonts w:hint="eastAsia" w:ascii="宋体" w:hAnsi="宋体" w:eastAsia="宋体" w:cs="宋体"/>
          <w:bCs/>
          <w:color w:val="auto"/>
          <w:kern w:val="0"/>
          <w:sz w:val="24"/>
          <w:szCs w:val="24"/>
          <w:highlight w:val="none"/>
          <w:vertAlign w:val="baseline"/>
          <w:lang w:val="en-US" w:eastAsia="zh-CN" w:bidi="ar"/>
        </w:rPr>
        <w:t>3、资格预审的项目以递交资格预审申请文件截止时间查询为准；资格后审的项目以递交投标文件截止时间查询为准。</w:t>
      </w:r>
    </w:p>
    <w:p w14:paraId="00E1A77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br w:type="page"/>
      </w:r>
      <w:r>
        <w:rPr>
          <w:rFonts w:hint="eastAsia" w:ascii="宋体" w:hAnsi="宋体" w:eastAsia="宋体" w:cs="宋体"/>
          <w:b/>
          <w:bCs w:val="0"/>
          <w:color w:val="auto"/>
          <w:kern w:val="2"/>
          <w:sz w:val="24"/>
          <w:szCs w:val="24"/>
          <w:highlight w:val="none"/>
          <w:lang w:val="en-US" w:eastAsia="zh-CN" w:bidi="ar"/>
        </w:rPr>
        <w:t>附件</w:t>
      </w:r>
      <w:r>
        <w:rPr>
          <w:rFonts w:hint="default" w:ascii="Times New Roman" w:hAnsi="Times New Roman" w:eastAsia="宋体" w:cs="Times New Roman"/>
          <w:b/>
          <w:bCs w:val="0"/>
          <w:color w:val="auto"/>
          <w:kern w:val="2"/>
          <w:sz w:val="24"/>
          <w:szCs w:val="24"/>
          <w:highlight w:val="none"/>
          <w:lang w:val="en-US" w:eastAsia="zh-CN" w:bidi="ar"/>
        </w:rPr>
        <w:t>2</w:t>
      </w:r>
    </w:p>
    <w:p w14:paraId="423CB221">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459C1869">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02ADDF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“信用中国”查询的严重失信行为判定依据为各行业主管部门下发的联合惩戒文件中规定的行为。下面将部分类别的严重失信行为列举如下：</w:t>
      </w:r>
    </w:p>
    <w:p w14:paraId="1649901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4E445314">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一、安全生产领域严重失信行为：</w:t>
      </w:r>
    </w:p>
    <w:p w14:paraId="26CD59E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（一）下列发生生产安全事故的生产经营单位及其有关人员应当列入严重失信主体名单：</w:t>
      </w:r>
    </w:p>
    <w:p w14:paraId="1E66B77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1、发生特别重大、重大生产安全事故的生产经营单位及其主要负责人，以及经调查认定对该事故发生负有责任，应当列入名单的其他单位和人员；</w:t>
      </w:r>
    </w:p>
    <w:p w14:paraId="736D7B9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2、12个月内累计发生2起以上较大生产安全事故的生产经营单位及其主要负责人；</w:t>
      </w:r>
    </w:p>
    <w:p w14:paraId="567292B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6D2A4C6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4、瞒报、谎报生产安全事故的生产经营单位及其有关责任人员；</w:t>
      </w:r>
    </w:p>
    <w:p w14:paraId="644AF60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5、发生生产安全事故后，不立即组织抢救或者在事故调查处理期间擅离职守或者逃匿的生产经营单位主要负责人。</w:t>
      </w:r>
    </w:p>
    <w:p w14:paraId="2915880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（二）下列未发生生产安全事故，但因安全生产违法行为，受到行政处罚的生产经营单位或者机构及其有关人员，应当列入严重失信主体名单：</w:t>
      </w:r>
    </w:p>
    <w:p w14:paraId="3C1357B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1、未依法取得安全生产相关许可或者许可被暂扣、吊销期间从事相关生产经营活动的生产经营单位及其主要负责人；</w:t>
      </w:r>
    </w:p>
    <w:p w14:paraId="18CFE33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2、承担安全评价、认证、检测、检验职责的机构及其直接责任人员租借资质、挂靠、出具虚假报告或者证书的；</w:t>
      </w:r>
    </w:p>
    <w:p w14:paraId="76A3B5A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3、在应急管理部门作出行政处罚后，有执行能力拒不执行或者逃避执行的生产经营单位及其主要负责人；</w:t>
      </w:r>
    </w:p>
    <w:p w14:paraId="0D3D956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4、其他违反安全生产法律法规受到行政处罚，且性质恶劣、情节严重的。</w:t>
      </w:r>
    </w:p>
    <w:p w14:paraId="1514774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依据：《安全生产严重失信主体名单管理办法》（2023年8月8日应急管理部令第11号）</w:t>
      </w:r>
    </w:p>
    <w:p w14:paraId="6C7B3CC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7E6D6B47">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二、环境保护领域严重失信行为：</w:t>
      </w:r>
    </w:p>
    <w:p w14:paraId="568946F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（一）因为环境违法构成环境犯罪的；</w:t>
      </w:r>
    </w:p>
    <w:p w14:paraId="34B1D88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（二）建设项目环境影响评价文件未按规定通过审批，擅自开工建设的；</w:t>
      </w:r>
    </w:p>
    <w:p w14:paraId="6A0E38E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（三）建设项目环保设施未建成、环保措施未落实、未通过竣工环保验收或者验收不合格，主体工程正式投入生产或者使用的；</w:t>
      </w:r>
    </w:p>
    <w:p w14:paraId="4A6FEE5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（四）建设项目性质、规模、地点、采用的生产工艺或者防治污染、防止生态破坏的措施发生重大变动，未重新报批环境影响评价文件，擅自投入生产或者使用的；</w:t>
      </w:r>
    </w:p>
    <w:p w14:paraId="563B16F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（五）主要污染物排放总量超过控制指标的；</w:t>
      </w:r>
    </w:p>
    <w:p w14:paraId="0D7FC91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（六）私设暗管或者利用渗井、渗坑、裂隙、溶洞等排放、倾倒、处置水污染物，或者通过私设旁路排放大气污染物的；</w:t>
      </w:r>
    </w:p>
    <w:p w14:paraId="002260A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（七）非法排放、倾倒、处置危险废物，或者向无经营许可证或者超出经营许可范围的单位或个人提供或者委托其收集、贮存、利用、处置危险废物的；</w:t>
      </w:r>
    </w:p>
    <w:p w14:paraId="249D12E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（八）环境违法行为造成集中式生活饮用水水源取水中断的；</w:t>
      </w:r>
    </w:p>
    <w:p w14:paraId="2EE2E87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（九）环境违法行为对生活饮用水水源保护区、自然保护区、国家重点生态功能区、风景名胜区、居住功能区、基本农田保护区等环境敏感区造成重大不利影响的；</w:t>
      </w:r>
    </w:p>
    <w:p w14:paraId="4A4C38C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（十）违法从事自然资源开发、交通基础设施建设，以及其他开发建设活动，造成严重生态破坏的；</w:t>
      </w:r>
    </w:p>
    <w:p w14:paraId="127ECCA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（十一）发生较大及以上突发环境事件的；</w:t>
      </w:r>
    </w:p>
    <w:p w14:paraId="6C3899D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（十二）被环保部门挂牌督办，整改逾期未完成的；</w:t>
      </w:r>
    </w:p>
    <w:p w14:paraId="03AF626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（十三）以暴力、威胁等方式拒绝、阻挠环保部门工作人员现场检查的；</w:t>
      </w:r>
    </w:p>
    <w:p w14:paraId="73905C9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（十四）违反重污染天气应急预案有关规定，对重污染天气响应不力的。</w:t>
      </w:r>
    </w:p>
    <w:p w14:paraId="51A3F69D">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依据：《关于对环境保护领域失信生产经营单位及其有关人员开展联合惩戒的合作备忘录》、《企业环境信用评价办法（试行）》（环发〔2013〕150号）</w:t>
      </w:r>
    </w:p>
    <w:p w14:paraId="50E1897D">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Times New Roman"/>
          <w:b/>
          <w:bCs/>
          <w:color w:val="auto"/>
          <w:kern w:val="0"/>
          <w:sz w:val="24"/>
          <w:szCs w:val="24"/>
          <w:highlight w:val="none"/>
          <w:vertAlign w:val="baseline"/>
          <w:lang w:val="en-US" w:eastAsia="zh-CN" w:bidi="ar"/>
        </w:rPr>
        <w:t xml:space="preserve"> </w:t>
      </w:r>
    </w:p>
    <w:p w14:paraId="41146067">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三、公共资源交易领域严重失信行为</w:t>
      </w:r>
    </w:p>
    <w:p w14:paraId="41C59C2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（一）违反法律规定，必须进行招标的项目而不招标的，将必须进行招标的项目化整为零或者以其他任何方式规避招标的； </w:t>
      </w:r>
    </w:p>
    <w:p w14:paraId="53F56FB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（二）招标代理机构违反法律规定，泄露应当保密的与招标投标活动有关的情况和资料的，或者与招标人、投标人串通损害 国家利益、社会公共利益或者他人合法权益的；</w:t>
      </w:r>
    </w:p>
    <w:p w14:paraId="02BECA9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（三）招标人以不合理的条件限制或者排斥潜在投标人的，对潜在投标人实行歧视待遇的，强制要求投标人组成联合体共同 投标的，或者限制投标人之间竞争的；</w:t>
      </w:r>
    </w:p>
    <w:p w14:paraId="0DB444C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（四）依法必须进行招标的项目的招标人向他人透露已获取招标文件的潜在投标人的名称、数量或者可能影响公平竞争的有 关招标投标的其他情况的，或者泄露标底的；</w:t>
      </w:r>
    </w:p>
    <w:p w14:paraId="7AB5A21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（五）投标人相互串通投标或者与招标人串通投标的，投标人以向招标人或者评标委员会成员行贿的手段谋取中标的； </w:t>
      </w:r>
    </w:p>
    <w:p w14:paraId="277F9AB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（六）投标人以他人名义投标或者以其他方式弄虚作假，骗取中标的；</w:t>
      </w:r>
    </w:p>
    <w:p w14:paraId="6D5459B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（七）依法必须进行招标的项目，招标人违反法律规定，与投标人就投标价格、投标方案等实质性内容进行谈判的；</w:t>
      </w:r>
    </w:p>
    <w:p w14:paraId="42137C9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DA4799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（九）招标人在评标委员会依法推荐的中标候选人以外确定中标人的，依法必须进行招标的项目在所有投标被评标委员会否 决后自行确定中标人的； </w:t>
      </w:r>
    </w:p>
    <w:p w14:paraId="031CEC6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6AAAAFD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（十一）招标人与中标人不按照招标文件和中标人的投标文件订立合同的，或者招标人、中标人订立背离合同实质性内容的 协议的； </w:t>
      </w:r>
    </w:p>
    <w:p w14:paraId="72A9DE7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（十二）中标人不按照与招标人订立的合同履行义务，情节严重的； </w:t>
      </w:r>
    </w:p>
    <w:p w14:paraId="7A59698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B68D4F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0E3F9D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（十五）采购人对应当实行集中采购的政府采购项目，不委托集中采购机构实行集中采购的； </w:t>
      </w:r>
    </w:p>
    <w:p w14:paraId="6B394D8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（十六）采购人、采购代理机构违反法律规定隐匿、销毁应当保存的采购文件或者伪造、变造采购文件的； </w:t>
      </w:r>
    </w:p>
    <w:p w14:paraId="68FAA24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487763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（十八）疫苗生产企业向县级疾病预防控制机构以外的单位或者个人销售第二类疫苗的； </w:t>
      </w:r>
    </w:p>
    <w:p w14:paraId="5695FCF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Times New Roman"/>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（十九）存在其他违反公共资源交易法律法规行为的。</w:t>
      </w:r>
    </w:p>
    <w:p w14:paraId="64462FFC">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依据：《关于对公共资源交易领域严重失信主体开展联合惩戒的备忘录》（发改法规〔2018〕457号）</w:t>
      </w:r>
    </w:p>
    <w:p w14:paraId="7CFC8B64">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5AE74510">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四、社会保险领域严重失信行为</w:t>
      </w:r>
    </w:p>
    <w:p w14:paraId="77A33BC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（一）用人单位未按相关规定参加社会保险且拒不整改的； </w:t>
      </w:r>
    </w:p>
    <w:p w14:paraId="47EA86C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（二）用人单位未如实申报社会保险缴费基数且拒不整改的； </w:t>
      </w:r>
    </w:p>
    <w:p w14:paraId="39B6B16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（三）应缴纳社会保险费却拒不缴纳的； </w:t>
      </w:r>
    </w:p>
    <w:p w14:paraId="3AF3109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（四）隐匿、转移、侵占、挪用社会保险费款、基金或者违规投资运营的；</w:t>
      </w:r>
    </w:p>
    <w:p w14:paraId="582168A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（五）以欺诈、伪造证明材料或者其他手段参加、申报社会保险和骗取社会保险基金支出或社会保险待遇的； </w:t>
      </w:r>
    </w:p>
    <w:p w14:paraId="5E6CC40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（六）非法获取、出售或变相交易社会保险个人权益数据的； </w:t>
      </w:r>
    </w:p>
    <w:p w14:paraId="157D8B8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（七）社会保险服务机构违反服务协议或相关规定的； </w:t>
      </w:r>
    </w:p>
    <w:p w14:paraId="7A99DAD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52254D2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（九）其他违反法律法规规定的。</w:t>
      </w:r>
    </w:p>
    <w:p w14:paraId="1FB3A65C">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依据：《关于对社会保险领域严重失信企业及其有关人员实施联合惩戒的合作备忘录》（发改财金〔2018〕1704号）</w:t>
      </w:r>
    </w:p>
    <w:p w14:paraId="020C392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321F582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五、建筑市场领域严重失信行为</w:t>
      </w:r>
    </w:p>
    <w:p w14:paraId="4F828F4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（一）利用虚假材料、以欺骗手段取得企业资质的；</w:t>
      </w:r>
    </w:p>
    <w:p w14:paraId="52A52EB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（二）发生转包、出借资质，受到行政处罚的；</w:t>
      </w:r>
    </w:p>
    <w:p w14:paraId="03D8279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3849B0E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（四）经法院判决或仲裁机构裁决，认定为拖欠工程款,且拒不履行生效法律文书确定的义务的。</w:t>
      </w:r>
    </w:p>
    <w:p w14:paraId="571AA64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各级住房城乡建设主管部门应当参照建筑市场主体“黑名单”，对被人力资源社会保障行政部门列入拖欠农民工工资“黑名单”的建筑市场各方主体加强监管。</w:t>
      </w:r>
    </w:p>
    <w:p w14:paraId="34097D7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依据：《建筑市场信用管理暂行办法》（建市〔2017〕241号）</w:t>
      </w:r>
    </w:p>
    <w:p w14:paraId="2AAA5CD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 xml:space="preserve"> </w:t>
      </w:r>
    </w:p>
    <w:p w14:paraId="5E54E10E">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六、政府采购严重失信行为</w:t>
      </w:r>
    </w:p>
    <w:p w14:paraId="237292C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供应商、采购代理机构在三年内受到财政部门作出下列情形之一的行政处罚，列入政府采购严重违法失信行为记录名单。</w:t>
      </w:r>
    </w:p>
    <w:p w14:paraId="06774EC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（一）三万元以上罚款；</w:t>
      </w:r>
    </w:p>
    <w:p w14:paraId="5E3645C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（二）在一至三年内禁止参加政府采购活动（处罚期限届满的除外）；</w:t>
      </w:r>
    </w:p>
    <w:p w14:paraId="4921AEC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（三）在一至三年内禁止代理政府采购业务（处罚期限届满的除外）；</w:t>
      </w:r>
    </w:p>
    <w:p w14:paraId="6DC627F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Times New Roman"/>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（四）撤销政府采购代理机构资格（仅针对《政府采购法》第78条修改前作出的处罚决定）。</w:t>
      </w:r>
    </w:p>
    <w:p w14:paraId="0989648B">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val="0"/>
          <w:color w:val="auto"/>
          <w:kern w:val="2"/>
          <w:sz w:val="24"/>
          <w:szCs w:val="24"/>
          <w:highlight w:val="none"/>
          <w:vertAlign w:val="baseline"/>
        </w:rPr>
      </w:pPr>
      <w:r>
        <w:rPr>
          <w:rFonts w:hint="eastAsia" w:ascii="宋体" w:hAnsi="宋体" w:eastAsia="宋体" w:cs="宋体"/>
          <w:b/>
          <w:bCs w:val="0"/>
          <w:color w:val="auto"/>
          <w:kern w:val="0"/>
          <w:sz w:val="24"/>
          <w:szCs w:val="24"/>
          <w:highlight w:val="none"/>
          <w:vertAlign w:val="baseline"/>
          <w:lang w:val="en-US" w:eastAsia="zh-CN" w:bidi="ar"/>
        </w:rPr>
        <w:t>依据：《关于报送政府采购严重违法失信行为信息记录的通知》（财办库〔2014〕526号）</w:t>
      </w:r>
    </w:p>
    <w:p w14:paraId="46B45708">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auto"/>
          <w:kern w:val="2"/>
          <w:sz w:val="24"/>
          <w:szCs w:val="24"/>
          <w:highlight w:val="none"/>
          <w:vertAlign w:val="baseline"/>
        </w:rPr>
      </w:pPr>
      <w:r>
        <w:rPr>
          <w:rFonts w:hint="eastAsia" w:ascii="宋体" w:hAnsi="宋体" w:eastAsia="宋体" w:cs="宋体"/>
          <w:color w:val="auto"/>
          <w:kern w:val="0"/>
          <w:sz w:val="24"/>
          <w:szCs w:val="24"/>
          <w:highlight w:val="none"/>
          <w:vertAlign w:val="baseline"/>
          <w:lang w:val="en-US" w:eastAsia="zh-CN" w:bidi="ar"/>
        </w:rPr>
        <w:t xml:space="preserve"> </w:t>
      </w:r>
    </w:p>
    <w:p w14:paraId="76A9E452">
      <w:pPr>
        <w:keepNext w:val="0"/>
        <w:keepLines w:val="0"/>
        <w:widowControl/>
        <w:suppressLineNumbers w:val="0"/>
        <w:spacing w:before="0" w:beforeAutospacing="0" w:after="0" w:afterAutospacing="0" w:line="480" w:lineRule="exact"/>
        <w:ind w:left="0" w:right="0" w:firstLine="482" w:firstLineChars="200"/>
        <w:jc w:val="both"/>
        <w:textAlignment w:val="baseline"/>
        <w:rPr>
          <w:rFonts w:hint="eastAsia" w:ascii="宋体" w:hAnsi="宋体" w:eastAsia="宋体" w:cs="宋体"/>
          <w:b/>
          <w:bCs/>
          <w:color w:val="auto"/>
          <w:kern w:val="2"/>
          <w:sz w:val="24"/>
          <w:szCs w:val="24"/>
          <w:highlight w:val="none"/>
          <w:vertAlign w:val="baseline"/>
        </w:rPr>
      </w:pPr>
      <w:r>
        <w:rPr>
          <w:rFonts w:hint="eastAsia" w:ascii="宋体" w:hAnsi="宋体" w:eastAsia="宋体" w:cs="宋体"/>
          <w:b/>
          <w:bCs/>
          <w:color w:val="auto"/>
          <w:kern w:val="0"/>
          <w:sz w:val="24"/>
          <w:szCs w:val="24"/>
          <w:highlight w:val="none"/>
          <w:vertAlign w:val="baseline"/>
          <w:lang w:val="en-US" w:eastAsia="zh-CN" w:bidi="ar"/>
        </w:rPr>
        <w:t>未列出的其他类别严重失信行为，由招标人（代理机构）根据各类别行业主管部门下发的联合惩戒文件进行判断。</w:t>
      </w:r>
    </w:p>
    <w:p w14:paraId="5C8BA67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F403">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BCD9">
    <w:pPr>
      <w:pStyle w:val="1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C20B9">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4C20B9">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7E96">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1D71A">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921D71A">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17BC1">
    <w:pPr>
      <w:pStyle w:val="17"/>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958F">
    <w:pPr>
      <w:pStyle w:val="17"/>
      <w:pBdr>
        <w:bottom w:val="none" w:color="auto" w:sz="0" w:space="1"/>
      </w:pBdr>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553F">
    <w:pPr>
      <w:pStyle w:val="17"/>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ZmU5ZjlhNWI0Njc0OGFkMzFmZGYyNjJiMWJkZD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784"/>
    <w:rsid w:val="00224C4A"/>
    <w:rsid w:val="00224D86"/>
    <w:rsid w:val="002338E2"/>
    <w:rsid w:val="0023407E"/>
    <w:rsid w:val="00240B40"/>
    <w:rsid w:val="002440D8"/>
    <w:rsid w:val="00244182"/>
    <w:rsid w:val="00245F65"/>
    <w:rsid w:val="00246810"/>
    <w:rsid w:val="00260860"/>
    <w:rsid w:val="00260B94"/>
    <w:rsid w:val="002610D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23A7"/>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3F417C"/>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23E"/>
    <w:rsid w:val="00585EB3"/>
    <w:rsid w:val="00591688"/>
    <w:rsid w:val="00592509"/>
    <w:rsid w:val="00594986"/>
    <w:rsid w:val="00597B15"/>
    <w:rsid w:val="005A044C"/>
    <w:rsid w:val="005B5C95"/>
    <w:rsid w:val="005B6740"/>
    <w:rsid w:val="005D0200"/>
    <w:rsid w:val="005D44EF"/>
    <w:rsid w:val="005D4814"/>
    <w:rsid w:val="005D5112"/>
    <w:rsid w:val="005E791B"/>
    <w:rsid w:val="005F03E3"/>
    <w:rsid w:val="005F3914"/>
    <w:rsid w:val="005F3B5A"/>
    <w:rsid w:val="005F6AB4"/>
    <w:rsid w:val="0060362D"/>
    <w:rsid w:val="00610A66"/>
    <w:rsid w:val="00613177"/>
    <w:rsid w:val="00613F7C"/>
    <w:rsid w:val="00614BF2"/>
    <w:rsid w:val="0061618E"/>
    <w:rsid w:val="00620560"/>
    <w:rsid w:val="006208CB"/>
    <w:rsid w:val="00623DE2"/>
    <w:rsid w:val="00627601"/>
    <w:rsid w:val="006300D0"/>
    <w:rsid w:val="00632012"/>
    <w:rsid w:val="00632666"/>
    <w:rsid w:val="00634694"/>
    <w:rsid w:val="00635F9D"/>
    <w:rsid w:val="00636517"/>
    <w:rsid w:val="00637690"/>
    <w:rsid w:val="00640E1E"/>
    <w:rsid w:val="0064389A"/>
    <w:rsid w:val="00645442"/>
    <w:rsid w:val="00645991"/>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0FBE"/>
    <w:rsid w:val="007B1C56"/>
    <w:rsid w:val="007B4996"/>
    <w:rsid w:val="007C3CD5"/>
    <w:rsid w:val="007C61EF"/>
    <w:rsid w:val="007D1C0D"/>
    <w:rsid w:val="007D2D23"/>
    <w:rsid w:val="007D7644"/>
    <w:rsid w:val="007E036C"/>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54712"/>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0B82"/>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25B9"/>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472D8"/>
    <w:rsid w:val="00C528D4"/>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B75DB"/>
    <w:rsid w:val="00CC1202"/>
    <w:rsid w:val="00CC4099"/>
    <w:rsid w:val="00CC45C1"/>
    <w:rsid w:val="00CD09E1"/>
    <w:rsid w:val="00CD5078"/>
    <w:rsid w:val="00CD6202"/>
    <w:rsid w:val="00CD6E67"/>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3C55"/>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54D24"/>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68B"/>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A29DC"/>
    <w:rsid w:val="012265D8"/>
    <w:rsid w:val="01382DB4"/>
    <w:rsid w:val="016829D9"/>
    <w:rsid w:val="017B1BF9"/>
    <w:rsid w:val="01964270"/>
    <w:rsid w:val="01CC1A40"/>
    <w:rsid w:val="01CF0D89"/>
    <w:rsid w:val="01DC37E8"/>
    <w:rsid w:val="01E93A1B"/>
    <w:rsid w:val="01F23F0C"/>
    <w:rsid w:val="01F304E5"/>
    <w:rsid w:val="020042FB"/>
    <w:rsid w:val="0214602E"/>
    <w:rsid w:val="021E019D"/>
    <w:rsid w:val="022F42BF"/>
    <w:rsid w:val="023615AF"/>
    <w:rsid w:val="024D7265"/>
    <w:rsid w:val="0273010D"/>
    <w:rsid w:val="02867E41"/>
    <w:rsid w:val="02915639"/>
    <w:rsid w:val="02AE478C"/>
    <w:rsid w:val="02C67BDB"/>
    <w:rsid w:val="02D108F4"/>
    <w:rsid w:val="02DA6FE9"/>
    <w:rsid w:val="02FB2440"/>
    <w:rsid w:val="03031491"/>
    <w:rsid w:val="031A5554"/>
    <w:rsid w:val="031F3DF1"/>
    <w:rsid w:val="03457CFC"/>
    <w:rsid w:val="03486B27"/>
    <w:rsid w:val="036B7036"/>
    <w:rsid w:val="0389560C"/>
    <w:rsid w:val="038E557D"/>
    <w:rsid w:val="039C3694"/>
    <w:rsid w:val="03A64E9B"/>
    <w:rsid w:val="03A763E2"/>
    <w:rsid w:val="03C50E3C"/>
    <w:rsid w:val="03C72C05"/>
    <w:rsid w:val="03DD29A1"/>
    <w:rsid w:val="040556DD"/>
    <w:rsid w:val="040A094E"/>
    <w:rsid w:val="04142EB6"/>
    <w:rsid w:val="042F62B6"/>
    <w:rsid w:val="043D4E77"/>
    <w:rsid w:val="043F347F"/>
    <w:rsid w:val="046643CE"/>
    <w:rsid w:val="046D5EC7"/>
    <w:rsid w:val="048E2C65"/>
    <w:rsid w:val="04912ACD"/>
    <w:rsid w:val="04CB5FDF"/>
    <w:rsid w:val="04D4291E"/>
    <w:rsid w:val="04F67304"/>
    <w:rsid w:val="05041908"/>
    <w:rsid w:val="056E2007"/>
    <w:rsid w:val="056F201D"/>
    <w:rsid w:val="05A80CC5"/>
    <w:rsid w:val="05B178CA"/>
    <w:rsid w:val="05B41169"/>
    <w:rsid w:val="05B664D4"/>
    <w:rsid w:val="05C70E9C"/>
    <w:rsid w:val="064B485A"/>
    <w:rsid w:val="06594D7C"/>
    <w:rsid w:val="068C65C4"/>
    <w:rsid w:val="06A92350"/>
    <w:rsid w:val="06D27AF8"/>
    <w:rsid w:val="06DF2215"/>
    <w:rsid w:val="07076C01"/>
    <w:rsid w:val="07117ADC"/>
    <w:rsid w:val="071C12AC"/>
    <w:rsid w:val="07292EE8"/>
    <w:rsid w:val="073A1972"/>
    <w:rsid w:val="074C79C3"/>
    <w:rsid w:val="079608BF"/>
    <w:rsid w:val="07A05617"/>
    <w:rsid w:val="07A934B3"/>
    <w:rsid w:val="07CA2B27"/>
    <w:rsid w:val="07CC5730"/>
    <w:rsid w:val="07D4164E"/>
    <w:rsid w:val="07E1307F"/>
    <w:rsid w:val="07EB55C1"/>
    <w:rsid w:val="07EB6287"/>
    <w:rsid w:val="0806421B"/>
    <w:rsid w:val="081A063F"/>
    <w:rsid w:val="081C4913"/>
    <w:rsid w:val="08335BAA"/>
    <w:rsid w:val="083F44CE"/>
    <w:rsid w:val="08404F36"/>
    <w:rsid w:val="087A6217"/>
    <w:rsid w:val="087C4E23"/>
    <w:rsid w:val="087D3A94"/>
    <w:rsid w:val="089018A1"/>
    <w:rsid w:val="08964B56"/>
    <w:rsid w:val="08A72371"/>
    <w:rsid w:val="09061CDB"/>
    <w:rsid w:val="09204E11"/>
    <w:rsid w:val="093C6197"/>
    <w:rsid w:val="09572537"/>
    <w:rsid w:val="097B4FDA"/>
    <w:rsid w:val="097C7D74"/>
    <w:rsid w:val="0980799C"/>
    <w:rsid w:val="098F1CD1"/>
    <w:rsid w:val="09944B8E"/>
    <w:rsid w:val="09A03EDE"/>
    <w:rsid w:val="09CD7368"/>
    <w:rsid w:val="0A1246B0"/>
    <w:rsid w:val="0A216D3B"/>
    <w:rsid w:val="0A2E299B"/>
    <w:rsid w:val="0A3208AE"/>
    <w:rsid w:val="0A463FB5"/>
    <w:rsid w:val="0A525B6F"/>
    <w:rsid w:val="0A6446C8"/>
    <w:rsid w:val="0A6A0048"/>
    <w:rsid w:val="0A6A18DB"/>
    <w:rsid w:val="0A870BFA"/>
    <w:rsid w:val="0A9357F1"/>
    <w:rsid w:val="0A975339"/>
    <w:rsid w:val="0A975B48"/>
    <w:rsid w:val="0A9E5F43"/>
    <w:rsid w:val="0AC171E0"/>
    <w:rsid w:val="0AC679E9"/>
    <w:rsid w:val="0AEF3828"/>
    <w:rsid w:val="0B022976"/>
    <w:rsid w:val="0B1523D1"/>
    <w:rsid w:val="0B1701D0"/>
    <w:rsid w:val="0B406381"/>
    <w:rsid w:val="0B5F4097"/>
    <w:rsid w:val="0B6727D9"/>
    <w:rsid w:val="0B7218AA"/>
    <w:rsid w:val="0BB452AA"/>
    <w:rsid w:val="0BBB665B"/>
    <w:rsid w:val="0BDD2148"/>
    <w:rsid w:val="0BF56037"/>
    <w:rsid w:val="0BFF25BC"/>
    <w:rsid w:val="0C013EAE"/>
    <w:rsid w:val="0C0A3890"/>
    <w:rsid w:val="0C0F7A1D"/>
    <w:rsid w:val="0C3A5F42"/>
    <w:rsid w:val="0C421E8C"/>
    <w:rsid w:val="0C4B0BAD"/>
    <w:rsid w:val="0C4F1BEB"/>
    <w:rsid w:val="0CCA1272"/>
    <w:rsid w:val="0CED2886"/>
    <w:rsid w:val="0CF640CE"/>
    <w:rsid w:val="0D5C3DA5"/>
    <w:rsid w:val="0D6B4803"/>
    <w:rsid w:val="0D7D62E4"/>
    <w:rsid w:val="0D896A37"/>
    <w:rsid w:val="0DA25D4B"/>
    <w:rsid w:val="0DAB3173"/>
    <w:rsid w:val="0DF26CD2"/>
    <w:rsid w:val="0E163EA2"/>
    <w:rsid w:val="0E194D6D"/>
    <w:rsid w:val="0E277063"/>
    <w:rsid w:val="0E312337"/>
    <w:rsid w:val="0E477E26"/>
    <w:rsid w:val="0E4D215A"/>
    <w:rsid w:val="0E4F7062"/>
    <w:rsid w:val="0E7D2A40"/>
    <w:rsid w:val="0E855450"/>
    <w:rsid w:val="0E8C2C83"/>
    <w:rsid w:val="0E9B2EC6"/>
    <w:rsid w:val="0EC20452"/>
    <w:rsid w:val="0EEA6FC1"/>
    <w:rsid w:val="0EEE7499"/>
    <w:rsid w:val="0F222B14"/>
    <w:rsid w:val="0F2334BA"/>
    <w:rsid w:val="0F6270FC"/>
    <w:rsid w:val="0F790928"/>
    <w:rsid w:val="0F851480"/>
    <w:rsid w:val="0F8A059C"/>
    <w:rsid w:val="0F9A13CF"/>
    <w:rsid w:val="0F9D0EBF"/>
    <w:rsid w:val="0FD04EBC"/>
    <w:rsid w:val="0FE97C61"/>
    <w:rsid w:val="0FEA384E"/>
    <w:rsid w:val="0FEB39D9"/>
    <w:rsid w:val="1001144E"/>
    <w:rsid w:val="10037538"/>
    <w:rsid w:val="100827DD"/>
    <w:rsid w:val="102E38C6"/>
    <w:rsid w:val="1038043C"/>
    <w:rsid w:val="10486DC1"/>
    <w:rsid w:val="1057106E"/>
    <w:rsid w:val="105D02BD"/>
    <w:rsid w:val="10686DD7"/>
    <w:rsid w:val="106C40D0"/>
    <w:rsid w:val="107415C7"/>
    <w:rsid w:val="10830ADE"/>
    <w:rsid w:val="10946899"/>
    <w:rsid w:val="10AE725F"/>
    <w:rsid w:val="10CD72BB"/>
    <w:rsid w:val="10E14E69"/>
    <w:rsid w:val="10FB40F0"/>
    <w:rsid w:val="110F02D5"/>
    <w:rsid w:val="118714DF"/>
    <w:rsid w:val="119F0BF7"/>
    <w:rsid w:val="11B82180"/>
    <w:rsid w:val="11BC387F"/>
    <w:rsid w:val="11CC0F45"/>
    <w:rsid w:val="11D93F17"/>
    <w:rsid w:val="12197477"/>
    <w:rsid w:val="122375E8"/>
    <w:rsid w:val="12303925"/>
    <w:rsid w:val="125E3A8A"/>
    <w:rsid w:val="12614612"/>
    <w:rsid w:val="128D26C1"/>
    <w:rsid w:val="128F2D41"/>
    <w:rsid w:val="12900868"/>
    <w:rsid w:val="12B11C20"/>
    <w:rsid w:val="12B34347"/>
    <w:rsid w:val="12B56F66"/>
    <w:rsid w:val="12C33309"/>
    <w:rsid w:val="12D0209F"/>
    <w:rsid w:val="12E666D9"/>
    <w:rsid w:val="13107532"/>
    <w:rsid w:val="13117BFA"/>
    <w:rsid w:val="1312540B"/>
    <w:rsid w:val="13180AEA"/>
    <w:rsid w:val="131B5CD3"/>
    <w:rsid w:val="13232472"/>
    <w:rsid w:val="132521E9"/>
    <w:rsid w:val="132A4818"/>
    <w:rsid w:val="13373EE7"/>
    <w:rsid w:val="134578A4"/>
    <w:rsid w:val="1347361C"/>
    <w:rsid w:val="13682B89"/>
    <w:rsid w:val="13776448"/>
    <w:rsid w:val="13CB02AB"/>
    <w:rsid w:val="13E764D3"/>
    <w:rsid w:val="14157276"/>
    <w:rsid w:val="1424395D"/>
    <w:rsid w:val="14261574"/>
    <w:rsid w:val="142C45C0"/>
    <w:rsid w:val="142C7B79"/>
    <w:rsid w:val="14332B73"/>
    <w:rsid w:val="144573F9"/>
    <w:rsid w:val="14627FE2"/>
    <w:rsid w:val="1466407E"/>
    <w:rsid w:val="147771C0"/>
    <w:rsid w:val="14794DDB"/>
    <w:rsid w:val="14834E28"/>
    <w:rsid w:val="14861F22"/>
    <w:rsid w:val="1487316F"/>
    <w:rsid w:val="148E7D65"/>
    <w:rsid w:val="148F527B"/>
    <w:rsid w:val="149C0CC4"/>
    <w:rsid w:val="14B26AFA"/>
    <w:rsid w:val="14B545B5"/>
    <w:rsid w:val="14B572C9"/>
    <w:rsid w:val="14D64C58"/>
    <w:rsid w:val="14DE5C5A"/>
    <w:rsid w:val="14E7280A"/>
    <w:rsid w:val="14F86A89"/>
    <w:rsid w:val="151B539B"/>
    <w:rsid w:val="15231BF9"/>
    <w:rsid w:val="152836AC"/>
    <w:rsid w:val="153F1690"/>
    <w:rsid w:val="154C1139"/>
    <w:rsid w:val="15761F97"/>
    <w:rsid w:val="158007B9"/>
    <w:rsid w:val="159643E7"/>
    <w:rsid w:val="15966195"/>
    <w:rsid w:val="15C32A1D"/>
    <w:rsid w:val="15C4546D"/>
    <w:rsid w:val="1606188B"/>
    <w:rsid w:val="1609105D"/>
    <w:rsid w:val="160B6B83"/>
    <w:rsid w:val="161C0D90"/>
    <w:rsid w:val="161E1612"/>
    <w:rsid w:val="163A1216"/>
    <w:rsid w:val="164C7F84"/>
    <w:rsid w:val="16787F37"/>
    <w:rsid w:val="16976FEE"/>
    <w:rsid w:val="169F72CB"/>
    <w:rsid w:val="16A15E13"/>
    <w:rsid w:val="16A85011"/>
    <w:rsid w:val="16B07D64"/>
    <w:rsid w:val="16B25250"/>
    <w:rsid w:val="16CC3B78"/>
    <w:rsid w:val="17045380"/>
    <w:rsid w:val="172E51C2"/>
    <w:rsid w:val="1746190A"/>
    <w:rsid w:val="1756640B"/>
    <w:rsid w:val="17795D6E"/>
    <w:rsid w:val="17836BED"/>
    <w:rsid w:val="17A15A10"/>
    <w:rsid w:val="17A54DB5"/>
    <w:rsid w:val="17AD4997"/>
    <w:rsid w:val="17B2302E"/>
    <w:rsid w:val="17C70888"/>
    <w:rsid w:val="185760AF"/>
    <w:rsid w:val="1862520D"/>
    <w:rsid w:val="18652979"/>
    <w:rsid w:val="18687CA0"/>
    <w:rsid w:val="18823145"/>
    <w:rsid w:val="18A6244A"/>
    <w:rsid w:val="18A92CCB"/>
    <w:rsid w:val="18B644E1"/>
    <w:rsid w:val="18BC4DD8"/>
    <w:rsid w:val="18C63235"/>
    <w:rsid w:val="18DE057F"/>
    <w:rsid w:val="18FC6C57"/>
    <w:rsid w:val="190573AE"/>
    <w:rsid w:val="191331C3"/>
    <w:rsid w:val="19143BA9"/>
    <w:rsid w:val="19257F5C"/>
    <w:rsid w:val="192835A8"/>
    <w:rsid w:val="195D0247"/>
    <w:rsid w:val="19873C1D"/>
    <w:rsid w:val="199E4D9A"/>
    <w:rsid w:val="19DB3B2E"/>
    <w:rsid w:val="19E716B5"/>
    <w:rsid w:val="19F636A6"/>
    <w:rsid w:val="1A064976"/>
    <w:rsid w:val="1A165AF6"/>
    <w:rsid w:val="1A1670E6"/>
    <w:rsid w:val="1A1B4EBB"/>
    <w:rsid w:val="1A2E1848"/>
    <w:rsid w:val="1A3113F9"/>
    <w:rsid w:val="1A3505F7"/>
    <w:rsid w:val="1A3B68AA"/>
    <w:rsid w:val="1A3E1C1E"/>
    <w:rsid w:val="1A4C6BF6"/>
    <w:rsid w:val="1A6C1BBA"/>
    <w:rsid w:val="1A6F1E95"/>
    <w:rsid w:val="1A772A39"/>
    <w:rsid w:val="1A815666"/>
    <w:rsid w:val="1A8D5661"/>
    <w:rsid w:val="1A930EF5"/>
    <w:rsid w:val="1A9A2283"/>
    <w:rsid w:val="1AA67400"/>
    <w:rsid w:val="1ABF1CEA"/>
    <w:rsid w:val="1AD2449D"/>
    <w:rsid w:val="1AD44E4C"/>
    <w:rsid w:val="1AE479A2"/>
    <w:rsid w:val="1AF649F1"/>
    <w:rsid w:val="1B1D686F"/>
    <w:rsid w:val="1B423DEB"/>
    <w:rsid w:val="1B5F12B0"/>
    <w:rsid w:val="1B6F4F40"/>
    <w:rsid w:val="1B820314"/>
    <w:rsid w:val="1B910DB4"/>
    <w:rsid w:val="1BF16D3F"/>
    <w:rsid w:val="1C141836"/>
    <w:rsid w:val="1C233F1C"/>
    <w:rsid w:val="1C2A60FB"/>
    <w:rsid w:val="1C3861F8"/>
    <w:rsid w:val="1C413DEA"/>
    <w:rsid w:val="1C6F4800"/>
    <w:rsid w:val="1C76537D"/>
    <w:rsid w:val="1C827473"/>
    <w:rsid w:val="1C8723AA"/>
    <w:rsid w:val="1CA034BD"/>
    <w:rsid w:val="1CB6166F"/>
    <w:rsid w:val="1CC731B0"/>
    <w:rsid w:val="1CD05BA3"/>
    <w:rsid w:val="1D242622"/>
    <w:rsid w:val="1D2D7E40"/>
    <w:rsid w:val="1D48246B"/>
    <w:rsid w:val="1D70551D"/>
    <w:rsid w:val="1D756FD8"/>
    <w:rsid w:val="1DBE4F63"/>
    <w:rsid w:val="1DD65CC8"/>
    <w:rsid w:val="1DE81558"/>
    <w:rsid w:val="1E104084"/>
    <w:rsid w:val="1E301693"/>
    <w:rsid w:val="1E6908EA"/>
    <w:rsid w:val="1E6B6A14"/>
    <w:rsid w:val="1E7E1F44"/>
    <w:rsid w:val="1E845CFB"/>
    <w:rsid w:val="1E8872C6"/>
    <w:rsid w:val="1EA40706"/>
    <w:rsid w:val="1EB01E85"/>
    <w:rsid w:val="1EFE30F7"/>
    <w:rsid w:val="1F01268F"/>
    <w:rsid w:val="1F071C53"/>
    <w:rsid w:val="1F0C1276"/>
    <w:rsid w:val="1F3802BD"/>
    <w:rsid w:val="1F3A074E"/>
    <w:rsid w:val="1F480DDB"/>
    <w:rsid w:val="1F502A0F"/>
    <w:rsid w:val="1F80567A"/>
    <w:rsid w:val="1F8B4890"/>
    <w:rsid w:val="1F9B42EE"/>
    <w:rsid w:val="1FCD33A1"/>
    <w:rsid w:val="1FCF0C21"/>
    <w:rsid w:val="1FD46237"/>
    <w:rsid w:val="1FDA1374"/>
    <w:rsid w:val="1FE741BD"/>
    <w:rsid w:val="1FF40688"/>
    <w:rsid w:val="20052895"/>
    <w:rsid w:val="200F101E"/>
    <w:rsid w:val="202A40A9"/>
    <w:rsid w:val="20452C91"/>
    <w:rsid w:val="20471A9B"/>
    <w:rsid w:val="20482782"/>
    <w:rsid w:val="20550D9A"/>
    <w:rsid w:val="20564928"/>
    <w:rsid w:val="205F6F32"/>
    <w:rsid w:val="20994D8B"/>
    <w:rsid w:val="20BD3E04"/>
    <w:rsid w:val="20BE6C95"/>
    <w:rsid w:val="20C64363"/>
    <w:rsid w:val="21073B7C"/>
    <w:rsid w:val="21143936"/>
    <w:rsid w:val="21240AF9"/>
    <w:rsid w:val="212C79CD"/>
    <w:rsid w:val="21374CD0"/>
    <w:rsid w:val="213E20BD"/>
    <w:rsid w:val="21472A39"/>
    <w:rsid w:val="214F69F1"/>
    <w:rsid w:val="21611D4D"/>
    <w:rsid w:val="218E2416"/>
    <w:rsid w:val="21DA4531"/>
    <w:rsid w:val="22196184"/>
    <w:rsid w:val="221A1EFC"/>
    <w:rsid w:val="221C55F6"/>
    <w:rsid w:val="22370D00"/>
    <w:rsid w:val="224114F2"/>
    <w:rsid w:val="224C6559"/>
    <w:rsid w:val="22532A53"/>
    <w:rsid w:val="2255750B"/>
    <w:rsid w:val="22635651"/>
    <w:rsid w:val="226915FE"/>
    <w:rsid w:val="226C7E19"/>
    <w:rsid w:val="22737F8A"/>
    <w:rsid w:val="22827E15"/>
    <w:rsid w:val="229D27C9"/>
    <w:rsid w:val="22AF6AE8"/>
    <w:rsid w:val="22B77DA3"/>
    <w:rsid w:val="22BB548D"/>
    <w:rsid w:val="22C87710"/>
    <w:rsid w:val="22D13310"/>
    <w:rsid w:val="22DC376E"/>
    <w:rsid w:val="22DE5886"/>
    <w:rsid w:val="232D0759"/>
    <w:rsid w:val="236276FB"/>
    <w:rsid w:val="23634327"/>
    <w:rsid w:val="23A00635"/>
    <w:rsid w:val="23DF36B0"/>
    <w:rsid w:val="23F5677C"/>
    <w:rsid w:val="241804A5"/>
    <w:rsid w:val="242C4775"/>
    <w:rsid w:val="243B497F"/>
    <w:rsid w:val="245711E5"/>
    <w:rsid w:val="2473169E"/>
    <w:rsid w:val="248D3813"/>
    <w:rsid w:val="249944D1"/>
    <w:rsid w:val="24B10243"/>
    <w:rsid w:val="24B97929"/>
    <w:rsid w:val="24CF521F"/>
    <w:rsid w:val="24D056F0"/>
    <w:rsid w:val="24D632D7"/>
    <w:rsid w:val="25046AA6"/>
    <w:rsid w:val="251E4A80"/>
    <w:rsid w:val="255C2C0B"/>
    <w:rsid w:val="25A311C1"/>
    <w:rsid w:val="25A66480"/>
    <w:rsid w:val="25C41910"/>
    <w:rsid w:val="25D725DE"/>
    <w:rsid w:val="25EA6A1D"/>
    <w:rsid w:val="260D24A3"/>
    <w:rsid w:val="26171271"/>
    <w:rsid w:val="26192BF6"/>
    <w:rsid w:val="26350999"/>
    <w:rsid w:val="26405A11"/>
    <w:rsid w:val="26597A5E"/>
    <w:rsid w:val="2670204F"/>
    <w:rsid w:val="26946721"/>
    <w:rsid w:val="26B873F8"/>
    <w:rsid w:val="26FE247D"/>
    <w:rsid w:val="27247AA4"/>
    <w:rsid w:val="274E4B21"/>
    <w:rsid w:val="27580973"/>
    <w:rsid w:val="27C640FF"/>
    <w:rsid w:val="27CC5901"/>
    <w:rsid w:val="27D65DBA"/>
    <w:rsid w:val="27EF1A84"/>
    <w:rsid w:val="27F136FF"/>
    <w:rsid w:val="280E3973"/>
    <w:rsid w:val="28545F03"/>
    <w:rsid w:val="285F40CA"/>
    <w:rsid w:val="28701B39"/>
    <w:rsid w:val="288775CB"/>
    <w:rsid w:val="288B2282"/>
    <w:rsid w:val="289C21DF"/>
    <w:rsid w:val="289E1AF0"/>
    <w:rsid w:val="28AB38E2"/>
    <w:rsid w:val="28BE4A1C"/>
    <w:rsid w:val="28C01ECB"/>
    <w:rsid w:val="28CD76CA"/>
    <w:rsid w:val="28D43150"/>
    <w:rsid w:val="28DC5D2F"/>
    <w:rsid w:val="29336A3F"/>
    <w:rsid w:val="29583A35"/>
    <w:rsid w:val="298E0913"/>
    <w:rsid w:val="299802D6"/>
    <w:rsid w:val="29BF71E3"/>
    <w:rsid w:val="29D6387F"/>
    <w:rsid w:val="2A0113E2"/>
    <w:rsid w:val="2A127B63"/>
    <w:rsid w:val="2A1534FC"/>
    <w:rsid w:val="2A451A6C"/>
    <w:rsid w:val="2A4634BC"/>
    <w:rsid w:val="2A9136E8"/>
    <w:rsid w:val="2A993030"/>
    <w:rsid w:val="2AAA4765"/>
    <w:rsid w:val="2AC21606"/>
    <w:rsid w:val="2AFA13BE"/>
    <w:rsid w:val="2B060108"/>
    <w:rsid w:val="2B211B2D"/>
    <w:rsid w:val="2B225B04"/>
    <w:rsid w:val="2B5D6A7B"/>
    <w:rsid w:val="2B700544"/>
    <w:rsid w:val="2B7E7608"/>
    <w:rsid w:val="2B7F04E9"/>
    <w:rsid w:val="2B896186"/>
    <w:rsid w:val="2B8B554A"/>
    <w:rsid w:val="2BA45ACA"/>
    <w:rsid w:val="2BA62462"/>
    <w:rsid w:val="2BAE2033"/>
    <w:rsid w:val="2BB1567F"/>
    <w:rsid w:val="2BCC24B9"/>
    <w:rsid w:val="2BD27A22"/>
    <w:rsid w:val="2BE041B6"/>
    <w:rsid w:val="2BE42462"/>
    <w:rsid w:val="2BEC66B7"/>
    <w:rsid w:val="2C0D5C62"/>
    <w:rsid w:val="2C2F07C7"/>
    <w:rsid w:val="2C4936A5"/>
    <w:rsid w:val="2C4D0C0B"/>
    <w:rsid w:val="2C583D4C"/>
    <w:rsid w:val="2C742273"/>
    <w:rsid w:val="2C866B0B"/>
    <w:rsid w:val="2CAB47C4"/>
    <w:rsid w:val="2CB71FF6"/>
    <w:rsid w:val="2CD07D87"/>
    <w:rsid w:val="2CD77367"/>
    <w:rsid w:val="2CDB3B0B"/>
    <w:rsid w:val="2CDC08C3"/>
    <w:rsid w:val="2D0D4B37"/>
    <w:rsid w:val="2D496D68"/>
    <w:rsid w:val="2D636E4D"/>
    <w:rsid w:val="2D7D05E4"/>
    <w:rsid w:val="2DB81892"/>
    <w:rsid w:val="2DB93D3A"/>
    <w:rsid w:val="2DC0604D"/>
    <w:rsid w:val="2DD22AD3"/>
    <w:rsid w:val="2DE53D06"/>
    <w:rsid w:val="2E290AD3"/>
    <w:rsid w:val="2E433D29"/>
    <w:rsid w:val="2E443666"/>
    <w:rsid w:val="2E7A48DE"/>
    <w:rsid w:val="2E7C6F6A"/>
    <w:rsid w:val="2E807B15"/>
    <w:rsid w:val="2E813A2E"/>
    <w:rsid w:val="2E9215C0"/>
    <w:rsid w:val="2EA93C46"/>
    <w:rsid w:val="2EB01C1E"/>
    <w:rsid w:val="2EBA5177"/>
    <w:rsid w:val="2EC519AD"/>
    <w:rsid w:val="2EDC3BCE"/>
    <w:rsid w:val="2EDC3ED8"/>
    <w:rsid w:val="2EDF0755"/>
    <w:rsid w:val="2EE63891"/>
    <w:rsid w:val="2F104B00"/>
    <w:rsid w:val="2F125CDF"/>
    <w:rsid w:val="2F350375"/>
    <w:rsid w:val="2F6351B4"/>
    <w:rsid w:val="2F736A5D"/>
    <w:rsid w:val="2F7E7F6E"/>
    <w:rsid w:val="2F9448D0"/>
    <w:rsid w:val="2FAD0BBB"/>
    <w:rsid w:val="2FC86126"/>
    <w:rsid w:val="2FCF199E"/>
    <w:rsid w:val="2FE1071D"/>
    <w:rsid w:val="2FE75B13"/>
    <w:rsid w:val="30107441"/>
    <w:rsid w:val="3031431F"/>
    <w:rsid w:val="303F76FD"/>
    <w:rsid w:val="30403120"/>
    <w:rsid w:val="30483E83"/>
    <w:rsid w:val="30575B32"/>
    <w:rsid w:val="307F2116"/>
    <w:rsid w:val="307F4383"/>
    <w:rsid w:val="30907F59"/>
    <w:rsid w:val="30943775"/>
    <w:rsid w:val="309D1F14"/>
    <w:rsid w:val="30A56E8B"/>
    <w:rsid w:val="30BF3991"/>
    <w:rsid w:val="30C4724F"/>
    <w:rsid w:val="30C87AEC"/>
    <w:rsid w:val="30C96FC7"/>
    <w:rsid w:val="30F42C13"/>
    <w:rsid w:val="30F93D50"/>
    <w:rsid w:val="310B75B9"/>
    <w:rsid w:val="3111619A"/>
    <w:rsid w:val="311A5A74"/>
    <w:rsid w:val="312C7527"/>
    <w:rsid w:val="314B20D2"/>
    <w:rsid w:val="316E7B6E"/>
    <w:rsid w:val="316F5DC0"/>
    <w:rsid w:val="318E2C8A"/>
    <w:rsid w:val="319121DA"/>
    <w:rsid w:val="31931D67"/>
    <w:rsid w:val="319C46DB"/>
    <w:rsid w:val="319E7BAE"/>
    <w:rsid w:val="31B139DC"/>
    <w:rsid w:val="31D178DC"/>
    <w:rsid w:val="31F44517"/>
    <w:rsid w:val="31F6678D"/>
    <w:rsid w:val="32035418"/>
    <w:rsid w:val="3231094A"/>
    <w:rsid w:val="32317519"/>
    <w:rsid w:val="32497AF3"/>
    <w:rsid w:val="324B1189"/>
    <w:rsid w:val="324B1B69"/>
    <w:rsid w:val="324C6101"/>
    <w:rsid w:val="32764F2C"/>
    <w:rsid w:val="328638C0"/>
    <w:rsid w:val="32867865"/>
    <w:rsid w:val="32902492"/>
    <w:rsid w:val="32963172"/>
    <w:rsid w:val="32A40559"/>
    <w:rsid w:val="32A66287"/>
    <w:rsid w:val="32B83797"/>
    <w:rsid w:val="32CF3F13"/>
    <w:rsid w:val="32FF6777"/>
    <w:rsid w:val="330C7699"/>
    <w:rsid w:val="330E7A77"/>
    <w:rsid w:val="33174961"/>
    <w:rsid w:val="33292500"/>
    <w:rsid w:val="33353039"/>
    <w:rsid w:val="33596012"/>
    <w:rsid w:val="337201A6"/>
    <w:rsid w:val="338C30AF"/>
    <w:rsid w:val="33AB50A9"/>
    <w:rsid w:val="33CF0D98"/>
    <w:rsid w:val="33F1792A"/>
    <w:rsid w:val="34000D04"/>
    <w:rsid w:val="341C213D"/>
    <w:rsid w:val="341E6FEF"/>
    <w:rsid w:val="3424273C"/>
    <w:rsid w:val="342A6E92"/>
    <w:rsid w:val="343C0775"/>
    <w:rsid w:val="3466053C"/>
    <w:rsid w:val="347436ED"/>
    <w:rsid w:val="348E47AF"/>
    <w:rsid w:val="34934894"/>
    <w:rsid w:val="34993154"/>
    <w:rsid w:val="34A53FEB"/>
    <w:rsid w:val="34E02B31"/>
    <w:rsid w:val="34E6283D"/>
    <w:rsid w:val="35004C19"/>
    <w:rsid w:val="35444C60"/>
    <w:rsid w:val="354B4447"/>
    <w:rsid w:val="354E6333"/>
    <w:rsid w:val="356C50EC"/>
    <w:rsid w:val="356E45E1"/>
    <w:rsid w:val="35731BF7"/>
    <w:rsid w:val="3579793F"/>
    <w:rsid w:val="357B28D6"/>
    <w:rsid w:val="35CD57AB"/>
    <w:rsid w:val="35CE5B68"/>
    <w:rsid w:val="35D22DC1"/>
    <w:rsid w:val="36015455"/>
    <w:rsid w:val="36137E45"/>
    <w:rsid w:val="362D1DA6"/>
    <w:rsid w:val="36376E0A"/>
    <w:rsid w:val="363F11E1"/>
    <w:rsid w:val="36677D5A"/>
    <w:rsid w:val="36AD2EE7"/>
    <w:rsid w:val="36CC15BF"/>
    <w:rsid w:val="36D554E4"/>
    <w:rsid w:val="36E27AE8"/>
    <w:rsid w:val="36EA7C97"/>
    <w:rsid w:val="3700166C"/>
    <w:rsid w:val="370E31D3"/>
    <w:rsid w:val="371C44B5"/>
    <w:rsid w:val="371F72C3"/>
    <w:rsid w:val="37887BDC"/>
    <w:rsid w:val="378F142A"/>
    <w:rsid w:val="379A1012"/>
    <w:rsid w:val="37A367C3"/>
    <w:rsid w:val="37C57671"/>
    <w:rsid w:val="37CE2664"/>
    <w:rsid w:val="37DD4AD6"/>
    <w:rsid w:val="38061BC4"/>
    <w:rsid w:val="38166DB6"/>
    <w:rsid w:val="381A1DB4"/>
    <w:rsid w:val="384004B6"/>
    <w:rsid w:val="3842527F"/>
    <w:rsid w:val="38443C47"/>
    <w:rsid w:val="38694EE9"/>
    <w:rsid w:val="386F48F8"/>
    <w:rsid w:val="3870241E"/>
    <w:rsid w:val="388F0AF6"/>
    <w:rsid w:val="38AB7897"/>
    <w:rsid w:val="38B21A10"/>
    <w:rsid w:val="38C44509"/>
    <w:rsid w:val="38C92B50"/>
    <w:rsid w:val="38D66725"/>
    <w:rsid w:val="39037E27"/>
    <w:rsid w:val="390414E4"/>
    <w:rsid w:val="391E2591"/>
    <w:rsid w:val="392C1112"/>
    <w:rsid w:val="39355B41"/>
    <w:rsid w:val="394E6A33"/>
    <w:rsid w:val="39643B0E"/>
    <w:rsid w:val="39755578"/>
    <w:rsid w:val="397A79F8"/>
    <w:rsid w:val="397E7B9C"/>
    <w:rsid w:val="39DA3FF3"/>
    <w:rsid w:val="39F03816"/>
    <w:rsid w:val="3A2A6ADD"/>
    <w:rsid w:val="3A2B0CF2"/>
    <w:rsid w:val="3A6818FA"/>
    <w:rsid w:val="3A72247D"/>
    <w:rsid w:val="3A7652B3"/>
    <w:rsid w:val="3A7B3269"/>
    <w:rsid w:val="3A7C5988"/>
    <w:rsid w:val="3A7D34E0"/>
    <w:rsid w:val="3A844B4A"/>
    <w:rsid w:val="3A8C21FC"/>
    <w:rsid w:val="3A8F1281"/>
    <w:rsid w:val="3A920D71"/>
    <w:rsid w:val="3A935D4C"/>
    <w:rsid w:val="3ABD5DEE"/>
    <w:rsid w:val="3AFB06C4"/>
    <w:rsid w:val="3B021500"/>
    <w:rsid w:val="3B0F12A5"/>
    <w:rsid w:val="3B1F2605"/>
    <w:rsid w:val="3B365CC9"/>
    <w:rsid w:val="3B4972B1"/>
    <w:rsid w:val="3B6834A4"/>
    <w:rsid w:val="3B9A7B88"/>
    <w:rsid w:val="3BA046F2"/>
    <w:rsid w:val="3BCB453B"/>
    <w:rsid w:val="3BD827B4"/>
    <w:rsid w:val="3C0454EB"/>
    <w:rsid w:val="3C095DE7"/>
    <w:rsid w:val="3C1B7B8B"/>
    <w:rsid w:val="3C1C23A7"/>
    <w:rsid w:val="3C1E28BD"/>
    <w:rsid w:val="3C292100"/>
    <w:rsid w:val="3C7249B6"/>
    <w:rsid w:val="3C853325"/>
    <w:rsid w:val="3C90308E"/>
    <w:rsid w:val="3C9A71D4"/>
    <w:rsid w:val="3C9E1C4F"/>
    <w:rsid w:val="3CBE7BFC"/>
    <w:rsid w:val="3CCE67A9"/>
    <w:rsid w:val="3CF4361D"/>
    <w:rsid w:val="3CFC5E34"/>
    <w:rsid w:val="3D2C7AC8"/>
    <w:rsid w:val="3D324146"/>
    <w:rsid w:val="3D791D75"/>
    <w:rsid w:val="3D7F2F65"/>
    <w:rsid w:val="3D855D12"/>
    <w:rsid w:val="3D8B42FF"/>
    <w:rsid w:val="3DB66B25"/>
    <w:rsid w:val="3DB74195"/>
    <w:rsid w:val="3DD50111"/>
    <w:rsid w:val="3DD92421"/>
    <w:rsid w:val="3DDE02FB"/>
    <w:rsid w:val="3DE86C4C"/>
    <w:rsid w:val="3DF064DB"/>
    <w:rsid w:val="3DF36A6E"/>
    <w:rsid w:val="3DF8048B"/>
    <w:rsid w:val="3DFD29A6"/>
    <w:rsid w:val="3E0B0DE3"/>
    <w:rsid w:val="3E3826A5"/>
    <w:rsid w:val="3E565D4A"/>
    <w:rsid w:val="3E597A83"/>
    <w:rsid w:val="3E6671E3"/>
    <w:rsid w:val="3E6E03E1"/>
    <w:rsid w:val="3EAD7F28"/>
    <w:rsid w:val="3EBA1EE9"/>
    <w:rsid w:val="3ECE3ED7"/>
    <w:rsid w:val="3ED0092C"/>
    <w:rsid w:val="3EFA44B1"/>
    <w:rsid w:val="3F0D5CFD"/>
    <w:rsid w:val="3F6C7DE3"/>
    <w:rsid w:val="3F6E6406"/>
    <w:rsid w:val="3F792F1E"/>
    <w:rsid w:val="3F996157"/>
    <w:rsid w:val="3FA62141"/>
    <w:rsid w:val="3FD06D52"/>
    <w:rsid w:val="3FED66C7"/>
    <w:rsid w:val="401B0661"/>
    <w:rsid w:val="40330901"/>
    <w:rsid w:val="40496022"/>
    <w:rsid w:val="405F34A4"/>
    <w:rsid w:val="40824826"/>
    <w:rsid w:val="40833567"/>
    <w:rsid w:val="40870703"/>
    <w:rsid w:val="40956EC5"/>
    <w:rsid w:val="40A92971"/>
    <w:rsid w:val="40D0614F"/>
    <w:rsid w:val="40E63923"/>
    <w:rsid w:val="40FC1256"/>
    <w:rsid w:val="411E5666"/>
    <w:rsid w:val="412479F7"/>
    <w:rsid w:val="41350D1C"/>
    <w:rsid w:val="41406E31"/>
    <w:rsid w:val="414D3CCC"/>
    <w:rsid w:val="41566655"/>
    <w:rsid w:val="415B3C6B"/>
    <w:rsid w:val="41792E05"/>
    <w:rsid w:val="41814752"/>
    <w:rsid w:val="4185270A"/>
    <w:rsid w:val="41B07643"/>
    <w:rsid w:val="41BA21D5"/>
    <w:rsid w:val="41BA3087"/>
    <w:rsid w:val="41DC53C1"/>
    <w:rsid w:val="41F06FCC"/>
    <w:rsid w:val="41F1637D"/>
    <w:rsid w:val="421107CE"/>
    <w:rsid w:val="425F27EB"/>
    <w:rsid w:val="425F4A35"/>
    <w:rsid w:val="427F1BDB"/>
    <w:rsid w:val="429F0E23"/>
    <w:rsid w:val="42A96C58"/>
    <w:rsid w:val="42BE6BA7"/>
    <w:rsid w:val="42DA1507"/>
    <w:rsid w:val="42E47C90"/>
    <w:rsid w:val="432076E6"/>
    <w:rsid w:val="43342250"/>
    <w:rsid w:val="433C1574"/>
    <w:rsid w:val="43A91E5B"/>
    <w:rsid w:val="43AA1A57"/>
    <w:rsid w:val="43AF0A03"/>
    <w:rsid w:val="44055F4E"/>
    <w:rsid w:val="440844E4"/>
    <w:rsid w:val="44103433"/>
    <w:rsid w:val="442A5B77"/>
    <w:rsid w:val="443333AB"/>
    <w:rsid w:val="443C4228"/>
    <w:rsid w:val="445F4788"/>
    <w:rsid w:val="447846A6"/>
    <w:rsid w:val="44906321"/>
    <w:rsid w:val="449961D7"/>
    <w:rsid w:val="449D459A"/>
    <w:rsid w:val="449E0D39"/>
    <w:rsid w:val="44D10724"/>
    <w:rsid w:val="44D82665"/>
    <w:rsid w:val="44F85C75"/>
    <w:rsid w:val="45132AAF"/>
    <w:rsid w:val="451F76A5"/>
    <w:rsid w:val="45343151"/>
    <w:rsid w:val="453A003B"/>
    <w:rsid w:val="454229D8"/>
    <w:rsid w:val="45551C28"/>
    <w:rsid w:val="45700EA2"/>
    <w:rsid w:val="45857508"/>
    <w:rsid w:val="458C5F73"/>
    <w:rsid w:val="45B222C8"/>
    <w:rsid w:val="45BB117C"/>
    <w:rsid w:val="45D4223E"/>
    <w:rsid w:val="45E32B26"/>
    <w:rsid w:val="45E80675"/>
    <w:rsid w:val="462431C5"/>
    <w:rsid w:val="46287A7D"/>
    <w:rsid w:val="462E5B03"/>
    <w:rsid w:val="463A3650"/>
    <w:rsid w:val="46461627"/>
    <w:rsid w:val="46853538"/>
    <w:rsid w:val="469C3FEF"/>
    <w:rsid w:val="469F0116"/>
    <w:rsid w:val="469F284C"/>
    <w:rsid w:val="46D5060B"/>
    <w:rsid w:val="46D701E1"/>
    <w:rsid w:val="47116C31"/>
    <w:rsid w:val="471A0982"/>
    <w:rsid w:val="47281811"/>
    <w:rsid w:val="475259B7"/>
    <w:rsid w:val="475C0B72"/>
    <w:rsid w:val="475D221D"/>
    <w:rsid w:val="477261B2"/>
    <w:rsid w:val="478B4B7E"/>
    <w:rsid w:val="47AF788E"/>
    <w:rsid w:val="47C17F0C"/>
    <w:rsid w:val="47E0136E"/>
    <w:rsid w:val="47FD3CCE"/>
    <w:rsid w:val="47FE13FC"/>
    <w:rsid w:val="485A499E"/>
    <w:rsid w:val="48611D38"/>
    <w:rsid w:val="487B2E3B"/>
    <w:rsid w:val="488302AE"/>
    <w:rsid w:val="48831CF9"/>
    <w:rsid w:val="488364F8"/>
    <w:rsid w:val="48995492"/>
    <w:rsid w:val="48A169EB"/>
    <w:rsid w:val="48BD096B"/>
    <w:rsid w:val="48EB7FCA"/>
    <w:rsid w:val="48F13107"/>
    <w:rsid w:val="48F331AB"/>
    <w:rsid w:val="49024C9C"/>
    <w:rsid w:val="490270C2"/>
    <w:rsid w:val="4928157F"/>
    <w:rsid w:val="493265B6"/>
    <w:rsid w:val="49380D36"/>
    <w:rsid w:val="495F2766"/>
    <w:rsid w:val="496B76CF"/>
    <w:rsid w:val="49777AB0"/>
    <w:rsid w:val="497955D6"/>
    <w:rsid w:val="497E0E3E"/>
    <w:rsid w:val="49A56E1B"/>
    <w:rsid w:val="49B1408D"/>
    <w:rsid w:val="4A186FF4"/>
    <w:rsid w:val="4A1B48DF"/>
    <w:rsid w:val="4A3F67C0"/>
    <w:rsid w:val="4A4863E2"/>
    <w:rsid w:val="4A613079"/>
    <w:rsid w:val="4A677071"/>
    <w:rsid w:val="4A7D4FD2"/>
    <w:rsid w:val="4A802994"/>
    <w:rsid w:val="4A8626B0"/>
    <w:rsid w:val="4A913C9A"/>
    <w:rsid w:val="4AB80380"/>
    <w:rsid w:val="4AC72FF8"/>
    <w:rsid w:val="4ACE4B79"/>
    <w:rsid w:val="4AD55620"/>
    <w:rsid w:val="4AEE031F"/>
    <w:rsid w:val="4B0435C5"/>
    <w:rsid w:val="4B1E6BAC"/>
    <w:rsid w:val="4B1F70AC"/>
    <w:rsid w:val="4B240F94"/>
    <w:rsid w:val="4B272E10"/>
    <w:rsid w:val="4B411190"/>
    <w:rsid w:val="4B413ED2"/>
    <w:rsid w:val="4B4C61C0"/>
    <w:rsid w:val="4B5529CC"/>
    <w:rsid w:val="4B6D2F19"/>
    <w:rsid w:val="4B803312"/>
    <w:rsid w:val="4B807A40"/>
    <w:rsid w:val="4B8A33E0"/>
    <w:rsid w:val="4BB767A7"/>
    <w:rsid w:val="4BC6087B"/>
    <w:rsid w:val="4BCC4361"/>
    <w:rsid w:val="4BD1199E"/>
    <w:rsid w:val="4BE87E41"/>
    <w:rsid w:val="4BF058F8"/>
    <w:rsid w:val="4BF6257B"/>
    <w:rsid w:val="4C0832E5"/>
    <w:rsid w:val="4C1073CE"/>
    <w:rsid w:val="4C373527"/>
    <w:rsid w:val="4C3C565C"/>
    <w:rsid w:val="4C3F5B70"/>
    <w:rsid w:val="4C5256D4"/>
    <w:rsid w:val="4C793B3F"/>
    <w:rsid w:val="4CC50B32"/>
    <w:rsid w:val="4CCC79C7"/>
    <w:rsid w:val="4CEB6BD1"/>
    <w:rsid w:val="4D155616"/>
    <w:rsid w:val="4D1D44CA"/>
    <w:rsid w:val="4D7555C7"/>
    <w:rsid w:val="4D7E765F"/>
    <w:rsid w:val="4DAE39CA"/>
    <w:rsid w:val="4DBB7BDF"/>
    <w:rsid w:val="4DC813F1"/>
    <w:rsid w:val="4E1D2927"/>
    <w:rsid w:val="4E475783"/>
    <w:rsid w:val="4E4767DD"/>
    <w:rsid w:val="4E5403C0"/>
    <w:rsid w:val="4E5C54C6"/>
    <w:rsid w:val="4E7520E4"/>
    <w:rsid w:val="4EA57EB3"/>
    <w:rsid w:val="4EA76741"/>
    <w:rsid w:val="4EAE6DA0"/>
    <w:rsid w:val="4EB04070"/>
    <w:rsid w:val="4ECC264C"/>
    <w:rsid w:val="4ED17C62"/>
    <w:rsid w:val="4F493C9D"/>
    <w:rsid w:val="4F5B13C7"/>
    <w:rsid w:val="4F617740"/>
    <w:rsid w:val="4F710AFD"/>
    <w:rsid w:val="4F7A5C04"/>
    <w:rsid w:val="4F855408"/>
    <w:rsid w:val="4F8922EB"/>
    <w:rsid w:val="4F9F296A"/>
    <w:rsid w:val="4FA40ED3"/>
    <w:rsid w:val="4FE37C4D"/>
    <w:rsid w:val="4FE47521"/>
    <w:rsid w:val="4FE617D9"/>
    <w:rsid w:val="50024746"/>
    <w:rsid w:val="5016514B"/>
    <w:rsid w:val="50241520"/>
    <w:rsid w:val="503D7A6F"/>
    <w:rsid w:val="503E1327"/>
    <w:rsid w:val="50416E46"/>
    <w:rsid w:val="504F1F09"/>
    <w:rsid w:val="50715259"/>
    <w:rsid w:val="50854F5A"/>
    <w:rsid w:val="509461CB"/>
    <w:rsid w:val="50BD4DF3"/>
    <w:rsid w:val="50CC6D33"/>
    <w:rsid w:val="50CE4CF8"/>
    <w:rsid w:val="50D3357B"/>
    <w:rsid w:val="50FC1A26"/>
    <w:rsid w:val="50FF04CC"/>
    <w:rsid w:val="51010497"/>
    <w:rsid w:val="512521C6"/>
    <w:rsid w:val="5125610B"/>
    <w:rsid w:val="51496818"/>
    <w:rsid w:val="51513355"/>
    <w:rsid w:val="515F79A9"/>
    <w:rsid w:val="51723664"/>
    <w:rsid w:val="51826FF2"/>
    <w:rsid w:val="518714DD"/>
    <w:rsid w:val="518B234A"/>
    <w:rsid w:val="518E552F"/>
    <w:rsid w:val="519531C9"/>
    <w:rsid w:val="51B64EEE"/>
    <w:rsid w:val="51C8534D"/>
    <w:rsid w:val="51CB1C78"/>
    <w:rsid w:val="51D53D43"/>
    <w:rsid w:val="51D74AD4"/>
    <w:rsid w:val="51D94DEA"/>
    <w:rsid w:val="51DA6E2E"/>
    <w:rsid w:val="51F30DEF"/>
    <w:rsid w:val="51FD6A51"/>
    <w:rsid w:val="5217598C"/>
    <w:rsid w:val="522469E0"/>
    <w:rsid w:val="522E6293"/>
    <w:rsid w:val="5257047F"/>
    <w:rsid w:val="526B680A"/>
    <w:rsid w:val="526C3842"/>
    <w:rsid w:val="526C43A6"/>
    <w:rsid w:val="527326DA"/>
    <w:rsid w:val="52836F71"/>
    <w:rsid w:val="528D3EA0"/>
    <w:rsid w:val="528E4D34"/>
    <w:rsid w:val="52B458D1"/>
    <w:rsid w:val="52BC78D9"/>
    <w:rsid w:val="52C11D9C"/>
    <w:rsid w:val="52C27FEE"/>
    <w:rsid w:val="52D26B02"/>
    <w:rsid w:val="52E02222"/>
    <w:rsid w:val="52F1442F"/>
    <w:rsid w:val="530D704E"/>
    <w:rsid w:val="532A395D"/>
    <w:rsid w:val="532C36B9"/>
    <w:rsid w:val="532D1275"/>
    <w:rsid w:val="533A0528"/>
    <w:rsid w:val="53442347"/>
    <w:rsid w:val="53462E30"/>
    <w:rsid w:val="53727A0C"/>
    <w:rsid w:val="537B1F4B"/>
    <w:rsid w:val="539574B0"/>
    <w:rsid w:val="53AE4F68"/>
    <w:rsid w:val="53BF0089"/>
    <w:rsid w:val="53E04BF9"/>
    <w:rsid w:val="540D34EB"/>
    <w:rsid w:val="54103DCB"/>
    <w:rsid w:val="54175631"/>
    <w:rsid w:val="541A5D30"/>
    <w:rsid w:val="541D74A6"/>
    <w:rsid w:val="54363BA0"/>
    <w:rsid w:val="54487F8F"/>
    <w:rsid w:val="54703A7A"/>
    <w:rsid w:val="54B418FE"/>
    <w:rsid w:val="54B53D21"/>
    <w:rsid w:val="54DA3618"/>
    <w:rsid w:val="54E84FB3"/>
    <w:rsid w:val="54F47E52"/>
    <w:rsid w:val="54FA6A32"/>
    <w:rsid w:val="55106C26"/>
    <w:rsid w:val="5524049C"/>
    <w:rsid w:val="555A0F92"/>
    <w:rsid w:val="556A671B"/>
    <w:rsid w:val="55805F3E"/>
    <w:rsid w:val="55BF0815"/>
    <w:rsid w:val="55C1559C"/>
    <w:rsid w:val="55C51BA3"/>
    <w:rsid w:val="55E012E9"/>
    <w:rsid w:val="55F068CD"/>
    <w:rsid w:val="55F1520B"/>
    <w:rsid w:val="56220DA3"/>
    <w:rsid w:val="56496330"/>
    <w:rsid w:val="566556BF"/>
    <w:rsid w:val="566C3136"/>
    <w:rsid w:val="568C1C4C"/>
    <w:rsid w:val="568D04F2"/>
    <w:rsid w:val="56913372"/>
    <w:rsid w:val="571050A0"/>
    <w:rsid w:val="572813E4"/>
    <w:rsid w:val="573B467E"/>
    <w:rsid w:val="57596A47"/>
    <w:rsid w:val="575C534A"/>
    <w:rsid w:val="576902D7"/>
    <w:rsid w:val="578D788D"/>
    <w:rsid w:val="57A64972"/>
    <w:rsid w:val="57BA5057"/>
    <w:rsid w:val="5806097D"/>
    <w:rsid w:val="582C70D8"/>
    <w:rsid w:val="5830454C"/>
    <w:rsid w:val="58587A0A"/>
    <w:rsid w:val="585B1CB5"/>
    <w:rsid w:val="58AE289F"/>
    <w:rsid w:val="58B62FDA"/>
    <w:rsid w:val="58CC1B01"/>
    <w:rsid w:val="58D00315"/>
    <w:rsid w:val="58D04AE7"/>
    <w:rsid w:val="58EF7663"/>
    <w:rsid w:val="58F73B11"/>
    <w:rsid w:val="58FF53CC"/>
    <w:rsid w:val="5908719E"/>
    <w:rsid w:val="59174B6F"/>
    <w:rsid w:val="59266B6D"/>
    <w:rsid w:val="592A2449"/>
    <w:rsid w:val="593D6EE9"/>
    <w:rsid w:val="59417793"/>
    <w:rsid w:val="59A43D8B"/>
    <w:rsid w:val="59FC7866"/>
    <w:rsid w:val="59FE7432"/>
    <w:rsid w:val="5A2C525B"/>
    <w:rsid w:val="5A413A7D"/>
    <w:rsid w:val="5A526582"/>
    <w:rsid w:val="5A584D94"/>
    <w:rsid w:val="5A5F5C77"/>
    <w:rsid w:val="5A711A0D"/>
    <w:rsid w:val="5A7725B2"/>
    <w:rsid w:val="5A8B33BB"/>
    <w:rsid w:val="5A963E4B"/>
    <w:rsid w:val="5AA63D51"/>
    <w:rsid w:val="5AB436FB"/>
    <w:rsid w:val="5AC02939"/>
    <w:rsid w:val="5AEC7B96"/>
    <w:rsid w:val="5B1613E4"/>
    <w:rsid w:val="5B1D0885"/>
    <w:rsid w:val="5B224928"/>
    <w:rsid w:val="5B4D3559"/>
    <w:rsid w:val="5B78003B"/>
    <w:rsid w:val="5B8F37CB"/>
    <w:rsid w:val="5BAF7D3C"/>
    <w:rsid w:val="5BB1184E"/>
    <w:rsid w:val="5BC11A60"/>
    <w:rsid w:val="5BCE5E90"/>
    <w:rsid w:val="5BCF1086"/>
    <w:rsid w:val="5BD40D92"/>
    <w:rsid w:val="5BE03C4D"/>
    <w:rsid w:val="5BE332E9"/>
    <w:rsid w:val="5BF5648C"/>
    <w:rsid w:val="5BFC47E3"/>
    <w:rsid w:val="5C044ACF"/>
    <w:rsid w:val="5C1B126D"/>
    <w:rsid w:val="5C4E28F2"/>
    <w:rsid w:val="5C7A4D54"/>
    <w:rsid w:val="5C8207EE"/>
    <w:rsid w:val="5C835DA4"/>
    <w:rsid w:val="5C871960"/>
    <w:rsid w:val="5C872A07"/>
    <w:rsid w:val="5CC17396"/>
    <w:rsid w:val="5CD23B73"/>
    <w:rsid w:val="5CEE378D"/>
    <w:rsid w:val="5D1F428F"/>
    <w:rsid w:val="5D4606A7"/>
    <w:rsid w:val="5D4A2A18"/>
    <w:rsid w:val="5D6C63B9"/>
    <w:rsid w:val="5D9A10CF"/>
    <w:rsid w:val="5DCC42CE"/>
    <w:rsid w:val="5DD21301"/>
    <w:rsid w:val="5DD47834"/>
    <w:rsid w:val="5E096AA5"/>
    <w:rsid w:val="5E2960AF"/>
    <w:rsid w:val="5E6006BB"/>
    <w:rsid w:val="5E7B3747"/>
    <w:rsid w:val="5E960842"/>
    <w:rsid w:val="5E9D7F2A"/>
    <w:rsid w:val="5EAF150A"/>
    <w:rsid w:val="5EAF519E"/>
    <w:rsid w:val="5EF32937"/>
    <w:rsid w:val="5EFA466C"/>
    <w:rsid w:val="5F127819"/>
    <w:rsid w:val="5F2A6503"/>
    <w:rsid w:val="5F7B3C2B"/>
    <w:rsid w:val="5F9745B0"/>
    <w:rsid w:val="5FEB66AA"/>
    <w:rsid w:val="601F78BB"/>
    <w:rsid w:val="60350ED3"/>
    <w:rsid w:val="604279B4"/>
    <w:rsid w:val="60475C45"/>
    <w:rsid w:val="60681AA9"/>
    <w:rsid w:val="6075028D"/>
    <w:rsid w:val="607E12CC"/>
    <w:rsid w:val="60B72AEE"/>
    <w:rsid w:val="60BD4A64"/>
    <w:rsid w:val="60F075D2"/>
    <w:rsid w:val="60FC2464"/>
    <w:rsid w:val="61025188"/>
    <w:rsid w:val="6105554A"/>
    <w:rsid w:val="61057D5F"/>
    <w:rsid w:val="61354081"/>
    <w:rsid w:val="61453DB1"/>
    <w:rsid w:val="614D4977"/>
    <w:rsid w:val="618476F8"/>
    <w:rsid w:val="61A62889"/>
    <w:rsid w:val="61B551C2"/>
    <w:rsid w:val="61EA25EA"/>
    <w:rsid w:val="620F25B2"/>
    <w:rsid w:val="622540F5"/>
    <w:rsid w:val="622F1785"/>
    <w:rsid w:val="623054B0"/>
    <w:rsid w:val="62362A61"/>
    <w:rsid w:val="62377985"/>
    <w:rsid w:val="625B7B17"/>
    <w:rsid w:val="62650996"/>
    <w:rsid w:val="626C5880"/>
    <w:rsid w:val="628F77C1"/>
    <w:rsid w:val="629E5BFD"/>
    <w:rsid w:val="62C250A2"/>
    <w:rsid w:val="62CC631F"/>
    <w:rsid w:val="62F76739"/>
    <w:rsid w:val="630D37FA"/>
    <w:rsid w:val="63273568"/>
    <w:rsid w:val="63746CCD"/>
    <w:rsid w:val="639760CD"/>
    <w:rsid w:val="63984453"/>
    <w:rsid w:val="639A2453"/>
    <w:rsid w:val="63A46EF2"/>
    <w:rsid w:val="63B75221"/>
    <w:rsid w:val="63BA6ABF"/>
    <w:rsid w:val="63BE65AF"/>
    <w:rsid w:val="63C60FC0"/>
    <w:rsid w:val="63F52BD2"/>
    <w:rsid w:val="64033FC2"/>
    <w:rsid w:val="64055EC3"/>
    <w:rsid w:val="640E2AC9"/>
    <w:rsid w:val="642106C5"/>
    <w:rsid w:val="64351345"/>
    <w:rsid w:val="64393D7D"/>
    <w:rsid w:val="64760C38"/>
    <w:rsid w:val="647B32BF"/>
    <w:rsid w:val="64801AB7"/>
    <w:rsid w:val="648869AC"/>
    <w:rsid w:val="648A12CC"/>
    <w:rsid w:val="6497091C"/>
    <w:rsid w:val="64A81A58"/>
    <w:rsid w:val="64AA6F5E"/>
    <w:rsid w:val="64B47FC7"/>
    <w:rsid w:val="64BA3D7A"/>
    <w:rsid w:val="64BD0930"/>
    <w:rsid w:val="64F13D73"/>
    <w:rsid w:val="64F179BC"/>
    <w:rsid w:val="650531F2"/>
    <w:rsid w:val="65102E3B"/>
    <w:rsid w:val="65141AD3"/>
    <w:rsid w:val="653077B7"/>
    <w:rsid w:val="65600071"/>
    <w:rsid w:val="65646CE3"/>
    <w:rsid w:val="656F2024"/>
    <w:rsid w:val="65815634"/>
    <w:rsid w:val="65B6475E"/>
    <w:rsid w:val="65C122DE"/>
    <w:rsid w:val="65DF1CC1"/>
    <w:rsid w:val="65E25E59"/>
    <w:rsid w:val="65ED4F2A"/>
    <w:rsid w:val="65F00576"/>
    <w:rsid w:val="65FB27D8"/>
    <w:rsid w:val="660A20D9"/>
    <w:rsid w:val="66154481"/>
    <w:rsid w:val="662C66AE"/>
    <w:rsid w:val="664D3D7E"/>
    <w:rsid w:val="665704D3"/>
    <w:rsid w:val="66801701"/>
    <w:rsid w:val="66BE2423"/>
    <w:rsid w:val="66DE6795"/>
    <w:rsid w:val="67220595"/>
    <w:rsid w:val="67231596"/>
    <w:rsid w:val="67281F92"/>
    <w:rsid w:val="67535261"/>
    <w:rsid w:val="67784CC7"/>
    <w:rsid w:val="67902011"/>
    <w:rsid w:val="67920993"/>
    <w:rsid w:val="67A05409"/>
    <w:rsid w:val="67C065A4"/>
    <w:rsid w:val="67CA0521"/>
    <w:rsid w:val="67D359C9"/>
    <w:rsid w:val="67ED1853"/>
    <w:rsid w:val="67F80905"/>
    <w:rsid w:val="68042537"/>
    <w:rsid w:val="68210EBB"/>
    <w:rsid w:val="682A2E18"/>
    <w:rsid w:val="68466B73"/>
    <w:rsid w:val="685F3791"/>
    <w:rsid w:val="688B47FD"/>
    <w:rsid w:val="68C667CC"/>
    <w:rsid w:val="68CB7079"/>
    <w:rsid w:val="68E346FA"/>
    <w:rsid w:val="68EC771B"/>
    <w:rsid w:val="68FE36DD"/>
    <w:rsid w:val="69392234"/>
    <w:rsid w:val="694E60FC"/>
    <w:rsid w:val="69685470"/>
    <w:rsid w:val="69BD2E65"/>
    <w:rsid w:val="69BE3E7E"/>
    <w:rsid w:val="69F025E5"/>
    <w:rsid w:val="69FC59C4"/>
    <w:rsid w:val="6A256904"/>
    <w:rsid w:val="6A2C3B47"/>
    <w:rsid w:val="6A3F387A"/>
    <w:rsid w:val="6A5F2917"/>
    <w:rsid w:val="6A647785"/>
    <w:rsid w:val="6A907960"/>
    <w:rsid w:val="6AC56093"/>
    <w:rsid w:val="6AD466B8"/>
    <w:rsid w:val="6AEA5EDC"/>
    <w:rsid w:val="6B1E5B86"/>
    <w:rsid w:val="6B2457CA"/>
    <w:rsid w:val="6B376C47"/>
    <w:rsid w:val="6B3D24B0"/>
    <w:rsid w:val="6B4458C9"/>
    <w:rsid w:val="6B656832"/>
    <w:rsid w:val="6B9D187D"/>
    <w:rsid w:val="6BA71B66"/>
    <w:rsid w:val="6BAB7EA3"/>
    <w:rsid w:val="6BBD539F"/>
    <w:rsid w:val="6BFD1C3F"/>
    <w:rsid w:val="6C0F0DFC"/>
    <w:rsid w:val="6C4758A0"/>
    <w:rsid w:val="6C675CE6"/>
    <w:rsid w:val="6C726189"/>
    <w:rsid w:val="6C747DD0"/>
    <w:rsid w:val="6CB93DB8"/>
    <w:rsid w:val="6CDD3C12"/>
    <w:rsid w:val="6CE26D5D"/>
    <w:rsid w:val="6CEF77DA"/>
    <w:rsid w:val="6D087F43"/>
    <w:rsid w:val="6D0D5EB2"/>
    <w:rsid w:val="6D223EDD"/>
    <w:rsid w:val="6D233CCC"/>
    <w:rsid w:val="6D325F39"/>
    <w:rsid w:val="6D4D113F"/>
    <w:rsid w:val="6D4F2EDA"/>
    <w:rsid w:val="6D4F4321"/>
    <w:rsid w:val="6D542C81"/>
    <w:rsid w:val="6D5451DF"/>
    <w:rsid w:val="6D590B37"/>
    <w:rsid w:val="6D6830E8"/>
    <w:rsid w:val="6D885538"/>
    <w:rsid w:val="6D8C327A"/>
    <w:rsid w:val="6DB97DE8"/>
    <w:rsid w:val="6DBB76BC"/>
    <w:rsid w:val="6DD648C4"/>
    <w:rsid w:val="6DDB5FB0"/>
    <w:rsid w:val="6DDD523A"/>
    <w:rsid w:val="6DF110EA"/>
    <w:rsid w:val="6DF373DB"/>
    <w:rsid w:val="6DF41B82"/>
    <w:rsid w:val="6DF708F5"/>
    <w:rsid w:val="6DF80F7B"/>
    <w:rsid w:val="6DFF7360"/>
    <w:rsid w:val="6E1158E5"/>
    <w:rsid w:val="6E6021A9"/>
    <w:rsid w:val="6E755ABD"/>
    <w:rsid w:val="6E7A5F73"/>
    <w:rsid w:val="6E963C85"/>
    <w:rsid w:val="6EBD1212"/>
    <w:rsid w:val="6ECC19D7"/>
    <w:rsid w:val="6EE778C4"/>
    <w:rsid w:val="6EE90F9D"/>
    <w:rsid w:val="6F410095"/>
    <w:rsid w:val="6F457B85"/>
    <w:rsid w:val="6F49551F"/>
    <w:rsid w:val="6F624C36"/>
    <w:rsid w:val="6F765F90"/>
    <w:rsid w:val="6FD74228"/>
    <w:rsid w:val="6FDC62BB"/>
    <w:rsid w:val="6FEA2C74"/>
    <w:rsid w:val="6FEE2E3B"/>
    <w:rsid w:val="701D465E"/>
    <w:rsid w:val="7021106F"/>
    <w:rsid w:val="702971F7"/>
    <w:rsid w:val="7061061C"/>
    <w:rsid w:val="706510B7"/>
    <w:rsid w:val="706E7173"/>
    <w:rsid w:val="70A26911"/>
    <w:rsid w:val="70F23777"/>
    <w:rsid w:val="70F4004C"/>
    <w:rsid w:val="71075032"/>
    <w:rsid w:val="7113776B"/>
    <w:rsid w:val="7137400A"/>
    <w:rsid w:val="713C47A2"/>
    <w:rsid w:val="715F2A54"/>
    <w:rsid w:val="71633091"/>
    <w:rsid w:val="71705FB1"/>
    <w:rsid w:val="71866233"/>
    <w:rsid w:val="719B1620"/>
    <w:rsid w:val="71AD7C63"/>
    <w:rsid w:val="71B12A9D"/>
    <w:rsid w:val="71B22914"/>
    <w:rsid w:val="71D40D4C"/>
    <w:rsid w:val="71E73175"/>
    <w:rsid w:val="72844AE1"/>
    <w:rsid w:val="728D2BFB"/>
    <w:rsid w:val="729606F7"/>
    <w:rsid w:val="72AC1CC9"/>
    <w:rsid w:val="72BD572D"/>
    <w:rsid w:val="72D45379"/>
    <w:rsid w:val="73081CA5"/>
    <w:rsid w:val="730B2E93"/>
    <w:rsid w:val="731C0BFD"/>
    <w:rsid w:val="73256EFA"/>
    <w:rsid w:val="73282033"/>
    <w:rsid w:val="73593759"/>
    <w:rsid w:val="7372081D"/>
    <w:rsid w:val="73941822"/>
    <w:rsid w:val="739D16CD"/>
    <w:rsid w:val="73A26F97"/>
    <w:rsid w:val="73EA4C33"/>
    <w:rsid w:val="73F27BAF"/>
    <w:rsid w:val="740718AD"/>
    <w:rsid w:val="741B7106"/>
    <w:rsid w:val="74201F7D"/>
    <w:rsid w:val="74463314"/>
    <w:rsid w:val="74835E86"/>
    <w:rsid w:val="7487762D"/>
    <w:rsid w:val="74896327"/>
    <w:rsid w:val="74C33AA4"/>
    <w:rsid w:val="74D3178F"/>
    <w:rsid w:val="74E76FE8"/>
    <w:rsid w:val="750000AA"/>
    <w:rsid w:val="750A65D3"/>
    <w:rsid w:val="75151DA7"/>
    <w:rsid w:val="75210D7A"/>
    <w:rsid w:val="75232716"/>
    <w:rsid w:val="75306BE1"/>
    <w:rsid w:val="753417B5"/>
    <w:rsid w:val="75385498"/>
    <w:rsid w:val="755D72AA"/>
    <w:rsid w:val="7567112B"/>
    <w:rsid w:val="75986535"/>
    <w:rsid w:val="75A77A0B"/>
    <w:rsid w:val="75A849CA"/>
    <w:rsid w:val="75DF5F11"/>
    <w:rsid w:val="75E96606"/>
    <w:rsid w:val="75F37776"/>
    <w:rsid w:val="760D54E2"/>
    <w:rsid w:val="761E2EDE"/>
    <w:rsid w:val="763D575F"/>
    <w:rsid w:val="76435882"/>
    <w:rsid w:val="764F60FB"/>
    <w:rsid w:val="76796366"/>
    <w:rsid w:val="768071FE"/>
    <w:rsid w:val="769211D6"/>
    <w:rsid w:val="769907B6"/>
    <w:rsid w:val="76A431DF"/>
    <w:rsid w:val="76B25658"/>
    <w:rsid w:val="76BC207F"/>
    <w:rsid w:val="76EB4904"/>
    <w:rsid w:val="76EF0FD2"/>
    <w:rsid w:val="76F36118"/>
    <w:rsid w:val="7703613C"/>
    <w:rsid w:val="77057F48"/>
    <w:rsid w:val="772265F9"/>
    <w:rsid w:val="772543D1"/>
    <w:rsid w:val="77400C32"/>
    <w:rsid w:val="77471B18"/>
    <w:rsid w:val="77530965"/>
    <w:rsid w:val="775748F9"/>
    <w:rsid w:val="77645DCD"/>
    <w:rsid w:val="77661CEA"/>
    <w:rsid w:val="777378F5"/>
    <w:rsid w:val="777A2D3C"/>
    <w:rsid w:val="777B1796"/>
    <w:rsid w:val="777C7EBC"/>
    <w:rsid w:val="777D1A19"/>
    <w:rsid w:val="77C1482C"/>
    <w:rsid w:val="77E51F05"/>
    <w:rsid w:val="7802241A"/>
    <w:rsid w:val="78194573"/>
    <w:rsid w:val="78310B7A"/>
    <w:rsid w:val="78422C86"/>
    <w:rsid w:val="784E34B8"/>
    <w:rsid w:val="785F5B8F"/>
    <w:rsid w:val="78683402"/>
    <w:rsid w:val="78866B18"/>
    <w:rsid w:val="78A05EC4"/>
    <w:rsid w:val="78D23F5A"/>
    <w:rsid w:val="78D86D89"/>
    <w:rsid w:val="78F00B8F"/>
    <w:rsid w:val="78F13953"/>
    <w:rsid w:val="79074B81"/>
    <w:rsid w:val="79231B0D"/>
    <w:rsid w:val="792504D4"/>
    <w:rsid w:val="792702FB"/>
    <w:rsid w:val="79297BCF"/>
    <w:rsid w:val="79406AC7"/>
    <w:rsid w:val="79426EE3"/>
    <w:rsid w:val="794964C4"/>
    <w:rsid w:val="794F0939"/>
    <w:rsid w:val="79824016"/>
    <w:rsid w:val="79A13C0A"/>
    <w:rsid w:val="79AF0FCA"/>
    <w:rsid w:val="79D8521D"/>
    <w:rsid w:val="79E17320"/>
    <w:rsid w:val="79E81839"/>
    <w:rsid w:val="79F01948"/>
    <w:rsid w:val="7A0A2078"/>
    <w:rsid w:val="7A2B1F18"/>
    <w:rsid w:val="7A377513"/>
    <w:rsid w:val="7A5468EA"/>
    <w:rsid w:val="7A5A18D6"/>
    <w:rsid w:val="7A63380E"/>
    <w:rsid w:val="7A715CD2"/>
    <w:rsid w:val="7A835A05"/>
    <w:rsid w:val="7A9E639B"/>
    <w:rsid w:val="7AA008BF"/>
    <w:rsid w:val="7AA75440"/>
    <w:rsid w:val="7AB756AF"/>
    <w:rsid w:val="7ADD450F"/>
    <w:rsid w:val="7AEE7323"/>
    <w:rsid w:val="7AF9279C"/>
    <w:rsid w:val="7AFE32DE"/>
    <w:rsid w:val="7B18439F"/>
    <w:rsid w:val="7B4F7695"/>
    <w:rsid w:val="7BA946EE"/>
    <w:rsid w:val="7BA94FF8"/>
    <w:rsid w:val="7BB04C77"/>
    <w:rsid w:val="7BBD0CCF"/>
    <w:rsid w:val="7BC80F82"/>
    <w:rsid w:val="7BCE0F02"/>
    <w:rsid w:val="7BD345A9"/>
    <w:rsid w:val="7BE14791"/>
    <w:rsid w:val="7C036FE4"/>
    <w:rsid w:val="7C077F70"/>
    <w:rsid w:val="7C15177B"/>
    <w:rsid w:val="7C3A4879"/>
    <w:rsid w:val="7C623E0B"/>
    <w:rsid w:val="7C6516D2"/>
    <w:rsid w:val="7C6D627C"/>
    <w:rsid w:val="7C9D7170"/>
    <w:rsid w:val="7CAD0B17"/>
    <w:rsid w:val="7CAE07A6"/>
    <w:rsid w:val="7CB42429"/>
    <w:rsid w:val="7CC51958"/>
    <w:rsid w:val="7CC6647D"/>
    <w:rsid w:val="7CC96E10"/>
    <w:rsid w:val="7CD53DF9"/>
    <w:rsid w:val="7CEA684B"/>
    <w:rsid w:val="7CF87F76"/>
    <w:rsid w:val="7CFF3A91"/>
    <w:rsid w:val="7D097C86"/>
    <w:rsid w:val="7D2D3A06"/>
    <w:rsid w:val="7D393F80"/>
    <w:rsid w:val="7D937D0D"/>
    <w:rsid w:val="7D995BB2"/>
    <w:rsid w:val="7DA57A41"/>
    <w:rsid w:val="7DB75CAC"/>
    <w:rsid w:val="7DC07A2C"/>
    <w:rsid w:val="7E014D45"/>
    <w:rsid w:val="7E076B0E"/>
    <w:rsid w:val="7E282B4B"/>
    <w:rsid w:val="7E2936C3"/>
    <w:rsid w:val="7E3420E2"/>
    <w:rsid w:val="7E6411B9"/>
    <w:rsid w:val="7E9755DB"/>
    <w:rsid w:val="7E9D4019"/>
    <w:rsid w:val="7EA45F4A"/>
    <w:rsid w:val="7EA92590"/>
    <w:rsid w:val="7EAA7A04"/>
    <w:rsid w:val="7EB97C47"/>
    <w:rsid w:val="7ED95BF4"/>
    <w:rsid w:val="7EED5B43"/>
    <w:rsid w:val="7EF667A6"/>
    <w:rsid w:val="7F132C5D"/>
    <w:rsid w:val="7F3823EB"/>
    <w:rsid w:val="7F7973D7"/>
    <w:rsid w:val="7F872CCD"/>
    <w:rsid w:val="7F8A2E8B"/>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7">
    <w:name w:val="Default Paragraph Font"/>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qFormat/>
    <w:uiPriority w:val="0"/>
    <w:pPr>
      <w:jc w:val="left"/>
    </w:pPr>
    <w:rPr>
      <w:rFonts w:ascii="Arial" w:hAnsi="Arial" w:eastAsia="黑体" w:cs="Arial"/>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qFormat/>
    <w:uiPriority w:val="99"/>
    <w:rPr>
      <w:rFonts w:ascii="宋体" w:hAnsi="Courier New" w:eastAsiaTheme="minorEastAsia" w:cstheme="minorBidi"/>
      <w:szCs w:val="22"/>
    </w:rPr>
  </w:style>
  <w:style w:type="paragraph" w:styleId="14">
    <w:name w:val="Date"/>
    <w:basedOn w:val="1"/>
    <w:next w:val="1"/>
    <w:link w:val="54"/>
    <w:qFormat/>
    <w:uiPriority w:val="0"/>
    <w:rPr>
      <w:rFonts w:ascii="Arial" w:hAnsi="Arial" w:eastAsia="宋体" w:cs="Arial"/>
      <w:b/>
      <w:sz w:val="28"/>
    </w:rPr>
  </w:style>
  <w:style w:type="paragraph" w:styleId="15">
    <w:name w:val="Balloon Text"/>
    <w:basedOn w:val="1"/>
    <w:link w:val="41"/>
    <w:semiHidden/>
    <w:unhideWhenUsed/>
    <w:qFormat/>
    <w:uiPriority w:val="99"/>
    <w:rPr>
      <w:sz w:val="18"/>
      <w:szCs w:val="18"/>
    </w:rPr>
  </w:style>
  <w:style w:type="paragraph" w:styleId="16">
    <w:name w:val="footer"/>
    <w:basedOn w:val="1"/>
    <w:link w:val="46"/>
    <w:unhideWhenUsed/>
    <w:qFormat/>
    <w:uiPriority w:val="99"/>
    <w:pPr>
      <w:tabs>
        <w:tab w:val="center" w:pos="4153"/>
        <w:tab w:val="right" w:pos="8306"/>
      </w:tabs>
      <w:snapToGrid w:val="0"/>
      <w:jc w:val="left"/>
    </w:pPr>
    <w:rPr>
      <w:sz w:val="18"/>
      <w:szCs w:val="18"/>
    </w:rPr>
  </w:style>
  <w:style w:type="paragraph" w:styleId="17">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8"/>
    <w:next w:val="8"/>
    <w:link w:val="68"/>
    <w:semiHidden/>
    <w:unhideWhenUsed/>
    <w:qFormat/>
    <w:uiPriority w:val="99"/>
    <w:rPr>
      <w:rFonts w:ascii="@仿宋_GB2312" w:hAnsi="@仿宋_GB2312" w:eastAsia="@仿宋_GB2312" w:cs="@仿宋_GB2312"/>
      <w:b/>
      <w:bCs/>
    </w:rPr>
  </w:style>
  <w:style w:type="paragraph" w:styleId="23">
    <w:name w:val="Body Text First Indent"/>
    <w:basedOn w:val="9"/>
    <w:unhideWhenUsed/>
    <w:qFormat/>
    <w:uiPriority w:val="99"/>
    <w:pPr>
      <w:ind w:firstLine="420" w:firstLineChars="100"/>
    </w:pPr>
  </w:style>
  <w:style w:type="paragraph" w:styleId="24">
    <w:name w:val="Body Text First Indent 2"/>
    <w:basedOn w:val="10"/>
    <w:next w:val="1"/>
    <w:semiHidden/>
    <w:unhideWhenUsed/>
    <w:qFormat/>
    <w:uiPriority w:val="99"/>
    <w:pPr>
      <w:ind w:firstLine="420" w:firstLineChars="200"/>
    </w:pPr>
    <w:rPr>
      <w:rFonts w:ascii="Times New Roman" w:hAnsi="Times New Roman" w:cs="Times New Roman"/>
      <w:szCs w:val="21"/>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annotation reference"/>
    <w:basedOn w:val="27"/>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ascii="monospace" w:hAnsi="monospace" w:eastAsia="monospace" w:cs="monospace"/>
      <w:sz w:val="20"/>
    </w:rPr>
  </w:style>
  <w:style w:type="character" w:styleId="40">
    <w:name w:val="HTML Sample"/>
    <w:basedOn w:val="27"/>
    <w:semiHidden/>
    <w:unhideWhenUsed/>
    <w:qFormat/>
    <w:uiPriority w:val="99"/>
    <w:rPr>
      <w:rFonts w:hint="default" w:ascii="monospace" w:hAnsi="monospace" w:eastAsia="monospace" w:cs="monospace"/>
    </w:rPr>
  </w:style>
  <w:style w:type="character" w:customStyle="1" w:styleId="41">
    <w:name w:val="批注框文本 字符"/>
    <w:basedOn w:val="27"/>
    <w:link w:val="15"/>
    <w:semiHidden/>
    <w:qFormat/>
    <w:uiPriority w:val="99"/>
    <w:rPr>
      <w:rFonts w:ascii="@仿宋_GB2312" w:hAnsi="@仿宋_GB2312" w:eastAsia="@仿宋_GB2312" w:cs="@仿宋_GB2312"/>
      <w:sz w:val="18"/>
      <w:szCs w:val="18"/>
    </w:rPr>
  </w:style>
  <w:style w:type="paragraph" w:customStyle="1" w:styleId="42">
    <w:name w:val="正文（缩进）"/>
    <w:basedOn w:val="1"/>
    <w:qFormat/>
    <w:uiPriority w:val="0"/>
    <w:pPr>
      <w:widowControl/>
      <w:spacing w:before="156" w:after="156"/>
      <w:ind w:firstLine="480" w:firstLineChars="200"/>
      <w:jc w:val="left"/>
    </w:pPr>
    <w:rPr>
      <w:kern w:val="0"/>
      <w:sz w:val="24"/>
      <w:szCs w:val="24"/>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 w:type="paragraph" w:customStyle="1" w:styleId="44">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7"/>
    <w:link w:val="17"/>
    <w:qFormat/>
    <w:uiPriority w:val="99"/>
    <w:rPr>
      <w:rFonts w:ascii="@仿宋_GB2312" w:hAnsi="@仿宋_GB2312" w:eastAsia="@仿宋_GB2312" w:cs="@仿宋_GB2312"/>
      <w:sz w:val="18"/>
      <w:szCs w:val="18"/>
    </w:rPr>
  </w:style>
  <w:style w:type="character" w:customStyle="1" w:styleId="46">
    <w:name w:val="页脚 字符"/>
    <w:basedOn w:val="27"/>
    <w:link w:val="16"/>
    <w:qFormat/>
    <w:uiPriority w:val="99"/>
    <w:rPr>
      <w:rFonts w:ascii="@仿宋_GB2312" w:hAnsi="@仿宋_GB2312" w:eastAsia="@仿宋_GB2312" w:cs="@仿宋_GB2312"/>
      <w:sz w:val="18"/>
      <w:szCs w:val="18"/>
    </w:rPr>
  </w:style>
  <w:style w:type="character" w:customStyle="1" w:styleId="47">
    <w:name w:val="纯文本 字符"/>
    <w:link w:val="13"/>
    <w:qFormat/>
    <w:uiPriority w:val="0"/>
    <w:rPr>
      <w:rFonts w:ascii="宋体" w:hAnsi="Courier New"/>
    </w:rPr>
  </w:style>
  <w:style w:type="character" w:customStyle="1" w:styleId="48">
    <w:name w:val="纯文本 字符1"/>
    <w:basedOn w:val="27"/>
    <w:semiHidden/>
    <w:qFormat/>
    <w:uiPriority w:val="99"/>
    <w:rPr>
      <w:rFonts w:hAnsi="Courier New" w:cs="Courier New" w:asciiTheme="minorEastAsia"/>
      <w:szCs w:val="20"/>
    </w:rPr>
  </w:style>
  <w:style w:type="character" w:customStyle="1" w:styleId="49">
    <w:name w:val="未处理的提及1"/>
    <w:basedOn w:val="27"/>
    <w:semiHidden/>
    <w:unhideWhenUsed/>
    <w:qFormat/>
    <w:uiPriority w:val="99"/>
    <w:rPr>
      <w:color w:val="605E5C"/>
      <w:shd w:val="clear" w:color="auto" w:fill="E1DFDD"/>
    </w:rPr>
  </w:style>
  <w:style w:type="paragraph" w:styleId="50">
    <w:name w:val="List Paragraph"/>
    <w:basedOn w:val="1"/>
    <w:qFormat/>
    <w:uiPriority w:val="34"/>
    <w:pPr>
      <w:ind w:firstLine="420" w:firstLineChars="200"/>
    </w:pPr>
  </w:style>
  <w:style w:type="paragraph" w:customStyle="1" w:styleId="51">
    <w:name w:val="Char Char Char Char Char Char Char1 Char"/>
    <w:basedOn w:val="1"/>
    <w:qFormat/>
    <w:uiPriority w:val="0"/>
    <w:rPr>
      <w:rFonts w:ascii="Arial" w:hAnsi="Arial" w:eastAsia="宋体" w:cs="Arial"/>
      <w:sz w:val="24"/>
    </w:rPr>
  </w:style>
  <w:style w:type="table" w:customStyle="1" w:styleId="52">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semiHidden/>
    <w:qFormat/>
    <w:uiPriority w:val="99"/>
    <w:rPr>
      <w:rFonts w:ascii="@仿宋_GB2312" w:hAnsi="@仿宋_GB2312" w:eastAsia="@仿宋_GB2312" w:cs="@仿宋_GB2312"/>
      <w:szCs w:val="20"/>
    </w:rPr>
  </w:style>
  <w:style w:type="character" w:customStyle="1" w:styleId="54">
    <w:name w:val="日期 字符1"/>
    <w:link w:val="14"/>
    <w:qFormat/>
    <w:uiPriority w:val="0"/>
    <w:rPr>
      <w:rFonts w:ascii="Arial" w:hAnsi="Arial" w:eastAsia="宋体" w:cs="Arial"/>
      <w:b/>
      <w:sz w:val="28"/>
      <w:szCs w:val="20"/>
    </w:rPr>
  </w:style>
  <w:style w:type="character" w:customStyle="1" w:styleId="55">
    <w:name w:val="纯文本 Char1"/>
    <w:qFormat/>
    <w:locked/>
    <w:uiPriority w:val="99"/>
    <w:rPr>
      <w:rFonts w:ascii="Arial" w:hAnsi="Arial" w:eastAsia="Arial"/>
      <w:kern w:val="2"/>
      <w:sz w:val="21"/>
      <w:lang w:val="en-US" w:eastAsia="zh-CN" w:bidi="ar-SA"/>
    </w:rPr>
  </w:style>
  <w:style w:type="character" w:customStyle="1" w:styleId="56">
    <w:name w:val="批注文字 Char"/>
    <w:basedOn w:val="27"/>
    <w:semiHidden/>
    <w:qFormat/>
    <w:uiPriority w:val="99"/>
    <w:rPr>
      <w:rFonts w:ascii="@仿宋_GB2312" w:hAnsi="@仿宋_GB2312" w:eastAsia="@仿宋_GB2312" w:cs="@仿宋_GB2312"/>
      <w:szCs w:val="20"/>
    </w:rPr>
  </w:style>
  <w:style w:type="character" w:customStyle="1" w:styleId="57">
    <w:name w:val="批注文字 字符"/>
    <w:link w:val="8"/>
    <w:qFormat/>
    <w:uiPriority w:val="0"/>
    <w:rPr>
      <w:rFonts w:ascii="Arial" w:hAnsi="Arial" w:eastAsia="黑体" w:cs="Arial"/>
      <w:szCs w:val="20"/>
    </w:rPr>
  </w:style>
  <w:style w:type="character" w:customStyle="1" w:styleId="58">
    <w:name w:val="标题 1 字符"/>
    <w:basedOn w:val="27"/>
    <w:link w:val="2"/>
    <w:qFormat/>
    <w:uiPriority w:val="9"/>
    <w:rPr>
      <w:rFonts w:ascii="@仿宋_GB2312" w:hAnsi="@仿宋_GB2312" w:eastAsia="@仿宋_GB2312" w:cs="@仿宋_GB2312"/>
      <w:b/>
      <w:bCs/>
      <w:kern w:val="44"/>
      <w:sz w:val="44"/>
      <w:szCs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7"/>
    <w:link w:val="4"/>
    <w:semiHidden/>
    <w:qFormat/>
    <w:uiPriority w:val="9"/>
    <w:rPr>
      <w:rFonts w:ascii="@仿宋_GB2312" w:hAnsi="@仿宋_GB2312" w:eastAsia="@仿宋_GB2312" w:cs="@仿宋_GB2312"/>
      <w:b/>
      <w:bCs/>
      <w:sz w:val="32"/>
      <w:szCs w:val="32"/>
    </w:rPr>
  </w:style>
  <w:style w:type="character" w:customStyle="1" w:styleId="61">
    <w:name w:val="fontstyle01"/>
    <w:basedOn w:val="27"/>
    <w:qFormat/>
    <w:uiPriority w:val="0"/>
    <w:rPr>
      <w:rFonts w:hint="eastAsia" w:ascii="宋体" w:hAnsi="宋体" w:eastAsia="宋体"/>
      <w:color w:val="000000"/>
      <w:sz w:val="22"/>
      <w:szCs w:val="22"/>
    </w:rPr>
  </w:style>
  <w:style w:type="character" w:customStyle="1" w:styleId="62">
    <w:name w:val="fontstyle21"/>
    <w:basedOn w:val="27"/>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2"/>
    <w:semiHidden/>
    <w:qFormat/>
    <w:uiPriority w:val="99"/>
    <w:rPr>
      <w:rFonts w:ascii="@仿宋_GB2312" w:hAnsi="@仿宋_GB2312" w:eastAsia="@仿宋_GB2312" w:cs="@仿宋_GB2312"/>
      <w:b/>
      <w:bCs/>
      <w:szCs w:val="20"/>
    </w:rPr>
  </w:style>
  <w:style w:type="table" w:customStyle="1" w:styleId="69">
    <w:name w:val="Table Normal"/>
    <w:basedOn w:val="25"/>
    <w:semiHidden/>
    <w:unhideWhenUsed/>
    <w:qFormat/>
    <w:uiPriority w:val="0"/>
    <w:tblPr>
      <w:tblCellMar>
        <w:left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17"/>
    <w:basedOn w:val="27"/>
    <w:qFormat/>
    <w:uiPriority w:val="0"/>
    <w:rPr>
      <w:rFonts w:hint="eastAsia" w:ascii="宋体" w:hAnsi="宋体" w:eastAsia="宋体" w:cs="宋体"/>
      <w:color w:val="000000"/>
      <w:sz w:val="18"/>
      <w:szCs w:val="18"/>
    </w:rPr>
  </w:style>
  <w:style w:type="character" w:customStyle="1" w:styleId="74">
    <w:name w:val="16"/>
    <w:basedOn w:val="27"/>
    <w:qFormat/>
    <w:uiPriority w:val="0"/>
    <w:rPr>
      <w:rFonts w:hint="eastAsia" w:ascii="宋体" w:hAnsi="宋体" w:eastAsia="宋体" w:cs="宋体"/>
      <w:b/>
      <w:color w:val="000000"/>
      <w:sz w:val="18"/>
      <w:szCs w:val="18"/>
    </w:rPr>
  </w:style>
  <w:style w:type="character" w:customStyle="1" w:styleId="75">
    <w:name w:val="15"/>
    <w:basedOn w:val="27"/>
    <w:qFormat/>
    <w:uiPriority w:val="0"/>
    <w:rPr>
      <w:rFonts w:hint="eastAsia" w:ascii="宋体" w:hAnsi="宋体" w:eastAsia="宋体" w:cs="宋体"/>
      <w:color w:val="FF0000"/>
      <w:sz w:val="18"/>
      <w:szCs w:val="18"/>
    </w:rPr>
  </w:style>
  <w:style w:type="character" w:customStyle="1" w:styleId="76">
    <w:name w:val="hover"/>
    <w:basedOn w:val="27"/>
    <w:qFormat/>
    <w:uiPriority w:val="0"/>
    <w:rPr>
      <w:color w:val="2590EB"/>
    </w:rPr>
  </w:style>
  <w:style w:type="character" w:customStyle="1" w:styleId="77">
    <w:name w:val="hover1"/>
    <w:basedOn w:val="27"/>
    <w:qFormat/>
    <w:uiPriority w:val="0"/>
  </w:style>
  <w:style w:type="character" w:customStyle="1" w:styleId="78">
    <w:name w:val="hover2"/>
    <w:basedOn w:val="27"/>
    <w:qFormat/>
    <w:uiPriority w:val="0"/>
    <w:rPr>
      <w:color w:val="2590EB"/>
      <w:shd w:val="clear" w:color="auto" w:fill="E9F4FD"/>
    </w:rPr>
  </w:style>
  <w:style w:type="character" w:customStyle="1" w:styleId="79">
    <w:name w:val="hover3"/>
    <w:basedOn w:val="27"/>
    <w:qFormat/>
    <w:uiPriority w:val="0"/>
    <w:rPr>
      <w:color w:val="2590EB"/>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1">
    <w:name w:val="layui-this"/>
    <w:basedOn w:val="27"/>
    <w:qFormat/>
    <w:uiPriority w:val="0"/>
    <w:rPr>
      <w:bdr w:val="single" w:color="EEEEEE" w:sz="6" w:space="0"/>
      <w:shd w:val="clear" w:fill="FFFFFF"/>
    </w:rPr>
  </w:style>
  <w:style w:type="character" w:customStyle="1" w:styleId="82">
    <w:name w:val="first-child"/>
    <w:basedOn w:val="27"/>
    <w:qFormat/>
    <w:uiPriority w:val="0"/>
  </w:style>
  <w:style w:type="character" w:customStyle="1" w:styleId="83">
    <w:name w:val="10"/>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161</Pages>
  <Words>2507</Words>
  <Characters>2900</Characters>
  <Lines>1</Lines>
  <Paragraphs>1</Paragraphs>
  <TotalTime>7</TotalTime>
  <ScaleCrop>false</ScaleCrop>
  <LinksUpToDate>false</LinksUpToDate>
  <CharactersWithSpaces>2993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2025-05-07T09:36:00Z</dcterms:created>
  <dc:creator>Anakin</dc:creator>
  <cp:lastModifiedBy>这不科学</cp:lastModifiedBy>
  <cp:lastPrinted>2024-08-01T03:39:00Z</cp:lastPrinted>
  <dcterms:modified xsi:type="dcterms:W3CDTF">2025-10-14T05:53:00Z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7B79F2C159FF4F778ADAAF01D41AD47E_13</vt:lpwstr>
  </property>
  <property fmtid="{D5CDD505-2E9C-101B-9397-08002B2CF9AE}" pid="4" name="KSOTemplateDocerSaveRecord">
    <vt:lpwstr>eyJoZGlkIjoiZmI5ZDY5ZDNjMmE2ZDcxYTFkMDY0Zjg5Mjg3YTE0YTgiLCJ1c2VySWQiOiI1MDM3MjkwOTMifQ==</vt:lpwstr>
  </property>
</Properties>
</file>