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D23721">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sz w:val="52"/>
          <w:szCs w:val="52"/>
          <w:highlight w:val="none"/>
        </w:rPr>
      </w:pPr>
    </w:p>
    <w:p w14:paraId="3D2A15F1">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sz w:val="52"/>
          <w:szCs w:val="52"/>
          <w:highlight w:val="none"/>
        </w:rPr>
      </w:pPr>
    </w:p>
    <w:p w14:paraId="03069331">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sz w:val="52"/>
          <w:szCs w:val="52"/>
          <w:highlight w:val="none"/>
        </w:rPr>
      </w:pPr>
    </w:p>
    <w:p w14:paraId="71C03D60">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sz w:val="52"/>
          <w:szCs w:val="52"/>
          <w:highlight w:val="none"/>
        </w:rPr>
      </w:pPr>
      <w:bookmarkStart w:id="0" w:name="_Hlk9544796"/>
      <w:r>
        <w:rPr>
          <w:rFonts w:hint="eastAsia" w:asciiTheme="minorEastAsia" w:hAnsiTheme="minorEastAsia" w:eastAsiaTheme="minorEastAsia"/>
          <w:b/>
          <w:bCs/>
          <w:sz w:val="52"/>
          <w:szCs w:val="52"/>
          <w:highlight w:val="none"/>
        </w:rPr>
        <w:t>安徽省政府采购项目</w:t>
      </w:r>
    </w:p>
    <w:p w14:paraId="74BB46F8">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sz w:val="52"/>
          <w:szCs w:val="52"/>
          <w:highlight w:val="none"/>
        </w:rPr>
      </w:pPr>
      <w:r>
        <w:rPr>
          <w:rFonts w:hint="eastAsia" w:asciiTheme="minorEastAsia" w:hAnsiTheme="minorEastAsia" w:eastAsiaTheme="minorEastAsia"/>
          <w:b/>
          <w:bCs/>
          <w:sz w:val="52"/>
          <w:szCs w:val="52"/>
          <w:highlight w:val="none"/>
        </w:rPr>
        <w:t>询价通知书示范文本（货物类）</w:t>
      </w:r>
    </w:p>
    <w:bookmarkEnd w:id="0"/>
    <w:p w14:paraId="09270F38">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sz w:val="52"/>
          <w:szCs w:val="52"/>
          <w:highlight w:val="none"/>
        </w:rPr>
      </w:pPr>
      <w:r>
        <w:rPr>
          <w:rFonts w:hint="eastAsia" w:asciiTheme="minorEastAsia" w:hAnsiTheme="minorEastAsia" w:eastAsiaTheme="minorEastAsia"/>
          <w:b/>
          <w:bCs/>
          <w:sz w:val="52"/>
          <w:szCs w:val="52"/>
          <w:highlight w:val="none"/>
        </w:rPr>
        <w:t>（2026年版）</w:t>
      </w:r>
    </w:p>
    <w:p w14:paraId="34B86A51">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sz w:val="44"/>
          <w:szCs w:val="44"/>
          <w:highlight w:val="none"/>
        </w:rPr>
      </w:pPr>
    </w:p>
    <w:p w14:paraId="453183F0">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sz w:val="44"/>
          <w:szCs w:val="44"/>
          <w:highlight w:val="none"/>
        </w:rPr>
      </w:pPr>
    </w:p>
    <w:p w14:paraId="62C92BDB">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sz w:val="44"/>
          <w:szCs w:val="44"/>
          <w:highlight w:val="none"/>
        </w:rPr>
      </w:pPr>
    </w:p>
    <w:p w14:paraId="6CB136A5">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sz w:val="44"/>
          <w:szCs w:val="44"/>
          <w:highlight w:val="none"/>
        </w:rPr>
      </w:pPr>
    </w:p>
    <w:p w14:paraId="34B8A28E">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sz w:val="44"/>
          <w:szCs w:val="44"/>
          <w:highlight w:val="none"/>
        </w:rPr>
      </w:pPr>
    </w:p>
    <w:p w14:paraId="3FE4DB64">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sz w:val="44"/>
          <w:szCs w:val="44"/>
          <w:highlight w:val="none"/>
        </w:rPr>
      </w:pPr>
    </w:p>
    <w:p w14:paraId="0417CB03">
      <w:pPr>
        <w:tabs>
          <w:tab w:val="left" w:pos="2410"/>
        </w:tabs>
        <w:autoSpaceDE w:val="0"/>
        <w:autoSpaceDN w:val="0"/>
        <w:adjustRightInd w:val="0"/>
        <w:snapToGrid w:val="0"/>
        <w:spacing w:line="360" w:lineRule="auto"/>
        <w:ind w:left="2444" w:leftChars="304" w:hanging="1806" w:hangingChars="500"/>
        <w:rPr>
          <w:rFonts w:hint="default" w:asciiTheme="minorEastAsia" w:hAnsiTheme="minorEastAsia" w:eastAsiaTheme="minorEastAsia"/>
          <w:b/>
          <w:spacing w:val="20"/>
          <w:kern w:val="0"/>
          <w:sz w:val="32"/>
          <w:szCs w:val="32"/>
          <w:highlight w:val="none"/>
          <w:u w:val="single"/>
          <w:lang w:val="en-US" w:eastAsia="zh-CN"/>
        </w:rPr>
      </w:pPr>
      <w:r>
        <w:rPr>
          <w:rFonts w:hint="eastAsia" w:asciiTheme="minorEastAsia" w:hAnsiTheme="minorEastAsia" w:eastAsiaTheme="minorEastAsia"/>
          <w:b/>
          <w:spacing w:val="20"/>
          <w:kern w:val="0"/>
          <w:sz w:val="32"/>
          <w:szCs w:val="32"/>
          <w:highlight w:val="none"/>
        </w:rPr>
        <w:t>项目名称：</w:t>
      </w:r>
      <w:r>
        <w:rPr>
          <w:rFonts w:hint="eastAsia" w:asciiTheme="minorEastAsia" w:hAnsiTheme="minorEastAsia" w:eastAsiaTheme="minorEastAsia"/>
          <w:b/>
          <w:spacing w:val="20"/>
          <w:kern w:val="0"/>
          <w:sz w:val="32"/>
          <w:szCs w:val="32"/>
          <w:highlight w:val="none"/>
          <w:u w:val="single"/>
        </w:rPr>
        <w:t>滁州市特种设备监督检验中心2026年公务用车采购项目</w:t>
      </w:r>
      <w:r>
        <w:rPr>
          <w:rFonts w:hint="eastAsia" w:asciiTheme="minorEastAsia" w:hAnsiTheme="minorEastAsia" w:eastAsiaTheme="minorEastAsia"/>
          <w:b/>
          <w:spacing w:val="20"/>
          <w:kern w:val="0"/>
          <w:sz w:val="32"/>
          <w:szCs w:val="32"/>
          <w:highlight w:val="none"/>
          <w:u w:val="single"/>
          <w:lang w:eastAsia="zh-CN"/>
        </w:rPr>
        <w:t>（</w:t>
      </w:r>
      <w:r>
        <w:rPr>
          <w:rFonts w:hint="eastAsia" w:asciiTheme="minorEastAsia" w:hAnsiTheme="minorEastAsia" w:eastAsiaTheme="minorEastAsia"/>
          <w:b/>
          <w:spacing w:val="20"/>
          <w:kern w:val="0"/>
          <w:sz w:val="32"/>
          <w:szCs w:val="32"/>
          <w:highlight w:val="none"/>
          <w:u w:val="single"/>
          <w:lang w:val="en-US" w:eastAsia="zh-CN"/>
        </w:rPr>
        <w:t>二次）</w:t>
      </w:r>
    </w:p>
    <w:p w14:paraId="4D2FE89B">
      <w:pPr>
        <w:tabs>
          <w:tab w:val="left" w:pos="2410"/>
        </w:tabs>
        <w:autoSpaceDE w:val="0"/>
        <w:autoSpaceDN w:val="0"/>
        <w:adjustRightInd w:val="0"/>
        <w:snapToGrid w:val="0"/>
        <w:spacing w:line="360" w:lineRule="auto"/>
        <w:ind w:firstLine="723" w:firstLineChars="200"/>
        <w:rPr>
          <w:rFonts w:hint="default" w:asciiTheme="minorEastAsia" w:hAnsiTheme="minorEastAsia" w:eastAsiaTheme="minorEastAsia"/>
          <w:b/>
          <w:spacing w:val="20"/>
          <w:kern w:val="0"/>
          <w:sz w:val="32"/>
          <w:szCs w:val="32"/>
          <w:highlight w:val="none"/>
          <w:u w:val="single"/>
        </w:rPr>
      </w:pPr>
      <w:r>
        <w:rPr>
          <w:rFonts w:hint="eastAsia" w:asciiTheme="minorEastAsia" w:hAnsiTheme="minorEastAsia" w:eastAsiaTheme="minorEastAsia"/>
          <w:b/>
          <w:spacing w:val="20"/>
          <w:kern w:val="0"/>
          <w:sz w:val="32"/>
          <w:szCs w:val="32"/>
          <w:highlight w:val="none"/>
        </w:rPr>
        <w:t>项目编号：</w:t>
      </w:r>
      <w:r>
        <w:rPr>
          <w:rFonts w:hint="default" w:asciiTheme="minorEastAsia" w:hAnsiTheme="minorEastAsia" w:eastAsiaTheme="minorEastAsia"/>
          <w:b/>
          <w:spacing w:val="20"/>
          <w:kern w:val="0"/>
          <w:sz w:val="32"/>
          <w:szCs w:val="32"/>
          <w:highlight w:val="none"/>
          <w:u w:val="single"/>
        </w:rPr>
        <w:t>czsjcg202608-013</w:t>
      </w:r>
    </w:p>
    <w:p w14:paraId="4A1335AA">
      <w:pPr>
        <w:tabs>
          <w:tab w:val="left" w:pos="2410"/>
        </w:tabs>
        <w:autoSpaceDE w:val="0"/>
        <w:autoSpaceDN w:val="0"/>
        <w:adjustRightInd w:val="0"/>
        <w:snapToGrid w:val="0"/>
        <w:spacing w:line="360" w:lineRule="auto"/>
        <w:ind w:firstLine="723" w:firstLineChars="200"/>
        <w:rPr>
          <w:rFonts w:asciiTheme="minorEastAsia" w:hAnsiTheme="minorEastAsia" w:eastAsiaTheme="minorEastAsia"/>
          <w:b/>
          <w:spacing w:val="20"/>
          <w:kern w:val="0"/>
          <w:sz w:val="32"/>
          <w:szCs w:val="32"/>
          <w:highlight w:val="none"/>
        </w:rPr>
      </w:pPr>
      <w:r>
        <w:rPr>
          <w:rFonts w:hint="eastAsia" w:asciiTheme="minorEastAsia" w:hAnsiTheme="minorEastAsia" w:eastAsiaTheme="minorEastAsia"/>
          <w:b/>
          <w:spacing w:val="20"/>
          <w:kern w:val="0"/>
          <w:sz w:val="32"/>
          <w:szCs w:val="32"/>
          <w:highlight w:val="none"/>
        </w:rPr>
        <w:t>采 购 人：</w:t>
      </w:r>
      <w:r>
        <w:rPr>
          <w:rFonts w:hint="eastAsia" w:asciiTheme="minorEastAsia" w:hAnsiTheme="minorEastAsia" w:eastAsiaTheme="minorEastAsia"/>
          <w:b/>
          <w:spacing w:val="20"/>
          <w:kern w:val="0"/>
          <w:sz w:val="32"/>
          <w:szCs w:val="32"/>
          <w:highlight w:val="none"/>
          <w:u w:val="single"/>
        </w:rPr>
        <w:t>滁州市特种设备监督检验中心</w:t>
      </w:r>
    </w:p>
    <w:p w14:paraId="0D17A3CD">
      <w:pPr>
        <w:tabs>
          <w:tab w:val="left" w:pos="2410"/>
        </w:tabs>
        <w:autoSpaceDE w:val="0"/>
        <w:autoSpaceDN w:val="0"/>
        <w:adjustRightInd w:val="0"/>
        <w:snapToGrid w:val="0"/>
        <w:spacing w:line="360" w:lineRule="auto"/>
        <w:ind w:firstLine="723" w:firstLineChars="200"/>
        <w:rPr>
          <w:rFonts w:asciiTheme="minorEastAsia" w:hAnsiTheme="minorEastAsia" w:eastAsiaTheme="minorEastAsia"/>
          <w:b/>
          <w:spacing w:val="20"/>
          <w:kern w:val="0"/>
          <w:sz w:val="32"/>
          <w:szCs w:val="32"/>
          <w:highlight w:val="none"/>
        </w:rPr>
      </w:pPr>
      <w:r>
        <w:rPr>
          <w:rFonts w:hint="eastAsia" w:asciiTheme="minorEastAsia" w:hAnsiTheme="minorEastAsia" w:eastAsiaTheme="minorEastAsia"/>
          <w:b/>
          <w:spacing w:val="20"/>
          <w:kern w:val="0"/>
          <w:sz w:val="32"/>
          <w:szCs w:val="32"/>
          <w:highlight w:val="none"/>
        </w:rPr>
        <w:t>采购代理机构：</w:t>
      </w:r>
      <w:r>
        <w:rPr>
          <w:rFonts w:hint="eastAsia" w:asciiTheme="minorEastAsia" w:hAnsiTheme="minorEastAsia" w:eastAsiaTheme="minorEastAsia"/>
          <w:b/>
          <w:spacing w:val="20"/>
          <w:kern w:val="0"/>
          <w:sz w:val="32"/>
          <w:szCs w:val="32"/>
          <w:highlight w:val="none"/>
          <w:u w:val="single"/>
        </w:rPr>
        <w:t>滁州市政府采购中心</w:t>
      </w:r>
    </w:p>
    <w:p w14:paraId="2EAB343B">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sz w:val="44"/>
          <w:szCs w:val="44"/>
          <w:highlight w:val="none"/>
        </w:rPr>
      </w:pPr>
    </w:p>
    <w:p w14:paraId="179E568A">
      <w:pPr>
        <w:tabs>
          <w:tab w:val="left" w:pos="2410"/>
        </w:tabs>
        <w:autoSpaceDE w:val="0"/>
        <w:autoSpaceDN w:val="0"/>
        <w:adjustRightInd w:val="0"/>
        <w:snapToGrid w:val="0"/>
        <w:spacing w:line="360" w:lineRule="auto"/>
        <w:ind w:firstLine="722"/>
        <w:jc w:val="center"/>
        <w:rPr>
          <w:rFonts w:asciiTheme="minorEastAsia" w:hAnsiTheme="minorEastAsia" w:eastAsiaTheme="minorEastAsia"/>
          <w:b/>
          <w:sz w:val="36"/>
          <w:highlight w:val="none"/>
        </w:rPr>
      </w:pPr>
      <w:r>
        <w:rPr>
          <w:rFonts w:hint="eastAsia" w:asciiTheme="minorEastAsia" w:hAnsiTheme="minorEastAsia" w:eastAsiaTheme="minorEastAsia"/>
          <w:b/>
          <w:sz w:val="36"/>
          <w:highlight w:val="none"/>
          <w:u w:val="single"/>
        </w:rPr>
        <w:t xml:space="preserve"> 2026 </w:t>
      </w:r>
      <w:r>
        <w:rPr>
          <w:rFonts w:hint="eastAsia" w:asciiTheme="minorEastAsia" w:hAnsiTheme="minorEastAsia" w:eastAsiaTheme="minorEastAsia"/>
          <w:b/>
          <w:sz w:val="36"/>
          <w:highlight w:val="none"/>
        </w:rPr>
        <w:t>年</w:t>
      </w:r>
      <w:r>
        <w:rPr>
          <w:rFonts w:hint="eastAsia" w:asciiTheme="minorEastAsia" w:hAnsiTheme="minorEastAsia" w:eastAsiaTheme="minorEastAsia"/>
          <w:b/>
          <w:sz w:val="36"/>
          <w:highlight w:val="none"/>
          <w:u w:val="single"/>
        </w:rPr>
        <w:t xml:space="preserve"> </w:t>
      </w:r>
      <w:r>
        <w:rPr>
          <w:rFonts w:hint="eastAsia" w:asciiTheme="minorEastAsia" w:hAnsiTheme="minorEastAsia" w:eastAsiaTheme="minorEastAsia"/>
          <w:b/>
          <w:sz w:val="36"/>
          <w:highlight w:val="none"/>
          <w:u w:val="single"/>
          <w:lang w:val="en-US" w:eastAsia="zh-CN"/>
        </w:rPr>
        <w:t>8</w:t>
      </w:r>
      <w:r>
        <w:rPr>
          <w:rFonts w:hint="eastAsia" w:asciiTheme="minorEastAsia" w:hAnsiTheme="minorEastAsia" w:eastAsiaTheme="minorEastAsia"/>
          <w:b/>
          <w:sz w:val="36"/>
          <w:highlight w:val="none"/>
          <w:u w:val="single"/>
        </w:rPr>
        <w:t xml:space="preserve"> </w:t>
      </w:r>
      <w:r>
        <w:rPr>
          <w:rFonts w:hint="eastAsia" w:asciiTheme="minorEastAsia" w:hAnsiTheme="minorEastAsia" w:eastAsiaTheme="minorEastAsia"/>
          <w:b/>
          <w:sz w:val="36"/>
          <w:highlight w:val="none"/>
        </w:rPr>
        <w:t>月</w:t>
      </w:r>
      <w:r>
        <w:rPr>
          <w:rFonts w:asciiTheme="minorEastAsia" w:hAnsiTheme="minorEastAsia" w:eastAsiaTheme="minorEastAsia"/>
          <w:b/>
          <w:sz w:val="36"/>
          <w:highlight w:val="none"/>
        </w:rPr>
        <w:br w:type="page"/>
      </w:r>
    </w:p>
    <w:p w14:paraId="581F9989">
      <w:pPr>
        <w:tabs>
          <w:tab w:val="left" w:pos="2410"/>
        </w:tabs>
        <w:autoSpaceDE w:val="0"/>
        <w:autoSpaceDN w:val="0"/>
        <w:adjustRightInd w:val="0"/>
        <w:snapToGrid w:val="0"/>
        <w:spacing w:line="360" w:lineRule="auto"/>
        <w:jc w:val="center"/>
        <w:rPr>
          <w:rFonts w:asciiTheme="minorEastAsia" w:hAnsiTheme="minorEastAsia" w:eastAsiaTheme="minorEastAsia"/>
          <w:b/>
          <w:sz w:val="28"/>
          <w:highlight w:val="none"/>
        </w:rPr>
      </w:pPr>
      <w:r>
        <w:rPr>
          <w:rFonts w:hint="eastAsia" w:asciiTheme="minorEastAsia" w:hAnsiTheme="minorEastAsia" w:eastAsiaTheme="minorEastAsia"/>
          <w:b/>
          <w:sz w:val="28"/>
          <w:highlight w:val="none"/>
        </w:rPr>
        <w:t>目  录</w:t>
      </w:r>
    </w:p>
    <w:p w14:paraId="187CFE05">
      <w:pPr>
        <w:pStyle w:val="18"/>
        <w:tabs>
          <w:tab w:val="right" w:leader="dot" w:pos="8279"/>
        </w:tabs>
        <w:rPr>
          <w:highlight w:val="none"/>
        </w:rPr>
      </w:pPr>
      <w:r>
        <w:rPr>
          <w:rFonts w:asciiTheme="minorEastAsia" w:hAnsiTheme="minorEastAsia"/>
          <w:b/>
          <w:bCs/>
          <w:sz w:val="24"/>
          <w:szCs w:val="24"/>
          <w:highlight w:val="none"/>
        </w:rPr>
        <w:fldChar w:fldCharType="begin"/>
      </w:r>
      <w:r>
        <w:rPr>
          <w:rFonts w:asciiTheme="minorEastAsia" w:hAnsiTheme="minorEastAsia"/>
          <w:b/>
          <w:bCs/>
          <w:sz w:val="24"/>
          <w:szCs w:val="24"/>
          <w:highlight w:val="none"/>
        </w:rPr>
        <w:instrText xml:space="preserve"> </w:instrText>
      </w:r>
      <w:r>
        <w:rPr>
          <w:rFonts w:hint="eastAsia" w:asciiTheme="minorEastAsia" w:hAnsiTheme="minorEastAsia"/>
          <w:b/>
          <w:bCs/>
          <w:sz w:val="24"/>
          <w:szCs w:val="24"/>
          <w:highlight w:val="none"/>
        </w:rPr>
        <w:instrText xml:space="preserve">TOC \o "1-2" \h \z \u</w:instrText>
      </w:r>
      <w:r>
        <w:rPr>
          <w:rFonts w:asciiTheme="minorEastAsia" w:hAnsiTheme="minorEastAsia"/>
          <w:b/>
          <w:bCs/>
          <w:sz w:val="24"/>
          <w:szCs w:val="24"/>
          <w:highlight w:val="none"/>
        </w:rPr>
        <w:instrText xml:space="preserve"> </w:instrText>
      </w:r>
      <w:r>
        <w:rPr>
          <w:rFonts w:asciiTheme="minorEastAsia" w:hAnsiTheme="minorEastAsia"/>
          <w:b/>
          <w:bCs/>
          <w:sz w:val="24"/>
          <w:szCs w:val="24"/>
          <w:highlight w:val="none"/>
        </w:rPr>
        <w:fldChar w:fldCharType="separate"/>
      </w:r>
      <w:r>
        <w:rPr>
          <w:highlight w:val="none"/>
        </w:rPr>
        <w:fldChar w:fldCharType="begin"/>
      </w:r>
      <w:r>
        <w:rPr>
          <w:highlight w:val="none"/>
        </w:rPr>
        <w:instrText xml:space="preserve"> HYPERLINK \l "_Toc17729" </w:instrText>
      </w:r>
      <w:r>
        <w:rPr>
          <w:highlight w:val="none"/>
        </w:rPr>
        <w:fldChar w:fldCharType="separate"/>
      </w:r>
      <w:r>
        <w:rPr>
          <w:rFonts w:hint="eastAsia" w:asciiTheme="minorEastAsia" w:hAnsiTheme="minorEastAsia"/>
          <w:highlight w:val="none"/>
        </w:rPr>
        <w:t xml:space="preserve">第一章 </w:t>
      </w:r>
      <w:r>
        <w:rPr>
          <w:rFonts w:asciiTheme="minorEastAsia" w:hAnsiTheme="minorEastAsia"/>
          <w:highlight w:val="none"/>
        </w:rPr>
        <w:t xml:space="preserve"> </w:t>
      </w:r>
      <w:r>
        <w:rPr>
          <w:rFonts w:hint="eastAsia" w:asciiTheme="minorEastAsia" w:hAnsiTheme="minorEastAsia"/>
          <w:highlight w:val="none"/>
        </w:rPr>
        <w:t>询价邀请</w:t>
      </w:r>
      <w:r>
        <w:rPr>
          <w:highlight w:val="none"/>
        </w:rPr>
        <w:tab/>
      </w:r>
      <w:r>
        <w:rPr>
          <w:highlight w:val="none"/>
        </w:rPr>
        <w:fldChar w:fldCharType="begin"/>
      </w:r>
      <w:r>
        <w:rPr>
          <w:highlight w:val="none"/>
        </w:rPr>
        <w:instrText xml:space="preserve"> PAGEREF _Toc17729 \h </w:instrText>
      </w:r>
      <w:r>
        <w:rPr>
          <w:highlight w:val="none"/>
        </w:rPr>
        <w:fldChar w:fldCharType="separate"/>
      </w:r>
      <w:r>
        <w:rPr>
          <w:highlight w:val="none"/>
        </w:rPr>
        <w:t>1</w:t>
      </w:r>
      <w:r>
        <w:rPr>
          <w:highlight w:val="none"/>
        </w:rPr>
        <w:fldChar w:fldCharType="end"/>
      </w:r>
      <w:r>
        <w:rPr>
          <w:highlight w:val="none"/>
        </w:rPr>
        <w:fldChar w:fldCharType="end"/>
      </w:r>
    </w:p>
    <w:p w14:paraId="651B2BEF">
      <w:pPr>
        <w:pStyle w:val="18"/>
        <w:tabs>
          <w:tab w:val="right" w:leader="dot" w:pos="8279"/>
        </w:tabs>
        <w:rPr>
          <w:highlight w:val="none"/>
        </w:rPr>
      </w:pPr>
      <w:r>
        <w:rPr>
          <w:highlight w:val="none"/>
        </w:rPr>
        <w:fldChar w:fldCharType="begin"/>
      </w:r>
      <w:r>
        <w:rPr>
          <w:highlight w:val="none"/>
        </w:rPr>
        <w:instrText xml:space="preserve"> HYPERLINK \l "_Toc3199" </w:instrText>
      </w:r>
      <w:r>
        <w:rPr>
          <w:highlight w:val="none"/>
        </w:rPr>
        <w:fldChar w:fldCharType="separate"/>
      </w:r>
      <w:r>
        <w:rPr>
          <w:rFonts w:hint="eastAsia" w:asciiTheme="minorEastAsia" w:hAnsiTheme="minorEastAsia"/>
          <w:highlight w:val="none"/>
        </w:rPr>
        <w:t>第二章</w:t>
      </w:r>
      <w:r>
        <w:rPr>
          <w:rFonts w:asciiTheme="minorEastAsia" w:hAnsiTheme="minorEastAsia"/>
          <w:highlight w:val="none"/>
        </w:rPr>
        <w:t xml:space="preserve"> </w:t>
      </w:r>
      <w:r>
        <w:rPr>
          <w:rFonts w:hint="eastAsia" w:asciiTheme="minorEastAsia" w:hAnsiTheme="minorEastAsia"/>
          <w:highlight w:val="none"/>
        </w:rPr>
        <w:t xml:space="preserve"> 供应商</w:t>
      </w:r>
      <w:r>
        <w:rPr>
          <w:rFonts w:asciiTheme="minorEastAsia" w:hAnsiTheme="minorEastAsia"/>
          <w:highlight w:val="none"/>
        </w:rPr>
        <w:t>须知</w:t>
      </w:r>
      <w:r>
        <w:rPr>
          <w:highlight w:val="none"/>
        </w:rPr>
        <w:tab/>
      </w:r>
      <w:r>
        <w:rPr>
          <w:highlight w:val="none"/>
        </w:rPr>
        <w:fldChar w:fldCharType="begin"/>
      </w:r>
      <w:r>
        <w:rPr>
          <w:highlight w:val="none"/>
        </w:rPr>
        <w:instrText xml:space="preserve"> PAGEREF _Toc3199 \h </w:instrText>
      </w:r>
      <w:r>
        <w:rPr>
          <w:highlight w:val="none"/>
        </w:rPr>
        <w:fldChar w:fldCharType="separate"/>
      </w:r>
      <w:r>
        <w:rPr>
          <w:highlight w:val="none"/>
        </w:rPr>
        <w:t>5</w:t>
      </w:r>
      <w:r>
        <w:rPr>
          <w:highlight w:val="none"/>
        </w:rPr>
        <w:fldChar w:fldCharType="end"/>
      </w:r>
      <w:r>
        <w:rPr>
          <w:highlight w:val="none"/>
        </w:rPr>
        <w:fldChar w:fldCharType="end"/>
      </w:r>
    </w:p>
    <w:p w14:paraId="46D9AAFF">
      <w:pPr>
        <w:pStyle w:val="18"/>
        <w:tabs>
          <w:tab w:val="right" w:leader="dot" w:pos="8279"/>
        </w:tabs>
        <w:rPr>
          <w:highlight w:val="none"/>
        </w:rPr>
      </w:pPr>
      <w:r>
        <w:rPr>
          <w:highlight w:val="none"/>
        </w:rPr>
        <w:fldChar w:fldCharType="begin"/>
      </w:r>
      <w:r>
        <w:rPr>
          <w:highlight w:val="none"/>
        </w:rPr>
        <w:instrText xml:space="preserve"> HYPERLINK \l "_Toc1471" </w:instrText>
      </w:r>
      <w:r>
        <w:rPr>
          <w:highlight w:val="none"/>
        </w:rPr>
        <w:fldChar w:fldCharType="separate"/>
      </w:r>
      <w:r>
        <w:rPr>
          <w:rFonts w:hint="eastAsia" w:asciiTheme="minorEastAsia" w:hAnsiTheme="minorEastAsia"/>
          <w:highlight w:val="none"/>
        </w:rPr>
        <w:t>第三章  采购需求</w:t>
      </w:r>
      <w:r>
        <w:rPr>
          <w:highlight w:val="none"/>
        </w:rPr>
        <w:tab/>
      </w:r>
      <w:r>
        <w:rPr>
          <w:highlight w:val="none"/>
        </w:rPr>
        <w:fldChar w:fldCharType="begin"/>
      </w:r>
      <w:r>
        <w:rPr>
          <w:highlight w:val="none"/>
        </w:rPr>
        <w:instrText xml:space="preserve"> PAGEREF _Toc1471 \h </w:instrText>
      </w:r>
      <w:r>
        <w:rPr>
          <w:highlight w:val="none"/>
        </w:rPr>
        <w:fldChar w:fldCharType="separate"/>
      </w:r>
      <w:r>
        <w:rPr>
          <w:highlight w:val="none"/>
        </w:rPr>
        <w:t>22</w:t>
      </w:r>
      <w:r>
        <w:rPr>
          <w:highlight w:val="none"/>
        </w:rPr>
        <w:fldChar w:fldCharType="end"/>
      </w:r>
      <w:r>
        <w:rPr>
          <w:highlight w:val="none"/>
        </w:rPr>
        <w:fldChar w:fldCharType="end"/>
      </w:r>
    </w:p>
    <w:p w14:paraId="49D28BCB">
      <w:pPr>
        <w:pStyle w:val="18"/>
        <w:tabs>
          <w:tab w:val="right" w:leader="dot" w:pos="8279"/>
        </w:tabs>
        <w:rPr>
          <w:highlight w:val="none"/>
        </w:rPr>
      </w:pPr>
      <w:r>
        <w:rPr>
          <w:highlight w:val="none"/>
        </w:rPr>
        <w:fldChar w:fldCharType="begin"/>
      </w:r>
      <w:r>
        <w:rPr>
          <w:highlight w:val="none"/>
        </w:rPr>
        <w:instrText xml:space="preserve"> HYPERLINK \l "_Toc15765" </w:instrText>
      </w:r>
      <w:r>
        <w:rPr>
          <w:highlight w:val="none"/>
        </w:rPr>
        <w:fldChar w:fldCharType="separate"/>
      </w:r>
      <w:r>
        <w:rPr>
          <w:rFonts w:hint="eastAsia" w:asciiTheme="minorEastAsia" w:hAnsiTheme="minorEastAsia"/>
          <w:highlight w:val="none"/>
        </w:rPr>
        <w:t>第四章  评审方法和标准</w:t>
      </w:r>
      <w:r>
        <w:rPr>
          <w:highlight w:val="none"/>
        </w:rPr>
        <w:tab/>
      </w:r>
      <w:r>
        <w:rPr>
          <w:highlight w:val="none"/>
        </w:rPr>
        <w:fldChar w:fldCharType="begin"/>
      </w:r>
      <w:r>
        <w:rPr>
          <w:highlight w:val="none"/>
        </w:rPr>
        <w:instrText xml:space="preserve"> PAGEREF _Toc15765 \h </w:instrText>
      </w:r>
      <w:r>
        <w:rPr>
          <w:highlight w:val="none"/>
        </w:rPr>
        <w:fldChar w:fldCharType="separate"/>
      </w:r>
      <w:r>
        <w:rPr>
          <w:highlight w:val="none"/>
        </w:rPr>
        <w:t>2</w:t>
      </w:r>
      <w:r>
        <w:rPr>
          <w:rFonts w:hint="eastAsia"/>
          <w:highlight w:val="none"/>
        </w:rPr>
        <w:t>6</w:t>
      </w:r>
      <w:r>
        <w:rPr>
          <w:highlight w:val="none"/>
        </w:rPr>
        <w:fldChar w:fldCharType="end"/>
      </w:r>
      <w:r>
        <w:rPr>
          <w:highlight w:val="none"/>
        </w:rPr>
        <w:fldChar w:fldCharType="end"/>
      </w:r>
    </w:p>
    <w:p w14:paraId="6AE1ED1A">
      <w:pPr>
        <w:pStyle w:val="18"/>
        <w:tabs>
          <w:tab w:val="right" w:leader="dot" w:pos="8279"/>
        </w:tabs>
        <w:rPr>
          <w:highlight w:val="none"/>
        </w:rPr>
      </w:pPr>
      <w:r>
        <w:rPr>
          <w:highlight w:val="none"/>
        </w:rPr>
        <w:fldChar w:fldCharType="begin"/>
      </w:r>
      <w:r>
        <w:rPr>
          <w:highlight w:val="none"/>
        </w:rPr>
        <w:instrText xml:space="preserve"> HYPERLINK \l "_Toc5156" </w:instrText>
      </w:r>
      <w:r>
        <w:rPr>
          <w:highlight w:val="none"/>
        </w:rPr>
        <w:fldChar w:fldCharType="separate"/>
      </w:r>
      <w:r>
        <w:rPr>
          <w:rFonts w:hint="eastAsia" w:asciiTheme="minorEastAsia" w:hAnsiTheme="minorEastAsia"/>
          <w:highlight w:val="none"/>
        </w:rPr>
        <w:t xml:space="preserve">第五章  </w:t>
      </w:r>
      <w:r>
        <w:rPr>
          <w:rFonts w:asciiTheme="minorEastAsia" w:hAnsiTheme="minorEastAsia"/>
          <w:highlight w:val="none"/>
        </w:rPr>
        <w:t>政府采购合同</w:t>
      </w:r>
      <w:r>
        <w:rPr>
          <w:highlight w:val="none"/>
        </w:rPr>
        <w:tab/>
      </w:r>
      <w:r>
        <w:rPr>
          <w:highlight w:val="none"/>
        </w:rPr>
        <w:fldChar w:fldCharType="begin"/>
      </w:r>
      <w:r>
        <w:rPr>
          <w:highlight w:val="none"/>
        </w:rPr>
        <w:instrText xml:space="preserve"> PAGEREF _Toc5156 \h </w:instrText>
      </w:r>
      <w:r>
        <w:rPr>
          <w:highlight w:val="none"/>
        </w:rPr>
        <w:fldChar w:fldCharType="separate"/>
      </w:r>
      <w:r>
        <w:rPr>
          <w:highlight w:val="none"/>
        </w:rPr>
        <w:t>3</w:t>
      </w:r>
      <w:r>
        <w:rPr>
          <w:rFonts w:hint="eastAsia"/>
          <w:highlight w:val="none"/>
        </w:rPr>
        <w:t>2</w:t>
      </w:r>
      <w:r>
        <w:rPr>
          <w:highlight w:val="none"/>
        </w:rPr>
        <w:fldChar w:fldCharType="end"/>
      </w:r>
      <w:r>
        <w:rPr>
          <w:highlight w:val="none"/>
        </w:rPr>
        <w:fldChar w:fldCharType="end"/>
      </w:r>
    </w:p>
    <w:p w14:paraId="4D1954E9">
      <w:pPr>
        <w:pStyle w:val="18"/>
        <w:tabs>
          <w:tab w:val="right" w:leader="dot" w:pos="8279"/>
        </w:tabs>
        <w:rPr>
          <w:highlight w:val="none"/>
        </w:rPr>
      </w:pPr>
      <w:r>
        <w:rPr>
          <w:highlight w:val="none"/>
        </w:rPr>
        <w:fldChar w:fldCharType="begin"/>
      </w:r>
      <w:r>
        <w:rPr>
          <w:highlight w:val="none"/>
        </w:rPr>
        <w:instrText xml:space="preserve"> HYPERLINK \l "_Toc29013" </w:instrText>
      </w:r>
      <w:r>
        <w:rPr>
          <w:highlight w:val="none"/>
        </w:rPr>
        <w:fldChar w:fldCharType="separate"/>
      </w:r>
      <w:r>
        <w:rPr>
          <w:rFonts w:hint="eastAsia" w:asciiTheme="minorEastAsia" w:hAnsiTheme="minorEastAsia"/>
          <w:highlight w:val="none"/>
        </w:rPr>
        <w:t>第六章  响应文件格式</w:t>
      </w:r>
      <w:r>
        <w:rPr>
          <w:highlight w:val="none"/>
        </w:rPr>
        <w:tab/>
      </w:r>
      <w:r>
        <w:rPr>
          <w:highlight w:val="none"/>
        </w:rPr>
        <w:fldChar w:fldCharType="begin"/>
      </w:r>
      <w:r>
        <w:rPr>
          <w:highlight w:val="none"/>
        </w:rPr>
        <w:instrText xml:space="preserve"> PAGEREF _Toc29013 \h </w:instrText>
      </w:r>
      <w:r>
        <w:rPr>
          <w:highlight w:val="none"/>
        </w:rPr>
        <w:fldChar w:fldCharType="separate"/>
      </w:r>
      <w:r>
        <w:rPr>
          <w:highlight w:val="none"/>
        </w:rPr>
        <w:t>4</w:t>
      </w:r>
      <w:r>
        <w:rPr>
          <w:rFonts w:hint="eastAsia"/>
          <w:highlight w:val="none"/>
        </w:rPr>
        <w:t>1</w:t>
      </w:r>
      <w:r>
        <w:rPr>
          <w:highlight w:val="none"/>
        </w:rPr>
        <w:fldChar w:fldCharType="end"/>
      </w:r>
      <w:r>
        <w:rPr>
          <w:highlight w:val="none"/>
        </w:rPr>
        <w:fldChar w:fldCharType="end"/>
      </w:r>
    </w:p>
    <w:p w14:paraId="71405064">
      <w:pPr>
        <w:pStyle w:val="18"/>
        <w:tabs>
          <w:tab w:val="right" w:leader="dot" w:pos="8279"/>
        </w:tabs>
        <w:rPr>
          <w:highlight w:val="none"/>
        </w:rPr>
      </w:pPr>
      <w:r>
        <w:rPr>
          <w:highlight w:val="none"/>
        </w:rPr>
        <w:fldChar w:fldCharType="begin"/>
      </w:r>
      <w:r>
        <w:rPr>
          <w:highlight w:val="none"/>
        </w:rPr>
        <w:instrText xml:space="preserve"> HYPERLINK \l "_Toc1141" </w:instrText>
      </w:r>
      <w:r>
        <w:rPr>
          <w:highlight w:val="none"/>
        </w:rPr>
        <w:fldChar w:fldCharType="separate"/>
      </w:r>
      <w:r>
        <w:rPr>
          <w:rFonts w:hint="eastAsia" w:asciiTheme="minorEastAsia" w:hAnsiTheme="minorEastAsia"/>
          <w:highlight w:val="none"/>
        </w:rPr>
        <w:t>第七章</w:t>
      </w:r>
      <w:r>
        <w:rPr>
          <w:rFonts w:hint="eastAsia"/>
          <w:bCs/>
          <w:highlight w:val="none"/>
        </w:rPr>
        <w:t xml:space="preserve">  </w:t>
      </w:r>
      <w:r>
        <w:rPr>
          <w:rFonts w:hint="eastAsia" w:ascii="宋体" w:hAnsi="宋体" w:eastAsia="宋体"/>
          <w:bCs/>
          <w:highlight w:val="none"/>
        </w:rPr>
        <w:t>政府采购</w:t>
      </w:r>
      <w:r>
        <w:rPr>
          <w:rFonts w:hint="eastAsia" w:asciiTheme="minorEastAsia" w:hAnsiTheme="minorEastAsia"/>
          <w:highlight w:val="none"/>
        </w:rPr>
        <w:t>供应</w:t>
      </w:r>
      <w:r>
        <w:rPr>
          <w:rFonts w:hint="eastAsia" w:ascii="宋体" w:hAnsi="宋体" w:eastAsia="宋体"/>
          <w:bCs/>
          <w:highlight w:val="none"/>
        </w:rPr>
        <w:t>商询问函和质疑函范本</w:t>
      </w:r>
      <w:r>
        <w:rPr>
          <w:highlight w:val="none"/>
        </w:rPr>
        <w:tab/>
      </w:r>
      <w:r>
        <w:rPr>
          <w:highlight w:val="none"/>
        </w:rPr>
        <w:fldChar w:fldCharType="begin"/>
      </w:r>
      <w:r>
        <w:rPr>
          <w:highlight w:val="none"/>
        </w:rPr>
        <w:instrText xml:space="preserve"> PAGEREF _Toc1141 \h </w:instrText>
      </w:r>
      <w:r>
        <w:rPr>
          <w:highlight w:val="none"/>
        </w:rPr>
        <w:fldChar w:fldCharType="separate"/>
      </w:r>
      <w:r>
        <w:rPr>
          <w:rFonts w:hint="eastAsia"/>
          <w:highlight w:val="none"/>
        </w:rPr>
        <w:t>55</w:t>
      </w:r>
      <w:r>
        <w:rPr>
          <w:highlight w:val="none"/>
        </w:rPr>
        <w:fldChar w:fldCharType="end"/>
      </w:r>
      <w:r>
        <w:rPr>
          <w:highlight w:val="none"/>
        </w:rPr>
        <w:fldChar w:fldCharType="end"/>
      </w:r>
    </w:p>
    <w:p w14:paraId="7477E9BE">
      <w:pPr>
        <w:spacing w:line="360" w:lineRule="auto"/>
        <w:rPr>
          <w:rFonts w:asciiTheme="minorEastAsia" w:hAnsiTheme="minorEastAsia" w:eastAsiaTheme="minorEastAsia"/>
          <w:b/>
          <w:sz w:val="32"/>
          <w:highlight w:val="none"/>
        </w:rPr>
      </w:pPr>
      <w:r>
        <w:rPr>
          <w:rFonts w:asciiTheme="minorEastAsia" w:hAnsiTheme="minorEastAsia" w:eastAsiaTheme="minorEastAsia"/>
          <w:bCs/>
          <w:szCs w:val="24"/>
          <w:highlight w:val="none"/>
        </w:rPr>
        <w:fldChar w:fldCharType="end"/>
      </w:r>
    </w:p>
    <w:p w14:paraId="3846A084">
      <w:pPr>
        <w:spacing w:line="360" w:lineRule="auto"/>
        <w:jc w:val="center"/>
        <w:outlineLvl w:val="1"/>
        <w:rPr>
          <w:rFonts w:asciiTheme="minorEastAsia" w:hAnsiTheme="minorEastAsia" w:eastAsiaTheme="minorEastAsia"/>
          <w:b/>
          <w:sz w:val="28"/>
          <w:highlight w:val="none"/>
        </w:rPr>
        <w:sectPr>
          <w:headerReference r:id="rId3" w:type="default"/>
          <w:footerReference r:id="rId4" w:type="default"/>
          <w:pgSz w:w="11907" w:h="16840"/>
          <w:pgMar w:top="1474" w:right="1814" w:bottom="1474" w:left="1814" w:header="851" w:footer="851" w:gutter="0"/>
          <w:cols w:space="720" w:num="1"/>
          <w:docGrid w:linePitch="462" w:charSpace="0"/>
        </w:sectPr>
      </w:pPr>
    </w:p>
    <w:p w14:paraId="36B107FE">
      <w:pPr>
        <w:spacing w:line="360" w:lineRule="auto"/>
        <w:jc w:val="center"/>
        <w:outlineLvl w:val="0"/>
        <w:rPr>
          <w:rFonts w:asciiTheme="minorEastAsia" w:hAnsiTheme="minorEastAsia" w:eastAsiaTheme="minorEastAsia"/>
          <w:b/>
          <w:sz w:val="28"/>
          <w:highlight w:val="none"/>
        </w:rPr>
      </w:pPr>
      <w:bookmarkStart w:id="1" w:name="_Toc17729"/>
      <w:r>
        <w:rPr>
          <w:rFonts w:hint="eastAsia" w:asciiTheme="minorEastAsia" w:hAnsiTheme="minorEastAsia" w:eastAsiaTheme="minorEastAsia"/>
          <w:b/>
          <w:sz w:val="28"/>
          <w:highlight w:val="none"/>
        </w:rPr>
        <w:t xml:space="preserve">第一章 </w:t>
      </w:r>
      <w:r>
        <w:rPr>
          <w:rFonts w:asciiTheme="minorEastAsia" w:hAnsiTheme="minorEastAsia" w:eastAsiaTheme="minorEastAsia"/>
          <w:b/>
          <w:sz w:val="28"/>
          <w:highlight w:val="none"/>
        </w:rPr>
        <w:t xml:space="preserve"> </w:t>
      </w:r>
      <w:r>
        <w:rPr>
          <w:rFonts w:hint="eastAsia" w:asciiTheme="minorEastAsia" w:hAnsiTheme="minorEastAsia" w:eastAsiaTheme="minorEastAsia"/>
          <w:b/>
          <w:sz w:val="28"/>
          <w:highlight w:val="none"/>
        </w:rPr>
        <w:t>询价邀请</w:t>
      </w:r>
      <w:bookmarkEnd w:id="1"/>
    </w:p>
    <w:p w14:paraId="55E1C535">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项目概况</w:t>
      </w:r>
    </w:p>
    <w:p w14:paraId="40CFFCCE">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u w:val="single"/>
        </w:rPr>
        <w:t>滁州市特种设备监督检验中心2026年公务用车采购项目</w:t>
      </w:r>
      <w:r>
        <w:rPr>
          <w:rFonts w:hint="eastAsia" w:ascii="宋体" w:hAnsi="宋体" w:eastAsia="宋体" w:cs="宋体"/>
          <w:sz w:val="24"/>
          <w:szCs w:val="24"/>
          <w:highlight w:val="none"/>
          <w:u w:val="single"/>
          <w:lang w:eastAsia="zh-CN"/>
        </w:rPr>
        <w:t>（</w:t>
      </w:r>
      <w:r>
        <w:rPr>
          <w:rFonts w:hint="eastAsia" w:ascii="宋体" w:hAnsi="宋体" w:eastAsia="宋体" w:cs="宋体"/>
          <w:sz w:val="24"/>
          <w:szCs w:val="24"/>
          <w:highlight w:val="none"/>
          <w:u w:val="single"/>
          <w:lang w:val="en-US" w:eastAsia="zh-CN"/>
        </w:rPr>
        <w:t>二次）</w:t>
      </w:r>
      <w:r>
        <w:rPr>
          <w:rFonts w:hint="eastAsia" w:ascii="宋体" w:hAnsi="宋体" w:eastAsia="宋体" w:cs="宋体"/>
          <w:sz w:val="24"/>
          <w:szCs w:val="24"/>
          <w:highlight w:val="none"/>
        </w:rPr>
        <w:t>的潜在供应商应在滁州市公共资源交易中心网（http：//ggzy.chuzhou.gov.cn/）获取询价通知书，并于2026年</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18</w:t>
      </w:r>
      <w:r>
        <w:rPr>
          <w:rFonts w:hint="eastAsia" w:ascii="宋体" w:hAnsi="宋体" w:eastAsia="宋体" w:cs="宋体"/>
          <w:sz w:val="24"/>
          <w:szCs w:val="24"/>
          <w:highlight w:val="none"/>
        </w:rPr>
        <w:t>日</w:t>
      </w:r>
      <w:r>
        <w:rPr>
          <w:rFonts w:hint="eastAsia" w:ascii="宋体" w:hAnsi="宋体" w:eastAsia="宋体" w:cs="宋体"/>
          <w:sz w:val="24"/>
          <w:szCs w:val="24"/>
          <w:highlight w:val="none"/>
          <w:lang w:val="en-US" w:eastAsia="zh-CN"/>
        </w:rPr>
        <w:t>9</w:t>
      </w:r>
      <w:r>
        <w:rPr>
          <w:rFonts w:hint="eastAsia" w:ascii="宋体" w:hAnsi="宋体" w:eastAsia="宋体" w:cs="宋体"/>
          <w:sz w:val="24"/>
          <w:szCs w:val="24"/>
          <w:highlight w:val="none"/>
        </w:rPr>
        <w:t>点</w:t>
      </w:r>
      <w:r>
        <w:rPr>
          <w:rFonts w:hint="eastAsia" w:ascii="宋体" w:hAnsi="宋体" w:eastAsia="宋体" w:cs="宋体"/>
          <w:sz w:val="24"/>
          <w:szCs w:val="24"/>
          <w:highlight w:val="none"/>
          <w:lang w:val="en-US" w:eastAsia="zh-CN"/>
        </w:rPr>
        <w:t>10</w:t>
      </w:r>
      <w:r>
        <w:rPr>
          <w:rFonts w:hint="eastAsia" w:ascii="宋体" w:hAnsi="宋体" w:eastAsia="宋体" w:cs="宋体"/>
          <w:sz w:val="24"/>
          <w:szCs w:val="24"/>
          <w:highlight w:val="none"/>
        </w:rPr>
        <w:t>分（北京时间）前递交响应文件。</w:t>
      </w:r>
    </w:p>
    <w:p w14:paraId="58E4BEC4">
      <w:pPr>
        <w:spacing w:line="440" w:lineRule="exact"/>
        <w:ind w:firstLine="482" w:firstLineChars="200"/>
        <w:rPr>
          <w:rFonts w:ascii="宋体" w:hAnsi="宋体" w:eastAsia="宋体" w:cs="宋体"/>
          <w:b/>
          <w:bCs/>
          <w:sz w:val="24"/>
          <w:szCs w:val="24"/>
          <w:highlight w:val="none"/>
        </w:rPr>
      </w:pPr>
      <w:bookmarkStart w:id="2" w:name="_Toc28359090"/>
      <w:bookmarkStart w:id="3" w:name="_Toc28359013"/>
      <w:bookmarkStart w:id="4" w:name="_Toc35393630"/>
      <w:bookmarkStart w:id="5" w:name="_Toc35393799"/>
      <w:r>
        <w:rPr>
          <w:rFonts w:hint="eastAsia" w:ascii="宋体" w:hAnsi="宋体" w:eastAsia="宋体" w:cs="宋体"/>
          <w:b/>
          <w:bCs/>
          <w:sz w:val="24"/>
          <w:szCs w:val="24"/>
          <w:highlight w:val="none"/>
        </w:rPr>
        <w:t>一、项目基本情况</w:t>
      </w:r>
    </w:p>
    <w:p w14:paraId="0109D8FC">
      <w:pPr>
        <w:spacing w:line="44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项目编号：</w:t>
      </w:r>
      <w:r>
        <w:rPr>
          <w:rFonts w:hint="default" w:ascii="宋体" w:hAnsi="宋体" w:eastAsia="宋体" w:cs="宋体"/>
          <w:sz w:val="24"/>
          <w:szCs w:val="24"/>
          <w:highlight w:val="none"/>
        </w:rPr>
        <w:t>czsjcg202608-013</w:t>
      </w:r>
    </w:p>
    <w:p w14:paraId="7700C06F">
      <w:pPr>
        <w:spacing w:line="440" w:lineRule="exact"/>
        <w:ind w:firstLine="480" w:firstLineChars="200"/>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项目名称：滁州市特种设备监督检验中心2026年公务用车采购项目</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二次）</w:t>
      </w:r>
    </w:p>
    <w:p w14:paraId="39671729">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采购方式：询价</w:t>
      </w:r>
    </w:p>
    <w:p w14:paraId="0ED3BEFC">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预算金额：218000.00元</w:t>
      </w:r>
    </w:p>
    <w:p w14:paraId="73CC62BB">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最高限价：218000.00元，响应报价不得高于最高限价，否则按无效响应处理。</w:t>
      </w:r>
    </w:p>
    <w:p w14:paraId="1F789151">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采购需求：1辆</w:t>
      </w:r>
      <w:r>
        <w:rPr>
          <w:rFonts w:hint="eastAsia" w:asciiTheme="minorEastAsia" w:hAnsiTheme="minorEastAsia" w:eastAsiaTheme="minorEastAsia"/>
          <w:bCs/>
          <w:sz w:val="24"/>
          <w:szCs w:val="18"/>
          <w:highlight w:val="none"/>
        </w:rPr>
        <w:t>新能源汽车</w:t>
      </w:r>
      <w:r>
        <w:rPr>
          <w:rFonts w:hint="eastAsia" w:ascii="宋体" w:hAnsi="宋体" w:eastAsia="宋体" w:cs="宋体"/>
          <w:sz w:val="24"/>
          <w:szCs w:val="24"/>
          <w:highlight w:val="none"/>
        </w:rPr>
        <w:t>采购，具体详见《采购需求》。</w:t>
      </w:r>
    </w:p>
    <w:p w14:paraId="1E792EAF">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合同履行期限：自合同签订后60个日历天内完成供货并将货物运送至采购人指定地点。</w:t>
      </w:r>
    </w:p>
    <w:p w14:paraId="0A58ADAD">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本项目不接受联合体。</w:t>
      </w:r>
    </w:p>
    <w:bookmarkEnd w:id="2"/>
    <w:bookmarkEnd w:id="3"/>
    <w:bookmarkEnd w:id="4"/>
    <w:bookmarkEnd w:id="5"/>
    <w:p w14:paraId="2CD76D5F">
      <w:pPr>
        <w:spacing w:line="440" w:lineRule="exact"/>
        <w:ind w:firstLine="482" w:firstLineChars="200"/>
        <w:rPr>
          <w:rFonts w:ascii="宋体" w:hAnsi="宋体" w:eastAsia="宋体" w:cs="宋体"/>
          <w:b/>
          <w:bCs/>
          <w:sz w:val="24"/>
          <w:szCs w:val="24"/>
          <w:highlight w:val="none"/>
        </w:rPr>
      </w:pPr>
      <w:bookmarkStart w:id="6" w:name="_Toc35393631"/>
      <w:bookmarkStart w:id="7" w:name="_Toc35393800"/>
      <w:bookmarkStart w:id="8" w:name="_Toc28359014"/>
      <w:bookmarkStart w:id="9" w:name="_Toc28359091"/>
      <w:r>
        <w:rPr>
          <w:rFonts w:hint="eastAsia" w:ascii="宋体" w:hAnsi="宋体" w:eastAsia="宋体" w:cs="宋体"/>
          <w:b/>
          <w:bCs/>
          <w:sz w:val="24"/>
          <w:szCs w:val="24"/>
          <w:highlight w:val="none"/>
        </w:rPr>
        <w:t>二、申请人的资格要求</w:t>
      </w:r>
    </w:p>
    <w:p w14:paraId="0F249229">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1.满足《中华人民共和国政府采购法》第二十二条规定；</w:t>
      </w:r>
    </w:p>
    <w:p w14:paraId="251FA5C7">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落实政府采购政策需满足的资格要求：本项目符合财政部、工业和信息化部制定的《政府采购促进中小企业发展管理办法》第六条第三款（按照本办法规定预留采购份额无法确保充分供应、充分竞争，或者存在可能影响政府采购目标实现的情形）之规定，为非专门面向中小企业采购项目。若中小企业对此有质疑，可按以下渠道递交质疑：①以书面材料递交至采购人或采购代理机构处；②在滁州市公共资源交易中心网电子交易系统中进行质疑，具体操作步骤和程序请参见服务指南〉交易须知〉在线异议、质疑和投诉操作手册；</w:t>
      </w:r>
    </w:p>
    <w:p w14:paraId="6B6FFB84">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3.本项目的特定资格要求：</w:t>
      </w:r>
      <w:r>
        <w:rPr>
          <w:rFonts w:hint="eastAsia" w:ascii="宋体" w:hAnsi="宋体" w:eastAsia="宋体" w:cs="宋体"/>
          <w:sz w:val="24"/>
          <w:szCs w:val="24"/>
          <w:highlight w:val="none"/>
          <w:u w:val="single"/>
        </w:rPr>
        <w:t>/</w:t>
      </w:r>
      <w:r>
        <w:rPr>
          <w:rFonts w:hint="eastAsia" w:ascii="宋体" w:hAnsi="宋体" w:eastAsia="宋体" w:cs="宋体"/>
          <w:sz w:val="24"/>
          <w:szCs w:val="24"/>
          <w:highlight w:val="none"/>
        </w:rPr>
        <w:t>；</w:t>
      </w:r>
    </w:p>
    <w:p w14:paraId="46C73FDE">
      <w:pPr>
        <w:spacing w:line="360" w:lineRule="auto"/>
        <w:ind w:firstLine="480" w:firstLineChars="200"/>
        <w:jc w:val="left"/>
        <w:rPr>
          <w:rFonts w:ascii="宋体" w:hAnsi="宋体" w:eastAsia="宋体" w:cs="宋体"/>
          <w:sz w:val="24"/>
          <w:szCs w:val="24"/>
          <w:highlight w:val="none"/>
          <w:lang w:bidi="ar"/>
        </w:rPr>
      </w:pPr>
      <w:r>
        <w:rPr>
          <w:rFonts w:hint="eastAsia" w:ascii="宋体" w:hAnsi="宋体" w:eastAsia="宋体" w:cs="宋体"/>
          <w:sz w:val="24"/>
          <w:szCs w:val="24"/>
          <w:highlight w:val="none"/>
        </w:rPr>
        <w:t>4.</w:t>
      </w:r>
      <w:r>
        <w:rPr>
          <w:rFonts w:hint="eastAsia" w:ascii="宋体" w:hAnsi="宋体" w:eastAsia="宋体" w:cs="宋体"/>
          <w:sz w:val="24"/>
          <w:szCs w:val="24"/>
          <w:highlight w:val="none"/>
          <w:lang w:bidi="ar"/>
        </w:rPr>
        <w:t>信誉要求：供应商不得存在以下情形：</w:t>
      </w:r>
    </w:p>
    <w:p w14:paraId="1D48C9B1">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①被列入“信用中国”网站（www.creditchina.gov.cn）“失信被执行人”的；</w:t>
      </w:r>
    </w:p>
    <w:p w14:paraId="4271151E">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②被列入“信用中国”网站（www.creditchina.gov.cn）“重大税收违法失信主体”的；</w:t>
      </w:r>
    </w:p>
    <w:p w14:paraId="30E6B450">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③被列入“信用中国”网站（www.creditchina.gov.cn） “安全生产严重失信主体名单”的；</w:t>
      </w:r>
    </w:p>
    <w:p w14:paraId="09144C19">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④被列入国家企业信用信息公示系统网站（</w:t>
      </w:r>
      <w:r>
        <w:rPr>
          <w:rFonts w:hint="eastAsia" w:ascii="宋体" w:hAnsi="宋体" w:eastAsia="宋体" w:cs="宋体"/>
          <w:color w:val="auto"/>
          <w:kern w:val="2"/>
          <w:sz w:val="24"/>
          <w:szCs w:val="24"/>
          <w:highlight w:val="none"/>
          <w:lang w:val="en-US" w:eastAsia="zh-CN" w:bidi="ar"/>
        </w:rPr>
        <w:fldChar w:fldCharType="begin"/>
      </w:r>
      <w:r>
        <w:rPr>
          <w:rFonts w:hint="eastAsia" w:ascii="宋体" w:hAnsi="宋体" w:eastAsia="宋体" w:cs="宋体"/>
          <w:color w:val="auto"/>
          <w:kern w:val="2"/>
          <w:sz w:val="24"/>
          <w:szCs w:val="24"/>
          <w:highlight w:val="none"/>
          <w:lang w:val="en-US" w:eastAsia="zh-CN" w:bidi="ar"/>
        </w:rPr>
        <w:instrText xml:space="preserve"> HYPERLINK "http://www.gsxt.gov.cn）查询" </w:instrText>
      </w:r>
      <w:r>
        <w:rPr>
          <w:rFonts w:hint="eastAsia" w:ascii="宋体" w:hAnsi="宋体" w:eastAsia="宋体" w:cs="宋体"/>
          <w:color w:val="auto"/>
          <w:kern w:val="2"/>
          <w:sz w:val="24"/>
          <w:szCs w:val="24"/>
          <w:highlight w:val="none"/>
          <w:lang w:val="en-US" w:eastAsia="zh-CN" w:bidi="ar"/>
        </w:rPr>
        <w:fldChar w:fldCharType="separate"/>
      </w:r>
      <w:r>
        <w:rPr>
          <w:rFonts w:hint="eastAsia" w:ascii="宋体" w:hAnsi="宋体" w:eastAsia="宋体" w:cs="宋体"/>
          <w:color w:val="auto"/>
          <w:kern w:val="2"/>
          <w:sz w:val="24"/>
          <w:szCs w:val="24"/>
          <w:highlight w:val="none"/>
          <w:lang w:val="en-US" w:eastAsia="zh-CN" w:bidi="ar"/>
        </w:rPr>
        <w:t>www.gsxt.gov.cn）</w:t>
      </w:r>
      <w:r>
        <w:rPr>
          <w:rFonts w:hint="eastAsia" w:ascii="宋体" w:hAnsi="宋体" w:eastAsia="宋体" w:cs="宋体"/>
          <w:color w:val="auto"/>
          <w:kern w:val="2"/>
          <w:sz w:val="24"/>
          <w:szCs w:val="24"/>
          <w:highlight w:val="none"/>
          <w:lang w:val="en-US" w:eastAsia="zh-CN" w:bidi="ar"/>
        </w:rPr>
        <w:fldChar w:fldCharType="end"/>
      </w:r>
      <w:r>
        <w:rPr>
          <w:rFonts w:hint="eastAsia" w:ascii="宋体" w:hAnsi="宋体" w:eastAsia="宋体" w:cs="宋体"/>
          <w:color w:val="auto"/>
          <w:kern w:val="2"/>
          <w:sz w:val="24"/>
          <w:szCs w:val="24"/>
          <w:highlight w:val="none"/>
          <w:lang w:val="en-US" w:eastAsia="zh-CN" w:bidi="ar"/>
        </w:rPr>
        <w:t>“严重违法失信名单”的。</w:t>
      </w:r>
    </w:p>
    <w:p w14:paraId="60E6C11C">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⑤被列入中国政府采购网站“政府采购严重违法失信行为信息记录”的。</w:t>
      </w:r>
    </w:p>
    <w:p w14:paraId="50D9BB50">
      <w:pPr>
        <w:spacing w:line="440" w:lineRule="exact"/>
        <w:ind w:firstLine="480" w:firstLineChars="200"/>
        <w:rPr>
          <w:rFonts w:hint="eastAsia" w:ascii="宋体" w:hAnsi="宋体" w:eastAsia="宋体" w:cs="宋体"/>
          <w:sz w:val="24"/>
          <w:szCs w:val="24"/>
          <w:highlight w:val="none"/>
          <w:lang w:eastAsia="zh-CN" w:bidi="ar"/>
        </w:rPr>
      </w:pPr>
      <w:r>
        <w:rPr>
          <w:rFonts w:hint="eastAsia" w:ascii="宋体" w:hAnsi="宋体" w:eastAsia="宋体" w:cs="宋体"/>
          <w:sz w:val="24"/>
          <w:szCs w:val="24"/>
          <w:highlight w:val="none"/>
          <w:lang w:bidi="ar"/>
        </w:rPr>
        <w:t>5.供应商所属分公司、办事处等分支机构存在第4条信誉要求①-</w:t>
      </w:r>
      <w:r>
        <w:rPr>
          <w:rFonts w:hint="eastAsia" w:ascii="宋体" w:hAnsi="宋体" w:eastAsia="宋体" w:cs="宋体"/>
          <w:color w:val="auto"/>
          <w:kern w:val="2"/>
          <w:sz w:val="24"/>
          <w:szCs w:val="24"/>
          <w:highlight w:val="none"/>
          <w:lang w:val="en-US" w:eastAsia="zh-CN" w:bidi="ar"/>
        </w:rPr>
        <w:t>⑤</w:t>
      </w:r>
      <w:r>
        <w:rPr>
          <w:rFonts w:hint="eastAsia" w:ascii="宋体" w:hAnsi="宋体" w:eastAsia="宋体" w:cs="宋体"/>
          <w:sz w:val="24"/>
          <w:szCs w:val="24"/>
          <w:highlight w:val="none"/>
          <w:lang w:bidi="ar"/>
        </w:rPr>
        <w:t>项情形之一的，接受供应商参加本项目</w:t>
      </w:r>
      <w:r>
        <w:rPr>
          <w:rFonts w:hint="eastAsia" w:ascii="宋体" w:hAnsi="宋体" w:eastAsia="宋体" w:cs="宋体"/>
          <w:sz w:val="24"/>
          <w:szCs w:val="24"/>
          <w:highlight w:val="none"/>
          <w:lang w:eastAsia="zh-CN" w:bidi="ar"/>
        </w:rPr>
        <w:t>。</w:t>
      </w:r>
    </w:p>
    <w:bookmarkEnd w:id="6"/>
    <w:bookmarkEnd w:id="7"/>
    <w:bookmarkEnd w:id="8"/>
    <w:bookmarkEnd w:id="9"/>
    <w:p w14:paraId="7F708E87">
      <w:pPr>
        <w:spacing w:line="440" w:lineRule="exact"/>
        <w:ind w:firstLine="482" w:firstLineChars="200"/>
        <w:rPr>
          <w:rFonts w:ascii="宋体" w:hAnsi="宋体" w:eastAsia="宋体" w:cs="宋体"/>
          <w:b/>
          <w:bCs/>
          <w:sz w:val="24"/>
          <w:szCs w:val="24"/>
          <w:highlight w:val="none"/>
        </w:rPr>
      </w:pPr>
      <w:bookmarkStart w:id="10" w:name="_Toc35393632"/>
      <w:bookmarkStart w:id="11" w:name="_Toc28359015"/>
      <w:bookmarkStart w:id="12" w:name="_Toc35393801"/>
      <w:bookmarkStart w:id="13" w:name="_Toc28359092"/>
      <w:r>
        <w:rPr>
          <w:rFonts w:hint="eastAsia" w:ascii="宋体" w:hAnsi="宋体" w:eastAsia="宋体" w:cs="宋体"/>
          <w:b/>
          <w:bCs/>
          <w:sz w:val="24"/>
          <w:szCs w:val="24"/>
          <w:highlight w:val="none"/>
        </w:rPr>
        <w:t>三、获取询价通知书</w:t>
      </w:r>
    </w:p>
    <w:p w14:paraId="7816FDA8">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时间：2026年</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12</w:t>
      </w:r>
      <w:r>
        <w:rPr>
          <w:rFonts w:hint="eastAsia" w:ascii="宋体" w:hAnsi="宋体" w:eastAsia="宋体" w:cs="宋体"/>
          <w:sz w:val="24"/>
          <w:szCs w:val="24"/>
          <w:highlight w:val="none"/>
        </w:rPr>
        <w:t>日至2026年</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18</w:t>
      </w:r>
      <w:r>
        <w:rPr>
          <w:rFonts w:hint="eastAsia" w:ascii="宋体" w:hAnsi="宋体" w:eastAsia="宋体" w:cs="宋体"/>
          <w:sz w:val="24"/>
          <w:szCs w:val="24"/>
          <w:highlight w:val="none"/>
        </w:rPr>
        <w:t>日</w:t>
      </w:r>
    </w:p>
    <w:p w14:paraId="0C54BEC1">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地点：滁州市公共资源交易中心网</w:t>
      </w:r>
      <w:bookmarkStart w:id="105" w:name="_GoBack"/>
      <w:bookmarkEnd w:id="105"/>
    </w:p>
    <w:p w14:paraId="78BA7AAD">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方式：网上下载</w:t>
      </w:r>
    </w:p>
    <w:p w14:paraId="0871358D">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售价：0元</w:t>
      </w:r>
    </w:p>
    <w:bookmarkEnd w:id="10"/>
    <w:bookmarkEnd w:id="11"/>
    <w:bookmarkEnd w:id="12"/>
    <w:bookmarkEnd w:id="13"/>
    <w:p w14:paraId="48A8FBF1">
      <w:pPr>
        <w:spacing w:line="440" w:lineRule="exact"/>
        <w:ind w:firstLine="482" w:firstLineChars="200"/>
        <w:rPr>
          <w:rFonts w:ascii="宋体" w:hAnsi="宋体" w:eastAsia="宋体" w:cs="宋体"/>
          <w:b/>
          <w:bCs/>
          <w:sz w:val="24"/>
          <w:szCs w:val="24"/>
          <w:highlight w:val="none"/>
        </w:rPr>
      </w:pPr>
      <w:bookmarkStart w:id="14" w:name="_Toc35393802"/>
      <w:bookmarkStart w:id="15" w:name="_Toc28359093"/>
      <w:bookmarkStart w:id="16" w:name="_Toc28359016"/>
      <w:bookmarkStart w:id="17" w:name="_Toc35393633"/>
      <w:r>
        <w:rPr>
          <w:rFonts w:hint="eastAsia" w:ascii="宋体" w:hAnsi="宋体" w:eastAsia="宋体" w:cs="宋体"/>
          <w:b/>
          <w:bCs/>
          <w:sz w:val="24"/>
          <w:szCs w:val="24"/>
          <w:highlight w:val="none"/>
        </w:rPr>
        <w:t>四、响应文件提交</w:t>
      </w:r>
    </w:p>
    <w:p w14:paraId="044482B9">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截止时间：2026年</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18</w:t>
      </w:r>
      <w:r>
        <w:rPr>
          <w:rFonts w:hint="eastAsia" w:ascii="宋体" w:hAnsi="宋体" w:eastAsia="宋体" w:cs="宋体"/>
          <w:sz w:val="24"/>
          <w:szCs w:val="24"/>
          <w:highlight w:val="none"/>
        </w:rPr>
        <w:t>日</w:t>
      </w:r>
      <w:r>
        <w:rPr>
          <w:rFonts w:hint="eastAsia" w:ascii="宋体" w:hAnsi="宋体" w:eastAsia="宋体" w:cs="宋体"/>
          <w:sz w:val="24"/>
          <w:szCs w:val="24"/>
          <w:highlight w:val="none"/>
          <w:lang w:val="en-US" w:eastAsia="zh-CN"/>
        </w:rPr>
        <w:t>9</w:t>
      </w:r>
      <w:r>
        <w:rPr>
          <w:rFonts w:hint="eastAsia" w:ascii="宋体" w:hAnsi="宋体" w:eastAsia="宋体" w:cs="宋体"/>
          <w:sz w:val="24"/>
          <w:szCs w:val="24"/>
          <w:highlight w:val="none"/>
        </w:rPr>
        <w:t>点</w:t>
      </w:r>
      <w:r>
        <w:rPr>
          <w:rFonts w:hint="eastAsia" w:ascii="宋体" w:hAnsi="宋体" w:eastAsia="宋体" w:cs="宋体"/>
          <w:sz w:val="24"/>
          <w:szCs w:val="24"/>
          <w:highlight w:val="none"/>
          <w:lang w:val="en-US" w:eastAsia="zh-CN"/>
        </w:rPr>
        <w:t>10</w:t>
      </w:r>
      <w:r>
        <w:rPr>
          <w:rFonts w:hint="eastAsia" w:ascii="宋体" w:hAnsi="宋体" w:eastAsia="宋体" w:cs="宋体"/>
          <w:sz w:val="24"/>
          <w:szCs w:val="24"/>
          <w:highlight w:val="none"/>
        </w:rPr>
        <w:t>分（北京时间）（从询价通知书开始发出之日起至供应商提交响应文件截止之日止不得少于3个工作日）</w:t>
      </w:r>
    </w:p>
    <w:p w14:paraId="39C0C8A5">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地点：滁州市公共资源交易平台电子交易系统</w:t>
      </w:r>
    </w:p>
    <w:bookmarkEnd w:id="14"/>
    <w:bookmarkEnd w:id="15"/>
    <w:bookmarkEnd w:id="16"/>
    <w:bookmarkEnd w:id="17"/>
    <w:p w14:paraId="22DB6073">
      <w:pPr>
        <w:spacing w:line="440" w:lineRule="exact"/>
        <w:ind w:firstLine="482" w:firstLineChars="200"/>
        <w:rPr>
          <w:rFonts w:ascii="宋体" w:hAnsi="宋体" w:eastAsia="宋体" w:cs="宋体"/>
          <w:b/>
          <w:bCs/>
          <w:sz w:val="24"/>
          <w:szCs w:val="24"/>
          <w:highlight w:val="none"/>
        </w:rPr>
      </w:pPr>
      <w:bookmarkStart w:id="18" w:name="_Toc14529"/>
      <w:bookmarkStart w:id="19" w:name="_Toc2396"/>
      <w:r>
        <w:rPr>
          <w:rFonts w:hint="eastAsia" w:ascii="宋体" w:hAnsi="宋体" w:eastAsia="宋体" w:cs="宋体"/>
          <w:b/>
          <w:bCs/>
          <w:sz w:val="24"/>
          <w:szCs w:val="24"/>
          <w:highlight w:val="none"/>
        </w:rPr>
        <w:t>五、开启</w:t>
      </w:r>
    </w:p>
    <w:p w14:paraId="58D2EC27">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时间：2026年</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18</w:t>
      </w:r>
      <w:r>
        <w:rPr>
          <w:rFonts w:hint="eastAsia" w:ascii="宋体" w:hAnsi="宋体" w:eastAsia="宋体" w:cs="宋体"/>
          <w:sz w:val="24"/>
          <w:szCs w:val="24"/>
          <w:highlight w:val="none"/>
        </w:rPr>
        <w:t>日</w:t>
      </w:r>
      <w:r>
        <w:rPr>
          <w:rFonts w:hint="eastAsia" w:ascii="宋体" w:hAnsi="宋体" w:eastAsia="宋体" w:cs="宋体"/>
          <w:sz w:val="24"/>
          <w:szCs w:val="24"/>
          <w:highlight w:val="none"/>
          <w:lang w:val="en-US" w:eastAsia="zh-CN"/>
        </w:rPr>
        <w:t>9</w:t>
      </w:r>
      <w:r>
        <w:rPr>
          <w:rFonts w:hint="eastAsia" w:ascii="宋体" w:hAnsi="宋体" w:eastAsia="宋体" w:cs="宋体"/>
          <w:sz w:val="24"/>
          <w:szCs w:val="24"/>
          <w:highlight w:val="none"/>
        </w:rPr>
        <w:t>点</w:t>
      </w:r>
      <w:r>
        <w:rPr>
          <w:rFonts w:hint="eastAsia" w:ascii="宋体" w:hAnsi="宋体" w:eastAsia="宋体" w:cs="宋体"/>
          <w:sz w:val="24"/>
          <w:szCs w:val="24"/>
          <w:highlight w:val="none"/>
          <w:lang w:val="en-US" w:eastAsia="zh-CN"/>
        </w:rPr>
        <w:t>10</w:t>
      </w:r>
      <w:r>
        <w:rPr>
          <w:rFonts w:hint="eastAsia" w:ascii="宋体" w:hAnsi="宋体" w:eastAsia="宋体" w:cs="宋体"/>
          <w:sz w:val="24"/>
          <w:szCs w:val="24"/>
          <w:highlight w:val="none"/>
        </w:rPr>
        <w:t>分（北京时间）</w:t>
      </w:r>
    </w:p>
    <w:p w14:paraId="7D7DF946">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地点：滁州市公共资源交易平台电子交易系统</w:t>
      </w:r>
    </w:p>
    <w:p w14:paraId="58C41104">
      <w:pPr>
        <w:spacing w:line="440" w:lineRule="exact"/>
        <w:ind w:firstLine="482" w:firstLineChars="200"/>
        <w:rPr>
          <w:rFonts w:ascii="宋体" w:hAnsi="宋体" w:eastAsia="宋体" w:cs="宋体"/>
          <w:b/>
          <w:bCs/>
          <w:sz w:val="24"/>
          <w:szCs w:val="24"/>
          <w:highlight w:val="none"/>
        </w:rPr>
      </w:pPr>
      <w:r>
        <w:rPr>
          <w:rFonts w:hint="eastAsia" w:ascii="宋体" w:hAnsi="宋体" w:eastAsia="宋体" w:cs="宋体"/>
          <w:b/>
          <w:bCs/>
          <w:sz w:val="24"/>
          <w:szCs w:val="24"/>
          <w:highlight w:val="none"/>
        </w:rPr>
        <w:t>六、公告期限</w:t>
      </w:r>
    </w:p>
    <w:p w14:paraId="71FCBDA9">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自本公告发布之日起3个工作日。</w:t>
      </w:r>
    </w:p>
    <w:p w14:paraId="441CCC72">
      <w:pPr>
        <w:spacing w:line="440" w:lineRule="exact"/>
        <w:ind w:firstLine="482" w:firstLineChars="200"/>
        <w:rPr>
          <w:rFonts w:ascii="宋体" w:hAnsi="宋体" w:eastAsia="宋体" w:cs="宋体"/>
          <w:b/>
          <w:bCs/>
          <w:sz w:val="24"/>
          <w:szCs w:val="24"/>
          <w:highlight w:val="none"/>
        </w:rPr>
      </w:pPr>
      <w:r>
        <w:rPr>
          <w:rFonts w:hint="eastAsia" w:ascii="宋体" w:hAnsi="宋体" w:eastAsia="宋体" w:cs="宋体"/>
          <w:b/>
          <w:bCs/>
          <w:sz w:val="24"/>
          <w:szCs w:val="24"/>
          <w:highlight w:val="none"/>
        </w:rPr>
        <w:t>七、保证金金额及缴纳账户</w:t>
      </w:r>
    </w:p>
    <w:p w14:paraId="4037D460">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是否要求供应商提交保证金：不要求。</w:t>
      </w:r>
    </w:p>
    <w:bookmarkEnd w:id="18"/>
    <w:bookmarkEnd w:id="19"/>
    <w:p w14:paraId="77A589EB">
      <w:pPr>
        <w:spacing w:line="440" w:lineRule="exact"/>
        <w:ind w:firstLine="482" w:firstLineChars="200"/>
        <w:rPr>
          <w:rFonts w:ascii="宋体" w:hAnsi="宋体" w:eastAsia="宋体" w:cs="宋体"/>
          <w:b/>
          <w:bCs/>
          <w:sz w:val="24"/>
          <w:szCs w:val="24"/>
          <w:highlight w:val="none"/>
        </w:rPr>
      </w:pPr>
      <w:r>
        <w:rPr>
          <w:rFonts w:hint="eastAsia" w:ascii="宋体" w:hAnsi="宋体" w:eastAsia="宋体" w:cs="宋体"/>
          <w:b/>
          <w:bCs/>
          <w:sz w:val="24"/>
          <w:szCs w:val="24"/>
          <w:highlight w:val="none"/>
        </w:rPr>
        <w:t>八、其他补充事宜</w:t>
      </w:r>
    </w:p>
    <w:p w14:paraId="630F80A3">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本项目只接受在安徽省公共资源交易市场主体库（http://ggzy.ah.gov.cn/ahggfwpt-zhutiku/dengludenglu）登记并进行信息确认提交的供应商参与，未登记的供应商请及时办理CA数字证书并登录安徽省公共资源交易市场主体库进行信息填写及确认提交；已办理过CA数字证书视为已在省库登记，进行信息更新及确认提交即可。办理流程为登录滁州市公共资源交易中心网&gt;服务指南&gt;办事指南中的“CA数字证书和电子签章”及“市场主体登记”。相关服务电话：1.安徽省公共资源交易市场主体库使用相关问题（系统登录、信息登记、录入及提交、数字证书关联等）：010-86483801转5-2 ；2. CA数字证书有关问题：安徽CA客服400-615-8899、0550-3019013（工作日）,CFCA客服025-66085508 、0550-3801669（工作日）；3.市场主体招标环节和投标环节系统使用问题：0512-58188516（8：00-21：00）、0550-3801701（工作日）。因未及时通过CA数字证书登录省主体库对相关信息进行补充完善并确认提交，导致无法参与本项目的，责任自负。为保证系统使用过程中产生的问题能够及时得到解决，请各主体在工作时间进行主体信息登记、更新、响应文件制作等相关操作。</w:t>
      </w:r>
    </w:p>
    <w:p w14:paraId="7663DBF1">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2.请供应商登录滁州市公共资源交易中心网站查看参加本项目的程序。（具体操作步骤和程序请参见服务指南&gt;交易须知&gt;投标人填写投标信息、下载文件及网上提问操作手册）。</w:t>
      </w:r>
    </w:p>
    <w:p w14:paraId="33683AB8">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本项目采用不见面（远程解密)方式，开启时供应商无须至现场进行解密，采取远程解密方式解密响应文件，解密方式为：供应商在开启时间前使用CA数字证书登录滁州市“不见面开标系统”，网址为https：//ggzy.chuzhou.gov.cn/BidOpening,等待开启并按系统提示进行相应的供应商解密等事项，无需到现场。采用本方式可以观看开启现场音视频直播并进行互动交流。具体操作方法见中心网站&gt;服务指南&gt;交易须知中的《滁州市不见面开标系统操作手册》。</w:t>
      </w:r>
    </w:p>
    <w:p w14:paraId="7BDB768E">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4.供应商接到远程解密指令后，须在规定时间内解密。因供应商自身原因导致响应文件在规定时间内未能解密、解密失败或解密超时，响应文件无效；因采购代理机构原因或网上平台发生故障，导致无法按时完成响应文件解密的，经采购代理机构申请后可延迟解密时间。</w:t>
      </w:r>
    </w:p>
    <w:p w14:paraId="57C5B76E">
      <w:pPr>
        <w:spacing w:line="440" w:lineRule="exact"/>
        <w:ind w:firstLine="482" w:firstLineChars="200"/>
        <w:rPr>
          <w:rFonts w:ascii="宋体" w:hAnsi="宋体" w:eastAsia="宋体" w:cs="宋体"/>
          <w:b/>
          <w:bCs/>
          <w:sz w:val="24"/>
          <w:szCs w:val="24"/>
          <w:highlight w:val="none"/>
        </w:rPr>
      </w:pPr>
      <w:r>
        <w:rPr>
          <w:rFonts w:hint="eastAsia" w:ascii="宋体" w:hAnsi="宋体" w:eastAsia="宋体" w:cs="宋体"/>
          <w:b/>
          <w:bCs/>
          <w:sz w:val="24"/>
          <w:szCs w:val="24"/>
          <w:highlight w:val="none"/>
        </w:rPr>
        <w:t>九、凡对本次采购提出询问，请按以下方式联系。</w:t>
      </w:r>
    </w:p>
    <w:p w14:paraId="01092066">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1.采购人信息</w:t>
      </w:r>
    </w:p>
    <w:p w14:paraId="37B9D1C4">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名  称：滁州市特种设备监督检验中心</w:t>
      </w:r>
    </w:p>
    <w:p w14:paraId="734A0176">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地  址：滁州市会峰西路83号</w:t>
      </w:r>
    </w:p>
    <w:p w14:paraId="03A70BE4">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联系人：夏文健</w:t>
      </w:r>
    </w:p>
    <w:p w14:paraId="5B510A49">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联系方式：0550-3212118</w:t>
      </w:r>
    </w:p>
    <w:p w14:paraId="4C42F315">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2.采购代理机构信息</w:t>
      </w:r>
    </w:p>
    <w:p w14:paraId="5756B806">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名  称：滁州市政府采购中心</w:t>
      </w:r>
    </w:p>
    <w:p w14:paraId="10DE5105">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地  址：滁州市龙蟠大道109号房产大厦二楼</w:t>
      </w:r>
    </w:p>
    <w:p w14:paraId="397718B4">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联系人：周蓓蕾</w:t>
      </w:r>
    </w:p>
    <w:p w14:paraId="501A40F4">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联系方式：0550-3519519、18005505728</w:t>
      </w:r>
    </w:p>
    <w:p w14:paraId="46D2B19F">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3.政府采购监督管理部门信息</w:t>
      </w:r>
    </w:p>
    <w:p w14:paraId="2D2B032B">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名  称：滁州市公共资源交易监督管理局</w:t>
      </w:r>
    </w:p>
    <w:p w14:paraId="34E9F456">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地  址：滁州市龙蟠大道109号房产大厦三楼</w:t>
      </w:r>
    </w:p>
    <w:p w14:paraId="606BF931">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联系方式：0550-3801656</w:t>
      </w:r>
    </w:p>
    <w:p w14:paraId="505E6E3D">
      <w:pPr>
        <w:spacing w:line="360" w:lineRule="auto"/>
        <w:ind w:firstLine="435"/>
        <w:rPr>
          <w:rFonts w:asciiTheme="minorEastAsia" w:hAnsiTheme="minorEastAsia" w:eastAsiaTheme="minorEastAsia"/>
          <w:sz w:val="24"/>
          <w:szCs w:val="18"/>
          <w:highlight w:val="none"/>
        </w:rPr>
      </w:pPr>
      <w:r>
        <w:rPr>
          <w:rFonts w:asciiTheme="minorEastAsia" w:hAnsiTheme="minorEastAsia" w:eastAsiaTheme="minorEastAsia"/>
          <w:sz w:val="24"/>
          <w:szCs w:val="18"/>
          <w:highlight w:val="none"/>
        </w:rPr>
        <w:br w:type="page"/>
      </w:r>
    </w:p>
    <w:p w14:paraId="0CBD2AED">
      <w:pPr>
        <w:spacing w:line="360" w:lineRule="auto"/>
        <w:jc w:val="center"/>
        <w:outlineLvl w:val="0"/>
        <w:rPr>
          <w:rFonts w:asciiTheme="minorEastAsia" w:hAnsiTheme="minorEastAsia" w:eastAsiaTheme="minorEastAsia"/>
          <w:b/>
          <w:sz w:val="28"/>
          <w:highlight w:val="none"/>
        </w:rPr>
      </w:pPr>
      <w:bookmarkStart w:id="20" w:name="_Toc3199"/>
      <w:r>
        <w:rPr>
          <w:rFonts w:hint="eastAsia" w:asciiTheme="minorEastAsia" w:hAnsiTheme="minorEastAsia" w:eastAsiaTheme="minorEastAsia"/>
          <w:b/>
          <w:sz w:val="28"/>
          <w:highlight w:val="none"/>
        </w:rPr>
        <w:t>第二章</w:t>
      </w:r>
      <w:r>
        <w:rPr>
          <w:rFonts w:asciiTheme="minorEastAsia" w:hAnsiTheme="minorEastAsia" w:eastAsiaTheme="minorEastAsia"/>
          <w:b/>
          <w:sz w:val="28"/>
          <w:highlight w:val="none"/>
        </w:rPr>
        <w:t xml:space="preserve"> </w:t>
      </w:r>
      <w:r>
        <w:rPr>
          <w:rFonts w:hint="eastAsia" w:asciiTheme="minorEastAsia" w:hAnsiTheme="minorEastAsia" w:eastAsiaTheme="minorEastAsia"/>
          <w:b/>
          <w:sz w:val="28"/>
          <w:highlight w:val="none"/>
        </w:rPr>
        <w:t xml:space="preserve"> 供应商</w:t>
      </w:r>
      <w:r>
        <w:rPr>
          <w:rFonts w:asciiTheme="minorEastAsia" w:hAnsiTheme="minorEastAsia" w:eastAsiaTheme="minorEastAsia"/>
          <w:b/>
          <w:sz w:val="28"/>
          <w:highlight w:val="none"/>
        </w:rPr>
        <w:t>须知</w:t>
      </w:r>
      <w:bookmarkEnd w:id="20"/>
    </w:p>
    <w:p w14:paraId="53CE52DD">
      <w:pPr>
        <w:spacing w:line="360" w:lineRule="auto"/>
        <w:jc w:val="center"/>
        <w:outlineLvl w:val="1"/>
        <w:rPr>
          <w:rFonts w:asciiTheme="minorEastAsia" w:hAnsiTheme="minorEastAsia" w:eastAsiaTheme="minorEastAsia"/>
          <w:b/>
          <w:sz w:val="24"/>
          <w:highlight w:val="none"/>
        </w:rPr>
      </w:pPr>
      <w:bookmarkStart w:id="21" w:name="_Toc12172"/>
      <w:bookmarkStart w:id="22" w:name="_Toc5571"/>
      <w:r>
        <w:rPr>
          <w:rFonts w:hint="eastAsia" w:asciiTheme="minorEastAsia" w:hAnsiTheme="minorEastAsia" w:eastAsiaTheme="minorEastAsia"/>
          <w:b/>
          <w:sz w:val="24"/>
          <w:highlight w:val="none"/>
        </w:rPr>
        <w:t>一、供应商</w:t>
      </w:r>
      <w:r>
        <w:rPr>
          <w:rFonts w:asciiTheme="minorEastAsia" w:hAnsiTheme="minorEastAsia" w:eastAsiaTheme="minorEastAsia"/>
          <w:b/>
          <w:sz w:val="24"/>
          <w:highlight w:val="none"/>
        </w:rPr>
        <w:t>须知前附表</w:t>
      </w:r>
      <w:bookmarkEnd w:id="21"/>
      <w:bookmarkEnd w:id="22"/>
    </w:p>
    <w:p w14:paraId="045906DC">
      <w:pPr>
        <w:spacing w:line="360" w:lineRule="auto"/>
        <w:ind w:firstLine="435"/>
        <w:rPr>
          <w:rFonts w:asciiTheme="minorEastAsia" w:hAnsiTheme="minorEastAsia" w:eastAsiaTheme="minorEastAsia"/>
          <w:sz w:val="24"/>
          <w:szCs w:val="18"/>
          <w:highlight w:val="none"/>
        </w:rPr>
      </w:pPr>
      <w:r>
        <w:rPr>
          <w:rFonts w:hint="eastAsia" w:asciiTheme="minorEastAsia" w:hAnsiTheme="minorEastAsia" w:eastAsiaTheme="minorEastAsia"/>
          <w:b/>
          <w:bCs/>
          <w:sz w:val="24"/>
          <w:szCs w:val="18"/>
          <w:highlight w:val="none"/>
        </w:rPr>
        <w:t>注：</w:t>
      </w:r>
      <w:r>
        <w:rPr>
          <w:rFonts w:hint="eastAsia" w:asciiTheme="minorEastAsia" w:hAnsiTheme="minorEastAsia" w:eastAsiaTheme="minorEastAsia"/>
          <w:sz w:val="24"/>
          <w:szCs w:val="18"/>
          <w:highlight w:val="none"/>
        </w:rPr>
        <w:t>本表是本项目的具体要求，是对供应商须知的具体补充和修改，如有不一致，以本表为准。</w:t>
      </w:r>
    </w:p>
    <w:tbl>
      <w:tblPr>
        <w:tblStyle w:val="25"/>
        <w:tblW w:w="51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7"/>
        <w:gridCol w:w="2032"/>
        <w:gridCol w:w="5809"/>
      </w:tblGrid>
      <w:tr w14:paraId="01634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7E2EED4E">
            <w:pPr>
              <w:pStyle w:val="43"/>
              <w:widowControl w:val="0"/>
              <w:spacing w:before="0" w:beforeAutospacing="0" w:after="0" w:afterAutospacing="0"/>
              <w:rPr>
                <w:rFonts w:asciiTheme="minorEastAsia" w:hAnsiTheme="minorEastAsia" w:eastAsiaTheme="minorEastAsia"/>
                <w:bCs w:val="0"/>
                <w:kern w:val="2"/>
                <w:sz w:val="24"/>
                <w:szCs w:val="20"/>
                <w:highlight w:val="none"/>
              </w:rPr>
            </w:pPr>
            <w:r>
              <w:rPr>
                <w:rFonts w:hint="eastAsia" w:asciiTheme="minorEastAsia" w:hAnsiTheme="minorEastAsia" w:eastAsiaTheme="minorEastAsia"/>
                <w:bCs w:val="0"/>
                <w:kern w:val="2"/>
                <w:sz w:val="24"/>
                <w:szCs w:val="20"/>
                <w:highlight w:val="none"/>
              </w:rPr>
              <w:t>条款号</w:t>
            </w:r>
          </w:p>
        </w:tc>
        <w:tc>
          <w:tcPr>
            <w:tcW w:w="1148" w:type="pct"/>
            <w:vAlign w:val="center"/>
          </w:tcPr>
          <w:p w14:paraId="39191FAF">
            <w:pPr>
              <w:pStyle w:val="43"/>
              <w:widowControl w:val="0"/>
              <w:spacing w:before="0" w:beforeAutospacing="0" w:after="0" w:afterAutospacing="0"/>
              <w:rPr>
                <w:rFonts w:asciiTheme="minorEastAsia" w:hAnsiTheme="minorEastAsia" w:eastAsiaTheme="minorEastAsia"/>
                <w:bCs w:val="0"/>
                <w:kern w:val="2"/>
                <w:sz w:val="24"/>
                <w:szCs w:val="20"/>
                <w:highlight w:val="none"/>
              </w:rPr>
            </w:pPr>
            <w:r>
              <w:rPr>
                <w:rFonts w:hint="eastAsia" w:asciiTheme="minorEastAsia" w:hAnsiTheme="minorEastAsia" w:eastAsiaTheme="minorEastAsia"/>
                <w:bCs w:val="0"/>
                <w:kern w:val="2"/>
                <w:sz w:val="24"/>
                <w:szCs w:val="20"/>
                <w:highlight w:val="none"/>
              </w:rPr>
              <w:t>条款名称</w:t>
            </w:r>
          </w:p>
        </w:tc>
        <w:tc>
          <w:tcPr>
            <w:tcW w:w="3282" w:type="pct"/>
            <w:vAlign w:val="center"/>
          </w:tcPr>
          <w:p w14:paraId="01BDE639">
            <w:pPr>
              <w:pStyle w:val="43"/>
              <w:widowControl w:val="0"/>
              <w:spacing w:before="0" w:beforeAutospacing="0" w:after="0" w:afterAutospacing="0"/>
              <w:rPr>
                <w:rFonts w:asciiTheme="minorEastAsia" w:hAnsiTheme="minorEastAsia" w:eastAsiaTheme="minorEastAsia"/>
                <w:bCs w:val="0"/>
                <w:kern w:val="2"/>
                <w:sz w:val="24"/>
                <w:szCs w:val="20"/>
                <w:highlight w:val="none"/>
              </w:rPr>
            </w:pPr>
            <w:r>
              <w:rPr>
                <w:rFonts w:hint="eastAsia" w:asciiTheme="minorEastAsia" w:hAnsiTheme="minorEastAsia" w:eastAsiaTheme="minorEastAsia"/>
                <w:bCs w:val="0"/>
                <w:kern w:val="2"/>
                <w:sz w:val="24"/>
                <w:szCs w:val="20"/>
                <w:highlight w:val="none"/>
              </w:rPr>
              <w:t>内容、说明与要求</w:t>
            </w:r>
          </w:p>
        </w:tc>
      </w:tr>
      <w:tr w14:paraId="540CD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1104" w:type="dxa"/>
            <w:vAlign w:val="center"/>
          </w:tcPr>
          <w:p w14:paraId="78B9A282">
            <w:pPr>
              <w:pStyle w:val="44"/>
              <w:pBdr>
                <w:bottom w:val="none" w:color="auto" w:sz="0" w:space="0"/>
              </w:pBdr>
              <w:tabs>
                <w:tab w:val="clear" w:pos="4153"/>
                <w:tab w:val="clear" w:pos="8306"/>
              </w:tabs>
              <w:adjustRightInd/>
              <w:spacing w:line="360" w:lineRule="auto"/>
              <w:textAlignment w:val="auto"/>
              <w:rPr>
                <w:rFonts w:asciiTheme="minorEastAsia" w:hAnsiTheme="minorEastAsia" w:eastAsiaTheme="minorEastAsia"/>
                <w:bCs/>
                <w:kern w:val="2"/>
                <w:highlight w:val="none"/>
              </w:rPr>
            </w:pPr>
            <w:r>
              <w:rPr>
                <w:rFonts w:hint="eastAsia" w:ascii="宋体" w:hAnsi="宋体" w:eastAsia="宋体"/>
                <w:bCs/>
                <w:kern w:val="2"/>
                <w:highlight w:val="none"/>
              </w:rPr>
              <w:t>5</w:t>
            </w:r>
            <w:r>
              <w:rPr>
                <w:rFonts w:ascii="宋体" w:hAnsi="宋体" w:eastAsia="宋体"/>
                <w:bCs/>
                <w:kern w:val="2"/>
                <w:highlight w:val="none"/>
              </w:rPr>
              <w:t>.</w:t>
            </w:r>
            <w:r>
              <w:rPr>
                <w:rFonts w:hint="eastAsia" w:ascii="宋体" w:hAnsi="宋体" w:eastAsia="宋体"/>
                <w:bCs/>
                <w:kern w:val="2"/>
                <w:highlight w:val="none"/>
              </w:rPr>
              <w:t>2</w:t>
            </w:r>
          </w:p>
        </w:tc>
        <w:tc>
          <w:tcPr>
            <w:tcW w:w="2228" w:type="dxa"/>
            <w:vAlign w:val="center"/>
          </w:tcPr>
          <w:p w14:paraId="77D91AB4">
            <w:pPr>
              <w:pStyle w:val="43"/>
              <w:widowControl w:val="0"/>
              <w:spacing w:before="0" w:beforeAutospacing="0" w:after="0" w:afterAutospacing="0" w:line="360" w:lineRule="auto"/>
              <w:jc w:val="left"/>
              <w:rPr>
                <w:rFonts w:asciiTheme="minorEastAsia" w:hAnsiTheme="minorEastAsia" w:eastAsiaTheme="minorEastAsia"/>
                <w:b w:val="0"/>
                <w:sz w:val="24"/>
                <w:highlight w:val="none"/>
              </w:rPr>
            </w:pPr>
            <w:r>
              <w:rPr>
                <w:rFonts w:hint="eastAsia" w:ascii="宋体" w:hAnsi="宋体" w:eastAsia="宋体"/>
                <w:b w:val="0"/>
                <w:sz w:val="24"/>
                <w:highlight w:val="none"/>
              </w:rPr>
              <w:t>现场考察或标前答疑会</w:t>
            </w:r>
          </w:p>
        </w:tc>
        <w:tc>
          <w:tcPr>
            <w:tcW w:w="6370" w:type="dxa"/>
            <w:vAlign w:val="center"/>
          </w:tcPr>
          <w:p w14:paraId="66C07381">
            <w:pPr>
              <w:spacing w:line="360" w:lineRule="auto"/>
              <w:rPr>
                <w:rFonts w:ascii="宋体" w:hAnsi="宋体" w:eastAsia="宋体"/>
                <w:bCs/>
                <w:sz w:val="24"/>
                <w:highlight w:val="none"/>
              </w:rPr>
            </w:pPr>
            <w:r>
              <w:rPr>
                <w:rFonts w:hint="eastAsia" w:ascii="宋体" w:hAnsi="宋体" w:eastAsia="宋体"/>
                <w:bCs/>
                <w:sz w:val="24"/>
                <w:szCs w:val="24"/>
                <w:highlight w:val="none"/>
              </w:rPr>
              <w:t>☑</w:t>
            </w:r>
            <w:r>
              <w:rPr>
                <w:rFonts w:hint="eastAsia" w:ascii="宋体" w:hAnsi="宋体" w:eastAsia="宋体"/>
                <w:sz w:val="24"/>
                <w:highlight w:val="none"/>
              </w:rPr>
              <w:t>不组织或不召开</w:t>
            </w:r>
          </w:p>
          <w:p w14:paraId="78B2C218">
            <w:pPr>
              <w:spacing w:line="360" w:lineRule="auto"/>
              <w:rPr>
                <w:rFonts w:ascii="宋体" w:hAnsi="宋体" w:eastAsia="宋体"/>
                <w:bCs/>
                <w:sz w:val="24"/>
                <w:highlight w:val="none"/>
              </w:rPr>
            </w:pPr>
            <w:r>
              <w:rPr>
                <w:rFonts w:hint="eastAsia" w:ascii="宋体" w:hAnsi="宋体" w:eastAsia="宋体"/>
                <w:sz w:val="24"/>
                <w:highlight w:val="none"/>
              </w:rPr>
              <w:t>□</w:t>
            </w:r>
            <w:r>
              <w:rPr>
                <w:rFonts w:hint="eastAsia" w:ascii="宋体" w:hAnsi="宋体" w:eastAsia="宋体"/>
                <w:bCs/>
                <w:sz w:val="24"/>
                <w:highlight w:val="none"/>
              </w:rPr>
              <w:t>统一组织或统一召开</w:t>
            </w:r>
          </w:p>
          <w:p w14:paraId="185308D8">
            <w:pPr>
              <w:spacing w:line="360" w:lineRule="auto"/>
              <w:rPr>
                <w:rFonts w:ascii="宋体" w:hAnsi="宋体" w:eastAsia="宋体" w:cs="宋体"/>
                <w:bCs/>
                <w:sz w:val="24"/>
                <w:highlight w:val="none"/>
                <w:u w:val="single"/>
              </w:rPr>
            </w:pPr>
            <w:r>
              <w:rPr>
                <w:rFonts w:hint="eastAsia" w:ascii="宋体" w:hAnsi="宋体" w:eastAsia="宋体" w:cs="宋体"/>
                <w:bCs/>
                <w:sz w:val="24"/>
                <w:highlight w:val="none"/>
              </w:rPr>
              <w:t>时间：</w:t>
            </w:r>
            <w:r>
              <w:rPr>
                <w:rFonts w:hint="eastAsia" w:ascii="宋体" w:hAnsi="宋体" w:eastAsia="宋体" w:cs="宋体"/>
                <w:bCs/>
                <w:sz w:val="24"/>
                <w:highlight w:val="none"/>
                <w:u w:val="single"/>
              </w:rPr>
              <w:t xml:space="preserve">  /  </w:t>
            </w:r>
            <w:r>
              <w:rPr>
                <w:rFonts w:hint="eastAsia" w:ascii="宋体" w:hAnsi="宋体" w:eastAsia="宋体" w:cs="宋体"/>
                <w:bCs/>
                <w:sz w:val="24"/>
                <w:highlight w:val="none"/>
              </w:rPr>
              <w:t>年</w:t>
            </w:r>
            <w:r>
              <w:rPr>
                <w:rFonts w:hint="eastAsia" w:ascii="宋体" w:hAnsi="宋体" w:eastAsia="宋体" w:cs="宋体"/>
                <w:bCs/>
                <w:sz w:val="24"/>
                <w:highlight w:val="none"/>
                <w:u w:val="single"/>
              </w:rPr>
              <w:t xml:space="preserve"> / </w:t>
            </w:r>
            <w:r>
              <w:rPr>
                <w:rFonts w:hint="eastAsia" w:ascii="宋体" w:hAnsi="宋体" w:eastAsia="宋体" w:cs="宋体"/>
                <w:bCs/>
                <w:sz w:val="24"/>
                <w:highlight w:val="none"/>
              </w:rPr>
              <w:t>月</w:t>
            </w:r>
            <w:r>
              <w:rPr>
                <w:rFonts w:hint="eastAsia" w:ascii="宋体" w:hAnsi="宋体" w:eastAsia="宋体" w:cs="宋体"/>
                <w:bCs/>
                <w:sz w:val="24"/>
                <w:highlight w:val="none"/>
                <w:u w:val="single"/>
              </w:rPr>
              <w:t xml:space="preserve"> / </w:t>
            </w:r>
            <w:r>
              <w:rPr>
                <w:rFonts w:hint="eastAsia" w:ascii="宋体" w:hAnsi="宋体" w:eastAsia="宋体" w:cs="宋体"/>
                <w:bCs/>
                <w:sz w:val="24"/>
                <w:highlight w:val="none"/>
              </w:rPr>
              <w:t>日</w:t>
            </w:r>
            <w:r>
              <w:rPr>
                <w:rFonts w:hint="eastAsia" w:ascii="宋体" w:hAnsi="宋体" w:eastAsia="宋体" w:cs="宋体"/>
                <w:bCs/>
                <w:sz w:val="24"/>
                <w:highlight w:val="none"/>
                <w:u w:val="single"/>
              </w:rPr>
              <w:t xml:space="preserve"> / </w:t>
            </w:r>
            <w:r>
              <w:rPr>
                <w:rFonts w:hint="eastAsia" w:ascii="宋体" w:hAnsi="宋体" w:eastAsia="宋体" w:cs="宋体"/>
                <w:bCs/>
                <w:sz w:val="24"/>
                <w:highlight w:val="none"/>
              </w:rPr>
              <w:t>时</w:t>
            </w:r>
            <w:r>
              <w:rPr>
                <w:rFonts w:hint="eastAsia" w:ascii="宋体" w:hAnsi="宋体" w:eastAsia="宋体" w:cs="宋体"/>
                <w:bCs/>
                <w:sz w:val="24"/>
                <w:highlight w:val="none"/>
                <w:u w:val="single"/>
              </w:rPr>
              <w:t xml:space="preserve"> / </w:t>
            </w:r>
            <w:r>
              <w:rPr>
                <w:rFonts w:hint="eastAsia" w:ascii="宋体" w:hAnsi="宋体" w:eastAsia="宋体" w:cs="宋体"/>
                <w:bCs/>
                <w:sz w:val="24"/>
                <w:highlight w:val="none"/>
              </w:rPr>
              <w:t>分</w:t>
            </w:r>
          </w:p>
          <w:p w14:paraId="658A41F4">
            <w:pPr>
              <w:spacing w:line="360" w:lineRule="auto"/>
              <w:rPr>
                <w:rFonts w:ascii="宋体" w:hAnsi="宋体" w:eastAsia="宋体" w:cs="宋体"/>
                <w:bCs/>
                <w:sz w:val="24"/>
                <w:highlight w:val="none"/>
                <w:u w:val="single"/>
              </w:rPr>
            </w:pPr>
            <w:r>
              <w:rPr>
                <w:rFonts w:hint="eastAsia" w:ascii="宋体" w:hAnsi="宋体" w:eastAsia="宋体" w:cs="宋体"/>
                <w:bCs/>
                <w:sz w:val="24"/>
                <w:highlight w:val="none"/>
              </w:rPr>
              <w:t>地点：</w:t>
            </w:r>
            <w:r>
              <w:rPr>
                <w:rFonts w:hint="eastAsia" w:ascii="宋体" w:hAnsi="宋体" w:eastAsia="宋体" w:cs="宋体"/>
                <w:bCs/>
                <w:sz w:val="24"/>
                <w:highlight w:val="none"/>
                <w:u w:val="single"/>
              </w:rPr>
              <w:t xml:space="preserve">     /                  </w:t>
            </w:r>
          </w:p>
          <w:p w14:paraId="04850CAC">
            <w:pPr>
              <w:spacing w:line="360" w:lineRule="auto"/>
              <w:rPr>
                <w:rFonts w:ascii="宋体" w:hAnsi="宋体" w:eastAsia="宋体" w:cs="宋体"/>
                <w:bCs/>
                <w:sz w:val="24"/>
                <w:highlight w:val="none"/>
                <w:u w:val="single"/>
              </w:rPr>
            </w:pPr>
            <w:r>
              <w:rPr>
                <w:rFonts w:hint="eastAsia" w:ascii="宋体" w:hAnsi="宋体" w:eastAsia="宋体" w:cs="宋体"/>
                <w:bCs/>
                <w:sz w:val="24"/>
                <w:highlight w:val="none"/>
              </w:rPr>
              <w:t>联系人及联系电话：</w:t>
            </w:r>
            <w:r>
              <w:rPr>
                <w:rFonts w:hint="eastAsia" w:ascii="宋体" w:hAnsi="宋体" w:eastAsia="宋体" w:cs="宋体"/>
                <w:bCs/>
                <w:sz w:val="24"/>
                <w:highlight w:val="none"/>
                <w:u w:val="single"/>
              </w:rPr>
              <w:t xml:space="preserve">     /      </w:t>
            </w:r>
          </w:p>
          <w:p w14:paraId="27DD8DFB">
            <w:pPr>
              <w:pStyle w:val="43"/>
              <w:widowControl w:val="0"/>
              <w:spacing w:before="0" w:beforeAutospacing="0" w:after="0" w:afterAutospacing="0" w:line="360" w:lineRule="auto"/>
              <w:jc w:val="both"/>
              <w:rPr>
                <w:rFonts w:asciiTheme="minorEastAsia" w:hAnsiTheme="minorEastAsia" w:eastAsiaTheme="minorEastAsia"/>
                <w:b w:val="0"/>
                <w:sz w:val="24"/>
                <w:highlight w:val="none"/>
              </w:rPr>
            </w:pPr>
            <w:r>
              <w:rPr>
                <w:rFonts w:hint="eastAsia" w:ascii="宋体" w:hAnsi="宋体" w:eastAsia="宋体"/>
                <w:bCs w:val="0"/>
                <w:sz w:val="24"/>
                <w:highlight w:val="none"/>
              </w:rPr>
              <w:t>注：如供应商未参加采购人统一组织的现场考察或采购人统一召开的标前答疑会，视同放弃现场考察或标前答疑会，由此引起的一切责任由供应商自行承担。</w:t>
            </w:r>
          </w:p>
        </w:tc>
      </w:tr>
      <w:tr w14:paraId="002E6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78B90A0A">
            <w:pPr>
              <w:pStyle w:val="44"/>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kern w:val="2"/>
                <w:highlight w:val="none"/>
              </w:rPr>
            </w:pPr>
            <w:r>
              <w:rPr>
                <w:rFonts w:hint="eastAsia" w:asciiTheme="minorEastAsia" w:hAnsiTheme="minorEastAsia" w:eastAsiaTheme="minorEastAsia"/>
                <w:bCs/>
                <w:kern w:val="2"/>
                <w:highlight w:val="none"/>
              </w:rPr>
              <w:t>6</w:t>
            </w:r>
            <w:r>
              <w:rPr>
                <w:rFonts w:asciiTheme="minorEastAsia" w:hAnsiTheme="minorEastAsia" w:eastAsiaTheme="minorEastAsia"/>
                <w:bCs/>
                <w:kern w:val="2"/>
                <w:highlight w:val="none"/>
              </w:rPr>
              <w:t>.1</w:t>
            </w:r>
          </w:p>
        </w:tc>
        <w:tc>
          <w:tcPr>
            <w:tcW w:w="1148" w:type="pct"/>
            <w:vAlign w:val="center"/>
          </w:tcPr>
          <w:p w14:paraId="6BDFE37C">
            <w:pPr>
              <w:pStyle w:val="43"/>
              <w:widowControl w:val="0"/>
              <w:spacing w:before="0" w:beforeAutospacing="0" w:after="0" w:afterAutospacing="0"/>
              <w:jc w:val="left"/>
              <w:rPr>
                <w:rFonts w:asciiTheme="minorEastAsia" w:hAnsiTheme="minorEastAsia" w:eastAsiaTheme="minorEastAsia"/>
                <w:b w:val="0"/>
                <w:sz w:val="24"/>
                <w:highlight w:val="none"/>
              </w:rPr>
            </w:pPr>
            <w:r>
              <w:rPr>
                <w:rFonts w:hint="eastAsia" w:asciiTheme="minorEastAsia" w:hAnsiTheme="minorEastAsia" w:eastAsiaTheme="minorEastAsia"/>
                <w:b w:val="0"/>
                <w:sz w:val="24"/>
                <w:highlight w:val="none"/>
              </w:rPr>
              <w:t>网上询问截止时间</w:t>
            </w:r>
          </w:p>
        </w:tc>
        <w:tc>
          <w:tcPr>
            <w:tcW w:w="3282" w:type="pct"/>
            <w:vAlign w:val="center"/>
          </w:tcPr>
          <w:p w14:paraId="042A93DC">
            <w:pPr>
              <w:pStyle w:val="43"/>
              <w:widowControl w:val="0"/>
              <w:spacing w:before="0" w:beforeAutospacing="0" w:after="0" w:afterAutospacing="0" w:line="360" w:lineRule="auto"/>
              <w:jc w:val="both"/>
              <w:rPr>
                <w:rFonts w:asciiTheme="minorEastAsia" w:hAnsiTheme="minorEastAsia" w:eastAsiaTheme="minorEastAsia"/>
                <w:b w:val="0"/>
                <w:sz w:val="24"/>
                <w:highlight w:val="none"/>
              </w:rPr>
            </w:pPr>
            <w:r>
              <w:rPr>
                <w:rFonts w:asciiTheme="minorEastAsia" w:hAnsiTheme="minorEastAsia" w:eastAsiaTheme="minorEastAsia"/>
                <w:b w:val="0"/>
                <w:sz w:val="24"/>
                <w:highlight w:val="none"/>
                <w:u w:val="single"/>
              </w:rPr>
              <w:t xml:space="preserve"> </w:t>
            </w:r>
            <w:r>
              <w:rPr>
                <w:rFonts w:hint="eastAsia" w:asciiTheme="minorEastAsia" w:hAnsiTheme="minorEastAsia" w:eastAsiaTheme="minorEastAsia"/>
                <w:b w:val="0"/>
                <w:sz w:val="24"/>
                <w:highlight w:val="none"/>
                <w:u w:val="single"/>
              </w:rPr>
              <w:t>2026</w:t>
            </w:r>
            <w:r>
              <w:rPr>
                <w:rFonts w:asciiTheme="minorEastAsia" w:hAnsiTheme="minorEastAsia" w:eastAsiaTheme="minorEastAsia"/>
                <w:b w:val="0"/>
                <w:sz w:val="24"/>
                <w:highlight w:val="none"/>
                <w:u w:val="single"/>
              </w:rPr>
              <w:t xml:space="preserve"> </w:t>
            </w:r>
            <w:r>
              <w:rPr>
                <w:rFonts w:asciiTheme="minorEastAsia" w:hAnsiTheme="minorEastAsia" w:eastAsiaTheme="minorEastAsia"/>
                <w:b w:val="0"/>
                <w:sz w:val="24"/>
                <w:highlight w:val="none"/>
              </w:rPr>
              <w:t>年</w:t>
            </w:r>
            <w:r>
              <w:rPr>
                <w:rFonts w:asciiTheme="minorEastAsia" w:hAnsiTheme="minorEastAsia" w:eastAsiaTheme="minorEastAsia"/>
                <w:b w:val="0"/>
                <w:sz w:val="24"/>
                <w:highlight w:val="none"/>
                <w:u w:val="single"/>
              </w:rPr>
              <w:t xml:space="preserve"> </w:t>
            </w:r>
            <w:r>
              <w:rPr>
                <w:rFonts w:hint="eastAsia" w:asciiTheme="minorEastAsia" w:hAnsiTheme="minorEastAsia" w:eastAsiaTheme="minorEastAsia"/>
                <w:b w:val="0"/>
                <w:sz w:val="24"/>
                <w:highlight w:val="none"/>
                <w:u w:val="single"/>
                <w:lang w:val="en-US" w:eastAsia="zh-CN"/>
              </w:rPr>
              <w:t>8</w:t>
            </w:r>
            <w:r>
              <w:rPr>
                <w:rFonts w:hint="eastAsia" w:asciiTheme="minorEastAsia" w:hAnsiTheme="minorEastAsia" w:eastAsiaTheme="minorEastAsia"/>
                <w:b w:val="0"/>
                <w:sz w:val="24"/>
                <w:highlight w:val="none"/>
                <w:u w:val="single"/>
              </w:rPr>
              <w:t xml:space="preserve"> </w:t>
            </w:r>
            <w:r>
              <w:rPr>
                <w:rFonts w:asciiTheme="minorEastAsia" w:hAnsiTheme="minorEastAsia" w:eastAsiaTheme="minorEastAsia"/>
                <w:b w:val="0"/>
                <w:sz w:val="24"/>
                <w:highlight w:val="none"/>
                <w:u w:val="single"/>
              </w:rPr>
              <w:t xml:space="preserve"> </w:t>
            </w:r>
            <w:r>
              <w:rPr>
                <w:rFonts w:asciiTheme="minorEastAsia" w:hAnsiTheme="minorEastAsia" w:eastAsiaTheme="minorEastAsia"/>
                <w:b w:val="0"/>
                <w:sz w:val="24"/>
                <w:highlight w:val="none"/>
              </w:rPr>
              <w:t>月</w:t>
            </w:r>
            <w:r>
              <w:rPr>
                <w:rFonts w:asciiTheme="minorEastAsia" w:hAnsiTheme="minorEastAsia" w:eastAsiaTheme="minorEastAsia"/>
                <w:b w:val="0"/>
                <w:sz w:val="24"/>
                <w:highlight w:val="none"/>
                <w:u w:val="single"/>
              </w:rPr>
              <w:t xml:space="preserve"> </w:t>
            </w:r>
            <w:r>
              <w:rPr>
                <w:rFonts w:hint="eastAsia" w:asciiTheme="minorEastAsia" w:hAnsiTheme="minorEastAsia" w:eastAsiaTheme="minorEastAsia"/>
                <w:b w:val="0"/>
                <w:sz w:val="24"/>
                <w:highlight w:val="none"/>
                <w:u w:val="single"/>
                <w:lang w:val="en-US" w:eastAsia="zh-CN"/>
              </w:rPr>
              <w:t>17</w:t>
            </w:r>
            <w:r>
              <w:rPr>
                <w:rFonts w:asciiTheme="minorEastAsia" w:hAnsiTheme="minorEastAsia" w:eastAsiaTheme="minorEastAsia"/>
                <w:b w:val="0"/>
                <w:sz w:val="24"/>
                <w:highlight w:val="none"/>
                <w:u w:val="single"/>
              </w:rPr>
              <w:t xml:space="preserve"> </w:t>
            </w:r>
            <w:r>
              <w:rPr>
                <w:rFonts w:asciiTheme="minorEastAsia" w:hAnsiTheme="minorEastAsia" w:eastAsiaTheme="minorEastAsia"/>
                <w:b w:val="0"/>
                <w:sz w:val="24"/>
                <w:highlight w:val="none"/>
              </w:rPr>
              <w:t>日</w:t>
            </w:r>
            <w:r>
              <w:rPr>
                <w:rFonts w:asciiTheme="minorEastAsia" w:hAnsiTheme="minorEastAsia" w:eastAsiaTheme="minorEastAsia"/>
                <w:b w:val="0"/>
                <w:sz w:val="24"/>
                <w:highlight w:val="none"/>
                <w:u w:val="single"/>
              </w:rPr>
              <w:t xml:space="preserve"> </w:t>
            </w:r>
            <w:r>
              <w:rPr>
                <w:rFonts w:hint="eastAsia" w:asciiTheme="minorEastAsia" w:hAnsiTheme="minorEastAsia" w:eastAsiaTheme="minorEastAsia"/>
                <w:b w:val="0"/>
                <w:sz w:val="24"/>
                <w:highlight w:val="none"/>
                <w:u w:val="single"/>
              </w:rPr>
              <w:t>17</w:t>
            </w:r>
            <w:r>
              <w:rPr>
                <w:rFonts w:asciiTheme="minorEastAsia" w:hAnsiTheme="minorEastAsia" w:eastAsiaTheme="minorEastAsia"/>
                <w:b w:val="0"/>
                <w:sz w:val="24"/>
                <w:highlight w:val="none"/>
                <w:u w:val="single"/>
              </w:rPr>
              <w:t xml:space="preserve"> </w:t>
            </w:r>
            <w:r>
              <w:rPr>
                <w:rFonts w:asciiTheme="minorEastAsia" w:hAnsiTheme="minorEastAsia" w:eastAsiaTheme="minorEastAsia"/>
                <w:b w:val="0"/>
                <w:sz w:val="24"/>
                <w:highlight w:val="none"/>
              </w:rPr>
              <w:t>时</w:t>
            </w:r>
            <w:r>
              <w:rPr>
                <w:rFonts w:asciiTheme="minorEastAsia" w:hAnsiTheme="minorEastAsia" w:eastAsiaTheme="minorEastAsia"/>
                <w:b w:val="0"/>
                <w:sz w:val="24"/>
                <w:highlight w:val="none"/>
                <w:u w:val="single"/>
              </w:rPr>
              <w:t xml:space="preserve"> </w:t>
            </w:r>
            <w:r>
              <w:rPr>
                <w:rFonts w:hint="eastAsia" w:asciiTheme="minorEastAsia" w:hAnsiTheme="minorEastAsia" w:eastAsiaTheme="minorEastAsia"/>
                <w:b w:val="0"/>
                <w:sz w:val="24"/>
                <w:highlight w:val="none"/>
                <w:u w:val="single"/>
              </w:rPr>
              <w:t>30</w:t>
            </w:r>
            <w:r>
              <w:rPr>
                <w:rFonts w:asciiTheme="minorEastAsia" w:hAnsiTheme="minorEastAsia" w:eastAsiaTheme="minorEastAsia"/>
                <w:b w:val="0"/>
                <w:sz w:val="24"/>
                <w:highlight w:val="none"/>
                <w:u w:val="single"/>
              </w:rPr>
              <w:t xml:space="preserve"> </w:t>
            </w:r>
            <w:r>
              <w:rPr>
                <w:rFonts w:hint="eastAsia" w:asciiTheme="minorEastAsia" w:hAnsiTheme="minorEastAsia" w:eastAsiaTheme="minorEastAsia"/>
                <w:b w:val="0"/>
                <w:sz w:val="24"/>
                <w:highlight w:val="none"/>
              </w:rPr>
              <w:t>分</w:t>
            </w:r>
          </w:p>
        </w:tc>
      </w:tr>
      <w:tr w14:paraId="178D2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Merge w:val="restart"/>
            <w:vAlign w:val="center"/>
          </w:tcPr>
          <w:p w14:paraId="49C64C60">
            <w:pPr>
              <w:pStyle w:val="44"/>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kern w:val="2"/>
                <w:highlight w:val="none"/>
              </w:rPr>
            </w:pPr>
            <w:r>
              <w:rPr>
                <w:rFonts w:hint="eastAsia" w:asciiTheme="minorEastAsia" w:hAnsiTheme="minorEastAsia" w:eastAsiaTheme="minorEastAsia"/>
                <w:bCs/>
                <w:kern w:val="2"/>
                <w:highlight w:val="none"/>
              </w:rPr>
              <w:t>7</w:t>
            </w:r>
            <w:r>
              <w:rPr>
                <w:rFonts w:asciiTheme="minorEastAsia" w:hAnsiTheme="minorEastAsia" w:eastAsiaTheme="minorEastAsia"/>
                <w:bCs/>
                <w:kern w:val="2"/>
                <w:highlight w:val="none"/>
              </w:rPr>
              <w:t>.1</w:t>
            </w:r>
          </w:p>
        </w:tc>
        <w:tc>
          <w:tcPr>
            <w:tcW w:w="1148" w:type="pct"/>
            <w:vMerge w:val="restart"/>
            <w:vAlign w:val="center"/>
          </w:tcPr>
          <w:p w14:paraId="50150BC3">
            <w:pPr>
              <w:pStyle w:val="43"/>
              <w:widowControl w:val="0"/>
              <w:spacing w:before="0" w:beforeAutospacing="0" w:after="0" w:afterAutospacing="0" w:line="360" w:lineRule="auto"/>
              <w:jc w:val="left"/>
              <w:rPr>
                <w:rFonts w:asciiTheme="minorEastAsia" w:hAnsiTheme="minorEastAsia" w:eastAsiaTheme="minorEastAsia"/>
                <w:b w:val="0"/>
                <w:sz w:val="24"/>
                <w:highlight w:val="none"/>
              </w:rPr>
            </w:pPr>
            <w:r>
              <w:rPr>
                <w:rFonts w:hint="eastAsia" w:asciiTheme="minorEastAsia" w:hAnsiTheme="minorEastAsia" w:eastAsiaTheme="minorEastAsia"/>
                <w:b w:val="0"/>
                <w:sz w:val="24"/>
                <w:highlight w:val="none"/>
              </w:rPr>
              <w:t>包别划分</w:t>
            </w:r>
          </w:p>
        </w:tc>
        <w:tc>
          <w:tcPr>
            <w:tcW w:w="3282" w:type="pct"/>
            <w:vAlign w:val="center"/>
          </w:tcPr>
          <w:p w14:paraId="08D8EB96">
            <w:pPr>
              <w:pStyle w:val="43"/>
              <w:widowControl w:val="0"/>
              <w:spacing w:before="0" w:beforeAutospacing="0" w:after="0" w:afterAutospacing="0" w:line="360" w:lineRule="auto"/>
              <w:jc w:val="both"/>
              <w:rPr>
                <w:rFonts w:asciiTheme="minorEastAsia" w:hAnsiTheme="minorEastAsia" w:eastAsiaTheme="minorEastAsia"/>
                <w:b w:val="0"/>
                <w:sz w:val="24"/>
                <w:highlight w:val="none"/>
              </w:rPr>
            </w:pPr>
            <w:r>
              <w:rPr>
                <w:rFonts w:hint="eastAsia" w:asciiTheme="minorEastAsia" w:hAnsiTheme="minorEastAsia" w:eastAsiaTheme="minorEastAsia"/>
                <w:b w:val="0"/>
                <w:bCs w:val="0"/>
                <w:sz w:val="24"/>
                <w:szCs w:val="24"/>
                <w:highlight w:val="none"/>
              </w:rPr>
              <w:t>☑</w:t>
            </w:r>
            <w:r>
              <w:rPr>
                <w:rFonts w:asciiTheme="minorEastAsia" w:hAnsiTheme="minorEastAsia" w:eastAsiaTheme="minorEastAsia"/>
                <w:b w:val="0"/>
                <w:sz w:val="24"/>
                <w:highlight w:val="none"/>
              </w:rPr>
              <w:t>不分包     □分为</w:t>
            </w:r>
            <w:r>
              <w:rPr>
                <w:rFonts w:asciiTheme="minorEastAsia" w:hAnsiTheme="minorEastAsia" w:eastAsiaTheme="minorEastAsia"/>
                <w:b w:val="0"/>
                <w:sz w:val="24"/>
                <w:highlight w:val="none"/>
                <w:u w:val="single"/>
              </w:rPr>
              <w:t xml:space="preserve"> </w:t>
            </w:r>
            <w:r>
              <w:rPr>
                <w:rFonts w:hint="eastAsia" w:asciiTheme="minorEastAsia" w:hAnsiTheme="minorEastAsia" w:eastAsiaTheme="minorEastAsia"/>
                <w:b w:val="0"/>
                <w:sz w:val="24"/>
                <w:highlight w:val="none"/>
                <w:u w:val="single"/>
              </w:rPr>
              <w:t>/</w:t>
            </w:r>
            <w:r>
              <w:rPr>
                <w:rFonts w:asciiTheme="minorEastAsia" w:hAnsiTheme="minorEastAsia" w:eastAsiaTheme="minorEastAsia"/>
                <w:b w:val="0"/>
                <w:sz w:val="24"/>
                <w:highlight w:val="none"/>
                <w:u w:val="single"/>
              </w:rPr>
              <w:t xml:space="preserve"> </w:t>
            </w:r>
            <w:r>
              <w:rPr>
                <w:rFonts w:asciiTheme="minorEastAsia" w:hAnsiTheme="minorEastAsia" w:eastAsiaTheme="minorEastAsia"/>
                <w:b w:val="0"/>
                <w:sz w:val="24"/>
                <w:highlight w:val="none"/>
              </w:rPr>
              <w:t>个包</w:t>
            </w:r>
          </w:p>
        </w:tc>
      </w:tr>
      <w:tr w14:paraId="410EC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Merge w:val="continue"/>
            <w:vAlign w:val="center"/>
          </w:tcPr>
          <w:p w14:paraId="2EB77BB5">
            <w:pPr>
              <w:pStyle w:val="44"/>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kern w:val="2"/>
                <w:highlight w:val="none"/>
              </w:rPr>
            </w:pPr>
          </w:p>
        </w:tc>
        <w:tc>
          <w:tcPr>
            <w:tcW w:w="1148" w:type="pct"/>
            <w:vMerge w:val="continue"/>
            <w:vAlign w:val="center"/>
          </w:tcPr>
          <w:p w14:paraId="778768D6">
            <w:pPr>
              <w:pStyle w:val="43"/>
              <w:widowControl w:val="0"/>
              <w:spacing w:before="0" w:beforeAutospacing="0" w:after="0" w:afterAutospacing="0" w:line="360" w:lineRule="auto"/>
              <w:rPr>
                <w:rFonts w:asciiTheme="minorEastAsia" w:hAnsiTheme="minorEastAsia" w:eastAsiaTheme="minorEastAsia"/>
                <w:b w:val="0"/>
                <w:sz w:val="24"/>
                <w:highlight w:val="none"/>
              </w:rPr>
            </w:pPr>
          </w:p>
        </w:tc>
        <w:tc>
          <w:tcPr>
            <w:tcW w:w="3282" w:type="pct"/>
            <w:vAlign w:val="center"/>
          </w:tcPr>
          <w:p w14:paraId="731D0F5F">
            <w:pPr>
              <w:pStyle w:val="43"/>
              <w:widowControl w:val="0"/>
              <w:spacing w:before="0" w:beforeAutospacing="0" w:after="0" w:afterAutospacing="0" w:line="360" w:lineRule="auto"/>
              <w:jc w:val="both"/>
              <w:rPr>
                <w:rFonts w:asciiTheme="minorEastAsia" w:hAnsiTheme="minorEastAsia" w:eastAsiaTheme="minorEastAsia"/>
                <w:b w:val="0"/>
                <w:bCs w:val="0"/>
                <w:sz w:val="24"/>
                <w:szCs w:val="24"/>
                <w:highlight w:val="none"/>
              </w:rPr>
            </w:pPr>
            <w:r>
              <w:rPr>
                <w:rFonts w:hint="eastAsia" w:asciiTheme="minorEastAsia" w:hAnsiTheme="minorEastAsia" w:eastAsiaTheme="minorEastAsia"/>
                <w:b w:val="0"/>
                <w:sz w:val="24"/>
                <w:highlight w:val="none"/>
              </w:rPr>
              <w:t>供应商对多个包进行报价的成交</w:t>
            </w:r>
            <w:r>
              <w:rPr>
                <w:rFonts w:asciiTheme="minorEastAsia" w:hAnsiTheme="minorEastAsia" w:eastAsiaTheme="minorEastAsia"/>
                <w:b w:val="0"/>
                <w:sz w:val="24"/>
                <w:highlight w:val="none"/>
              </w:rPr>
              <w:t>包</w:t>
            </w:r>
            <w:r>
              <w:rPr>
                <w:rFonts w:hint="eastAsia" w:asciiTheme="minorEastAsia" w:hAnsiTheme="minorEastAsia" w:eastAsiaTheme="minorEastAsia"/>
                <w:b w:val="0"/>
                <w:sz w:val="24"/>
                <w:highlight w:val="none"/>
              </w:rPr>
              <w:t>数规定：</w:t>
            </w:r>
            <w:r>
              <w:rPr>
                <w:rFonts w:hint="eastAsia" w:asciiTheme="minorEastAsia" w:hAnsiTheme="minorEastAsia" w:eastAsiaTheme="minorEastAsia"/>
                <w:b w:val="0"/>
                <w:bCs w:val="0"/>
                <w:sz w:val="24"/>
                <w:szCs w:val="18"/>
                <w:highlight w:val="none"/>
                <w:u w:val="single"/>
              </w:rPr>
              <w:t xml:space="preserve"> </w:t>
            </w:r>
            <w:r>
              <w:rPr>
                <w:rFonts w:asciiTheme="minorEastAsia" w:hAnsiTheme="minorEastAsia" w:eastAsiaTheme="minorEastAsia"/>
                <w:b w:val="0"/>
                <w:bCs w:val="0"/>
                <w:sz w:val="24"/>
                <w:szCs w:val="18"/>
                <w:highlight w:val="none"/>
                <w:u w:val="single"/>
              </w:rPr>
              <w:t xml:space="preserve"> </w:t>
            </w:r>
            <w:r>
              <w:rPr>
                <w:rFonts w:hint="eastAsia" w:asciiTheme="minorEastAsia" w:hAnsiTheme="minorEastAsia" w:eastAsiaTheme="minorEastAsia"/>
                <w:b w:val="0"/>
                <w:bCs w:val="0"/>
                <w:sz w:val="24"/>
                <w:szCs w:val="18"/>
                <w:highlight w:val="none"/>
                <w:u w:val="single"/>
              </w:rPr>
              <w:t>/</w:t>
            </w:r>
            <w:r>
              <w:rPr>
                <w:rFonts w:asciiTheme="minorEastAsia" w:hAnsiTheme="minorEastAsia" w:eastAsiaTheme="minorEastAsia"/>
                <w:b w:val="0"/>
                <w:bCs w:val="0"/>
                <w:sz w:val="24"/>
                <w:szCs w:val="18"/>
                <w:highlight w:val="none"/>
                <w:u w:val="single"/>
              </w:rPr>
              <w:t xml:space="preserve">           </w:t>
            </w:r>
          </w:p>
        </w:tc>
      </w:tr>
      <w:tr w14:paraId="260D7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3A661A91">
            <w:pPr>
              <w:pStyle w:val="44"/>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kern w:val="2"/>
                <w:highlight w:val="none"/>
              </w:rPr>
            </w:pPr>
            <w:r>
              <w:rPr>
                <w:rFonts w:hint="eastAsia" w:asciiTheme="minorEastAsia" w:hAnsiTheme="minorEastAsia" w:eastAsiaTheme="minorEastAsia"/>
                <w:bCs/>
                <w:kern w:val="2"/>
                <w:highlight w:val="none"/>
              </w:rPr>
              <w:t>10</w:t>
            </w:r>
            <w:r>
              <w:rPr>
                <w:rFonts w:asciiTheme="minorEastAsia" w:hAnsiTheme="minorEastAsia" w:eastAsiaTheme="minorEastAsia"/>
                <w:bCs/>
                <w:kern w:val="2"/>
                <w:highlight w:val="none"/>
              </w:rPr>
              <w:t>.1</w:t>
            </w:r>
          </w:p>
        </w:tc>
        <w:tc>
          <w:tcPr>
            <w:tcW w:w="1148" w:type="pct"/>
            <w:vAlign w:val="center"/>
          </w:tcPr>
          <w:p w14:paraId="5F4DF8B7">
            <w:pPr>
              <w:pStyle w:val="43"/>
              <w:widowControl w:val="0"/>
              <w:spacing w:before="0" w:beforeAutospacing="0" w:after="0" w:afterAutospacing="0" w:line="360" w:lineRule="auto"/>
              <w:jc w:val="both"/>
              <w:rPr>
                <w:rFonts w:asciiTheme="minorEastAsia" w:hAnsiTheme="minorEastAsia" w:eastAsiaTheme="minorEastAsia"/>
                <w:b w:val="0"/>
                <w:sz w:val="24"/>
                <w:highlight w:val="none"/>
              </w:rPr>
            </w:pPr>
            <w:r>
              <w:rPr>
                <w:rFonts w:hint="eastAsia" w:asciiTheme="minorEastAsia" w:hAnsiTheme="minorEastAsia" w:eastAsiaTheme="minorEastAsia"/>
                <w:b w:val="0"/>
                <w:sz w:val="24"/>
                <w:highlight w:val="none"/>
              </w:rPr>
              <w:t>询价有效期</w:t>
            </w:r>
          </w:p>
        </w:tc>
        <w:tc>
          <w:tcPr>
            <w:tcW w:w="3282" w:type="pct"/>
            <w:vAlign w:val="center"/>
          </w:tcPr>
          <w:p w14:paraId="78DC2324">
            <w:pPr>
              <w:pStyle w:val="43"/>
              <w:widowControl w:val="0"/>
              <w:spacing w:before="0" w:beforeAutospacing="0" w:after="0" w:afterAutospacing="0" w:line="360" w:lineRule="auto"/>
              <w:jc w:val="both"/>
              <w:rPr>
                <w:rFonts w:asciiTheme="minorEastAsia" w:hAnsiTheme="minorEastAsia" w:eastAsiaTheme="minorEastAsia"/>
                <w:b w:val="0"/>
                <w:sz w:val="24"/>
                <w:highlight w:val="none"/>
              </w:rPr>
            </w:pPr>
            <w:r>
              <w:rPr>
                <w:rFonts w:hint="eastAsia" w:asciiTheme="minorEastAsia" w:hAnsiTheme="minorEastAsia" w:eastAsiaTheme="minorEastAsia"/>
                <w:b w:val="0"/>
                <w:sz w:val="24"/>
                <w:highlight w:val="none"/>
                <w:u w:val="single"/>
              </w:rPr>
              <w:t xml:space="preserve">  90</w:t>
            </w:r>
            <w:r>
              <w:rPr>
                <w:rFonts w:hint="eastAsia" w:asciiTheme="minorEastAsia" w:hAnsiTheme="minorEastAsia" w:eastAsiaTheme="minorEastAsia"/>
                <w:b w:val="0"/>
                <w:sz w:val="24"/>
                <w:highlight w:val="none"/>
              </w:rPr>
              <w:t>日历日</w:t>
            </w:r>
          </w:p>
        </w:tc>
      </w:tr>
      <w:tr w14:paraId="616B2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6ADD7E56">
            <w:pPr>
              <w:pStyle w:val="44"/>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kern w:val="2"/>
                <w:highlight w:val="none"/>
              </w:rPr>
            </w:pPr>
            <w:r>
              <w:rPr>
                <w:rFonts w:hint="eastAsia" w:asciiTheme="minorEastAsia" w:hAnsiTheme="minorEastAsia" w:eastAsiaTheme="minorEastAsia"/>
                <w:bCs/>
                <w:kern w:val="2"/>
                <w:highlight w:val="none"/>
              </w:rPr>
              <w:t>11.2</w:t>
            </w:r>
          </w:p>
        </w:tc>
        <w:tc>
          <w:tcPr>
            <w:tcW w:w="1148" w:type="pct"/>
            <w:vAlign w:val="center"/>
          </w:tcPr>
          <w:p w14:paraId="7C823681">
            <w:pPr>
              <w:pStyle w:val="43"/>
              <w:widowControl w:val="0"/>
              <w:spacing w:before="0" w:beforeAutospacing="0" w:after="0" w:afterAutospacing="0" w:line="360" w:lineRule="auto"/>
              <w:jc w:val="both"/>
              <w:rPr>
                <w:rFonts w:asciiTheme="minorEastAsia" w:hAnsiTheme="minorEastAsia" w:eastAsiaTheme="minorEastAsia"/>
                <w:b w:val="0"/>
                <w:sz w:val="24"/>
                <w:highlight w:val="none"/>
              </w:rPr>
            </w:pPr>
            <w:r>
              <w:rPr>
                <w:rFonts w:hint="eastAsia" w:ascii="宋体" w:hAnsi="宋体" w:eastAsia="宋体"/>
                <w:b w:val="0"/>
                <w:sz w:val="24"/>
                <w:highlight w:val="none"/>
              </w:rPr>
              <w:t>响应文件解密时间</w:t>
            </w:r>
          </w:p>
        </w:tc>
        <w:tc>
          <w:tcPr>
            <w:tcW w:w="3282" w:type="pct"/>
            <w:vAlign w:val="center"/>
          </w:tcPr>
          <w:p w14:paraId="42F22E94">
            <w:pPr>
              <w:pStyle w:val="43"/>
              <w:widowControl w:val="0"/>
              <w:spacing w:before="0" w:beforeAutospacing="0" w:after="0" w:afterAutospacing="0" w:line="360" w:lineRule="auto"/>
              <w:jc w:val="both"/>
              <w:rPr>
                <w:rFonts w:asciiTheme="minorEastAsia" w:hAnsiTheme="minorEastAsia" w:eastAsiaTheme="minorEastAsia"/>
                <w:b w:val="0"/>
                <w:sz w:val="24"/>
                <w:highlight w:val="none"/>
                <w:u w:val="single"/>
              </w:rPr>
            </w:pPr>
            <w:r>
              <w:rPr>
                <w:rFonts w:hint="eastAsia" w:asciiTheme="minorEastAsia" w:hAnsiTheme="minorEastAsia" w:eastAsiaTheme="minorEastAsia"/>
                <w:b w:val="0"/>
                <w:sz w:val="24"/>
                <w:highlight w:val="none"/>
              </w:rPr>
              <w:t>响应文件提交截止时间后</w:t>
            </w:r>
            <w:r>
              <w:rPr>
                <w:rFonts w:hint="eastAsia" w:asciiTheme="minorEastAsia" w:hAnsiTheme="minorEastAsia" w:eastAsiaTheme="minorEastAsia"/>
                <w:b w:val="0"/>
                <w:sz w:val="24"/>
                <w:highlight w:val="none"/>
                <w:u w:val="single"/>
              </w:rPr>
              <w:t xml:space="preserve"> 60 </w:t>
            </w:r>
            <w:r>
              <w:rPr>
                <w:rFonts w:hint="eastAsia" w:asciiTheme="minorEastAsia" w:hAnsiTheme="minorEastAsia" w:eastAsiaTheme="minorEastAsia"/>
                <w:b w:val="0"/>
                <w:sz w:val="24"/>
                <w:highlight w:val="none"/>
              </w:rPr>
              <w:t>分钟内</w:t>
            </w:r>
          </w:p>
        </w:tc>
      </w:tr>
      <w:tr w14:paraId="4F5B0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115402A4">
            <w:pPr>
              <w:pStyle w:val="44"/>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kern w:val="2"/>
                <w:highlight w:val="none"/>
              </w:rPr>
            </w:pPr>
            <w:r>
              <w:rPr>
                <w:rFonts w:hint="eastAsia" w:asciiTheme="minorEastAsia" w:hAnsiTheme="minorEastAsia" w:eastAsiaTheme="minorEastAsia"/>
                <w:bCs/>
                <w:kern w:val="2"/>
                <w:highlight w:val="none"/>
              </w:rPr>
              <w:t>16</w:t>
            </w:r>
            <w:r>
              <w:rPr>
                <w:rFonts w:asciiTheme="minorEastAsia" w:hAnsiTheme="minorEastAsia" w:eastAsiaTheme="minorEastAsia"/>
                <w:bCs/>
                <w:kern w:val="2"/>
                <w:highlight w:val="none"/>
              </w:rPr>
              <w:t>.1</w:t>
            </w:r>
          </w:p>
        </w:tc>
        <w:tc>
          <w:tcPr>
            <w:tcW w:w="1148" w:type="pct"/>
            <w:vAlign w:val="center"/>
          </w:tcPr>
          <w:p w14:paraId="61064C69">
            <w:pPr>
              <w:pStyle w:val="43"/>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报价扣除</w:t>
            </w:r>
          </w:p>
          <w:p w14:paraId="187E399C">
            <w:pPr>
              <w:pStyle w:val="43"/>
              <w:widowControl w:val="0"/>
              <w:spacing w:before="0" w:beforeAutospacing="0" w:after="0" w:afterAutospacing="0" w:line="360" w:lineRule="auto"/>
              <w:jc w:val="both"/>
              <w:rPr>
                <w:rFonts w:asciiTheme="minorEastAsia" w:hAnsiTheme="minorEastAsia" w:eastAsiaTheme="minorEastAsia"/>
                <w:b w:val="0"/>
                <w:sz w:val="24"/>
                <w:highlight w:val="none"/>
              </w:rPr>
            </w:pPr>
            <w:r>
              <w:rPr>
                <w:rFonts w:hint="eastAsia" w:ascii="宋体" w:hAnsi="宋体" w:eastAsia="宋体"/>
                <w:b w:val="0"/>
                <w:i/>
                <w:sz w:val="24"/>
                <w:highlight w:val="none"/>
              </w:rPr>
              <w:t>（非专门面向中小企业采购项目适用）</w:t>
            </w:r>
          </w:p>
        </w:tc>
        <w:tc>
          <w:tcPr>
            <w:tcW w:w="3282" w:type="pct"/>
            <w:vAlign w:val="center"/>
          </w:tcPr>
          <w:p w14:paraId="09F3BCEC">
            <w:pPr>
              <w:pStyle w:val="43"/>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（1）</w:t>
            </w:r>
            <w:r>
              <w:rPr>
                <w:rFonts w:ascii="宋体" w:hAnsi="宋体" w:eastAsia="宋体"/>
                <w:b w:val="0"/>
                <w:sz w:val="24"/>
                <w:highlight w:val="none"/>
              </w:rPr>
              <w:t>小型和微型</w:t>
            </w:r>
            <w:r>
              <w:rPr>
                <w:rFonts w:hint="eastAsia" w:ascii="宋体" w:hAnsi="宋体" w:eastAsia="宋体"/>
                <w:b w:val="0"/>
                <w:sz w:val="24"/>
                <w:highlight w:val="none"/>
              </w:rPr>
              <w:t>企业价格扣除：</w:t>
            </w:r>
            <w:r>
              <w:rPr>
                <w:rFonts w:hint="eastAsia" w:ascii="宋体" w:hAnsi="宋体" w:eastAsia="宋体"/>
                <w:b w:val="0"/>
                <w:sz w:val="24"/>
                <w:highlight w:val="none"/>
                <w:u w:val="single"/>
              </w:rPr>
              <w:t xml:space="preserve"> </w:t>
            </w:r>
            <w:r>
              <w:rPr>
                <w:rFonts w:hint="eastAsia" w:ascii="宋体" w:hAnsi="宋体" w:eastAsia="宋体" w:cs="宋体"/>
                <w:b w:val="0"/>
                <w:sz w:val="24"/>
                <w:highlight w:val="none"/>
                <w:u w:val="single"/>
              </w:rPr>
              <w:t>对小型和微型企业产品的价格给予10%的扣除后参与评审</w:t>
            </w:r>
            <w:r>
              <w:rPr>
                <w:rFonts w:hint="eastAsia" w:ascii="宋体" w:hAnsi="宋体" w:eastAsia="宋体"/>
                <w:b w:val="0"/>
                <w:sz w:val="24"/>
                <w:highlight w:val="none"/>
                <w:u w:val="single"/>
              </w:rPr>
              <w:t xml:space="preserve"> </w:t>
            </w:r>
            <w:r>
              <w:rPr>
                <w:rFonts w:hint="eastAsia" w:ascii="宋体" w:hAnsi="宋体" w:eastAsia="宋体"/>
                <w:b w:val="0"/>
                <w:sz w:val="24"/>
                <w:highlight w:val="none"/>
              </w:rPr>
              <w:t>。</w:t>
            </w:r>
          </w:p>
          <w:p w14:paraId="5C4F8A5D">
            <w:pPr>
              <w:pStyle w:val="43"/>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（2）监狱企业价格扣除：</w:t>
            </w:r>
            <w:r>
              <w:rPr>
                <w:rFonts w:hint="eastAsia" w:ascii="宋体" w:hAnsi="宋体" w:eastAsia="宋体"/>
                <w:b w:val="0"/>
                <w:sz w:val="24"/>
                <w:highlight w:val="none"/>
                <w:u w:val="single"/>
              </w:rPr>
              <w:t>同</w:t>
            </w:r>
            <w:r>
              <w:rPr>
                <w:rFonts w:ascii="宋体" w:hAnsi="宋体" w:eastAsia="宋体"/>
                <w:b w:val="0"/>
                <w:sz w:val="24"/>
                <w:highlight w:val="none"/>
                <w:u w:val="single"/>
              </w:rPr>
              <w:t>小型和微型企业</w:t>
            </w:r>
            <w:r>
              <w:rPr>
                <w:rFonts w:hint="eastAsia" w:ascii="宋体" w:hAnsi="宋体" w:eastAsia="宋体"/>
                <w:b w:val="0"/>
                <w:sz w:val="24"/>
                <w:highlight w:val="none"/>
              </w:rPr>
              <w:t>。</w:t>
            </w:r>
          </w:p>
          <w:p w14:paraId="086E96DC">
            <w:pPr>
              <w:pStyle w:val="43"/>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（3）残疾人福利性单位价格扣除：</w:t>
            </w:r>
            <w:r>
              <w:rPr>
                <w:rFonts w:hint="eastAsia" w:ascii="宋体" w:hAnsi="宋体" w:eastAsia="宋体"/>
                <w:b w:val="0"/>
                <w:sz w:val="24"/>
                <w:highlight w:val="none"/>
                <w:u w:val="single"/>
              </w:rPr>
              <w:t>同</w:t>
            </w:r>
            <w:r>
              <w:rPr>
                <w:rFonts w:ascii="宋体" w:hAnsi="宋体" w:eastAsia="宋体"/>
                <w:b w:val="0"/>
                <w:sz w:val="24"/>
                <w:highlight w:val="none"/>
                <w:u w:val="single"/>
              </w:rPr>
              <w:t>小型和微型企业</w:t>
            </w:r>
            <w:r>
              <w:rPr>
                <w:rFonts w:hint="eastAsia" w:ascii="宋体" w:hAnsi="宋体" w:eastAsia="宋体"/>
                <w:b w:val="0"/>
                <w:sz w:val="24"/>
                <w:highlight w:val="none"/>
              </w:rPr>
              <w:t>。</w:t>
            </w:r>
          </w:p>
          <w:p w14:paraId="5B6174C6">
            <w:pPr>
              <w:pStyle w:val="43"/>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（4）符合条件的联合体价格扣除：</w:t>
            </w:r>
            <w:r>
              <w:rPr>
                <w:rFonts w:hint="eastAsia" w:ascii="宋体" w:hAnsi="宋体" w:eastAsia="宋体"/>
                <w:b w:val="0"/>
                <w:sz w:val="24"/>
                <w:highlight w:val="none"/>
                <w:u w:val="single"/>
              </w:rPr>
              <w:t xml:space="preserve">    /    </w:t>
            </w:r>
            <w:r>
              <w:rPr>
                <w:rFonts w:ascii="宋体" w:hAnsi="宋体" w:eastAsia="宋体"/>
                <w:b w:val="0"/>
                <w:sz w:val="24"/>
                <w:highlight w:val="none"/>
              </w:rPr>
              <w:t>%</w:t>
            </w:r>
            <w:r>
              <w:rPr>
                <w:rFonts w:hint="eastAsia" w:ascii="宋体" w:hAnsi="宋体" w:eastAsia="宋体"/>
                <w:b w:val="0"/>
                <w:sz w:val="24"/>
                <w:highlight w:val="none"/>
              </w:rPr>
              <w:t>。</w:t>
            </w:r>
          </w:p>
          <w:p w14:paraId="6F77DC56">
            <w:pPr>
              <w:pStyle w:val="43"/>
              <w:widowControl w:val="0"/>
              <w:spacing w:before="0" w:beforeAutospacing="0" w:after="0" w:afterAutospacing="0" w:line="360" w:lineRule="auto"/>
              <w:jc w:val="both"/>
              <w:rPr>
                <w:rFonts w:asciiTheme="minorEastAsia" w:hAnsiTheme="minorEastAsia" w:eastAsiaTheme="minorEastAsia"/>
                <w:b w:val="0"/>
                <w:sz w:val="24"/>
                <w:highlight w:val="none"/>
              </w:rPr>
            </w:pPr>
            <w:r>
              <w:rPr>
                <w:rFonts w:hint="eastAsia" w:ascii="宋体" w:hAnsi="宋体" w:eastAsia="宋体"/>
                <w:b w:val="0"/>
                <w:sz w:val="24"/>
                <w:highlight w:val="none"/>
              </w:rPr>
              <w:t>（5）符合条件的向小微企业分包的大中型企业价格扣除：</w:t>
            </w:r>
            <w:r>
              <w:rPr>
                <w:rFonts w:hint="eastAsia" w:ascii="宋体" w:hAnsi="宋体" w:eastAsia="宋体"/>
                <w:b w:val="0"/>
                <w:sz w:val="24"/>
                <w:highlight w:val="none"/>
                <w:u w:val="single"/>
              </w:rPr>
              <w:t xml:space="preserve">     /   </w:t>
            </w:r>
            <w:r>
              <w:rPr>
                <w:rFonts w:ascii="宋体" w:hAnsi="宋体" w:eastAsia="宋体"/>
                <w:b w:val="0"/>
                <w:sz w:val="24"/>
                <w:highlight w:val="none"/>
              </w:rPr>
              <w:t>%</w:t>
            </w:r>
            <w:r>
              <w:rPr>
                <w:rFonts w:hint="eastAsia" w:ascii="宋体" w:hAnsi="宋体" w:eastAsia="宋体"/>
                <w:b w:val="0"/>
                <w:sz w:val="24"/>
                <w:highlight w:val="none"/>
              </w:rPr>
              <w:t>。</w:t>
            </w:r>
            <w:r>
              <w:rPr>
                <w:rFonts w:hint="eastAsia" w:ascii="宋体" w:hAnsi="宋体" w:eastAsia="宋体"/>
                <w:b w:val="0"/>
                <w:i/>
                <w:sz w:val="24"/>
                <w:highlight w:val="none"/>
              </w:rPr>
              <w:t>（允许大中型企业向小微企业分包的项目适用）</w:t>
            </w:r>
          </w:p>
        </w:tc>
      </w:tr>
      <w:tr w14:paraId="093BC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Align w:val="center"/>
          </w:tcPr>
          <w:p w14:paraId="798C999C">
            <w:pPr>
              <w:pStyle w:val="44"/>
              <w:pBdr>
                <w:bottom w:val="none" w:color="auto" w:sz="0" w:space="0"/>
              </w:pBdr>
              <w:tabs>
                <w:tab w:val="clear" w:pos="4153"/>
                <w:tab w:val="clear" w:pos="8306"/>
              </w:tabs>
              <w:adjustRightInd/>
              <w:spacing w:line="360" w:lineRule="auto"/>
              <w:textAlignment w:val="auto"/>
              <w:rPr>
                <w:rFonts w:asciiTheme="minorEastAsia" w:hAnsiTheme="minorEastAsia" w:eastAsiaTheme="minorEastAsia"/>
                <w:bCs/>
                <w:kern w:val="2"/>
                <w:highlight w:val="none"/>
              </w:rPr>
            </w:pPr>
            <w:r>
              <w:rPr>
                <w:rFonts w:hint="eastAsia" w:asciiTheme="minorEastAsia" w:hAnsiTheme="minorEastAsia" w:eastAsiaTheme="minorEastAsia"/>
                <w:bCs/>
                <w:kern w:val="2"/>
                <w:highlight w:val="none"/>
              </w:rPr>
              <w:t>16.5</w:t>
            </w:r>
          </w:p>
        </w:tc>
        <w:tc>
          <w:tcPr>
            <w:tcW w:w="2032" w:type="dxa"/>
            <w:vAlign w:val="center"/>
          </w:tcPr>
          <w:p w14:paraId="6058AB84">
            <w:pPr>
              <w:pStyle w:val="43"/>
              <w:widowControl w:val="0"/>
              <w:spacing w:before="0" w:beforeAutospacing="0" w:after="0" w:afterAutospacing="0" w:line="360" w:lineRule="auto"/>
              <w:jc w:val="both"/>
              <w:rPr>
                <w:rFonts w:ascii="宋体" w:hAnsi="宋体" w:eastAsia="宋体"/>
                <w:b w:val="0"/>
                <w:i/>
                <w:sz w:val="24"/>
                <w:highlight w:val="none"/>
              </w:rPr>
            </w:pPr>
            <w:r>
              <w:rPr>
                <w:rFonts w:hint="eastAsia" w:ascii="宋体" w:hAnsi="宋体" w:eastAsia="宋体"/>
                <w:b w:val="0"/>
                <w:sz w:val="24"/>
                <w:highlight w:val="none"/>
              </w:rPr>
              <w:t>本国产品价格扣除</w:t>
            </w:r>
            <w:r>
              <w:rPr>
                <w:rFonts w:hint="eastAsia" w:ascii="宋体" w:hAnsi="宋体" w:eastAsia="宋体" w:cs="Times New Roman"/>
                <w:b w:val="0"/>
                <w:bCs w:val="0"/>
                <w:i/>
                <w:iCs/>
                <w:sz w:val="24"/>
                <w:highlight w:val="none"/>
              </w:rPr>
              <w:t>（适用于</w:t>
            </w:r>
            <w:r>
              <w:rPr>
                <w:rFonts w:hint="eastAsia" w:ascii="宋体" w:hAnsi="宋体" w:eastAsia="宋体" w:cs="宋体"/>
                <w:b w:val="0"/>
                <w:bCs w:val="0"/>
                <w:i/>
                <w:iCs/>
                <w:sz w:val="24"/>
                <w:szCs w:val="24"/>
                <w:highlight w:val="none"/>
                <w:shd w:val="clear" w:color="auto" w:fill="FFFFFF"/>
              </w:rPr>
              <w:t>既有本国产品又有非本国产品参与竞争的货物项目</w:t>
            </w:r>
            <w:r>
              <w:rPr>
                <w:rFonts w:hint="eastAsia" w:ascii="宋体" w:hAnsi="宋体" w:eastAsia="宋体" w:cs="Times New Roman"/>
                <w:b w:val="0"/>
                <w:bCs w:val="0"/>
                <w:i/>
                <w:iCs/>
                <w:sz w:val="24"/>
                <w:highlight w:val="none"/>
              </w:rPr>
              <w:t>）</w:t>
            </w:r>
          </w:p>
        </w:tc>
        <w:tc>
          <w:tcPr>
            <w:tcW w:w="5809" w:type="dxa"/>
            <w:vAlign w:val="center"/>
          </w:tcPr>
          <w:p w14:paraId="64E4F80F">
            <w:pPr>
              <w:pStyle w:val="43"/>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（1）项目或者采购包中采购内容为单一产品的，既有本国产品又有非本国产品参与竞争的，对本国产品给予价格扣除</w:t>
            </w:r>
            <w:r>
              <w:rPr>
                <w:rFonts w:hint="eastAsia" w:ascii="宋体" w:hAnsi="宋体" w:eastAsia="宋体"/>
                <w:b w:val="0"/>
                <w:sz w:val="24"/>
                <w:highlight w:val="none"/>
                <w:u w:val="single"/>
              </w:rPr>
              <w:t>20%</w:t>
            </w:r>
            <w:r>
              <w:rPr>
                <w:rFonts w:hint="eastAsia" w:ascii="宋体" w:hAnsi="宋体" w:eastAsia="宋体"/>
                <w:b w:val="0"/>
                <w:sz w:val="24"/>
                <w:highlight w:val="none"/>
              </w:rPr>
              <w:t>。</w:t>
            </w:r>
          </w:p>
          <w:p w14:paraId="7E8EEFDC">
            <w:pPr>
              <w:pStyle w:val="43"/>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（2）项目或者采购包中含有多种产品的，符合本国产品标准的产品成本之和占该供应商提供的全部产品成本之和的比例≥80%，所有产品价格扣除</w:t>
            </w:r>
            <w:r>
              <w:rPr>
                <w:rFonts w:hint="eastAsia" w:ascii="宋体" w:hAnsi="宋体" w:eastAsia="宋体"/>
                <w:b w:val="0"/>
                <w:sz w:val="24"/>
                <w:highlight w:val="none"/>
                <w:u w:val="single"/>
              </w:rPr>
              <w:t>20%</w:t>
            </w:r>
            <w:r>
              <w:rPr>
                <w:rFonts w:hint="eastAsia" w:ascii="宋体" w:hAnsi="宋体" w:eastAsia="宋体"/>
                <w:b w:val="0"/>
                <w:sz w:val="24"/>
                <w:highlight w:val="none"/>
              </w:rPr>
              <w:t>。</w:t>
            </w:r>
          </w:p>
        </w:tc>
      </w:tr>
      <w:tr w14:paraId="64F6A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1092AA24">
            <w:pPr>
              <w:pStyle w:val="44"/>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kern w:val="2"/>
                <w:highlight w:val="none"/>
              </w:rPr>
            </w:pPr>
            <w:r>
              <w:rPr>
                <w:rFonts w:hint="eastAsia" w:asciiTheme="minorEastAsia" w:hAnsiTheme="minorEastAsia" w:eastAsiaTheme="minorEastAsia"/>
                <w:bCs/>
                <w:kern w:val="2"/>
                <w:highlight w:val="none"/>
              </w:rPr>
              <w:t>17</w:t>
            </w:r>
            <w:r>
              <w:rPr>
                <w:rFonts w:asciiTheme="minorEastAsia" w:hAnsiTheme="minorEastAsia" w:eastAsiaTheme="minorEastAsia"/>
                <w:bCs/>
                <w:kern w:val="2"/>
                <w:highlight w:val="none"/>
              </w:rPr>
              <w:t>.</w:t>
            </w:r>
            <w:r>
              <w:rPr>
                <w:rFonts w:hint="eastAsia" w:asciiTheme="minorEastAsia" w:hAnsiTheme="minorEastAsia" w:eastAsiaTheme="minorEastAsia"/>
                <w:bCs/>
                <w:kern w:val="2"/>
                <w:highlight w:val="none"/>
              </w:rPr>
              <w:t>2</w:t>
            </w:r>
          </w:p>
        </w:tc>
        <w:tc>
          <w:tcPr>
            <w:tcW w:w="1148" w:type="pct"/>
            <w:vAlign w:val="center"/>
          </w:tcPr>
          <w:p w14:paraId="459BA5A1">
            <w:pPr>
              <w:pStyle w:val="43"/>
              <w:widowControl w:val="0"/>
              <w:spacing w:before="0" w:beforeAutospacing="0" w:after="0" w:afterAutospacing="0" w:line="360" w:lineRule="auto"/>
              <w:jc w:val="both"/>
              <w:rPr>
                <w:rFonts w:asciiTheme="minorEastAsia" w:hAnsiTheme="minorEastAsia" w:eastAsiaTheme="minorEastAsia"/>
                <w:b w:val="0"/>
                <w:sz w:val="24"/>
                <w:highlight w:val="none"/>
              </w:rPr>
            </w:pPr>
            <w:r>
              <w:rPr>
                <w:rFonts w:hint="eastAsia" w:asciiTheme="minorEastAsia" w:hAnsiTheme="minorEastAsia" w:eastAsiaTheme="minorEastAsia"/>
                <w:b w:val="0"/>
                <w:sz w:val="24"/>
                <w:highlight w:val="none"/>
              </w:rPr>
              <w:t>确定成交供应商</w:t>
            </w:r>
          </w:p>
        </w:tc>
        <w:tc>
          <w:tcPr>
            <w:tcW w:w="3282" w:type="pct"/>
            <w:vAlign w:val="center"/>
          </w:tcPr>
          <w:p w14:paraId="3F2FEB41">
            <w:pPr>
              <w:pStyle w:val="43"/>
              <w:widowControl w:val="0"/>
              <w:spacing w:before="0" w:beforeAutospacing="0" w:after="0" w:afterAutospacing="0" w:line="360" w:lineRule="auto"/>
              <w:jc w:val="both"/>
              <w:rPr>
                <w:rFonts w:asciiTheme="minorEastAsia" w:hAnsiTheme="minorEastAsia" w:eastAsiaTheme="minorEastAsia"/>
                <w:b w:val="0"/>
                <w:sz w:val="24"/>
                <w:highlight w:val="none"/>
              </w:rPr>
            </w:pPr>
            <w:r>
              <w:rPr>
                <w:rFonts w:hint="eastAsia" w:asciiTheme="minorEastAsia" w:hAnsiTheme="minorEastAsia" w:eastAsiaTheme="minorEastAsia"/>
                <w:b w:val="0"/>
                <w:bCs w:val="0"/>
                <w:sz w:val="24"/>
                <w:szCs w:val="24"/>
                <w:highlight w:val="none"/>
              </w:rPr>
              <w:sym w:font="Wingdings" w:char="00A8"/>
            </w:r>
            <w:r>
              <w:rPr>
                <w:rFonts w:hint="eastAsia" w:asciiTheme="minorEastAsia" w:hAnsiTheme="minorEastAsia" w:eastAsiaTheme="minorEastAsia"/>
                <w:b w:val="0"/>
                <w:sz w:val="24"/>
                <w:highlight w:val="none"/>
              </w:rPr>
              <w:t xml:space="preserve">采购人委托询价小组确定 </w:t>
            </w:r>
          </w:p>
          <w:p w14:paraId="0C75DA36">
            <w:pPr>
              <w:pStyle w:val="43"/>
              <w:widowControl w:val="0"/>
              <w:spacing w:before="0" w:beforeAutospacing="0" w:after="0" w:afterAutospacing="0" w:line="360" w:lineRule="auto"/>
              <w:jc w:val="both"/>
              <w:rPr>
                <w:rFonts w:asciiTheme="minorEastAsia" w:hAnsiTheme="minorEastAsia" w:eastAsiaTheme="minorEastAsia"/>
                <w:b w:val="0"/>
                <w:sz w:val="24"/>
                <w:highlight w:val="none"/>
              </w:rPr>
            </w:pPr>
            <w:r>
              <w:rPr>
                <w:rFonts w:hint="eastAsia" w:asciiTheme="minorEastAsia" w:hAnsiTheme="minorEastAsia" w:eastAsiaTheme="minorEastAsia"/>
                <w:b w:val="0"/>
                <w:sz w:val="24"/>
                <w:highlight w:val="none"/>
              </w:rPr>
              <w:t>☑采购人确定</w:t>
            </w:r>
          </w:p>
        </w:tc>
      </w:tr>
      <w:tr w14:paraId="79D9F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5FDC7E2A">
            <w:pPr>
              <w:pStyle w:val="44"/>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kern w:val="2"/>
                <w:highlight w:val="none"/>
              </w:rPr>
            </w:pPr>
            <w:r>
              <w:rPr>
                <w:rFonts w:asciiTheme="minorEastAsia" w:hAnsiTheme="minorEastAsia" w:eastAsiaTheme="minorEastAsia"/>
                <w:bCs/>
                <w:kern w:val="2"/>
                <w:highlight w:val="none"/>
              </w:rPr>
              <w:t>2</w:t>
            </w:r>
            <w:r>
              <w:rPr>
                <w:rFonts w:hint="eastAsia" w:asciiTheme="minorEastAsia" w:hAnsiTheme="minorEastAsia" w:eastAsiaTheme="minorEastAsia"/>
                <w:bCs/>
                <w:kern w:val="2"/>
                <w:highlight w:val="none"/>
              </w:rPr>
              <w:t>0</w:t>
            </w:r>
            <w:r>
              <w:rPr>
                <w:rFonts w:asciiTheme="minorEastAsia" w:hAnsiTheme="minorEastAsia" w:eastAsiaTheme="minorEastAsia"/>
                <w:bCs/>
                <w:kern w:val="2"/>
                <w:highlight w:val="none"/>
              </w:rPr>
              <w:t>.3</w:t>
            </w:r>
          </w:p>
        </w:tc>
        <w:tc>
          <w:tcPr>
            <w:tcW w:w="1148" w:type="pct"/>
            <w:vAlign w:val="center"/>
          </w:tcPr>
          <w:p w14:paraId="1D35A682">
            <w:pPr>
              <w:pStyle w:val="43"/>
              <w:widowControl w:val="0"/>
              <w:spacing w:before="0" w:beforeAutospacing="0" w:after="0" w:afterAutospacing="0" w:line="360" w:lineRule="auto"/>
              <w:jc w:val="both"/>
              <w:rPr>
                <w:rFonts w:asciiTheme="minorEastAsia" w:hAnsiTheme="minorEastAsia" w:eastAsiaTheme="minorEastAsia"/>
                <w:b w:val="0"/>
                <w:sz w:val="24"/>
                <w:highlight w:val="none"/>
              </w:rPr>
            </w:pPr>
            <w:r>
              <w:rPr>
                <w:rFonts w:hint="eastAsia" w:asciiTheme="minorEastAsia" w:hAnsiTheme="minorEastAsia" w:eastAsiaTheme="minorEastAsia"/>
                <w:b w:val="0"/>
                <w:sz w:val="24"/>
                <w:highlight w:val="none"/>
              </w:rPr>
              <w:t>随成交结果公告同时公告的内容</w:t>
            </w:r>
          </w:p>
        </w:tc>
        <w:tc>
          <w:tcPr>
            <w:tcW w:w="3282" w:type="pct"/>
            <w:vAlign w:val="center"/>
          </w:tcPr>
          <w:p w14:paraId="4B2C97C8">
            <w:pPr>
              <w:pStyle w:val="43"/>
              <w:widowControl w:val="0"/>
              <w:spacing w:before="0" w:beforeAutospacing="0" w:after="0" w:afterAutospacing="0" w:line="360" w:lineRule="auto"/>
              <w:jc w:val="both"/>
              <w:rPr>
                <w:rFonts w:ascii="宋体" w:hAnsi="宋体" w:eastAsia="宋体"/>
                <w:b w:val="0"/>
                <w:sz w:val="24"/>
                <w:highlight w:val="none"/>
              </w:rPr>
            </w:pPr>
            <w:r>
              <w:rPr>
                <w:rFonts w:hint="eastAsia" w:asciiTheme="minorEastAsia" w:hAnsiTheme="minorEastAsia" w:eastAsiaTheme="minorEastAsia"/>
                <w:b w:val="0"/>
                <w:sz w:val="24"/>
                <w:highlight w:val="none"/>
              </w:rPr>
              <w:t>（1）中小企业</w:t>
            </w:r>
            <w:r>
              <w:rPr>
                <w:rFonts w:hint="eastAsia" w:ascii="宋体" w:hAnsi="宋体" w:eastAsia="宋体"/>
                <w:b w:val="0"/>
                <w:sz w:val="24"/>
                <w:highlight w:val="none"/>
              </w:rPr>
              <w:t>声明函（如有）；</w:t>
            </w:r>
          </w:p>
          <w:p w14:paraId="6886CEC3">
            <w:pPr>
              <w:pStyle w:val="43"/>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（2）残疾人福利性单位声明函（如有）；</w:t>
            </w:r>
          </w:p>
          <w:p w14:paraId="291821A8">
            <w:pPr>
              <w:pStyle w:val="43"/>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（3）因落实政府采购政策等原因进行价格扣除后中标（成交）供应商的评审报价；</w:t>
            </w:r>
          </w:p>
          <w:p w14:paraId="0F7B7BA6">
            <w:pPr>
              <w:pStyle w:val="43"/>
              <w:widowControl w:val="0"/>
              <w:spacing w:before="0" w:beforeAutospacing="0" w:after="0" w:afterAutospacing="0" w:line="360" w:lineRule="auto"/>
              <w:jc w:val="both"/>
              <w:rPr>
                <w:rFonts w:asciiTheme="minorEastAsia" w:hAnsiTheme="minorEastAsia" w:eastAsiaTheme="minorEastAsia"/>
                <w:b w:val="0"/>
                <w:bCs w:val="0"/>
                <w:sz w:val="24"/>
                <w:szCs w:val="24"/>
                <w:highlight w:val="none"/>
              </w:rPr>
            </w:pPr>
            <w:r>
              <w:rPr>
                <w:rFonts w:hint="eastAsia" w:ascii="宋体" w:hAnsi="宋体" w:eastAsia="宋体"/>
                <w:b w:val="0"/>
                <w:sz w:val="24"/>
                <w:highlight w:val="none"/>
              </w:rPr>
              <w:t>（4）符合本国产品标准的声明函（如有）。</w:t>
            </w:r>
          </w:p>
        </w:tc>
      </w:tr>
      <w:tr w14:paraId="659E9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0B47830A">
            <w:pPr>
              <w:pStyle w:val="44"/>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kern w:val="2"/>
                <w:highlight w:val="none"/>
              </w:rPr>
            </w:pPr>
            <w:r>
              <w:rPr>
                <w:rFonts w:hint="eastAsia" w:asciiTheme="minorEastAsia" w:hAnsiTheme="minorEastAsia" w:eastAsiaTheme="minorEastAsia"/>
                <w:bCs/>
                <w:kern w:val="2"/>
                <w:highlight w:val="none"/>
              </w:rPr>
              <w:t>21</w:t>
            </w:r>
            <w:r>
              <w:rPr>
                <w:rFonts w:asciiTheme="minorEastAsia" w:hAnsiTheme="minorEastAsia" w:eastAsiaTheme="minorEastAsia"/>
                <w:bCs/>
                <w:kern w:val="2"/>
                <w:highlight w:val="none"/>
              </w:rPr>
              <w:t>.1</w:t>
            </w:r>
          </w:p>
        </w:tc>
        <w:tc>
          <w:tcPr>
            <w:tcW w:w="1148" w:type="pct"/>
            <w:vAlign w:val="center"/>
          </w:tcPr>
          <w:p w14:paraId="2BAD05A8">
            <w:pPr>
              <w:pStyle w:val="43"/>
              <w:widowControl w:val="0"/>
              <w:spacing w:before="0" w:beforeAutospacing="0" w:after="0" w:afterAutospacing="0" w:line="360" w:lineRule="auto"/>
              <w:jc w:val="both"/>
              <w:rPr>
                <w:rFonts w:asciiTheme="minorEastAsia" w:hAnsiTheme="minorEastAsia" w:eastAsiaTheme="minorEastAsia"/>
                <w:b w:val="0"/>
                <w:sz w:val="24"/>
                <w:highlight w:val="none"/>
              </w:rPr>
            </w:pPr>
            <w:r>
              <w:rPr>
                <w:rFonts w:hint="eastAsia" w:asciiTheme="minorEastAsia" w:hAnsiTheme="minorEastAsia" w:eastAsiaTheme="minorEastAsia"/>
                <w:b w:val="0"/>
                <w:sz w:val="24"/>
                <w:highlight w:val="none"/>
              </w:rPr>
              <w:t>成交通知书发出的形式</w:t>
            </w:r>
          </w:p>
        </w:tc>
        <w:tc>
          <w:tcPr>
            <w:tcW w:w="3282" w:type="pct"/>
            <w:vAlign w:val="center"/>
          </w:tcPr>
          <w:p w14:paraId="6FFE1498">
            <w:pPr>
              <w:pStyle w:val="43"/>
              <w:widowControl w:val="0"/>
              <w:spacing w:before="0" w:beforeAutospacing="0" w:after="0" w:afterAutospacing="0" w:line="360" w:lineRule="auto"/>
              <w:jc w:val="both"/>
              <w:rPr>
                <w:rFonts w:asciiTheme="minorEastAsia" w:hAnsiTheme="minorEastAsia" w:eastAsiaTheme="minorEastAsia"/>
                <w:b w:val="0"/>
                <w:sz w:val="24"/>
                <w:highlight w:val="none"/>
              </w:rPr>
            </w:pPr>
            <w:r>
              <w:rPr>
                <w:rFonts w:hint="eastAsia" w:asciiTheme="minorEastAsia" w:hAnsiTheme="minorEastAsia" w:eastAsiaTheme="minorEastAsia"/>
                <w:b w:val="0"/>
                <w:sz w:val="24"/>
                <w:highlight w:val="none"/>
              </w:rPr>
              <w:t xml:space="preserve">□书面 </w:t>
            </w:r>
            <w:r>
              <w:rPr>
                <w:rFonts w:asciiTheme="minorEastAsia" w:hAnsiTheme="minorEastAsia" w:eastAsiaTheme="minorEastAsia"/>
                <w:b w:val="0"/>
                <w:sz w:val="24"/>
                <w:highlight w:val="none"/>
              </w:rPr>
              <w:t xml:space="preserve">    </w:t>
            </w:r>
            <w:r>
              <w:rPr>
                <w:rFonts w:hint="eastAsia" w:asciiTheme="minorEastAsia" w:hAnsiTheme="minorEastAsia" w:eastAsiaTheme="minorEastAsia"/>
                <w:b w:val="0"/>
                <w:bCs w:val="0"/>
                <w:sz w:val="24"/>
                <w:szCs w:val="24"/>
                <w:highlight w:val="none"/>
              </w:rPr>
              <w:sym w:font="Wingdings" w:char="00FE"/>
            </w:r>
            <w:r>
              <w:rPr>
                <w:rFonts w:hint="eastAsia" w:asciiTheme="minorEastAsia" w:hAnsiTheme="minorEastAsia" w:eastAsiaTheme="minorEastAsia"/>
                <w:b w:val="0"/>
                <w:sz w:val="24"/>
                <w:highlight w:val="none"/>
              </w:rPr>
              <w:t>数据电文</w:t>
            </w:r>
          </w:p>
        </w:tc>
      </w:tr>
      <w:tr w14:paraId="03046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64201736">
            <w:pPr>
              <w:pStyle w:val="44"/>
              <w:pBdr>
                <w:bottom w:val="none" w:color="auto" w:sz="0" w:space="0"/>
              </w:pBdr>
              <w:tabs>
                <w:tab w:val="clear" w:pos="4153"/>
                <w:tab w:val="clear" w:pos="8306"/>
              </w:tabs>
              <w:adjustRightInd/>
              <w:spacing w:line="240" w:lineRule="auto"/>
              <w:textAlignment w:val="auto"/>
              <w:rPr>
                <w:rFonts w:ascii="宋体" w:hAnsi="宋体" w:eastAsia="宋体" w:cstheme="minorBidi"/>
                <w:bCs/>
                <w:kern w:val="2"/>
                <w:highlight w:val="none"/>
              </w:rPr>
            </w:pPr>
            <w:r>
              <w:rPr>
                <w:rFonts w:hint="eastAsia" w:ascii="宋体" w:hAnsi="宋体" w:eastAsia="宋体" w:cs="宋体"/>
                <w:bCs/>
                <w:szCs w:val="24"/>
                <w:highlight w:val="none"/>
              </w:rPr>
              <w:t>22.1</w:t>
            </w:r>
          </w:p>
        </w:tc>
        <w:tc>
          <w:tcPr>
            <w:tcW w:w="1148" w:type="pct"/>
            <w:vAlign w:val="center"/>
          </w:tcPr>
          <w:p w14:paraId="445716AB">
            <w:pPr>
              <w:pStyle w:val="43"/>
              <w:widowControl w:val="0"/>
              <w:spacing w:before="0" w:beforeAutospacing="0" w:after="0" w:afterAutospacing="0" w:line="360" w:lineRule="auto"/>
              <w:jc w:val="both"/>
              <w:rPr>
                <w:rFonts w:ascii="宋体" w:hAnsi="宋体" w:eastAsia="宋体" w:cstheme="minorBidi"/>
                <w:b w:val="0"/>
                <w:sz w:val="24"/>
                <w:highlight w:val="none"/>
              </w:rPr>
            </w:pPr>
            <w:r>
              <w:rPr>
                <w:rFonts w:hint="eastAsia" w:ascii="宋体" w:hAnsi="宋体" w:eastAsia="宋体" w:cs="宋体"/>
                <w:b w:val="0"/>
                <w:sz w:val="24"/>
                <w:szCs w:val="24"/>
                <w:highlight w:val="none"/>
              </w:rPr>
              <w:t>告知询价结果的形式</w:t>
            </w:r>
          </w:p>
        </w:tc>
        <w:tc>
          <w:tcPr>
            <w:tcW w:w="3282" w:type="pct"/>
            <w:vAlign w:val="center"/>
          </w:tcPr>
          <w:p w14:paraId="334A7A14">
            <w:pPr>
              <w:pStyle w:val="43"/>
              <w:widowControl w:val="0"/>
              <w:spacing w:before="0" w:beforeAutospacing="0" w:after="0" w:afterAutospacing="0" w:line="360" w:lineRule="auto"/>
              <w:jc w:val="both"/>
              <w:rPr>
                <w:rFonts w:ascii="宋体" w:hAnsi="宋体" w:eastAsia="宋体" w:cs="宋体"/>
                <w:b w:val="0"/>
                <w:sz w:val="24"/>
                <w:szCs w:val="24"/>
                <w:highlight w:val="none"/>
              </w:rPr>
            </w:pPr>
            <w:r>
              <w:rPr>
                <w:rFonts w:hint="eastAsia" w:ascii="宋体" w:hAnsi="宋体" w:eastAsia="宋体" w:cs="宋体"/>
                <w:b w:val="0"/>
                <w:sz w:val="24"/>
                <w:szCs w:val="24"/>
                <w:highlight w:val="none"/>
              </w:rPr>
              <w:sym w:font="Wingdings" w:char="00FE"/>
            </w:r>
            <w:r>
              <w:rPr>
                <w:rFonts w:hint="eastAsia" w:ascii="宋体" w:hAnsi="宋体" w:eastAsia="宋体" w:cs="宋体"/>
                <w:b w:val="0"/>
                <w:sz w:val="24"/>
                <w:szCs w:val="24"/>
                <w:highlight w:val="none"/>
              </w:rPr>
              <w:t>供应商自行登录电子</w:t>
            </w:r>
            <w:r>
              <w:rPr>
                <w:rFonts w:hint="eastAsia" w:ascii="宋体" w:hAnsi="宋体" w:eastAsia="宋体" w:cs="宋体"/>
                <w:b w:val="0"/>
                <w:bCs w:val="0"/>
                <w:sz w:val="24"/>
                <w:szCs w:val="24"/>
                <w:highlight w:val="none"/>
              </w:rPr>
              <w:t>交易</w:t>
            </w:r>
            <w:r>
              <w:rPr>
                <w:rFonts w:hint="eastAsia" w:ascii="宋体" w:hAnsi="宋体" w:eastAsia="宋体" w:cs="宋体"/>
                <w:b w:val="0"/>
                <w:sz w:val="24"/>
                <w:szCs w:val="24"/>
                <w:highlight w:val="none"/>
              </w:rPr>
              <w:t>系统查看</w:t>
            </w:r>
          </w:p>
          <w:p w14:paraId="792A49CD">
            <w:pPr>
              <w:pStyle w:val="43"/>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cs="宋体"/>
                <w:b w:val="0"/>
                <w:sz w:val="24"/>
                <w:szCs w:val="24"/>
                <w:highlight w:val="none"/>
              </w:rPr>
              <w:t>□</w:t>
            </w:r>
            <w:r>
              <w:rPr>
                <w:rFonts w:hint="eastAsia" w:ascii="宋体" w:hAnsi="宋体" w:eastAsia="宋体"/>
                <w:b w:val="0"/>
                <w:sz w:val="24"/>
                <w:highlight w:val="none"/>
              </w:rPr>
              <w:t>询价现场告知</w:t>
            </w:r>
          </w:p>
        </w:tc>
      </w:tr>
      <w:tr w14:paraId="2C68F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50734746">
            <w:pPr>
              <w:pStyle w:val="44"/>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kern w:val="2"/>
                <w:highlight w:val="none"/>
              </w:rPr>
            </w:pPr>
            <w:r>
              <w:rPr>
                <w:rFonts w:asciiTheme="minorEastAsia" w:hAnsiTheme="minorEastAsia" w:eastAsiaTheme="minorEastAsia"/>
                <w:bCs/>
                <w:kern w:val="2"/>
                <w:highlight w:val="none"/>
              </w:rPr>
              <w:t>2</w:t>
            </w:r>
            <w:r>
              <w:rPr>
                <w:rFonts w:hint="eastAsia" w:asciiTheme="minorEastAsia" w:hAnsiTheme="minorEastAsia" w:eastAsiaTheme="minorEastAsia"/>
                <w:bCs/>
                <w:kern w:val="2"/>
                <w:highlight w:val="none"/>
              </w:rPr>
              <w:t>3</w:t>
            </w:r>
            <w:r>
              <w:rPr>
                <w:rFonts w:asciiTheme="minorEastAsia" w:hAnsiTheme="minorEastAsia" w:eastAsiaTheme="minorEastAsia"/>
                <w:bCs/>
                <w:kern w:val="2"/>
                <w:highlight w:val="none"/>
              </w:rPr>
              <w:t>.1</w:t>
            </w:r>
          </w:p>
        </w:tc>
        <w:tc>
          <w:tcPr>
            <w:tcW w:w="1148" w:type="pct"/>
            <w:vAlign w:val="center"/>
          </w:tcPr>
          <w:p w14:paraId="00075AB4">
            <w:pPr>
              <w:pStyle w:val="43"/>
              <w:widowControl w:val="0"/>
              <w:spacing w:before="0" w:beforeAutospacing="0" w:after="0" w:afterAutospacing="0" w:line="360" w:lineRule="auto"/>
              <w:jc w:val="both"/>
              <w:rPr>
                <w:rFonts w:asciiTheme="minorEastAsia" w:hAnsiTheme="minorEastAsia" w:eastAsiaTheme="minorEastAsia"/>
                <w:b w:val="0"/>
                <w:sz w:val="24"/>
                <w:highlight w:val="none"/>
              </w:rPr>
            </w:pPr>
            <w:r>
              <w:rPr>
                <w:rFonts w:hint="eastAsia" w:asciiTheme="minorEastAsia" w:hAnsiTheme="minorEastAsia" w:eastAsiaTheme="minorEastAsia"/>
                <w:b w:val="0"/>
                <w:sz w:val="24"/>
                <w:highlight w:val="none"/>
              </w:rPr>
              <w:t>履约保证金</w:t>
            </w:r>
          </w:p>
        </w:tc>
        <w:tc>
          <w:tcPr>
            <w:tcW w:w="3282" w:type="pct"/>
          </w:tcPr>
          <w:p w14:paraId="784A949C">
            <w:pPr>
              <w:spacing w:line="360" w:lineRule="auto"/>
              <w:rPr>
                <w:rFonts w:ascii="宋体" w:hAnsi="宋体" w:eastAsia="宋体"/>
                <w:bCs/>
                <w:kern w:val="0"/>
                <w:sz w:val="24"/>
                <w:szCs w:val="28"/>
                <w:highlight w:val="none"/>
              </w:rPr>
            </w:pPr>
            <w:r>
              <w:rPr>
                <w:rFonts w:hint="eastAsia" w:ascii="宋体" w:hAnsi="宋体" w:eastAsia="宋体"/>
                <w:bCs/>
                <w:kern w:val="0"/>
                <w:sz w:val="24"/>
                <w:szCs w:val="28"/>
                <w:highlight w:val="none"/>
              </w:rPr>
              <w:t>（1）金额：</w:t>
            </w:r>
          </w:p>
          <w:p w14:paraId="3982223C">
            <w:pPr>
              <w:spacing w:line="360" w:lineRule="auto"/>
              <w:rPr>
                <w:rFonts w:ascii="宋体" w:hAnsi="宋体" w:eastAsia="宋体"/>
                <w:bCs/>
                <w:kern w:val="0"/>
                <w:sz w:val="24"/>
                <w:szCs w:val="28"/>
                <w:highlight w:val="none"/>
              </w:rPr>
            </w:pPr>
            <w:r>
              <w:rPr>
                <w:rFonts w:hint="eastAsia" w:ascii="宋体" w:hAnsi="宋体" w:eastAsia="宋体"/>
                <w:bCs/>
                <w:kern w:val="0"/>
                <w:sz w:val="24"/>
                <w:szCs w:val="28"/>
                <w:highlight w:val="none"/>
              </w:rPr>
              <w:t>☑免收</w:t>
            </w:r>
          </w:p>
          <w:p w14:paraId="09DECC71">
            <w:pPr>
              <w:spacing w:line="360" w:lineRule="auto"/>
              <w:rPr>
                <w:rFonts w:ascii="宋体" w:hAnsi="宋体" w:eastAsia="宋体"/>
                <w:bCs/>
                <w:kern w:val="0"/>
                <w:sz w:val="24"/>
                <w:szCs w:val="28"/>
                <w:highlight w:val="none"/>
              </w:rPr>
            </w:pPr>
            <w:r>
              <w:rPr>
                <w:rFonts w:ascii="宋体" w:hAnsi="宋体" w:eastAsia="宋体"/>
                <w:bCs/>
                <w:kern w:val="0"/>
                <w:sz w:val="24"/>
                <w:szCs w:val="28"/>
                <w:highlight w:val="none"/>
              </w:rPr>
              <w:t>□</w:t>
            </w:r>
            <w:r>
              <w:rPr>
                <w:rFonts w:hint="eastAsia" w:ascii="宋体" w:hAnsi="宋体" w:eastAsia="宋体"/>
                <w:bCs/>
                <w:kern w:val="0"/>
                <w:sz w:val="24"/>
                <w:szCs w:val="28"/>
                <w:highlight w:val="none"/>
              </w:rPr>
              <w:t>合同价的</w:t>
            </w:r>
            <w:r>
              <w:rPr>
                <w:rFonts w:ascii="宋体" w:hAnsi="宋体" w:eastAsia="宋体"/>
                <w:bCs/>
                <w:kern w:val="0"/>
                <w:sz w:val="24"/>
                <w:szCs w:val="28"/>
                <w:highlight w:val="none"/>
                <w:u w:val="single"/>
              </w:rPr>
              <w:t xml:space="preserve">  </w:t>
            </w:r>
            <w:r>
              <w:rPr>
                <w:rFonts w:hint="eastAsia" w:ascii="宋体" w:hAnsi="宋体" w:eastAsia="宋体"/>
                <w:bCs/>
                <w:kern w:val="0"/>
                <w:sz w:val="24"/>
                <w:szCs w:val="28"/>
                <w:highlight w:val="none"/>
                <w:u w:val="single"/>
              </w:rPr>
              <w:t>/</w:t>
            </w:r>
            <w:r>
              <w:rPr>
                <w:rFonts w:ascii="宋体" w:hAnsi="宋体" w:eastAsia="宋体"/>
                <w:bCs/>
                <w:kern w:val="0"/>
                <w:sz w:val="24"/>
                <w:szCs w:val="28"/>
                <w:highlight w:val="none"/>
                <w:u w:val="single"/>
              </w:rPr>
              <w:t xml:space="preserve"> </w:t>
            </w:r>
            <w:r>
              <w:rPr>
                <w:rFonts w:ascii="宋体" w:hAnsi="宋体" w:eastAsia="宋体"/>
                <w:bCs/>
                <w:kern w:val="0"/>
                <w:sz w:val="24"/>
                <w:szCs w:val="28"/>
                <w:highlight w:val="none"/>
              </w:rPr>
              <w:t>%</w:t>
            </w:r>
          </w:p>
          <w:p w14:paraId="1ECD7342">
            <w:pPr>
              <w:spacing w:line="360" w:lineRule="auto"/>
              <w:rPr>
                <w:rFonts w:ascii="宋体" w:hAnsi="宋体" w:eastAsia="宋体"/>
                <w:bCs/>
                <w:kern w:val="0"/>
                <w:sz w:val="24"/>
                <w:szCs w:val="28"/>
                <w:highlight w:val="none"/>
              </w:rPr>
            </w:pPr>
            <w:r>
              <w:rPr>
                <w:rFonts w:ascii="宋体" w:hAnsi="宋体" w:eastAsia="宋体"/>
                <w:bCs/>
                <w:kern w:val="0"/>
                <w:sz w:val="24"/>
                <w:szCs w:val="28"/>
                <w:highlight w:val="none"/>
              </w:rPr>
              <w:t>□</w:t>
            </w:r>
            <w:r>
              <w:rPr>
                <w:rFonts w:hint="eastAsia" w:ascii="宋体" w:hAnsi="宋体" w:eastAsia="宋体"/>
                <w:bCs/>
                <w:kern w:val="0"/>
                <w:sz w:val="24"/>
                <w:szCs w:val="28"/>
                <w:highlight w:val="none"/>
              </w:rPr>
              <w:t>定额收取：人民币</w:t>
            </w:r>
            <w:r>
              <w:rPr>
                <w:rFonts w:hint="eastAsia" w:ascii="宋体" w:hAnsi="宋体" w:eastAsia="宋体"/>
                <w:bCs/>
                <w:kern w:val="0"/>
                <w:sz w:val="24"/>
                <w:szCs w:val="28"/>
                <w:highlight w:val="none"/>
                <w:u w:val="single"/>
              </w:rPr>
              <w:t xml:space="preserve">       /       </w:t>
            </w:r>
            <w:r>
              <w:rPr>
                <w:rFonts w:hint="eastAsia" w:ascii="宋体" w:hAnsi="宋体" w:eastAsia="宋体"/>
                <w:bCs/>
                <w:kern w:val="0"/>
                <w:sz w:val="24"/>
                <w:szCs w:val="28"/>
                <w:highlight w:val="none"/>
              </w:rPr>
              <w:t>元</w:t>
            </w:r>
          </w:p>
          <w:p w14:paraId="79E55CE6">
            <w:pPr>
              <w:spacing w:line="360" w:lineRule="auto"/>
              <w:rPr>
                <w:rFonts w:ascii="宋体" w:hAnsi="宋体" w:eastAsia="宋体"/>
                <w:bCs/>
                <w:kern w:val="0"/>
                <w:sz w:val="24"/>
                <w:szCs w:val="28"/>
                <w:highlight w:val="none"/>
              </w:rPr>
            </w:pPr>
            <w:r>
              <w:rPr>
                <w:rFonts w:hint="eastAsia" w:ascii="宋体" w:hAnsi="宋体" w:eastAsia="宋体"/>
                <w:bCs/>
                <w:kern w:val="0"/>
                <w:sz w:val="24"/>
                <w:szCs w:val="28"/>
                <w:highlight w:val="none"/>
              </w:rPr>
              <w:t>（2）支付方式：</w:t>
            </w:r>
          </w:p>
          <w:p w14:paraId="342A8F72">
            <w:pPr>
              <w:spacing w:line="360" w:lineRule="auto"/>
              <w:rPr>
                <w:rFonts w:ascii="宋体" w:hAnsi="宋体" w:eastAsia="宋体"/>
                <w:bCs/>
                <w:kern w:val="0"/>
                <w:sz w:val="24"/>
                <w:szCs w:val="28"/>
                <w:highlight w:val="none"/>
              </w:rPr>
            </w:pPr>
            <w:r>
              <w:rPr>
                <w:rFonts w:hint="eastAsia" w:ascii="宋体" w:hAnsi="宋体" w:eastAsia="宋体"/>
                <w:bCs/>
                <w:kern w:val="0"/>
                <w:sz w:val="24"/>
                <w:szCs w:val="28"/>
                <w:highlight w:val="none"/>
              </w:rPr>
              <w:sym w:font="Wingdings" w:char="00A8"/>
            </w:r>
            <w:r>
              <w:rPr>
                <w:rFonts w:ascii="宋体" w:hAnsi="宋体" w:eastAsia="宋体"/>
                <w:bCs/>
                <w:kern w:val="0"/>
                <w:sz w:val="24"/>
                <w:szCs w:val="28"/>
                <w:highlight w:val="none"/>
              </w:rPr>
              <w:t>转账/电汇</w:t>
            </w:r>
            <w:r>
              <w:rPr>
                <w:rFonts w:hint="eastAsia" w:ascii="宋体" w:hAnsi="宋体" w:eastAsia="宋体"/>
                <w:bCs/>
                <w:kern w:val="0"/>
                <w:sz w:val="24"/>
                <w:szCs w:val="28"/>
                <w:highlight w:val="none"/>
              </w:rPr>
              <w:t xml:space="preserve"> </w:t>
            </w:r>
            <w:r>
              <w:rPr>
                <w:rFonts w:hint="eastAsia" w:ascii="宋体" w:hAnsi="宋体" w:eastAsia="宋体"/>
                <w:bCs/>
                <w:kern w:val="0"/>
                <w:sz w:val="24"/>
                <w:szCs w:val="28"/>
                <w:highlight w:val="none"/>
              </w:rPr>
              <w:sym w:font="Wingdings" w:char="00A8"/>
            </w:r>
            <w:r>
              <w:rPr>
                <w:rFonts w:ascii="宋体" w:hAnsi="宋体" w:eastAsia="宋体"/>
                <w:bCs/>
                <w:kern w:val="0"/>
                <w:sz w:val="24"/>
                <w:szCs w:val="28"/>
                <w:highlight w:val="none"/>
              </w:rPr>
              <w:t xml:space="preserve">支票 </w:t>
            </w:r>
            <w:r>
              <w:rPr>
                <w:rFonts w:hint="eastAsia" w:ascii="宋体" w:hAnsi="宋体" w:eastAsia="宋体"/>
                <w:bCs/>
                <w:kern w:val="0"/>
                <w:sz w:val="24"/>
                <w:szCs w:val="28"/>
                <w:highlight w:val="none"/>
              </w:rPr>
              <w:sym w:font="Wingdings" w:char="00A8"/>
            </w:r>
            <w:r>
              <w:rPr>
                <w:rFonts w:ascii="宋体" w:hAnsi="宋体" w:eastAsia="宋体"/>
                <w:bCs/>
                <w:kern w:val="0"/>
                <w:sz w:val="24"/>
                <w:szCs w:val="28"/>
                <w:highlight w:val="none"/>
              </w:rPr>
              <w:t>汇票</w:t>
            </w:r>
            <w:r>
              <w:rPr>
                <w:rFonts w:hint="eastAsia" w:ascii="宋体" w:hAnsi="宋体" w:eastAsia="宋体"/>
                <w:bCs/>
                <w:kern w:val="0"/>
                <w:sz w:val="24"/>
                <w:szCs w:val="28"/>
                <w:highlight w:val="none"/>
              </w:rPr>
              <w:t xml:space="preserve"> </w:t>
            </w:r>
            <w:r>
              <w:rPr>
                <w:rFonts w:hint="eastAsia" w:ascii="宋体" w:hAnsi="宋体" w:eastAsia="宋体"/>
                <w:bCs/>
                <w:kern w:val="0"/>
                <w:sz w:val="24"/>
                <w:szCs w:val="28"/>
                <w:highlight w:val="none"/>
              </w:rPr>
              <w:sym w:font="Wingdings" w:char="00A8"/>
            </w:r>
            <w:r>
              <w:rPr>
                <w:rFonts w:hint="eastAsia" w:ascii="宋体" w:hAnsi="宋体" w:eastAsia="宋体"/>
                <w:bCs/>
                <w:kern w:val="0"/>
                <w:sz w:val="24"/>
                <w:szCs w:val="28"/>
                <w:highlight w:val="none"/>
              </w:rPr>
              <w:t xml:space="preserve">本票 </w:t>
            </w:r>
            <w:r>
              <w:rPr>
                <w:rFonts w:hint="eastAsia" w:ascii="宋体" w:hAnsi="宋体" w:eastAsia="宋体"/>
                <w:bCs/>
                <w:kern w:val="0"/>
                <w:sz w:val="24"/>
                <w:szCs w:val="28"/>
                <w:highlight w:val="none"/>
              </w:rPr>
              <w:sym w:font="Wingdings" w:char="00A8"/>
            </w:r>
            <w:r>
              <w:rPr>
                <w:rFonts w:ascii="宋体" w:hAnsi="宋体" w:eastAsia="宋体"/>
                <w:bCs/>
                <w:kern w:val="0"/>
                <w:sz w:val="24"/>
                <w:szCs w:val="28"/>
                <w:highlight w:val="none"/>
              </w:rPr>
              <w:t>保</w:t>
            </w:r>
            <w:r>
              <w:rPr>
                <w:rFonts w:hint="eastAsia" w:ascii="宋体" w:hAnsi="宋体" w:eastAsia="宋体"/>
                <w:bCs/>
                <w:kern w:val="0"/>
                <w:sz w:val="24"/>
                <w:szCs w:val="28"/>
                <w:highlight w:val="none"/>
              </w:rPr>
              <w:t xml:space="preserve">险 </w:t>
            </w:r>
            <w:r>
              <w:rPr>
                <w:rFonts w:hint="eastAsia" w:ascii="宋体" w:hAnsi="宋体" w:eastAsia="宋体"/>
                <w:bCs/>
                <w:kern w:val="0"/>
                <w:sz w:val="24"/>
                <w:szCs w:val="28"/>
                <w:highlight w:val="none"/>
              </w:rPr>
              <w:sym w:font="Wingdings" w:char="00A8"/>
            </w:r>
            <w:r>
              <w:rPr>
                <w:rFonts w:hint="eastAsia" w:ascii="宋体" w:hAnsi="宋体" w:eastAsia="宋体"/>
                <w:bCs/>
                <w:kern w:val="0"/>
                <w:sz w:val="24"/>
                <w:szCs w:val="28"/>
                <w:highlight w:val="none"/>
              </w:rPr>
              <w:t>保</w:t>
            </w:r>
            <w:r>
              <w:rPr>
                <w:rFonts w:ascii="宋体" w:hAnsi="宋体" w:eastAsia="宋体"/>
                <w:bCs/>
                <w:kern w:val="0"/>
                <w:sz w:val="24"/>
                <w:szCs w:val="28"/>
                <w:highlight w:val="none"/>
              </w:rPr>
              <w:t>函</w:t>
            </w:r>
          </w:p>
          <w:p w14:paraId="18C17DA7">
            <w:pPr>
              <w:spacing w:line="360" w:lineRule="auto"/>
              <w:rPr>
                <w:rFonts w:ascii="宋体" w:hAnsi="宋体" w:eastAsia="宋体"/>
                <w:bCs/>
                <w:kern w:val="0"/>
                <w:sz w:val="24"/>
                <w:szCs w:val="28"/>
                <w:highlight w:val="none"/>
              </w:rPr>
            </w:pPr>
            <w:r>
              <w:rPr>
                <w:rFonts w:hint="eastAsia" w:ascii="宋体" w:hAnsi="宋体" w:eastAsia="宋体"/>
                <w:bCs/>
                <w:kern w:val="0"/>
                <w:sz w:val="24"/>
                <w:szCs w:val="28"/>
                <w:highlight w:val="none"/>
              </w:rPr>
              <w:t>（3）收取单位：</w:t>
            </w:r>
            <w:r>
              <w:rPr>
                <w:rFonts w:hint="eastAsia" w:ascii="宋体" w:hAnsi="宋体" w:eastAsia="宋体"/>
                <w:bCs/>
                <w:kern w:val="0"/>
                <w:sz w:val="24"/>
                <w:szCs w:val="28"/>
                <w:highlight w:val="none"/>
                <w:u w:val="single"/>
              </w:rPr>
              <w:t xml:space="preserve">     /         </w:t>
            </w:r>
            <w:r>
              <w:rPr>
                <w:rFonts w:hint="eastAsia" w:ascii="宋体" w:hAnsi="宋体" w:eastAsia="宋体"/>
                <w:bCs/>
                <w:kern w:val="0"/>
                <w:sz w:val="24"/>
                <w:szCs w:val="28"/>
                <w:highlight w:val="none"/>
              </w:rPr>
              <w:t xml:space="preserve">              </w:t>
            </w:r>
          </w:p>
          <w:p w14:paraId="7D0E388E">
            <w:pPr>
              <w:spacing w:line="360" w:lineRule="auto"/>
              <w:rPr>
                <w:rFonts w:ascii="宋体" w:hAnsi="宋体" w:eastAsia="宋体"/>
                <w:bCs/>
                <w:kern w:val="0"/>
                <w:sz w:val="24"/>
                <w:szCs w:val="28"/>
                <w:highlight w:val="none"/>
              </w:rPr>
            </w:pPr>
            <w:r>
              <w:rPr>
                <w:rFonts w:hint="eastAsia" w:ascii="宋体" w:hAnsi="宋体" w:eastAsia="宋体"/>
                <w:bCs/>
                <w:kern w:val="0"/>
                <w:sz w:val="24"/>
                <w:szCs w:val="28"/>
                <w:highlight w:val="none"/>
              </w:rPr>
              <w:t>（4）收取账号：</w:t>
            </w:r>
            <w:r>
              <w:rPr>
                <w:rFonts w:hint="eastAsia" w:ascii="宋体" w:hAnsi="宋体" w:eastAsia="宋体"/>
                <w:bCs/>
                <w:kern w:val="0"/>
                <w:sz w:val="24"/>
                <w:szCs w:val="28"/>
                <w:highlight w:val="none"/>
                <w:u w:val="single"/>
              </w:rPr>
              <w:t xml:space="preserve">    /          </w:t>
            </w:r>
          </w:p>
          <w:p w14:paraId="2D8CB37F">
            <w:pPr>
              <w:spacing w:line="360" w:lineRule="auto"/>
              <w:rPr>
                <w:rFonts w:ascii="宋体" w:hAnsi="宋体" w:eastAsia="宋体"/>
                <w:sz w:val="24"/>
                <w:highlight w:val="none"/>
              </w:rPr>
            </w:pPr>
            <w:r>
              <w:rPr>
                <w:rFonts w:hint="eastAsia" w:ascii="宋体" w:hAnsi="宋体" w:eastAsia="宋体"/>
                <w:bCs/>
                <w:kern w:val="0"/>
                <w:sz w:val="24"/>
                <w:szCs w:val="28"/>
                <w:highlight w:val="none"/>
              </w:rPr>
              <w:t>（5）</w:t>
            </w:r>
            <w:r>
              <w:rPr>
                <w:rFonts w:hint="eastAsia" w:ascii="宋体" w:hAnsi="宋体" w:eastAsia="宋体"/>
                <w:sz w:val="24"/>
                <w:highlight w:val="none"/>
              </w:rPr>
              <w:t>退还时间：</w:t>
            </w:r>
            <w:r>
              <w:rPr>
                <w:rFonts w:hint="eastAsia" w:ascii="宋体" w:hAnsi="宋体" w:eastAsia="宋体"/>
                <w:bCs/>
                <w:kern w:val="0"/>
                <w:sz w:val="24"/>
                <w:szCs w:val="28"/>
                <w:highlight w:val="none"/>
                <w:u w:val="single"/>
              </w:rPr>
              <w:t xml:space="preserve">    /          </w:t>
            </w:r>
          </w:p>
          <w:p w14:paraId="442B7D51">
            <w:pPr>
              <w:spacing w:line="360" w:lineRule="auto"/>
              <w:rPr>
                <w:rFonts w:ascii="宋体" w:hAnsi="宋体" w:eastAsia="宋体"/>
                <w:b/>
                <w:bCs/>
                <w:kern w:val="0"/>
                <w:sz w:val="24"/>
                <w:szCs w:val="24"/>
                <w:highlight w:val="none"/>
              </w:rPr>
            </w:pPr>
            <w:r>
              <w:rPr>
                <w:rFonts w:hint="eastAsia" w:ascii="宋体" w:hAnsi="宋体" w:eastAsia="宋体"/>
                <w:b/>
                <w:bCs/>
                <w:kern w:val="0"/>
                <w:sz w:val="24"/>
                <w:szCs w:val="24"/>
                <w:highlight w:val="none"/>
              </w:rPr>
              <w:t>注意事项：</w:t>
            </w:r>
          </w:p>
          <w:p w14:paraId="49FF3BD8">
            <w:pPr>
              <w:spacing w:line="360" w:lineRule="auto"/>
              <w:rPr>
                <w:rFonts w:ascii="宋体" w:hAnsi="宋体" w:eastAsia="宋体"/>
                <w:b/>
                <w:bCs/>
                <w:kern w:val="0"/>
                <w:sz w:val="24"/>
                <w:szCs w:val="24"/>
                <w:highlight w:val="none"/>
              </w:rPr>
            </w:pPr>
            <w:r>
              <w:rPr>
                <w:rFonts w:hint="eastAsia" w:ascii="宋体" w:hAnsi="宋体" w:eastAsia="宋体"/>
                <w:b/>
                <w:bCs/>
                <w:kern w:val="0"/>
                <w:sz w:val="24"/>
                <w:szCs w:val="24"/>
                <w:highlight w:val="none"/>
              </w:rPr>
              <w:t>（1）以上各类机构出具的以担保函、保证保险承担责任的方式均须满足无条件见索即付条件。</w:t>
            </w:r>
          </w:p>
          <w:p w14:paraId="4C88BB46">
            <w:pPr>
              <w:pStyle w:val="43"/>
              <w:widowControl w:val="0"/>
              <w:spacing w:before="0" w:beforeAutospacing="0" w:after="0" w:afterAutospacing="0" w:line="360" w:lineRule="auto"/>
              <w:jc w:val="both"/>
              <w:rPr>
                <w:rFonts w:asciiTheme="minorEastAsia" w:hAnsiTheme="minorEastAsia" w:eastAsiaTheme="minorEastAsia"/>
                <w:sz w:val="24"/>
                <w:highlight w:val="none"/>
              </w:rPr>
            </w:pPr>
            <w:r>
              <w:rPr>
                <w:rFonts w:hint="eastAsia" w:ascii="宋体" w:hAnsi="宋体" w:eastAsia="宋体"/>
                <w:bCs w:val="0"/>
                <w:sz w:val="24"/>
                <w:szCs w:val="24"/>
                <w:highlight w:val="none"/>
              </w:rPr>
              <w:t>（2）以担保函、保证保险形式缴纳履约保证金的，受益人和收取单位须为采购人。</w:t>
            </w:r>
          </w:p>
        </w:tc>
      </w:tr>
      <w:tr w14:paraId="22946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5AFC9D39">
            <w:pPr>
              <w:pStyle w:val="44"/>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kern w:val="2"/>
                <w:highlight w:val="none"/>
              </w:rPr>
            </w:pPr>
            <w:r>
              <w:rPr>
                <w:rFonts w:asciiTheme="minorEastAsia" w:hAnsiTheme="minorEastAsia" w:eastAsiaTheme="minorEastAsia"/>
                <w:bCs/>
                <w:kern w:val="2"/>
                <w:highlight w:val="none"/>
              </w:rPr>
              <w:t>2</w:t>
            </w:r>
            <w:r>
              <w:rPr>
                <w:rFonts w:hint="eastAsia" w:asciiTheme="minorEastAsia" w:hAnsiTheme="minorEastAsia" w:eastAsiaTheme="minorEastAsia"/>
                <w:bCs/>
                <w:kern w:val="2"/>
                <w:highlight w:val="none"/>
              </w:rPr>
              <w:t>4</w:t>
            </w:r>
            <w:r>
              <w:rPr>
                <w:rFonts w:asciiTheme="minorEastAsia" w:hAnsiTheme="minorEastAsia" w:eastAsiaTheme="minorEastAsia"/>
                <w:bCs/>
                <w:kern w:val="2"/>
                <w:highlight w:val="none"/>
              </w:rPr>
              <w:t>.1</w:t>
            </w:r>
          </w:p>
        </w:tc>
        <w:tc>
          <w:tcPr>
            <w:tcW w:w="1148" w:type="pct"/>
            <w:vAlign w:val="center"/>
          </w:tcPr>
          <w:p w14:paraId="02B734FB">
            <w:pPr>
              <w:pStyle w:val="43"/>
              <w:widowControl w:val="0"/>
              <w:spacing w:before="0" w:beforeAutospacing="0" w:after="0" w:afterAutospacing="0" w:line="360" w:lineRule="auto"/>
              <w:jc w:val="both"/>
              <w:rPr>
                <w:rFonts w:asciiTheme="minorEastAsia" w:hAnsiTheme="minorEastAsia" w:eastAsiaTheme="minorEastAsia"/>
                <w:b w:val="0"/>
                <w:sz w:val="24"/>
                <w:highlight w:val="none"/>
              </w:rPr>
            </w:pPr>
            <w:r>
              <w:rPr>
                <w:rFonts w:hint="eastAsia" w:asciiTheme="minorEastAsia" w:hAnsiTheme="minorEastAsia" w:eastAsiaTheme="minorEastAsia"/>
                <w:b w:val="0"/>
                <w:sz w:val="24"/>
                <w:highlight w:val="none"/>
              </w:rPr>
              <w:t>代理费用</w:t>
            </w:r>
          </w:p>
        </w:tc>
        <w:tc>
          <w:tcPr>
            <w:tcW w:w="3282" w:type="pct"/>
            <w:vAlign w:val="center"/>
          </w:tcPr>
          <w:p w14:paraId="0E0DFD50">
            <w:pPr>
              <w:spacing w:before="39" w:line="360" w:lineRule="auto"/>
              <w:rPr>
                <w:rFonts w:ascii="宋体" w:hAnsi="宋体" w:eastAsia="宋体" w:cs="宋体"/>
                <w:sz w:val="24"/>
                <w:szCs w:val="24"/>
                <w:highlight w:val="none"/>
              </w:rPr>
            </w:pPr>
            <w:r>
              <w:rPr>
                <w:rFonts w:hint="eastAsia" w:ascii="宋体" w:hAnsi="宋体" w:eastAsia="宋体"/>
                <w:bCs/>
                <w:kern w:val="0"/>
                <w:sz w:val="24"/>
                <w:szCs w:val="28"/>
                <w:highlight w:val="none"/>
              </w:rPr>
              <w:t>（1）</w:t>
            </w:r>
            <w:r>
              <w:rPr>
                <w:rFonts w:ascii="宋体" w:hAnsi="宋体" w:eastAsia="宋体"/>
                <w:bCs/>
                <w:kern w:val="0"/>
                <w:sz w:val="24"/>
                <w:szCs w:val="28"/>
                <w:highlight w:val="none"/>
              </w:rPr>
              <w:t>收费对象</w:t>
            </w:r>
            <w:r>
              <w:rPr>
                <w:rFonts w:ascii="宋体" w:hAnsi="宋体" w:eastAsia="宋体" w:cs="宋体"/>
                <w:spacing w:val="-12"/>
                <w:sz w:val="24"/>
                <w:szCs w:val="24"/>
                <w:highlight w:val="none"/>
              </w:rPr>
              <w:t>：</w:t>
            </w:r>
            <w:r>
              <w:rPr>
                <w:rFonts w:hint="eastAsia" w:ascii="宋体" w:hAnsi="宋体" w:eastAsia="宋体"/>
                <w:bCs/>
                <w:kern w:val="0"/>
                <w:sz w:val="24"/>
                <w:szCs w:val="28"/>
                <w:highlight w:val="none"/>
              </w:rPr>
              <w:sym w:font="Wingdings" w:char="00A8"/>
            </w:r>
            <w:r>
              <w:rPr>
                <w:rFonts w:ascii="宋体" w:hAnsi="宋体" w:eastAsia="宋体" w:cs="宋体"/>
                <w:spacing w:val="14"/>
                <w:sz w:val="24"/>
                <w:szCs w:val="24"/>
                <w:highlight w:val="none"/>
              </w:rPr>
              <w:t>采购人</w:t>
            </w:r>
            <w:r>
              <w:rPr>
                <w:rFonts w:hint="eastAsia" w:ascii="宋体" w:hAnsi="宋体" w:eastAsia="宋体" w:cs="宋体"/>
                <w:spacing w:val="14"/>
                <w:sz w:val="24"/>
                <w:szCs w:val="24"/>
                <w:highlight w:val="none"/>
              </w:rPr>
              <w:t xml:space="preserve">   </w:t>
            </w:r>
            <w:r>
              <w:rPr>
                <w:rFonts w:hint="eastAsia" w:ascii="宋体" w:hAnsi="宋体" w:eastAsia="宋体"/>
                <w:bCs/>
                <w:kern w:val="0"/>
                <w:sz w:val="24"/>
                <w:szCs w:val="28"/>
                <w:highlight w:val="none"/>
              </w:rPr>
              <w:sym w:font="Wingdings" w:char="00A8"/>
            </w:r>
            <w:r>
              <w:rPr>
                <w:rFonts w:hint="eastAsia" w:ascii="宋体" w:hAnsi="宋体" w:eastAsia="宋体" w:cs="宋体"/>
                <w:spacing w:val="14"/>
                <w:sz w:val="24"/>
                <w:szCs w:val="24"/>
                <w:highlight w:val="none"/>
              </w:rPr>
              <w:t>成交供应商</w:t>
            </w:r>
          </w:p>
          <w:p w14:paraId="3CEB6CAA">
            <w:pPr>
              <w:spacing w:before="24" w:line="360" w:lineRule="auto"/>
              <w:rPr>
                <w:rFonts w:ascii="宋体" w:hAnsi="宋体" w:eastAsia="宋体"/>
                <w:bCs/>
                <w:kern w:val="0"/>
                <w:sz w:val="24"/>
                <w:szCs w:val="28"/>
                <w:highlight w:val="none"/>
              </w:rPr>
            </w:pPr>
            <w:r>
              <w:rPr>
                <w:rFonts w:hint="eastAsia" w:ascii="宋体" w:hAnsi="宋体" w:eastAsia="宋体"/>
                <w:bCs/>
                <w:kern w:val="0"/>
                <w:sz w:val="24"/>
                <w:szCs w:val="28"/>
                <w:highlight w:val="none"/>
              </w:rPr>
              <w:t>（2）</w:t>
            </w:r>
            <w:r>
              <w:rPr>
                <w:rFonts w:ascii="宋体" w:hAnsi="宋体" w:eastAsia="宋体"/>
                <w:bCs/>
                <w:kern w:val="0"/>
                <w:sz w:val="24"/>
                <w:szCs w:val="28"/>
                <w:highlight w:val="none"/>
              </w:rPr>
              <w:t>收取方式</w:t>
            </w:r>
            <w:r>
              <w:rPr>
                <w:rFonts w:ascii="宋体" w:hAnsi="宋体" w:eastAsia="宋体" w:cs="宋体"/>
                <w:sz w:val="24"/>
                <w:szCs w:val="24"/>
                <w:highlight w:val="none"/>
              </w:rPr>
              <w:t>：</w:t>
            </w:r>
            <w:r>
              <w:rPr>
                <w:rFonts w:hint="eastAsia" w:ascii="宋体" w:hAnsi="宋体" w:eastAsia="宋体" w:cs="宋体"/>
                <w:sz w:val="24"/>
                <w:szCs w:val="24"/>
                <w:highlight w:val="none"/>
                <w:u w:val="single"/>
              </w:rPr>
              <w:t>本项目不向采购人及成交供应商收取代理费用</w:t>
            </w:r>
          </w:p>
          <w:p w14:paraId="50670ED7">
            <w:pPr>
              <w:pStyle w:val="43"/>
              <w:widowControl w:val="0"/>
              <w:spacing w:before="0" w:beforeAutospacing="0" w:after="0" w:afterAutospacing="0" w:line="360" w:lineRule="auto"/>
              <w:jc w:val="both"/>
              <w:rPr>
                <w:rFonts w:asciiTheme="minorEastAsia" w:hAnsiTheme="minorEastAsia" w:eastAsiaTheme="minorEastAsia"/>
                <w:b w:val="0"/>
                <w:sz w:val="24"/>
                <w:highlight w:val="none"/>
              </w:rPr>
            </w:pPr>
            <w:r>
              <w:rPr>
                <w:rFonts w:hint="eastAsia" w:ascii="宋体" w:hAnsi="宋体" w:eastAsia="宋体"/>
                <w:b w:val="0"/>
                <w:bCs w:val="0"/>
                <w:sz w:val="24"/>
                <w:highlight w:val="none"/>
              </w:rPr>
              <w:t>（3）</w:t>
            </w:r>
            <w:r>
              <w:rPr>
                <w:rFonts w:ascii="宋体" w:hAnsi="宋体" w:eastAsia="宋体"/>
                <w:b w:val="0"/>
                <w:sz w:val="24"/>
                <w:highlight w:val="none"/>
              </w:rPr>
              <w:t>收费标准：</w:t>
            </w:r>
            <w:r>
              <w:rPr>
                <w:rFonts w:ascii="宋体" w:hAnsi="宋体" w:eastAsia="宋体" w:cs="宋体"/>
                <w:sz w:val="24"/>
                <w:szCs w:val="24"/>
                <w:highlight w:val="none"/>
                <w:u w:val="single"/>
              </w:rPr>
              <w:t xml:space="preserve"> </w:t>
            </w:r>
            <w:r>
              <w:rPr>
                <w:rFonts w:hint="eastAsia" w:ascii="宋体" w:hAnsi="宋体" w:eastAsia="宋体" w:cs="宋体"/>
                <w:b w:val="0"/>
                <w:bCs w:val="0"/>
                <w:sz w:val="24"/>
                <w:szCs w:val="24"/>
                <w:highlight w:val="none"/>
                <w:u w:val="single"/>
              </w:rPr>
              <w:t>参考</w:t>
            </w:r>
            <w:r>
              <w:rPr>
                <w:rFonts w:hint="eastAsia" w:ascii="宋体" w:hAnsi="宋体" w:eastAsia="宋体" w:cs="宋体"/>
                <w:b w:val="0"/>
                <w:bCs w:val="0"/>
                <w:kern w:val="2"/>
                <w:sz w:val="24"/>
                <w:szCs w:val="24"/>
                <w:highlight w:val="none"/>
                <w:u w:val="single"/>
              </w:rPr>
              <w:t>《滁州市公共资源交易代理机构及从业人员管理暂行办法》滁公管〔2022〕5号标准</w:t>
            </w:r>
            <w:r>
              <w:rPr>
                <w:rFonts w:ascii="宋体" w:hAnsi="宋体" w:eastAsia="宋体"/>
                <w:b w:val="0"/>
                <w:sz w:val="24"/>
                <w:highlight w:val="none"/>
                <w:u w:val="single"/>
              </w:rPr>
              <w:t>（约</w:t>
            </w:r>
            <w:r>
              <w:rPr>
                <w:rFonts w:hint="eastAsia" w:ascii="宋体" w:hAnsi="宋体" w:eastAsia="宋体"/>
                <w:b w:val="0"/>
                <w:sz w:val="24"/>
                <w:highlight w:val="none"/>
                <w:u w:val="single"/>
              </w:rPr>
              <w:t>3000</w:t>
            </w:r>
            <w:r>
              <w:rPr>
                <w:rFonts w:ascii="宋体" w:hAnsi="宋体" w:eastAsia="宋体"/>
                <w:b w:val="0"/>
                <w:sz w:val="24"/>
                <w:highlight w:val="none"/>
                <w:u w:val="single"/>
              </w:rPr>
              <w:t>元）</w:t>
            </w:r>
            <w:r>
              <w:rPr>
                <w:rFonts w:hint="eastAsia" w:ascii="宋体" w:hAnsi="宋体" w:eastAsia="宋体" w:cs="宋体"/>
                <w:b w:val="0"/>
                <w:bCs w:val="0"/>
                <w:kern w:val="2"/>
                <w:sz w:val="24"/>
                <w:szCs w:val="24"/>
                <w:highlight w:val="none"/>
                <w:u w:val="single"/>
              </w:rPr>
              <w:t>。</w:t>
            </w:r>
          </w:p>
        </w:tc>
      </w:tr>
      <w:tr w14:paraId="72EF8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799A8591">
            <w:pPr>
              <w:pStyle w:val="44"/>
              <w:pBdr>
                <w:bottom w:val="none" w:color="auto" w:sz="0" w:space="0"/>
              </w:pBdr>
              <w:tabs>
                <w:tab w:val="clear" w:pos="4153"/>
                <w:tab w:val="clear" w:pos="8306"/>
              </w:tabs>
              <w:adjustRightInd/>
              <w:spacing w:line="360" w:lineRule="auto"/>
              <w:textAlignment w:val="auto"/>
              <w:rPr>
                <w:rFonts w:ascii="宋体" w:hAnsi="宋体" w:eastAsia="宋体"/>
                <w:bCs/>
                <w:kern w:val="2"/>
                <w:highlight w:val="none"/>
              </w:rPr>
            </w:pPr>
            <w:r>
              <w:rPr>
                <w:rFonts w:hint="eastAsia" w:ascii="宋体" w:hAnsi="宋体" w:eastAsia="宋体"/>
                <w:bCs/>
                <w:kern w:val="2"/>
                <w:highlight w:val="none"/>
              </w:rPr>
              <w:t>25.1</w:t>
            </w:r>
          </w:p>
        </w:tc>
        <w:tc>
          <w:tcPr>
            <w:tcW w:w="1148" w:type="pct"/>
            <w:vAlign w:val="center"/>
          </w:tcPr>
          <w:p w14:paraId="0423B70B">
            <w:pPr>
              <w:pStyle w:val="43"/>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签订合同和合同公告时间</w:t>
            </w:r>
          </w:p>
        </w:tc>
        <w:tc>
          <w:tcPr>
            <w:tcW w:w="3282" w:type="pct"/>
            <w:vAlign w:val="center"/>
          </w:tcPr>
          <w:p w14:paraId="726F94BF">
            <w:pPr>
              <w:pStyle w:val="21"/>
              <w:widowControl/>
              <w:spacing w:before="0" w:beforeAutospacing="0" w:after="0" w:afterAutospacing="0" w:line="360" w:lineRule="auto"/>
              <w:rPr>
                <w:rFonts w:ascii="宋体" w:hAnsi="宋体" w:eastAsia="宋体" w:cs="宋体"/>
                <w:szCs w:val="24"/>
                <w:highlight w:val="none"/>
              </w:rPr>
            </w:pPr>
            <w:r>
              <w:rPr>
                <w:rFonts w:hint="eastAsia" w:ascii="宋体" w:hAnsi="宋体" w:eastAsia="宋体" w:cs="宋体"/>
                <w:szCs w:val="24"/>
                <w:highlight w:val="none"/>
              </w:rPr>
              <w:t>（1）采购人与成交供应商应当自发出成交通知书之日起7个工作日内签订合同，采购合同签订之日起2个工作日内完成政府采购合同公开。</w:t>
            </w:r>
          </w:p>
          <w:p w14:paraId="1BEAED85">
            <w:pPr>
              <w:pStyle w:val="43"/>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cs="宋体"/>
                <w:b w:val="0"/>
                <w:bCs w:val="0"/>
                <w:sz w:val="24"/>
                <w:szCs w:val="24"/>
                <w:highlight w:val="none"/>
              </w:rPr>
              <w:t>（2）采购人与成交供应商</w:t>
            </w:r>
            <w:r>
              <w:rPr>
                <w:rFonts w:ascii="宋体" w:hAnsi="宋体" w:eastAsia="宋体" w:cs="宋体"/>
                <w:b w:val="0"/>
                <w:bCs w:val="0"/>
                <w:sz w:val="24"/>
                <w:szCs w:val="24"/>
                <w:highlight w:val="none"/>
              </w:rPr>
              <w:t>不得擅自变更合同，依照政府采购法确需变更政府采购合同内容的，采购人应当自合同变更之日起2个工作日内</w:t>
            </w:r>
            <w:r>
              <w:rPr>
                <w:rFonts w:hint="eastAsia" w:ascii="宋体" w:hAnsi="宋体" w:eastAsia="宋体" w:cs="宋体"/>
                <w:b w:val="0"/>
                <w:bCs w:val="0"/>
                <w:sz w:val="24"/>
                <w:szCs w:val="24"/>
                <w:highlight w:val="none"/>
              </w:rPr>
              <w:t>在安徽省政府采购网</w:t>
            </w:r>
            <w:r>
              <w:rPr>
                <w:rFonts w:ascii="宋体" w:hAnsi="宋体" w:eastAsia="宋体" w:cs="宋体"/>
                <w:b w:val="0"/>
                <w:bCs w:val="0"/>
                <w:sz w:val="24"/>
                <w:szCs w:val="24"/>
                <w:highlight w:val="none"/>
              </w:rPr>
              <w:t>发布政府采购合同变更公告</w:t>
            </w:r>
            <w:r>
              <w:rPr>
                <w:rFonts w:hint="eastAsia" w:ascii="宋体" w:hAnsi="宋体" w:eastAsia="宋体" w:cs="宋体"/>
                <w:b w:val="0"/>
                <w:bCs w:val="0"/>
                <w:sz w:val="24"/>
                <w:szCs w:val="24"/>
                <w:highlight w:val="none"/>
              </w:rPr>
              <w:t>，</w:t>
            </w:r>
            <w:r>
              <w:rPr>
                <w:rFonts w:ascii="宋体" w:hAnsi="宋体" w:eastAsia="宋体" w:cs="宋体"/>
                <w:b w:val="0"/>
                <w:bCs w:val="0"/>
                <w:sz w:val="24"/>
                <w:szCs w:val="24"/>
                <w:highlight w:val="none"/>
              </w:rPr>
              <w:t>但涉及国家秘密、商业秘密的信息和其他依法不得公开的信息除外。</w:t>
            </w:r>
          </w:p>
        </w:tc>
      </w:tr>
      <w:tr w14:paraId="293B9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2807CE7E">
            <w:pPr>
              <w:pStyle w:val="44"/>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kern w:val="2"/>
                <w:highlight w:val="none"/>
              </w:rPr>
            </w:pPr>
            <w:r>
              <w:rPr>
                <w:rFonts w:hint="eastAsia" w:asciiTheme="minorEastAsia" w:hAnsiTheme="minorEastAsia" w:eastAsiaTheme="minorEastAsia"/>
                <w:bCs/>
                <w:kern w:val="2"/>
                <w:highlight w:val="none"/>
              </w:rPr>
              <w:t>27</w:t>
            </w:r>
            <w:r>
              <w:rPr>
                <w:rFonts w:asciiTheme="minorEastAsia" w:hAnsiTheme="minorEastAsia" w:eastAsiaTheme="minorEastAsia"/>
                <w:bCs/>
                <w:kern w:val="2"/>
                <w:highlight w:val="none"/>
              </w:rPr>
              <w:t>.</w:t>
            </w:r>
            <w:r>
              <w:rPr>
                <w:rFonts w:hint="eastAsia" w:asciiTheme="minorEastAsia" w:hAnsiTheme="minorEastAsia" w:eastAsiaTheme="minorEastAsia"/>
                <w:bCs/>
                <w:kern w:val="2"/>
                <w:highlight w:val="none"/>
              </w:rPr>
              <w:t>3</w:t>
            </w:r>
          </w:p>
        </w:tc>
        <w:tc>
          <w:tcPr>
            <w:tcW w:w="1148" w:type="pct"/>
            <w:vAlign w:val="center"/>
          </w:tcPr>
          <w:p w14:paraId="6AF2E7EC">
            <w:pPr>
              <w:pStyle w:val="43"/>
              <w:widowControl w:val="0"/>
              <w:spacing w:before="0" w:beforeAutospacing="0" w:after="0" w:afterAutospacing="0" w:line="360" w:lineRule="auto"/>
              <w:jc w:val="both"/>
              <w:rPr>
                <w:rFonts w:asciiTheme="minorEastAsia" w:hAnsiTheme="minorEastAsia" w:eastAsiaTheme="minorEastAsia"/>
                <w:b w:val="0"/>
                <w:sz w:val="24"/>
                <w:highlight w:val="none"/>
              </w:rPr>
            </w:pPr>
            <w:r>
              <w:rPr>
                <w:rFonts w:hint="eastAsia" w:ascii="宋体" w:hAnsi="宋体" w:eastAsia="宋体"/>
                <w:b w:val="0"/>
                <w:sz w:val="24"/>
                <w:highlight w:val="none"/>
              </w:rPr>
              <w:t>质疑函递交方式、接收部门、联系电话和通讯地址</w:t>
            </w:r>
          </w:p>
        </w:tc>
        <w:tc>
          <w:tcPr>
            <w:tcW w:w="3282" w:type="pct"/>
            <w:vAlign w:val="center"/>
          </w:tcPr>
          <w:p w14:paraId="6BF0350B">
            <w:pPr>
              <w:pStyle w:val="43"/>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递交方式：</w:t>
            </w:r>
            <w:r>
              <w:rPr>
                <w:rFonts w:hint="eastAsia" w:ascii="宋体" w:hAnsi="宋体" w:eastAsia="宋体"/>
                <w:sz w:val="24"/>
                <w:highlight w:val="none"/>
                <w:u w:val="single"/>
              </w:rPr>
              <w:t xml:space="preserve"> </w:t>
            </w:r>
            <w:r>
              <w:rPr>
                <w:rFonts w:hint="eastAsia" w:ascii="宋体" w:hAnsi="宋体" w:eastAsia="宋体" w:cs="宋体"/>
                <w:sz w:val="24"/>
                <w:highlight w:val="none"/>
                <w:u w:val="single"/>
              </w:rPr>
              <w:t>供应商可以通过书面形式提出，也可以通过线上提出质疑【通过线上向滁州市公共资源交易中心网电子交易系统提出质疑（具体操作步骤和程序请参见服务指南&gt;交易须知&gt;在线异议、质疑和投诉操作手册）】。一份质疑函只能针对一个项目提出质疑，且针对同一采购程序环节的质疑应当一次性提出。</w:t>
            </w:r>
            <w:r>
              <w:rPr>
                <w:rFonts w:hint="eastAsia" w:ascii="宋体" w:hAnsi="宋体" w:eastAsia="宋体"/>
                <w:sz w:val="24"/>
                <w:highlight w:val="none"/>
                <w:u w:val="single"/>
              </w:rPr>
              <w:t xml:space="preserve"> </w:t>
            </w:r>
          </w:p>
          <w:p w14:paraId="1F14A251">
            <w:pPr>
              <w:pStyle w:val="43"/>
              <w:widowControl w:val="0"/>
              <w:spacing w:before="0" w:beforeAutospacing="0" w:after="0" w:afterAutospacing="0" w:line="360" w:lineRule="auto"/>
              <w:jc w:val="both"/>
              <w:rPr>
                <w:rFonts w:ascii="宋体" w:hAnsi="宋体" w:eastAsia="宋体" w:cs="宋体"/>
                <w:b w:val="0"/>
                <w:bCs w:val="0"/>
                <w:sz w:val="24"/>
                <w:szCs w:val="18"/>
                <w:highlight w:val="none"/>
              </w:rPr>
            </w:pPr>
            <w:r>
              <w:rPr>
                <w:rFonts w:hint="eastAsia" w:ascii="宋体" w:hAnsi="宋体" w:eastAsia="宋体" w:cs="宋体"/>
                <w:b w:val="0"/>
                <w:sz w:val="24"/>
                <w:highlight w:val="none"/>
              </w:rPr>
              <w:t>接收部门：</w:t>
            </w:r>
            <w:r>
              <w:rPr>
                <w:rFonts w:hint="eastAsia" w:ascii="宋体" w:hAnsi="宋体" w:eastAsia="宋体" w:cs="宋体"/>
                <w:bCs w:val="0"/>
                <w:sz w:val="24"/>
                <w:highlight w:val="none"/>
                <w:u w:val="single"/>
              </w:rPr>
              <w:t>滁州市特种设备监督检验中心、</w:t>
            </w:r>
            <w:r>
              <w:rPr>
                <w:rFonts w:hint="eastAsia" w:ascii="宋体" w:hAnsi="宋体" w:eastAsia="宋体" w:cs="宋体"/>
                <w:sz w:val="24"/>
                <w:highlight w:val="none"/>
                <w:u w:val="single"/>
              </w:rPr>
              <w:t xml:space="preserve">滁州市政府采购中心  </w:t>
            </w:r>
          </w:p>
          <w:p w14:paraId="1096F4B3">
            <w:pPr>
              <w:pStyle w:val="43"/>
              <w:widowControl w:val="0"/>
              <w:spacing w:before="0" w:beforeAutospacing="0" w:after="0" w:afterAutospacing="0" w:line="360" w:lineRule="auto"/>
              <w:jc w:val="both"/>
              <w:rPr>
                <w:rFonts w:ascii="宋体" w:hAnsi="宋体" w:eastAsia="宋体" w:cs="宋体"/>
                <w:b w:val="0"/>
                <w:bCs w:val="0"/>
                <w:sz w:val="24"/>
                <w:szCs w:val="18"/>
                <w:highlight w:val="none"/>
              </w:rPr>
            </w:pPr>
            <w:r>
              <w:rPr>
                <w:rFonts w:hint="eastAsia" w:ascii="宋体" w:hAnsi="宋体" w:eastAsia="宋体" w:cs="宋体"/>
                <w:b w:val="0"/>
                <w:sz w:val="24"/>
                <w:highlight w:val="none"/>
              </w:rPr>
              <w:t>联系电话：</w:t>
            </w:r>
            <w:r>
              <w:rPr>
                <w:rFonts w:hint="eastAsia" w:ascii="宋体" w:hAnsi="宋体" w:eastAsia="宋体" w:cs="宋体"/>
                <w:sz w:val="24"/>
                <w:highlight w:val="none"/>
                <w:u w:val="single"/>
              </w:rPr>
              <w:t>0550-3212118、0550-3519519</w:t>
            </w:r>
          </w:p>
          <w:p w14:paraId="3BE9021F">
            <w:pPr>
              <w:pStyle w:val="43"/>
              <w:widowControl w:val="0"/>
              <w:spacing w:before="0" w:beforeAutospacing="0" w:after="0" w:afterAutospacing="0" w:line="360" w:lineRule="auto"/>
              <w:jc w:val="both"/>
              <w:rPr>
                <w:rFonts w:asciiTheme="minorEastAsia" w:hAnsiTheme="minorEastAsia" w:eastAsiaTheme="minorEastAsia"/>
                <w:b w:val="0"/>
                <w:sz w:val="24"/>
                <w:highlight w:val="none"/>
              </w:rPr>
            </w:pPr>
            <w:r>
              <w:rPr>
                <w:rFonts w:hint="eastAsia" w:ascii="宋体" w:hAnsi="宋体" w:eastAsia="宋体" w:cs="宋体"/>
                <w:b w:val="0"/>
                <w:sz w:val="24"/>
                <w:highlight w:val="none"/>
              </w:rPr>
              <w:t>通讯地址：</w:t>
            </w:r>
            <w:r>
              <w:rPr>
                <w:rFonts w:hint="eastAsia" w:ascii="宋体" w:hAnsi="宋体" w:eastAsia="宋体" w:cs="宋体"/>
                <w:sz w:val="24"/>
                <w:highlight w:val="none"/>
                <w:u w:val="single"/>
              </w:rPr>
              <w:t xml:space="preserve">滁州市会峰西路83号、滁州市龙蟠大道109号房产大厦二楼  </w:t>
            </w:r>
          </w:p>
        </w:tc>
      </w:tr>
      <w:tr w14:paraId="3008B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2AF5121A">
            <w:pPr>
              <w:pStyle w:val="44"/>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kern w:val="2"/>
                <w:highlight w:val="none"/>
              </w:rPr>
            </w:pPr>
            <w:r>
              <w:rPr>
                <w:rFonts w:hint="eastAsia" w:asciiTheme="minorEastAsia" w:hAnsiTheme="minorEastAsia" w:eastAsiaTheme="minorEastAsia"/>
                <w:bCs/>
                <w:kern w:val="2"/>
                <w:highlight w:val="none"/>
              </w:rPr>
              <w:t>28</w:t>
            </w:r>
          </w:p>
        </w:tc>
        <w:tc>
          <w:tcPr>
            <w:tcW w:w="1148" w:type="pct"/>
            <w:vAlign w:val="center"/>
          </w:tcPr>
          <w:p w14:paraId="1F831BB4">
            <w:pPr>
              <w:pStyle w:val="43"/>
              <w:widowControl w:val="0"/>
              <w:spacing w:before="0" w:beforeAutospacing="0" w:after="0" w:afterAutospacing="0" w:line="360" w:lineRule="auto"/>
              <w:jc w:val="both"/>
              <w:rPr>
                <w:rFonts w:asciiTheme="minorEastAsia" w:hAnsiTheme="minorEastAsia" w:eastAsiaTheme="minorEastAsia"/>
                <w:b w:val="0"/>
                <w:sz w:val="24"/>
                <w:highlight w:val="none"/>
              </w:rPr>
            </w:pPr>
            <w:r>
              <w:rPr>
                <w:rFonts w:hint="eastAsia" w:asciiTheme="minorEastAsia" w:hAnsiTheme="minorEastAsia" w:eastAsiaTheme="minorEastAsia"/>
                <w:b w:val="0"/>
                <w:sz w:val="24"/>
                <w:highlight w:val="none"/>
              </w:rPr>
              <w:t>其他内容</w:t>
            </w:r>
          </w:p>
        </w:tc>
        <w:tc>
          <w:tcPr>
            <w:tcW w:w="3282" w:type="pct"/>
            <w:vAlign w:val="center"/>
          </w:tcPr>
          <w:p w14:paraId="278C286D">
            <w:pPr>
              <w:pStyle w:val="43"/>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1、解释权：</w:t>
            </w:r>
          </w:p>
          <w:p w14:paraId="314E852F">
            <w:pPr>
              <w:spacing w:line="360" w:lineRule="auto"/>
              <w:rPr>
                <w:rFonts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rPr>
              <w:t>（1）</w:t>
            </w:r>
            <w:r>
              <w:rPr>
                <w:rFonts w:asciiTheme="minorEastAsia" w:hAnsiTheme="minorEastAsia" w:eastAsiaTheme="minorEastAsia"/>
                <w:bCs/>
                <w:sz w:val="24"/>
                <w:szCs w:val="24"/>
                <w:highlight w:val="none"/>
              </w:rPr>
              <w:t>构成本</w:t>
            </w:r>
            <w:r>
              <w:rPr>
                <w:rFonts w:hint="eastAsia" w:asciiTheme="minorEastAsia" w:hAnsiTheme="minorEastAsia" w:eastAsiaTheme="minorEastAsia"/>
                <w:bCs/>
                <w:sz w:val="24"/>
                <w:szCs w:val="24"/>
                <w:highlight w:val="none"/>
              </w:rPr>
              <w:t>询价通知书</w:t>
            </w:r>
            <w:r>
              <w:rPr>
                <w:rFonts w:asciiTheme="minorEastAsia" w:hAnsiTheme="minorEastAsia" w:eastAsiaTheme="minorEastAsia"/>
                <w:bCs/>
                <w:sz w:val="24"/>
                <w:szCs w:val="24"/>
                <w:highlight w:val="none"/>
              </w:rPr>
              <w:t>的各个组成文件应互为解释，互为说明；</w:t>
            </w:r>
          </w:p>
          <w:p w14:paraId="2B514896">
            <w:pPr>
              <w:spacing w:line="360" w:lineRule="auto"/>
              <w:rPr>
                <w:rFonts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rPr>
              <w:t>（2）</w:t>
            </w:r>
            <w:r>
              <w:rPr>
                <w:rFonts w:asciiTheme="minorEastAsia" w:hAnsiTheme="minorEastAsia" w:eastAsiaTheme="minorEastAsia"/>
                <w:bCs/>
                <w:sz w:val="24"/>
                <w:szCs w:val="24"/>
                <w:highlight w:val="none"/>
              </w:rPr>
              <w:t>同一组成文件中就同一事项的规定或约定不一致的，以编排顺序在后者为准；</w:t>
            </w:r>
          </w:p>
          <w:p w14:paraId="4752FECC">
            <w:pPr>
              <w:spacing w:line="360" w:lineRule="auto"/>
              <w:rPr>
                <w:rFonts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rPr>
              <w:t>（3）</w:t>
            </w:r>
            <w:r>
              <w:rPr>
                <w:rFonts w:asciiTheme="minorEastAsia" w:hAnsiTheme="minorEastAsia" w:eastAsiaTheme="minorEastAsia"/>
                <w:bCs/>
                <w:sz w:val="24"/>
                <w:szCs w:val="24"/>
                <w:highlight w:val="none"/>
              </w:rPr>
              <w:t>如有不明确或不一致，构成合同文件组成内容的，以合同文件约定内容为准，且以专用合同条款约定的合同文件优先顺序解释；</w:t>
            </w:r>
          </w:p>
          <w:p w14:paraId="13B01879">
            <w:pPr>
              <w:spacing w:line="360" w:lineRule="auto"/>
              <w:rPr>
                <w:rFonts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rPr>
              <w:t>（4）</w:t>
            </w:r>
            <w:r>
              <w:rPr>
                <w:rFonts w:asciiTheme="minorEastAsia" w:hAnsiTheme="minorEastAsia" w:eastAsiaTheme="minorEastAsia"/>
                <w:bCs/>
                <w:sz w:val="24"/>
                <w:szCs w:val="24"/>
                <w:highlight w:val="none"/>
              </w:rPr>
              <w:t>除</w:t>
            </w:r>
            <w:r>
              <w:rPr>
                <w:rFonts w:hint="eastAsia" w:asciiTheme="minorEastAsia" w:hAnsiTheme="minorEastAsia" w:eastAsiaTheme="minorEastAsia"/>
                <w:bCs/>
                <w:sz w:val="24"/>
                <w:szCs w:val="24"/>
                <w:highlight w:val="none"/>
              </w:rPr>
              <w:t>询价通知书</w:t>
            </w:r>
            <w:r>
              <w:rPr>
                <w:rFonts w:asciiTheme="minorEastAsia" w:hAnsiTheme="minorEastAsia" w:eastAsiaTheme="minorEastAsia"/>
                <w:bCs/>
                <w:sz w:val="24"/>
                <w:szCs w:val="24"/>
                <w:highlight w:val="none"/>
              </w:rPr>
              <w:t>中有特别规定外，仅适用于</w:t>
            </w:r>
            <w:r>
              <w:rPr>
                <w:rFonts w:hint="eastAsia" w:asciiTheme="minorEastAsia" w:hAnsiTheme="minorEastAsia" w:eastAsiaTheme="minorEastAsia"/>
                <w:bCs/>
                <w:sz w:val="24"/>
                <w:szCs w:val="24"/>
                <w:highlight w:val="none"/>
              </w:rPr>
              <w:t>询价及响应文件提交</w:t>
            </w:r>
            <w:r>
              <w:rPr>
                <w:rFonts w:asciiTheme="minorEastAsia" w:hAnsiTheme="minorEastAsia" w:eastAsiaTheme="minorEastAsia"/>
                <w:bCs/>
                <w:sz w:val="24"/>
                <w:szCs w:val="24"/>
                <w:highlight w:val="none"/>
              </w:rPr>
              <w:t>阶段的规定，按</w:t>
            </w:r>
            <w:r>
              <w:rPr>
                <w:rFonts w:hint="eastAsia" w:asciiTheme="minorEastAsia" w:hAnsiTheme="minorEastAsia" w:eastAsiaTheme="minorEastAsia"/>
                <w:bCs/>
                <w:sz w:val="24"/>
                <w:szCs w:val="24"/>
                <w:highlight w:val="none"/>
              </w:rPr>
              <w:t>询价</w:t>
            </w:r>
            <w:r>
              <w:rPr>
                <w:rFonts w:asciiTheme="minorEastAsia" w:hAnsiTheme="minorEastAsia" w:eastAsiaTheme="minorEastAsia"/>
                <w:bCs/>
                <w:sz w:val="24"/>
                <w:szCs w:val="24"/>
                <w:highlight w:val="none"/>
              </w:rPr>
              <w:t>公告、</w:t>
            </w:r>
            <w:r>
              <w:rPr>
                <w:rFonts w:hint="eastAsia" w:asciiTheme="minorEastAsia" w:hAnsiTheme="minorEastAsia" w:eastAsiaTheme="minorEastAsia"/>
                <w:bCs/>
                <w:sz w:val="24"/>
                <w:szCs w:val="24"/>
                <w:highlight w:val="none"/>
              </w:rPr>
              <w:t>询价邀请、供应商</w:t>
            </w:r>
            <w:r>
              <w:rPr>
                <w:rFonts w:asciiTheme="minorEastAsia" w:hAnsiTheme="minorEastAsia" w:eastAsiaTheme="minorEastAsia"/>
                <w:bCs/>
                <w:sz w:val="24"/>
                <w:szCs w:val="24"/>
                <w:highlight w:val="none"/>
              </w:rPr>
              <w:t>须知、评</w:t>
            </w:r>
            <w:r>
              <w:rPr>
                <w:rFonts w:hint="eastAsia" w:asciiTheme="minorEastAsia" w:hAnsiTheme="minorEastAsia" w:eastAsiaTheme="minorEastAsia"/>
                <w:bCs/>
                <w:sz w:val="24"/>
                <w:szCs w:val="24"/>
                <w:highlight w:val="none"/>
              </w:rPr>
              <w:t>审方</w:t>
            </w:r>
            <w:r>
              <w:rPr>
                <w:rFonts w:asciiTheme="minorEastAsia" w:hAnsiTheme="minorEastAsia" w:eastAsiaTheme="minorEastAsia"/>
                <w:bCs/>
                <w:sz w:val="24"/>
                <w:szCs w:val="24"/>
                <w:highlight w:val="none"/>
              </w:rPr>
              <w:t>法</w:t>
            </w:r>
            <w:r>
              <w:rPr>
                <w:rFonts w:hint="eastAsia" w:asciiTheme="minorEastAsia" w:hAnsiTheme="minorEastAsia" w:eastAsiaTheme="minorEastAsia"/>
                <w:bCs/>
                <w:sz w:val="24"/>
                <w:szCs w:val="24"/>
                <w:highlight w:val="none"/>
              </w:rPr>
              <w:t>和标准</w:t>
            </w:r>
            <w:r>
              <w:rPr>
                <w:rFonts w:asciiTheme="minorEastAsia" w:hAnsiTheme="minorEastAsia" w:eastAsiaTheme="minorEastAsia"/>
                <w:bCs/>
                <w:sz w:val="24"/>
                <w:szCs w:val="24"/>
                <w:highlight w:val="none"/>
              </w:rPr>
              <w:t>、</w:t>
            </w:r>
            <w:r>
              <w:rPr>
                <w:rFonts w:hint="eastAsia" w:asciiTheme="minorEastAsia" w:hAnsiTheme="minorEastAsia" w:eastAsiaTheme="minorEastAsia"/>
                <w:bCs/>
                <w:sz w:val="24"/>
                <w:szCs w:val="24"/>
                <w:highlight w:val="none"/>
              </w:rPr>
              <w:t>响应</w:t>
            </w:r>
            <w:r>
              <w:rPr>
                <w:rFonts w:asciiTheme="minorEastAsia" w:hAnsiTheme="minorEastAsia" w:eastAsiaTheme="minorEastAsia"/>
                <w:bCs/>
                <w:sz w:val="24"/>
                <w:szCs w:val="24"/>
                <w:highlight w:val="none"/>
              </w:rPr>
              <w:t>文件格式的先后顺序解释；</w:t>
            </w:r>
          </w:p>
          <w:p w14:paraId="0089DE61">
            <w:pPr>
              <w:pStyle w:val="43"/>
              <w:widowControl w:val="0"/>
              <w:spacing w:before="0" w:beforeAutospacing="0" w:after="0" w:afterAutospacing="0" w:line="360" w:lineRule="auto"/>
              <w:jc w:val="both"/>
              <w:rPr>
                <w:rFonts w:asciiTheme="minorEastAsia" w:hAnsiTheme="minorEastAsia" w:eastAsiaTheme="minorEastAsia"/>
                <w:b w:val="0"/>
                <w:bCs w:val="0"/>
                <w:sz w:val="24"/>
                <w:szCs w:val="24"/>
                <w:highlight w:val="none"/>
              </w:rPr>
            </w:pPr>
            <w:r>
              <w:rPr>
                <w:rFonts w:hint="eastAsia" w:asciiTheme="minorEastAsia" w:hAnsiTheme="minorEastAsia" w:eastAsiaTheme="minorEastAsia"/>
                <w:b w:val="0"/>
                <w:bCs w:val="0"/>
                <w:sz w:val="24"/>
                <w:szCs w:val="24"/>
                <w:highlight w:val="none"/>
              </w:rPr>
              <w:t>（5）</w:t>
            </w:r>
            <w:r>
              <w:rPr>
                <w:rFonts w:asciiTheme="minorEastAsia" w:hAnsiTheme="minorEastAsia" w:eastAsiaTheme="minorEastAsia"/>
                <w:b w:val="0"/>
                <w:bCs w:val="0"/>
                <w:sz w:val="24"/>
                <w:szCs w:val="24"/>
                <w:highlight w:val="none"/>
              </w:rPr>
              <w:t>按本款前述规定仍不能形成结论的，由</w:t>
            </w:r>
            <w:r>
              <w:rPr>
                <w:rFonts w:hint="eastAsia" w:asciiTheme="minorEastAsia" w:hAnsiTheme="minorEastAsia" w:eastAsiaTheme="minorEastAsia"/>
                <w:b w:val="0"/>
                <w:bCs w:val="0"/>
                <w:sz w:val="24"/>
                <w:szCs w:val="24"/>
                <w:highlight w:val="none"/>
              </w:rPr>
              <w:t>采购</w:t>
            </w:r>
            <w:r>
              <w:rPr>
                <w:rFonts w:asciiTheme="minorEastAsia" w:hAnsiTheme="minorEastAsia" w:eastAsiaTheme="minorEastAsia"/>
                <w:b w:val="0"/>
                <w:bCs w:val="0"/>
                <w:sz w:val="24"/>
                <w:szCs w:val="24"/>
                <w:highlight w:val="none"/>
              </w:rPr>
              <w:t>人负责解释。</w:t>
            </w:r>
          </w:p>
          <w:p w14:paraId="3BF11F2E">
            <w:pPr>
              <w:spacing w:line="360" w:lineRule="auto"/>
              <w:rPr>
                <w:rFonts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rPr>
              <w:t>2、“政采贷”融资指引：有融资需求的</w:t>
            </w:r>
            <w:r>
              <w:rPr>
                <w:rFonts w:hint="eastAsia" w:ascii="宋体" w:hAnsi="宋体" w:eastAsia="宋体" w:cs="宋体"/>
                <w:sz w:val="24"/>
                <w:szCs w:val="24"/>
                <w:highlight w:val="none"/>
              </w:rPr>
              <w:t>供应商</w:t>
            </w:r>
            <w:r>
              <w:rPr>
                <w:rFonts w:hint="eastAsia" w:asciiTheme="minorEastAsia" w:hAnsiTheme="minorEastAsia" w:eastAsiaTheme="minorEastAsia"/>
                <w:bCs/>
                <w:sz w:val="24"/>
                <w:szCs w:val="24"/>
                <w:highlight w:val="none"/>
              </w:rPr>
              <w:t>在取得政府采购中标或成交通知书后，可访问安徽省政府采购网“政采贷”栏目，查看和联系第三方平台或者金融机构，商洽融资事项，确定融资意向。</w:t>
            </w:r>
            <w:r>
              <w:rPr>
                <w:rFonts w:hint="eastAsia" w:ascii="宋体" w:hAnsi="宋体" w:eastAsia="宋体" w:cs="宋体"/>
                <w:sz w:val="24"/>
                <w:szCs w:val="24"/>
                <w:highlight w:val="none"/>
              </w:rPr>
              <w:t>供应商</w:t>
            </w:r>
            <w:r>
              <w:rPr>
                <w:rFonts w:hint="eastAsia" w:asciiTheme="minorEastAsia" w:hAnsiTheme="minorEastAsia" w:eastAsiaTheme="minorEastAsia"/>
                <w:bCs/>
                <w:sz w:val="24"/>
                <w:szCs w:val="24"/>
                <w:highlight w:val="none"/>
              </w:rPr>
              <w:t>签署政府采购中标（成交）合同后，登录“徽采云”金融服务模块，选择意向产品进行申请，并填写相关信息，“徽采云”金融服务模块将</w:t>
            </w:r>
            <w:r>
              <w:rPr>
                <w:rFonts w:hint="eastAsia" w:ascii="宋体" w:hAnsi="宋体" w:eastAsia="宋体" w:cs="宋体"/>
                <w:sz w:val="24"/>
                <w:szCs w:val="24"/>
                <w:highlight w:val="none"/>
              </w:rPr>
              <w:t>成交供应商</w:t>
            </w:r>
            <w:r>
              <w:rPr>
                <w:rFonts w:hint="eastAsia" w:asciiTheme="minorEastAsia" w:hAnsiTheme="minorEastAsia" w:eastAsiaTheme="minorEastAsia"/>
                <w:bCs/>
                <w:sz w:val="24"/>
                <w:szCs w:val="24"/>
                <w:highlight w:val="none"/>
              </w:rPr>
              <w:t>融资申请信息推送第三方平台、意向金融机构。</w:t>
            </w:r>
          </w:p>
          <w:p w14:paraId="26CBA9AD">
            <w:pPr>
              <w:pStyle w:val="43"/>
              <w:widowControl w:val="0"/>
              <w:spacing w:before="0" w:beforeAutospacing="0" w:after="0" w:afterAutospacing="0" w:line="360" w:lineRule="auto"/>
              <w:jc w:val="both"/>
              <w:rPr>
                <w:rFonts w:asciiTheme="minorEastAsia" w:hAnsiTheme="minorEastAsia" w:eastAsiaTheme="minorEastAsia"/>
                <w:b w:val="0"/>
                <w:kern w:val="2"/>
                <w:sz w:val="24"/>
                <w:szCs w:val="24"/>
                <w:highlight w:val="none"/>
              </w:rPr>
            </w:pPr>
            <w:r>
              <w:rPr>
                <w:rFonts w:hint="eastAsia" w:asciiTheme="minorEastAsia" w:hAnsiTheme="minorEastAsia" w:eastAsiaTheme="minorEastAsia"/>
                <w:b w:val="0"/>
                <w:kern w:val="2"/>
                <w:sz w:val="24"/>
                <w:szCs w:val="24"/>
                <w:highlight w:val="none"/>
              </w:rPr>
              <w:t>3、电子保函指引：成交供应商可访问安徽省政府采购网“融资/保函”栏目，申请办理电子保函（包括：履约保函、预付款保函）。</w:t>
            </w:r>
          </w:p>
          <w:p w14:paraId="4406B4F5">
            <w:pPr>
              <w:pStyle w:val="21"/>
              <w:spacing w:before="0" w:beforeAutospacing="0" w:after="0" w:afterAutospacing="0" w:line="360" w:lineRule="auto"/>
              <w:jc w:val="both"/>
              <w:rPr>
                <w:rFonts w:ascii="宋体" w:hAnsi="宋体" w:eastAsia="宋体" w:cs="@仿宋_GB2312"/>
                <w:bCs/>
                <w:kern w:val="2"/>
                <w:szCs w:val="24"/>
                <w:highlight w:val="none"/>
              </w:rPr>
            </w:pPr>
            <w:r>
              <w:rPr>
                <w:rFonts w:hint="eastAsia" w:cs="@仿宋_GB2312" w:asciiTheme="minorEastAsia" w:hAnsiTheme="minorEastAsia" w:eastAsiaTheme="minorEastAsia"/>
                <w:bCs/>
                <w:kern w:val="2"/>
                <w:szCs w:val="24"/>
                <w:highlight w:val="none"/>
              </w:rPr>
              <w:t>4.</w:t>
            </w:r>
            <w:r>
              <w:rPr>
                <w:rFonts w:hint="eastAsia" w:ascii="宋体" w:hAnsi="宋体" w:eastAsia="宋体" w:cs="宋体"/>
                <w:bCs/>
                <w:kern w:val="2"/>
                <w:szCs w:val="24"/>
                <w:highlight w:val="none"/>
                <w:lang w:bidi="ar"/>
              </w:rPr>
              <w:t>部分可提供线下政采贷的金融机构：</w:t>
            </w:r>
          </w:p>
          <w:p w14:paraId="02B35337">
            <w:pPr>
              <w:pStyle w:val="21"/>
              <w:spacing w:before="0" w:beforeAutospacing="0" w:after="0" w:afterAutospacing="0" w:line="360" w:lineRule="auto"/>
              <w:jc w:val="both"/>
              <w:rPr>
                <w:rFonts w:ascii="宋体" w:hAnsi="宋体" w:eastAsia="宋体" w:cs="@仿宋_GB2312"/>
                <w:bCs/>
                <w:kern w:val="2"/>
                <w:szCs w:val="24"/>
                <w:highlight w:val="none"/>
              </w:rPr>
            </w:pPr>
            <w:r>
              <w:rPr>
                <w:rFonts w:hint="eastAsia" w:ascii="宋体" w:hAnsi="宋体" w:eastAsia="宋体" w:cs="宋体"/>
                <w:bCs/>
                <w:kern w:val="2"/>
                <w:szCs w:val="24"/>
                <w:highlight w:val="none"/>
                <w:lang w:bidi="ar"/>
              </w:rPr>
              <w:t>市本级</w:t>
            </w:r>
          </w:p>
          <w:p w14:paraId="2DDD4E6B">
            <w:pPr>
              <w:pStyle w:val="21"/>
              <w:spacing w:before="0" w:beforeAutospacing="0" w:after="0" w:afterAutospacing="0" w:line="360" w:lineRule="auto"/>
              <w:jc w:val="both"/>
              <w:rPr>
                <w:rFonts w:ascii="宋体" w:hAnsi="宋体" w:eastAsia="宋体" w:cs="@仿宋_GB2312"/>
                <w:bCs/>
                <w:kern w:val="2"/>
                <w:szCs w:val="24"/>
                <w:highlight w:val="none"/>
              </w:rPr>
            </w:pPr>
            <w:r>
              <w:rPr>
                <w:rFonts w:hint="eastAsia" w:ascii="宋体" w:hAnsi="宋体" w:eastAsia="宋体" w:cs="宋体"/>
                <w:bCs/>
                <w:kern w:val="2"/>
                <w:szCs w:val="24"/>
                <w:highlight w:val="none"/>
                <w:lang w:bidi="ar"/>
              </w:rPr>
              <w:t>金融机构名称：兴业银行滁州分行</w:t>
            </w:r>
          </w:p>
          <w:p w14:paraId="3E6C0B03">
            <w:pPr>
              <w:pStyle w:val="21"/>
              <w:spacing w:before="0" w:beforeAutospacing="0" w:after="0" w:afterAutospacing="0" w:line="360" w:lineRule="auto"/>
              <w:jc w:val="both"/>
              <w:rPr>
                <w:rFonts w:ascii="宋体" w:hAnsi="宋体" w:eastAsia="宋体" w:cs="@仿宋_GB2312"/>
                <w:bCs/>
                <w:kern w:val="2"/>
                <w:szCs w:val="24"/>
                <w:highlight w:val="none"/>
              </w:rPr>
            </w:pPr>
            <w:r>
              <w:rPr>
                <w:rFonts w:hint="eastAsia" w:ascii="宋体" w:hAnsi="宋体" w:eastAsia="宋体" w:cs="宋体"/>
                <w:bCs/>
                <w:kern w:val="2"/>
                <w:szCs w:val="24"/>
                <w:highlight w:val="none"/>
                <w:lang w:bidi="ar"/>
              </w:rPr>
              <w:t>安徽省滁州市琅琊区丰乐大道1090号</w:t>
            </w:r>
          </w:p>
          <w:p w14:paraId="69250BB3">
            <w:pPr>
              <w:pStyle w:val="21"/>
              <w:spacing w:before="0" w:beforeAutospacing="0" w:after="0" w:afterAutospacing="0" w:line="360" w:lineRule="auto"/>
              <w:jc w:val="both"/>
              <w:rPr>
                <w:rFonts w:hint="eastAsia" w:ascii="宋体" w:hAnsi="宋体" w:eastAsia="宋体" w:cs="宋体"/>
                <w:bCs/>
                <w:kern w:val="2"/>
                <w:szCs w:val="24"/>
                <w:highlight w:val="none"/>
                <w:lang w:bidi="ar"/>
              </w:rPr>
            </w:pPr>
            <w:r>
              <w:rPr>
                <w:rFonts w:hint="eastAsia" w:ascii="宋体" w:hAnsi="宋体" w:eastAsia="宋体" w:cs="宋体"/>
                <w:bCs/>
                <w:kern w:val="2"/>
                <w:szCs w:val="24"/>
                <w:highlight w:val="none"/>
                <w:lang w:bidi="ar"/>
              </w:rPr>
              <w:t>俞冉：18256950224</w:t>
            </w:r>
          </w:p>
          <w:p w14:paraId="0B95073B">
            <w:pPr>
              <w:pStyle w:val="21"/>
              <w:spacing w:before="0" w:beforeAutospacing="0" w:after="0" w:afterAutospacing="0" w:line="360" w:lineRule="auto"/>
              <w:jc w:val="both"/>
              <w:rPr>
                <w:rFonts w:ascii="宋体" w:hAnsi="宋体" w:eastAsia="宋体" w:cs="@仿宋_GB2312"/>
                <w:bCs/>
                <w:kern w:val="2"/>
                <w:szCs w:val="24"/>
                <w:highlight w:val="none"/>
              </w:rPr>
            </w:pPr>
            <w:r>
              <w:rPr>
                <w:rFonts w:hint="eastAsia" w:ascii="宋体" w:hAnsi="宋体" w:eastAsia="宋体" w:cs="宋体"/>
                <w:bCs/>
                <w:kern w:val="2"/>
                <w:szCs w:val="24"/>
                <w:highlight w:val="none"/>
                <w:lang w:bidi="ar"/>
              </w:rPr>
              <w:t>5.特别提示：</w:t>
            </w:r>
          </w:p>
          <w:p w14:paraId="0E4D12A5">
            <w:pPr>
              <w:pStyle w:val="21"/>
              <w:spacing w:before="0" w:beforeAutospacing="0" w:after="0" w:afterAutospacing="0" w:line="360" w:lineRule="auto"/>
              <w:jc w:val="both"/>
              <w:rPr>
                <w:rFonts w:ascii="宋体" w:hAnsi="宋体" w:eastAsia="宋体" w:cs="@仿宋_GB2312"/>
                <w:bCs/>
                <w:kern w:val="2"/>
                <w:szCs w:val="24"/>
                <w:highlight w:val="none"/>
              </w:rPr>
            </w:pPr>
            <w:r>
              <w:rPr>
                <w:rFonts w:hint="eastAsia" w:ascii="宋体" w:hAnsi="宋体" w:eastAsia="宋体" w:cs="宋体"/>
                <w:bCs/>
                <w:kern w:val="2"/>
                <w:szCs w:val="24"/>
                <w:highlight w:val="none"/>
                <w:lang w:bidi="ar"/>
              </w:rPr>
              <w:t>（1）供应商应填写信息并下载询价通知书，否则无法上传响应文件。</w:t>
            </w:r>
          </w:p>
          <w:p w14:paraId="67292E01">
            <w:pPr>
              <w:pStyle w:val="21"/>
              <w:spacing w:before="0" w:beforeAutospacing="0" w:after="0" w:afterAutospacing="0" w:line="360" w:lineRule="auto"/>
              <w:jc w:val="both"/>
              <w:rPr>
                <w:rFonts w:ascii="宋体" w:hAnsi="宋体" w:eastAsia="宋体" w:cs="@仿宋_GB2312"/>
                <w:bCs/>
                <w:kern w:val="2"/>
                <w:szCs w:val="24"/>
                <w:highlight w:val="none"/>
              </w:rPr>
            </w:pPr>
            <w:r>
              <w:rPr>
                <w:rFonts w:hint="eastAsia" w:ascii="宋体" w:hAnsi="宋体" w:eastAsia="宋体" w:cs="宋体"/>
                <w:bCs/>
                <w:kern w:val="2"/>
                <w:szCs w:val="24"/>
                <w:highlight w:val="none"/>
                <w:lang w:bidi="ar"/>
              </w:rPr>
              <w:t>注：供应商如为联合体的，牵头人必须完善投标人信息，并在上传响应文件环节添加联合体投标信息。</w:t>
            </w:r>
          </w:p>
          <w:p w14:paraId="718901F7">
            <w:pPr>
              <w:pStyle w:val="21"/>
              <w:spacing w:before="0" w:beforeAutospacing="0" w:after="0" w:afterAutospacing="0" w:line="360" w:lineRule="auto"/>
              <w:jc w:val="both"/>
              <w:rPr>
                <w:rFonts w:ascii="宋体" w:hAnsi="宋体" w:eastAsia="宋体" w:cs="@仿宋_GB2312"/>
                <w:bCs/>
                <w:kern w:val="2"/>
                <w:szCs w:val="24"/>
                <w:highlight w:val="none"/>
              </w:rPr>
            </w:pPr>
            <w:r>
              <w:rPr>
                <w:rFonts w:hint="eastAsia" w:ascii="宋体" w:hAnsi="宋体" w:eastAsia="宋体" w:cs="宋体"/>
                <w:bCs/>
                <w:kern w:val="2"/>
                <w:szCs w:val="24"/>
                <w:highlight w:val="none"/>
                <w:lang w:bidi="ar"/>
              </w:rPr>
              <w:t>（2）本项目采用电子招标投标，请供应商在滁州市公共资源交易中心网&gt;服务指南&gt;软件下载栏目点击下载投标文件制作工具。供应商需采用最新版投标文件制作工具。软件运行需在国际互联网络通畅状态，供应商需注意更新，以免造成投标文件制作错误，如因此导致评标委员会否决其投标，责任自负。如有技术问题请联系</w:t>
            </w:r>
            <w:r>
              <w:rPr>
                <w:rFonts w:hint="eastAsia" w:ascii="宋体" w:hAnsi="宋体" w:eastAsia="宋体" w:cs="宋体"/>
                <w:kern w:val="2"/>
                <w:szCs w:val="24"/>
                <w:highlight w:val="none"/>
              </w:rPr>
              <w:t>0550-3801701，0512-58188516</w:t>
            </w:r>
            <w:r>
              <w:rPr>
                <w:rFonts w:hint="eastAsia" w:ascii="宋体" w:hAnsi="宋体" w:eastAsia="宋体" w:cs="宋体"/>
                <w:bCs/>
                <w:kern w:val="2"/>
                <w:szCs w:val="24"/>
                <w:highlight w:val="none"/>
                <w:lang w:bidi="ar"/>
              </w:rPr>
              <w:t>。</w:t>
            </w:r>
          </w:p>
          <w:p w14:paraId="34D52FBE">
            <w:pPr>
              <w:pStyle w:val="21"/>
              <w:spacing w:before="0" w:beforeAutospacing="0" w:after="0" w:afterAutospacing="0" w:line="360" w:lineRule="auto"/>
              <w:jc w:val="both"/>
              <w:rPr>
                <w:rFonts w:ascii="宋体" w:hAnsi="宋体" w:eastAsia="宋体" w:cs="@仿宋_GB2312"/>
                <w:bCs/>
                <w:kern w:val="2"/>
                <w:szCs w:val="24"/>
                <w:highlight w:val="none"/>
              </w:rPr>
            </w:pPr>
            <w:r>
              <w:rPr>
                <w:rFonts w:hint="eastAsia" w:ascii="宋体" w:hAnsi="宋体" w:eastAsia="宋体" w:cs="宋体"/>
                <w:bCs/>
                <w:kern w:val="2"/>
                <w:szCs w:val="24"/>
                <w:highlight w:val="none"/>
                <w:lang w:bidi="ar"/>
              </w:rPr>
              <w:t>（3）如果过程中出现询价通知书更改，应以最后发布的答疑澄清文件中的模板制作本项目最新响应文件。</w:t>
            </w:r>
          </w:p>
          <w:p w14:paraId="6AD2EBF4">
            <w:pPr>
              <w:pStyle w:val="21"/>
              <w:spacing w:before="0" w:beforeAutospacing="0" w:after="0" w:afterAutospacing="0" w:line="360" w:lineRule="auto"/>
              <w:jc w:val="both"/>
              <w:rPr>
                <w:rFonts w:ascii="宋体" w:hAnsi="宋体" w:eastAsia="宋体" w:cs="@仿宋_GB2312"/>
                <w:bCs/>
                <w:kern w:val="2"/>
                <w:szCs w:val="24"/>
                <w:highlight w:val="none"/>
              </w:rPr>
            </w:pPr>
            <w:r>
              <w:rPr>
                <w:rFonts w:hint="eastAsia" w:ascii="宋体" w:hAnsi="宋体" w:eastAsia="宋体" w:cs="宋体"/>
                <w:bCs/>
                <w:kern w:val="2"/>
                <w:szCs w:val="24"/>
                <w:highlight w:val="none"/>
                <w:lang w:bidi="ar"/>
              </w:rPr>
              <w:t xml:space="preserve">（4）供应商应当用本单位CA数字证书制作响应文件，制作成功后进行响应文件上传。 </w:t>
            </w:r>
          </w:p>
          <w:p w14:paraId="22522A58">
            <w:pPr>
              <w:pStyle w:val="21"/>
              <w:spacing w:before="0" w:beforeAutospacing="0" w:after="0" w:afterAutospacing="0" w:line="360" w:lineRule="auto"/>
              <w:jc w:val="both"/>
              <w:rPr>
                <w:rFonts w:ascii="宋体" w:hAnsi="宋体" w:eastAsia="宋体" w:cs="@仿宋_GB2312"/>
                <w:bCs/>
                <w:kern w:val="2"/>
                <w:szCs w:val="24"/>
                <w:highlight w:val="none"/>
              </w:rPr>
            </w:pPr>
            <w:r>
              <w:rPr>
                <w:rFonts w:hint="eastAsia" w:ascii="宋体" w:hAnsi="宋体" w:eastAsia="宋体" w:cs="宋体"/>
                <w:bCs/>
                <w:kern w:val="2"/>
                <w:szCs w:val="24"/>
                <w:highlight w:val="none"/>
                <w:lang w:bidi="ar"/>
              </w:rPr>
              <w:t>（5）供应商须用CA数字证书盖章和加密响应文件，建议使用主锁。（如未办理CA数字证书请及时办理，网上办理和窗口办理均可。查看办理所需资料请登录滁州市公共资源交易中心网&gt;服务指南&gt;办事指南&gt;CA数字证书和电子签章。因未及时办理CA数字证书手续导致无法参与的，责任自负。</w:t>
            </w:r>
          </w:p>
          <w:p w14:paraId="4FCB0632">
            <w:pPr>
              <w:pStyle w:val="21"/>
              <w:spacing w:before="0" w:beforeAutospacing="0" w:after="0" w:afterAutospacing="0" w:line="360" w:lineRule="auto"/>
              <w:jc w:val="both"/>
              <w:rPr>
                <w:rFonts w:ascii="宋体" w:hAnsi="宋体" w:eastAsia="宋体" w:cs="@仿宋_GB2312"/>
                <w:bCs/>
                <w:kern w:val="2"/>
                <w:szCs w:val="24"/>
                <w:highlight w:val="none"/>
              </w:rPr>
            </w:pPr>
            <w:r>
              <w:rPr>
                <w:rFonts w:hint="eastAsia" w:ascii="宋体" w:hAnsi="宋体" w:eastAsia="宋体" w:cs="宋体"/>
                <w:bCs/>
                <w:kern w:val="2"/>
                <w:szCs w:val="24"/>
                <w:highlight w:val="none"/>
                <w:lang w:bidi="ar"/>
              </w:rPr>
              <w:t>（6）请供应商注意加密响应文件CA数字证书的有效期，不在有效期的CA数字证书无法解密响应文件。</w:t>
            </w:r>
          </w:p>
          <w:p w14:paraId="0A6CD0BF">
            <w:pPr>
              <w:pStyle w:val="21"/>
              <w:spacing w:before="0" w:beforeAutospacing="0" w:after="0" w:afterAutospacing="0" w:line="360" w:lineRule="auto"/>
              <w:jc w:val="both"/>
              <w:rPr>
                <w:rFonts w:ascii="宋体" w:hAnsi="宋体" w:eastAsia="宋体" w:cs="@仿宋_GB2312"/>
                <w:bCs/>
                <w:kern w:val="2"/>
                <w:szCs w:val="24"/>
                <w:highlight w:val="none"/>
              </w:rPr>
            </w:pPr>
            <w:r>
              <w:rPr>
                <w:rFonts w:hint="eastAsia" w:ascii="宋体" w:hAnsi="宋体" w:eastAsia="宋体" w:cs="宋体"/>
                <w:bCs/>
                <w:kern w:val="2"/>
                <w:szCs w:val="24"/>
                <w:highlight w:val="none"/>
                <w:lang w:bidi="ar"/>
              </w:rPr>
              <w:t>（7）供应商响应MAC地址或供应商联系人或联系电话相同的，由询价小组否决其响应，并报告监管部门作不良行为处理和进一步调查。</w:t>
            </w:r>
          </w:p>
          <w:p w14:paraId="4BA7BF62">
            <w:pPr>
              <w:pStyle w:val="21"/>
              <w:spacing w:before="0" w:beforeAutospacing="0" w:after="0" w:afterAutospacing="0" w:line="360" w:lineRule="auto"/>
              <w:jc w:val="both"/>
              <w:rPr>
                <w:rFonts w:ascii="宋体" w:hAnsi="宋体" w:eastAsia="宋体" w:cs="@仿宋_GB2312"/>
                <w:bCs/>
                <w:kern w:val="2"/>
                <w:szCs w:val="24"/>
                <w:highlight w:val="none"/>
              </w:rPr>
            </w:pPr>
            <w:r>
              <w:rPr>
                <w:rFonts w:hint="eastAsia" w:ascii="宋体" w:hAnsi="宋体" w:eastAsia="宋体" w:cs="宋体"/>
                <w:bCs/>
                <w:kern w:val="2"/>
                <w:szCs w:val="24"/>
                <w:highlight w:val="none"/>
                <w:lang w:bidi="ar"/>
              </w:rPr>
              <w:t>（8）供应商单方面出现其他供应商材料的，由询价小组否决其响应。</w:t>
            </w:r>
          </w:p>
          <w:p w14:paraId="24D409BB">
            <w:pPr>
              <w:pStyle w:val="21"/>
              <w:spacing w:before="0" w:beforeAutospacing="0" w:after="0" w:afterAutospacing="0" w:line="360" w:lineRule="auto"/>
              <w:jc w:val="both"/>
              <w:rPr>
                <w:rFonts w:ascii="宋体" w:hAnsi="宋体" w:eastAsia="宋体" w:cs="@仿宋_GB2312"/>
                <w:bCs/>
                <w:kern w:val="2"/>
                <w:szCs w:val="24"/>
                <w:highlight w:val="none"/>
              </w:rPr>
            </w:pPr>
            <w:r>
              <w:rPr>
                <w:rFonts w:hint="eastAsia" w:ascii="宋体" w:hAnsi="宋体" w:eastAsia="宋体" w:cs="宋体"/>
                <w:bCs/>
                <w:kern w:val="2"/>
                <w:szCs w:val="24"/>
                <w:highlight w:val="none"/>
                <w:lang w:bidi="ar"/>
              </w:rPr>
              <w:t>（9）评审时查询响应文件制作机器码、文件创建标识码及造价软件加密锁号。若存在响应文件制作机器码或创建标识码或造价软件加密锁号信息与其他供应商雷同的，由询价小组否决其响应，依法依规予以处理。</w:t>
            </w:r>
          </w:p>
          <w:p w14:paraId="2A4591E8">
            <w:pPr>
              <w:pStyle w:val="21"/>
              <w:spacing w:before="0" w:beforeAutospacing="0" w:after="0" w:afterAutospacing="0" w:line="360" w:lineRule="auto"/>
              <w:jc w:val="both"/>
              <w:rPr>
                <w:rFonts w:ascii="宋体" w:hAnsi="宋体" w:eastAsia="宋体" w:cs="@仿宋_GB2312"/>
                <w:bCs/>
                <w:kern w:val="2"/>
                <w:szCs w:val="24"/>
                <w:highlight w:val="none"/>
              </w:rPr>
            </w:pPr>
            <w:r>
              <w:rPr>
                <w:rFonts w:hint="eastAsia" w:ascii="宋体" w:hAnsi="宋体" w:eastAsia="宋体" w:cs="宋体"/>
                <w:bCs/>
                <w:kern w:val="2"/>
                <w:szCs w:val="24"/>
                <w:highlight w:val="none"/>
                <w:lang w:bidi="ar"/>
              </w:rPr>
              <w:t>（10）电子加密投标文件上传到系统后，需要供应商和代理公司到开标截止时间后共同解锁，不存在商务报价等信息通过系统泄密的风险；响应截止时间前，已上传的响应文件也可以撤回修改。集中到开标截止时间前上传电子加密响应文件，可能出现由于供应商制作电子投标文件不熟练、网络拥堵等不可预知的情况而且无法及时解决，丧失响应机会，请各供应商提前制作、上传电子加密响应文件，否则由于无法及时上传电子加密响应文件而无效响应的情况，责任自负！</w:t>
            </w:r>
          </w:p>
          <w:p w14:paraId="0D7919A5">
            <w:pPr>
              <w:pStyle w:val="21"/>
              <w:spacing w:before="0" w:beforeAutospacing="0" w:after="0" w:afterAutospacing="0" w:line="360" w:lineRule="auto"/>
              <w:jc w:val="both"/>
              <w:rPr>
                <w:rFonts w:ascii="宋体" w:hAnsi="宋体" w:eastAsia="宋体" w:cs="@仿宋_GB2312"/>
                <w:bCs/>
                <w:kern w:val="2"/>
                <w:szCs w:val="24"/>
                <w:highlight w:val="none"/>
              </w:rPr>
            </w:pPr>
            <w:r>
              <w:rPr>
                <w:rFonts w:hint="eastAsia" w:ascii="宋体" w:hAnsi="宋体" w:eastAsia="宋体" w:cs="宋体"/>
                <w:bCs/>
                <w:kern w:val="2"/>
                <w:szCs w:val="24"/>
                <w:highlight w:val="none"/>
                <w:lang w:bidi="ar"/>
              </w:rPr>
              <w:t>6.评标过程中的澄清、说明或补正：</w:t>
            </w:r>
          </w:p>
          <w:p w14:paraId="5CB5333A">
            <w:pPr>
              <w:pStyle w:val="21"/>
              <w:spacing w:before="0" w:beforeAutospacing="0" w:after="0" w:afterAutospacing="0" w:line="360" w:lineRule="auto"/>
              <w:jc w:val="both"/>
              <w:rPr>
                <w:rFonts w:ascii="宋体" w:hAnsi="宋体" w:eastAsia="宋体" w:cs="@仿宋_GB2312"/>
                <w:bCs/>
                <w:kern w:val="2"/>
                <w:szCs w:val="24"/>
                <w:highlight w:val="none"/>
              </w:rPr>
            </w:pPr>
            <w:r>
              <w:rPr>
                <w:rFonts w:hint="eastAsia" w:ascii="宋体" w:hAnsi="宋体" w:eastAsia="宋体" w:cs="宋体"/>
                <w:bCs/>
                <w:kern w:val="2"/>
                <w:szCs w:val="24"/>
                <w:highlight w:val="none"/>
                <w:lang w:bidi="ar"/>
              </w:rPr>
              <w:t>（1）询价小组通过网上招投标系统将需要澄清、说明或补正的内容以询标函的形式发送给供应商，供应商应安排专人登录网上招投标系统并保持在线状态，以便及时接收询价小组可能发出的询标函。</w:t>
            </w:r>
          </w:p>
          <w:p w14:paraId="4A7C8DAE">
            <w:pPr>
              <w:pStyle w:val="21"/>
              <w:spacing w:before="0" w:beforeAutospacing="0" w:after="0" w:afterAutospacing="0" w:line="360" w:lineRule="auto"/>
              <w:jc w:val="both"/>
              <w:rPr>
                <w:rFonts w:ascii="宋体" w:hAnsi="宋体" w:eastAsia="宋体" w:cs="@仿宋_GB2312"/>
                <w:bCs/>
                <w:kern w:val="2"/>
                <w:szCs w:val="24"/>
                <w:highlight w:val="none"/>
              </w:rPr>
            </w:pPr>
            <w:r>
              <w:rPr>
                <w:rFonts w:hint="eastAsia" w:ascii="宋体" w:hAnsi="宋体" w:eastAsia="宋体" w:cs="宋体"/>
                <w:bCs/>
                <w:kern w:val="2"/>
                <w:szCs w:val="24"/>
                <w:highlight w:val="none"/>
                <w:lang w:bidi="ar"/>
              </w:rPr>
              <w:t>（2）因供应商未登录网上招投标系统导致无法及时接收询标函（远程网上询标）或未在规定时间内按询价小组要求进行澄清、说明或补正内容的视同供应商放弃澄清、说明或补正内容的权利，询价小组可按对供应商不利的解释进行判定。</w:t>
            </w:r>
          </w:p>
          <w:p w14:paraId="2352CCF9">
            <w:pPr>
              <w:pStyle w:val="21"/>
              <w:spacing w:before="0" w:beforeAutospacing="0" w:after="0" w:afterAutospacing="0" w:line="360" w:lineRule="auto"/>
              <w:jc w:val="both"/>
              <w:rPr>
                <w:rFonts w:ascii="宋体" w:hAnsi="宋体" w:eastAsia="宋体" w:cs="@仿宋_GB2312"/>
                <w:bCs/>
                <w:kern w:val="2"/>
                <w:szCs w:val="24"/>
                <w:highlight w:val="none"/>
              </w:rPr>
            </w:pPr>
            <w:r>
              <w:rPr>
                <w:rFonts w:hint="eastAsia" w:ascii="宋体" w:hAnsi="宋体" w:eastAsia="宋体" w:cs="宋体"/>
                <w:bCs/>
                <w:kern w:val="2"/>
                <w:szCs w:val="24"/>
                <w:highlight w:val="none"/>
                <w:lang w:bidi="ar"/>
              </w:rPr>
              <w:t>7.同义词语：</w:t>
            </w:r>
          </w:p>
          <w:p w14:paraId="7AFFDD58">
            <w:pPr>
              <w:pStyle w:val="21"/>
              <w:spacing w:before="0" w:beforeAutospacing="0" w:after="0" w:afterAutospacing="0" w:line="360" w:lineRule="auto"/>
              <w:jc w:val="both"/>
              <w:rPr>
                <w:rFonts w:ascii="宋体" w:hAnsi="宋体" w:eastAsia="宋体" w:cs="@仿宋_GB2312"/>
                <w:bCs/>
                <w:kern w:val="2"/>
                <w:szCs w:val="24"/>
                <w:highlight w:val="none"/>
              </w:rPr>
            </w:pPr>
            <w:r>
              <w:rPr>
                <w:rFonts w:hint="eastAsia" w:ascii="宋体" w:hAnsi="宋体" w:eastAsia="宋体" w:cs="宋体"/>
                <w:bCs/>
                <w:kern w:val="2"/>
                <w:szCs w:val="24"/>
                <w:highlight w:val="none"/>
                <w:lang w:bidi="ar"/>
              </w:rPr>
              <w:t>询价通知书第六章</w:t>
            </w:r>
            <w:r>
              <w:rPr>
                <w:rFonts w:hint="eastAsia" w:ascii="宋体" w:hAnsi="宋体" w:eastAsia="宋体" w:cs="@仿宋_GB2312"/>
                <w:bCs/>
                <w:kern w:val="2"/>
                <w:szCs w:val="24"/>
                <w:highlight w:val="none"/>
                <w:lang w:bidi="ar"/>
              </w:rPr>
              <w:t xml:space="preserve">  </w:t>
            </w:r>
            <w:r>
              <w:rPr>
                <w:rFonts w:hint="eastAsia" w:ascii="宋体" w:hAnsi="宋体" w:eastAsia="宋体" w:cs="宋体"/>
                <w:bCs/>
                <w:kern w:val="2"/>
                <w:szCs w:val="24"/>
                <w:highlight w:val="none"/>
                <w:lang w:bidi="ar"/>
              </w:rPr>
              <w:t>响应文件格式、附件1“关于联合惩戒失信行为 加强信用查询管理的通知”等章节中 “招标人”、“供应商”，等同于“采购人”、“投标人”。</w:t>
            </w:r>
          </w:p>
          <w:p w14:paraId="4A907372">
            <w:pPr>
              <w:pStyle w:val="43"/>
              <w:widowControl w:val="0"/>
              <w:spacing w:before="0" w:beforeAutospacing="0" w:after="0" w:afterAutospacing="0" w:line="360" w:lineRule="auto"/>
              <w:jc w:val="both"/>
              <w:rPr>
                <w:rFonts w:ascii="宋体" w:hAnsi="宋体" w:eastAsia="宋体" w:cs="宋体"/>
                <w:b w:val="0"/>
                <w:kern w:val="2"/>
                <w:sz w:val="24"/>
                <w:szCs w:val="24"/>
                <w:highlight w:val="none"/>
                <w:lang w:bidi="ar"/>
              </w:rPr>
            </w:pPr>
            <w:r>
              <w:rPr>
                <w:rFonts w:hint="eastAsia" w:ascii="宋体" w:hAnsi="宋体" w:eastAsia="宋体" w:cs="宋体"/>
                <w:b w:val="0"/>
                <w:kern w:val="2"/>
                <w:sz w:val="24"/>
                <w:szCs w:val="24"/>
                <w:highlight w:val="none"/>
                <w:lang w:bidi="ar"/>
              </w:rPr>
              <w:t>8.落实政府采购支持节能产品、环境标志产品政策。</w:t>
            </w:r>
          </w:p>
          <w:p w14:paraId="4EF9678B">
            <w:pPr>
              <w:pStyle w:val="43"/>
              <w:widowControl w:val="0"/>
              <w:spacing w:before="0" w:beforeAutospacing="0" w:after="0" w:afterAutospacing="0" w:line="360" w:lineRule="auto"/>
              <w:jc w:val="both"/>
              <w:rPr>
                <w:rFonts w:asciiTheme="minorEastAsia" w:hAnsiTheme="minorEastAsia" w:eastAsiaTheme="minorEastAsia"/>
                <w:b w:val="0"/>
                <w:kern w:val="2"/>
                <w:sz w:val="24"/>
                <w:szCs w:val="24"/>
                <w:highlight w:val="none"/>
              </w:rPr>
            </w:pPr>
            <w:r>
              <w:rPr>
                <w:rFonts w:hint="eastAsia" w:ascii="宋体" w:hAnsi="宋体" w:eastAsia="宋体" w:cs="宋体"/>
                <w:b w:val="0"/>
                <w:kern w:val="2"/>
                <w:sz w:val="24"/>
                <w:szCs w:val="24"/>
                <w:highlight w:val="none"/>
              </w:rPr>
              <w:t>9.系统中提供的表格与询价通知书中不一致时，以询价通知书中提供的表格格式为准。</w:t>
            </w:r>
          </w:p>
        </w:tc>
      </w:tr>
    </w:tbl>
    <w:p w14:paraId="15D9D3FD">
      <w:pPr>
        <w:spacing w:line="360" w:lineRule="auto"/>
        <w:ind w:firstLine="437"/>
        <w:jc w:val="center"/>
        <w:outlineLvl w:val="1"/>
        <w:rPr>
          <w:rFonts w:asciiTheme="minorEastAsia" w:hAnsiTheme="minorEastAsia" w:eastAsiaTheme="minorEastAsia"/>
          <w:b/>
          <w:sz w:val="24"/>
          <w:highlight w:val="none"/>
        </w:rPr>
      </w:pPr>
      <w:r>
        <w:rPr>
          <w:rFonts w:asciiTheme="minorEastAsia" w:hAnsiTheme="minorEastAsia" w:eastAsiaTheme="minorEastAsia"/>
          <w:b/>
          <w:sz w:val="28"/>
          <w:highlight w:val="none"/>
        </w:rPr>
        <w:br w:type="page"/>
      </w:r>
      <w:bookmarkStart w:id="23" w:name="_Toc14682"/>
      <w:bookmarkStart w:id="24" w:name="_Toc29229"/>
      <w:r>
        <w:rPr>
          <w:rFonts w:hint="eastAsia" w:asciiTheme="minorEastAsia" w:hAnsiTheme="minorEastAsia" w:eastAsiaTheme="minorEastAsia"/>
          <w:b/>
          <w:sz w:val="24"/>
          <w:highlight w:val="none"/>
        </w:rPr>
        <w:t>二、</w:t>
      </w:r>
      <w:r>
        <w:rPr>
          <w:rFonts w:asciiTheme="minorEastAsia" w:hAnsiTheme="minorEastAsia" w:eastAsiaTheme="minorEastAsia"/>
          <w:b/>
          <w:sz w:val="24"/>
          <w:highlight w:val="none"/>
        </w:rPr>
        <w:t>供应商须知</w:t>
      </w:r>
      <w:r>
        <w:rPr>
          <w:rFonts w:hint="eastAsia" w:asciiTheme="minorEastAsia" w:hAnsiTheme="minorEastAsia" w:eastAsiaTheme="minorEastAsia"/>
          <w:b/>
          <w:sz w:val="24"/>
          <w:highlight w:val="none"/>
        </w:rPr>
        <w:t>正文</w:t>
      </w:r>
      <w:bookmarkEnd w:id="23"/>
      <w:bookmarkEnd w:id="24"/>
    </w:p>
    <w:p w14:paraId="7B7494B9">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1</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采购人、采购代理机构及供应商</w:t>
      </w:r>
    </w:p>
    <w:p w14:paraId="0EDD1347">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w:t>
      </w:r>
      <w:r>
        <w:rPr>
          <w:rFonts w:asciiTheme="minorEastAsia" w:hAnsiTheme="minorEastAsia" w:eastAsiaTheme="minorEastAsia"/>
          <w:sz w:val="24"/>
          <w:highlight w:val="none"/>
        </w:rPr>
        <w:t>.1采购人：是指依法开展政府采购活动的国家机关、事业单位、团体组织。</w:t>
      </w:r>
    </w:p>
    <w:p w14:paraId="12B212CA">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w:t>
      </w:r>
      <w:r>
        <w:rPr>
          <w:rFonts w:asciiTheme="minorEastAsia" w:hAnsiTheme="minorEastAsia" w:eastAsiaTheme="minorEastAsia"/>
          <w:sz w:val="24"/>
          <w:highlight w:val="none"/>
        </w:rPr>
        <w:t>.2采购代理机构：是指集中采购机构或从事采购代理业务的社会中介机构。</w:t>
      </w:r>
    </w:p>
    <w:p w14:paraId="5D20CDF3">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w:t>
      </w:r>
      <w:r>
        <w:rPr>
          <w:rFonts w:asciiTheme="minorEastAsia" w:hAnsiTheme="minorEastAsia" w:eastAsiaTheme="minorEastAsia"/>
          <w:sz w:val="24"/>
          <w:highlight w:val="none"/>
        </w:rPr>
        <w:t>.3政府采购监督管理部门：</w:t>
      </w:r>
      <w:r>
        <w:rPr>
          <w:rFonts w:hint="eastAsia" w:asciiTheme="minorEastAsia" w:hAnsiTheme="minorEastAsia" w:eastAsiaTheme="minorEastAsia"/>
          <w:sz w:val="24"/>
          <w:highlight w:val="none"/>
        </w:rPr>
        <w:t>各级人民政府指定的有关部门依法履行与政府采购活动有关的监督管理职责。</w:t>
      </w:r>
    </w:p>
    <w:p w14:paraId="4F21CAD8">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w:t>
      </w:r>
      <w:r>
        <w:rPr>
          <w:rFonts w:asciiTheme="minorEastAsia" w:hAnsiTheme="minorEastAsia" w:eastAsiaTheme="minorEastAsia"/>
          <w:sz w:val="24"/>
          <w:highlight w:val="none"/>
        </w:rPr>
        <w:t>.4供应商：是指向采购人提供货物、工程或者服务的法人、</w:t>
      </w:r>
      <w:r>
        <w:rPr>
          <w:rFonts w:hint="eastAsia" w:asciiTheme="minorEastAsia" w:hAnsiTheme="minorEastAsia" w:eastAsiaTheme="minorEastAsia"/>
          <w:sz w:val="24"/>
          <w:highlight w:val="none"/>
        </w:rPr>
        <w:t>其他</w:t>
      </w:r>
      <w:r>
        <w:rPr>
          <w:rFonts w:asciiTheme="minorEastAsia" w:hAnsiTheme="minorEastAsia" w:eastAsiaTheme="minorEastAsia"/>
          <w:sz w:val="24"/>
          <w:highlight w:val="none"/>
        </w:rPr>
        <w:t>组织或者自然人。</w:t>
      </w:r>
      <w:r>
        <w:rPr>
          <w:rFonts w:hint="eastAsia" w:asciiTheme="minorEastAsia" w:hAnsiTheme="minorEastAsia" w:eastAsiaTheme="minorEastAsia"/>
          <w:sz w:val="24"/>
          <w:highlight w:val="none"/>
        </w:rPr>
        <w:t>分支机构不得参加政府采购活动，但银行、保险、石油石化、电力、电信等特殊行业除外。</w:t>
      </w:r>
      <w:r>
        <w:rPr>
          <w:rFonts w:asciiTheme="minorEastAsia" w:hAnsiTheme="minorEastAsia" w:eastAsiaTheme="minorEastAsia"/>
          <w:sz w:val="24"/>
          <w:highlight w:val="none"/>
        </w:rPr>
        <w:t>本项目的供应商须满足以下条件：</w:t>
      </w:r>
    </w:p>
    <w:p w14:paraId="3F88483F">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w:t>
      </w:r>
      <w:r>
        <w:rPr>
          <w:rFonts w:asciiTheme="minorEastAsia" w:hAnsiTheme="minorEastAsia" w:eastAsiaTheme="minorEastAsia"/>
          <w:sz w:val="24"/>
          <w:highlight w:val="none"/>
        </w:rPr>
        <w:t>.4.</w:t>
      </w:r>
      <w:r>
        <w:rPr>
          <w:rFonts w:hint="eastAsia" w:asciiTheme="minorEastAsia" w:hAnsiTheme="minorEastAsia" w:eastAsiaTheme="minorEastAsia"/>
          <w:sz w:val="24"/>
          <w:highlight w:val="none"/>
        </w:rPr>
        <w:t>1</w:t>
      </w:r>
      <w:r>
        <w:rPr>
          <w:rFonts w:asciiTheme="minorEastAsia" w:hAnsiTheme="minorEastAsia" w:eastAsiaTheme="minorEastAsia"/>
          <w:sz w:val="24"/>
          <w:highlight w:val="none"/>
        </w:rPr>
        <w:t>具备《中华人民共和国政府采购法》第二十二条关于供应商条件的规定，遵守本项目采购人本级和上级财政部门政府采购的有关规定。</w:t>
      </w:r>
    </w:p>
    <w:p w14:paraId="00CC4F23">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w:t>
      </w:r>
      <w:r>
        <w:rPr>
          <w:rFonts w:asciiTheme="minorEastAsia" w:hAnsiTheme="minorEastAsia" w:eastAsiaTheme="minorEastAsia"/>
          <w:sz w:val="24"/>
          <w:highlight w:val="none"/>
        </w:rPr>
        <w:t>.4.</w:t>
      </w:r>
      <w:r>
        <w:rPr>
          <w:rFonts w:hint="eastAsia" w:asciiTheme="minorEastAsia" w:hAnsiTheme="minorEastAsia" w:eastAsiaTheme="minorEastAsia"/>
          <w:sz w:val="24"/>
          <w:highlight w:val="none"/>
        </w:rPr>
        <w:t>2</w:t>
      </w:r>
      <w:r>
        <w:rPr>
          <w:rFonts w:asciiTheme="minorEastAsia" w:hAnsiTheme="minorEastAsia" w:eastAsiaTheme="minorEastAsia"/>
          <w:sz w:val="24"/>
          <w:highlight w:val="none"/>
        </w:rPr>
        <w:t>以采购代理机构认可的方式获得了本项目的询价通知书。</w:t>
      </w:r>
    </w:p>
    <w:p w14:paraId="0D6EE3E5">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w:t>
      </w:r>
      <w:r>
        <w:rPr>
          <w:rFonts w:asciiTheme="minorEastAsia" w:hAnsiTheme="minorEastAsia" w:eastAsiaTheme="minorEastAsia"/>
          <w:sz w:val="24"/>
          <w:highlight w:val="none"/>
        </w:rPr>
        <w:t>.4.</w:t>
      </w:r>
      <w:r>
        <w:rPr>
          <w:rFonts w:hint="eastAsia" w:asciiTheme="minorEastAsia" w:hAnsiTheme="minorEastAsia" w:eastAsiaTheme="minorEastAsia"/>
          <w:sz w:val="24"/>
          <w:highlight w:val="none"/>
        </w:rPr>
        <w:t>3</w:t>
      </w:r>
      <w:r>
        <w:rPr>
          <w:rFonts w:asciiTheme="minorEastAsia" w:hAnsiTheme="minorEastAsia" w:eastAsiaTheme="minorEastAsia"/>
          <w:sz w:val="24"/>
          <w:highlight w:val="none"/>
        </w:rPr>
        <w:t>若</w:t>
      </w:r>
      <w:r>
        <w:rPr>
          <w:rFonts w:hint="eastAsia" w:ascii="宋体" w:hAnsi="宋体" w:eastAsia="宋体"/>
          <w:sz w:val="24"/>
          <w:highlight w:val="none"/>
        </w:rPr>
        <w:t>采购需求</w:t>
      </w:r>
      <w:r>
        <w:rPr>
          <w:rFonts w:asciiTheme="minorEastAsia" w:hAnsiTheme="minorEastAsia" w:eastAsiaTheme="minorEastAsia"/>
          <w:sz w:val="24"/>
          <w:highlight w:val="none"/>
        </w:rPr>
        <w:t>中写明允许采购进口产品，供应商应保证所投产品可履行合法报通关手续进入中国关境内。</w:t>
      </w:r>
    </w:p>
    <w:p w14:paraId="06C05EAE">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若</w:t>
      </w:r>
      <w:r>
        <w:rPr>
          <w:rFonts w:hint="eastAsia" w:ascii="宋体" w:hAnsi="宋体" w:eastAsia="宋体"/>
          <w:sz w:val="24"/>
          <w:highlight w:val="none"/>
        </w:rPr>
        <w:t>采购需求</w:t>
      </w:r>
      <w:r>
        <w:rPr>
          <w:rFonts w:hint="eastAsia" w:asciiTheme="minorEastAsia" w:hAnsiTheme="minorEastAsia" w:eastAsiaTheme="minorEastAsia"/>
          <w:sz w:val="24"/>
          <w:highlight w:val="none"/>
        </w:rPr>
        <w:t>中未写明允许采购进口产品，如供应商所投产品为进口产品，</w:t>
      </w:r>
      <w:r>
        <w:rPr>
          <w:rFonts w:hint="eastAsia" w:asciiTheme="minorEastAsia" w:hAnsiTheme="minorEastAsia" w:eastAsiaTheme="minorEastAsia"/>
          <w:b/>
          <w:sz w:val="24"/>
          <w:highlight w:val="none"/>
        </w:rPr>
        <w:t>响应无效</w:t>
      </w:r>
      <w:r>
        <w:rPr>
          <w:rFonts w:hint="eastAsia" w:asciiTheme="minorEastAsia" w:hAnsiTheme="minorEastAsia" w:eastAsiaTheme="minorEastAsia"/>
          <w:sz w:val="24"/>
          <w:highlight w:val="none"/>
        </w:rPr>
        <w:t>。</w:t>
      </w:r>
    </w:p>
    <w:p w14:paraId="0900AE14">
      <w:pPr>
        <w:spacing w:line="360" w:lineRule="auto"/>
        <w:ind w:firstLine="435"/>
        <w:rPr>
          <w:rFonts w:asciiTheme="minorEastAsia" w:hAnsiTheme="minorEastAsia" w:eastAsiaTheme="minorEastAsia"/>
          <w:sz w:val="24"/>
          <w:highlight w:val="none"/>
        </w:rPr>
      </w:pPr>
      <w:bookmarkStart w:id="25" w:name="_Hlk60605411"/>
      <w:r>
        <w:rPr>
          <w:rFonts w:hint="eastAsia" w:ascii="宋体" w:hAnsi="宋体" w:eastAsia="宋体"/>
          <w:bCs/>
          <w:kern w:val="0"/>
          <w:sz w:val="24"/>
          <w:szCs w:val="28"/>
          <w:highlight w:val="none"/>
        </w:rPr>
        <w:t>1.</w:t>
      </w:r>
      <w:r>
        <w:rPr>
          <w:rFonts w:ascii="宋体" w:hAnsi="宋体" w:eastAsia="宋体"/>
          <w:bCs/>
          <w:kern w:val="0"/>
          <w:sz w:val="24"/>
          <w:szCs w:val="28"/>
          <w:highlight w:val="none"/>
        </w:rPr>
        <w:t>5</w:t>
      </w:r>
      <w:r>
        <w:rPr>
          <w:rFonts w:hint="eastAsia" w:ascii="宋体" w:hAnsi="宋体" w:eastAsia="宋体"/>
          <w:bCs/>
          <w:kern w:val="0"/>
          <w:sz w:val="24"/>
          <w:szCs w:val="28"/>
          <w:highlight w:val="none"/>
        </w:rPr>
        <w:t>若询价公告</w:t>
      </w:r>
      <w:r>
        <w:rPr>
          <w:rFonts w:ascii="宋体" w:hAnsi="宋体" w:eastAsia="宋体"/>
          <w:bCs/>
          <w:kern w:val="0"/>
          <w:sz w:val="24"/>
          <w:szCs w:val="28"/>
          <w:highlight w:val="none"/>
        </w:rPr>
        <w:t>中允许联合体</w:t>
      </w:r>
      <w:r>
        <w:rPr>
          <w:rFonts w:hint="eastAsia" w:ascii="宋体" w:hAnsi="宋体" w:eastAsia="宋体"/>
          <w:bCs/>
          <w:kern w:val="0"/>
          <w:sz w:val="24"/>
          <w:szCs w:val="28"/>
          <w:highlight w:val="none"/>
        </w:rPr>
        <w:t>报价</w:t>
      </w:r>
      <w:r>
        <w:rPr>
          <w:rFonts w:ascii="宋体" w:hAnsi="宋体" w:eastAsia="宋体"/>
          <w:bCs/>
          <w:kern w:val="0"/>
          <w:sz w:val="24"/>
          <w:szCs w:val="28"/>
          <w:highlight w:val="none"/>
        </w:rPr>
        <w:t>，对联合体规定如下：</w:t>
      </w:r>
    </w:p>
    <w:bookmarkEnd w:id="25"/>
    <w:p w14:paraId="10D88D24">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w:t>
      </w:r>
      <w:r>
        <w:rPr>
          <w:rFonts w:asciiTheme="minorEastAsia" w:hAnsiTheme="minorEastAsia" w:eastAsiaTheme="minorEastAsia"/>
          <w:sz w:val="24"/>
          <w:highlight w:val="none"/>
        </w:rPr>
        <w:t>5.1两个以上供应商可以组成一个联合体，以一个供应商的身份</w:t>
      </w:r>
      <w:r>
        <w:rPr>
          <w:rFonts w:hint="eastAsia" w:asciiTheme="minorEastAsia" w:hAnsiTheme="minorEastAsia" w:eastAsiaTheme="minorEastAsia"/>
          <w:sz w:val="24"/>
          <w:highlight w:val="none"/>
        </w:rPr>
        <w:t>参加政府采购</w:t>
      </w:r>
      <w:r>
        <w:rPr>
          <w:rFonts w:asciiTheme="minorEastAsia" w:hAnsiTheme="minorEastAsia" w:eastAsiaTheme="minorEastAsia"/>
          <w:sz w:val="24"/>
          <w:highlight w:val="none"/>
        </w:rPr>
        <w:t>。</w:t>
      </w:r>
    </w:p>
    <w:p w14:paraId="5A414FA8">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w:t>
      </w:r>
      <w:r>
        <w:rPr>
          <w:rFonts w:asciiTheme="minorEastAsia" w:hAnsiTheme="minorEastAsia" w:eastAsiaTheme="minorEastAsia"/>
          <w:sz w:val="24"/>
          <w:highlight w:val="none"/>
        </w:rPr>
        <w:t>5.2联合体各方均应符合《中华人民共和国政府采购法》第二十二条规定的条件。</w:t>
      </w:r>
    </w:p>
    <w:p w14:paraId="708E82C0">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w:t>
      </w:r>
      <w:r>
        <w:rPr>
          <w:rFonts w:asciiTheme="minorEastAsia" w:hAnsiTheme="minorEastAsia" w:eastAsiaTheme="minorEastAsia"/>
          <w:sz w:val="24"/>
          <w:highlight w:val="none"/>
        </w:rPr>
        <w:t>5.3采购人根据采购项目对供应商的特殊要求，联合体中至少应当有一方符合相关规定。</w:t>
      </w:r>
    </w:p>
    <w:p w14:paraId="42AD8E0A">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w:t>
      </w:r>
      <w:r>
        <w:rPr>
          <w:rFonts w:asciiTheme="minorEastAsia" w:hAnsiTheme="minorEastAsia" w:eastAsiaTheme="minorEastAsia"/>
          <w:sz w:val="24"/>
          <w:highlight w:val="none"/>
        </w:rPr>
        <w:t>5.4联合体各方应签订</w:t>
      </w:r>
      <w:r>
        <w:rPr>
          <w:rFonts w:hint="eastAsia" w:asciiTheme="minorEastAsia" w:hAnsiTheme="minorEastAsia" w:eastAsiaTheme="minorEastAsia"/>
          <w:sz w:val="24"/>
          <w:highlight w:val="none"/>
        </w:rPr>
        <w:t>联合协议</w:t>
      </w:r>
      <w:r>
        <w:rPr>
          <w:rFonts w:asciiTheme="minorEastAsia" w:hAnsiTheme="minorEastAsia" w:eastAsiaTheme="minorEastAsia"/>
          <w:sz w:val="24"/>
          <w:highlight w:val="none"/>
        </w:rPr>
        <w:t>，明确约定联合体各方承担的工作和相应的责任，并将</w:t>
      </w:r>
      <w:r>
        <w:rPr>
          <w:rFonts w:hint="eastAsia" w:asciiTheme="minorEastAsia" w:hAnsiTheme="minorEastAsia" w:eastAsiaTheme="minorEastAsia"/>
          <w:sz w:val="24"/>
          <w:highlight w:val="none"/>
        </w:rPr>
        <w:t>联合协议</w:t>
      </w:r>
      <w:r>
        <w:rPr>
          <w:rFonts w:asciiTheme="minorEastAsia" w:hAnsiTheme="minorEastAsia" w:eastAsiaTheme="minorEastAsia"/>
          <w:sz w:val="24"/>
          <w:highlight w:val="none"/>
        </w:rPr>
        <w:t>作为响应文件</w:t>
      </w:r>
      <w:r>
        <w:rPr>
          <w:rFonts w:hint="eastAsia" w:asciiTheme="minorEastAsia" w:hAnsiTheme="minorEastAsia" w:eastAsiaTheme="minorEastAsia"/>
          <w:sz w:val="24"/>
          <w:highlight w:val="none"/>
        </w:rPr>
        <w:t>的</w:t>
      </w:r>
      <w:r>
        <w:rPr>
          <w:rFonts w:asciiTheme="minorEastAsia" w:hAnsiTheme="minorEastAsia" w:eastAsiaTheme="minorEastAsia"/>
          <w:sz w:val="24"/>
          <w:highlight w:val="none"/>
        </w:rPr>
        <w:t>一部分提交。</w:t>
      </w:r>
    </w:p>
    <w:p w14:paraId="10B78628">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w:t>
      </w:r>
      <w:r>
        <w:rPr>
          <w:rFonts w:asciiTheme="minorEastAsia" w:hAnsiTheme="minorEastAsia" w:eastAsiaTheme="minorEastAsia"/>
          <w:sz w:val="24"/>
          <w:highlight w:val="none"/>
        </w:rPr>
        <w:t>5.5大中型企业、其他自然人、法人或者非法人组织与小型、微型企业组成联合体共同参加</w:t>
      </w:r>
      <w:r>
        <w:rPr>
          <w:rFonts w:hint="eastAsia" w:asciiTheme="minorEastAsia" w:hAnsiTheme="minorEastAsia" w:eastAsiaTheme="minorEastAsia"/>
          <w:sz w:val="24"/>
          <w:highlight w:val="none"/>
        </w:rPr>
        <w:t>政府采购</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联合协议中</w:t>
      </w:r>
      <w:r>
        <w:rPr>
          <w:rFonts w:asciiTheme="minorEastAsia" w:hAnsiTheme="minorEastAsia" w:eastAsiaTheme="minorEastAsia"/>
          <w:sz w:val="24"/>
          <w:highlight w:val="none"/>
        </w:rPr>
        <w:t>应写明小型、微型企业的协议合同金额占到</w:t>
      </w:r>
      <w:r>
        <w:rPr>
          <w:rFonts w:hint="eastAsia" w:asciiTheme="minorEastAsia" w:hAnsiTheme="minorEastAsia" w:eastAsiaTheme="minorEastAsia"/>
          <w:sz w:val="24"/>
          <w:highlight w:val="none"/>
        </w:rPr>
        <w:t>联合协议合同</w:t>
      </w:r>
      <w:r>
        <w:rPr>
          <w:rFonts w:asciiTheme="minorEastAsia" w:hAnsiTheme="minorEastAsia" w:eastAsiaTheme="minorEastAsia"/>
          <w:sz w:val="24"/>
          <w:highlight w:val="none"/>
        </w:rPr>
        <w:t>总金额的比例。</w:t>
      </w:r>
    </w:p>
    <w:p w14:paraId="70CBA24D">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w:t>
      </w:r>
      <w:r>
        <w:rPr>
          <w:rFonts w:asciiTheme="minorEastAsia" w:hAnsiTheme="minorEastAsia" w:eastAsiaTheme="minorEastAsia"/>
          <w:sz w:val="24"/>
          <w:highlight w:val="none"/>
        </w:rPr>
        <w:t>5.6</w:t>
      </w:r>
      <w:r>
        <w:rPr>
          <w:rFonts w:hint="eastAsia" w:asciiTheme="minorEastAsia" w:hAnsiTheme="minorEastAsia" w:eastAsiaTheme="minorEastAsia"/>
          <w:sz w:val="24"/>
          <w:highlight w:val="none"/>
        </w:rPr>
        <w:t>联合体中有同类资质的供应商按照联合体分工承担相同工作的，</w:t>
      </w:r>
      <w:r>
        <w:rPr>
          <w:rFonts w:asciiTheme="minorEastAsia" w:hAnsiTheme="minorEastAsia" w:eastAsiaTheme="minorEastAsia"/>
          <w:sz w:val="24"/>
          <w:highlight w:val="none"/>
        </w:rPr>
        <w:t>应当按照</w:t>
      </w:r>
      <w:r>
        <w:rPr>
          <w:rFonts w:hint="eastAsia" w:asciiTheme="minorEastAsia" w:hAnsiTheme="minorEastAsia" w:eastAsiaTheme="minorEastAsia"/>
          <w:sz w:val="24"/>
          <w:highlight w:val="none"/>
        </w:rPr>
        <w:t>资质等级较低的供应商确定资质等级。</w:t>
      </w:r>
    </w:p>
    <w:p w14:paraId="407015AA">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w:t>
      </w:r>
      <w:r>
        <w:rPr>
          <w:rFonts w:asciiTheme="minorEastAsia" w:hAnsiTheme="minorEastAsia" w:eastAsiaTheme="minorEastAsia"/>
          <w:sz w:val="24"/>
          <w:highlight w:val="none"/>
        </w:rPr>
        <w:t>5.7以联合体形式参加政府采购活动的，联合体各方不得再单独参加或者与其他供应商另外组成联合体参加本项目政府采购活动，否则相关</w:t>
      </w:r>
      <w:r>
        <w:rPr>
          <w:rFonts w:hint="eastAsia" w:asciiTheme="minorEastAsia" w:hAnsiTheme="minorEastAsia" w:eastAsiaTheme="minorEastAsia"/>
          <w:sz w:val="24"/>
          <w:highlight w:val="none"/>
        </w:rPr>
        <w:t>响应文件</w:t>
      </w:r>
      <w:r>
        <w:rPr>
          <w:rFonts w:asciiTheme="minorEastAsia" w:hAnsiTheme="minorEastAsia" w:eastAsiaTheme="minorEastAsia"/>
          <w:sz w:val="24"/>
          <w:highlight w:val="none"/>
        </w:rPr>
        <w:t>将被认定为</w:t>
      </w:r>
      <w:r>
        <w:rPr>
          <w:rFonts w:hint="eastAsia" w:asciiTheme="minorEastAsia" w:hAnsiTheme="minorEastAsia" w:eastAsiaTheme="minorEastAsia"/>
          <w:b/>
          <w:sz w:val="24"/>
          <w:highlight w:val="none"/>
        </w:rPr>
        <w:t>响应</w:t>
      </w:r>
      <w:r>
        <w:rPr>
          <w:rFonts w:asciiTheme="minorEastAsia" w:hAnsiTheme="minorEastAsia" w:eastAsiaTheme="minorEastAsia"/>
          <w:b/>
          <w:sz w:val="24"/>
          <w:highlight w:val="none"/>
        </w:rPr>
        <w:t>无效</w:t>
      </w:r>
      <w:r>
        <w:rPr>
          <w:rFonts w:asciiTheme="minorEastAsia" w:hAnsiTheme="minorEastAsia" w:eastAsiaTheme="minorEastAsia"/>
          <w:sz w:val="24"/>
          <w:highlight w:val="none"/>
        </w:rPr>
        <w:t>。</w:t>
      </w:r>
    </w:p>
    <w:p w14:paraId="57394D9A">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w:t>
      </w:r>
      <w:r>
        <w:rPr>
          <w:rFonts w:asciiTheme="minorEastAsia" w:hAnsiTheme="minorEastAsia" w:eastAsiaTheme="minorEastAsia"/>
          <w:sz w:val="24"/>
          <w:highlight w:val="none"/>
        </w:rPr>
        <w:t>5.8对联合体的其他资格要求</w:t>
      </w:r>
      <w:r>
        <w:rPr>
          <w:rFonts w:ascii="宋体" w:hAnsi="宋体" w:eastAsia="宋体"/>
          <w:sz w:val="24"/>
          <w:highlight w:val="none"/>
        </w:rPr>
        <w:t>见</w:t>
      </w:r>
      <w:r>
        <w:rPr>
          <w:rFonts w:hint="eastAsia" w:ascii="宋体" w:hAnsi="宋体" w:eastAsia="宋体"/>
          <w:sz w:val="24"/>
          <w:highlight w:val="none"/>
        </w:rPr>
        <w:t>申请人的资格要求</w:t>
      </w:r>
      <w:r>
        <w:rPr>
          <w:rFonts w:asciiTheme="minorEastAsia" w:hAnsiTheme="minorEastAsia" w:eastAsiaTheme="minorEastAsia"/>
          <w:sz w:val="24"/>
          <w:highlight w:val="none"/>
        </w:rPr>
        <w:t>。</w:t>
      </w:r>
    </w:p>
    <w:p w14:paraId="103D21B2">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2</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资金落实情况</w:t>
      </w:r>
    </w:p>
    <w:p w14:paraId="21404C5C">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w:t>
      </w:r>
      <w:r>
        <w:rPr>
          <w:rFonts w:asciiTheme="minorEastAsia" w:hAnsiTheme="minorEastAsia" w:eastAsiaTheme="minorEastAsia"/>
          <w:sz w:val="24"/>
          <w:highlight w:val="none"/>
        </w:rPr>
        <w:t>.1</w:t>
      </w:r>
      <w:r>
        <w:rPr>
          <w:rFonts w:hint="eastAsia" w:asciiTheme="minorEastAsia" w:hAnsiTheme="minorEastAsia" w:eastAsiaTheme="minorEastAsia"/>
          <w:sz w:val="24"/>
          <w:highlight w:val="none"/>
        </w:rPr>
        <w:t>本项目的采购人已获得足以支付本次采购后所签订的合同项下的资金。</w:t>
      </w:r>
    </w:p>
    <w:p w14:paraId="79FC89B1">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3</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费用</w:t>
      </w:r>
    </w:p>
    <w:p w14:paraId="4C245E75">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不论询价的结果如何，供应商应承担所有与准备和参加询价有关的费用。</w:t>
      </w:r>
    </w:p>
    <w:p w14:paraId="47A9FFF9">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4</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适用法律</w:t>
      </w:r>
    </w:p>
    <w:p w14:paraId="7DAD717F">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本项目采购人、采购代理机构、供应商、询价小组的相关行为均受《中华人民共和国政府采购法》、《中华人民共和国政府采购法实施条例》及本项目本级和上级财政部门、政府采购监督管理部门的政府采购有关规定的约束，其权利受到上述法律法规的保护。</w:t>
      </w:r>
    </w:p>
    <w:p w14:paraId="17DCE984">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5</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询价通知书构成</w:t>
      </w:r>
    </w:p>
    <w:p w14:paraId="7707235E">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5.1询价通知书包括下列内容：</w:t>
      </w:r>
    </w:p>
    <w:p w14:paraId="254C4B89">
      <w:pPr>
        <w:spacing w:line="360" w:lineRule="auto"/>
        <w:ind w:firstLine="840" w:firstLineChars="35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第一章</w:t>
      </w:r>
      <w:r>
        <w:rPr>
          <w:rFonts w:asciiTheme="minorEastAsia" w:hAnsiTheme="minorEastAsia" w:eastAsiaTheme="minorEastAsia"/>
          <w:sz w:val="24"/>
          <w:highlight w:val="none"/>
        </w:rPr>
        <w:t xml:space="preserve">  </w:t>
      </w:r>
      <w:r>
        <w:rPr>
          <w:rFonts w:hint="eastAsia" w:asciiTheme="minorEastAsia" w:hAnsiTheme="minorEastAsia" w:eastAsiaTheme="minorEastAsia"/>
          <w:sz w:val="24"/>
          <w:highlight w:val="none"/>
        </w:rPr>
        <w:t>询价邀请</w:t>
      </w:r>
    </w:p>
    <w:p w14:paraId="782D42E5">
      <w:pPr>
        <w:spacing w:line="360" w:lineRule="auto"/>
        <w:ind w:firstLine="840" w:firstLineChars="35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第二章</w:t>
      </w:r>
      <w:r>
        <w:rPr>
          <w:rFonts w:asciiTheme="minorEastAsia" w:hAnsiTheme="minorEastAsia" w:eastAsiaTheme="minorEastAsia"/>
          <w:sz w:val="24"/>
          <w:highlight w:val="none"/>
        </w:rPr>
        <w:t xml:space="preserve">  供应商须知</w:t>
      </w:r>
    </w:p>
    <w:p w14:paraId="0A1DFAD0">
      <w:pPr>
        <w:spacing w:line="360" w:lineRule="auto"/>
        <w:ind w:firstLine="840" w:firstLineChars="35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第三章</w:t>
      </w:r>
      <w:r>
        <w:rPr>
          <w:rFonts w:asciiTheme="minorEastAsia" w:hAnsiTheme="minorEastAsia" w:eastAsiaTheme="minorEastAsia"/>
          <w:sz w:val="24"/>
          <w:highlight w:val="none"/>
        </w:rPr>
        <w:t xml:space="preserve">  采购需求</w:t>
      </w:r>
    </w:p>
    <w:p w14:paraId="4DCB655C">
      <w:pPr>
        <w:spacing w:line="360" w:lineRule="auto"/>
        <w:ind w:firstLine="840" w:firstLineChars="35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第四章</w:t>
      </w:r>
      <w:r>
        <w:rPr>
          <w:rFonts w:asciiTheme="minorEastAsia" w:hAnsiTheme="minorEastAsia" w:eastAsiaTheme="minorEastAsia"/>
          <w:sz w:val="24"/>
          <w:highlight w:val="none"/>
        </w:rPr>
        <w:t xml:space="preserve">  评</w:t>
      </w:r>
      <w:r>
        <w:rPr>
          <w:rFonts w:hint="eastAsia" w:asciiTheme="minorEastAsia" w:hAnsiTheme="minorEastAsia" w:eastAsiaTheme="minorEastAsia"/>
          <w:sz w:val="24"/>
          <w:highlight w:val="none"/>
        </w:rPr>
        <w:t>审方法</w:t>
      </w:r>
      <w:r>
        <w:rPr>
          <w:rFonts w:asciiTheme="minorEastAsia" w:hAnsiTheme="minorEastAsia" w:eastAsiaTheme="minorEastAsia"/>
          <w:sz w:val="24"/>
          <w:highlight w:val="none"/>
        </w:rPr>
        <w:t>和标准</w:t>
      </w:r>
    </w:p>
    <w:p w14:paraId="2B799C53">
      <w:pPr>
        <w:spacing w:line="360" w:lineRule="auto"/>
        <w:ind w:firstLine="840" w:firstLineChars="35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第五章</w:t>
      </w:r>
      <w:r>
        <w:rPr>
          <w:rFonts w:asciiTheme="minorEastAsia" w:hAnsiTheme="minorEastAsia" w:eastAsiaTheme="minorEastAsia"/>
          <w:sz w:val="24"/>
          <w:highlight w:val="none"/>
        </w:rPr>
        <w:t xml:space="preserve">  政府采购合同</w:t>
      </w:r>
    </w:p>
    <w:p w14:paraId="73775D94">
      <w:pPr>
        <w:spacing w:line="360" w:lineRule="auto"/>
        <w:ind w:firstLine="840" w:firstLineChars="35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第六章</w:t>
      </w:r>
      <w:r>
        <w:rPr>
          <w:rFonts w:asciiTheme="minorEastAsia" w:hAnsiTheme="minorEastAsia" w:eastAsiaTheme="minorEastAsia"/>
          <w:sz w:val="24"/>
          <w:highlight w:val="none"/>
        </w:rPr>
        <w:t xml:space="preserve">  响应文件格式</w:t>
      </w:r>
    </w:p>
    <w:p w14:paraId="4E93617D">
      <w:pPr>
        <w:spacing w:line="360" w:lineRule="auto"/>
        <w:ind w:firstLine="840" w:firstLineChars="35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第七章</w:t>
      </w:r>
      <w:r>
        <w:rPr>
          <w:rFonts w:asciiTheme="minorEastAsia" w:hAnsiTheme="minorEastAsia" w:eastAsiaTheme="minorEastAsia"/>
          <w:sz w:val="24"/>
          <w:highlight w:val="none"/>
        </w:rPr>
        <w:t xml:space="preserve">  政府采购供应商</w:t>
      </w:r>
      <w:r>
        <w:rPr>
          <w:rFonts w:hint="eastAsia" w:asciiTheme="minorEastAsia" w:hAnsiTheme="minorEastAsia" w:eastAsiaTheme="minorEastAsia"/>
          <w:sz w:val="24"/>
          <w:highlight w:val="none"/>
        </w:rPr>
        <w:t>询问函和</w:t>
      </w:r>
      <w:r>
        <w:rPr>
          <w:rFonts w:asciiTheme="minorEastAsia" w:hAnsiTheme="minorEastAsia" w:eastAsiaTheme="minorEastAsia"/>
          <w:sz w:val="24"/>
          <w:highlight w:val="none"/>
        </w:rPr>
        <w:t>质疑函范本</w:t>
      </w:r>
    </w:p>
    <w:p w14:paraId="0F507301">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5</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2</w:t>
      </w:r>
      <w:r>
        <w:rPr>
          <w:rFonts w:asciiTheme="minorEastAsia" w:hAnsiTheme="minorEastAsia" w:eastAsiaTheme="minorEastAsia"/>
          <w:sz w:val="24"/>
          <w:highlight w:val="none"/>
        </w:rPr>
        <w:t>现场</w:t>
      </w:r>
      <w:r>
        <w:rPr>
          <w:rFonts w:hint="eastAsia" w:asciiTheme="minorEastAsia" w:hAnsiTheme="minorEastAsia" w:eastAsiaTheme="minorEastAsia"/>
          <w:sz w:val="24"/>
          <w:highlight w:val="none"/>
        </w:rPr>
        <w:t>考察（标前答疑会）</w:t>
      </w:r>
      <w:r>
        <w:rPr>
          <w:rFonts w:asciiTheme="minorEastAsia" w:hAnsiTheme="minorEastAsia" w:eastAsiaTheme="minorEastAsia"/>
          <w:sz w:val="24"/>
          <w:highlight w:val="none"/>
        </w:rPr>
        <w:t>及相关事项见</w:t>
      </w:r>
      <w:r>
        <w:rPr>
          <w:rFonts w:asciiTheme="minorEastAsia" w:hAnsiTheme="minorEastAsia" w:eastAsiaTheme="minorEastAsia"/>
          <w:sz w:val="24"/>
          <w:highlight w:val="none"/>
          <w:u w:val="single"/>
        </w:rPr>
        <w:t>供应商须知前附表</w:t>
      </w:r>
      <w:r>
        <w:rPr>
          <w:rFonts w:asciiTheme="minorEastAsia" w:hAnsiTheme="minorEastAsia" w:eastAsiaTheme="minorEastAsia"/>
          <w:sz w:val="24"/>
          <w:highlight w:val="none"/>
        </w:rPr>
        <w:t>。</w:t>
      </w:r>
    </w:p>
    <w:p w14:paraId="73D00D14">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5</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3</w:t>
      </w:r>
      <w:r>
        <w:rPr>
          <w:rFonts w:asciiTheme="minorEastAsia" w:hAnsiTheme="minorEastAsia" w:eastAsiaTheme="minorEastAsia"/>
          <w:sz w:val="24"/>
          <w:highlight w:val="none"/>
        </w:rPr>
        <w:t>原则上采购人、采购代理机构不要求供应商提供样品。除仅凭书面方式不能准确描述采购需求，或者需要对样品进行主观判断以确认是否满足采购需求等特殊情况除外。</w:t>
      </w:r>
    </w:p>
    <w:p w14:paraId="1FEB49A5">
      <w:pPr>
        <w:spacing w:line="360" w:lineRule="auto"/>
        <w:ind w:firstLine="435"/>
        <w:rPr>
          <w:rFonts w:asciiTheme="minorEastAsia" w:hAnsiTheme="minorEastAsia" w:eastAsiaTheme="minorEastAsia"/>
          <w:sz w:val="24"/>
          <w:highlight w:val="none"/>
        </w:rPr>
      </w:pPr>
      <w:r>
        <w:rPr>
          <w:rFonts w:asciiTheme="minorEastAsia" w:hAnsiTheme="minorEastAsia" w:eastAsiaTheme="minorEastAsia"/>
          <w:sz w:val="24"/>
          <w:highlight w:val="none"/>
        </w:rPr>
        <w:t>如需提供样品，对样品相关要求见</w:t>
      </w:r>
      <w:r>
        <w:rPr>
          <w:rFonts w:hint="eastAsia" w:asciiTheme="minorEastAsia" w:hAnsiTheme="minorEastAsia" w:eastAsiaTheme="minorEastAsia"/>
          <w:sz w:val="24"/>
          <w:highlight w:val="none"/>
        </w:rPr>
        <w:t>采购需求</w:t>
      </w:r>
      <w:r>
        <w:rPr>
          <w:rFonts w:asciiTheme="minorEastAsia" w:hAnsiTheme="minorEastAsia" w:eastAsiaTheme="minorEastAsia"/>
          <w:sz w:val="24"/>
          <w:highlight w:val="none"/>
        </w:rPr>
        <w:t>，对样品的评审方法及评审标准见询价通知书第</w:t>
      </w:r>
      <w:r>
        <w:rPr>
          <w:rFonts w:hint="eastAsia" w:asciiTheme="minorEastAsia" w:hAnsiTheme="minorEastAsia" w:eastAsiaTheme="minorEastAsia"/>
          <w:sz w:val="24"/>
          <w:highlight w:val="none"/>
        </w:rPr>
        <w:t>四</w:t>
      </w:r>
      <w:r>
        <w:rPr>
          <w:rFonts w:asciiTheme="minorEastAsia" w:hAnsiTheme="minorEastAsia" w:eastAsiaTheme="minorEastAsia"/>
          <w:sz w:val="24"/>
          <w:highlight w:val="none"/>
        </w:rPr>
        <w:t>章。</w:t>
      </w:r>
    </w:p>
    <w:p w14:paraId="1239B7E8">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5</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4</w:t>
      </w:r>
      <w:r>
        <w:rPr>
          <w:rFonts w:asciiTheme="minorEastAsia" w:hAnsiTheme="minorEastAsia" w:eastAsiaTheme="minorEastAsia"/>
          <w:sz w:val="24"/>
          <w:highlight w:val="none"/>
        </w:rPr>
        <w:t>供应商应认真阅读询价通知书所有的事项、格式、条款和技术规范等。</w:t>
      </w:r>
    </w:p>
    <w:p w14:paraId="22C51DE4">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6</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询价通知书的澄清与修改</w:t>
      </w:r>
    </w:p>
    <w:p w14:paraId="1B21E6A4">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6</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1</w:t>
      </w:r>
      <w:r>
        <w:rPr>
          <w:rFonts w:asciiTheme="minorEastAsia" w:hAnsiTheme="minorEastAsia" w:eastAsiaTheme="minorEastAsia"/>
          <w:sz w:val="24"/>
          <w:highlight w:val="none"/>
        </w:rPr>
        <w:t>供应商如对询价通知书内容有疑问，必须在</w:t>
      </w:r>
      <w:r>
        <w:rPr>
          <w:rFonts w:asciiTheme="minorEastAsia" w:hAnsiTheme="minorEastAsia" w:eastAsiaTheme="minorEastAsia"/>
          <w:sz w:val="24"/>
          <w:highlight w:val="none"/>
          <w:u w:val="single"/>
        </w:rPr>
        <w:t>供应商须知前附表</w:t>
      </w:r>
      <w:r>
        <w:rPr>
          <w:rFonts w:asciiTheme="minorEastAsia" w:hAnsiTheme="minorEastAsia" w:eastAsiaTheme="minorEastAsia"/>
          <w:sz w:val="24"/>
          <w:highlight w:val="none"/>
        </w:rPr>
        <w:t>规定的</w:t>
      </w:r>
      <w:r>
        <w:rPr>
          <w:rFonts w:hint="eastAsia" w:asciiTheme="minorEastAsia" w:hAnsiTheme="minorEastAsia" w:eastAsiaTheme="minorEastAsia"/>
          <w:sz w:val="24"/>
          <w:highlight w:val="none"/>
        </w:rPr>
        <w:t>网上询问</w:t>
      </w:r>
      <w:r>
        <w:rPr>
          <w:rFonts w:asciiTheme="minorEastAsia" w:hAnsiTheme="minorEastAsia" w:eastAsiaTheme="minorEastAsia"/>
          <w:sz w:val="24"/>
          <w:highlight w:val="none"/>
        </w:rPr>
        <w:t>截止时间前以网上提问形式</w:t>
      </w:r>
      <w:r>
        <w:rPr>
          <w:rFonts w:hint="eastAsia" w:asciiTheme="minorEastAsia" w:hAnsiTheme="minorEastAsia" w:eastAsiaTheme="minorEastAsia"/>
          <w:sz w:val="24"/>
          <w:highlight w:val="none"/>
        </w:rPr>
        <w:t>（电子交易系统）</w:t>
      </w:r>
      <w:r>
        <w:rPr>
          <w:rFonts w:asciiTheme="minorEastAsia" w:hAnsiTheme="minorEastAsia" w:eastAsiaTheme="minorEastAsia"/>
          <w:sz w:val="24"/>
          <w:highlight w:val="none"/>
        </w:rPr>
        <w:t>提交给采购代理机构。</w:t>
      </w:r>
    </w:p>
    <w:p w14:paraId="19505371">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6</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2采购人可主动地或在答复供应商提出的询问时对询价通知书进行澄清与修改。</w:t>
      </w:r>
      <w:r>
        <w:rPr>
          <w:rFonts w:asciiTheme="minorEastAsia" w:hAnsiTheme="minorEastAsia" w:eastAsiaTheme="minorEastAsia"/>
          <w:sz w:val="24"/>
          <w:highlight w:val="none"/>
        </w:rPr>
        <w:t>采购代理机构将</w:t>
      </w:r>
      <w:r>
        <w:rPr>
          <w:rFonts w:hint="eastAsia" w:asciiTheme="minorEastAsia" w:hAnsiTheme="minorEastAsia" w:eastAsiaTheme="minorEastAsia"/>
          <w:sz w:val="24"/>
          <w:highlight w:val="none"/>
        </w:rPr>
        <w:t>在安徽省政府采购网以发布更正公告的方式</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澄清或修改询价通知书，更正公告的</w:t>
      </w:r>
      <w:r>
        <w:rPr>
          <w:rFonts w:asciiTheme="minorEastAsia" w:hAnsiTheme="minorEastAsia" w:eastAsiaTheme="minorEastAsia"/>
          <w:sz w:val="24"/>
          <w:highlight w:val="none"/>
        </w:rPr>
        <w:t>内容</w:t>
      </w:r>
      <w:r>
        <w:rPr>
          <w:rFonts w:hint="eastAsia" w:asciiTheme="minorEastAsia" w:hAnsiTheme="minorEastAsia" w:eastAsiaTheme="minorEastAsia"/>
          <w:sz w:val="24"/>
          <w:highlight w:val="none"/>
        </w:rPr>
        <w:t>作</w:t>
      </w:r>
      <w:r>
        <w:rPr>
          <w:rFonts w:asciiTheme="minorEastAsia" w:hAnsiTheme="minorEastAsia" w:eastAsiaTheme="minorEastAsia"/>
          <w:sz w:val="24"/>
          <w:highlight w:val="none"/>
        </w:rPr>
        <w:t>为询价通知书</w:t>
      </w:r>
      <w:r>
        <w:rPr>
          <w:rFonts w:hint="eastAsia" w:asciiTheme="minorEastAsia" w:hAnsiTheme="minorEastAsia" w:eastAsiaTheme="minorEastAsia"/>
          <w:sz w:val="24"/>
          <w:highlight w:val="none"/>
        </w:rPr>
        <w:t>的</w:t>
      </w:r>
      <w:r>
        <w:rPr>
          <w:rFonts w:asciiTheme="minorEastAsia" w:hAnsiTheme="minorEastAsia" w:eastAsiaTheme="minorEastAsia"/>
          <w:sz w:val="24"/>
          <w:highlight w:val="none"/>
        </w:rPr>
        <w:t>组成部分，对供应商起约束作用</w:t>
      </w:r>
      <w:r>
        <w:rPr>
          <w:rFonts w:hint="eastAsia" w:asciiTheme="minorEastAsia" w:hAnsiTheme="minorEastAsia" w:eastAsiaTheme="minorEastAsia"/>
          <w:sz w:val="24"/>
          <w:highlight w:val="none"/>
        </w:rPr>
        <w:t>。供应商应主动上网查询。采购代理机构不承担供应商未及时关注相关信息引发的相关责任。</w:t>
      </w:r>
    </w:p>
    <w:p w14:paraId="6D09B081">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6.3任何人或任何组织向供应商提供的任何书面或口头资料，未经采购代理机构在网上发布或书面通知，均作无效处理，不得作为询价通知书的组成部分。采购代理机构对供应商由此而做出的推论、理解和结论概不负责。</w:t>
      </w:r>
    </w:p>
    <w:p w14:paraId="276E26B1">
      <w:pPr>
        <w:spacing w:line="360" w:lineRule="auto"/>
        <w:ind w:firstLine="435"/>
        <w:rPr>
          <w:rFonts w:asciiTheme="minorEastAsia" w:hAnsiTheme="minorEastAsia" w:eastAsiaTheme="minorEastAsia"/>
          <w:i/>
          <w:iCs/>
          <w:sz w:val="24"/>
          <w:highlight w:val="none"/>
        </w:rPr>
      </w:pPr>
      <w:r>
        <w:rPr>
          <w:rFonts w:hint="eastAsia" w:asciiTheme="minorEastAsia" w:hAnsiTheme="minorEastAsia" w:eastAsiaTheme="minorEastAsia"/>
          <w:sz w:val="24"/>
          <w:highlight w:val="none"/>
        </w:rPr>
        <w:t>6</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4</w:t>
      </w:r>
      <w:r>
        <w:rPr>
          <w:rFonts w:asciiTheme="minorEastAsia" w:hAnsiTheme="minorEastAsia" w:eastAsiaTheme="minorEastAsia"/>
          <w:sz w:val="24"/>
          <w:highlight w:val="none"/>
        </w:rPr>
        <w:t>对于没有提出</w:t>
      </w:r>
      <w:r>
        <w:rPr>
          <w:rFonts w:hint="eastAsia" w:asciiTheme="minorEastAsia" w:hAnsiTheme="minorEastAsia" w:eastAsiaTheme="minorEastAsia"/>
          <w:sz w:val="24"/>
          <w:highlight w:val="none"/>
        </w:rPr>
        <w:t>疑问</w:t>
      </w:r>
      <w:r>
        <w:rPr>
          <w:rFonts w:asciiTheme="minorEastAsia" w:hAnsiTheme="minorEastAsia" w:eastAsiaTheme="minorEastAsia"/>
          <w:sz w:val="24"/>
          <w:highlight w:val="none"/>
        </w:rPr>
        <w:t>又</w:t>
      </w:r>
      <w:r>
        <w:rPr>
          <w:rFonts w:hint="eastAsia" w:asciiTheme="minorEastAsia" w:hAnsiTheme="minorEastAsia" w:eastAsiaTheme="minorEastAsia"/>
          <w:sz w:val="24"/>
          <w:highlight w:val="none"/>
        </w:rPr>
        <w:t>提交</w:t>
      </w:r>
      <w:r>
        <w:rPr>
          <w:rFonts w:asciiTheme="minorEastAsia" w:hAnsiTheme="minorEastAsia" w:eastAsiaTheme="minorEastAsia"/>
          <w:sz w:val="24"/>
          <w:highlight w:val="none"/>
        </w:rPr>
        <w:t>了</w:t>
      </w:r>
      <w:r>
        <w:rPr>
          <w:rFonts w:hint="eastAsia" w:asciiTheme="minorEastAsia" w:hAnsiTheme="minorEastAsia" w:eastAsiaTheme="minorEastAsia"/>
          <w:sz w:val="24"/>
          <w:highlight w:val="none"/>
        </w:rPr>
        <w:t>响应文件</w:t>
      </w:r>
      <w:r>
        <w:rPr>
          <w:rFonts w:asciiTheme="minorEastAsia" w:hAnsiTheme="minorEastAsia" w:eastAsiaTheme="minorEastAsia"/>
          <w:sz w:val="24"/>
          <w:highlight w:val="none"/>
        </w:rPr>
        <w:t>的</w:t>
      </w:r>
      <w:r>
        <w:rPr>
          <w:rFonts w:hint="eastAsia" w:asciiTheme="minorEastAsia" w:hAnsiTheme="minorEastAsia" w:eastAsiaTheme="minorEastAsia"/>
          <w:sz w:val="24"/>
          <w:highlight w:val="none"/>
        </w:rPr>
        <w:t>供应商</w:t>
      </w:r>
      <w:r>
        <w:rPr>
          <w:rFonts w:asciiTheme="minorEastAsia" w:hAnsiTheme="minorEastAsia" w:eastAsiaTheme="minorEastAsia"/>
          <w:sz w:val="24"/>
          <w:highlight w:val="none"/>
        </w:rPr>
        <w:t>将被视为完全认同</w:t>
      </w:r>
      <w:r>
        <w:rPr>
          <w:rFonts w:hint="eastAsia" w:asciiTheme="minorEastAsia" w:hAnsiTheme="minorEastAsia" w:eastAsiaTheme="minorEastAsia"/>
          <w:sz w:val="24"/>
          <w:highlight w:val="none"/>
        </w:rPr>
        <w:t>本</w:t>
      </w:r>
      <w:r>
        <w:rPr>
          <w:rFonts w:asciiTheme="minorEastAsia" w:hAnsiTheme="minorEastAsia" w:eastAsiaTheme="minorEastAsia"/>
          <w:sz w:val="24"/>
          <w:highlight w:val="none"/>
        </w:rPr>
        <w:t>询价通知书（含</w:t>
      </w:r>
      <w:r>
        <w:rPr>
          <w:rFonts w:hint="eastAsia" w:asciiTheme="minorEastAsia" w:hAnsiTheme="minorEastAsia" w:eastAsiaTheme="minorEastAsia"/>
          <w:sz w:val="24"/>
          <w:highlight w:val="none"/>
        </w:rPr>
        <w:t>更正公告的</w:t>
      </w:r>
      <w:r>
        <w:rPr>
          <w:rFonts w:asciiTheme="minorEastAsia" w:hAnsiTheme="minorEastAsia" w:eastAsiaTheme="minorEastAsia"/>
          <w:sz w:val="24"/>
          <w:highlight w:val="none"/>
        </w:rPr>
        <w:t>内容）</w:t>
      </w:r>
      <w:r>
        <w:rPr>
          <w:rFonts w:hint="eastAsia" w:asciiTheme="minorEastAsia" w:hAnsiTheme="minorEastAsia" w:eastAsiaTheme="minorEastAsia"/>
          <w:i/>
          <w:sz w:val="24"/>
          <w:highlight w:val="none"/>
        </w:rPr>
        <w:t>。</w:t>
      </w:r>
    </w:p>
    <w:p w14:paraId="4AFE179B">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7</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响应范围及响应文件中标准和计量单位的使用</w:t>
      </w:r>
    </w:p>
    <w:p w14:paraId="0BE3468B">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7</w:t>
      </w:r>
      <w:r>
        <w:rPr>
          <w:rFonts w:asciiTheme="minorEastAsia" w:hAnsiTheme="minorEastAsia" w:eastAsiaTheme="minorEastAsia"/>
          <w:sz w:val="24"/>
          <w:highlight w:val="none"/>
        </w:rPr>
        <w:t>.1项目有分包的，供应商可</w:t>
      </w:r>
      <w:r>
        <w:rPr>
          <w:rFonts w:hint="eastAsia" w:asciiTheme="minorEastAsia" w:hAnsiTheme="minorEastAsia" w:eastAsiaTheme="minorEastAsia"/>
          <w:sz w:val="24"/>
          <w:highlight w:val="none"/>
        </w:rPr>
        <w:t>提交</w:t>
      </w:r>
      <w:r>
        <w:rPr>
          <w:rFonts w:asciiTheme="minorEastAsia" w:hAnsiTheme="minorEastAsia" w:eastAsiaTheme="minorEastAsia"/>
          <w:sz w:val="24"/>
          <w:highlight w:val="none"/>
        </w:rPr>
        <w:t>其中某一个或</w:t>
      </w:r>
      <w:r>
        <w:rPr>
          <w:rFonts w:hint="eastAsia" w:asciiTheme="minorEastAsia" w:hAnsiTheme="minorEastAsia" w:eastAsiaTheme="minorEastAsia"/>
          <w:sz w:val="24"/>
          <w:highlight w:val="none"/>
        </w:rPr>
        <w:t>多</w:t>
      </w:r>
      <w:r>
        <w:rPr>
          <w:rFonts w:asciiTheme="minorEastAsia" w:hAnsiTheme="minorEastAsia" w:eastAsiaTheme="minorEastAsia"/>
          <w:sz w:val="24"/>
          <w:highlight w:val="none"/>
        </w:rPr>
        <w:t>个分包</w:t>
      </w:r>
      <w:r>
        <w:rPr>
          <w:rFonts w:hint="eastAsia" w:asciiTheme="minorEastAsia" w:hAnsiTheme="minorEastAsia" w:eastAsiaTheme="minorEastAsia"/>
          <w:sz w:val="24"/>
          <w:highlight w:val="none"/>
        </w:rPr>
        <w:t>的响应文件</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成交包数详见</w:t>
      </w:r>
      <w:r>
        <w:rPr>
          <w:rFonts w:asciiTheme="minorEastAsia" w:hAnsiTheme="minorEastAsia" w:eastAsiaTheme="minorEastAsia"/>
          <w:sz w:val="24"/>
          <w:highlight w:val="none"/>
          <w:u w:val="single"/>
        </w:rPr>
        <w:t>供应商须知前附表</w:t>
      </w:r>
      <w:r>
        <w:rPr>
          <w:rFonts w:asciiTheme="minorEastAsia" w:hAnsiTheme="minorEastAsia" w:eastAsiaTheme="minorEastAsia"/>
          <w:sz w:val="24"/>
          <w:highlight w:val="none"/>
        </w:rPr>
        <w:t>中规定。</w:t>
      </w:r>
    </w:p>
    <w:p w14:paraId="70578699">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7</w:t>
      </w:r>
      <w:r>
        <w:rPr>
          <w:rFonts w:asciiTheme="minorEastAsia" w:hAnsiTheme="minorEastAsia" w:eastAsiaTheme="minorEastAsia"/>
          <w:sz w:val="24"/>
          <w:highlight w:val="none"/>
        </w:rPr>
        <w:t>.2供应商应当对所</w:t>
      </w:r>
      <w:r>
        <w:rPr>
          <w:rFonts w:hint="eastAsia" w:asciiTheme="minorEastAsia" w:hAnsiTheme="minorEastAsia" w:eastAsiaTheme="minorEastAsia"/>
          <w:sz w:val="24"/>
          <w:highlight w:val="none"/>
        </w:rPr>
        <w:t>参与的</w:t>
      </w:r>
      <w:r>
        <w:rPr>
          <w:rFonts w:asciiTheme="minorEastAsia" w:hAnsiTheme="minorEastAsia" w:eastAsiaTheme="minorEastAsia"/>
          <w:sz w:val="24"/>
          <w:highlight w:val="none"/>
        </w:rPr>
        <w:t>分包询价通知书中“</w:t>
      </w:r>
      <w:r>
        <w:rPr>
          <w:rFonts w:hint="eastAsia" w:asciiTheme="minorEastAsia" w:hAnsiTheme="minorEastAsia" w:eastAsiaTheme="minorEastAsia"/>
          <w:sz w:val="24"/>
          <w:highlight w:val="none"/>
        </w:rPr>
        <w:t>采购</w:t>
      </w:r>
      <w:r>
        <w:rPr>
          <w:rFonts w:asciiTheme="minorEastAsia" w:hAnsiTheme="minorEastAsia" w:eastAsiaTheme="minorEastAsia"/>
          <w:sz w:val="24"/>
          <w:highlight w:val="none"/>
        </w:rPr>
        <w:t>需求”所列的所有内容进行</w:t>
      </w:r>
      <w:r>
        <w:rPr>
          <w:rFonts w:hint="eastAsia" w:asciiTheme="minorEastAsia" w:hAnsiTheme="minorEastAsia" w:eastAsiaTheme="minorEastAsia"/>
          <w:sz w:val="24"/>
          <w:highlight w:val="none"/>
        </w:rPr>
        <w:t>响应</w:t>
      </w:r>
      <w:r>
        <w:rPr>
          <w:rFonts w:asciiTheme="minorEastAsia" w:hAnsiTheme="minorEastAsia" w:eastAsiaTheme="minorEastAsia"/>
          <w:sz w:val="24"/>
          <w:highlight w:val="none"/>
        </w:rPr>
        <w:t>，如仅响应</w:t>
      </w:r>
      <w:r>
        <w:rPr>
          <w:rFonts w:hint="eastAsia" w:asciiTheme="minorEastAsia" w:hAnsiTheme="minorEastAsia" w:eastAsiaTheme="minorEastAsia"/>
          <w:sz w:val="24"/>
          <w:highlight w:val="none"/>
        </w:rPr>
        <w:t>所参与包别</w:t>
      </w:r>
      <w:r>
        <w:rPr>
          <w:rFonts w:asciiTheme="minorEastAsia" w:hAnsiTheme="minorEastAsia" w:eastAsiaTheme="minorEastAsia"/>
          <w:sz w:val="24"/>
          <w:highlight w:val="none"/>
        </w:rPr>
        <w:t>中的部分内容，其</w:t>
      </w:r>
      <w:r>
        <w:rPr>
          <w:rFonts w:hint="eastAsia" w:asciiTheme="minorEastAsia" w:hAnsiTheme="minorEastAsia" w:eastAsiaTheme="minorEastAsia"/>
          <w:sz w:val="24"/>
          <w:highlight w:val="none"/>
        </w:rPr>
        <w:t>所参与包别的响应文件</w:t>
      </w:r>
      <w:r>
        <w:rPr>
          <w:rFonts w:asciiTheme="minorEastAsia" w:hAnsiTheme="minorEastAsia" w:eastAsiaTheme="minorEastAsia"/>
          <w:sz w:val="24"/>
          <w:highlight w:val="none"/>
        </w:rPr>
        <w:t>将被认定为</w:t>
      </w:r>
      <w:r>
        <w:rPr>
          <w:rFonts w:hint="eastAsia" w:asciiTheme="minorEastAsia" w:hAnsiTheme="minorEastAsia" w:eastAsiaTheme="minorEastAsia"/>
          <w:b/>
          <w:sz w:val="24"/>
          <w:highlight w:val="none"/>
        </w:rPr>
        <w:t>响应</w:t>
      </w:r>
      <w:r>
        <w:rPr>
          <w:rFonts w:asciiTheme="minorEastAsia" w:hAnsiTheme="minorEastAsia" w:eastAsiaTheme="minorEastAsia"/>
          <w:b/>
          <w:sz w:val="24"/>
          <w:highlight w:val="none"/>
        </w:rPr>
        <w:t>无效</w:t>
      </w:r>
      <w:r>
        <w:rPr>
          <w:rFonts w:asciiTheme="minorEastAsia" w:hAnsiTheme="minorEastAsia" w:eastAsiaTheme="minorEastAsia"/>
          <w:sz w:val="24"/>
          <w:highlight w:val="none"/>
        </w:rPr>
        <w:t>。</w:t>
      </w:r>
    </w:p>
    <w:p w14:paraId="0FEADFE6">
      <w:pPr>
        <w:spacing w:line="360" w:lineRule="auto"/>
        <w:ind w:firstLine="435"/>
        <w:rPr>
          <w:rFonts w:asciiTheme="minorEastAsia" w:hAnsiTheme="minorEastAsia" w:eastAsiaTheme="minorEastAsia"/>
          <w:sz w:val="24"/>
          <w:highlight w:val="none"/>
        </w:rPr>
      </w:pPr>
      <w:bookmarkStart w:id="26" w:name="_Hlk16458980"/>
      <w:r>
        <w:rPr>
          <w:rFonts w:hint="eastAsia" w:asciiTheme="minorEastAsia" w:hAnsiTheme="minorEastAsia" w:eastAsiaTheme="minorEastAsia"/>
          <w:sz w:val="24"/>
          <w:highlight w:val="none"/>
        </w:rPr>
        <w:t>7</w:t>
      </w:r>
      <w:r>
        <w:rPr>
          <w:rFonts w:asciiTheme="minorEastAsia" w:hAnsiTheme="minorEastAsia" w:eastAsiaTheme="minorEastAsia"/>
          <w:sz w:val="24"/>
          <w:highlight w:val="none"/>
        </w:rPr>
        <w:t>.3无论询价通知书中是否要求，</w:t>
      </w:r>
      <w:r>
        <w:rPr>
          <w:rFonts w:hint="eastAsia" w:asciiTheme="minorEastAsia" w:hAnsiTheme="minorEastAsia" w:eastAsiaTheme="minorEastAsia"/>
          <w:sz w:val="24"/>
          <w:highlight w:val="none"/>
        </w:rPr>
        <w:t>供应商所提供的货物及伴随的服务和工程均应符合国家强制性标准。</w:t>
      </w:r>
    </w:p>
    <w:bookmarkEnd w:id="26"/>
    <w:p w14:paraId="43D20184">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7</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4</w:t>
      </w:r>
      <w:r>
        <w:rPr>
          <w:rFonts w:asciiTheme="minorEastAsia" w:hAnsiTheme="minorEastAsia" w:eastAsiaTheme="minorEastAsia"/>
          <w:sz w:val="24"/>
          <w:highlight w:val="none"/>
        </w:rPr>
        <w:t>供应商与采购</w:t>
      </w:r>
      <w:r>
        <w:rPr>
          <w:rFonts w:hint="eastAsia" w:asciiTheme="minorEastAsia" w:hAnsiTheme="minorEastAsia" w:eastAsiaTheme="minorEastAsia"/>
          <w:sz w:val="24"/>
          <w:highlight w:val="none"/>
        </w:rPr>
        <w:t>代理</w:t>
      </w:r>
      <w:r>
        <w:rPr>
          <w:rFonts w:asciiTheme="minorEastAsia" w:hAnsiTheme="minorEastAsia" w:eastAsiaTheme="minorEastAsia"/>
          <w:sz w:val="24"/>
          <w:highlight w:val="none"/>
        </w:rPr>
        <w:t>机构之间与</w:t>
      </w:r>
      <w:r>
        <w:rPr>
          <w:rFonts w:hint="eastAsia" w:asciiTheme="minorEastAsia" w:hAnsiTheme="minorEastAsia" w:eastAsiaTheme="minorEastAsia"/>
          <w:sz w:val="24"/>
          <w:highlight w:val="none"/>
        </w:rPr>
        <w:t>询价</w:t>
      </w:r>
      <w:r>
        <w:rPr>
          <w:rFonts w:asciiTheme="minorEastAsia" w:hAnsiTheme="minorEastAsia" w:eastAsiaTheme="minorEastAsia"/>
          <w:sz w:val="24"/>
          <w:highlight w:val="none"/>
        </w:rPr>
        <w:t>有关的所有往来通知、函件和响应文件均用中文表述。供应商随响应文件提供的证明文件和资料可以为其它语言，但必须附中文译文。翻译的中文资料与外文资料出现差异时，以中文为准。</w:t>
      </w:r>
    </w:p>
    <w:p w14:paraId="1948FE79">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7</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5</w:t>
      </w:r>
      <w:r>
        <w:rPr>
          <w:rFonts w:asciiTheme="minorEastAsia" w:hAnsiTheme="minorEastAsia" w:eastAsiaTheme="minorEastAsia"/>
          <w:sz w:val="24"/>
          <w:highlight w:val="none"/>
        </w:rPr>
        <w:t>除询价通知书中有特殊要求外，响应文件中所使用的计量单位，应采用中华人民共和国法定计量单位。</w:t>
      </w:r>
    </w:p>
    <w:p w14:paraId="78D3EF11">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8</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响应文件构成</w:t>
      </w:r>
    </w:p>
    <w:p w14:paraId="5B156D90">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8</w:t>
      </w:r>
      <w:r>
        <w:rPr>
          <w:rFonts w:asciiTheme="minorEastAsia" w:hAnsiTheme="minorEastAsia" w:eastAsiaTheme="minorEastAsia"/>
          <w:sz w:val="24"/>
          <w:highlight w:val="none"/>
        </w:rPr>
        <w:t>.1供应商应完整地按询价通知书提供的响应文件格式及要求</w:t>
      </w:r>
      <w:r>
        <w:rPr>
          <w:rFonts w:hint="eastAsia" w:asciiTheme="minorEastAsia" w:hAnsiTheme="minorEastAsia" w:eastAsiaTheme="minorEastAsia"/>
          <w:sz w:val="24"/>
          <w:highlight w:val="none"/>
        </w:rPr>
        <w:t>编</w:t>
      </w:r>
      <w:r>
        <w:rPr>
          <w:rFonts w:asciiTheme="minorEastAsia" w:hAnsiTheme="minorEastAsia" w:eastAsiaTheme="minorEastAsia"/>
          <w:sz w:val="24"/>
          <w:highlight w:val="none"/>
        </w:rPr>
        <w:t>写响应文件，</w:t>
      </w:r>
      <w:r>
        <w:rPr>
          <w:rFonts w:hint="eastAsia" w:asciiTheme="minorEastAsia" w:hAnsiTheme="minorEastAsia" w:eastAsiaTheme="minorEastAsia"/>
          <w:sz w:val="24"/>
          <w:highlight w:val="none"/>
        </w:rPr>
        <w:t>具体内容详见本项目响应文件格式的相关内容。</w:t>
      </w:r>
    </w:p>
    <w:p w14:paraId="2B52FCD8">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8</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2供应商应提交询价通知书要求的证明文件，证明其响应内容符合询价通知书规定。该证明文件是响应文件的一部分。</w:t>
      </w:r>
      <w:r>
        <w:rPr>
          <w:rFonts w:asciiTheme="minorEastAsia" w:hAnsiTheme="minorEastAsia" w:eastAsiaTheme="minorEastAsia"/>
          <w:sz w:val="24"/>
          <w:highlight w:val="none"/>
        </w:rPr>
        <w:t>证明文件</w:t>
      </w:r>
      <w:r>
        <w:rPr>
          <w:rFonts w:hint="eastAsia" w:asciiTheme="minorEastAsia" w:hAnsiTheme="minorEastAsia" w:eastAsiaTheme="minorEastAsia"/>
          <w:sz w:val="24"/>
          <w:highlight w:val="none"/>
        </w:rPr>
        <w:t>形式</w:t>
      </w:r>
      <w:r>
        <w:rPr>
          <w:rFonts w:asciiTheme="minorEastAsia" w:hAnsiTheme="minorEastAsia" w:eastAsiaTheme="minorEastAsia"/>
          <w:sz w:val="24"/>
          <w:highlight w:val="none"/>
        </w:rPr>
        <w:t>可以是文字资料、图纸和数据</w:t>
      </w:r>
      <w:bookmarkStart w:id="27" w:name="_Hlk11703583"/>
      <w:r>
        <w:rPr>
          <w:rFonts w:asciiTheme="minorEastAsia" w:hAnsiTheme="minorEastAsia" w:eastAsiaTheme="minorEastAsia"/>
          <w:sz w:val="24"/>
          <w:highlight w:val="none"/>
        </w:rPr>
        <w:t>。</w:t>
      </w:r>
    </w:p>
    <w:bookmarkEnd w:id="27"/>
    <w:p w14:paraId="4CB68784">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8</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3</w:t>
      </w:r>
      <w:r>
        <w:rPr>
          <w:rFonts w:asciiTheme="minorEastAsia" w:hAnsiTheme="minorEastAsia" w:eastAsiaTheme="minorEastAsia"/>
          <w:sz w:val="24"/>
          <w:highlight w:val="none"/>
        </w:rPr>
        <w:t>为保证公平公正，除非另有规定或说明，供应商对同一项目</w:t>
      </w:r>
      <w:r>
        <w:rPr>
          <w:rFonts w:hint="eastAsia" w:asciiTheme="minorEastAsia" w:hAnsiTheme="minorEastAsia" w:eastAsiaTheme="minorEastAsia"/>
          <w:sz w:val="24"/>
          <w:highlight w:val="none"/>
        </w:rPr>
        <w:t>提交响应文件</w:t>
      </w:r>
      <w:r>
        <w:rPr>
          <w:rFonts w:asciiTheme="minorEastAsia" w:hAnsiTheme="minorEastAsia" w:eastAsiaTheme="minorEastAsia"/>
          <w:sz w:val="24"/>
          <w:highlight w:val="none"/>
        </w:rPr>
        <w:t>时，不得同时提供</w:t>
      </w:r>
      <w:r>
        <w:rPr>
          <w:rFonts w:hint="eastAsia" w:asciiTheme="minorEastAsia" w:hAnsiTheme="minorEastAsia" w:eastAsiaTheme="minorEastAsia"/>
          <w:sz w:val="24"/>
          <w:highlight w:val="none"/>
        </w:rPr>
        <w:t>备选响应</w:t>
      </w:r>
      <w:r>
        <w:rPr>
          <w:rFonts w:asciiTheme="minorEastAsia" w:hAnsiTheme="minorEastAsia" w:eastAsiaTheme="minorEastAsia"/>
          <w:sz w:val="24"/>
          <w:highlight w:val="none"/>
        </w:rPr>
        <w:t>方案。</w:t>
      </w:r>
    </w:p>
    <w:p w14:paraId="39D6B5DF">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9</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报价</w:t>
      </w:r>
    </w:p>
    <w:p w14:paraId="114888DD">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9</w:t>
      </w:r>
      <w:r>
        <w:rPr>
          <w:rFonts w:asciiTheme="minorEastAsia" w:hAnsiTheme="minorEastAsia" w:eastAsiaTheme="minorEastAsia"/>
          <w:sz w:val="24"/>
          <w:highlight w:val="none"/>
        </w:rPr>
        <w:t>.1供应商的报价应当包括满足本次</w:t>
      </w:r>
      <w:r>
        <w:rPr>
          <w:rFonts w:hint="eastAsia" w:asciiTheme="minorEastAsia" w:hAnsiTheme="minorEastAsia" w:eastAsiaTheme="minorEastAsia"/>
          <w:sz w:val="24"/>
          <w:highlight w:val="none"/>
        </w:rPr>
        <w:t>询价</w:t>
      </w:r>
      <w:r>
        <w:rPr>
          <w:rFonts w:asciiTheme="minorEastAsia" w:hAnsiTheme="minorEastAsia" w:eastAsiaTheme="minorEastAsia"/>
          <w:sz w:val="24"/>
          <w:highlight w:val="none"/>
        </w:rPr>
        <w:t>全部采购需求所应提供的</w:t>
      </w:r>
      <w:r>
        <w:rPr>
          <w:rFonts w:hint="eastAsia" w:asciiTheme="minorEastAsia" w:hAnsiTheme="minorEastAsia" w:eastAsiaTheme="minorEastAsia"/>
          <w:sz w:val="24"/>
          <w:highlight w:val="none"/>
        </w:rPr>
        <w:t>货物，</w:t>
      </w:r>
      <w:r>
        <w:rPr>
          <w:rFonts w:asciiTheme="minorEastAsia" w:hAnsiTheme="minorEastAsia" w:eastAsiaTheme="minorEastAsia"/>
          <w:sz w:val="24"/>
          <w:highlight w:val="none"/>
        </w:rPr>
        <w:t>以及伴随的</w:t>
      </w:r>
      <w:r>
        <w:rPr>
          <w:rFonts w:hint="eastAsia" w:asciiTheme="minorEastAsia" w:hAnsiTheme="minorEastAsia" w:eastAsiaTheme="minorEastAsia"/>
          <w:sz w:val="24"/>
          <w:highlight w:val="none"/>
        </w:rPr>
        <w:t>服务</w:t>
      </w:r>
      <w:r>
        <w:rPr>
          <w:rFonts w:asciiTheme="minorEastAsia" w:hAnsiTheme="minorEastAsia" w:eastAsiaTheme="minorEastAsia"/>
          <w:sz w:val="24"/>
          <w:highlight w:val="none"/>
        </w:rPr>
        <w:t>和工程</w:t>
      </w:r>
      <w:r>
        <w:rPr>
          <w:rFonts w:hint="eastAsia" w:asciiTheme="minorEastAsia" w:hAnsiTheme="minorEastAsia" w:eastAsiaTheme="minorEastAsia"/>
          <w:sz w:val="24"/>
          <w:highlight w:val="none"/>
        </w:rPr>
        <w:t>。</w:t>
      </w:r>
      <w:bookmarkStart w:id="28" w:name="_Hlk23199390"/>
      <w:r>
        <w:rPr>
          <w:rFonts w:asciiTheme="minorEastAsia" w:hAnsiTheme="minorEastAsia" w:eastAsiaTheme="minorEastAsia"/>
          <w:sz w:val="24"/>
          <w:highlight w:val="none"/>
        </w:rPr>
        <w:t>除询价通知书中</w:t>
      </w:r>
      <w:r>
        <w:rPr>
          <w:rFonts w:hint="eastAsia" w:asciiTheme="minorEastAsia" w:hAnsiTheme="minorEastAsia" w:eastAsiaTheme="minorEastAsia"/>
          <w:sz w:val="24"/>
          <w:highlight w:val="none"/>
        </w:rPr>
        <w:t>另有规定</w:t>
      </w:r>
      <w:r>
        <w:rPr>
          <w:rFonts w:asciiTheme="minorEastAsia" w:hAnsiTheme="minorEastAsia" w:eastAsiaTheme="minorEastAsia"/>
          <w:sz w:val="24"/>
          <w:highlight w:val="none"/>
        </w:rPr>
        <w:t>外，</w:t>
      </w:r>
      <w:r>
        <w:rPr>
          <w:rFonts w:hint="eastAsia" w:asciiTheme="minorEastAsia" w:hAnsiTheme="minorEastAsia" w:eastAsiaTheme="minorEastAsia"/>
          <w:sz w:val="24"/>
          <w:highlight w:val="none"/>
        </w:rPr>
        <w:t>供应商的报价均应以人民币报价，应遵守《中华人民共和国价格法》。</w:t>
      </w:r>
      <w:bookmarkEnd w:id="28"/>
    </w:p>
    <w:p w14:paraId="2721C51F">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 xml:space="preserve">9.2 </w:t>
      </w:r>
      <w:r>
        <w:rPr>
          <w:rFonts w:asciiTheme="minorEastAsia" w:hAnsiTheme="minorEastAsia" w:eastAsiaTheme="minorEastAsia"/>
          <w:sz w:val="24"/>
          <w:highlight w:val="none"/>
        </w:rPr>
        <w:t>供应商应在报价表上标明</w:t>
      </w:r>
      <w:r>
        <w:rPr>
          <w:rFonts w:hint="eastAsia" w:asciiTheme="minorEastAsia" w:hAnsiTheme="minorEastAsia" w:eastAsiaTheme="minorEastAsia"/>
          <w:sz w:val="24"/>
          <w:highlight w:val="none"/>
        </w:rPr>
        <w:t>提供的</w:t>
      </w:r>
      <w:r>
        <w:rPr>
          <w:rFonts w:asciiTheme="minorEastAsia" w:hAnsiTheme="minorEastAsia" w:eastAsiaTheme="minorEastAsia"/>
          <w:sz w:val="24"/>
          <w:highlight w:val="none"/>
        </w:rPr>
        <w:t>货物及相关服务的单价（如适用）和总价。</w:t>
      </w:r>
      <w:r>
        <w:rPr>
          <w:rFonts w:hint="eastAsia" w:asciiTheme="minorEastAsia" w:hAnsiTheme="minorEastAsia" w:eastAsiaTheme="minorEastAsia"/>
          <w:sz w:val="24"/>
          <w:highlight w:val="none"/>
        </w:rPr>
        <w:t>未标明的视同包含在报价中。</w:t>
      </w:r>
    </w:p>
    <w:p w14:paraId="36B357E4">
      <w:pPr>
        <w:spacing w:line="360" w:lineRule="auto"/>
        <w:ind w:firstLine="435"/>
        <w:rPr>
          <w:rFonts w:asciiTheme="minorEastAsia" w:hAnsiTheme="minorEastAsia" w:eastAsiaTheme="minorEastAsia"/>
          <w:sz w:val="24"/>
          <w:highlight w:val="none"/>
        </w:rPr>
      </w:pPr>
      <w:bookmarkStart w:id="29" w:name="_Hlk23199512"/>
      <w:r>
        <w:rPr>
          <w:rFonts w:hint="eastAsia" w:asciiTheme="minorEastAsia" w:hAnsiTheme="minorEastAsia" w:eastAsiaTheme="minorEastAsia"/>
          <w:sz w:val="24"/>
          <w:highlight w:val="none"/>
        </w:rPr>
        <w:t>9</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3报价</w:t>
      </w:r>
      <w:r>
        <w:rPr>
          <w:rFonts w:asciiTheme="minorEastAsia" w:hAnsiTheme="minorEastAsia" w:eastAsiaTheme="minorEastAsia"/>
          <w:sz w:val="24"/>
          <w:highlight w:val="none"/>
        </w:rPr>
        <w:t>在合同履行过程中是固定不变的，不得以任何理由予以变更。任何包含价格调整要求的</w:t>
      </w:r>
      <w:r>
        <w:rPr>
          <w:rFonts w:hint="eastAsia" w:asciiTheme="minorEastAsia" w:hAnsiTheme="minorEastAsia" w:eastAsiaTheme="minorEastAsia"/>
          <w:sz w:val="24"/>
          <w:highlight w:val="none"/>
        </w:rPr>
        <w:t>响应文件</w:t>
      </w:r>
      <w:r>
        <w:rPr>
          <w:rFonts w:asciiTheme="minorEastAsia" w:hAnsiTheme="minorEastAsia" w:eastAsiaTheme="minorEastAsia"/>
          <w:sz w:val="24"/>
          <w:highlight w:val="none"/>
        </w:rPr>
        <w:t>，</w:t>
      </w:r>
      <w:r>
        <w:rPr>
          <w:rFonts w:hint="eastAsia" w:asciiTheme="minorEastAsia" w:hAnsiTheme="minorEastAsia" w:eastAsiaTheme="minorEastAsia"/>
          <w:b/>
          <w:sz w:val="24"/>
          <w:highlight w:val="none"/>
        </w:rPr>
        <w:t>响应</w:t>
      </w:r>
      <w:r>
        <w:rPr>
          <w:rFonts w:asciiTheme="minorEastAsia" w:hAnsiTheme="minorEastAsia" w:eastAsiaTheme="minorEastAsia"/>
          <w:b/>
          <w:sz w:val="24"/>
          <w:highlight w:val="none"/>
        </w:rPr>
        <w:t>无效</w:t>
      </w:r>
      <w:r>
        <w:rPr>
          <w:rFonts w:asciiTheme="minorEastAsia" w:hAnsiTheme="minorEastAsia" w:eastAsiaTheme="minorEastAsia"/>
          <w:sz w:val="24"/>
          <w:highlight w:val="none"/>
        </w:rPr>
        <w:t>。</w:t>
      </w:r>
    </w:p>
    <w:bookmarkEnd w:id="29"/>
    <w:p w14:paraId="227C2364">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9</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4</w:t>
      </w:r>
      <w:r>
        <w:rPr>
          <w:rFonts w:asciiTheme="minorEastAsia" w:hAnsiTheme="minorEastAsia" w:eastAsiaTheme="minorEastAsia"/>
          <w:sz w:val="24"/>
          <w:highlight w:val="none"/>
        </w:rPr>
        <w:t>采购人不接受具有附加条件的报价。</w:t>
      </w:r>
    </w:p>
    <w:p w14:paraId="283D676E">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10</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询价有效期</w:t>
      </w:r>
    </w:p>
    <w:p w14:paraId="5669C644">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10.1询价有效期为从响应文件提交截止之日算起的日历天数，询价有效期详见</w:t>
      </w:r>
      <w:r>
        <w:rPr>
          <w:rFonts w:hint="eastAsia" w:asciiTheme="minorEastAsia" w:hAnsiTheme="minorEastAsia" w:eastAsiaTheme="minorEastAsia"/>
          <w:sz w:val="24"/>
          <w:highlight w:val="none"/>
          <w:u w:val="single"/>
        </w:rPr>
        <w:t>供应商须知前附表</w:t>
      </w:r>
      <w:r>
        <w:rPr>
          <w:rFonts w:hint="eastAsia" w:asciiTheme="minorEastAsia" w:hAnsiTheme="minorEastAsia" w:eastAsiaTheme="minorEastAsia"/>
          <w:sz w:val="24"/>
          <w:highlight w:val="none"/>
        </w:rPr>
        <w:t>。</w:t>
      </w:r>
    </w:p>
    <w:p w14:paraId="3245766B">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10.2在询价有效期内，供应商的响应文件保持有效，供应商不得要求撤销或修改其响应文件。询价有效期不满足要求的</w:t>
      </w:r>
      <w:r>
        <w:rPr>
          <w:rFonts w:hint="eastAsia" w:asciiTheme="minorEastAsia" w:hAnsiTheme="minorEastAsia" w:eastAsiaTheme="minorEastAsia"/>
          <w:b/>
          <w:bCs/>
          <w:sz w:val="24"/>
          <w:highlight w:val="none"/>
        </w:rPr>
        <w:t>响应</w:t>
      </w:r>
      <w:r>
        <w:rPr>
          <w:rFonts w:hint="eastAsia" w:asciiTheme="minorEastAsia" w:hAnsiTheme="minorEastAsia" w:eastAsiaTheme="minorEastAsia"/>
          <w:b/>
          <w:sz w:val="24"/>
          <w:highlight w:val="none"/>
        </w:rPr>
        <w:t>无效</w:t>
      </w:r>
      <w:r>
        <w:rPr>
          <w:rFonts w:hint="eastAsia" w:asciiTheme="minorEastAsia" w:hAnsiTheme="minorEastAsia" w:eastAsiaTheme="minorEastAsia"/>
          <w:sz w:val="24"/>
          <w:highlight w:val="none"/>
        </w:rPr>
        <w:t>。</w:t>
      </w:r>
    </w:p>
    <w:p w14:paraId="66953C15">
      <w:pPr>
        <w:spacing w:line="360" w:lineRule="auto"/>
        <w:ind w:firstLine="435"/>
        <w:rPr>
          <w:rFonts w:asciiTheme="minorEastAsia" w:hAnsiTheme="minorEastAsia" w:eastAsiaTheme="minorEastAsia"/>
          <w:sz w:val="24"/>
          <w:highlight w:val="none"/>
        </w:rPr>
      </w:pPr>
      <w:r>
        <w:rPr>
          <w:rFonts w:asciiTheme="minorEastAsia" w:hAnsiTheme="minorEastAsia" w:eastAsiaTheme="minorEastAsia"/>
          <w:sz w:val="24"/>
          <w:highlight w:val="none"/>
        </w:rPr>
        <w:t>1</w:t>
      </w:r>
      <w:r>
        <w:rPr>
          <w:rFonts w:hint="eastAsia" w:asciiTheme="minorEastAsia" w:hAnsiTheme="minorEastAsia" w:eastAsiaTheme="minorEastAsia"/>
          <w:sz w:val="24"/>
          <w:highlight w:val="none"/>
        </w:rPr>
        <w:t>0</w:t>
      </w:r>
      <w:r>
        <w:rPr>
          <w:rFonts w:asciiTheme="minorEastAsia" w:hAnsiTheme="minorEastAsia" w:eastAsiaTheme="minorEastAsia"/>
          <w:sz w:val="24"/>
          <w:highlight w:val="none"/>
        </w:rPr>
        <w:t>.3</w:t>
      </w:r>
      <w:r>
        <w:rPr>
          <w:rFonts w:hint="eastAsia" w:asciiTheme="minorEastAsia" w:hAnsiTheme="minorEastAsia" w:eastAsiaTheme="minorEastAsia"/>
          <w:sz w:val="24"/>
          <w:highlight w:val="none"/>
        </w:rPr>
        <w:t>因特殊原因，采购人或采购代理机构可在原询价有效期截止之前，要求供应商延长响应文件的有效期。接受该要求的供应商将不会被要求和允许修正其响应文件。供应商也可以拒绝延长询价有效期的要求，且不承担任何责任。上述要求和答复都应以书面形式提交。</w:t>
      </w:r>
    </w:p>
    <w:p w14:paraId="0B55CC34">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11</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响应文件的提交、修改与撤回</w:t>
      </w:r>
    </w:p>
    <w:p w14:paraId="6CAC1B72">
      <w:pPr>
        <w:spacing w:line="360" w:lineRule="auto"/>
        <w:ind w:firstLine="435"/>
        <w:rPr>
          <w:rFonts w:asciiTheme="minorEastAsia" w:hAnsiTheme="minorEastAsia" w:eastAsiaTheme="minorEastAsia"/>
          <w:sz w:val="24"/>
          <w:highlight w:val="none"/>
        </w:rPr>
      </w:pPr>
      <w:r>
        <w:rPr>
          <w:rFonts w:asciiTheme="minorEastAsia" w:hAnsiTheme="minorEastAsia" w:eastAsiaTheme="minorEastAsia"/>
          <w:sz w:val="24"/>
          <w:highlight w:val="none"/>
        </w:rPr>
        <w:t>1</w:t>
      </w:r>
      <w:r>
        <w:rPr>
          <w:rFonts w:hint="eastAsia" w:asciiTheme="minorEastAsia" w:hAnsiTheme="minorEastAsia" w:eastAsiaTheme="minorEastAsia"/>
          <w:sz w:val="24"/>
          <w:highlight w:val="none"/>
        </w:rPr>
        <w:t>1.1供应商应当在询价公告规定的响应文件提交截止时间前</w:t>
      </w:r>
      <w:r>
        <w:rPr>
          <w:rFonts w:asciiTheme="minorEastAsia" w:hAnsiTheme="minorEastAsia" w:eastAsiaTheme="minorEastAsia"/>
          <w:sz w:val="24"/>
          <w:highlight w:val="none"/>
        </w:rPr>
        <w:t>，将加密的</w:t>
      </w:r>
      <w:r>
        <w:rPr>
          <w:rFonts w:hint="eastAsia" w:asciiTheme="minorEastAsia" w:hAnsiTheme="minorEastAsia" w:eastAsiaTheme="minorEastAsia"/>
          <w:sz w:val="24"/>
          <w:highlight w:val="none"/>
        </w:rPr>
        <w:t>响应</w:t>
      </w:r>
      <w:r>
        <w:rPr>
          <w:rFonts w:asciiTheme="minorEastAsia" w:hAnsiTheme="minorEastAsia" w:eastAsiaTheme="minorEastAsia"/>
          <w:sz w:val="24"/>
          <w:highlight w:val="none"/>
        </w:rPr>
        <w:t>文件</w:t>
      </w:r>
      <w:r>
        <w:rPr>
          <w:rFonts w:hint="eastAsia" w:asciiTheme="minorEastAsia" w:hAnsiTheme="minorEastAsia" w:eastAsiaTheme="minorEastAsia"/>
          <w:sz w:val="24"/>
          <w:highlight w:val="none"/>
        </w:rPr>
        <w:t>在电子交易系统</w:t>
      </w:r>
      <w:r>
        <w:rPr>
          <w:rFonts w:asciiTheme="minorEastAsia" w:hAnsiTheme="minorEastAsia" w:eastAsiaTheme="minorEastAsia"/>
          <w:sz w:val="24"/>
          <w:highlight w:val="none"/>
        </w:rPr>
        <w:t>上传。</w:t>
      </w:r>
    </w:p>
    <w:p w14:paraId="3150029B">
      <w:pPr>
        <w:spacing w:line="360" w:lineRule="auto"/>
        <w:ind w:firstLine="435"/>
        <w:rPr>
          <w:rFonts w:asciiTheme="minorEastAsia" w:hAnsiTheme="minorEastAsia" w:eastAsiaTheme="minorEastAsia"/>
          <w:sz w:val="24"/>
          <w:highlight w:val="none"/>
        </w:rPr>
      </w:pPr>
      <w:r>
        <w:rPr>
          <w:rFonts w:asciiTheme="minorEastAsia" w:hAnsiTheme="minorEastAsia" w:eastAsiaTheme="minorEastAsia"/>
          <w:sz w:val="24"/>
          <w:highlight w:val="none"/>
        </w:rPr>
        <w:t>1</w:t>
      </w:r>
      <w:r>
        <w:rPr>
          <w:rFonts w:hint="eastAsia" w:asciiTheme="minorEastAsia" w:hAnsiTheme="minorEastAsia" w:eastAsiaTheme="minorEastAsia"/>
          <w:sz w:val="24"/>
          <w:highlight w:val="none"/>
        </w:rPr>
        <w:t>1.2供应商应在</w:t>
      </w:r>
      <w:r>
        <w:rPr>
          <w:rFonts w:hint="eastAsia" w:asciiTheme="minorEastAsia" w:hAnsiTheme="minorEastAsia" w:eastAsiaTheme="minorEastAsia"/>
          <w:sz w:val="24"/>
          <w:highlight w:val="none"/>
          <w:u w:val="single"/>
        </w:rPr>
        <w:t>供应商须知前附表</w:t>
      </w:r>
      <w:r>
        <w:rPr>
          <w:rFonts w:hint="eastAsia" w:asciiTheme="minorEastAsia" w:hAnsiTheme="minorEastAsia" w:eastAsiaTheme="minorEastAsia"/>
          <w:sz w:val="24"/>
          <w:highlight w:val="none"/>
        </w:rPr>
        <w:t>规定的解密时间前对其响应文件进行解密，</w:t>
      </w:r>
      <w:r>
        <w:rPr>
          <w:rFonts w:asciiTheme="minorEastAsia" w:hAnsiTheme="minorEastAsia" w:eastAsiaTheme="minorEastAsia"/>
          <w:sz w:val="24"/>
          <w:highlight w:val="none"/>
        </w:rPr>
        <w:t>未在规定时间内进行解密的，</w:t>
      </w:r>
      <w:r>
        <w:rPr>
          <w:rFonts w:hint="eastAsia" w:asciiTheme="minorEastAsia" w:hAnsiTheme="minorEastAsia" w:eastAsiaTheme="minorEastAsia"/>
          <w:b/>
          <w:sz w:val="24"/>
          <w:highlight w:val="none"/>
        </w:rPr>
        <w:t>响应</w:t>
      </w:r>
      <w:r>
        <w:rPr>
          <w:rFonts w:asciiTheme="minorEastAsia" w:hAnsiTheme="minorEastAsia" w:eastAsiaTheme="minorEastAsia"/>
          <w:b/>
          <w:sz w:val="24"/>
          <w:highlight w:val="none"/>
        </w:rPr>
        <w:t>无效</w:t>
      </w:r>
      <w:r>
        <w:rPr>
          <w:rFonts w:asciiTheme="minorEastAsia" w:hAnsiTheme="minorEastAsia" w:eastAsiaTheme="minorEastAsia"/>
          <w:sz w:val="24"/>
          <w:highlight w:val="none"/>
        </w:rPr>
        <w:t>。</w:t>
      </w:r>
    </w:p>
    <w:p w14:paraId="241F20C1">
      <w:pPr>
        <w:spacing w:line="360" w:lineRule="auto"/>
        <w:ind w:firstLine="435"/>
        <w:rPr>
          <w:rFonts w:asciiTheme="minorEastAsia" w:hAnsiTheme="minorEastAsia" w:eastAsiaTheme="minorEastAsia"/>
          <w:sz w:val="24"/>
          <w:highlight w:val="none"/>
        </w:rPr>
      </w:pPr>
      <w:r>
        <w:rPr>
          <w:rFonts w:asciiTheme="minorEastAsia" w:hAnsiTheme="minorEastAsia" w:eastAsiaTheme="minorEastAsia"/>
          <w:sz w:val="24"/>
          <w:highlight w:val="none"/>
        </w:rPr>
        <w:t>1</w:t>
      </w:r>
      <w:r>
        <w:rPr>
          <w:rFonts w:hint="eastAsia" w:asciiTheme="minorEastAsia" w:hAnsiTheme="minorEastAsia" w:eastAsiaTheme="minorEastAsia"/>
          <w:sz w:val="24"/>
          <w:highlight w:val="none"/>
        </w:rPr>
        <w:t>1</w:t>
      </w:r>
      <w:r>
        <w:rPr>
          <w:rFonts w:asciiTheme="minorEastAsia" w:hAnsiTheme="minorEastAsia" w:eastAsiaTheme="minorEastAsia"/>
          <w:sz w:val="24"/>
          <w:highlight w:val="none"/>
        </w:rPr>
        <w:t>.3</w:t>
      </w:r>
      <w:r>
        <w:rPr>
          <w:rFonts w:hint="eastAsia" w:asciiTheme="minorEastAsia" w:hAnsiTheme="minorEastAsia" w:eastAsiaTheme="minorEastAsia"/>
          <w:sz w:val="24"/>
          <w:highlight w:val="none"/>
        </w:rPr>
        <w:t>供应商应当在提交截止时间前完成响应文件的传输提交（以接收到电子签收凭证为准），并可以补充、修改或者撤回响应文件。提交截止时间前未完成响应文件传输的，视为撤回响应文件。未按规定加密或提交截止时间后送达的响应文件，电子交易系统应当拒收</w:t>
      </w:r>
      <w:r>
        <w:rPr>
          <w:rFonts w:asciiTheme="minorEastAsia" w:hAnsiTheme="minorEastAsia" w:eastAsiaTheme="minorEastAsia"/>
          <w:sz w:val="24"/>
          <w:highlight w:val="none"/>
        </w:rPr>
        <w:t>。</w:t>
      </w:r>
    </w:p>
    <w:p w14:paraId="4FA9A330">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12</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询价小组</w:t>
      </w:r>
    </w:p>
    <w:p w14:paraId="753954C0">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按照《中华人民共和国政府采购法》、《中华人民共和国政府采购法实施条例》及本项目本级和上级财政部门、政府采购监督管理部门的有关规定依法组建的询价小组，负责本项目评审工作。</w:t>
      </w:r>
    </w:p>
    <w:p w14:paraId="10AF7ED0">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13</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响应文件的评审</w:t>
      </w:r>
    </w:p>
    <w:p w14:paraId="4C61F754">
      <w:pPr>
        <w:spacing w:line="360" w:lineRule="auto"/>
        <w:ind w:firstLine="435"/>
        <w:rPr>
          <w:rFonts w:ascii="宋体" w:hAnsi="宋体" w:eastAsia="宋体" w:cs="宋体"/>
          <w:sz w:val="24"/>
          <w:szCs w:val="24"/>
          <w:highlight w:val="none"/>
        </w:rPr>
      </w:pPr>
      <w:bookmarkStart w:id="30" w:name="_Hlk24663244"/>
      <w:bookmarkStart w:id="31" w:name="_Hlk23204954"/>
      <w:r>
        <w:rPr>
          <w:rFonts w:hint="eastAsia" w:ascii="宋体" w:hAnsi="宋体" w:eastAsia="宋体" w:cs="宋体"/>
          <w:sz w:val="24"/>
          <w:szCs w:val="24"/>
          <w:highlight w:val="none"/>
        </w:rPr>
        <w:t>13.1采购人或采购代理机构将在响应文件提交截止时间后至评审结束前通过“信用中国”网站(www.creditchina.gov.cn)、中国政府采购网(www.ccgp.gov.cn)查询相关供应商信用记录，并对供应商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响应文件将被认定为</w:t>
      </w:r>
      <w:r>
        <w:rPr>
          <w:rFonts w:hint="eastAsia" w:ascii="宋体" w:hAnsi="宋体" w:eastAsia="宋体" w:cs="宋体"/>
          <w:b/>
          <w:sz w:val="24"/>
          <w:szCs w:val="24"/>
          <w:highlight w:val="none"/>
        </w:rPr>
        <w:t>响应无效</w:t>
      </w:r>
      <w:r>
        <w:rPr>
          <w:rFonts w:hint="eastAsia" w:ascii="宋体" w:hAnsi="宋体" w:eastAsia="宋体" w:cs="宋体"/>
          <w:sz w:val="24"/>
          <w:szCs w:val="24"/>
          <w:highlight w:val="none"/>
        </w:rPr>
        <w:t>。</w:t>
      </w:r>
    </w:p>
    <w:p w14:paraId="3B26A461">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以联合体形式参加询价的，联合体成员存在以上不良信用记录的，联合体询价将被认定为</w:t>
      </w:r>
      <w:r>
        <w:rPr>
          <w:rFonts w:hint="eastAsia" w:ascii="宋体" w:hAnsi="宋体" w:eastAsia="宋体" w:cs="宋体"/>
          <w:b/>
          <w:bCs/>
          <w:sz w:val="24"/>
          <w:szCs w:val="24"/>
          <w:highlight w:val="none"/>
        </w:rPr>
        <w:t>响应</w:t>
      </w:r>
      <w:r>
        <w:rPr>
          <w:rFonts w:hint="eastAsia" w:ascii="宋体" w:hAnsi="宋体" w:eastAsia="宋体" w:cs="宋体"/>
          <w:b/>
          <w:sz w:val="24"/>
          <w:szCs w:val="24"/>
          <w:highlight w:val="none"/>
        </w:rPr>
        <w:t>无效</w:t>
      </w:r>
      <w:r>
        <w:rPr>
          <w:rFonts w:hint="eastAsia" w:ascii="宋体" w:hAnsi="宋体" w:eastAsia="宋体" w:cs="宋体"/>
          <w:sz w:val="24"/>
          <w:szCs w:val="24"/>
          <w:highlight w:val="none"/>
        </w:rPr>
        <w:t>。</w:t>
      </w:r>
    </w:p>
    <w:p w14:paraId="08DDDA97">
      <w:pPr>
        <w:spacing w:line="360" w:lineRule="auto"/>
        <w:ind w:firstLine="435"/>
        <w:rPr>
          <w:rFonts w:asciiTheme="minorEastAsia" w:hAnsiTheme="minorEastAsia" w:eastAsiaTheme="minorEastAsia"/>
          <w:sz w:val="24"/>
          <w:highlight w:val="none"/>
        </w:rPr>
      </w:pPr>
      <w:r>
        <w:rPr>
          <w:rFonts w:hint="eastAsia" w:ascii="宋体" w:hAnsi="宋体" w:eastAsia="宋体" w:cs="宋体"/>
          <w:sz w:val="24"/>
          <w:szCs w:val="24"/>
          <w:highlight w:val="none"/>
        </w:rPr>
        <w:t>以上信用查询记录，采购人或采购代理机构将下载查询结果页面后与其他采购文件一并保存。供应商不良信用记录以采购人或采购代理机构查询结果为准。在本询价通知书规定的查询时间之外，网站信息发生的任何变更均不作为初审依据。供应商自行提供的与网站信息不一致的其他证明材料亦不作为初审依据。</w:t>
      </w:r>
    </w:p>
    <w:bookmarkEnd w:id="30"/>
    <w:bookmarkEnd w:id="31"/>
    <w:p w14:paraId="06551B38">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13</w:t>
      </w:r>
      <w:r>
        <w:rPr>
          <w:rFonts w:asciiTheme="minorEastAsia" w:hAnsiTheme="minorEastAsia" w:eastAsiaTheme="minorEastAsia"/>
          <w:sz w:val="24"/>
          <w:highlight w:val="none"/>
        </w:rPr>
        <w:t>.2</w:t>
      </w:r>
      <w:r>
        <w:rPr>
          <w:rFonts w:hint="eastAsia" w:asciiTheme="minorEastAsia" w:hAnsiTheme="minorEastAsia" w:eastAsiaTheme="minorEastAsia"/>
          <w:sz w:val="24"/>
          <w:highlight w:val="none"/>
        </w:rPr>
        <w:t>响应文件的评审</w:t>
      </w:r>
      <w:r>
        <w:rPr>
          <w:rFonts w:asciiTheme="minorEastAsia" w:hAnsiTheme="minorEastAsia" w:eastAsiaTheme="minorEastAsia"/>
          <w:sz w:val="24"/>
          <w:highlight w:val="none"/>
        </w:rPr>
        <w:t>是指依据询价通知书的规定，从响应文件的有效性和完整性对询价通知书的响应程度进行审查，以确定是否对询价通知书的实质性要求做出响应。</w:t>
      </w:r>
    </w:p>
    <w:p w14:paraId="3C9BB162">
      <w:pPr>
        <w:spacing w:line="360" w:lineRule="auto"/>
        <w:ind w:firstLine="435"/>
        <w:rPr>
          <w:rFonts w:asciiTheme="minorEastAsia" w:hAnsiTheme="minorEastAsia" w:eastAsiaTheme="minorEastAsia"/>
          <w:sz w:val="24"/>
          <w:highlight w:val="none"/>
        </w:rPr>
      </w:pPr>
      <w:r>
        <w:rPr>
          <w:rFonts w:asciiTheme="minorEastAsia" w:hAnsiTheme="minorEastAsia" w:eastAsiaTheme="minorEastAsia"/>
          <w:sz w:val="24"/>
          <w:highlight w:val="none"/>
        </w:rPr>
        <w:t>1</w:t>
      </w:r>
      <w:r>
        <w:rPr>
          <w:rFonts w:hint="eastAsia" w:asciiTheme="minorEastAsia" w:hAnsiTheme="minorEastAsia" w:eastAsiaTheme="minorEastAsia"/>
          <w:sz w:val="24"/>
          <w:highlight w:val="none"/>
        </w:rPr>
        <w:t>3</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3</w:t>
      </w:r>
      <w:r>
        <w:rPr>
          <w:rFonts w:asciiTheme="minorEastAsia" w:hAnsiTheme="minorEastAsia" w:eastAsiaTheme="minorEastAsia"/>
          <w:sz w:val="24"/>
          <w:highlight w:val="none"/>
        </w:rPr>
        <w:t>供应商</w:t>
      </w:r>
      <w:r>
        <w:rPr>
          <w:rFonts w:hint="eastAsia" w:asciiTheme="minorEastAsia" w:hAnsiTheme="minorEastAsia" w:eastAsiaTheme="minorEastAsia"/>
          <w:sz w:val="24"/>
          <w:highlight w:val="none"/>
        </w:rPr>
        <w:t>授权代表</w:t>
      </w:r>
      <w:r>
        <w:rPr>
          <w:rFonts w:asciiTheme="minorEastAsia" w:hAnsiTheme="minorEastAsia" w:eastAsiaTheme="minorEastAsia"/>
          <w:sz w:val="24"/>
          <w:highlight w:val="none"/>
        </w:rPr>
        <w:t>认为采购人员及其相关人员有法律法规所列与其他供应商有利害关系的，可以向采购人或采购代理机构书面提出回避申请，并说明理由。</w:t>
      </w:r>
    </w:p>
    <w:p w14:paraId="5C3D1FB3">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14</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终止询价</w:t>
      </w:r>
    </w:p>
    <w:p w14:paraId="0377396E">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出现下列情形之一的，</w:t>
      </w:r>
      <w:r>
        <w:rPr>
          <w:rFonts w:asciiTheme="minorEastAsia" w:hAnsiTheme="minorEastAsia" w:eastAsiaTheme="minorEastAsia"/>
          <w:sz w:val="24"/>
          <w:highlight w:val="none"/>
        </w:rPr>
        <w:t>采购人或者采购代理机构应当</w:t>
      </w:r>
      <w:bookmarkStart w:id="32" w:name="_Hlk22478676"/>
      <w:r>
        <w:rPr>
          <w:rFonts w:asciiTheme="minorEastAsia" w:hAnsiTheme="minorEastAsia" w:eastAsiaTheme="minorEastAsia"/>
          <w:sz w:val="24"/>
          <w:highlight w:val="none"/>
        </w:rPr>
        <w:t>终止询价</w:t>
      </w:r>
      <w:bookmarkEnd w:id="32"/>
      <w:r>
        <w:rPr>
          <w:rFonts w:asciiTheme="minorEastAsia" w:hAnsiTheme="minorEastAsia" w:eastAsiaTheme="minorEastAsia"/>
          <w:sz w:val="24"/>
          <w:highlight w:val="none"/>
        </w:rPr>
        <w:t>采购活动，发</w:t>
      </w:r>
      <w:r>
        <w:rPr>
          <w:rFonts w:hint="eastAsia" w:asciiTheme="minorEastAsia" w:hAnsiTheme="minorEastAsia" w:eastAsiaTheme="minorEastAsia"/>
          <w:sz w:val="24"/>
          <w:highlight w:val="none"/>
        </w:rPr>
        <w:t>布项目终止公告并说明原因，</w:t>
      </w:r>
      <w:r>
        <w:rPr>
          <w:rFonts w:asciiTheme="minorEastAsia" w:hAnsiTheme="minorEastAsia" w:eastAsiaTheme="minorEastAsia"/>
          <w:sz w:val="24"/>
          <w:highlight w:val="none"/>
        </w:rPr>
        <w:t>重新开展采购活动：</w:t>
      </w:r>
    </w:p>
    <w:p w14:paraId="03BA72D6">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w:t>
      </w:r>
      <w:r>
        <w:rPr>
          <w:rFonts w:asciiTheme="minorEastAsia" w:hAnsiTheme="minorEastAsia" w:eastAsiaTheme="minorEastAsia"/>
          <w:sz w:val="24"/>
          <w:highlight w:val="none"/>
        </w:rPr>
        <w:t>因情况变化，不再符合规定的询价采购方式适用情形的；</w:t>
      </w:r>
    </w:p>
    <w:p w14:paraId="78018941">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w:t>
      </w:r>
      <w:r>
        <w:rPr>
          <w:rFonts w:asciiTheme="minorEastAsia" w:hAnsiTheme="minorEastAsia" w:eastAsiaTheme="minorEastAsia"/>
          <w:sz w:val="24"/>
          <w:highlight w:val="none"/>
        </w:rPr>
        <w:t>出现影响采购公正的违法、违规行为的；</w:t>
      </w:r>
    </w:p>
    <w:p w14:paraId="327835DA">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（3</w:t>
      </w:r>
      <w:r>
        <w:rPr>
          <w:rFonts w:asciiTheme="minorEastAsia" w:hAnsiTheme="minorEastAsia" w:eastAsiaTheme="minorEastAsia"/>
          <w:sz w:val="24"/>
          <w:highlight w:val="none"/>
        </w:rPr>
        <w:t>）在采购过程中符合竞争要求的供应商或者报价未超过采购预算的供应商不足3</w:t>
      </w:r>
      <w:r>
        <w:rPr>
          <w:rFonts w:hint="eastAsia" w:asciiTheme="minorEastAsia" w:hAnsiTheme="minorEastAsia" w:eastAsiaTheme="minorEastAsia"/>
          <w:sz w:val="24"/>
          <w:highlight w:val="none"/>
        </w:rPr>
        <w:t>家的。</w:t>
      </w:r>
    </w:p>
    <w:p w14:paraId="47E7E6FE">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15</w:t>
      </w:r>
      <w:r>
        <w:rPr>
          <w:rFonts w:asciiTheme="minorEastAsia" w:hAnsiTheme="minorEastAsia" w:eastAsiaTheme="minorEastAsia"/>
          <w:b/>
          <w:sz w:val="24"/>
          <w:highlight w:val="none"/>
        </w:rPr>
        <w:t>.响应文件的澄清、说明或</w:t>
      </w:r>
      <w:r>
        <w:rPr>
          <w:rFonts w:hint="eastAsia" w:asciiTheme="minorEastAsia" w:hAnsiTheme="minorEastAsia" w:eastAsiaTheme="minorEastAsia"/>
          <w:b/>
          <w:sz w:val="24"/>
          <w:highlight w:val="none"/>
        </w:rPr>
        <w:t>更正</w:t>
      </w:r>
    </w:p>
    <w:p w14:paraId="6472E51F">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15.1询价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78F83720">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15.2询价小组要求供应商澄清、说明或者更正响应文件应当以书面形式（询标）作出。供应商的澄清、说明或者更正应当由法定代表人或其授权代表签字或者加盖公章（电子签章）。</w:t>
      </w:r>
    </w:p>
    <w:p w14:paraId="3DC5CDFA">
      <w:pPr>
        <w:spacing w:line="360" w:lineRule="auto"/>
        <w:ind w:firstLine="435"/>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如有询标，授权代表（或法定代表人）可通过远程登录的方式接受网上询标，也可凭本人有效身份证明参加询标。因授权代表联系不上、没有及时登录系统等情形而无法接受询价小组询标的，供应商自行承担相关风险。</w:t>
      </w:r>
    </w:p>
    <w:p w14:paraId="490918A1">
      <w:pPr>
        <w:spacing w:line="460" w:lineRule="exact"/>
        <w:ind w:firstLine="435"/>
        <w:rPr>
          <w:highlight w:val="none"/>
        </w:rPr>
      </w:pPr>
      <w:r>
        <w:rPr>
          <w:rFonts w:hint="eastAsia" w:asciiTheme="minorEastAsia" w:hAnsiTheme="minorEastAsia" w:eastAsiaTheme="minorEastAsia"/>
          <w:b/>
          <w:sz w:val="24"/>
          <w:highlight w:val="none"/>
        </w:rPr>
        <w:t>本项目采用远程开标，具体操作方法详见服务指南&gt;交易须知&gt;开标大厅远程解密、质疑(异议)及回复以及评标过程中询标流程操作手册。</w:t>
      </w:r>
    </w:p>
    <w:p w14:paraId="3D302115">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16</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成交候选人的推荐原则及标准</w:t>
      </w:r>
    </w:p>
    <w:p w14:paraId="08ECB463">
      <w:pPr>
        <w:spacing w:line="360" w:lineRule="auto"/>
        <w:ind w:firstLine="435"/>
        <w:rPr>
          <w:rFonts w:asciiTheme="majorEastAsia" w:hAnsiTheme="majorEastAsia" w:eastAsiaTheme="majorEastAsia"/>
          <w:sz w:val="24"/>
          <w:highlight w:val="none"/>
        </w:rPr>
      </w:pPr>
      <w:bookmarkStart w:id="33" w:name="_Hlk60605471"/>
      <w:r>
        <w:rPr>
          <w:rFonts w:hint="eastAsia" w:ascii="宋体" w:hAnsi="宋体" w:eastAsia="宋体"/>
          <w:sz w:val="24"/>
          <w:highlight w:val="none"/>
        </w:rPr>
        <w:t>16.1根据《政府采购促进中小企业发展管理办法》（财库〔</w:t>
      </w:r>
      <w:r>
        <w:rPr>
          <w:rFonts w:ascii="宋体" w:hAnsi="宋体" w:eastAsia="宋体"/>
          <w:sz w:val="24"/>
          <w:highlight w:val="none"/>
        </w:rPr>
        <w:t>2020〕46号</w:t>
      </w:r>
      <w:r>
        <w:rPr>
          <w:rFonts w:hint="eastAsia" w:ascii="宋体" w:hAnsi="宋体" w:eastAsia="宋体"/>
          <w:sz w:val="24"/>
          <w:highlight w:val="none"/>
        </w:rPr>
        <w:t>）、</w:t>
      </w:r>
      <w:r>
        <w:rPr>
          <w:rFonts w:hint="eastAsia" w:asciiTheme="majorEastAsia" w:hAnsiTheme="majorEastAsia" w:eastAsiaTheme="majorEastAsia"/>
          <w:sz w:val="24"/>
          <w:highlight w:val="none"/>
        </w:rPr>
        <w:t>《三部门联合发布关于促进残疾人就业政府采购政策的通知》（财库〔2017〕141号）和</w:t>
      </w:r>
      <w:r>
        <w:rPr>
          <w:rFonts w:hint="eastAsia" w:ascii="宋体" w:hAnsi="宋体" w:eastAsia="宋体"/>
          <w:sz w:val="24"/>
          <w:highlight w:val="none"/>
        </w:rPr>
        <w:t>《</w:t>
      </w:r>
      <w:r>
        <w:rPr>
          <w:rFonts w:ascii="宋体" w:hAnsi="宋体" w:eastAsia="宋体"/>
          <w:sz w:val="24"/>
          <w:highlight w:val="none"/>
        </w:rPr>
        <w:t>财政部 司法部关于政府</w:t>
      </w:r>
      <w:r>
        <w:rPr>
          <w:rFonts w:asciiTheme="majorEastAsia" w:hAnsiTheme="majorEastAsia" w:eastAsiaTheme="majorEastAsia"/>
          <w:sz w:val="24"/>
          <w:highlight w:val="none"/>
        </w:rPr>
        <w:t>采购支持监狱企业发展有关问题的通知</w:t>
      </w:r>
      <w:r>
        <w:rPr>
          <w:rFonts w:hint="eastAsia" w:asciiTheme="majorEastAsia" w:hAnsiTheme="majorEastAsia" w:eastAsiaTheme="majorEastAsia"/>
          <w:sz w:val="24"/>
          <w:highlight w:val="none"/>
        </w:rPr>
        <w:t>》（财库〔2014〕68号）的规定，对满足价格扣除条件且在响应文件中提交了</w:t>
      </w:r>
      <w:r>
        <w:rPr>
          <w:rFonts w:asciiTheme="majorEastAsia" w:hAnsiTheme="majorEastAsia" w:eastAsiaTheme="majorEastAsia"/>
          <w:sz w:val="24"/>
          <w:highlight w:val="none"/>
        </w:rPr>
        <w:t>《中小企业声明函》</w:t>
      </w:r>
      <w:r>
        <w:rPr>
          <w:rFonts w:hint="eastAsia" w:asciiTheme="majorEastAsia" w:hAnsiTheme="majorEastAsia" w:eastAsiaTheme="majorEastAsia"/>
          <w:sz w:val="24"/>
          <w:highlight w:val="none"/>
        </w:rPr>
        <w:t>、</w:t>
      </w:r>
      <w:r>
        <w:rPr>
          <w:rFonts w:asciiTheme="majorEastAsia" w:hAnsiTheme="majorEastAsia" w:eastAsiaTheme="majorEastAsia"/>
          <w:sz w:val="24"/>
          <w:highlight w:val="none"/>
        </w:rPr>
        <w:t>《残疾人福利性单位声明函》</w:t>
      </w:r>
      <w:r>
        <w:rPr>
          <w:rFonts w:hint="eastAsia" w:asciiTheme="majorEastAsia" w:hAnsiTheme="majorEastAsia" w:eastAsiaTheme="majorEastAsia"/>
          <w:sz w:val="24"/>
          <w:highlight w:val="none"/>
        </w:rPr>
        <w:t>或省级以上监狱管理局、戒毒管理局（含新疆生产建设兵团）出具的属于监狱企业的证明文件的供应商，其报价按照</w:t>
      </w:r>
      <w:r>
        <w:rPr>
          <w:rFonts w:hint="eastAsia" w:asciiTheme="majorEastAsia" w:hAnsiTheme="majorEastAsia" w:eastAsiaTheme="majorEastAsia"/>
          <w:sz w:val="24"/>
          <w:highlight w:val="none"/>
          <w:u w:val="single"/>
        </w:rPr>
        <w:t>供应商须知前附表</w:t>
      </w:r>
      <w:r>
        <w:rPr>
          <w:rFonts w:hint="eastAsia" w:asciiTheme="majorEastAsia" w:hAnsiTheme="majorEastAsia" w:eastAsiaTheme="majorEastAsia"/>
          <w:sz w:val="24"/>
          <w:highlight w:val="none"/>
        </w:rPr>
        <w:t>中规定的标准扣除后的价格参与评审。对于同时属于小微企业、监狱企业或残疾人福利性单位的，不重复进行报价扣除。</w:t>
      </w:r>
    </w:p>
    <w:p w14:paraId="00622FF1">
      <w:pPr>
        <w:spacing w:line="360" w:lineRule="auto"/>
        <w:ind w:firstLine="435"/>
        <w:rPr>
          <w:rFonts w:ascii="宋体" w:hAnsi="宋体" w:eastAsia="宋体"/>
          <w:sz w:val="24"/>
          <w:highlight w:val="none"/>
        </w:rPr>
      </w:pPr>
      <w:r>
        <w:rPr>
          <w:rFonts w:hint="eastAsia" w:asciiTheme="majorEastAsia" w:hAnsiTheme="majorEastAsia" w:eastAsiaTheme="majorEastAsia"/>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Theme="majorEastAsia" w:hAnsiTheme="majorEastAsia" w:eastAsiaTheme="majorEastAsia"/>
          <w:sz w:val="24"/>
          <w:highlight w:val="none"/>
        </w:rPr>
        <w:t>30%以上的，可给予联合体或者大中型企业的</w:t>
      </w:r>
      <w:r>
        <w:rPr>
          <w:rFonts w:hint="eastAsia" w:asciiTheme="majorEastAsia" w:hAnsiTheme="majorEastAsia" w:eastAsiaTheme="majorEastAsia"/>
          <w:sz w:val="24"/>
          <w:highlight w:val="none"/>
        </w:rPr>
        <w:t>报价按照</w:t>
      </w:r>
      <w:r>
        <w:rPr>
          <w:rFonts w:hint="eastAsia" w:asciiTheme="majorEastAsia" w:hAnsiTheme="majorEastAsia" w:eastAsiaTheme="majorEastAsia"/>
          <w:sz w:val="24"/>
          <w:highlight w:val="none"/>
          <w:u w:val="single"/>
        </w:rPr>
        <w:t>供应商须知前附表</w:t>
      </w:r>
      <w:r>
        <w:rPr>
          <w:rFonts w:hint="eastAsia" w:asciiTheme="majorEastAsia" w:hAnsiTheme="majorEastAsia" w:eastAsiaTheme="majorEastAsia"/>
          <w:sz w:val="24"/>
          <w:highlight w:val="none"/>
        </w:rPr>
        <w:t>中规定的标准扣除后的价格参与评审</w:t>
      </w:r>
      <w:r>
        <w:rPr>
          <w:rFonts w:asciiTheme="majorEastAsia" w:hAnsiTheme="majorEastAsia" w:eastAsiaTheme="majorEastAsia"/>
          <w:sz w:val="24"/>
          <w:highlight w:val="none"/>
        </w:rPr>
        <w:t>。</w:t>
      </w:r>
      <w:r>
        <w:rPr>
          <w:rFonts w:hint="eastAsia" w:asciiTheme="majorEastAsia" w:hAnsiTheme="majorEastAsia" w:eastAsiaTheme="majorEastAsia"/>
          <w:sz w:val="24"/>
          <w:highlight w:val="none"/>
        </w:rPr>
        <w:t>组成联合</w:t>
      </w:r>
      <w:r>
        <w:rPr>
          <w:rFonts w:hint="eastAsia" w:ascii="宋体" w:hAnsi="宋体" w:eastAsia="宋体"/>
          <w:sz w:val="24"/>
          <w:highlight w:val="none"/>
        </w:rPr>
        <w:t>体或者接受分包的小微企业与联合体内其他企业、分包企业之间存在直接控股、管理关系的，不享受价格扣除优惠政策。</w:t>
      </w:r>
    </w:p>
    <w:p w14:paraId="702ABEC0">
      <w:pPr>
        <w:spacing w:line="360" w:lineRule="auto"/>
        <w:ind w:firstLine="435"/>
        <w:rPr>
          <w:rFonts w:ascii="宋体" w:hAnsi="宋体" w:eastAsia="宋体"/>
          <w:sz w:val="24"/>
          <w:highlight w:val="none"/>
        </w:rPr>
      </w:pPr>
      <w:r>
        <w:rPr>
          <w:rFonts w:hint="eastAsia" w:ascii="宋体" w:hAnsi="宋体" w:eastAsia="宋体"/>
          <w:sz w:val="24"/>
          <w:highlight w:val="none"/>
        </w:rPr>
        <w:t>以联合体形式参加政府采购活动，联合体各方均为中小企业的，联合体视同中小企业。其中，联合体各方均为小微企业的，联合体视同小微企业。</w:t>
      </w:r>
    </w:p>
    <w:p w14:paraId="62080513">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16</w:t>
      </w:r>
      <w:r>
        <w:rPr>
          <w:rFonts w:asciiTheme="minorEastAsia" w:hAnsiTheme="minorEastAsia" w:eastAsiaTheme="minorEastAsia"/>
          <w:sz w:val="24"/>
          <w:highlight w:val="none"/>
        </w:rPr>
        <w:t>.2如一个分包内只有一种产品，不同供应商所投产品为同一品牌同一型号的，提供相同品牌相同型号产品的不同供应商，以其通过</w:t>
      </w:r>
      <w:r>
        <w:rPr>
          <w:rFonts w:hint="eastAsia" w:asciiTheme="minorEastAsia" w:hAnsiTheme="minorEastAsia" w:eastAsiaTheme="minorEastAsia"/>
          <w:sz w:val="24"/>
          <w:highlight w:val="none"/>
        </w:rPr>
        <w:t>评</w:t>
      </w:r>
      <w:r>
        <w:rPr>
          <w:rFonts w:asciiTheme="minorEastAsia" w:hAnsiTheme="minorEastAsia" w:eastAsiaTheme="minorEastAsia"/>
          <w:sz w:val="24"/>
          <w:highlight w:val="none"/>
        </w:rPr>
        <w:t>审且报价最低的供应商获得成交候选人推荐资格；报价相同的，则所投产品为节能产品、环境标志产品、不发达地区或少数民族地区产品者优先；报价相同且所投产品同为节能产品、环境标志产品、不发达地区或少数民族地区产品的，则由询价小组采取随机抽取方式确定。</w:t>
      </w:r>
    </w:p>
    <w:p w14:paraId="3492E133">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16</w:t>
      </w:r>
      <w:r>
        <w:rPr>
          <w:rFonts w:asciiTheme="minorEastAsia" w:hAnsiTheme="minorEastAsia" w:eastAsiaTheme="minorEastAsia"/>
          <w:sz w:val="24"/>
          <w:highlight w:val="none"/>
        </w:rPr>
        <w:t>.3如一个分包内包含多种产品的，采购人或采购代理机构将在</w:t>
      </w:r>
      <w:r>
        <w:rPr>
          <w:rFonts w:hint="eastAsia" w:asciiTheme="minorEastAsia" w:hAnsiTheme="minorEastAsia" w:eastAsiaTheme="minorEastAsia"/>
          <w:sz w:val="24"/>
          <w:highlight w:val="none"/>
        </w:rPr>
        <w:t>采购需求</w:t>
      </w:r>
      <w:r>
        <w:rPr>
          <w:rFonts w:asciiTheme="minorEastAsia" w:hAnsiTheme="minorEastAsia" w:eastAsiaTheme="minorEastAsia"/>
          <w:sz w:val="24"/>
          <w:highlight w:val="none"/>
        </w:rPr>
        <w:t>中载明核心产品，多家供应商提供的核心产品品牌型号相同的，按第</w:t>
      </w:r>
      <w:r>
        <w:rPr>
          <w:rFonts w:hint="eastAsia" w:asciiTheme="minorEastAsia" w:hAnsiTheme="minorEastAsia" w:eastAsiaTheme="minorEastAsia"/>
          <w:sz w:val="24"/>
          <w:highlight w:val="none"/>
        </w:rPr>
        <w:t>16</w:t>
      </w:r>
      <w:r>
        <w:rPr>
          <w:rFonts w:asciiTheme="minorEastAsia" w:hAnsiTheme="minorEastAsia" w:eastAsiaTheme="minorEastAsia"/>
          <w:sz w:val="24"/>
          <w:highlight w:val="none"/>
        </w:rPr>
        <w:t>.2款规定处理。</w:t>
      </w:r>
    </w:p>
    <w:p w14:paraId="32FA3FFF">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16</w:t>
      </w:r>
      <w:r>
        <w:rPr>
          <w:rFonts w:asciiTheme="minorEastAsia" w:hAnsiTheme="minorEastAsia" w:eastAsiaTheme="minorEastAsia"/>
          <w:sz w:val="24"/>
          <w:highlight w:val="none"/>
        </w:rPr>
        <w:t>.4除了算术修正和落实政府采购政策需进行的价格扣除外，不对供应商的报价进行任何调整。评审结果按修正和扣除后的报价由低到高顺序排列。修正和扣除后的报价出现两家或两家以上相同者，则所投产品为节能产品、环境标志产品、不发达地区或少数民族地区产品者优先；若报价相同且所投产品同为节能产品、环境标志产品、不发达地区或少数民族地区产品的，则采取询价小组随机抽取的方式确定成交候选顺序。</w:t>
      </w:r>
      <w:bookmarkEnd w:id="33"/>
    </w:p>
    <w:p w14:paraId="44181F1B">
      <w:pPr>
        <w:pStyle w:val="43"/>
        <w:widowControl w:val="0"/>
        <w:spacing w:before="0" w:beforeAutospacing="0" w:after="0" w:afterAutospacing="0" w:line="360" w:lineRule="auto"/>
        <w:ind w:firstLine="480" w:firstLineChars="200"/>
        <w:jc w:val="both"/>
        <w:rPr>
          <w:rFonts w:ascii="宋体" w:hAnsi="宋体" w:eastAsia="宋体"/>
          <w:b w:val="0"/>
          <w:sz w:val="24"/>
          <w:highlight w:val="none"/>
        </w:rPr>
      </w:pPr>
      <w:r>
        <w:rPr>
          <w:rFonts w:hint="eastAsia" w:ascii="宋体" w:hAnsi="宋体" w:eastAsia="宋体"/>
          <w:b w:val="0"/>
          <w:bCs w:val="0"/>
          <w:kern w:val="2"/>
          <w:sz w:val="24"/>
          <w:szCs w:val="20"/>
          <w:highlight w:val="none"/>
        </w:rPr>
        <w:t>16.5</w:t>
      </w:r>
      <w:r>
        <w:rPr>
          <w:rFonts w:hint="eastAsia" w:ascii="宋体" w:hAnsi="宋体" w:eastAsia="宋体"/>
          <w:b w:val="0"/>
          <w:sz w:val="24"/>
          <w:highlight w:val="none"/>
        </w:rPr>
        <w:t>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D0F007C">
      <w:pPr>
        <w:pStyle w:val="43"/>
        <w:widowControl w:val="0"/>
        <w:spacing w:before="0" w:beforeAutospacing="0" w:after="0" w:afterAutospacing="0" w:line="360" w:lineRule="auto"/>
        <w:ind w:firstLine="480" w:firstLineChars="200"/>
        <w:jc w:val="both"/>
        <w:rPr>
          <w:rFonts w:ascii="宋体" w:hAnsi="宋体" w:eastAsia="宋体" w:cs="Times New Roman"/>
          <w:b w:val="0"/>
          <w:sz w:val="24"/>
          <w:highlight w:val="none"/>
        </w:rPr>
      </w:pPr>
      <w:r>
        <w:rPr>
          <w:rFonts w:hint="eastAsia" w:ascii="宋体" w:hAnsi="宋体" w:eastAsia="宋体" w:cs="Times New Roman"/>
          <w:b w:val="0"/>
          <w:sz w:val="24"/>
          <w:highlight w:val="none"/>
        </w:rPr>
        <w:t>询价小组应当对</w:t>
      </w:r>
      <w:r>
        <w:rPr>
          <w:rFonts w:hint="eastAsia" w:ascii="宋体" w:hAnsi="宋体" w:eastAsia="宋体"/>
          <w:b w:val="0"/>
          <w:sz w:val="24"/>
          <w:highlight w:val="none"/>
        </w:rPr>
        <w:t>供应商</w:t>
      </w:r>
      <w:r>
        <w:rPr>
          <w:rFonts w:hint="eastAsia" w:ascii="宋体" w:hAnsi="宋体" w:eastAsia="宋体" w:cs="Times New Roman"/>
          <w:b w:val="0"/>
          <w:sz w:val="24"/>
          <w:highlight w:val="none"/>
        </w:rPr>
        <w:t>所出具的《关于符合本国产品标准的声明函》（以下简称《声明函》）的完整性、准确性进行审查，评审中发现《声明函》内容含义不明确、同类事项与响应文件表述不一致或者有明显文字错误等情况的，应当以书面形式要求</w:t>
      </w:r>
      <w:r>
        <w:rPr>
          <w:rFonts w:hint="eastAsia" w:ascii="宋体" w:hAnsi="宋体" w:eastAsia="宋体"/>
          <w:b w:val="0"/>
          <w:sz w:val="24"/>
          <w:highlight w:val="none"/>
        </w:rPr>
        <w:t>供应商</w:t>
      </w:r>
      <w:r>
        <w:rPr>
          <w:rFonts w:hint="eastAsia" w:ascii="宋体" w:hAnsi="宋体" w:eastAsia="宋体" w:cs="Times New Roman"/>
          <w:b w:val="0"/>
          <w:sz w:val="24"/>
          <w:highlight w:val="none"/>
        </w:rPr>
        <w:t>作出必要的澄清、说明或者补正。经澄清、说明或者补正的《声明函》仍然不符合规定要求的，</w:t>
      </w:r>
      <w:r>
        <w:rPr>
          <w:rFonts w:hint="eastAsia" w:ascii="宋体" w:hAnsi="宋体" w:eastAsia="宋体"/>
          <w:b w:val="0"/>
          <w:sz w:val="24"/>
          <w:highlight w:val="none"/>
        </w:rPr>
        <w:t>供应商</w:t>
      </w:r>
      <w:r>
        <w:rPr>
          <w:rFonts w:hint="eastAsia" w:ascii="宋体" w:hAnsi="宋体" w:eastAsia="宋体" w:cs="Times New Roman"/>
          <w:b w:val="0"/>
          <w:sz w:val="24"/>
          <w:highlight w:val="none"/>
        </w:rPr>
        <w:t>提供的相关产品视为不符合本国产品标准。</w:t>
      </w:r>
    </w:p>
    <w:p w14:paraId="390DBB05">
      <w:pPr>
        <w:spacing w:line="360" w:lineRule="auto"/>
        <w:ind w:firstLine="437"/>
        <w:rPr>
          <w:highlight w:val="none"/>
        </w:rPr>
      </w:pPr>
      <w:r>
        <w:rPr>
          <w:rFonts w:hint="eastAsia" w:ascii="宋体" w:hAnsi="宋体" w:eastAsia="宋体" w:cs="Times New Roman"/>
          <w:b/>
          <w:bCs/>
          <w:sz w:val="24"/>
          <w:highlight w:val="none"/>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r>
        <w:rPr>
          <w:rFonts w:hint="eastAsia" w:ascii="宋体" w:hAnsi="宋体" w:eastAsia="宋体" w:cs="Times New Roman"/>
          <w:b/>
          <w:bCs/>
          <w:sz w:val="24"/>
          <w:highlight w:val="none"/>
        </w:rPr>
        <w:br w:type="textWrapping"/>
      </w:r>
      <w:r>
        <w:rPr>
          <w:rFonts w:hint="eastAsia" w:ascii="宋体" w:hAnsi="宋体" w:eastAsia="宋体" w:cs="Times New Roman"/>
          <w:b/>
          <w:bCs/>
          <w:sz w:val="24"/>
          <w:highlight w:val="none"/>
        </w:rPr>
        <w:t xml:space="preserve">   </w:t>
      </w:r>
      <w:r>
        <w:rPr>
          <w:rFonts w:hint="eastAsia" w:ascii="宋体" w:hAnsi="宋体" w:eastAsia="宋体" w:cs="Times New Roman"/>
          <w:sz w:val="24"/>
          <w:highlight w:val="none"/>
        </w:rPr>
        <w:t>16.6同时符合16.1和16.5的价格评审优惠时，评审价为响应报价分别扣除促进中小企业发展政策的价格评审优惠和本国产品支持政策的价格评审优惠后的价格。</w:t>
      </w:r>
    </w:p>
    <w:p w14:paraId="3E8903D1">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17</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确定成交候选人和成交供应商</w:t>
      </w:r>
    </w:p>
    <w:p w14:paraId="6C2C142D">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17</w:t>
      </w:r>
      <w:r>
        <w:rPr>
          <w:rFonts w:asciiTheme="minorEastAsia" w:hAnsiTheme="minorEastAsia" w:eastAsiaTheme="minorEastAsia"/>
          <w:sz w:val="24"/>
          <w:highlight w:val="none"/>
        </w:rPr>
        <w:t>.1</w:t>
      </w:r>
      <w:r>
        <w:rPr>
          <w:rFonts w:hint="eastAsia" w:asciiTheme="minorEastAsia" w:hAnsiTheme="minorEastAsia" w:eastAsiaTheme="minorEastAsia"/>
          <w:sz w:val="24"/>
          <w:highlight w:val="none"/>
        </w:rPr>
        <w:t>询价小组应当从质量和服务均能满足采购文件实质性响应要求的供应商中，按照报价由低到高的顺序提出</w:t>
      </w:r>
      <w:r>
        <w:rPr>
          <w:rFonts w:asciiTheme="minorEastAsia" w:hAnsiTheme="minorEastAsia" w:eastAsiaTheme="minorEastAsia"/>
          <w:sz w:val="24"/>
          <w:highlight w:val="none"/>
        </w:rPr>
        <w:t>3名以上成交候选人</w:t>
      </w:r>
      <w:r>
        <w:rPr>
          <w:rFonts w:hint="eastAsia" w:asciiTheme="minorEastAsia" w:hAnsiTheme="minorEastAsia" w:eastAsiaTheme="minorEastAsia"/>
          <w:sz w:val="24"/>
          <w:highlight w:val="none"/>
        </w:rPr>
        <w:t>。</w:t>
      </w:r>
    </w:p>
    <w:p w14:paraId="63275594">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17.2按</w:t>
      </w:r>
      <w:r>
        <w:rPr>
          <w:rFonts w:asciiTheme="minorEastAsia" w:hAnsiTheme="minorEastAsia" w:eastAsiaTheme="minorEastAsia"/>
          <w:sz w:val="24"/>
          <w:highlight w:val="none"/>
          <w:u w:val="single"/>
        </w:rPr>
        <w:t>供应商须知前附表</w:t>
      </w:r>
      <w:r>
        <w:rPr>
          <w:rFonts w:hint="eastAsia" w:asciiTheme="minorEastAsia" w:hAnsiTheme="minorEastAsia" w:eastAsiaTheme="minorEastAsia"/>
          <w:sz w:val="24"/>
          <w:highlight w:val="none"/>
        </w:rPr>
        <w:t>中规定，经采购人或采购人授权的询价小组确定成交供应商。</w:t>
      </w:r>
    </w:p>
    <w:p w14:paraId="40549B02">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17</w:t>
      </w:r>
      <w:r>
        <w:rPr>
          <w:rFonts w:asciiTheme="minorEastAsia" w:hAnsiTheme="minorEastAsia" w:eastAsiaTheme="minorEastAsia"/>
          <w:sz w:val="24"/>
          <w:highlight w:val="none"/>
        </w:rPr>
        <w:t>.3</w:t>
      </w:r>
      <w:r>
        <w:rPr>
          <w:rFonts w:hint="eastAsia" w:asciiTheme="minorEastAsia" w:hAnsiTheme="minorEastAsia" w:eastAsiaTheme="minorEastAsia"/>
          <w:sz w:val="24"/>
          <w:highlight w:val="none"/>
        </w:rPr>
        <w:t>因重大变故采购任务取消时，采购人有权拒绝任何供应商成交，且对受影响的供应商不承担任何责任。</w:t>
      </w:r>
    </w:p>
    <w:p w14:paraId="5A91373D">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18</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编写评审报告</w:t>
      </w:r>
    </w:p>
    <w:p w14:paraId="709A882D">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评审报告是根据全体询价小组成员签字的原始评审记录和评审结果编写的报告，评审报告由询价小组全体成员签字。对评审结论持有异议的询价小组成员可以书面方式阐述其不同意见和理由。询价小组成员拒绝在评审报告上签字且不陈述其不同意见和理由的，视为同意评审结论。</w:t>
      </w:r>
    </w:p>
    <w:p w14:paraId="26FF62A4">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19</w:t>
      </w:r>
      <w:r>
        <w:rPr>
          <w:rFonts w:asciiTheme="minorEastAsia" w:hAnsiTheme="minorEastAsia" w:eastAsiaTheme="minorEastAsia"/>
          <w:b/>
          <w:sz w:val="24"/>
          <w:highlight w:val="none"/>
        </w:rPr>
        <w:t>.保密要求</w:t>
      </w:r>
    </w:p>
    <w:p w14:paraId="2CABCDD6">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19</w:t>
      </w:r>
      <w:r>
        <w:rPr>
          <w:rFonts w:asciiTheme="minorEastAsia" w:hAnsiTheme="minorEastAsia" w:eastAsiaTheme="minorEastAsia"/>
          <w:sz w:val="24"/>
          <w:highlight w:val="none"/>
        </w:rPr>
        <w:t>.1评审应在严格保密的情况下进行。</w:t>
      </w:r>
    </w:p>
    <w:p w14:paraId="3836FA6B">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19</w:t>
      </w:r>
      <w:r>
        <w:rPr>
          <w:rFonts w:asciiTheme="minorEastAsia" w:hAnsiTheme="minorEastAsia" w:eastAsiaTheme="minorEastAsia"/>
          <w:sz w:val="24"/>
          <w:highlight w:val="none"/>
        </w:rPr>
        <w:t>.2有关人员应当遵守评审工作纪律，不得泄露评审文件、评审情况和评审中获悉的国家秘密、商业秘密。</w:t>
      </w:r>
    </w:p>
    <w:p w14:paraId="105DF8C3">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20</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成交结果公告</w:t>
      </w:r>
    </w:p>
    <w:p w14:paraId="368FFDAF">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20</w:t>
      </w:r>
      <w:r>
        <w:rPr>
          <w:rFonts w:asciiTheme="minorEastAsia" w:hAnsiTheme="minorEastAsia" w:eastAsiaTheme="minorEastAsia"/>
          <w:sz w:val="24"/>
          <w:highlight w:val="none"/>
        </w:rPr>
        <w:t>.1</w:t>
      </w:r>
      <w:r>
        <w:rPr>
          <w:rFonts w:hint="eastAsia" w:asciiTheme="minorEastAsia" w:hAnsiTheme="minorEastAsia" w:eastAsiaTheme="minorEastAsia"/>
          <w:sz w:val="24"/>
          <w:highlight w:val="none"/>
        </w:rPr>
        <w:t>除</w:t>
      </w:r>
      <w:r>
        <w:rPr>
          <w:rFonts w:asciiTheme="minorEastAsia" w:hAnsiTheme="minorEastAsia" w:eastAsiaTheme="minorEastAsia"/>
          <w:sz w:val="24"/>
          <w:highlight w:val="none"/>
          <w:u w:val="single"/>
        </w:rPr>
        <w:t>供应商须知前附表</w:t>
      </w:r>
      <w:r>
        <w:rPr>
          <w:rFonts w:asciiTheme="minorEastAsia" w:hAnsiTheme="minorEastAsia" w:eastAsiaTheme="minorEastAsia"/>
          <w:sz w:val="24"/>
          <w:highlight w:val="none"/>
        </w:rPr>
        <w:t>规定由询价小组直接确定</w:t>
      </w:r>
      <w:r>
        <w:rPr>
          <w:rFonts w:hint="eastAsia" w:asciiTheme="minorEastAsia" w:hAnsiTheme="minorEastAsia" w:eastAsiaTheme="minorEastAsia"/>
          <w:sz w:val="24"/>
          <w:highlight w:val="none"/>
        </w:rPr>
        <w:t>成交供应商外，</w:t>
      </w:r>
      <w:r>
        <w:rPr>
          <w:rFonts w:asciiTheme="minorEastAsia" w:hAnsiTheme="minorEastAsia" w:eastAsiaTheme="minorEastAsia"/>
          <w:sz w:val="24"/>
          <w:highlight w:val="none"/>
        </w:rPr>
        <w:t>在评</w:t>
      </w:r>
      <w:r>
        <w:rPr>
          <w:rFonts w:hint="eastAsia" w:asciiTheme="minorEastAsia" w:hAnsiTheme="minorEastAsia" w:eastAsiaTheme="minorEastAsia"/>
          <w:sz w:val="24"/>
          <w:highlight w:val="none"/>
        </w:rPr>
        <w:t>审</w:t>
      </w:r>
      <w:r>
        <w:rPr>
          <w:rFonts w:asciiTheme="minorEastAsia" w:hAnsiTheme="minorEastAsia" w:eastAsiaTheme="minorEastAsia"/>
          <w:sz w:val="24"/>
          <w:highlight w:val="none"/>
        </w:rPr>
        <w:t>结束后2个工作日内</w:t>
      </w:r>
      <w:r>
        <w:rPr>
          <w:rFonts w:hint="eastAsia" w:asciiTheme="minorEastAsia" w:hAnsiTheme="minorEastAsia" w:eastAsiaTheme="minorEastAsia"/>
          <w:sz w:val="24"/>
          <w:highlight w:val="none"/>
        </w:rPr>
        <w:t>，</w:t>
      </w:r>
      <w:r>
        <w:rPr>
          <w:rFonts w:asciiTheme="minorEastAsia" w:hAnsiTheme="minorEastAsia" w:eastAsiaTheme="minorEastAsia"/>
          <w:sz w:val="24"/>
          <w:highlight w:val="none"/>
        </w:rPr>
        <w:t>采购代理机构将评</w:t>
      </w:r>
      <w:r>
        <w:rPr>
          <w:rFonts w:hint="eastAsia" w:asciiTheme="minorEastAsia" w:hAnsiTheme="minorEastAsia" w:eastAsiaTheme="minorEastAsia"/>
          <w:sz w:val="24"/>
          <w:highlight w:val="none"/>
        </w:rPr>
        <w:t>审</w:t>
      </w:r>
      <w:r>
        <w:rPr>
          <w:rFonts w:asciiTheme="minorEastAsia" w:hAnsiTheme="minorEastAsia" w:eastAsiaTheme="minorEastAsia"/>
          <w:sz w:val="24"/>
          <w:highlight w:val="none"/>
        </w:rPr>
        <w:t>报告送采购人。采购人应当自收到评</w:t>
      </w:r>
      <w:r>
        <w:rPr>
          <w:rFonts w:hint="eastAsia" w:asciiTheme="minorEastAsia" w:hAnsiTheme="minorEastAsia" w:eastAsiaTheme="minorEastAsia"/>
          <w:sz w:val="24"/>
          <w:highlight w:val="none"/>
        </w:rPr>
        <w:t>审</w:t>
      </w:r>
      <w:r>
        <w:rPr>
          <w:rFonts w:asciiTheme="minorEastAsia" w:hAnsiTheme="minorEastAsia" w:eastAsiaTheme="minorEastAsia"/>
          <w:sz w:val="24"/>
          <w:highlight w:val="none"/>
        </w:rPr>
        <w:t>报告之日起</w:t>
      </w:r>
      <w:r>
        <w:rPr>
          <w:rFonts w:hint="eastAsia" w:asciiTheme="minorEastAsia" w:hAnsiTheme="minorEastAsia" w:eastAsiaTheme="minorEastAsia"/>
          <w:sz w:val="24"/>
          <w:highlight w:val="none"/>
        </w:rPr>
        <w:t>5</w:t>
      </w:r>
      <w:r>
        <w:rPr>
          <w:rFonts w:asciiTheme="minorEastAsia" w:hAnsiTheme="minorEastAsia" w:eastAsiaTheme="minorEastAsia"/>
          <w:sz w:val="24"/>
          <w:highlight w:val="none"/>
        </w:rPr>
        <w:t>个工作日内，在评</w:t>
      </w:r>
      <w:r>
        <w:rPr>
          <w:rFonts w:hint="eastAsia" w:asciiTheme="minorEastAsia" w:hAnsiTheme="minorEastAsia" w:eastAsiaTheme="minorEastAsia"/>
          <w:sz w:val="24"/>
          <w:highlight w:val="none"/>
        </w:rPr>
        <w:t>审</w:t>
      </w:r>
      <w:r>
        <w:rPr>
          <w:rFonts w:asciiTheme="minorEastAsia" w:hAnsiTheme="minorEastAsia" w:eastAsiaTheme="minorEastAsia"/>
          <w:sz w:val="24"/>
          <w:highlight w:val="none"/>
        </w:rPr>
        <w:t>报告确定的</w:t>
      </w:r>
      <w:r>
        <w:rPr>
          <w:rFonts w:hint="eastAsia" w:asciiTheme="minorEastAsia" w:hAnsiTheme="minorEastAsia" w:eastAsiaTheme="minorEastAsia"/>
          <w:sz w:val="24"/>
          <w:highlight w:val="none"/>
        </w:rPr>
        <w:t>成交</w:t>
      </w:r>
      <w:r>
        <w:rPr>
          <w:rFonts w:asciiTheme="minorEastAsia" w:hAnsiTheme="minorEastAsia" w:eastAsiaTheme="minorEastAsia"/>
          <w:sz w:val="24"/>
          <w:highlight w:val="none"/>
        </w:rPr>
        <w:t>候选人名单中按顺序确定</w:t>
      </w:r>
      <w:r>
        <w:rPr>
          <w:rFonts w:hint="eastAsia" w:asciiTheme="minorEastAsia" w:hAnsiTheme="minorEastAsia" w:eastAsiaTheme="minorEastAsia"/>
          <w:sz w:val="24"/>
          <w:highlight w:val="none"/>
        </w:rPr>
        <w:t>成交供应商</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成交</w:t>
      </w:r>
      <w:r>
        <w:rPr>
          <w:rFonts w:asciiTheme="minorEastAsia" w:hAnsiTheme="minorEastAsia" w:eastAsiaTheme="minorEastAsia"/>
          <w:sz w:val="24"/>
          <w:highlight w:val="none"/>
        </w:rPr>
        <w:t>候选人并列的，由采购人或者采购人委托询价小组按照询价通知书规定的方式确定</w:t>
      </w:r>
      <w:r>
        <w:rPr>
          <w:rFonts w:hint="eastAsia" w:asciiTheme="minorEastAsia" w:hAnsiTheme="minorEastAsia" w:eastAsiaTheme="minorEastAsia"/>
          <w:sz w:val="24"/>
          <w:highlight w:val="none"/>
        </w:rPr>
        <w:t>成交供应商</w:t>
      </w:r>
      <w:r>
        <w:rPr>
          <w:rFonts w:asciiTheme="minorEastAsia" w:hAnsiTheme="minorEastAsia" w:eastAsiaTheme="minorEastAsia"/>
          <w:sz w:val="24"/>
          <w:highlight w:val="none"/>
        </w:rPr>
        <w:t>；询价通知书未规定的，采取随机抽取的方式确定。</w:t>
      </w:r>
    </w:p>
    <w:p w14:paraId="398B728D">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20</w:t>
      </w:r>
      <w:r>
        <w:rPr>
          <w:rFonts w:asciiTheme="minorEastAsia" w:hAnsiTheme="minorEastAsia" w:eastAsiaTheme="minorEastAsia"/>
          <w:sz w:val="24"/>
          <w:highlight w:val="none"/>
        </w:rPr>
        <w:t>.2自</w:t>
      </w:r>
      <w:r>
        <w:rPr>
          <w:rFonts w:hint="eastAsia" w:asciiTheme="minorEastAsia" w:hAnsiTheme="minorEastAsia" w:eastAsiaTheme="minorEastAsia"/>
          <w:sz w:val="24"/>
          <w:highlight w:val="none"/>
        </w:rPr>
        <w:t>成交供应商</w:t>
      </w:r>
      <w:r>
        <w:rPr>
          <w:rFonts w:asciiTheme="minorEastAsia" w:hAnsiTheme="minorEastAsia" w:eastAsiaTheme="minorEastAsia"/>
          <w:sz w:val="24"/>
          <w:highlight w:val="none"/>
        </w:rPr>
        <w:t>确定之日起2个工作日内，采购代理机构</w:t>
      </w:r>
      <w:r>
        <w:rPr>
          <w:rFonts w:hint="eastAsia" w:asciiTheme="minorEastAsia" w:hAnsiTheme="minorEastAsia" w:eastAsiaTheme="minorEastAsia"/>
          <w:sz w:val="24"/>
          <w:highlight w:val="none"/>
        </w:rPr>
        <w:t>将</w:t>
      </w:r>
      <w:r>
        <w:rPr>
          <w:rFonts w:hint="eastAsia" w:ascii="宋体" w:hAnsi="宋体" w:eastAsia="宋体"/>
          <w:sz w:val="24"/>
          <w:szCs w:val="18"/>
          <w:highlight w:val="none"/>
        </w:rPr>
        <w:t>在安徽省政府采购网（www.ccgp-anhui.gov.cn）上</w:t>
      </w:r>
      <w:r>
        <w:rPr>
          <w:rFonts w:asciiTheme="minorEastAsia" w:hAnsiTheme="minorEastAsia" w:eastAsiaTheme="minorEastAsia"/>
          <w:sz w:val="24"/>
          <w:highlight w:val="none"/>
        </w:rPr>
        <w:t>发布</w:t>
      </w:r>
      <w:r>
        <w:rPr>
          <w:rFonts w:hint="eastAsia" w:asciiTheme="minorEastAsia" w:hAnsiTheme="minorEastAsia" w:eastAsiaTheme="minorEastAsia"/>
          <w:sz w:val="24"/>
          <w:highlight w:val="none"/>
        </w:rPr>
        <w:t>成交</w:t>
      </w:r>
      <w:r>
        <w:rPr>
          <w:rFonts w:asciiTheme="minorEastAsia" w:hAnsiTheme="minorEastAsia" w:eastAsiaTheme="minorEastAsia"/>
          <w:sz w:val="24"/>
          <w:highlight w:val="none"/>
        </w:rPr>
        <w:t>公告。</w:t>
      </w:r>
    </w:p>
    <w:p w14:paraId="7213D236">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20.3成交</w:t>
      </w:r>
      <w:r>
        <w:rPr>
          <w:rFonts w:asciiTheme="minorEastAsia" w:hAnsiTheme="minorEastAsia" w:eastAsiaTheme="minorEastAsia"/>
          <w:sz w:val="24"/>
          <w:highlight w:val="none"/>
        </w:rPr>
        <w:t>公告内容应当包括采购人及其委托的采购代理机构的名称、地址、联系方式，项目名称和项目编号，</w:t>
      </w:r>
      <w:r>
        <w:rPr>
          <w:rFonts w:hint="eastAsia" w:asciiTheme="minorEastAsia" w:hAnsiTheme="minorEastAsia" w:eastAsiaTheme="minorEastAsia"/>
          <w:sz w:val="24"/>
          <w:highlight w:val="none"/>
        </w:rPr>
        <w:t>成交供应商</w:t>
      </w:r>
      <w:r>
        <w:rPr>
          <w:rFonts w:asciiTheme="minorEastAsia" w:hAnsiTheme="minorEastAsia" w:eastAsiaTheme="minorEastAsia"/>
          <w:sz w:val="24"/>
          <w:highlight w:val="none"/>
        </w:rPr>
        <w:t>名称、地址和</w:t>
      </w:r>
      <w:r>
        <w:rPr>
          <w:rFonts w:hint="eastAsia" w:asciiTheme="minorEastAsia" w:hAnsiTheme="minorEastAsia" w:eastAsiaTheme="minorEastAsia"/>
          <w:sz w:val="24"/>
          <w:highlight w:val="none"/>
        </w:rPr>
        <w:t>成交</w:t>
      </w:r>
      <w:r>
        <w:rPr>
          <w:rFonts w:asciiTheme="minorEastAsia" w:hAnsiTheme="minorEastAsia" w:eastAsiaTheme="minorEastAsia"/>
          <w:sz w:val="24"/>
          <w:highlight w:val="none"/>
        </w:rPr>
        <w:t>金额，主要</w:t>
      </w:r>
      <w:r>
        <w:rPr>
          <w:rFonts w:hint="eastAsia" w:asciiTheme="minorEastAsia" w:hAnsiTheme="minorEastAsia" w:eastAsiaTheme="minorEastAsia"/>
          <w:sz w:val="24"/>
          <w:highlight w:val="none"/>
        </w:rPr>
        <w:t>成交</w:t>
      </w:r>
      <w:r>
        <w:rPr>
          <w:rFonts w:asciiTheme="minorEastAsia" w:hAnsiTheme="minorEastAsia" w:eastAsiaTheme="minorEastAsia"/>
          <w:sz w:val="24"/>
          <w:highlight w:val="none"/>
        </w:rPr>
        <w:t>标的的名称、规格型号、数量、单价，</w:t>
      </w:r>
      <w:r>
        <w:rPr>
          <w:rFonts w:hint="eastAsia" w:asciiTheme="minorEastAsia" w:hAnsiTheme="minorEastAsia" w:eastAsiaTheme="minorEastAsia"/>
          <w:sz w:val="24"/>
          <w:highlight w:val="none"/>
        </w:rPr>
        <w:t>成交</w:t>
      </w:r>
      <w:r>
        <w:rPr>
          <w:rFonts w:asciiTheme="minorEastAsia" w:hAnsiTheme="minorEastAsia" w:eastAsiaTheme="minorEastAsia"/>
          <w:sz w:val="24"/>
          <w:highlight w:val="none"/>
        </w:rPr>
        <w:t>公告期限、评审专家名单以及</w:t>
      </w:r>
      <w:r>
        <w:rPr>
          <w:rFonts w:hint="eastAsia" w:asciiTheme="minorEastAsia" w:hAnsiTheme="minorEastAsia" w:eastAsiaTheme="minorEastAsia"/>
          <w:sz w:val="24"/>
          <w:highlight w:val="none"/>
          <w:u w:val="single"/>
        </w:rPr>
        <w:t>供应商须知前附表</w:t>
      </w:r>
      <w:r>
        <w:rPr>
          <w:rFonts w:asciiTheme="minorEastAsia" w:hAnsiTheme="minorEastAsia" w:eastAsiaTheme="minorEastAsia"/>
          <w:sz w:val="24"/>
          <w:highlight w:val="none"/>
        </w:rPr>
        <w:t>中约定进行公告的内容。</w:t>
      </w:r>
    </w:p>
    <w:p w14:paraId="3897066D">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21</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成交通知书</w:t>
      </w:r>
    </w:p>
    <w:p w14:paraId="42BB1A3D">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21</w:t>
      </w:r>
      <w:r>
        <w:rPr>
          <w:rFonts w:asciiTheme="minorEastAsia" w:hAnsiTheme="minorEastAsia" w:eastAsiaTheme="minorEastAsia"/>
          <w:sz w:val="24"/>
          <w:highlight w:val="none"/>
        </w:rPr>
        <w:t>.1采购代理机构发布</w:t>
      </w:r>
      <w:r>
        <w:rPr>
          <w:rFonts w:hint="eastAsia" w:asciiTheme="minorEastAsia" w:hAnsiTheme="minorEastAsia" w:eastAsiaTheme="minorEastAsia"/>
          <w:sz w:val="24"/>
          <w:highlight w:val="none"/>
        </w:rPr>
        <w:t>成交</w:t>
      </w:r>
      <w:r>
        <w:rPr>
          <w:rFonts w:asciiTheme="minorEastAsia" w:hAnsiTheme="minorEastAsia" w:eastAsiaTheme="minorEastAsia"/>
          <w:sz w:val="24"/>
          <w:highlight w:val="none"/>
        </w:rPr>
        <w:t>公告</w:t>
      </w:r>
      <w:r>
        <w:rPr>
          <w:rFonts w:hint="eastAsia" w:asciiTheme="minorEastAsia" w:hAnsiTheme="minorEastAsia" w:eastAsiaTheme="minorEastAsia"/>
          <w:iCs/>
          <w:sz w:val="24"/>
          <w:highlight w:val="none"/>
        </w:rPr>
        <w:t>的</w:t>
      </w:r>
      <w:r>
        <w:rPr>
          <w:rFonts w:asciiTheme="minorEastAsia" w:hAnsiTheme="minorEastAsia" w:eastAsiaTheme="minorEastAsia"/>
          <w:sz w:val="24"/>
          <w:highlight w:val="none"/>
        </w:rPr>
        <w:t>同时以</w:t>
      </w:r>
      <w:r>
        <w:rPr>
          <w:rFonts w:hint="eastAsia" w:asciiTheme="minorEastAsia" w:hAnsiTheme="minorEastAsia" w:eastAsiaTheme="minorEastAsia"/>
          <w:sz w:val="24"/>
          <w:highlight w:val="none"/>
          <w:u w:val="single"/>
        </w:rPr>
        <w:t>供应商须知前附表</w:t>
      </w:r>
      <w:r>
        <w:rPr>
          <w:rFonts w:hint="eastAsia" w:asciiTheme="minorEastAsia" w:hAnsiTheme="minorEastAsia" w:eastAsiaTheme="minorEastAsia"/>
          <w:sz w:val="24"/>
          <w:highlight w:val="none"/>
        </w:rPr>
        <w:t>规定的</w:t>
      </w:r>
      <w:r>
        <w:rPr>
          <w:rFonts w:asciiTheme="minorEastAsia" w:hAnsiTheme="minorEastAsia" w:eastAsiaTheme="minorEastAsia"/>
          <w:sz w:val="24"/>
          <w:highlight w:val="none"/>
        </w:rPr>
        <w:t>形式向</w:t>
      </w:r>
      <w:r>
        <w:rPr>
          <w:rFonts w:hint="eastAsia" w:asciiTheme="minorEastAsia" w:hAnsiTheme="minorEastAsia" w:eastAsiaTheme="minorEastAsia"/>
          <w:sz w:val="24"/>
          <w:highlight w:val="none"/>
        </w:rPr>
        <w:t>成交供应商</w:t>
      </w:r>
      <w:r>
        <w:rPr>
          <w:rFonts w:asciiTheme="minorEastAsia" w:hAnsiTheme="minorEastAsia" w:eastAsiaTheme="minorEastAsia"/>
          <w:sz w:val="24"/>
          <w:highlight w:val="none"/>
        </w:rPr>
        <w:t>发出</w:t>
      </w:r>
      <w:r>
        <w:rPr>
          <w:rFonts w:hint="eastAsia" w:asciiTheme="minorEastAsia" w:hAnsiTheme="minorEastAsia" w:eastAsiaTheme="minorEastAsia"/>
          <w:sz w:val="24"/>
          <w:highlight w:val="none"/>
        </w:rPr>
        <w:t>成交</w:t>
      </w:r>
      <w:r>
        <w:rPr>
          <w:rFonts w:asciiTheme="minorEastAsia" w:hAnsiTheme="minorEastAsia" w:eastAsiaTheme="minorEastAsia"/>
          <w:sz w:val="24"/>
          <w:highlight w:val="none"/>
        </w:rPr>
        <w:t>通知书。</w:t>
      </w:r>
    </w:p>
    <w:p w14:paraId="459210D9">
      <w:pPr>
        <w:spacing w:line="360" w:lineRule="auto"/>
        <w:ind w:firstLine="435"/>
        <w:rPr>
          <w:rFonts w:asciiTheme="minorEastAsia" w:hAnsiTheme="minorEastAsia" w:eastAsiaTheme="minorEastAsia"/>
          <w:sz w:val="24"/>
          <w:highlight w:val="none"/>
        </w:rPr>
      </w:pPr>
      <w:r>
        <w:rPr>
          <w:rFonts w:asciiTheme="minorEastAsia" w:hAnsiTheme="minorEastAsia" w:eastAsiaTheme="minorEastAsia"/>
          <w:sz w:val="24"/>
          <w:highlight w:val="none"/>
        </w:rPr>
        <w:t>2</w:t>
      </w:r>
      <w:r>
        <w:rPr>
          <w:rFonts w:hint="eastAsia" w:asciiTheme="minorEastAsia" w:hAnsiTheme="minorEastAsia" w:eastAsiaTheme="minorEastAsia"/>
          <w:sz w:val="24"/>
          <w:highlight w:val="none"/>
        </w:rPr>
        <w:t>1</w:t>
      </w:r>
      <w:r>
        <w:rPr>
          <w:rFonts w:asciiTheme="minorEastAsia" w:hAnsiTheme="minorEastAsia" w:eastAsiaTheme="minorEastAsia"/>
          <w:sz w:val="24"/>
          <w:highlight w:val="none"/>
        </w:rPr>
        <w:t>.2</w:t>
      </w:r>
      <w:r>
        <w:rPr>
          <w:rFonts w:hint="eastAsia" w:asciiTheme="minorEastAsia" w:hAnsiTheme="minorEastAsia" w:eastAsiaTheme="minorEastAsia"/>
          <w:sz w:val="24"/>
          <w:highlight w:val="none"/>
        </w:rPr>
        <w:t>成交</w:t>
      </w:r>
      <w:r>
        <w:rPr>
          <w:rFonts w:asciiTheme="minorEastAsia" w:hAnsiTheme="minorEastAsia" w:eastAsiaTheme="minorEastAsia"/>
          <w:sz w:val="24"/>
          <w:highlight w:val="none"/>
        </w:rPr>
        <w:t>通知书对采购人和</w:t>
      </w:r>
      <w:r>
        <w:rPr>
          <w:rFonts w:hint="eastAsia" w:asciiTheme="minorEastAsia" w:hAnsiTheme="minorEastAsia" w:eastAsiaTheme="minorEastAsia"/>
          <w:sz w:val="24"/>
          <w:highlight w:val="none"/>
        </w:rPr>
        <w:t>成交供应商</w:t>
      </w:r>
      <w:r>
        <w:rPr>
          <w:rFonts w:asciiTheme="minorEastAsia" w:hAnsiTheme="minorEastAsia" w:eastAsiaTheme="minorEastAsia"/>
          <w:sz w:val="24"/>
          <w:highlight w:val="none"/>
        </w:rPr>
        <w:t>具有同等法律效力。</w:t>
      </w:r>
      <w:r>
        <w:rPr>
          <w:rFonts w:hint="eastAsia" w:asciiTheme="minorEastAsia" w:hAnsiTheme="minorEastAsia" w:eastAsiaTheme="minorEastAsia"/>
          <w:sz w:val="24"/>
          <w:highlight w:val="none"/>
        </w:rPr>
        <w:t>成交</w:t>
      </w:r>
      <w:r>
        <w:rPr>
          <w:rFonts w:asciiTheme="minorEastAsia" w:hAnsiTheme="minorEastAsia" w:eastAsiaTheme="minorEastAsia"/>
          <w:sz w:val="24"/>
          <w:highlight w:val="none"/>
        </w:rPr>
        <w:t>通知书发出以后，采购人改变</w:t>
      </w:r>
      <w:r>
        <w:rPr>
          <w:rFonts w:hint="eastAsia" w:asciiTheme="minorEastAsia" w:hAnsiTheme="minorEastAsia" w:eastAsiaTheme="minorEastAsia"/>
          <w:sz w:val="24"/>
          <w:highlight w:val="none"/>
        </w:rPr>
        <w:t>成交</w:t>
      </w:r>
      <w:r>
        <w:rPr>
          <w:rFonts w:asciiTheme="minorEastAsia" w:hAnsiTheme="minorEastAsia" w:eastAsiaTheme="minorEastAsia"/>
          <w:sz w:val="24"/>
          <w:highlight w:val="none"/>
        </w:rPr>
        <w:t>结果或者</w:t>
      </w:r>
      <w:r>
        <w:rPr>
          <w:rFonts w:hint="eastAsia" w:asciiTheme="minorEastAsia" w:hAnsiTheme="minorEastAsia" w:eastAsiaTheme="minorEastAsia"/>
          <w:sz w:val="24"/>
          <w:highlight w:val="none"/>
        </w:rPr>
        <w:t>成交供应商</w:t>
      </w:r>
      <w:r>
        <w:rPr>
          <w:rFonts w:asciiTheme="minorEastAsia" w:hAnsiTheme="minorEastAsia" w:eastAsiaTheme="minorEastAsia"/>
          <w:sz w:val="24"/>
          <w:highlight w:val="none"/>
        </w:rPr>
        <w:t>放弃</w:t>
      </w:r>
      <w:r>
        <w:rPr>
          <w:rFonts w:hint="eastAsia" w:asciiTheme="minorEastAsia" w:hAnsiTheme="minorEastAsia" w:eastAsiaTheme="minorEastAsia"/>
          <w:sz w:val="24"/>
          <w:highlight w:val="none"/>
        </w:rPr>
        <w:t>成交</w:t>
      </w:r>
      <w:r>
        <w:rPr>
          <w:rFonts w:asciiTheme="minorEastAsia" w:hAnsiTheme="minorEastAsia" w:eastAsiaTheme="minorEastAsia"/>
          <w:sz w:val="24"/>
          <w:highlight w:val="none"/>
        </w:rPr>
        <w:t>，应当承担相应的法律责任。</w:t>
      </w:r>
    </w:p>
    <w:p w14:paraId="23C2A809">
      <w:pPr>
        <w:spacing w:line="360" w:lineRule="auto"/>
        <w:ind w:firstLine="435"/>
        <w:rPr>
          <w:rFonts w:asciiTheme="minorEastAsia" w:hAnsiTheme="minorEastAsia" w:eastAsiaTheme="minorEastAsia"/>
          <w:sz w:val="24"/>
          <w:highlight w:val="none"/>
        </w:rPr>
      </w:pPr>
      <w:r>
        <w:rPr>
          <w:rFonts w:asciiTheme="minorEastAsia" w:hAnsiTheme="minorEastAsia" w:eastAsiaTheme="minorEastAsia"/>
          <w:sz w:val="24"/>
          <w:highlight w:val="none"/>
        </w:rPr>
        <w:t>2</w:t>
      </w:r>
      <w:r>
        <w:rPr>
          <w:rFonts w:hint="eastAsia" w:asciiTheme="minorEastAsia" w:hAnsiTheme="minorEastAsia" w:eastAsiaTheme="minorEastAsia"/>
          <w:sz w:val="24"/>
          <w:highlight w:val="none"/>
        </w:rPr>
        <w:t>1</w:t>
      </w:r>
      <w:r>
        <w:rPr>
          <w:rFonts w:asciiTheme="minorEastAsia" w:hAnsiTheme="minorEastAsia" w:eastAsiaTheme="minorEastAsia"/>
          <w:sz w:val="24"/>
          <w:highlight w:val="none"/>
        </w:rPr>
        <w:t>.3</w:t>
      </w:r>
      <w:r>
        <w:rPr>
          <w:rFonts w:hint="eastAsia" w:asciiTheme="minorEastAsia" w:hAnsiTheme="minorEastAsia" w:eastAsiaTheme="minorEastAsia"/>
          <w:sz w:val="24"/>
          <w:highlight w:val="none"/>
        </w:rPr>
        <w:t>成交</w:t>
      </w:r>
      <w:r>
        <w:rPr>
          <w:rFonts w:asciiTheme="minorEastAsia" w:hAnsiTheme="minorEastAsia" w:eastAsiaTheme="minorEastAsia"/>
          <w:sz w:val="24"/>
          <w:highlight w:val="none"/>
        </w:rPr>
        <w:t>通知书是合同的组成部分。</w:t>
      </w:r>
    </w:p>
    <w:p w14:paraId="054B8C88">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22</w:t>
      </w:r>
      <w:r>
        <w:rPr>
          <w:rFonts w:asciiTheme="minorEastAsia" w:hAnsiTheme="minorEastAsia" w:eastAsiaTheme="minorEastAsia"/>
          <w:b/>
          <w:sz w:val="24"/>
          <w:highlight w:val="none"/>
        </w:rPr>
        <w:t>.告知</w:t>
      </w:r>
      <w:r>
        <w:rPr>
          <w:rFonts w:hint="eastAsia" w:asciiTheme="minorEastAsia" w:hAnsiTheme="minorEastAsia" w:eastAsiaTheme="minorEastAsia"/>
          <w:b/>
          <w:sz w:val="24"/>
          <w:highlight w:val="none"/>
        </w:rPr>
        <w:t>询价</w:t>
      </w:r>
      <w:r>
        <w:rPr>
          <w:rFonts w:asciiTheme="minorEastAsia" w:hAnsiTheme="minorEastAsia" w:eastAsiaTheme="minorEastAsia"/>
          <w:b/>
          <w:sz w:val="24"/>
          <w:highlight w:val="none"/>
        </w:rPr>
        <w:t>结果</w:t>
      </w:r>
    </w:p>
    <w:p w14:paraId="3F0B2889">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22.1在公告成交结果的同时，采购代理机构同时以</w:t>
      </w:r>
      <w:r>
        <w:rPr>
          <w:rFonts w:hint="eastAsia" w:ascii="宋体" w:hAnsi="宋体" w:eastAsia="宋体" w:cs="宋体"/>
          <w:sz w:val="24"/>
          <w:szCs w:val="24"/>
          <w:highlight w:val="none"/>
          <w:u w:val="single"/>
        </w:rPr>
        <w:t>供应商须知前附表</w:t>
      </w:r>
      <w:r>
        <w:rPr>
          <w:rFonts w:hint="eastAsia" w:ascii="宋体" w:hAnsi="宋体" w:eastAsia="宋体" w:cs="宋体"/>
          <w:sz w:val="24"/>
          <w:szCs w:val="24"/>
          <w:highlight w:val="none"/>
        </w:rPr>
        <w:t>规定的形式告知未成交供应商本人的排序。</w:t>
      </w:r>
    </w:p>
    <w:p w14:paraId="51C28182">
      <w:pPr>
        <w:spacing w:line="360" w:lineRule="auto"/>
        <w:ind w:firstLine="435"/>
        <w:rPr>
          <w:rFonts w:asciiTheme="minorEastAsia" w:hAnsiTheme="minorEastAsia" w:eastAsiaTheme="minorEastAsia"/>
          <w:sz w:val="24"/>
          <w:highlight w:val="none"/>
        </w:rPr>
      </w:pPr>
      <w:r>
        <w:rPr>
          <w:rFonts w:hint="eastAsia" w:ascii="宋体" w:hAnsi="宋体" w:eastAsia="宋体" w:cs="宋体"/>
          <w:sz w:val="24"/>
          <w:szCs w:val="24"/>
          <w:highlight w:val="none"/>
        </w:rPr>
        <w:t>22.2采购代理机构对未成交的供应商不做未成交原因的解释</w:t>
      </w:r>
      <w:r>
        <w:rPr>
          <w:rFonts w:asciiTheme="minorEastAsia" w:hAnsiTheme="minorEastAsia" w:eastAsiaTheme="minorEastAsia"/>
          <w:sz w:val="24"/>
          <w:highlight w:val="none"/>
        </w:rPr>
        <w:t>。</w:t>
      </w:r>
    </w:p>
    <w:p w14:paraId="2FA723BF">
      <w:pPr>
        <w:spacing w:line="360" w:lineRule="auto"/>
        <w:ind w:firstLine="437"/>
        <w:outlineLvl w:val="2"/>
        <w:rPr>
          <w:rFonts w:asciiTheme="minorEastAsia" w:hAnsiTheme="minorEastAsia" w:eastAsiaTheme="minorEastAsia"/>
          <w:b/>
          <w:sz w:val="24"/>
          <w:highlight w:val="none"/>
        </w:rPr>
      </w:pPr>
      <w:r>
        <w:rPr>
          <w:rFonts w:asciiTheme="minorEastAsia" w:hAnsiTheme="minorEastAsia" w:eastAsiaTheme="minorEastAsia"/>
          <w:b/>
          <w:sz w:val="24"/>
          <w:highlight w:val="none"/>
        </w:rPr>
        <w:t>2</w:t>
      </w:r>
      <w:r>
        <w:rPr>
          <w:rFonts w:hint="eastAsia" w:asciiTheme="minorEastAsia" w:hAnsiTheme="minorEastAsia" w:eastAsiaTheme="minorEastAsia"/>
          <w:b/>
          <w:sz w:val="24"/>
          <w:highlight w:val="none"/>
        </w:rPr>
        <w:t>3</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履约保证金</w:t>
      </w:r>
    </w:p>
    <w:p w14:paraId="1772E931">
      <w:pPr>
        <w:spacing w:line="360" w:lineRule="auto"/>
        <w:ind w:firstLine="435"/>
        <w:rPr>
          <w:rFonts w:asciiTheme="minorEastAsia" w:hAnsiTheme="minorEastAsia" w:eastAsiaTheme="minorEastAsia"/>
          <w:sz w:val="24"/>
          <w:highlight w:val="none"/>
        </w:rPr>
      </w:pPr>
      <w:r>
        <w:rPr>
          <w:rFonts w:asciiTheme="minorEastAsia" w:hAnsiTheme="minorEastAsia" w:eastAsiaTheme="minorEastAsia"/>
          <w:sz w:val="24"/>
          <w:highlight w:val="none"/>
        </w:rPr>
        <w:t>2</w:t>
      </w:r>
      <w:r>
        <w:rPr>
          <w:rFonts w:hint="eastAsia" w:asciiTheme="minorEastAsia" w:hAnsiTheme="minorEastAsia" w:eastAsiaTheme="minorEastAsia"/>
          <w:sz w:val="24"/>
          <w:highlight w:val="none"/>
        </w:rPr>
        <w:t>3.1成交供应商应按照</w:t>
      </w:r>
      <w:r>
        <w:rPr>
          <w:rFonts w:hint="eastAsia" w:asciiTheme="minorEastAsia" w:hAnsiTheme="minorEastAsia" w:eastAsiaTheme="minorEastAsia"/>
          <w:sz w:val="24"/>
          <w:highlight w:val="none"/>
          <w:u w:val="single"/>
        </w:rPr>
        <w:t>供应商须知前附表</w:t>
      </w:r>
      <w:r>
        <w:rPr>
          <w:rFonts w:hint="eastAsia" w:asciiTheme="minorEastAsia" w:hAnsiTheme="minorEastAsia" w:eastAsiaTheme="minorEastAsia"/>
          <w:sz w:val="24"/>
          <w:highlight w:val="none"/>
        </w:rPr>
        <w:t>规定缴纳履约保证金。</w:t>
      </w:r>
    </w:p>
    <w:p w14:paraId="7BAACD08">
      <w:pPr>
        <w:spacing w:line="360" w:lineRule="auto"/>
        <w:ind w:firstLine="435"/>
        <w:rPr>
          <w:rFonts w:asciiTheme="minorEastAsia" w:hAnsiTheme="minorEastAsia" w:eastAsiaTheme="minorEastAsia"/>
          <w:sz w:val="24"/>
          <w:highlight w:val="none"/>
        </w:rPr>
      </w:pPr>
      <w:r>
        <w:rPr>
          <w:rFonts w:asciiTheme="minorEastAsia" w:hAnsiTheme="minorEastAsia" w:eastAsiaTheme="minorEastAsia"/>
          <w:sz w:val="24"/>
          <w:highlight w:val="none"/>
        </w:rPr>
        <w:t>2</w:t>
      </w:r>
      <w:r>
        <w:rPr>
          <w:rFonts w:hint="eastAsia" w:asciiTheme="minorEastAsia" w:hAnsiTheme="minorEastAsia" w:eastAsiaTheme="minorEastAsia"/>
          <w:sz w:val="24"/>
          <w:highlight w:val="none"/>
        </w:rPr>
        <w:t>3.</w:t>
      </w:r>
      <w:r>
        <w:rPr>
          <w:rFonts w:asciiTheme="minorEastAsia" w:hAnsiTheme="minorEastAsia" w:eastAsiaTheme="minorEastAsia"/>
          <w:sz w:val="24"/>
          <w:highlight w:val="none"/>
        </w:rPr>
        <w:t>2</w:t>
      </w:r>
      <w:r>
        <w:rPr>
          <w:rFonts w:hint="eastAsia" w:asciiTheme="minorEastAsia" w:hAnsiTheme="minorEastAsia" w:eastAsiaTheme="minorEastAsia"/>
          <w:sz w:val="24"/>
          <w:highlight w:val="none"/>
        </w:rPr>
        <w:t>如果成交供应商没有按照上述履约保证金的规定执行，将视为放弃成交资格。在此情况下，采购人可</w:t>
      </w:r>
      <w:r>
        <w:rPr>
          <w:rFonts w:asciiTheme="minorEastAsia" w:hAnsiTheme="minorEastAsia" w:eastAsiaTheme="minorEastAsia"/>
          <w:sz w:val="24"/>
          <w:highlight w:val="none"/>
        </w:rPr>
        <w:t>确定下一</w:t>
      </w:r>
      <w:r>
        <w:rPr>
          <w:rFonts w:hint="eastAsia" w:asciiTheme="minorEastAsia" w:hAnsiTheme="minorEastAsia" w:eastAsiaTheme="minorEastAsia"/>
          <w:sz w:val="24"/>
          <w:highlight w:val="none"/>
        </w:rPr>
        <w:t>成交候选</w:t>
      </w:r>
      <w:r>
        <w:rPr>
          <w:rFonts w:asciiTheme="minorEastAsia" w:hAnsiTheme="minorEastAsia" w:eastAsiaTheme="minorEastAsia"/>
          <w:sz w:val="24"/>
          <w:highlight w:val="none"/>
        </w:rPr>
        <w:t>人为</w:t>
      </w:r>
      <w:r>
        <w:rPr>
          <w:rFonts w:hint="eastAsia" w:asciiTheme="minorEastAsia" w:hAnsiTheme="minorEastAsia" w:eastAsiaTheme="minorEastAsia"/>
          <w:sz w:val="24"/>
          <w:highlight w:val="none"/>
        </w:rPr>
        <w:t>成交供应商</w:t>
      </w:r>
      <w:r>
        <w:rPr>
          <w:rFonts w:asciiTheme="minorEastAsia" w:hAnsiTheme="minorEastAsia" w:eastAsiaTheme="minorEastAsia"/>
          <w:sz w:val="24"/>
          <w:highlight w:val="none"/>
        </w:rPr>
        <w:t>，也可以重新开展采购活动。</w:t>
      </w:r>
    </w:p>
    <w:p w14:paraId="55768950">
      <w:pPr>
        <w:spacing w:line="360" w:lineRule="auto"/>
        <w:ind w:firstLine="437"/>
        <w:outlineLvl w:val="2"/>
        <w:rPr>
          <w:rFonts w:asciiTheme="minorEastAsia" w:hAnsiTheme="minorEastAsia" w:eastAsiaTheme="minorEastAsia"/>
          <w:b/>
          <w:sz w:val="24"/>
          <w:highlight w:val="none"/>
        </w:rPr>
      </w:pPr>
      <w:r>
        <w:rPr>
          <w:rFonts w:asciiTheme="minorEastAsia" w:hAnsiTheme="minorEastAsia" w:eastAsiaTheme="minorEastAsia"/>
          <w:b/>
          <w:sz w:val="24"/>
          <w:highlight w:val="none"/>
        </w:rPr>
        <w:t>2</w:t>
      </w:r>
      <w:r>
        <w:rPr>
          <w:rFonts w:hint="eastAsia" w:asciiTheme="minorEastAsia" w:hAnsiTheme="minorEastAsia" w:eastAsiaTheme="minorEastAsia"/>
          <w:b/>
          <w:sz w:val="24"/>
          <w:highlight w:val="none"/>
        </w:rPr>
        <w:t>4</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代理费用</w:t>
      </w:r>
    </w:p>
    <w:p w14:paraId="4398BB55">
      <w:pPr>
        <w:spacing w:line="360" w:lineRule="auto"/>
        <w:ind w:firstLine="435"/>
        <w:rPr>
          <w:rFonts w:asciiTheme="minorEastAsia" w:hAnsiTheme="minorEastAsia" w:eastAsiaTheme="minorEastAsia"/>
          <w:sz w:val="24"/>
          <w:highlight w:val="none"/>
        </w:rPr>
      </w:pPr>
      <w:r>
        <w:rPr>
          <w:rFonts w:asciiTheme="minorEastAsia" w:hAnsiTheme="minorEastAsia" w:eastAsiaTheme="minorEastAsia"/>
          <w:sz w:val="24"/>
          <w:highlight w:val="none"/>
        </w:rPr>
        <w:t>2</w:t>
      </w:r>
      <w:r>
        <w:rPr>
          <w:rFonts w:hint="eastAsia" w:asciiTheme="minorEastAsia" w:hAnsiTheme="minorEastAsia" w:eastAsiaTheme="minorEastAsia"/>
          <w:sz w:val="24"/>
          <w:highlight w:val="none"/>
        </w:rPr>
        <w:t>4</w:t>
      </w:r>
      <w:r>
        <w:rPr>
          <w:rFonts w:asciiTheme="minorEastAsia" w:hAnsiTheme="minorEastAsia" w:eastAsiaTheme="minorEastAsia"/>
          <w:sz w:val="24"/>
          <w:highlight w:val="none"/>
        </w:rPr>
        <w:t>.1</w:t>
      </w:r>
      <w:r>
        <w:rPr>
          <w:rFonts w:hint="eastAsia" w:asciiTheme="minorEastAsia" w:hAnsiTheme="minorEastAsia" w:eastAsiaTheme="minorEastAsia"/>
          <w:sz w:val="24"/>
          <w:highlight w:val="none"/>
        </w:rPr>
        <w:t>本项目代理费用的收取按</w:t>
      </w:r>
      <w:r>
        <w:rPr>
          <w:rFonts w:hint="eastAsia" w:asciiTheme="minorEastAsia" w:hAnsiTheme="minorEastAsia" w:eastAsiaTheme="minorEastAsia"/>
          <w:sz w:val="24"/>
          <w:highlight w:val="none"/>
          <w:u w:val="single"/>
        </w:rPr>
        <w:t>供应商须知前附表的</w:t>
      </w:r>
      <w:r>
        <w:rPr>
          <w:rFonts w:hint="eastAsia" w:asciiTheme="minorEastAsia" w:hAnsiTheme="minorEastAsia" w:eastAsiaTheme="minorEastAsia"/>
          <w:sz w:val="24"/>
          <w:highlight w:val="none"/>
        </w:rPr>
        <w:t>规定执行。</w:t>
      </w:r>
    </w:p>
    <w:p w14:paraId="4B49B482">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25</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签订合同</w:t>
      </w:r>
    </w:p>
    <w:p w14:paraId="30948B07">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25.1</w:t>
      </w:r>
      <w:r>
        <w:rPr>
          <w:rFonts w:hint="eastAsia" w:ascii="宋体" w:hAnsi="宋体" w:eastAsia="宋体" w:cs="宋体"/>
          <w:sz w:val="24"/>
          <w:szCs w:val="24"/>
          <w:highlight w:val="none"/>
        </w:rPr>
        <w:t>采购人与成交供应商应当按照</w:t>
      </w:r>
      <w:r>
        <w:rPr>
          <w:rFonts w:hint="eastAsia" w:ascii="宋体" w:hAnsi="宋体" w:eastAsia="宋体" w:cs="宋体"/>
          <w:sz w:val="24"/>
          <w:szCs w:val="24"/>
          <w:highlight w:val="none"/>
          <w:u w:val="single"/>
        </w:rPr>
        <w:t>供应商须知前附表</w:t>
      </w:r>
      <w:r>
        <w:rPr>
          <w:rFonts w:hint="eastAsia" w:ascii="宋体" w:hAnsi="宋体" w:eastAsia="宋体" w:cs="宋体"/>
          <w:sz w:val="24"/>
          <w:szCs w:val="24"/>
          <w:highlight w:val="none"/>
        </w:rPr>
        <w:t>规定的时间内完成政府采购合同签订及合同公告。</w:t>
      </w:r>
    </w:p>
    <w:p w14:paraId="7973E329">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25.2询价通知书、成交供应商的响应文件及其澄清文件等，均为签订合同的依据。</w:t>
      </w:r>
    </w:p>
    <w:p w14:paraId="20AF4A64">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25.3成交供应商</w:t>
      </w:r>
      <w:r>
        <w:rPr>
          <w:rFonts w:asciiTheme="minorEastAsia" w:hAnsiTheme="minorEastAsia" w:eastAsiaTheme="minorEastAsia"/>
          <w:sz w:val="24"/>
          <w:highlight w:val="none"/>
        </w:rPr>
        <w:t>拒绝与采购人签订合同的，采购人可以按照评审报告推荐的</w:t>
      </w:r>
      <w:r>
        <w:rPr>
          <w:rFonts w:hint="eastAsia" w:asciiTheme="minorEastAsia" w:hAnsiTheme="minorEastAsia" w:eastAsiaTheme="minorEastAsia"/>
          <w:sz w:val="24"/>
          <w:highlight w:val="none"/>
        </w:rPr>
        <w:t>成交</w:t>
      </w:r>
      <w:r>
        <w:rPr>
          <w:rFonts w:asciiTheme="minorEastAsia" w:hAnsiTheme="minorEastAsia" w:eastAsiaTheme="minorEastAsia"/>
          <w:sz w:val="24"/>
          <w:highlight w:val="none"/>
        </w:rPr>
        <w:t>候选人</w:t>
      </w:r>
      <w:r>
        <w:rPr>
          <w:rFonts w:hint="eastAsia" w:asciiTheme="minorEastAsia" w:hAnsiTheme="minorEastAsia" w:eastAsiaTheme="minorEastAsia"/>
          <w:sz w:val="24"/>
          <w:highlight w:val="none"/>
        </w:rPr>
        <w:t>名单</w:t>
      </w:r>
      <w:r>
        <w:rPr>
          <w:rFonts w:asciiTheme="minorEastAsia" w:hAnsiTheme="minorEastAsia" w:eastAsiaTheme="minorEastAsia"/>
          <w:sz w:val="24"/>
          <w:highlight w:val="none"/>
        </w:rPr>
        <w:t>排序</w:t>
      </w:r>
      <w:r>
        <w:rPr>
          <w:rFonts w:hint="eastAsia" w:asciiTheme="minorEastAsia" w:hAnsiTheme="minorEastAsia" w:eastAsiaTheme="minorEastAsia"/>
          <w:sz w:val="24"/>
          <w:highlight w:val="none"/>
        </w:rPr>
        <w:t>，</w:t>
      </w:r>
      <w:r>
        <w:rPr>
          <w:rFonts w:asciiTheme="minorEastAsia" w:hAnsiTheme="minorEastAsia" w:eastAsiaTheme="minorEastAsia"/>
          <w:sz w:val="24"/>
          <w:highlight w:val="none"/>
        </w:rPr>
        <w:t>确定下一</w:t>
      </w:r>
      <w:r>
        <w:rPr>
          <w:rFonts w:hint="eastAsia" w:asciiTheme="minorEastAsia" w:hAnsiTheme="minorEastAsia" w:eastAsiaTheme="minorEastAsia"/>
          <w:sz w:val="24"/>
          <w:highlight w:val="none"/>
        </w:rPr>
        <w:t>成交候选</w:t>
      </w:r>
      <w:r>
        <w:rPr>
          <w:rFonts w:asciiTheme="minorEastAsia" w:hAnsiTheme="minorEastAsia" w:eastAsiaTheme="minorEastAsia"/>
          <w:sz w:val="24"/>
          <w:highlight w:val="none"/>
        </w:rPr>
        <w:t>人为</w:t>
      </w:r>
      <w:r>
        <w:rPr>
          <w:rFonts w:hint="eastAsia" w:asciiTheme="minorEastAsia" w:hAnsiTheme="minorEastAsia" w:eastAsiaTheme="minorEastAsia"/>
          <w:sz w:val="24"/>
          <w:highlight w:val="none"/>
        </w:rPr>
        <w:t>成交供应商</w:t>
      </w:r>
      <w:r>
        <w:rPr>
          <w:rFonts w:asciiTheme="minorEastAsia" w:hAnsiTheme="minorEastAsia" w:eastAsiaTheme="minorEastAsia"/>
          <w:sz w:val="24"/>
          <w:highlight w:val="none"/>
        </w:rPr>
        <w:t>，也可以重新开展政府采购活动。</w:t>
      </w:r>
    </w:p>
    <w:p w14:paraId="490C15AD">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25.4当出现法规规定的成交无效或成交结果无效情形时，采购人可依法与排名下一位的成交候选人另行签订合同，或依法重新开展采购活动。</w:t>
      </w:r>
    </w:p>
    <w:p w14:paraId="7568347D">
      <w:pPr>
        <w:spacing w:line="360" w:lineRule="auto"/>
        <w:ind w:firstLine="435"/>
        <w:rPr>
          <w:rFonts w:asciiTheme="minorEastAsia" w:hAnsiTheme="minorEastAsia" w:eastAsiaTheme="minorEastAsia"/>
          <w:sz w:val="24"/>
          <w:highlight w:val="none"/>
        </w:rPr>
      </w:pPr>
      <w:bookmarkStart w:id="34" w:name="_Hlk60264926"/>
      <w:r>
        <w:rPr>
          <w:rFonts w:hint="eastAsia" w:ascii="宋体" w:hAnsi="宋体" w:eastAsia="宋体"/>
          <w:sz w:val="24"/>
          <w:highlight w:val="none"/>
        </w:rPr>
        <w:t>25.5依据《政府采购促进中小企业发展管理办法》（财库〔</w:t>
      </w:r>
      <w:r>
        <w:rPr>
          <w:rFonts w:ascii="宋体" w:hAnsi="宋体" w:eastAsia="宋体"/>
          <w:sz w:val="24"/>
          <w:highlight w:val="none"/>
        </w:rPr>
        <w:t>2020〕46号</w:t>
      </w:r>
      <w:r>
        <w:rPr>
          <w:rFonts w:hint="eastAsia" w:ascii="宋体" w:hAnsi="宋体" w:eastAsia="宋体"/>
          <w:sz w:val="24"/>
          <w:highlight w:val="none"/>
        </w:rPr>
        <w:t>）规定享受扶持政策获得政府采购合同的，小微企业不得将合同分包给大中型企业，中型企业不得将合同分包给大型企业。</w:t>
      </w:r>
      <w:bookmarkEnd w:id="34"/>
    </w:p>
    <w:p w14:paraId="00224069">
      <w:pPr>
        <w:spacing w:line="360" w:lineRule="auto"/>
        <w:ind w:firstLine="437"/>
        <w:outlineLvl w:val="2"/>
        <w:rPr>
          <w:rFonts w:asciiTheme="minorEastAsia" w:hAnsiTheme="minorEastAsia" w:eastAsiaTheme="minorEastAsia"/>
          <w:b/>
          <w:sz w:val="24"/>
          <w:highlight w:val="none"/>
        </w:rPr>
      </w:pPr>
      <w:bookmarkStart w:id="35" w:name="_Toc2583661"/>
      <w:bookmarkStart w:id="36" w:name="_Toc518923100"/>
      <w:r>
        <w:rPr>
          <w:rFonts w:hint="eastAsia" w:asciiTheme="minorEastAsia" w:hAnsiTheme="minorEastAsia" w:eastAsiaTheme="minorEastAsia"/>
          <w:b/>
          <w:sz w:val="24"/>
          <w:highlight w:val="none"/>
        </w:rPr>
        <w:t>26</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廉洁自律</w:t>
      </w:r>
      <w:r>
        <w:rPr>
          <w:rFonts w:asciiTheme="minorEastAsia" w:hAnsiTheme="minorEastAsia" w:eastAsiaTheme="minorEastAsia"/>
          <w:b/>
          <w:sz w:val="24"/>
          <w:highlight w:val="none"/>
        </w:rPr>
        <w:t>规定</w:t>
      </w:r>
      <w:bookmarkEnd w:id="35"/>
      <w:bookmarkEnd w:id="36"/>
    </w:p>
    <w:p w14:paraId="76593648">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26.1采购代理机构</w:t>
      </w:r>
      <w:r>
        <w:rPr>
          <w:rFonts w:asciiTheme="minorEastAsia" w:hAnsiTheme="minorEastAsia" w:eastAsiaTheme="minorEastAsia"/>
          <w:sz w:val="24"/>
          <w:highlight w:val="none"/>
        </w:rPr>
        <w:t>工作人员</w:t>
      </w:r>
      <w:r>
        <w:rPr>
          <w:rFonts w:hint="eastAsia" w:asciiTheme="minorEastAsia" w:hAnsiTheme="minorEastAsia" w:eastAsiaTheme="minorEastAsia"/>
          <w:sz w:val="24"/>
          <w:highlight w:val="none"/>
        </w:rPr>
        <w:t>不得以不正当手段获取政府采购代理业务，不得与采购人、供应商恶意串通。</w:t>
      </w:r>
    </w:p>
    <w:p w14:paraId="5C4247D2">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26</w:t>
      </w:r>
      <w:r>
        <w:rPr>
          <w:rFonts w:asciiTheme="minorEastAsia" w:hAnsiTheme="minorEastAsia" w:eastAsiaTheme="minorEastAsia"/>
          <w:sz w:val="24"/>
          <w:highlight w:val="none"/>
        </w:rPr>
        <w:t>.2</w:t>
      </w:r>
      <w:r>
        <w:rPr>
          <w:rFonts w:hint="eastAsia" w:asciiTheme="minorEastAsia" w:hAnsiTheme="minorEastAsia" w:eastAsiaTheme="minorEastAsia"/>
          <w:sz w:val="24"/>
          <w:highlight w:val="none"/>
        </w:rPr>
        <w:t>采购代理机构工作人员不得接受采购人或者供应商组织的宴请、旅游、娱乐，不得收受礼品、现金、有价证券等，不得向采购人或者供应商报销应当由个人承担的费用。</w:t>
      </w:r>
    </w:p>
    <w:p w14:paraId="61860C0F">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27</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质疑的提出与接收</w:t>
      </w:r>
    </w:p>
    <w:p w14:paraId="09BDECBB">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27.1供应商认为询价通知书、采购过程和成交结果使自己的权益受到损害的，可以在知道或者应知其权益受到损害之日起七个工作日内，以书面形式向采购人或其委托的采购代理机构提出质疑。</w:t>
      </w:r>
    </w:p>
    <w:p w14:paraId="23F04706">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27.2质疑供应商应按照财政部制定的《政府采购质疑函范本》格式（详见询价通知书）和《政府采购质疑和投诉办法》的要求，在法定质疑期内以书面形式提出质疑，超出法定质疑期提交的质疑将被拒绝。针对同一采购程序环节的质疑应一次性提出。</w:t>
      </w:r>
    </w:p>
    <w:p w14:paraId="74B40638">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27.3采购代理机构质疑函接收部门、联系电话和通讯地址，见</w:t>
      </w:r>
      <w:r>
        <w:rPr>
          <w:rFonts w:hint="eastAsia" w:asciiTheme="minorEastAsia" w:hAnsiTheme="minorEastAsia" w:eastAsiaTheme="minorEastAsia"/>
          <w:sz w:val="24"/>
          <w:highlight w:val="none"/>
          <w:u w:val="single"/>
        </w:rPr>
        <w:t>供应商须知前附表</w:t>
      </w:r>
      <w:r>
        <w:rPr>
          <w:rFonts w:hint="eastAsia" w:asciiTheme="minorEastAsia" w:hAnsiTheme="minorEastAsia" w:eastAsiaTheme="minorEastAsia"/>
          <w:sz w:val="24"/>
          <w:highlight w:val="none"/>
        </w:rPr>
        <w:t>。</w:t>
      </w:r>
    </w:p>
    <w:p w14:paraId="32B5D054">
      <w:pPr>
        <w:spacing w:line="360" w:lineRule="auto"/>
        <w:ind w:firstLine="435"/>
        <w:rPr>
          <w:rFonts w:asciiTheme="minorEastAsia" w:hAnsiTheme="minorEastAsia" w:eastAsiaTheme="minorEastAsia"/>
          <w:sz w:val="24"/>
          <w:highlight w:val="none"/>
        </w:rPr>
      </w:pPr>
      <w:r>
        <w:rPr>
          <w:rFonts w:hint="eastAsia" w:ascii="宋体" w:hAnsi="宋体" w:eastAsia="宋体"/>
          <w:sz w:val="24"/>
          <w:highlight w:val="none"/>
        </w:rPr>
        <w:t>注：上述条款中所要求的书面形式包含通过电子交易系统递交方式。</w:t>
      </w:r>
    </w:p>
    <w:p w14:paraId="7B6FE6EF">
      <w:pPr>
        <w:spacing w:line="460" w:lineRule="exact"/>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28</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投诉</w:t>
      </w:r>
    </w:p>
    <w:p w14:paraId="3F0E6799">
      <w:pPr>
        <w:wordWrap w:val="0"/>
        <w:spacing w:line="360" w:lineRule="auto"/>
        <w:ind w:firstLine="437"/>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28.1质疑投标人对采购人、采购代理机构的答复不满意，或者采购人、采购代理机构未在规定的时间内答复的，可以在答复期满后十五个工作日内按有关规定，以书面形式（http://ggzy.chuzhou.gov.cn/fwzn/011001/011001001/011001001003/20200727/7fb88e17-63dd-4f17-b17c-290526c6eda8.html）向同级政府采购监督管理部门提出投诉或者线上提交投诉材料（http://ggzy.chuzhou.gov.cn/fwzn/011001/011001001/011001001003/20200221/b079d9ca-90f2-4cce-aa7c-94a444e7ac91.html）。</w:t>
      </w:r>
    </w:p>
    <w:p w14:paraId="3C5153D6">
      <w:pPr>
        <w:wordWrap w:val="0"/>
        <w:spacing w:line="360" w:lineRule="auto"/>
        <w:ind w:firstLine="437"/>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28.2政府采购监督管理部门应当在收到投诉后30个工作日内，对投诉事项作出处理决定，并以书面形式通知投诉人和与投诉事项有关的当事人，并在安徽省政府采购网公告。政府采购监督管理部门处理投诉事项，需要检验、检测、鉴定、专家评审以及需要投诉人补正材料的，所需时间不计算在投诉处理期限内。</w:t>
      </w:r>
    </w:p>
    <w:p w14:paraId="01663172">
      <w:pPr>
        <w:wordWrap w:val="0"/>
        <w:spacing w:line="360" w:lineRule="auto"/>
        <w:ind w:firstLine="437"/>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28.3政府采购监督管理部门在处理投诉事项期间，可以视具体情况书面通知采购人暂停采购活动，但暂停时间最长不得超过30日。</w:t>
      </w:r>
    </w:p>
    <w:p w14:paraId="544434B9">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29</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需要补充的其他内容</w:t>
      </w:r>
    </w:p>
    <w:p w14:paraId="2C5EEB0E">
      <w:pPr>
        <w:spacing w:line="360" w:lineRule="auto"/>
        <w:ind w:firstLine="435"/>
        <w:rPr>
          <w:rFonts w:asciiTheme="minorEastAsia" w:hAnsiTheme="minorEastAsia" w:eastAsiaTheme="minorEastAsia"/>
          <w:b/>
          <w:sz w:val="28"/>
          <w:highlight w:val="none"/>
        </w:rPr>
      </w:pPr>
      <w:r>
        <w:rPr>
          <w:rFonts w:hint="eastAsia" w:asciiTheme="minorEastAsia" w:hAnsiTheme="minorEastAsia" w:eastAsiaTheme="minorEastAsia"/>
          <w:sz w:val="24"/>
          <w:highlight w:val="none"/>
        </w:rPr>
        <w:t>需要补充的其他内容，见</w:t>
      </w:r>
      <w:r>
        <w:rPr>
          <w:rFonts w:hint="eastAsia" w:asciiTheme="minorEastAsia" w:hAnsiTheme="minorEastAsia" w:eastAsiaTheme="minorEastAsia"/>
          <w:sz w:val="24"/>
          <w:highlight w:val="none"/>
          <w:u w:val="single"/>
        </w:rPr>
        <w:t>供应商须知前附表</w:t>
      </w:r>
      <w:r>
        <w:rPr>
          <w:rFonts w:hint="eastAsia" w:asciiTheme="minorEastAsia" w:hAnsiTheme="minorEastAsia" w:eastAsiaTheme="minorEastAsia"/>
          <w:sz w:val="24"/>
          <w:highlight w:val="none"/>
        </w:rPr>
        <w:t>。</w:t>
      </w:r>
      <w:r>
        <w:rPr>
          <w:rFonts w:asciiTheme="minorEastAsia" w:hAnsiTheme="minorEastAsia" w:eastAsiaTheme="minorEastAsia"/>
          <w:sz w:val="24"/>
          <w:highlight w:val="none"/>
        </w:rPr>
        <w:br w:type="page"/>
      </w:r>
    </w:p>
    <w:p w14:paraId="1610100D">
      <w:pPr>
        <w:spacing w:line="360" w:lineRule="auto"/>
        <w:jc w:val="center"/>
        <w:outlineLvl w:val="0"/>
        <w:rPr>
          <w:rFonts w:asciiTheme="minorEastAsia" w:hAnsiTheme="minorEastAsia" w:eastAsiaTheme="minorEastAsia"/>
          <w:b/>
          <w:sz w:val="28"/>
          <w:highlight w:val="none"/>
        </w:rPr>
      </w:pPr>
      <w:bookmarkStart w:id="37" w:name="_Toc1471"/>
      <w:r>
        <w:rPr>
          <w:rFonts w:hint="eastAsia" w:asciiTheme="minorEastAsia" w:hAnsiTheme="minorEastAsia" w:eastAsiaTheme="minorEastAsia"/>
          <w:b/>
          <w:sz w:val="28"/>
          <w:highlight w:val="none"/>
        </w:rPr>
        <w:t>第三章  采购需求</w:t>
      </w:r>
      <w:bookmarkEnd w:id="37"/>
    </w:p>
    <w:p w14:paraId="48C1CE5D">
      <w:pPr>
        <w:spacing w:line="360" w:lineRule="auto"/>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前注：</w:t>
      </w:r>
    </w:p>
    <w:p w14:paraId="1E3FDB4F">
      <w:pPr>
        <w:spacing w:line="360" w:lineRule="auto"/>
        <w:ind w:firstLine="480" w:firstLineChars="200"/>
        <w:rPr>
          <w:rFonts w:asciiTheme="minorEastAsia" w:hAnsiTheme="minorEastAsia" w:eastAsiaTheme="minorEastAsia"/>
          <w:sz w:val="24"/>
          <w:szCs w:val="18"/>
          <w:highlight w:val="none"/>
        </w:rPr>
      </w:pPr>
      <w:r>
        <w:rPr>
          <w:rFonts w:hint="eastAsia" w:asciiTheme="minorEastAsia" w:hAnsiTheme="minorEastAsia" w:eastAsiaTheme="minorEastAsia"/>
          <w:sz w:val="24"/>
          <w:highlight w:val="none"/>
        </w:rPr>
        <w:t>1.</w:t>
      </w:r>
      <w:r>
        <w:rPr>
          <w:rFonts w:asciiTheme="minorEastAsia" w:hAnsiTheme="minorEastAsia" w:eastAsiaTheme="minorEastAsia"/>
          <w:sz w:val="24"/>
          <w:szCs w:val="18"/>
          <w:highlight w:val="none"/>
        </w:rPr>
        <w:t>根据《</w:t>
      </w:r>
      <w:r>
        <w:rPr>
          <w:rFonts w:hint="eastAsia" w:asciiTheme="minorEastAsia" w:hAnsiTheme="minorEastAsia" w:eastAsiaTheme="minorEastAsia"/>
          <w:sz w:val="24"/>
          <w:szCs w:val="18"/>
          <w:highlight w:val="none"/>
        </w:rPr>
        <w:t>政府采购进口产品管理办法</w:t>
      </w:r>
      <w:r>
        <w:rPr>
          <w:rFonts w:asciiTheme="minorEastAsia" w:hAnsiTheme="minorEastAsia" w:eastAsiaTheme="minorEastAsia"/>
          <w:sz w:val="24"/>
          <w:szCs w:val="18"/>
          <w:highlight w:val="none"/>
        </w:rPr>
        <w:t>》及政府采购管理部门的相关规定，下列采购需求中</w:t>
      </w:r>
      <w:r>
        <w:rPr>
          <w:rFonts w:hint="eastAsia" w:asciiTheme="minorEastAsia" w:hAnsiTheme="minorEastAsia" w:eastAsiaTheme="minorEastAsia"/>
          <w:sz w:val="24"/>
          <w:szCs w:val="18"/>
          <w:highlight w:val="none"/>
        </w:rPr>
        <w:t>标注进口产品的货物均</w:t>
      </w:r>
      <w:r>
        <w:rPr>
          <w:rFonts w:asciiTheme="minorEastAsia" w:hAnsiTheme="minorEastAsia" w:eastAsiaTheme="minorEastAsia"/>
          <w:sz w:val="24"/>
          <w:szCs w:val="18"/>
          <w:highlight w:val="none"/>
        </w:rPr>
        <w:t>已履行相关论证手续，经核准采购进口</w:t>
      </w:r>
      <w:r>
        <w:rPr>
          <w:rFonts w:hint="eastAsia" w:asciiTheme="minorEastAsia" w:hAnsiTheme="minorEastAsia" w:eastAsiaTheme="minorEastAsia"/>
          <w:sz w:val="24"/>
          <w:szCs w:val="18"/>
          <w:highlight w:val="none"/>
        </w:rPr>
        <w:t>产品</w:t>
      </w:r>
      <w:r>
        <w:rPr>
          <w:rFonts w:asciiTheme="minorEastAsia" w:hAnsiTheme="minorEastAsia" w:eastAsiaTheme="minorEastAsia"/>
          <w:sz w:val="24"/>
          <w:szCs w:val="18"/>
          <w:highlight w:val="none"/>
        </w:rPr>
        <w:t>，但不限制满足询价通知书要求的国内产品参与竞争</w:t>
      </w:r>
      <w:r>
        <w:rPr>
          <w:rFonts w:hint="eastAsia" w:asciiTheme="minorEastAsia" w:hAnsiTheme="minorEastAsia" w:eastAsiaTheme="minorEastAsia"/>
          <w:sz w:val="24"/>
          <w:szCs w:val="18"/>
          <w:highlight w:val="none"/>
        </w:rPr>
        <w:t>。未标注进口产品的货物均</w:t>
      </w:r>
      <w:r>
        <w:rPr>
          <w:rFonts w:asciiTheme="minorEastAsia" w:hAnsiTheme="minorEastAsia" w:eastAsiaTheme="minorEastAsia"/>
          <w:sz w:val="24"/>
          <w:szCs w:val="18"/>
          <w:highlight w:val="none"/>
        </w:rPr>
        <w:t>为拒绝采购进口产品</w:t>
      </w:r>
      <w:r>
        <w:rPr>
          <w:rFonts w:hint="eastAsia" w:asciiTheme="minorEastAsia" w:hAnsiTheme="minorEastAsia" w:eastAsiaTheme="minorEastAsia"/>
          <w:sz w:val="24"/>
          <w:szCs w:val="18"/>
          <w:highlight w:val="none"/>
        </w:rPr>
        <w:t>。</w:t>
      </w:r>
    </w:p>
    <w:p w14:paraId="47B778FD">
      <w:pPr>
        <w:spacing w:line="360" w:lineRule="auto"/>
        <w:ind w:firstLine="435"/>
        <w:rPr>
          <w:rFonts w:ascii="宋体" w:hAnsi="宋体" w:eastAsia="宋体"/>
          <w:sz w:val="24"/>
          <w:szCs w:val="18"/>
          <w:highlight w:val="none"/>
        </w:rPr>
      </w:pPr>
      <w:r>
        <w:rPr>
          <w:rFonts w:hint="eastAsia" w:ascii="宋体" w:hAnsi="宋体" w:eastAsia="宋体"/>
          <w:sz w:val="24"/>
          <w:szCs w:val="18"/>
          <w:highlight w:val="none"/>
        </w:rPr>
        <w:t>2.</w:t>
      </w:r>
      <w:r>
        <w:rPr>
          <w:rFonts w:ascii="宋体" w:hAnsi="宋体" w:eastAsia="宋体" w:cs="宋体"/>
          <w:sz w:val="24"/>
          <w:szCs w:val="24"/>
          <w:highlight w:val="none"/>
        </w:rPr>
        <w:t>政府采购政策（包括但不限于下列具体政策要求</w:t>
      </w:r>
      <w:r>
        <w:rPr>
          <w:rFonts w:hint="eastAsia" w:ascii="宋体" w:hAnsi="宋体" w:eastAsia="宋体" w:cs="宋体"/>
          <w:sz w:val="24"/>
          <w:szCs w:val="24"/>
          <w:highlight w:val="none"/>
        </w:rPr>
        <w:t>）</w:t>
      </w:r>
      <w:r>
        <w:rPr>
          <w:rFonts w:hint="eastAsia" w:ascii="宋体" w:hAnsi="宋体" w:eastAsia="宋体"/>
          <w:sz w:val="24"/>
          <w:szCs w:val="18"/>
          <w:highlight w:val="none"/>
        </w:rPr>
        <w:t>：</w:t>
      </w:r>
    </w:p>
    <w:p w14:paraId="17D4E51E">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1）如属于《节能产品政府采购品目清单》中政府强制采购的节能产品，则在响应文件中提供所投产品须具有市场监管总局公布的《参与实施政府采购节能产品认证机构目录》中的认证机构出具的、处于有效期内的节能产品认证证书。</w:t>
      </w:r>
    </w:p>
    <w:p w14:paraId="624826A4">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2）如涉及商品包装和快递包装，供应商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32FBAB6B">
      <w:pPr>
        <w:spacing w:line="360" w:lineRule="auto"/>
        <w:ind w:firstLine="435"/>
        <w:rPr>
          <w:rFonts w:ascii="宋体" w:hAnsi="宋体" w:eastAsia="宋体"/>
          <w:sz w:val="24"/>
          <w:szCs w:val="18"/>
          <w:highlight w:val="none"/>
        </w:rPr>
      </w:pPr>
      <w:r>
        <w:rPr>
          <w:rFonts w:hint="eastAsia" w:ascii="宋体" w:hAnsi="宋体" w:eastAsia="宋体" w:cs="宋体"/>
          <w:sz w:val="24"/>
          <w:szCs w:val="24"/>
          <w:highlight w:val="none"/>
        </w:rPr>
        <w:t>3.</w:t>
      </w:r>
      <w:r>
        <w:rPr>
          <w:rFonts w:hint="eastAsia" w:ascii="宋体" w:hAnsi="宋体" w:eastAsia="宋体"/>
          <w:sz w:val="24"/>
          <w:szCs w:val="18"/>
          <w:highlight w:val="none"/>
        </w:rPr>
        <w:t>如采购人允许采用分包方式履行合同的，应当明确可以分包履行的相关内容。</w:t>
      </w:r>
    </w:p>
    <w:p w14:paraId="6F518BE2">
      <w:pPr>
        <w:spacing w:line="380" w:lineRule="exact"/>
        <w:ind w:firstLine="435"/>
        <w:rPr>
          <w:rFonts w:asciiTheme="minorEastAsia" w:hAnsiTheme="minorEastAsia" w:eastAsiaTheme="minorEastAsia"/>
          <w:sz w:val="24"/>
          <w:szCs w:val="18"/>
          <w:highlight w:val="none"/>
        </w:rPr>
      </w:pPr>
      <w:r>
        <w:rPr>
          <w:rFonts w:hint="eastAsia" w:asciiTheme="minorEastAsia" w:hAnsiTheme="minorEastAsia" w:eastAsiaTheme="minorEastAsia"/>
          <w:sz w:val="24"/>
          <w:szCs w:val="18"/>
          <w:highlight w:val="none"/>
        </w:rPr>
        <w:t>4.所有采购需求内容均需满足，条款</w:t>
      </w:r>
      <w:r>
        <w:rPr>
          <w:rFonts w:hint="eastAsia" w:asciiTheme="minorEastAsia" w:hAnsiTheme="minorEastAsia" w:eastAsiaTheme="minorEastAsia"/>
          <w:sz w:val="24"/>
          <w:szCs w:val="18"/>
          <w:highlight w:val="none"/>
          <w:u w:val="single"/>
        </w:rPr>
        <w:t xml:space="preserve"> 1</w:t>
      </w:r>
      <w:r>
        <w:rPr>
          <w:rFonts w:asciiTheme="minorEastAsia" w:hAnsiTheme="minorEastAsia" w:eastAsiaTheme="minorEastAsia"/>
          <w:sz w:val="24"/>
          <w:szCs w:val="18"/>
          <w:highlight w:val="none"/>
          <w:u w:val="single"/>
        </w:rPr>
        <w:t xml:space="preserve"> </w:t>
      </w:r>
      <w:r>
        <w:rPr>
          <w:rFonts w:hint="eastAsia" w:asciiTheme="minorEastAsia" w:hAnsiTheme="minorEastAsia" w:eastAsiaTheme="minorEastAsia"/>
          <w:sz w:val="24"/>
          <w:szCs w:val="18"/>
          <w:highlight w:val="none"/>
        </w:rPr>
        <w:t>条及以上未响应或负偏离的，</w:t>
      </w:r>
      <w:r>
        <w:rPr>
          <w:rFonts w:hint="eastAsia" w:asciiTheme="minorEastAsia" w:hAnsiTheme="minorEastAsia" w:eastAsiaTheme="minorEastAsia"/>
          <w:b/>
          <w:bCs/>
          <w:sz w:val="24"/>
          <w:szCs w:val="18"/>
          <w:highlight w:val="none"/>
        </w:rPr>
        <w:t>响应无效</w:t>
      </w:r>
      <w:r>
        <w:rPr>
          <w:rFonts w:hint="eastAsia" w:asciiTheme="minorEastAsia" w:hAnsiTheme="minorEastAsia" w:eastAsiaTheme="minorEastAsia"/>
          <w:sz w:val="24"/>
          <w:szCs w:val="18"/>
          <w:highlight w:val="none"/>
        </w:rPr>
        <w:t>。</w:t>
      </w:r>
    </w:p>
    <w:p w14:paraId="3EBBCD18">
      <w:pPr>
        <w:spacing w:line="360" w:lineRule="auto"/>
        <w:ind w:firstLine="437"/>
        <w:outlineLvl w:val="1"/>
        <w:rPr>
          <w:rFonts w:asciiTheme="minorEastAsia" w:hAnsiTheme="minorEastAsia" w:eastAsiaTheme="minorEastAsia"/>
          <w:b/>
          <w:sz w:val="24"/>
          <w:szCs w:val="18"/>
          <w:highlight w:val="none"/>
        </w:rPr>
      </w:pPr>
      <w:bookmarkStart w:id="38" w:name="_Toc23283"/>
      <w:bookmarkStart w:id="39" w:name="_Toc23627"/>
      <w:r>
        <w:rPr>
          <w:rFonts w:hint="eastAsia" w:asciiTheme="minorEastAsia" w:hAnsiTheme="minorEastAsia" w:eastAsiaTheme="minorEastAsia"/>
          <w:b/>
          <w:sz w:val="24"/>
          <w:szCs w:val="18"/>
          <w:highlight w:val="none"/>
        </w:rPr>
        <w:t>一、采购需求前附表</w:t>
      </w:r>
      <w:bookmarkEnd w:id="38"/>
      <w:bookmarkEnd w:id="39"/>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724AC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38AC80AC">
            <w:pPr>
              <w:pStyle w:val="44"/>
              <w:pBdr>
                <w:bottom w:val="none" w:color="auto" w:sz="0" w:space="0"/>
              </w:pBdr>
              <w:tabs>
                <w:tab w:val="clear" w:pos="4153"/>
                <w:tab w:val="clear" w:pos="8306"/>
              </w:tabs>
              <w:adjustRightInd/>
              <w:spacing w:line="240" w:lineRule="auto"/>
              <w:textAlignment w:val="auto"/>
              <w:rPr>
                <w:rFonts w:asciiTheme="minorEastAsia" w:hAnsiTheme="minorEastAsia" w:eastAsiaTheme="minorEastAsia"/>
                <w:b/>
                <w:kern w:val="2"/>
                <w:highlight w:val="none"/>
              </w:rPr>
            </w:pPr>
            <w:r>
              <w:rPr>
                <w:rFonts w:hint="eastAsia" w:asciiTheme="minorEastAsia" w:hAnsiTheme="minorEastAsia" w:eastAsiaTheme="minorEastAsia"/>
                <w:b/>
                <w:kern w:val="2"/>
                <w:highlight w:val="none"/>
              </w:rPr>
              <w:t>序号</w:t>
            </w:r>
          </w:p>
        </w:tc>
        <w:tc>
          <w:tcPr>
            <w:tcW w:w="1192" w:type="pct"/>
            <w:vAlign w:val="center"/>
          </w:tcPr>
          <w:p w14:paraId="2A79359E">
            <w:pPr>
              <w:pStyle w:val="43"/>
              <w:widowControl w:val="0"/>
              <w:spacing w:before="0" w:beforeAutospacing="0" w:after="0" w:afterAutospacing="0" w:line="360" w:lineRule="auto"/>
              <w:rPr>
                <w:rFonts w:asciiTheme="minorEastAsia" w:hAnsiTheme="minorEastAsia" w:eastAsiaTheme="minorEastAsia"/>
                <w:bCs w:val="0"/>
                <w:sz w:val="24"/>
                <w:highlight w:val="none"/>
              </w:rPr>
            </w:pPr>
            <w:r>
              <w:rPr>
                <w:rFonts w:hint="eastAsia" w:asciiTheme="minorEastAsia" w:hAnsiTheme="minorEastAsia" w:eastAsiaTheme="minorEastAsia"/>
                <w:bCs w:val="0"/>
                <w:sz w:val="24"/>
                <w:highlight w:val="none"/>
              </w:rPr>
              <w:t>条款名称</w:t>
            </w:r>
          </w:p>
        </w:tc>
        <w:tc>
          <w:tcPr>
            <w:tcW w:w="3216" w:type="pct"/>
            <w:vAlign w:val="center"/>
          </w:tcPr>
          <w:p w14:paraId="5A1B747E">
            <w:pPr>
              <w:pStyle w:val="43"/>
              <w:widowControl w:val="0"/>
              <w:spacing w:before="0" w:beforeAutospacing="0" w:after="0" w:afterAutospacing="0" w:line="360" w:lineRule="auto"/>
              <w:rPr>
                <w:rFonts w:asciiTheme="minorEastAsia" w:hAnsiTheme="minorEastAsia" w:eastAsiaTheme="minorEastAsia"/>
                <w:bCs w:val="0"/>
                <w:sz w:val="24"/>
                <w:highlight w:val="none"/>
              </w:rPr>
            </w:pPr>
            <w:r>
              <w:rPr>
                <w:rFonts w:hint="eastAsia" w:asciiTheme="minorEastAsia" w:hAnsiTheme="minorEastAsia" w:eastAsiaTheme="minorEastAsia"/>
                <w:bCs w:val="0"/>
                <w:sz w:val="24"/>
                <w:highlight w:val="none"/>
              </w:rPr>
              <w:t>内容、说明与要求</w:t>
            </w:r>
          </w:p>
        </w:tc>
      </w:tr>
      <w:tr w14:paraId="03C34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530D0B17">
            <w:pPr>
              <w:pStyle w:val="44"/>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kern w:val="2"/>
                <w:highlight w:val="none"/>
              </w:rPr>
            </w:pPr>
            <w:r>
              <w:rPr>
                <w:rFonts w:hint="eastAsia" w:asciiTheme="minorEastAsia" w:hAnsiTheme="minorEastAsia" w:eastAsiaTheme="minorEastAsia"/>
                <w:bCs/>
                <w:kern w:val="2"/>
                <w:highlight w:val="none"/>
              </w:rPr>
              <w:t>1</w:t>
            </w:r>
          </w:p>
        </w:tc>
        <w:tc>
          <w:tcPr>
            <w:tcW w:w="1192" w:type="pct"/>
            <w:vAlign w:val="center"/>
          </w:tcPr>
          <w:p w14:paraId="6F22FB34">
            <w:pPr>
              <w:pStyle w:val="43"/>
              <w:widowControl w:val="0"/>
              <w:spacing w:before="0" w:beforeAutospacing="0" w:after="0" w:afterAutospacing="0" w:line="360" w:lineRule="auto"/>
              <w:rPr>
                <w:rFonts w:asciiTheme="minorEastAsia" w:hAnsiTheme="minorEastAsia" w:eastAsiaTheme="minorEastAsia"/>
                <w:b w:val="0"/>
                <w:sz w:val="24"/>
                <w:highlight w:val="none"/>
              </w:rPr>
            </w:pPr>
            <w:r>
              <w:rPr>
                <w:rFonts w:hint="eastAsia" w:asciiTheme="minorEastAsia" w:hAnsiTheme="minorEastAsia" w:eastAsiaTheme="minorEastAsia"/>
                <w:b w:val="0"/>
                <w:sz w:val="24"/>
                <w:highlight w:val="none"/>
              </w:rPr>
              <w:t>付款方式</w:t>
            </w:r>
          </w:p>
        </w:tc>
        <w:tc>
          <w:tcPr>
            <w:tcW w:w="3216" w:type="pct"/>
            <w:vAlign w:val="center"/>
          </w:tcPr>
          <w:p w14:paraId="7E637794">
            <w:pPr>
              <w:pStyle w:val="43"/>
              <w:widowControl w:val="0"/>
              <w:spacing w:before="0" w:beforeAutospacing="0" w:after="0" w:afterAutospacing="0" w:line="380" w:lineRule="exact"/>
              <w:jc w:val="both"/>
              <w:rPr>
                <w:rFonts w:asciiTheme="minorEastAsia" w:hAnsiTheme="minorEastAsia" w:eastAsiaTheme="minorEastAsia"/>
                <w:b w:val="0"/>
                <w:sz w:val="24"/>
                <w:highlight w:val="none"/>
              </w:rPr>
            </w:pPr>
            <w:r>
              <w:rPr>
                <w:rFonts w:hint="eastAsia" w:asciiTheme="minorEastAsia" w:hAnsiTheme="minorEastAsia" w:eastAsiaTheme="minorEastAsia"/>
                <w:b w:val="0"/>
                <w:sz w:val="24"/>
                <w:highlight w:val="none"/>
              </w:rPr>
              <w:t>合同签订生效，车辆交付使用且采购人验收合格后一次性付清合同价款。</w:t>
            </w:r>
          </w:p>
        </w:tc>
      </w:tr>
      <w:tr w14:paraId="4B8ED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4CD2397">
            <w:pPr>
              <w:pStyle w:val="44"/>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kern w:val="2"/>
                <w:highlight w:val="none"/>
              </w:rPr>
            </w:pPr>
            <w:r>
              <w:rPr>
                <w:rFonts w:hint="eastAsia" w:asciiTheme="minorEastAsia" w:hAnsiTheme="minorEastAsia" w:eastAsiaTheme="minorEastAsia"/>
                <w:bCs/>
                <w:kern w:val="2"/>
                <w:highlight w:val="none"/>
              </w:rPr>
              <w:t>2</w:t>
            </w:r>
          </w:p>
        </w:tc>
        <w:tc>
          <w:tcPr>
            <w:tcW w:w="1192" w:type="pct"/>
            <w:vAlign w:val="center"/>
          </w:tcPr>
          <w:p w14:paraId="7F631B37">
            <w:pPr>
              <w:pStyle w:val="43"/>
              <w:widowControl w:val="0"/>
              <w:spacing w:before="0" w:beforeAutospacing="0" w:after="0" w:afterAutospacing="0" w:line="360" w:lineRule="auto"/>
              <w:rPr>
                <w:rFonts w:asciiTheme="minorEastAsia" w:hAnsiTheme="minorEastAsia" w:eastAsiaTheme="minorEastAsia"/>
                <w:b w:val="0"/>
                <w:sz w:val="24"/>
                <w:highlight w:val="none"/>
              </w:rPr>
            </w:pPr>
            <w:r>
              <w:rPr>
                <w:rFonts w:hint="eastAsia" w:asciiTheme="minorEastAsia" w:hAnsiTheme="minorEastAsia" w:eastAsiaTheme="minorEastAsia"/>
                <w:b w:val="0"/>
                <w:sz w:val="24"/>
                <w:highlight w:val="none"/>
              </w:rPr>
              <w:t>供货及安装地点</w:t>
            </w:r>
          </w:p>
        </w:tc>
        <w:tc>
          <w:tcPr>
            <w:tcW w:w="3216" w:type="pct"/>
            <w:vAlign w:val="center"/>
          </w:tcPr>
          <w:p w14:paraId="76079C06">
            <w:pPr>
              <w:pStyle w:val="43"/>
              <w:widowControl w:val="0"/>
              <w:spacing w:before="0" w:beforeAutospacing="0" w:after="0" w:afterAutospacing="0" w:line="380" w:lineRule="exact"/>
              <w:jc w:val="both"/>
              <w:rPr>
                <w:rFonts w:asciiTheme="minorEastAsia" w:hAnsiTheme="minorEastAsia" w:eastAsiaTheme="minorEastAsia"/>
                <w:b w:val="0"/>
                <w:sz w:val="24"/>
                <w:highlight w:val="none"/>
              </w:rPr>
            </w:pPr>
            <w:r>
              <w:rPr>
                <w:rFonts w:hint="eastAsia" w:asciiTheme="minorEastAsia" w:hAnsiTheme="minorEastAsia" w:eastAsiaTheme="minorEastAsia"/>
                <w:b w:val="0"/>
                <w:sz w:val="24"/>
                <w:highlight w:val="none"/>
              </w:rPr>
              <w:t>滁州市特种设备监督检验中心，采购人指定地点</w:t>
            </w:r>
          </w:p>
        </w:tc>
      </w:tr>
      <w:tr w14:paraId="7EC5C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8D3DAB1">
            <w:pPr>
              <w:pStyle w:val="44"/>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kern w:val="2"/>
                <w:highlight w:val="none"/>
              </w:rPr>
            </w:pPr>
            <w:r>
              <w:rPr>
                <w:rFonts w:hint="eastAsia" w:asciiTheme="minorEastAsia" w:hAnsiTheme="minorEastAsia" w:eastAsiaTheme="minorEastAsia"/>
                <w:bCs/>
                <w:kern w:val="2"/>
                <w:highlight w:val="none"/>
              </w:rPr>
              <w:t>3</w:t>
            </w:r>
          </w:p>
        </w:tc>
        <w:tc>
          <w:tcPr>
            <w:tcW w:w="1192" w:type="pct"/>
            <w:vAlign w:val="center"/>
          </w:tcPr>
          <w:p w14:paraId="5582614B">
            <w:pPr>
              <w:pStyle w:val="43"/>
              <w:widowControl w:val="0"/>
              <w:spacing w:before="0" w:beforeAutospacing="0" w:after="0" w:afterAutospacing="0" w:line="360" w:lineRule="auto"/>
              <w:rPr>
                <w:rFonts w:asciiTheme="minorEastAsia" w:hAnsiTheme="minorEastAsia" w:eastAsiaTheme="minorEastAsia"/>
                <w:b w:val="0"/>
                <w:sz w:val="24"/>
                <w:highlight w:val="none"/>
              </w:rPr>
            </w:pPr>
            <w:r>
              <w:rPr>
                <w:rFonts w:hint="eastAsia" w:asciiTheme="minorEastAsia" w:hAnsiTheme="minorEastAsia" w:eastAsiaTheme="minorEastAsia"/>
                <w:b w:val="0"/>
                <w:sz w:val="24"/>
                <w:highlight w:val="none"/>
              </w:rPr>
              <w:t>供货及安装期限</w:t>
            </w:r>
          </w:p>
        </w:tc>
        <w:tc>
          <w:tcPr>
            <w:tcW w:w="3216" w:type="pct"/>
            <w:vAlign w:val="center"/>
          </w:tcPr>
          <w:p w14:paraId="701ED4A6">
            <w:pPr>
              <w:spacing w:line="440" w:lineRule="exact"/>
              <w:rPr>
                <w:rFonts w:asciiTheme="minorEastAsia" w:hAnsiTheme="minorEastAsia" w:eastAsiaTheme="minorEastAsia"/>
                <w:sz w:val="24"/>
                <w:highlight w:val="none"/>
              </w:rPr>
            </w:pPr>
            <w:r>
              <w:rPr>
                <w:rFonts w:hint="eastAsia" w:ascii="宋体" w:hAnsi="宋体" w:eastAsia="宋体" w:cs="宋体"/>
                <w:sz w:val="24"/>
                <w:szCs w:val="24"/>
                <w:highlight w:val="none"/>
              </w:rPr>
              <w:t>自合同签订后60个日历天内完成供货并将货物运送至采购人指定地点。</w:t>
            </w:r>
          </w:p>
        </w:tc>
      </w:tr>
      <w:tr w14:paraId="492D7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444D4E5">
            <w:pPr>
              <w:pStyle w:val="44"/>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kern w:val="2"/>
                <w:highlight w:val="none"/>
              </w:rPr>
            </w:pPr>
            <w:r>
              <w:rPr>
                <w:rFonts w:hint="eastAsia" w:asciiTheme="minorEastAsia" w:hAnsiTheme="minorEastAsia" w:eastAsiaTheme="minorEastAsia"/>
                <w:bCs/>
                <w:kern w:val="2"/>
                <w:highlight w:val="none"/>
              </w:rPr>
              <w:t>4</w:t>
            </w:r>
          </w:p>
        </w:tc>
        <w:tc>
          <w:tcPr>
            <w:tcW w:w="1192" w:type="pct"/>
            <w:vAlign w:val="center"/>
          </w:tcPr>
          <w:p w14:paraId="4E38F615">
            <w:pPr>
              <w:pStyle w:val="43"/>
              <w:widowControl w:val="0"/>
              <w:spacing w:before="0" w:beforeAutospacing="0" w:after="0" w:afterAutospacing="0" w:line="360" w:lineRule="auto"/>
              <w:rPr>
                <w:rFonts w:asciiTheme="minorEastAsia" w:hAnsiTheme="minorEastAsia" w:eastAsiaTheme="minorEastAsia"/>
                <w:b w:val="0"/>
                <w:sz w:val="24"/>
                <w:highlight w:val="none"/>
              </w:rPr>
            </w:pPr>
            <w:r>
              <w:rPr>
                <w:rFonts w:hint="eastAsia" w:asciiTheme="minorEastAsia" w:hAnsiTheme="minorEastAsia" w:eastAsiaTheme="minorEastAsia"/>
                <w:b w:val="0"/>
                <w:sz w:val="24"/>
                <w:highlight w:val="none"/>
              </w:rPr>
              <w:t>免费质保期</w:t>
            </w:r>
          </w:p>
        </w:tc>
        <w:tc>
          <w:tcPr>
            <w:tcW w:w="3216" w:type="pct"/>
            <w:vAlign w:val="center"/>
          </w:tcPr>
          <w:p w14:paraId="21EF5F61">
            <w:pPr>
              <w:spacing w:line="440" w:lineRule="exact"/>
              <w:rPr>
                <w:rFonts w:asciiTheme="minorEastAsia" w:hAnsiTheme="minorEastAsia" w:eastAsiaTheme="minorEastAsia"/>
                <w:sz w:val="24"/>
                <w:highlight w:val="none"/>
              </w:rPr>
            </w:pPr>
            <w:r>
              <w:rPr>
                <w:rFonts w:hint="eastAsia" w:ascii="宋体" w:hAnsi="宋体" w:eastAsia="宋体" w:cs="宋体"/>
                <w:sz w:val="24"/>
                <w:szCs w:val="24"/>
                <w:highlight w:val="none"/>
              </w:rPr>
              <w:t>整车质保不低于6年或15万公里（以先到期为准)，其中电池、电机、电控终身保修。提供终身免费OTA系统升级。</w:t>
            </w:r>
          </w:p>
        </w:tc>
      </w:tr>
    </w:tbl>
    <w:p w14:paraId="294BDA2A">
      <w:pPr>
        <w:rPr>
          <w:rFonts w:asciiTheme="minorEastAsia" w:hAnsiTheme="minorEastAsia" w:eastAsiaTheme="minorEastAsia"/>
          <w:b/>
          <w:bCs/>
          <w:sz w:val="24"/>
          <w:szCs w:val="18"/>
          <w:highlight w:val="none"/>
        </w:rPr>
      </w:pPr>
      <w:bookmarkStart w:id="40" w:name="_Toc16122"/>
      <w:bookmarkStart w:id="41" w:name="_Toc14176"/>
      <w:r>
        <w:rPr>
          <w:rFonts w:hint="eastAsia" w:asciiTheme="minorEastAsia" w:hAnsiTheme="minorEastAsia" w:eastAsiaTheme="minorEastAsia"/>
          <w:b/>
          <w:bCs/>
          <w:sz w:val="24"/>
          <w:szCs w:val="18"/>
          <w:highlight w:val="none"/>
        </w:rPr>
        <w:br w:type="page"/>
      </w:r>
    </w:p>
    <w:p w14:paraId="767445CB">
      <w:pPr>
        <w:spacing w:line="380" w:lineRule="exact"/>
        <w:ind w:firstLine="437"/>
        <w:outlineLvl w:val="1"/>
        <w:rPr>
          <w:rFonts w:asciiTheme="minorEastAsia" w:hAnsiTheme="minorEastAsia" w:eastAsiaTheme="minorEastAsia"/>
          <w:b/>
          <w:bCs/>
          <w:sz w:val="24"/>
          <w:szCs w:val="18"/>
          <w:highlight w:val="none"/>
        </w:rPr>
      </w:pPr>
      <w:bookmarkStart w:id="42" w:name="_Toc16847"/>
      <w:bookmarkStart w:id="43" w:name="_Toc30209"/>
      <w:r>
        <w:rPr>
          <w:rFonts w:hint="eastAsia" w:asciiTheme="minorEastAsia" w:hAnsiTheme="minorEastAsia" w:eastAsiaTheme="minorEastAsia"/>
          <w:b/>
          <w:bCs/>
          <w:sz w:val="24"/>
          <w:szCs w:val="18"/>
          <w:highlight w:val="none"/>
        </w:rPr>
        <w:t>二、货物需求</w:t>
      </w:r>
      <w:bookmarkEnd w:id="42"/>
      <w:bookmarkEnd w:id="43"/>
    </w:p>
    <w:tbl>
      <w:tblPr>
        <w:tblStyle w:val="25"/>
        <w:tblW w:w="552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156"/>
        <w:gridCol w:w="4264"/>
        <w:gridCol w:w="840"/>
        <w:gridCol w:w="721"/>
        <w:gridCol w:w="885"/>
        <w:gridCol w:w="842"/>
      </w:tblGrid>
      <w:tr w14:paraId="15C80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4" w:type="pct"/>
            <w:vAlign w:val="center"/>
          </w:tcPr>
          <w:p w14:paraId="535EED1A">
            <w:pPr>
              <w:spacing w:line="380" w:lineRule="exact"/>
              <w:jc w:val="center"/>
              <w:rPr>
                <w:rFonts w:asciiTheme="minorEastAsia" w:hAnsiTheme="minorEastAsia" w:eastAsiaTheme="minorEastAsia"/>
                <w:bCs/>
                <w:sz w:val="24"/>
                <w:szCs w:val="18"/>
                <w:highlight w:val="none"/>
              </w:rPr>
            </w:pPr>
            <w:r>
              <w:rPr>
                <w:rFonts w:hint="eastAsia" w:asciiTheme="minorEastAsia" w:hAnsiTheme="minorEastAsia" w:eastAsiaTheme="minorEastAsia"/>
                <w:bCs/>
                <w:sz w:val="24"/>
                <w:szCs w:val="18"/>
                <w:highlight w:val="none"/>
              </w:rPr>
              <w:t>序号</w:t>
            </w:r>
          </w:p>
        </w:tc>
        <w:tc>
          <w:tcPr>
            <w:tcW w:w="614" w:type="pct"/>
            <w:vAlign w:val="center"/>
          </w:tcPr>
          <w:p w14:paraId="12DDFF62">
            <w:pPr>
              <w:spacing w:line="380" w:lineRule="exact"/>
              <w:jc w:val="center"/>
              <w:rPr>
                <w:rFonts w:asciiTheme="minorEastAsia" w:hAnsiTheme="minorEastAsia" w:eastAsiaTheme="minorEastAsia"/>
                <w:bCs/>
                <w:sz w:val="24"/>
                <w:szCs w:val="18"/>
                <w:highlight w:val="none"/>
              </w:rPr>
            </w:pPr>
            <w:r>
              <w:rPr>
                <w:rFonts w:hint="eastAsia" w:asciiTheme="minorEastAsia" w:hAnsiTheme="minorEastAsia" w:eastAsiaTheme="minorEastAsia"/>
                <w:bCs/>
                <w:sz w:val="24"/>
                <w:szCs w:val="18"/>
                <w:highlight w:val="none"/>
              </w:rPr>
              <w:t>货物名称</w:t>
            </w:r>
          </w:p>
        </w:tc>
        <w:tc>
          <w:tcPr>
            <w:tcW w:w="2264" w:type="pct"/>
            <w:vAlign w:val="center"/>
          </w:tcPr>
          <w:p w14:paraId="2D6544F1">
            <w:pPr>
              <w:spacing w:line="380" w:lineRule="exact"/>
              <w:jc w:val="center"/>
              <w:rPr>
                <w:rFonts w:asciiTheme="minorEastAsia" w:hAnsiTheme="minorEastAsia" w:eastAsiaTheme="minorEastAsia"/>
                <w:b/>
                <w:bCs/>
                <w:sz w:val="24"/>
                <w:szCs w:val="18"/>
                <w:highlight w:val="none"/>
              </w:rPr>
            </w:pPr>
            <w:r>
              <w:rPr>
                <w:rFonts w:hint="eastAsia" w:ascii="宋体" w:hAnsi="宋体" w:eastAsia="宋体"/>
                <w:b/>
                <w:bCs/>
                <w:sz w:val="24"/>
                <w:szCs w:val="18"/>
                <w:highlight w:val="none"/>
              </w:rPr>
              <w:t>技术参数及要求</w:t>
            </w:r>
          </w:p>
        </w:tc>
        <w:tc>
          <w:tcPr>
            <w:tcW w:w="446" w:type="pct"/>
            <w:vAlign w:val="center"/>
          </w:tcPr>
          <w:p w14:paraId="74FDCC68">
            <w:pPr>
              <w:spacing w:line="380" w:lineRule="exact"/>
              <w:jc w:val="center"/>
              <w:rPr>
                <w:rFonts w:asciiTheme="minorEastAsia" w:hAnsiTheme="minorEastAsia" w:eastAsiaTheme="minorEastAsia"/>
                <w:b/>
                <w:bCs/>
                <w:sz w:val="24"/>
                <w:szCs w:val="18"/>
                <w:highlight w:val="none"/>
              </w:rPr>
            </w:pPr>
            <w:r>
              <w:rPr>
                <w:rFonts w:hint="eastAsia" w:ascii="宋体" w:hAnsi="宋体" w:eastAsia="宋体"/>
                <w:b/>
                <w:bCs/>
                <w:sz w:val="24"/>
                <w:szCs w:val="18"/>
                <w:highlight w:val="none"/>
              </w:rPr>
              <w:t>数量（单位）</w:t>
            </w:r>
          </w:p>
        </w:tc>
        <w:tc>
          <w:tcPr>
            <w:tcW w:w="383" w:type="pct"/>
            <w:vAlign w:val="center"/>
          </w:tcPr>
          <w:p w14:paraId="50B2A549">
            <w:pPr>
              <w:spacing w:line="380" w:lineRule="exact"/>
              <w:jc w:val="center"/>
              <w:rPr>
                <w:rFonts w:asciiTheme="minorEastAsia" w:hAnsiTheme="minorEastAsia" w:eastAsiaTheme="minorEastAsia"/>
                <w:b/>
                <w:bCs/>
                <w:sz w:val="24"/>
                <w:szCs w:val="18"/>
                <w:highlight w:val="none"/>
              </w:rPr>
            </w:pPr>
            <w:r>
              <w:rPr>
                <w:rFonts w:hint="eastAsia" w:ascii="宋体" w:hAnsi="宋体" w:eastAsia="宋体"/>
                <w:b/>
                <w:bCs/>
                <w:sz w:val="24"/>
                <w:szCs w:val="18"/>
                <w:highlight w:val="none"/>
              </w:rPr>
              <w:t>所属行业</w:t>
            </w:r>
          </w:p>
        </w:tc>
        <w:tc>
          <w:tcPr>
            <w:tcW w:w="470" w:type="pct"/>
            <w:vAlign w:val="center"/>
          </w:tcPr>
          <w:p w14:paraId="16F0FA81">
            <w:pPr>
              <w:spacing w:line="380" w:lineRule="exact"/>
              <w:jc w:val="center"/>
              <w:rPr>
                <w:rFonts w:ascii="宋体" w:hAnsi="宋体" w:eastAsia="宋体"/>
                <w:b/>
                <w:bCs/>
                <w:sz w:val="24"/>
                <w:szCs w:val="18"/>
                <w:highlight w:val="none"/>
              </w:rPr>
            </w:pPr>
            <w:r>
              <w:rPr>
                <w:rFonts w:hint="eastAsia" w:ascii="宋体" w:hAnsi="宋体" w:eastAsia="宋体"/>
                <w:b/>
                <w:bCs/>
                <w:sz w:val="24"/>
                <w:szCs w:val="18"/>
                <w:highlight w:val="none"/>
              </w:rPr>
              <w:t>是否为核心产品</w:t>
            </w:r>
          </w:p>
        </w:tc>
        <w:tc>
          <w:tcPr>
            <w:tcW w:w="447" w:type="pct"/>
            <w:vAlign w:val="center"/>
          </w:tcPr>
          <w:p w14:paraId="26A345F3">
            <w:pPr>
              <w:spacing w:line="380" w:lineRule="exact"/>
              <w:jc w:val="center"/>
              <w:rPr>
                <w:rFonts w:asciiTheme="minorEastAsia" w:hAnsiTheme="minorEastAsia" w:eastAsiaTheme="minorEastAsia"/>
                <w:b/>
                <w:bCs/>
                <w:sz w:val="24"/>
                <w:szCs w:val="18"/>
                <w:highlight w:val="none"/>
              </w:rPr>
            </w:pPr>
            <w:r>
              <w:rPr>
                <w:rFonts w:hint="eastAsia" w:ascii="宋体" w:hAnsi="宋体" w:eastAsia="宋体"/>
                <w:b/>
                <w:bCs/>
                <w:sz w:val="24"/>
                <w:szCs w:val="18"/>
                <w:highlight w:val="none"/>
              </w:rPr>
              <w:t>备注</w:t>
            </w:r>
          </w:p>
        </w:tc>
      </w:tr>
      <w:tr w14:paraId="37C76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374" w:type="pct"/>
            <w:vAlign w:val="center"/>
          </w:tcPr>
          <w:p w14:paraId="3AD72DA8">
            <w:pPr>
              <w:spacing w:line="380" w:lineRule="exact"/>
              <w:jc w:val="center"/>
              <w:rPr>
                <w:rFonts w:asciiTheme="minorEastAsia" w:hAnsiTheme="minorEastAsia" w:eastAsiaTheme="minorEastAsia"/>
                <w:sz w:val="24"/>
                <w:szCs w:val="18"/>
                <w:highlight w:val="none"/>
              </w:rPr>
            </w:pPr>
            <w:r>
              <w:rPr>
                <w:rFonts w:hint="eastAsia" w:asciiTheme="minorEastAsia" w:hAnsiTheme="minorEastAsia" w:eastAsiaTheme="minorEastAsia"/>
                <w:sz w:val="24"/>
                <w:szCs w:val="18"/>
                <w:highlight w:val="none"/>
              </w:rPr>
              <w:t>1</w:t>
            </w:r>
          </w:p>
        </w:tc>
        <w:tc>
          <w:tcPr>
            <w:tcW w:w="614" w:type="pct"/>
            <w:vAlign w:val="center"/>
          </w:tcPr>
          <w:p w14:paraId="39983AAC">
            <w:pPr>
              <w:spacing w:line="380" w:lineRule="exact"/>
              <w:jc w:val="center"/>
              <w:rPr>
                <w:rFonts w:asciiTheme="minorEastAsia" w:hAnsiTheme="minorEastAsia" w:eastAsiaTheme="minorEastAsia"/>
                <w:bCs/>
                <w:sz w:val="24"/>
                <w:szCs w:val="18"/>
                <w:highlight w:val="none"/>
              </w:rPr>
            </w:pPr>
            <w:r>
              <w:rPr>
                <w:rFonts w:hint="eastAsia" w:asciiTheme="minorEastAsia" w:hAnsiTheme="minorEastAsia" w:eastAsiaTheme="minorEastAsia"/>
                <w:bCs/>
                <w:sz w:val="24"/>
                <w:szCs w:val="18"/>
                <w:highlight w:val="none"/>
              </w:rPr>
              <w:t>新能源汽车</w:t>
            </w:r>
          </w:p>
        </w:tc>
        <w:tc>
          <w:tcPr>
            <w:tcW w:w="2264" w:type="pct"/>
          </w:tcPr>
          <w:p w14:paraId="555B6D70">
            <w:pPr>
              <w:spacing w:line="400" w:lineRule="exact"/>
              <w:jc w:val="left"/>
              <w:rPr>
                <w:rFonts w:asciiTheme="minorEastAsia" w:hAnsiTheme="minorEastAsia" w:eastAsiaTheme="minorEastAsia"/>
                <w:bCs/>
                <w:sz w:val="24"/>
                <w:szCs w:val="18"/>
                <w:highlight w:val="none"/>
              </w:rPr>
            </w:pPr>
            <w:r>
              <w:rPr>
                <w:rFonts w:hint="eastAsia" w:asciiTheme="minorEastAsia" w:hAnsiTheme="minorEastAsia" w:eastAsiaTheme="minorEastAsia"/>
                <w:bCs/>
                <w:sz w:val="24"/>
                <w:szCs w:val="18"/>
                <w:highlight w:val="none"/>
              </w:rPr>
              <w:t>一、车型参数</w:t>
            </w:r>
          </w:p>
          <w:p w14:paraId="563159C5">
            <w:pPr>
              <w:pStyle w:val="40"/>
              <w:spacing w:line="400" w:lineRule="exact"/>
              <w:ind w:firstLine="0" w:firstLineChars="0"/>
              <w:rPr>
                <w:rFonts w:asciiTheme="minorEastAsia" w:hAnsiTheme="minorEastAsia" w:eastAsiaTheme="minorEastAsia"/>
                <w:bCs/>
                <w:szCs w:val="18"/>
                <w:highlight w:val="none"/>
              </w:rPr>
            </w:pPr>
            <w:r>
              <w:rPr>
                <w:rFonts w:hint="eastAsia" w:asciiTheme="minorEastAsia" w:hAnsiTheme="minorEastAsia" w:eastAsiaTheme="minorEastAsia"/>
                <w:bCs/>
                <w:szCs w:val="18"/>
                <w:highlight w:val="none"/>
              </w:rPr>
              <w:t>1.车体外尺寸：长≥5050mm、宽≥1900mm、高≥1800mm；</w:t>
            </w:r>
          </w:p>
          <w:p w14:paraId="409B1F26">
            <w:pPr>
              <w:pStyle w:val="40"/>
              <w:spacing w:line="400" w:lineRule="exact"/>
              <w:ind w:firstLine="0" w:firstLineChars="0"/>
              <w:rPr>
                <w:rFonts w:asciiTheme="minorEastAsia" w:hAnsiTheme="minorEastAsia" w:eastAsiaTheme="minorEastAsia"/>
                <w:bCs/>
                <w:szCs w:val="18"/>
                <w:highlight w:val="none"/>
              </w:rPr>
            </w:pPr>
            <w:r>
              <w:rPr>
                <w:rFonts w:hint="eastAsia" w:asciiTheme="minorEastAsia" w:hAnsiTheme="minorEastAsia" w:eastAsiaTheme="minorEastAsia"/>
                <w:bCs/>
                <w:szCs w:val="18"/>
                <w:highlight w:val="none"/>
              </w:rPr>
              <w:t>2.车身结构：≥7座，5门多用途汽车（MPV）；</w:t>
            </w:r>
          </w:p>
          <w:p w14:paraId="631093DC">
            <w:pPr>
              <w:pStyle w:val="40"/>
              <w:spacing w:line="400" w:lineRule="exact"/>
              <w:ind w:firstLine="0" w:firstLineChars="0"/>
              <w:rPr>
                <w:rFonts w:asciiTheme="minorEastAsia" w:hAnsiTheme="minorEastAsia" w:eastAsiaTheme="minorEastAsia"/>
                <w:bCs/>
                <w:szCs w:val="18"/>
                <w:highlight w:val="none"/>
              </w:rPr>
            </w:pPr>
            <w:r>
              <w:rPr>
                <w:rFonts w:hint="eastAsia" w:asciiTheme="minorEastAsia" w:hAnsiTheme="minorEastAsia" w:eastAsiaTheme="minorEastAsia"/>
                <w:bCs/>
                <w:szCs w:val="18"/>
                <w:highlight w:val="none"/>
              </w:rPr>
              <w:t>3.轴距：≥2950mm；</w:t>
            </w:r>
          </w:p>
          <w:p w14:paraId="6070D72C">
            <w:pPr>
              <w:pStyle w:val="40"/>
              <w:spacing w:line="400" w:lineRule="exact"/>
              <w:ind w:firstLine="0" w:firstLineChars="0"/>
              <w:rPr>
                <w:rFonts w:asciiTheme="minorEastAsia" w:hAnsiTheme="minorEastAsia" w:eastAsiaTheme="minorEastAsia"/>
                <w:bCs/>
                <w:szCs w:val="18"/>
                <w:highlight w:val="none"/>
              </w:rPr>
            </w:pPr>
            <w:r>
              <w:rPr>
                <w:rFonts w:hint="eastAsia" w:asciiTheme="minorEastAsia" w:hAnsiTheme="minorEastAsia" w:eastAsiaTheme="minorEastAsia"/>
                <w:bCs/>
                <w:szCs w:val="18"/>
                <w:highlight w:val="none"/>
              </w:rPr>
              <w:t>4.颜色：白色；</w:t>
            </w:r>
          </w:p>
          <w:p w14:paraId="2AF6D7B2">
            <w:pPr>
              <w:pStyle w:val="40"/>
              <w:spacing w:line="400" w:lineRule="exact"/>
              <w:ind w:firstLine="0" w:firstLineChars="0"/>
              <w:rPr>
                <w:rFonts w:asciiTheme="minorEastAsia" w:hAnsiTheme="minorEastAsia" w:eastAsiaTheme="minorEastAsia"/>
                <w:bCs/>
                <w:szCs w:val="18"/>
                <w:highlight w:val="none"/>
              </w:rPr>
            </w:pPr>
            <w:r>
              <w:rPr>
                <w:rFonts w:hint="eastAsia" w:asciiTheme="minorEastAsia" w:hAnsiTheme="minorEastAsia" w:eastAsiaTheme="minorEastAsia"/>
                <w:bCs/>
                <w:szCs w:val="18"/>
                <w:highlight w:val="none"/>
              </w:rPr>
              <w:t>5.动力形式：插电式混合动力（PHEV）（不接受增程式、纯燃油、纯电动）；</w:t>
            </w:r>
          </w:p>
          <w:p w14:paraId="3DB37E93">
            <w:pPr>
              <w:pStyle w:val="40"/>
              <w:spacing w:line="400" w:lineRule="exact"/>
              <w:ind w:firstLine="0" w:firstLineChars="0"/>
              <w:rPr>
                <w:rFonts w:asciiTheme="minorEastAsia" w:hAnsiTheme="minorEastAsia" w:eastAsiaTheme="minorEastAsia"/>
                <w:bCs/>
                <w:szCs w:val="18"/>
                <w:highlight w:val="none"/>
              </w:rPr>
            </w:pPr>
            <w:r>
              <w:rPr>
                <w:rFonts w:hint="eastAsia" w:asciiTheme="minorEastAsia" w:hAnsiTheme="minorEastAsia" w:eastAsiaTheme="minorEastAsia"/>
                <w:bCs/>
                <w:szCs w:val="18"/>
                <w:highlight w:val="none"/>
              </w:rPr>
              <w:t>6.发动机排量：≥1.5T；</w:t>
            </w:r>
          </w:p>
          <w:p w14:paraId="1F5274D4">
            <w:pPr>
              <w:pStyle w:val="40"/>
              <w:spacing w:line="400" w:lineRule="exact"/>
              <w:ind w:firstLine="0" w:firstLineChars="0"/>
              <w:rPr>
                <w:rFonts w:asciiTheme="minorEastAsia" w:hAnsiTheme="minorEastAsia" w:eastAsiaTheme="minorEastAsia"/>
                <w:bCs/>
                <w:szCs w:val="18"/>
                <w:highlight w:val="none"/>
              </w:rPr>
            </w:pPr>
            <w:r>
              <w:rPr>
                <w:rFonts w:hint="eastAsia" w:asciiTheme="minorEastAsia" w:hAnsiTheme="minorEastAsia" w:eastAsiaTheme="minorEastAsia"/>
                <w:bCs/>
                <w:szCs w:val="18"/>
                <w:highlight w:val="none"/>
              </w:rPr>
              <w:t>7电机最大功率：≥180KW；</w:t>
            </w:r>
          </w:p>
          <w:p w14:paraId="26CF10C0">
            <w:pPr>
              <w:pStyle w:val="40"/>
              <w:spacing w:line="400" w:lineRule="exact"/>
              <w:ind w:firstLine="0" w:firstLineChars="0"/>
              <w:rPr>
                <w:rFonts w:asciiTheme="minorEastAsia" w:hAnsiTheme="minorEastAsia" w:eastAsiaTheme="minorEastAsia"/>
                <w:bCs/>
                <w:szCs w:val="18"/>
                <w:highlight w:val="none"/>
              </w:rPr>
            </w:pPr>
            <w:r>
              <w:rPr>
                <w:rFonts w:hint="eastAsia" w:asciiTheme="minorEastAsia" w:hAnsiTheme="minorEastAsia" w:eastAsiaTheme="minorEastAsia"/>
                <w:bCs/>
                <w:szCs w:val="18"/>
                <w:highlight w:val="none"/>
              </w:rPr>
              <w:t>8.电池容量：≥18kWh；</w:t>
            </w:r>
          </w:p>
          <w:p w14:paraId="427978C8">
            <w:pPr>
              <w:pStyle w:val="40"/>
              <w:spacing w:line="400" w:lineRule="exact"/>
              <w:ind w:firstLine="0" w:firstLineChars="0"/>
              <w:rPr>
                <w:rFonts w:asciiTheme="minorEastAsia" w:hAnsiTheme="minorEastAsia" w:eastAsiaTheme="minorEastAsia"/>
                <w:bCs/>
                <w:szCs w:val="18"/>
                <w:highlight w:val="none"/>
              </w:rPr>
            </w:pPr>
            <w:r>
              <w:rPr>
                <w:rFonts w:hint="eastAsia" w:asciiTheme="minorEastAsia" w:hAnsiTheme="minorEastAsia" w:eastAsiaTheme="minorEastAsia"/>
                <w:bCs/>
                <w:szCs w:val="18"/>
                <w:highlight w:val="none"/>
              </w:rPr>
              <w:t>9.</w:t>
            </w:r>
            <w:r>
              <w:rPr>
                <w:rFonts w:hint="eastAsia"/>
                <w:highlight w:val="none"/>
              </w:rPr>
              <w:t xml:space="preserve"> </w:t>
            </w:r>
            <w:r>
              <w:rPr>
                <w:rFonts w:hint="eastAsia" w:asciiTheme="minorEastAsia" w:hAnsiTheme="minorEastAsia" w:eastAsiaTheme="minorEastAsia"/>
                <w:bCs/>
                <w:szCs w:val="18"/>
                <w:highlight w:val="none"/>
              </w:rPr>
              <w:t>CLTC纯电续驶里程：≥100km；</w:t>
            </w:r>
          </w:p>
          <w:p w14:paraId="2A894F3B">
            <w:pPr>
              <w:pStyle w:val="40"/>
              <w:spacing w:line="400" w:lineRule="exact"/>
              <w:ind w:firstLine="0" w:firstLineChars="0"/>
              <w:rPr>
                <w:rFonts w:asciiTheme="minorEastAsia" w:hAnsiTheme="minorEastAsia" w:eastAsiaTheme="minorEastAsia"/>
                <w:bCs/>
                <w:szCs w:val="18"/>
                <w:highlight w:val="none"/>
              </w:rPr>
            </w:pPr>
            <w:r>
              <w:rPr>
                <w:rFonts w:hint="eastAsia" w:asciiTheme="minorEastAsia" w:hAnsiTheme="minorEastAsia" w:eastAsiaTheme="minorEastAsia"/>
                <w:bCs/>
                <w:szCs w:val="18"/>
                <w:highlight w:val="none"/>
              </w:rPr>
              <w:t>10.发动机环保标准：国Ⅵ；</w:t>
            </w:r>
          </w:p>
          <w:p w14:paraId="7B2EC707">
            <w:pPr>
              <w:pStyle w:val="40"/>
              <w:spacing w:line="400" w:lineRule="exact"/>
              <w:ind w:firstLine="0" w:firstLineChars="0"/>
              <w:rPr>
                <w:rFonts w:asciiTheme="minorEastAsia" w:hAnsiTheme="minorEastAsia" w:eastAsiaTheme="minorEastAsia"/>
                <w:bCs/>
                <w:szCs w:val="18"/>
                <w:highlight w:val="none"/>
              </w:rPr>
            </w:pPr>
            <w:r>
              <w:rPr>
                <w:rFonts w:hint="eastAsia" w:asciiTheme="minorEastAsia" w:hAnsiTheme="minorEastAsia" w:eastAsiaTheme="minorEastAsia"/>
                <w:bCs/>
                <w:szCs w:val="18"/>
                <w:highlight w:val="none"/>
              </w:rPr>
              <w:t>11.轮胎规格：≥18英寸；</w:t>
            </w:r>
          </w:p>
          <w:p w14:paraId="484857F2">
            <w:pPr>
              <w:pStyle w:val="40"/>
              <w:spacing w:line="400" w:lineRule="exact"/>
              <w:ind w:firstLine="0" w:firstLineChars="0"/>
              <w:rPr>
                <w:rFonts w:asciiTheme="minorEastAsia" w:hAnsiTheme="minorEastAsia" w:eastAsiaTheme="minorEastAsia"/>
                <w:bCs/>
                <w:szCs w:val="18"/>
                <w:highlight w:val="none"/>
              </w:rPr>
            </w:pPr>
            <w:r>
              <w:rPr>
                <w:rFonts w:hint="eastAsia" w:asciiTheme="minorEastAsia" w:hAnsiTheme="minorEastAsia" w:eastAsiaTheme="minorEastAsia"/>
                <w:bCs/>
                <w:szCs w:val="18"/>
                <w:highlight w:val="none"/>
              </w:rPr>
              <w:t xml:space="preserve">12.车辆其他配置： </w:t>
            </w:r>
          </w:p>
          <w:p w14:paraId="6A1C5586">
            <w:pPr>
              <w:pStyle w:val="40"/>
              <w:spacing w:line="400" w:lineRule="exact"/>
              <w:ind w:firstLine="0" w:firstLineChars="0"/>
              <w:rPr>
                <w:rFonts w:asciiTheme="minorEastAsia" w:hAnsiTheme="minorEastAsia" w:eastAsiaTheme="minorEastAsia"/>
                <w:bCs/>
                <w:szCs w:val="18"/>
                <w:highlight w:val="none"/>
              </w:rPr>
            </w:pPr>
            <w:r>
              <w:rPr>
                <w:rFonts w:hint="eastAsia" w:asciiTheme="minorEastAsia" w:hAnsiTheme="minorEastAsia" w:eastAsiaTheme="minorEastAsia"/>
                <w:bCs/>
                <w:szCs w:val="18"/>
                <w:highlight w:val="none"/>
              </w:rPr>
              <w:t>（1）安全气囊：至少包含主、副驾正面气囊、主、副驾侧面气囊；</w:t>
            </w:r>
          </w:p>
          <w:p w14:paraId="67413CFB">
            <w:pPr>
              <w:pStyle w:val="40"/>
              <w:spacing w:line="400" w:lineRule="exact"/>
              <w:ind w:firstLine="0" w:firstLineChars="0"/>
              <w:rPr>
                <w:rFonts w:asciiTheme="minorEastAsia" w:hAnsiTheme="minorEastAsia" w:eastAsiaTheme="minorEastAsia"/>
                <w:bCs/>
                <w:szCs w:val="18"/>
                <w:highlight w:val="none"/>
              </w:rPr>
            </w:pPr>
            <w:r>
              <w:rPr>
                <w:rFonts w:hint="eastAsia" w:asciiTheme="minorEastAsia" w:hAnsiTheme="minorEastAsia" w:eastAsiaTheme="minorEastAsia"/>
                <w:bCs/>
                <w:szCs w:val="18"/>
                <w:highlight w:val="none"/>
              </w:rPr>
              <w:t>（2）辅助驾驶系统：包含自动驻车系统、陡坡缓降系统、倒车雷达、全景影像、自适应巡航、自动紧急制动、前向碰撞提醒；</w:t>
            </w:r>
          </w:p>
          <w:p w14:paraId="0E16CC52">
            <w:pPr>
              <w:pStyle w:val="40"/>
              <w:spacing w:line="400" w:lineRule="exact"/>
              <w:ind w:firstLine="0" w:firstLineChars="0"/>
              <w:rPr>
                <w:rFonts w:asciiTheme="minorEastAsia" w:hAnsiTheme="minorEastAsia" w:eastAsiaTheme="minorEastAsia"/>
                <w:bCs/>
                <w:szCs w:val="18"/>
                <w:highlight w:val="none"/>
              </w:rPr>
            </w:pPr>
            <w:r>
              <w:rPr>
                <w:rFonts w:hint="eastAsia" w:asciiTheme="minorEastAsia" w:hAnsiTheme="minorEastAsia" w:eastAsiaTheme="minorEastAsia"/>
                <w:bCs/>
                <w:szCs w:val="18"/>
                <w:highlight w:val="none"/>
              </w:rPr>
              <w:t>（3）外部配置：配备电动后尾门；</w:t>
            </w:r>
          </w:p>
          <w:p w14:paraId="0E6B18BD">
            <w:pPr>
              <w:pStyle w:val="40"/>
              <w:spacing w:line="400" w:lineRule="exact"/>
              <w:ind w:firstLine="0" w:firstLineChars="0"/>
              <w:rPr>
                <w:rFonts w:asciiTheme="minorEastAsia" w:hAnsiTheme="minorEastAsia" w:eastAsiaTheme="minorEastAsia"/>
                <w:bCs/>
                <w:szCs w:val="18"/>
                <w:highlight w:val="none"/>
              </w:rPr>
            </w:pPr>
            <w:r>
              <w:rPr>
                <w:rFonts w:hint="eastAsia" w:asciiTheme="minorEastAsia" w:hAnsiTheme="minorEastAsia" w:eastAsiaTheme="minorEastAsia"/>
                <w:bCs/>
                <w:szCs w:val="18"/>
                <w:highlight w:val="none"/>
              </w:rPr>
              <w:t>（4）车外摄像头：≥6个</w:t>
            </w:r>
          </w:p>
          <w:p w14:paraId="2B07753F">
            <w:pPr>
              <w:pStyle w:val="40"/>
              <w:spacing w:line="400" w:lineRule="exact"/>
              <w:ind w:firstLine="0" w:firstLineChars="0"/>
              <w:rPr>
                <w:rFonts w:asciiTheme="minorEastAsia" w:hAnsiTheme="minorEastAsia" w:eastAsiaTheme="minorEastAsia"/>
                <w:bCs/>
                <w:szCs w:val="18"/>
                <w:highlight w:val="none"/>
              </w:rPr>
            </w:pPr>
            <w:r>
              <w:rPr>
                <w:rFonts w:hint="eastAsia" w:asciiTheme="minorEastAsia" w:hAnsiTheme="minorEastAsia" w:eastAsiaTheme="minorEastAsia"/>
                <w:bCs/>
                <w:szCs w:val="18"/>
                <w:highlight w:val="none"/>
              </w:rPr>
              <w:t>注：响应文件中须提供所供货物品牌的产品满足上述参数配置截图或其他证明材料。</w:t>
            </w:r>
          </w:p>
          <w:p w14:paraId="3AFAB071">
            <w:pPr>
              <w:spacing w:line="380" w:lineRule="exact"/>
              <w:jc w:val="left"/>
              <w:rPr>
                <w:rFonts w:asciiTheme="minorEastAsia" w:hAnsiTheme="minorEastAsia" w:eastAsiaTheme="minorEastAsia"/>
                <w:bCs/>
                <w:sz w:val="24"/>
                <w:szCs w:val="18"/>
                <w:highlight w:val="none"/>
              </w:rPr>
            </w:pPr>
            <w:r>
              <w:rPr>
                <w:rFonts w:hint="eastAsia" w:asciiTheme="minorEastAsia" w:hAnsiTheme="minorEastAsia" w:eastAsiaTheme="minorEastAsia"/>
                <w:bCs/>
                <w:sz w:val="24"/>
                <w:szCs w:val="18"/>
                <w:highlight w:val="none"/>
              </w:rPr>
              <w:t>二、交货方式</w:t>
            </w:r>
          </w:p>
          <w:p w14:paraId="61D26194">
            <w:pPr>
              <w:spacing w:line="380" w:lineRule="exact"/>
              <w:jc w:val="left"/>
              <w:rPr>
                <w:highlight w:val="none"/>
              </w:rPr>
            </w:pPr>
            <w:r>
              <w:rPr>
                <w:rFonts w:hint="eastAsia" w:asciiTheme="minorEastAsia" w:hAnsiTheme="minorEastAsia" w:eastAsiaTheme="minorEastAsia"/>
                <w:bCs/>
                <w:sz w:val="24"/>
                <w:szCs w:val="18"/>
                <w:highlight w:val="none"/>
              </w:rPr>
              <w:t>送货至采购人指定地点，成交人承担途中费用。</w:t>
            </w:r>
          </w:p>
        </w:tc>
        <w:tc>
          <w:tcPr>
            <w:tcW w:w="446" w:type="pct"/>
            <w:vAlign w:val="center"/>
          </w:tcPr>
          <w:p w14:paraId="682DFCFD">
            <w:pPr>
              <w:spacing w:line="380" w:lineRule="exact"/>
              <w:jc w:val="center"/>
              <w:rPr>
                <w:rFonts w:asciiTheme="minorEastAsia" w:hAnsiTheme="minorEastAsia" w:eastAsiaTheme="minorEastAsia"/>
                <w:bCs/>
                <w:sz w:val="24"/>
                <w:szCs w:val="18"/>
                <w:highlight w:val="none"/>
              </w:rPr>
            </w:pPr>
            <w:r>
              <w:rPr>
                <w:rFonts w:hint="eastAsia" w:asciiTheme="minorEastAsia" w:hAnsiTheme="minorEastAsia" w:eastAsiaTheme="minorEastAsia"/>
                <w:bCs/>
                <w:sz w:val="24"/>
                <w:szCs w:val="18"/>
                <w:highlight w:val="none"/>
              </w:rPr>
              <w:t>1辆</w:t>
            </w:r>
          </w:p>
        </w:tc>
        <w:tc>
          <w:tcPr>
            <w:tcW w:w="383" w:type="pct"/>
            <w:vAlign w:val="center"/>
          </w:tcPr>
          <w:p w14:paraId="314FE714">
            <w:pPr>
              <w:spacing w:line="380" w:lineRule="exact"/>
              <w:jc w:val="center"/>
              <w:rPr>
                <w:rFonts w:asciiTheme="minorEastAsia" w:hAnsiTheme="minorEastAsia" w:eastAsiaTheme="minorEastAsia"/>
                <w:bCs/>
                <w:sz w:val="24"/>
                <w:szCs w:val="18"/>
                <w:highlight w:val="none"/>
              </w:rPr>
            </w:pPr>
            <w:r>
              <w:rPr>
                <w:rFonts w:hint="eastAsia" w:asciiTheme="minorEastAsia" w:hAnsiTheme="minorEastAsia" w:eastAsiaTheme="minorEastAsia"/>
                <w:bCs/>
                <w:sz w:val="24"/>
                <w:szCs w:val="18"/>
                <w:highlight w:val="none"/>
              </w:rPr>
              <w:t>工业</w:t>
            </w:r>
          </w:p>
        </w:tc>
        <w:tc>
          <w:tcPr>
            <w:tcW w:w="470" w:type="pct"/>
            <w:vAlign w:val="center"/>
          </w:tcPr>
          <w:p w14:paraId="2A100CF8">
            <w:pPr>
              <w:spacing w:line="380" w:lineRule="exact"/>
              <w:jc w:val="center"/>
              <w:rPr>
                <w:rFonts w:asciiTheme="minorEastAsia" w:hAnsiTheme="minorEastAsia" w:eastAsiaTheme="minorEastAsia"/>
                <w:bCs/>
                <w:sz w:val="24"/>
                <w:szCs w:val="18"/>
                <w:highlight w:val="none"/>
              </w:rPr>
            </w:pPr>
            <w:r>
              <w:rPr>
                <w:rFonts w:hint="eastAsia" w:asciiTheme="minorEastAsia" w:hAnsiTheme="minorEastAsia" w:eastAsiaTheme="minorEastAsia"/>
                <w:bCs/>
                <w:sz w:val="24"/>
                <w:szCs w:val="18"/>
                <w:highlight w:val="none"/>
              </w:rPr>
              <w:t>是</w:t>
            </w:r>
          </w:p>
        </w:tc>
        <w:tc>
          <w:tcPr>
            <w:tcW w:w="447" w:type="pct"/>
            <w:vAlign w:val="center"/>
          </w:tcPr>
          <w:p w14:paraId="01D99D8E">
            <w:pPr>
              <w:spacing w:line="380" w:lineRule="exact"/>
              <w:jc w:val="center"/>
              <w:rPr>
                <w:rFonts w:asciiTheme="minorEastAsia" w:hAnsiTheme="minorEastAsia" w:eastAsiaTheme="minorEastAsia"/>
                <w:bCs/>
                <w:sz w:val="24"/>
                <w:szCs w:val="18"/>
                <w:highlight w:val="none"/>
              </w:rPr>
            </w:pPr>
            <w:r>
              <w:rPr>
                <w:rFonts w:hint="eastAsia" w:asciiTheme="minorEastAsia" w:hAnsiTheme="minorEastAsia" w:eastAsiaTheme="minorEastAsia"/>
                <w:bCs/>
                <w:sz w:val="24"/>
                <w:szCs w:val="18"/>
                <w:highlight w:val="none"/>
              </w:rPr>
              <w:t>/</w:t>
            </w:r>
          </w:p>
        </w:tc>
      </w:tr>
    </w:tbl>
    <w:p w14:paraId="277E5B89">
      <w:pPr>
        <w:spacing w:line="360" w:lineRule="auto"/>
        <w:ind w:firstLine="482" w:firstLineChars="200"/>
        <w:outlineLvl w:val="1"/>
        <w:rPr>
          <w:rFonts w:asciiTheme="minorEastAsia" w:hAnsiTheme="minorEastAsia" w:eastAsiaTheme="minorEastAsia"/>
          <w:b/>
          <w:bCs/>
          <w:sz w:val="24"/>
          <w:szCs w:val="18"/>
          <w:highlight w:val="none"/>
        </w:rPr>
      </w:pPr>
      <w:r>
        <w:rPr>
          <w:rFonts w:hint="eastAsia" w:asciiTheme="minorEastAsia" w:hAnsiTheme="minorEastAsia" w:eastAsiaTheme="minorEastAsia"/>
          <w:b/>
          <w:bCs/>
          <w:sz w:val="24"/>
          <w:szCs w:val="18"/>
          <w:highlight w:val="none"/>
        </w:rPr>
        <w:t>三、报价要求</w:t>
      </w:r>
      <w:bookmarkEnd w:id="40"/>
      <w:bookmarkEnd w:id="41"/>
    </w:p>
    <w:p w14:paraId="29E03169">
      <w:pPr>
        <w:spacing w:line="500" w:lineRule="exact"/>
        <w:ind w:firstLine="480" w:firstLineChars="20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1.本项目为固定单价项目，供应商可自行踏勘现场充分考虑报价，所报单价包括货物(车辆) 出厂价、车辆运输费用、货物设备费、人工费、材料费(含主材及辅材) 、装卸费、运输费、安装费、调试费、管理费、利润、风险费用及国家对成交人征收的各种税费等所有一切费用，采购人不再为此项目支付任何费用，综合单价今后将不作任何调整。</w:t>
      </w:r>
    </w:p>
    <w:p w14:paraId="4F3BBC81">
      <w:pPr>
        <w:spacing w:line="500" w:lineRule="exact"/>
        <w:ind w:firstLine="482" w:firstLineChars="200"/>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2.本项目的车辆购置税、车船税、第一年车辆保险、</w:t>
      </w:r>
      <w:r>
        <w:rPr>
          <w:rFonts w:hint="eastAsia" w:asciiTheme="minorEastAsia" w:hAnsiTheme="minorEastAsia" w:eastAsiaTheme="minorEastAsia"/>
          <w:b/>
          <w:bCs/>
          <w:sz w:val="24"/>
          <w:szCs w:val="18"/>
          <w:highlight w:val="none"/>
        </w:rPr>
        <w:t>上牌费、临牌费等费用均不包含在合同价款内，由采购人另行支付</w:t>
      </w:r>
      <w:r>
        <w:rPr>
          <w:rFonts w:hint="eastAsia" w:asciiTheme="minorEastAsia" w:hAnsiTheme="minorEastAsia" w:eastAsiaTheme="minorEastAsia"/>
          <w:b/>
          <w:bCs/>
          <w:sz w:val="24"/>
          <w:highlight w:val="none"/>
        </w:rPr>
        <w:t>。</w:t>
      </w:r>
    </w:p>
    <w:p w14:paraId="5DFCC208">
      <w:pPr>
        <w:spacing w:line="500" w:lineRule="exact"/>
        <w:ind w:firstLine="480" w:firstLineChars="20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3.供应商所报价格包含安全完成本项目所需全部费用，实施过程中如发生安全事故等情形，由成交供应商承担全部责任。</w:t>
      </w:r>
    </w:p>
    <w:p w14:paraId="54B48CCA">
      <w:pPr>
        <w:spacing w:line="500" w:lineRule="exact"/>
        <w:ind w:firstLine="480" w:firstLineChars="200"/>
        <w:rPr>
          <w:rFonts w:asciiTheme="minorEastAsia" w:hAnsiTheme="minorEastAsia" w:eastAsiaTheme="minorEastAsia"/>
          <w:bCs/>
          <w:sz w:val="24"/>
          <w:szCs w:val="18"/>
          <w:highlight w:val="none"/>
        </w:rPr>
      </w:pPr>
      <w:r>
        <w:rPr>
          <w:rFonts w:hint="eastAsia" w:asciiTheme="minorEastAsia" w:hAnsiTheme="minorEastAsia" w:eastAsiaTheme="minorEastAsia"/>
          <w:sz w:val="24"/>
          <w:highlight w:val="none"/>
        </w:rPr>
        <w:t>4.项目实施过程中，成交供应商应对已有成品进行保护，因成交供应商实施过程或未保护的原因造成的损坏等由成交供应商赔偿或修复。</w:t>
      </w:r>
    </w:p>
    <w:p w14:paraId="6C885B81">
      <w:pPr>
        <w:spacing w:line="360" w:lineRule="auto"/>
        <w:ind w:firstLine="482" w:firstLineChars="200"/>
        <w:outlineLvl w:val="1"/>
        <w:rPr>
          <w:rFonts w:asciiTheme="minorEastAsia" w:hAnsiTheme="minorEastAsia" w:eastAsiaTheme="minorEastAsia"/>
          <w:b/>
          <w:bCs/>
          <w:sz w:val="24"/>
          <w:szCs w:val="18"/>
          <w:highlight w:val="none"/>
        </w:rPr>
      </w:pPr>
      <w:bookmarkStart w:id="44" w:name="_Toc10777"/>
      <w:bookmarkStart w:id="45" w:name="_Toc17094"/>
      <w:r>
        <w:rPr>
          <w:rFonts w:hint="eastAsia" w:asciiTheme="minorEastAsia" w:hAnsiTheme="minorEastAsia" w:eastAsiaTheme="minorEastAsia"/>
          <w:b/>
          <w:bCs/>
          <w:sz w:val="24"/>
          <w:szCs w:val="18"/>
          <w:highlight w:val="none"/>
        </w:rPr>
        <w:t>四、售后服务</w:t>
      </w:r>
    </w:p>
    <w:p w14:paraId="0D24B345">
      <w:pPr>
        <w:spacing w:line="360" w:lineRule="auto"/>
        <w:ind w:firstLine="480" w:firstLineChars="200"/>
        <w:outlineLvl w:val="1"/>
        <w:rPr>
          <w:rFonts w:asciiTheme="minorEastAsia" w:hAnsiTheme="minorEastAsia" w:eastAsiaTheme="minorEastAsia"/>
          <w:sz w:val="24"/>
          <w:szCs w:val="18"/>
          <w:highlight w:val="none"/>
        </w:rPr>
      </w:pPr>
      <w:r>
        <w:rPr>
          <w:rFonts w:hint="eastAsia" w:asciiTheme="minorEastAsia" w:hAnsiTheme="minorEastAsia" w:eastAsiaTheme="minorEastAsia"/>
          <w:sz w:val="24"/>
          <w:szCs w:val="18"/>
          <w:highlight w:val="none"/>
        </w:rPr>
        <w:t>1.成交人需提供不低于6年或15万公里（以先到期为准)整车免费质保服务，其中电池、电机、电控终身保修。提供终身免费OTA系统升级。</w:t>
      </w:r>
    </w:p>
    <w:p w14:paraId="7BB39818">
      <w:pPr>
        <w:spacing w:line="360" w:lineRule="auto"/>
        <w:ind w:firstLine="480" w:firstLineChars="200"/>
        <w:outlineLvl w:val="1"/>
        <w:rPr>
          <w:rFonts w:asciiTheme="minorEastAsia" w:hAnsiTheme="minorEastAsia" w:eastAsiaTheme="minorEastAsia"/>
          <w:sz w:val="24"/>
          <w:szCs w:val="18"/>
          <w:highlight w:val="none"/>
        </w:rPr>
      </w:pPr>
      <w:r>
        <w:rPr>
          <w:rFonts w:hint="eastAsia" w:asciiTheme="minorEastAsia" w:hAnsiTheme="minorEastAsia" w:eastAsiaTheme="minorEastAsia"/>
          <w:sz w:val="24"/>
          <w:szCs w:val="18"/>
          <w:highlight w:val="none"/>
        </w:rPr>
        <w:t>2.成交人随车免费提供7千瓦的充电桩及安装服务，安装地点由采购人指定。相关费用均包含在合同价款中，采购人不再另行支付费用。</w:t>
      </w:r>
    </w:p>
    <w:p w14:paraId="092564A9">
      <w:pPr>
        <w:spacing w:line="360" w:lineRule="auto"/>
        <w:ind w:firstLine="480" w:firstLineChars="200"/>
        <w:outlineLvl w:val="1"/>
        <w:rPr>
          <w:rFonts w:ascii="宋体" w:hAnsi="宋体" w:eastAsia="宋体" w:cs="宋体"/>
          <w:sz w:val="24"/>
          <w:szCs w:val="24"/>
          <w:highlight w:val="none"/>
        </w:rPr>
      </w:pPr>
      <w:r>
        <w:rPr>
          <w:rFonts w:hint="eastAsia" w:asciiTheme="minorEastAsia" w:hAnsiTheme="minorEastAsia" w:eastAsiaTheme="minorEastAsia"/>
          <w:sz w:val="24"/>
          <w:szCs w:val="18"/>
          <w:highlight w:val="none"/>
        </w:rPr>
        <w:t>3.成交人随车赠送全车免费遮阳贴膜(前后挡风玻璃+侧面4玻璃)。相关费用均包含在合同价款中，采购人不再另行支付费用。</w:t>
      </w:r>
    </w:p>
    <w:p w14:paraId="20D8DF91">
      <w:pPr>
        <w:spacing w:line="360" w:lineRule="auto"/>
        <w:ind w:firstLine="480" w:firstLineChars="200"/>
        <w:outlineLvl w:val="1"/>
        <w:rPr>
          <w:rFonts w:asciiTheme="minorEastAsia" w:hAnsiTheme="minorEastAsia" w:eastAsiaTheme="minorEastAsia"/>
          <w:sz w:val="24"/>
          <w:szCs w:val="18"/>
          <w:highlight w:val="none"/>
        </w:rPr>
      </w:pPr>
      <w:r>
        <w:rPr>
          <w:rFonts w:hint="eastAsia" w:ascii="宋体" w:hAnsi="宋体" w:eastAsia="宋体" w:cs="宋体"/>
          <w:sz w:val="24"/>
          <w:szCs w:val="24"/>
          <w:highlight w:val="none"/>
        </w:rPr>
        <w:t>4.</w:t>
      </w:r>
      <w:r>
        <w:rPr>
          <w:rFonts w:hint="eastAsia" w:asciiTheme="minorEastAsia" w:hAnsiTheme="minorEastAsia" w:eastAsiaTheme="minorEastAsia"/>
          <w:sz w:val="24"/>
          <w:szCs w:val="18"/>
          <w:highlight w:val="none"/>
        </w:rPr>
        <w:t>供货时所供车辆（包括零部件）须为原厂全新的、未使用过的原装正品，并且是非长期积压的库存产品。所有车辆售后服务维修需提供原厂配件。如中标人无法提供原厂配件，采购人有权要求原厂提供服务，相关费用由中标人承担；如因中标人原因导致无法及时提供服务，采购人有权追究违约责任。成交人须设有维修服务电话，负责解答采购人在货物使用中遇到的问题，及时提出解决方案和操作方法。</w:t>
      </w:r>
    </w:p>
    <w:p w14:paraId="738274B1">
      <w:pPr>
        <w:spacing w:line="360" w:lineRule="auto"/>
        <w:ind w:firstLine="482" w:firstLineChars="200"/>
        <w:outlineLvl w:val="1"/>
        <w:rPr>
          <w:rFonts w:asciiTheme="minorEastAsia" w:hAnsiTheme="minorEastAsia" w:eastAsiaTheme="minorEastAsia"/>
          <w:b/>
          <w:bCs/>
          <w:sz w:val="24"/>
          <w:szCs w:val="18"/>
          <w:highlight w:val="none"/>
        </w:rPr>
      </w:pPr>
      <w:r>
        <w:rPr>
          <w:rFonts w:hint="eastAsia" w:asciiTheme="minorEastAsia" w:hAnsiTheme="minorEastAsia" w:eastAsiaTheme="minorEastAsia"/>
          <w:b/>
          <w:bCs/>
          <w:sz w:val="24"/>
          <w:szCs w:val="18"/>
          <w:highlight w:val="none"/>
        </w:rPr>
        <w:t>五、其他要求</w:t>
      </w:r>
      <w:bookmarkEnd w:id="44"/>
      <w:bookmarkEnd w:id="45"/>
    </w:p>
    <w:p w14:paraId="36E1D377">
      <w:pPr>
        <w:pStyle w:val="8"/>
        <w:spacing w:after="0" w:line="500" w:lineRule="exact"/>
        <w:ind w:firstLine="480" w:firstLineChars="200"/>
        <w:jc w:val="left"/>
        <w:rPr>
          <w:rFonts w:cs="@仿宋_GB2312" w:asciiTheme="minorEastAsia" w:hAnsiTheme="minorEastAsia" w:eastAsiaTheme="minorEastAsia"/>
          <w:sz w:val="24"/>
          <w:szCs w:val="20"/>
          <w:highlight w:val="none"/>
          <w:lang w:val="en-US"/>
        </w:rPr>
      </w:pPr>
      <w:r>
        <w:rPr>
          <w:rFonts w:hint="eastAsia" w:cs="@仿宋_GB2312" w:asciiTheme="minorEastAsia" w:hAnsiTheme="minorEastAsia" w:eastAsiaTheme="minorEastAsia"/>
          <w:sz w:val="24"/>
          <w:szCs w:val="20"/>
          <w:highlight w:val="none"/>
          <w:lang w:val="en-US"/>
        </w:rPr>
        <w:t>1.成交人开具的机动车销售统一发票中，销货单位名称必须与成交人名称一致。所供车辆供货前须提供厂家产品合格证书，保证车辆原厂出产。</w:t>
      </w:r>
    </w:p>
    <w:p w14:paraId="3336FC03">
      <w:pPr>
        <w:pStyle w:val="8"/>
        <w:spacing w:after="0" w:line="500" w:lineRule="exact"/>
        <w:ind w:firstLine="480" w:firstLineChars="200"/>
        <w:jc w:val="left"/>
        <w:rPr>
          <w:rFonts w:cs="@仿宋_GB2312" w:asciiTheme="minorEastAsia" w:hAnsiTheme="minorEastAsia" w:eastAsiaTheme="minorEastAsia"/>
          <w:sz w:val="24"/>
          <w:szCs w:val="20"/>
          <w:highlight w:val="none"/>
          <w:lang w:val="en-US"/>
        </w:rPr>
      </w:pPr>
      <w:r>
        <w:rPr>
          <w:rFonts w:hint="eastAsia" w:cs="@仿宋_GB2312" w:asciiTheme="minorEastAsia" w:hAnsiTheme="minorEastAsia" w:eastAsiaTheme="minorEastAsia"/>
          <w:sz w:val="24"/>
          <w:szCs w:val="20"/>
          <w:highlight w:val="none"/>
          <w:lang w:val="en-US"/>
        </w:rPr>
        <w:t>2.货物的生产、安装、维修、检验、验收等按照以下原则执行：有国家标准的执行国家标准；无国家标准的执行行业标准；无行业标准的执行地方标准；无地方标准的执行企业标准。</w:t>
      </w:r>
    </w:p>
    <w:p w14:paraId="50A3C4D5">
      <w:pPr>
        <w:pStyle w:val="8"/>
        <w:spacing w:after="0" w:line="500" w:lineRule="exact"/>
        <w:ind w:firstLine="480" w:firstLineChars="200"/>
        <w:jc w:val="left"/>
        <w:rPr>
          <w:rFonts w:cs="@仿宋_GB2312" w:asciiTheme="minorEastAsia" w:hAnsiTheme="minorEastAsia" w:eastAsiaTheme="minorEastAsia"/>
          <w:sz w:val="24"/>
          <w:szCs w:val="20"/>
          <w:highlight w:val="none"/>
          <w:lang w:val="en-US"/>
        </w:rPr>
      </w:pPr>
      <w:r>
        <w:rPr>
          <w:rFonts w:hint="eastAsia" w:cs="@仿宋_GB2312" w:asciiTheme="minorEastAsia" w:hAnsiTheme="minorEastAsia" w:eastAsiaTheme="minorEastAsia"/>
          <w:sz w:val="24"/>
          <w:szCs w:val="20"/>
          <w:highlight w:val="none"/>
          <w:lang w:val="en-US"/>
        </w:rPr>
        <w:t>3.如果在技术参数或配置中标明了品牌或产地，则仅供参考，并非指定，但成交人提供的货物必须满足采购要求的全部内容，供应商可以选用替代的方案，但这种替代整体上要优于或相当于询价通知书的相关要求。</w:t>
      </w:r>
    </w:p>
    <w:p w14:paraId="472CFCA4">
      <w:pPr>
        <w:pStyle w:val="8"/>
        <w:spacing w:after="0" w:line="500" w:lineRule="exact"/>
        <w:ind w:firstLine="480" w:firstLineChars="200"/>
        <w:jc w:val="left"/>
        <w:rPr>
          <w:rFonts w:cs="@仿宋_GB2312" w:asciiTheme="minorEastAsia" w:hAnsiTheme="minorEastAsia" w:eastAsiaTheme="minorEastAsia"/>
          <w:sz w:val="24"/>
          <w:szCs w:val="20"/>
          <w:highlight w:val="none"/>
          <w:lang w:val="en-US"/>
        </w:rPr>
      </w:pPr>
      <w:r>
        <w:rPr>
          <w:rFonts w:hint="eastAsia" w:cs="@仿宋_GB2312" w:asciiTheme="minorEastAsia" w:hAnsiTheme="minorEastAsia" w:eastAsiaTheme="minorEastAsia"/>
          <w:sz w:val="24"/>
          <w:szCs w:val="20"/>
          <w:highlight w:val="none"/>
          <w:lang w:val="en-US"/>
        </w:rPr>
        <w:t>4.验收：</w:t>
      </w:r>
    </w:p>
    <w:p w14:paraId="4A6518DF">
      <w:pPr>
        <w:pStyle w:val="8"/>
        <w:spacing w:after="0" w:line="500" w:lineRule="exact"/>
        <w:ind w:firstLine="480" w:firstLineChars="200"/>
        <w:jc w:val="left"/>
        <w:rPr>
          <w:rFonts w:cs="@仿宋_GB2312" w:asciiTheme="minorEastAsia" w:hAnsiTheme="minorEastAsia" w:eastAsiaTheme="minorEastAsia"/>
          <w:sz w:val="24"/>
          <w:szCs w:val="20"/>
          <w:highlight w:val="none"/>
          <w:lang w:val="en-US"/>
        </w:rPr>
      </w:pPr>
      <w:r>
        <w:rPr>
          <w:rFonts w:hint="eastAsia" w:cs="@仿宋_GB2312" w:asciiTheme="minorEastAsia" w:hAnsiTheme="minorEastAsia" w:eastAsiaTheme="minorEastAsia"/>
          <w:sz w:val="24"/>
          <w:szCs w:val="20"/>
          <w:highlight w:val="none"/>
          <w:lang w:val="en-US"/>
        </w:rPr>
        <w:t>（1）采购人和相关部门按照国家规定标准验收，没有国家标准的按行业标准验收，无行业标准的按地方或企业标准验收，成交人予以配合。涉及安全、消防、环保等其他需要由质检或行业主管部门验收的项目，采购人须约请相关部门和专家参加项目验收。</w:t>
      </w:r>
    </w:p>
    <w:p w14:paraId="03605DEF">
      <w:pPr>
        <w:pStyle w:val="8"/>
        <w:spacing w:after="0" w:line="500" w:lineRule="exact"/>
        <w:ind w:firstLine="480" w:firstLineChars="200"/>
        <w:jc w:val="left"/>
        <w:rPr>
          <w:rFonts w:cs="@仿宋_GB2312" w:asciiTheme="minorEastAsia" w:hAnsiTheme="minorEastAsia" w:eastAsiaTheme="minorEastAsia"/>
          <w:sz w:val="24"/>
          <w:szCs w:val="20"/>
          <w:highlight w:val="none"/>
          <w:lang w:val="en-US"/>
        </w:rPr>
      </w:pPr>
      <w:r>
        <w:rPr>
          <w:rFonts w:hint="eastAsia" w:cs="@仿宋_GB2312" w:asciiTheme="minorEastAsia" w:hAnsiTheme="minorEastAsia" w:eastAsiaTheme="minorEastAsia"/>
          <w:sz w:val="24"/>
          <w:szCs w:val="20"/>
          <w:highlight w:val="none"/>
          <w:lang w:val="en-US"/>
        </w:rPr>
        <w:t>（2）货物在验收时，成交人应提供发票、制造厂家出具的产品合格证书、装箱清单等, 涉及进口的产品、部件、配件等须提供中国海关进口货物报关单、完税证明及商检证明等材料；提供有关货物的操作规程和使用说明书，维护手册、保养修理所需的各种随机工具及相关设计、制造、检验、安装、技术性指导等文件和应由成交人提供的必要文件。</w:t>
      </w:r>
    </w:p>
    <w:p w14:paraId="29F3B61F">
      <w:pPr>
        <w:pStyle w:val="8"/>
        <w:rPr>
          <w:highlight w:val="none"/>
        </w:rPr>
      </w:pPr>
    </w:p>
    <w:p w14:paraId="118AE0D4">
      <w:pPr>
        <w:spacing w:line="360" w:lineRule="auto"/>
        <w:ind w:firstLine="480" w:firstLineChars="200"/>
        <w:rPr>
          <w:rFonts w:asciiTheme="minorEastAsia" w:hAnsiTheme="minorEastAsia" w:eastAsiaTheme="minorEastAsia"/>
          <w:bCs/>
          <w:sz w:val="24"/>
          <w:szCs w:val="18"/>
          <w:highlight w:val="none"/>
        </w:rPr>
      </w:pPr>
    </w:p>
    <w:p w14:paraId="1131225A">
      <w:pPr>
        <w:spacing w:line="360" w:lineRule="auto"/>
        <w:ind w:firstLine="480" w:firstLineChars="200"/>
        <w:rPr>
          <w:rFonts w:asciiTheme="minorEastAsia" w:hAnsiTheme="minorEastAsia" w:eastAsiaTheme="minorEastAsia"/>
          <w:sz w:val="24"/>
          <w:highlight w:val="none"/>
        </w:rPr>
      </w:pPr>
      <w:r>
        <w:rPr>
          <w:rFonts w:asciiTheme="minorEastAsia" w:hAnsiTheme="minorEastAsia" w:eastAsiaTheme="minorEastAsia"/>
          <w:sz w:val="24"/>
          <w:highlight w:val="none"/>
        </w:rPr>
        <w:br w:type="page"/>
      </w:r>
    </w:p>
    <w:p w14:paraId="177F9AF4">
      <w:pPr>
        <w:spacing w:line="360" w:lineRule="auto"/>
        <w:jc w:val="center"/>
        <w:outlineLvl w:val="0"/>
        <w:rPr>
          <w:rFonts w:asciiTheme="minorEastAsia" w:hAnsiTheme="minorEastAsia" w:eastAsiaTheme="minorEastAsia"/>
          <w:b/>
          <w:sz w:val="28"/>
          <w:highlight w:val="none"/>
        </w:rPr>
      </w:pPr>
      <w:bookmarkStart w:id="46" w:name="_Toc15765"/>
      <w:r>
        <w:rPr>
          <w:rFonts w:hint="eastAsia" w:asciiTheme="minorEastAsia" w:hAnsiTheme="minorEastAsia" w:eastAsiaTheme="minorEastAsia"/>
          <w:b/>
          <w:sz w:val="28"/>
          <w:highlight w:val="none"/>
        </w:rPr>
        <w:t>第四章  评审方法和标准</w:t>
      </w:r>
      <w:bookmarkEnd w:id="46"/>
    </w:p>
    <w:p w14:paraId="42A0427A">
      <w:pPr>
        <w:spacing w:line="360" w:lineRule="auto"/>
        <w:ind w:firstLine="437"/>
        <w:outlineLvl w:val="1"/>
        <w:rPr>
          <w:rFonts w:asciiTheme="minorEastAsia" w:hAnsiTheme="minorEastAsia" w:eastAsiaTheme="minorEastAsia"/>
          <w:b/>
          <w:sz w:val="24"/>
          <w:highlight w:val="none"/>
        </w:rPr>
      </w:pPr>
      <w:bookmarkStart w:id="47" w:name="_Toc1221"/>
      <w:bookmarkStart w:id="48" w:name="_Toc11117"/>
      <w:r>
        <w:rPr>
          <w:rFonts w:hint="eastAsia" w:asciiTheme="minorEastAsia" w:hAnsiTheme="minorEastAsia" w:eastAsiaTheme="minorEastAsia"/>
          <w:b/>
          <w:sz w:val="24"/>
          <w:highlight w:val="none"/>
        </w:rPr>
        <w:t>一、总则</w:t>
      </w:r>
      <w:bookmarkEnd w:id="47"/>
      <w:bookmarkEnd w:id="48"/>
    </w:p>
    <w:p w14:paraId="30C02306">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本项目将按照询价通知书第二章 供应商须知的相关要求</w:t>
      </w:r>
      <w:r>
        <w:rPr>
          <w:rFonts w:asciiTheme="minorEastAsia" w:hAnsiTheme="minorEastAsia" w:eastAsiaTheme="minorEastAsia"/>
          <w:sz w:val="24"/>
          <w:highlight w:val="none"/>
        </w:rPr>
        <w:t>及本章的规定评</w:t>
      </w:r>
      <w:r>
        <w:rPr>
          <w:rFonts w:hint="eastAsia" w:asciiTheme="minorEastAsia" w:hAnsiTheme="minorEastAsia" w:eastAsiaTheme="minorEastAsia"/>
          <w:sz w:val="24"/>
          <w:highlight w:val="none"/>
        </w:rPr>
        <w:t>审</w:t>
      </w:r>
      <w:r>
        <w:rPr>
          <w:rFonts w:asciiTheme="minorEastAsia" w:hAnsiTheme="minorEastAsia" w:eastAsiaTheme="minorEastAsia"/>
          <w:sz w:val="24"/>
          <w:highlight w:val="none"/>
        </w:rPr>
        <w:t>。</w:t>
      </w:r>
    </w:p>
    <w:p w14:paraId="5EE79494">
      <w:pPr>
        <w:spacing w:line="360" w:lineRule="auto"/>
        <w:ind w:firstLine="437"/>
        <w:outlineLvl w:val="1"/>
        <w:rPr>
          <w:rFonts w:asciiTheme="minorEastAsia" w:hAnsiTheme="minorEastAsia" w:eastAsiaTheme="minorEastAsia"/>
          <w:b/>
          <w:sz w:val="24"/>
          <w:highlight w:val="none"/>
        </w:rPr>
      </w:pPr>
      <w:bookmarkStart w:id="49" w:name="_Toc21906"/>
      <w:bookmarkStart w:id="50" w:name="_Toc20555"/>
      <w:r>
        <w:rPr>
          <w:rFonts w:hint="eastAsia" w:asciiTheme="minorEastAsia" w:hAnsiTheme="minorEastAsia" w:eastAsiaTheme="minorEastAsia"/>
          <w:b/>
          <w:sz w:val="24"/>
          <w:highlight w:val="none"/>
        </w:rPr>
        <w:t>二、评审方法</w:t>
      </w:r>
      <w:bookmarkEnd w:id="49"/>
      <w:bookmarkEnd w:id="50"/>
    </w:p>
    <w:p w14:paraId="303E5935">
      <w:pPr>
        <w:spacing w:line="360" w:lineRule="auto"/>
        <w:ind w:firstLine="480" w:firstLineChars="200"/>
        <w:outlineLvl w:val="2"/>
        <w:rPr>
          <w:rFonts w:asciiTheme="minorEastAsia" w:hAnsiTheme="minorEastAsia" w:eastAsiaTheme="minorEastAsia"/>
          <w:sz w:val="24"/>
          <w:highlight w:val="none"/>
        </w:rPr>
      </w:pPr>
      <w:bookmarkStart w:id="51" w:name="_Hlk23204339"/>
      <w:r>
        <w:rPr>
          <w:rFonts w:hint="eastAsia" w:asciiTheme="minorEastAsia" w:hAnsiTheme="minorEastAsia" w:eastAsiaTheme="minorEastAsia"/>
          <w:sz w:val="24"/>
          <w:highlight w:val="none"/>
        </w:rPr>
        <w:t>2.1评审</w:t>
      </w:r>
    </w:p>
    <w:p w14:paraId="6B786C16">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询价小组对通过供应商的响应文件进行评审，以确定其是否满足询价通知书的实质性要求。评审表如下：</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1720"/>
        <w:gridCol w:w="4302"/>
        <w:gridCol w:w="1839"/>
      </w:tblGrid>
      <w:tr w14:paraId="5805F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40D4E290">
            <w:pPr>
              <w:adjustRightInd w:val="0"/>
              <w:snapToGrid w:val="0"/>
              <w:spacing w:line="360" w:lineRule="auto"/>
              <w:ind w:right="-10"/>
              <w:jc w:val="center"/>
              <w:rPr>
                <w:rFonts w:asciiTheme="minorEastAsia" w:hAnsiTheme="minorEastAsia" w:eastAsiaTheme="minorEastAsia"/>
                <w:sz w:val="24"/>
                <w:highlight w:val="none"/>
              </w:rPr>
            </w:pPr>
            <w:bookmarkStart w:id="52" w:name="_Hlk60605773"/>
            <w:r>
              <w:rPr>
                <w:rFonts w:hint="eastAsia" w:asciiTheme="minorEastAsia" w:hAnsiTheme="minorEastAsia" w:eastAsiaTheme="minorEastAsia"/>
                <w:b/>
                <w:sz w:val="24"/>
                <w:szCs w:val="22"/>
                <w:highlight w:val="none"/>
              </w:rPr>
              <w:t>评审表</w:t>
            </w:r>
          </w:p>
        </w:tc>
      </w:tr>
      <w:tr w14:paraId="56917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tcBorders>
              <w:bottom w:val="single" w:color="auto" w:sz="4" w:space="0"/>
            </w:tcBorders>
            <w:vAlign w:val="center"/>
          </w:tcPr>
          <w:p w14:paraId="775748DE">
            <w:pPr>
              <w:adjustRightInd w:val="0"/>
              <w:snapToGrid w:val="0"/>
              <w:spacing w:line="360" w:lineRule="auto"/>
              <w:ind w:right="-10"/>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序号</w:t>
            </w:r>
          </w:p>
        </w:tc>
        <w:tc>
          <w:tcPr>
            <w:tcW w:w="1009" w:type="pct"/>
            <w:tcBorders>
              <w:bottom w:val="single" w:color="auto" w:sz="4" w:space="0"/>
            </w:tcBorders>
            <w:vAlign w:val="center"/>
          </w:tcPr>
          <w:p w14:paraId="35E9F6CD">
            <w:pPr>
              <w:pStyle w:val="44"/>
              <w:pBdr>
                <w:bottom w:val="none" w:color="auto" w:sz="0" w:space="0"/>
              </w:pBdr>
              <w:tabs>
                <w:tab w:val="clear" w:pos="4153"/>
                <w:tab w:val="clear" w:pos="8306"/>
              </w:tabs>
              <w:snapToGrid w:val="0"/>
              <w:spacing w:line="360" w:lineRule="auto"/>
              <w:ind w:right="-10"/>
              <w:textAlignment w:val="auto"/>
              <w:rPr>
                <w:rFonts w:asciiTheme="minorEastAsia" w:hAnsiTheme="minorEastAsia" w:eastAsiaTheme="minorEastAsia"/>
                <w:kern w:val="2"/>
                <w:szCs w:val="24"/>
                <w:highlight w:val="none"/>
              </w:rPr>
            </w:pPr>
            <w:r>
              <w:rPr>
                <w:rFonts w:hint="eastAsia" w:asciiTheme="minorEastAsia" w:hAnsiTheme="minorEastAsia" w:eastAsiaTheme="minorEastAsia"/>
                <w:kern w:val="2"/>
                <w:szCs w:val="24"/>
                <w:highlight w:val="none"/>
              </w:rPr>
              <w:t>审查指标</w:t>
            </w:r>
          </w:p>
        </w:tc>
        <w:tc>
          <w:tcPr>
            <w:tcW w:w="2524" w:type="pct"/>
            <w:tcBorders>
              <w:bottom w:val="single" w:color="auto" w:sz="4" w:space="0"/>
            </w:tcBorders>
            <w:vAlign w:val="center"/>
          </w:tcPr>
          <w:p w14:paraId="4C29496D">
            <w:pPr>
              <w:adjustRightInd w:val="0"/>
              <w:snapToGrid w:val="0"/>
              <w:spacing w:line="360" w:lineRule="auto"/>
              <w:ind w:right="-10"/>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审查标准</w:t>
            </w:r>
          </w:p>
        </w:tc>
        <w:tc>
          <w:tcPr>
            <w:tcW w:w="1077" w:type="pct"/>
            <w:tcBorders>
              <w:bottom w:val="single" w:color="auto" w:sz="4" w:space="0"/>
            </w:tcBorders>
            <w:vAlign w:val="center"/>
          </w:tcPr>
          <w:p w14:paraId="79374DDB">
            <w:pPr>
              <w:adjustRightInd w:val="0"/>
              <w:snapToGrid w:val="0"/>
              <w:spacing w:line="360" w:lineRule="auto"/>
              <w:ind w:right="-10"/>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格式要求</w:t>
            </w:r>
          </w:p>
        </w:tc>
      </w:tr>
      <w:tr w14:paraId="7DC5F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388" w:type="pct"/>
            <w:tcBorders>
              <w:bottom w:val="single" w:color="auto" w:sz="4" w:space="0"/>
            </w:tcBorders>
            <w:vAlign w:val="center"/>
          </w:tcPr>
          <w:p w14:paraId="6A1D4EB2">
            <w:pPr>
              <w:adjustRightInd w:val="0"/>
              <w:snapToGrid w:val="0"/>
              <w:spacing w:line="360" w:lineRule="auto"/>
              <w:ind w:right="-10"/>
              <w:jc w:val="center"/>
              <w:rPr>
                <w:rFonts w:asciiTheme="minorEastAsia" w:hAnsiTheme="minorEastAsia" w:eastAsiaTheme="minorEastAsia"/>
                <w:sz w:val="24"/>
                <w:highlight w:val="none"/>
              </w:rPr>
            </w:pPr>
            <w:r>
              <w:rPr>
                <w:rFonts w:hint="eastAsia" w:ascii="宋体" w:hAnsi="宋体" w:eastAsia="宋体"/>
                <w:sz w:val="24"/>
                <w:highlight w:val="none"/>
              </w:rPr>
              <w:t>1</w:t>
            </w:r>
          </w:p>
        </w:tc>
        <w:tc>
          <w:tcPr>
            <w:tcW w:w="1009" w:type="pct"/>
            <w:tcBorders>
              <w:bottom w:val="single" w:color="auto" w:sz="4" w:space="0"/>
            </w:tcBorders>
            <w:vAlign w:val="center"/>
          </w:tcPr>
          <w:p w14:paraId="61EB6096">
            <w:pPr>
              <w:spacing w:after="50" w:line="360" w:lineRule="auto"/>
              <w:ind w:right="-10"/>
              <w:jc w:val="center"/>
              <w:rPr>
                <w:rFonts w:asciiTheme="minorEastAsia" w:hAnsiTheme="minorEastAsia" w:eastAsiaTheme="minorEastAsia"/>
                <w:sz w:val="24"/>
                <w:szCs w:val="28"/>
                <w:highlight w:val="none"/>
              </w:rPr>
            </w:pPr>
            <w:r>
              <w:rPr>
                <w:rFonts w:ascii="宋体" w:hAnsi="宋体" w:eastAsia="宋体" w:cs="宋体"/>
                <w:spacing w:val="9"/>
                <w:sz w:val="24"/>
                <w:szCs w:val="24"/>
                <w:highlight w:val="none"/>
              </w:rPr>
              <w:t>营业执照等证明</w:t>
            </w:r>
            <w:r>
              <w:rPr>
                <w:rFonts w:ascii="宋体" w:hAnsi="宋体" w:eastAsia="宋体" w:cs="宋体"/>
                <w:spacing w:val="-3"/>
                <w:sz w:val="24"/>
                <w:szCs w:val="24"/>
                <w:highlight w:val="none"/>
              </w:rPr>
              <w:t>文件</w:t>
            </w:r>
          </w:p>
        </w:tc>
        <w:tc>
          <w:tcPr>
            <w:tcW w:w="2524" w:type="pct"/>
            <w:tcBorders>
              <w:bottom w:val="single" w:color="auto" w:sz="4" w:space="0"/>
            </w:tcBorders>
            <w:vAlign w:val="center"/>
          </w:tcPr>
          <w:p w14:paraId="303A462E">
            <w:pPr>
              <w:spacing w:after="50" w:line="360" w:lineRule="auto"/>
              <w:ind w:right="-10"/>
              <w:jc w:val="left"/>
              <w:rPr>
                <w:rFonts w:ascii="宋体" w:hAnsi="宋体" w:eastAsia="宋体" w:cs="宋体"/>
                <w:sz w:val="24"/>
                <w:szCs w:val="24"/>
                <w:highlight w:val="none"/>
              </w:rPr>
            </w:pPr>
            <w:r>
              <w:rPr>
                <w:rFonts w:hint="eastAsia" w:ascii="宋体" w:hAnsi="宋体" w:eastAsia="宋体" w:cs="宋体"/>
                <w:sz w:val="24"/>
                <w:szCs w:val="24"/>
                <w:highlight w:val="none"/>
              </w:rPr>
              <w:t>（1）供应商</w:t>
            </w:r>
            <w:r>
              <w:rPr>
                <w:rFonts w:ascii="宋体" w:hAnsi="宋体" w:eastAsia="宋体" w:cs="宋体"/>
                <w:sz w:val="24"/>
                <w:szCs w:val="24"/>
                <w:highlight w:val="none"/>
              </w:rPr>
              <w:t>为企业（包括合伙企业）的，应</w:t>
            </w:r>
            <w:r>
              <w:rPr>
                <w:rFonts w:hint="eastAsia" w:ascii="宋体" w:hAnsi="宋体" w:eastAsia="宋体" w:cs="宋体"/>
                <w:sz w:val="24"/>
                <w:szCs w:val="24"/>
                <w:highlight w:val="none"/>
              </w:rPr>
              <w:t>提</w:t>
            </w:r>
            <w:r>
              <w:rPr>
                <w:rFonts w:ascii="宋体" w:hAnsi="宋体" w:eastAsia="宋体" w:cs="宋体"/>
                <w:sz w:val="24"/>
                <w:szCs w:val="24"/>
                <w:highlight w:val="none"/>
              </w:rPr>
              <w:t>供有效的营业执照；</w:t>
            </w:r>
          </w:p>
          <w:p w14:paraId="068D71AF">
            <w:pPr>
              <w:spacing w:after="50" w:line="360" w:lineRule="auto"/>
              <w:ind w:right="-10"/>
              <w:jc w:val="left"/>
              <w:rPr>
                <w:rFonts w:ascii="宋体" w:hAnsi="宋体" w:eastAsia="宋体" w:cs="宋体"/>
                <w:sz w:val="24"/>
                <w:szCs w:val="24"/>
                <w:highlight w:val="none"/>
              </w:rPr>
            </w:pPr>
            <w:r>
              <w:rPr>
                <w:rFonts w:hint="eastAsia" w:ascii="宋体" w:hAnsi="宋体" w:eastAsia="宋体" w:cs="宋体"/>
                <w:sz w:val="24"/>
                <w:szCs w:val="24"/>
                <w:highlight w:val="none"/>
              </w:rPr>
              <w:t>（2）供应商</w:t>
            </w:r>
            <w:r>
              <w:rPr>
                <w:rFonts w:ascii="宋体" w:hAnsi="宋体" w:eastAsia="宋体" w:cs="宋体"/>
                <w:sz w:val="24"/>
                <w:szCs w:val="24"/>
                <w:highlight w:val="none"/>
              </w:rPr>
              <w:t>为事业单位的，应</w:t>
            </w:r>
            <w:r>
              <w:rPr>
                <w:rFonts w:hint="eastAsia" w:ascii="宋体" w:hAnsi="宋体" w:eastAsia="宋体" w:cs="宋体"/>
                <w:sz w:val="24"/>
                <w:szCs w:val="24"/>
                <w:highlight w:val="none"/>
              </w:rPr>
              <w:t>提</w:t>
            </w:r>
            <w:r>
              <w:rPr>
                <w:rFonts w:ascii="宋体" w:hAnsi="宋体" w:eastAsia="宋体" w:cs="宋体"/>
                <w:sz w:val="24"/>
                <w:szCs w:val="24"/>
                <w:highlight w:val="none"/>
              </w:rPr>
              <w:t>供有效的事业单位法人证书；</w:t>
            </w:r>
          </w:p>
          <w:p w14:paraId="33AFF638">
            <w:pPr>
              <w:spacing w:after="50" w:line="360" w:lineRule="auto"/>
              <w:ind w:right="-10"/>
              <w:jc w:val="left"/>
              <w:rPr>
                <w:rFonts w:ascii="宋体" w:hAnsi="宋体" w:eastAsia="宋体" w:cs="宋体"/>
                <w:sz w:val="24"/>
                <w:szCs w:val="24"/>
                <w:highlight w:val="none"/>
              </w:rPr>
            </w:pPr>
            <w:r>
              <w:rPr>
                <w:rFonts w:hint="eastAsia" w:ascii="宋体" w:hAnsi="宋体" w:eastAsia="宋体" w:cs="宋体"/>
                <w:sz w:val="24"/>
                <w:szCs w:val="24"/>
                <w:highlight w:val="none"/>
              </w:rPr>
              <w:t>（3）供应商</w:t>
            </w:r>
            <w:r>
              <w:rPr>
                <w:rFonts w:ascii="宋体" w:hAnsi="宋体" w:eastAsia="宋体" w:cs="宋体"/>
                <w:sz w:val="24"/>
                <w:szCs w:val="24"/>
                <w:highlight w:val="none"/>
              </w:rPr>
              <w:t>是非企业机构的，应</w:t>
            </w:r>
            <w:r>
              <w:rPr>
                <w:rFonts w:hint="eastAsia" w:ascii="宋体" w:hAnsi="宋体" w:eastAsia="宋体" w:cs="宋体"/>
                <w:sz w:val="24"/>
                <w:szCs w:val="24"/>
                <w:highlight w:val="none"/>
              </w:rPr>
              <w:t>提</w:t>
            </w:r>
            <w:r>
              <w:rPr>
                <w:rFonts w:ascii="宋体" w:hAnsi="宋体" w:eastAsia="宋体" w:cs="宋体"/>
                <w:sz w:val="24"/>
                <w:szCs w:val="24"/>
                <w:highlight w:val="none"/>
              </w:rPr>
              <w:t>供有效的执业许可证</w:t>
            </w:r>
            <w:r>
              <w:rPr>
                <w:rFonts w:hint="eastAsia" w:ascii="宋体" w:hAnsi="宋体" w:eastAsia="宋体" w:cs="宋体"/>
                <w:sz w:val="24"/>
                <w:szCs w:val="24"/>
                <w:highlight w:val="none"/>
              </w:rPr>
              <w:t>或</w:t>
            </w:r>
            <w:r>
              <w:rPr>
                <w:rFonts w:ascii="宋体" w:hAnsi="宋体" w:eastAsia="宋体" w:cs="宋体"/>
                <w:sz w:val="24"/>
                <w:szCs w:val="24"/>
                <w:highlight w:val="none"/>
              </w:rPr>
              <w:t>登记证书等证明文件；</w:t>
            </w:r>
          </w:p>
          <w:p w14:paraId="626B2791">
            <w:pPr>
              <w:spacing w:after="50" w:line="360" w:lineRule="auto"/>
              <w:ind w:right="-10"/>
              <w:jc w:val="left"/>
              <w:rPr>
                <w:rFonts w:ascii="宋体" w:hAnsi="宋体" w:eastAsia="宋体" w:cs="宋体"/>
                <w:sz w:val="24"/>
                <w:szCs w:val="24"/>
                <w:highlight w:val="none"/>
              </w:rPr>
            </w:pPr>
            <w:r>
              <w:rPr>
                <w:rFonts w:hint="eastAsia" w:ascii="宋体" w:hAnsi="宋体" w:eastAsia="宋体" w:cs="宋体"/>
                <w:sz w:val="24"/>
                <w:szCs w:val="24"/>
                <w:highlight w:val="none"/>
              </w:rPr>
              <w:t>（4）供应商</w:t>
            </w:r>
            <w:r>
              <w:rPr>
                <w:rFonts w:ascii="宋体" w:hAnsi="宋体" w:eastAsia="宋体" w:cs="宋体"/>
                <w:sz w:val="24"/>
                <w:szCs w:val="24"/>
                <w:highlight w:val="none"/>
              </w:rPr>
              <w:t>是个体工商户的，应</w:t>
            </w:r>
            <w:r>
              <w:rPr>
                <w:rFonts w:hint="eastAsia" w:ascii="宋体" w:hAnsi="宋体" w:eastAsia="宋体" w:cs="宋体"/>
                <w:sz w:val="24"/>
                <w:szCs w:val="24"/>
                <w:highlight w:val="none"/>
              </w:rPr>
              <w:t>提</w:t>
            </w:r>
            <w:r>
              <w:rPr>
                <w:rFonts w:ascii="宋体" w:hAnsi="宋体" w:eastAsia="宋体" w:cs="宋体"/>
                <w:sz w:val="24"/>
                <w:szCs w:val="24"/>
                <w:highlight w:val="none"/>
              </w:rPr>
              <w:t>供有效的个体工商户营业执照；</w:t>
            </w:r>
          </w:p>
          <w:p w14:paraId="2051746F">
            <w:pPr>
              <w:spacing w:after="50" w:line="360" w:lineRule="auto"/>
              <w:ind w:right="-10"/>
              <w:jc w:val="left"/>
              <w:rPr>
                <w:rFonts w:asciiTheme="minorEastAsia" w:hAnsiTheme="minorEastAsia" w:eastAsiaTheme="minorEastAsia"/>
                <w:sz w:val="24"/>
                <w:szCs w:val="28"/>
                <w:highlight w:val="none"/>
              </w:rPr>
            </w:pPr>
            <w:r>
              <w:rPr>
                <w:rFonts w:hint="eastAsia" w:ascii="宋体" w:hAnsi="宋体" w:eastAsia="宋体" w:cs="宋体"/>
                <w:sz w:val="24"/>
                <w:szCs w:val="24"/>
                <w:highlight w:val="none"/>
              </w:rPr>
              <w:t>（5）供应商</w:t>
            </w:r>
            <w:r>
              <w:rPr>
                <w:rFonts w:ascii="宋体" w:hAnsi="宋体" w:eastAsia="宋体" w:cs="宋体"/>
                <w:sz w:val="24"/>
                <w:szCs w:val="24"/>
                <w:highlight w:val="none"/>
              </w:rPr>
              <w:t>是自然人的，应</w:t>
            </w:r>
            <w:r>
              <w:rPr>
                <w:rFonts w:hint="eastAsia" w:ascii="宋体" w:hAnsi="宋体" w:eastAsia="宋体" w:cs="宋体"/>
                <w:sz w:val="24"/>
                <w:szCs w:val="24"/>
                <w:highlight w:val="none"/>
              </w:rPr>
              <w:t>提</w:t>
            </w:r>
            <w:r>
              <w:rPr>
                <w:rFonts w:ascii="宋体" w:hAnsi="宋体" w:eastAsia="宋体" w:cs="宋体"/>
                <w:sz w:val="24"/>
                <w:szCs w:val="24"/>
                <w:highlight w:val="none"/>
              </w:rPr>
              <w:t>供有效的自然人身份证明</w:t>
            </w:r>
            <w:r>
              <w:rPr>
                <w:rFonts w:hint="eastAsia" w:ascii="宋体" w:hAnsi="宋体" w:eastAsia="宋体" w:cs="宋体"/>
                <w:sz w:val="24"/>
                <w:szCs w:val="24"/>
                <w:highlight w:val="none"/>
              </w:rPr>
              <w:t>；</w:t>
            </w:r>
          </w:p>
        </w:tc>
        <w:tc>
          <w:tcPr>
            <w:tcW w:w="1077" w:type="pct"/>
            <w:vAlign w:val="center"/>
          </w:tcPr>
          <w:p w14:paraId="1A4B23BD">
            <w:pPr>
              <w:spacing w:line="360" w:lineRule="auto"/>
              <w:jc w:val="left"/>
              <w:rPr>
                <w:rFonts w:asciiTheme="minorEastAsia" w:hAnsiTheme="minorEastAsia" w:eastAsiaTheme="minorEastAsia"/>
                <w:sz w:val="24"/>
                <w:highlight w:val="none"/>
              </w:rPr>
            </w:pPr>
            <w:r>
              <w:rPr>
                <w:rFonts w:hint="eastAsia" w:ascii="宋体" w:hAnsi="宋体" w:eastAsia="宋体" w:cs="宋体"/>
                <w:sz w:val="24"/>
                <w:szCs w:val="24"/>
                <w:highlight w:val="none"/>
              </w:rPr>
              <w:t>提供材料扫描件或电子证照，应完整的体现出材料或电子证照全部内容。</w:t>
            </w:r>
          </w:p>
        </w:tc>
      </w:tr>
      <w:tr w14:paraId="62875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tcBorders>
              <w:bottom w:val="single" w:color="auto" w:sz="4" w:space="0"/>
            </w:tcBorders>
            <w:vAlign w:val="center"/>
          </w:tcPr>
          <w:p w14:paraId="69110942">
            <w:pPr>
              <w:adjustRightInd w:val="0"/>
              <w:snapToGrid w:val="0"/>
              <w:spacing w:line="360" w:lineRule="auto"/>
              <w:ind w:right="-10"/>
              <w:jc w:val="center"/>
              <w:rPr>
                <w:rFonts w:asciiTheme="minorEastAsia" w:hAnsiTheme="minorEastAsia" w:eastAsiaTheme="minorEastAsia"/>
                <w:sz w:val="24"/>
                <w:highlight w:val="none"/>
              </w:rPr>
            </w:pPr>
            <w:r>
              <w:rPr>
                <w:rFonts w:hint="eastAsia" w:ascii="宋体" w:hAnsi="宋体" w:eastAsia="宋体"/>
                <w:sz w:val="24"/>
                <w:highlight w:val="none"/>
              </w:rPr>
              <w:t>2</w:t>
            </w:r>
          </w:p>
        </w:tc>
        <w:tc>
          <w:tcPr>
            <w:tcW w:w="1009" w:type="pct"/>
            <w:tcBorders>
              <w:bottom w:val="single" w:color="auto" w:sz="4" w:space="0"/>
            </w:tcBorders>
            <w:vAlign w:val="center"/>
          </w:tcPr>
          <w:p w14:paraId="17E77E81">
            <w:pPr>
              <w:spacing w:after="50" w:line="360" w:lineRule="auto"/>
              <w:ind w:right="-10"/>
              <w:jc w:val="center"/>
              <w:rPr>
                <w:rFonts w:asciiTheme="minorEastAsia" w:hAnsiTheme="minorEastAsia" w:eastAsiaTheme="minorEastAsia"/>
                <w:sz w:val="24"/>
                <w:szCs w:val="28"/>
                <w:highlight w:val="none"/>
              </w:rPr>
            </w:pPr>
            <w:r>
              <w:rPr>
                <w:rFonts w:hint="eastAsia" w:ascii="宋体" w:hAnsi="宋体" w:eastAsia="宋体"/>
                <w:sz w:val="24"/>
                <w:szCs w:val="18"/>
                <w:highlight w:val="none"/>
              </w:rPr>
              <w:t>供应商资格声明书</w:t>
            </w:r>
          </w:p>
        </w:tc>
        <w:tc>
          <w:tcPr>
            <w:tcW w:w="2524" w:type="pct"/>
            <w:tcBorders>
              <w:bottom w:val="single" w:color="auto" w:sz="4" w:space="0"/>
            </w:tcBorders>
            <w:vAlign w:val="center"/>
          </w:tcPr>
          <w:p w14:paraId="6EE91E90">
            <w:pPr>
              <w:spacing w:after="50" w:line="360" w:lineRule="auto"/>
              <w:ind w:right="-10"/>
              <w:jc w:val="left"/>
              <w:rPr>
                <w:rFonts w:asciiTheme="minorEastAsia" w:hAnsiTheme="minorEastAsia" w:eastAsiaTheme="minorEastAsia"/>
                <w:sz w:val="24"/>
                <w:szCs w:val="28"/>
                <w:highlight w:val="none"/>
              </w:rPr>
            </w:pPr>
            <w:r>
              <w:rPr>
                <w:rFonts w:hint="eastAsia" w:ascii="宋体" w:hAnsi="宋体" w:eastAsia="宋体" w:cs="宋体"/>
                <w:sz w:val="24"/>
                <w:szCs w:val="24"/>
                <w:highlight w:val="none"/>
              </w:rPr>
              <w:t>提</w:t>
            </w:r>
            <w:r>
              <w:rPr>
                <w:rFonts w:ascii="宋体" w:hAnsi="宋体" w:eastAsia="宋体" w:cs="宋体"/>
                <w:sz w:val="24"/>
                <w:szCs w:val="24"/>
                <w:highlight w:val="none"/>
              </w:rPr>
              <w:t>供符合</w:t>
            </w:r>
            <w:r>
              <w:rPr>
                <w:rFonts w:hint="eastAsia" w:ascii="宋体" w:hAnsi="宋体" w:eastAsia="宋体" w:cs="宋体"/>
                <w:sz w:val="24"/>
                <w:szCs w:val="24"/>
                <w:highlight w:val="none"/>
              </w:rPr>
              <w:t>询价通知书</w:t>
            </w:r>
            <w:r>
              <w:rPr>
                <w:rFonts w:ascii="宋体" w:hAnsi="宋体" w:eastAsia="宋体" w:cs="宋体"/>
                <w:sz w:val="24"/>
                <w:szCs w:val="24"/>
                <w:highlight w:val="none"/>
              </w:rPr>
              <w:t>要求的《</w:t>
            </w:r>
            <w:r>
              <w:rPr>
                <w:rFonts w:hint="eastAsia" w:ascii="宋体" w:hAnsi="宋体" w:eastAsia="宋体" w:cs="宋体"/>
                <w:sz w:val="24"/>
                <w:szCs w:val="24"/>
                <w:highlight w:val="none"/>
              </w:rPr>
              <w:t>供应商</w:t>
            </w:r>
            <w:r>
              <w:rPr>
                <w:rFonts w:ascii="宋体" w:hAnsi="宋体" w:eastAsia="宋体" w:cs="宋体"/>
                <w:sz w:val="24"/>
                <w:szCs w:val="24"/>
                <w:highlight w:val="none"/>
              </w:rPr>
              <w:t>资格声明书》</w:t>
            </w:r>
            <w:r>
              <w:rPr>
                <w:rFonts w:hint="eastAsia" w:ascii="宋体" w:hAnsi="宋体" w:eastAsia="宋体" w:cs="宋体"/>
                <w:sz w:val="24"/>
                <w:szCs w:val="24"/>
                <w:highlight w:val="none"/>
              </w:rPr>
              <w:t>。</w:t>
            </w:r>
          </w:p>
        </w:tc>
        <w:tc>
          <w:tcPr>
            <w:tcW w:w="1077" w:type="pct"/>
            <w:tcBorders>
              <w:bottom w:val="single" w:color="auto" w:sz="4" w:space="0"/>
            </w:tcBorders>
            <w:vAlign w:val="center"/>
          </w:tcPr>
          <w:p w14:paraId="415EB777">
            <w:pPr>
              <w:spacing w:line="360" w:lineRule="auto"/>
              <w:jc w:val="left"/>
              <w:rPr>
                <w:rFonts w:asciiTheme="minorEastAsia" w:hAnsiTheme="minorEastAsia" w:eastAsiaTheme="minorEastAsia"/>
                <w:sz w:val="24"/>
                <w:highlight w:val="none"/>
              </w:rPr>
            </w:pPr>
            <w:r>
              <w:rPr>
                <w:rFonts w:hint="eastAsia" w:ascii="宋体" w:hAnsi="宋体" w:eastAsia="宋体"/>
                <w:sz w:val="24"/>
                <w:highlight w:val="none"/>
              </w:rPr>
              <w:t>详见第六章响应文件格式。</w:t>
            </w:r>
          </w:p>
        </w:tc>
      </w:tr>
      <w:tr w14:paraId="68E4C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tcBorders>
              <w:bottom w:val="single" w:color="auto" w:sz="4" w:space="0"/>
            </w:tcBorders>
            <w:vAlign w:val="center"/>
          </w:tcPr>
          <w:p w14:paraId="35163F16">
            <w:pPr>
              <w:adjustRightInd w:val="0"/>
              <w:snapToGrid w:val="0"/>
              <w:spacing w:line="360" w:lineRule="auto"/>
              <w:ind w:right="-10"/>
              <w:jc w:val="center"/>
              <w:rPr>
                <w:rFonts w:asciiTheme="minorEastAsia" w:hAnsiTheme="minorEastAsia" w:eastAsiaTheme="minorEastAsia"/>
                <w:sz w:val="24"/>
                <w:highlight w:val="none"/>
              </w:rPr>
            </w:pPr>
            <w:r>
              <w:rPr>
                <w:rFonts w:hint="eastAsia" w:ascii="宋体" w:hAnsi="宋体" w:eastAsia="宋体"/>
                <w:sz w:val="24"/>
                <w:highlight w:val="none"/>
              </w:rPr>
              <w:t>3</w:t>
            </w:r>
          </w:p>
        </w:tc>
        <w:tc>
          <w:tcPr>
            <w:tcW w:w="1009" w:type="pct"/>
            <w:tcBorders>
              <w:bottom w:val="single" w:color="auto" w:sz="4" w:space="0"/>
            </w:tcBorders>
            <w:vAlign w:val="center"/>
          </w:tcPr>
          <w:p w14:paraId="14B796DD">
            <w:pPr>
              <w:spacing w:after="50" w:line="360" w:lineRule="auto"/>
              <w:ind w:right="-10"/>
              <w:jc w:val="center"/>
              <w:rPr>
                <w:rFonts w:asciiTheme="minorEastAsia" w:hAnsiTheme="minorEastAsia" w:eastAsiaTheme="minorEastAsia"/>
                <w:sz w:val="24"/>
                <w:szCs w:val="18"/>
                <w:highlight w:val="none"/>
              </w:rPr>
            </w:pPr>
            <w:r>
              <w:rPr>
                <w:rFonts w:hint="eastAsia" w:ascii="宋体" w:hAnsi="宋体" w:eastAsia="宋体" w:cs="宋体"/>
                <w:sz w:val="24"/>
                <w:szCs w:val="24"/>
                <w:highlight w:val="none"/>
              </w:rPr>
              <w:t>供应商信用记录</w:t>
            </w:r>
          </w:p>
        </w:tc>
        <w:tc>
          <w:tcPr>
            <w:tcW w:w="2524" w:type="pct"/>
            <w:tcBorders>
              <w:bottom w:val="single" w:color="auto" w:sz="4" w:space="0"/>
            </w:tcBorders>
            <w:vAlign w:val="center"/>
          </w:tcPr>
          <w:p w14:paraId="3D75CBFF">
            <w:pPr>
              <w:wordWrap w:val="0"/>
              <w:spacing w:after="50" w:line="360" w:lineRule="auto"/>
              <w:ind w:right="-11"/>
              <w:jc w:val="left"/>
              <w:rPr>
                <w:rFonts w:asciiTheme="minorEastAsia" w:hAnsiTheme="minorEastAsia" w:eastAsiaTheme="minorEastAsia"/>
                <w:sz w:val="24"/>
                <w:szCs w:val="28"/>
                <w:highlight w:val="none"/>
              </w:rPr>
            </w:pPr>
            <w:r>
              <w:rPr>
                <w:rFonts w:hint="eastAsia" w:ascii="宋体" w:hAnsi="宋体" w:eastAsia="宋体" w:cs="宋体"/>
                <w:sz w:val="24"/>
                <w:szCs w:val="24"/>
                <w:highlight w:val="none"/>
              </w:rPr>
              <w:t>供应商</w:t>
            </w:r>
            <w:r>
              <w:rPr>
                <w:rFonts w:hint="eastAsia" w:ascii="宋体" w:hAnsi="宋体" w:eastAsia="宋体" w:cs="宋体"/>
                <w:sz w:val="24"/>
                <w:szCs w:val="24"/>
                <w:highlight w:val="none"/>
                <w:lang w:val="zh-CN"/>
              </w:rPr>
              <w:t>不得存在</w:t>
            </w:r>
            <w:r>
              <w:rPr>
                <w:rFonts w:hint="eastAsia" w:ascii="宋体" w:hAnsi="宋体" w:eastAsia="宋体" w:cs="宋体"/>
                <w:sz w:val="24"/>
                <w:szCs w:val="24"/>
                <w:highlight w:val="none"/>
              </w:rPr>
              <w:t>供应商</w:t>
            </w:r>
            <w:r>
              <w:rPr>
                <w:rFonts w:hint="eastAsia" w:ascii="宋体" w:hAnsi="宋体" w:eastAsia="宋体" w:cs="宋体"/>
                <w:sz w:val="24"/>
                <w:szCs w:val="24"/>
                <w:highlight w:val="none"/>
                <w:lang w:val="zh-CN"/>
              </w:rPr>
              <w:t>须知正文第</w:t>
            </w:r>
            <w:r>
              <w:rPr>
                <w:rFonts w:hint="eastAsia" w:ascii="宋体" w:hAnsi="宋体" w:eastAsia="宋体" w:cs="宋体"/>
                <w:sz w:val="24"/>
                <w:szCs w:val="24"/>
                <w:highlight w:val="none"/>
              </w:rPr>
              <w:t>13.1条中</w:t>
            </w:r>
            <w:r>
              <w:rPr>
                <w:rFonts w:hint="eastAsia" w:ascii="宋体" w:hAnsi="宋体" w:eastAsia="宋体"/>
                <w:sz w:val="24"/>
                <w:szCs w:val="28"/>
                <w:highlight w:val="none"/>
              </w:rPr>
              <w:t>的</w:t>
            </w:r>
            <w:r>
              <w:rPr>
                <w:rFonts w:hint="eastAsia" w:ascii="宋体" w:hAnsi="宋体" w:eastAsia="宋体"/>
                <w:sz w:val="24"/>
                <w:szCs w:val="18"/>
                <w:highlight w:val="none"/>
              </w:rPr>
              <w:t>不良信用记录情形</w:t>
            </w:r>
          </w:p>
        </w:tc>
        <w:tc>
          <w:tcPr>
            <w:tcW w:w="1077" w:type="pct"/>
            <w:tcBorders>
              <w:bottom w:val="single" w:color="auto" w:sz="4" w:space="0"/>
            </w:tcBorders>
            <w:vAlign w:val="center"/>
          </w:tcPr>
          <w:p w14:paraId="7EB82A89">
            <w:pPr>
              <w:spacing w:line="360" w:lineRule="auto"/>
              <w:jc w:val="left"/>
              <w:rPr>
                <w:rFonts w:asciiTheme="minorEastAsia" w:hAnsiTheme="minorEastAsia" w:eastAsiaTheme="minorEastAsia"/>
                <w:sz w:val="24"/>
                <w:highlight w:val="none"/>
              </w:rPr>
            </w:pPr>
            <w:r>
              <w:rPr>
                <w:rFonts w:hint="eastAsia" w:ascii="宋体" w:hAnsi="宋体" w:eastAsia="宋体" w:cs="宋体"/>
                <w:sz w:val="24"/>
                <w:szCs w:val="24"/>
                <w:highlight w:val="none"/>
              </w:rPr>
              <w:t>无须供应商提供，由采购人或采购代理机构查询。</w:t>
            </w:r>
          </w:p>
        </w:tc>
      </w:tr>
      <w:tr w14:paraId="1F3F5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vAlign w:val="center"/>
          </w:tcPr>
          <w:p w14:paraId="1004DC4D">
            <w:pPr>
              <w:adjustRightInd w:val="0"/>
              <w:snapToGrid w:val="0"/>
              <w:spacing w:line="360" w:lineRule="auto"/>
              <w:ind w:right="-10"/>
              <w:jc w:val="center"/>
              <w:rPr>
                <w:rFonts w:asciiTheme="minorEastAsia" w:hAnsiTheme="minorEastAsia" w:eastAsiaTheme="minorEastAsia"/>
                <w:sz w:val="24"/>
                <w:highlight w:val="none"/>
              </w:rPr>
            </w:pPr>
            <w:r>
              <w:rPr>
                <w:rFonts w:hint="eastAsia" w:asciiTheme="majorEastAsia" w:hAnsiTheme="majorEastAsia" w:eastAsiaTheme="majorEastAsia"/>
                <w:sz w:val="24"/>
                <w:highlight w:val="none"/>
              </w:rPr>
              <w:t>4</w:t>
            </w:r>
          </w:p>
        </w:tc>
        <w:tc>
          <w:tcPr>
            <w:tcW w:w="1009" w:type="pct"/>
            <w:vAlign w:val="center"/>
          </w:tcPr>
          <w:p w14:paraId="764DCC2B">
            <w:pPr>
              <w:spacing w:after="50" w:line="360" w:lineRule="auto"/>
              <w:ind w:right="-10"/>
              <w:jc w:val="center"/>
              <w:rPr>
                <w:rFonts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rPr>
              <w:t>响应函</w:t>
            </w:r>
          </w:p>
        </w:tc>
        <w:tc>
          <w:tcPr>
            <w:tcW w:w="2524" w:type="pct"/>
            <w:vAlign w:val="center"/>
          </w:tcPr>
          <w:p w14:paraId="194F343C">
            <w:pPr>
              <w:spacing w:after="50" w:line="360" w:lineRule="auto"/>
              <w:ind w:right="-10"/>
              <w:jc w:val="center"/>
              <w:rPr>
                <w:rFonts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rPr>
              <w:t>格式、填写要求符合询价通知书规定并加盖供应商电子签章</w:t>
            </w:r>
          </w:p>
        </w:tc>
        <w:tc>
          <w:tcPr>
            <w:tcW w:w="1077" w:type="pct"/>
            <w:vAlign w:val="center"/>
          </w:tcPr>
          <w:p w14:paraId="55E3C125">
            <w:pPr>
              <w:adjustRightInd w:val="0"/>
              <w:snapToGrid w:val="0"/>
              <w:spacing w:line="360" w:lineRule="auto"/>
              <w:ind w:right="-10"/>
              <w:jc w:val="center"/>
              <w:rPr>
                <w:rFonts w:asciiTheme="minorEastAsia" w:hAnsiTheme="minorEastAsia" w:eastAsiaTheme="minorEastAsia"/>
                <w:sz w:val="24"/>
                <w:highlight w:val="none"/>
              </w:rPr>
            </w:pPr>
            <w:r>
              <w:rPr>
                <w:rFonts w:hint="eastAsia" w:ascii="宋体" w:hAnsi="宋体" w:eastAsia="宋体"/>
                <w:sz w:val="24"/>
                <w:highlight w:val="none"/>
              </w:rPr>
              <w:t>详见第六章响应文件格式。</w:t>
            </w:r>
          </w:p>
        </w:tc>
      </w:tr>
      <w:tr w14:paraId="35CBF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vAlign w:val="center"/>
          </w:tcPr>
          <w:p w14:paraId="755BCB06">
            <w:pPr>
              <w:adjustRightInd w:val="0"/>
              <w:snapToGrid w:val="0"/>
              <w:spacing w:line="360" w:lineRule="auto"/>
              <w:ind w:right="-10"/>
              <w:jc w:val="center"/>
              <w:rPr>
                <w:rFonts w:asciiTheme="minorEastAsia" w:hAnsiTheme="minorEastAsia" w:eastAsiaTheme="minorEastAsia"/>
                <w:sz w:val="24"/>
                <w:highlight w:val="none"/>
              </w:rPr>
            </w:pPr>
            <w:r>
              <w:rPr>
                <w:rFonts w:hint="eastAsia" w:ascii="宋体" w:hAnsi="宋体" w:eastAsia="宋体"/>
                <w:sz w:val="24"/>
                <w:highlight w:val="none"/>
              </w:rPr>
              <w:t>5</w:t>
            </w:r>
          </w:p>
        </w:tc>
        <w:tc>
          <w:tcPr>
            <w:tcW w:w="1009" w:type="pct"/>
            <w:vAlign w:val="center"/>
          </w:tcPr>
          <w:p w14:paraId="6D2D6B3A">
            <w:pPr>
              <w:spacing w:after="50" w:line="360" w:lineRule="auto"/>
              <w:ind w:right="-10"/>
              <w:jc w:val="center"/>
              <w:rPr>
                <w:rFonts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rPr>
              <w:t>授权书</w:t>
            </w:r>
          </w:p>
        </w:tc>
        <w:tc>
          <w:tcPr>
            <w:tcW w:w="2524" w:type="pct"/>
            <w:vAlign w:val="center"/>
          </w:tcPr>
          <w:p w14:paraId="4058F8D2">
            <w:pPr>
              <w:spacing w:after="50" w:line="360" w:lineRule="auto"/>
              <w:ind w:right="-10"/>
              <w:jc w:val="center"/>
              <w:rPr>
                <w:rFonts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rPr>
              <w:t>格式、填写要求符合询价通知书规定并加盖供应商电子签章</w:t>
            </w:r>
          </w:p>
        </w:tc>
        <w:tc>
          <w:tcPr>
            <w:tcW w:w="1077" w:type="pct"/>
            <w:vAlign w:val="center"/>
          </w:tcPr>
          <w:p w14:paraId="5716DA06">
            <w:pPr>
              <w:adjustRightInd w:val="0"/>
              <w:snapToGrid w:val="0"/>
              <w:spacing w:line="360" w:lineRule="auto"/>
              <w:ind w:right="-10"/>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法定代表人参加询价的无需此件，提供身份证明即可。</w:t>
            </w:r>
            <w:r>
              <w:rPr>
                <w:rFonts w:hint="eastAsia" w:ascii="宋体" w:hAnsi="宋体" w:eastAsia="宋体"/>
                <w:sz w:val="24"/>
                <w:highlight w:val="none"/>
              </w:rPr>
              <w:t>详见第六章响应文件格式。</w:t>
            </w:r>
          </w:p>
        </w:tc>
      </w:tr>
      <w:tr w14:paraId="45742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vAlign w:val="center"/>
          </w:tcPr>
          <w:p w14:paraId="02901CBE">
            <w:pPr>
              <w:adjustRightInd w:val="0"/>
              <w:snapToGrid w:val="0"/>
              <w:spacing w:line="360" w:lineRule="auto"/>
              <w:ind w:right="-10"/>
              <w:jc w:val="center"/>
              <w:rPr>
                <w:rFonts w:asciiTheme="minorEastAsia" w:hAnsiTheme="minorEastAsia" w:eastAsiaTheme="minorEastAsia"/>
                <w:sz w:val="24"/>
                <w:highlight w:val="none"/>
              </w:rPr>
            </w:pPr>
            <w:r>
              <w:rPr>
                <w:rFonts w:hint="eastAsia" w:ascii="宋体" w:hAnsi="宋体" w:eastAsia="宋体"/>
                <w:sz w:val="24"/>
                <w:highlight w:val="none"/>
              </w:rPr>
              <w:t>6</w:t>
            </w:r>
          </w:p>
        </w:tc>
        <w:tc>
          <w:tcPr>
            <w:tcW w:w="1009" w:type="pct"/>
            <w:vAlign w:val="center"/>
          </w:tcPr>
          <w:p w14:paraId="7045E008">
            <w:pPr>
              <w:spacing w:after="50" w:line="360" w:lineRule="auto"/>
              <w:ind w:right="-10"/>
              <w:jc w:val="center"/>
              <w:rPr>
                <w:rFonts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rPr>
              <w:t>报价</w:t>
            </w:r>
          </w:p>
        </w:tc>
        <w:tc>
          <w:tcPr>
            <w:tcW w:w="2524" w:type="pct"/>
            <w:vAlign w:val="center"/>
          </w:tcPr>
          <w:p w14:paraId="5EA9AFE1">
            <w:pPr>
              <w:spacing w:after="50" w:line="360" w:lineRule="auto"/>
              <w:ind w:right="-10"/>
              <w:jc w:val="center"/>
              <w:rPr>
                <w:rFonts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rPr>
              <w:t>符合</w:t>
            </w:r>
            <w:r>
              <w:rPr>
                <w:rFonts w:hint="eastAsia" w:asciiTheme="minorEastAsia" w:hAnsiTheme="minorEastAsia" w:eastAsiaTheme="minorEastAsia"/>
                <w:sz w:val="24"/>
                <w:highlight w:val="none"/>
              </w:rPr>
              <w:t>询价通知书供应商须知正文第9条要求</w:t>
            </w:r>
          </w:p>
        </w:tc>
        <w:tc>
          <w:tcPr>
            <w:tcW w:w="1077" w:type="pct"/>
            <w:vAlign w:val="center"/>
          </w:tcPr>
          <w:p w14:paraId="1998C1AC">
            <w:pPr>
              <w:adjustRightInd w:val="0"/>
              <w:snapToGrid w:val="0"/>
              <w:spacing w:line="360" w:lineRule="auto"/>
              <w:ind w:right="-10"/>
              <w:jc w:val="center"/>
              <w:rPr>
                <w:rFonts w:asciiTheme="minorEastAsia" w:hAnsiTheme="minorEastAsia" w:eastAsiaTheme="minorEastAsia"/>
                <w:sz w:val="24"/>
                <w:highlight w:val="none"/>
              </w:rPr>
            </w:pPr>
            <w:r>
              <w:rPr>
                <w:rFonts w:hint="eastAsia" w:ascii="宋体" w:hAnsi="宋体" w:eastAsia="宋体"/>
                <w:sz w:val="24"/>
                <w:highlight w:val="none"/>
              </w:rPr>
              <w:t>详见第六章响应文件格式。</w:t>
            </w:r>
          </w:p>
        </w:tc>
      </w:tr>
      <w:tr w14:paraId="41069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vAlign w:val="center"/>
          </w:tcPr>
          <w:p w14:paraId="60CE9382">
            <w:pPr>
              <w:adjustRightInd w:val="0"/>
              <w:snapToGrid w:val="0"/>
              <w:spacing w:line="360" w:lineRule="auto"/>
              <w:ind w:right="-10"/>
              <w:jc w:val="center"/>
              <w:rPr>
                <w:rFonts w:asciiTheme="minorEastAsia" w:hAnsiTheme="minorEastAsia" w:eastAsiaTheme="minorEastAsia"/>
                <w:sz w:val="24"/>
                <w:highlight w:val="none"/>
              </w:rPr>
            </w:pPr>
            <w:r>
              <w:rPr>
                <w:rFonts w:hint="eastAsia" w:ascii="宋体" w:hAnsi="宋体" w:eastAsia="宋体"/>
                <w:sz w:val="24"/>
                <w:highlight w:val="none"/>
              </w:rPr>
              <w:t>7</w:t>
            </w:r>
          </w:p>
        </w:tc>
        <w:tc>
          <w:tcPr>
            <w:tcW w:w="1009" w:type="pct"/>
            <w:vAlign w:val="center"/>
          </w:tcPr>
          <w:p w14:paraId="2D99EC04">
            <w:pPr>
              <w:spacing w:after="50" w:line="360" w:lineRule="auto"/>
              <w:ind w:right="-10"/>
              <w:jc w:val="center"/>
              <w:rPr>
                <w:rFonts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rPr>
              <w:t>商务响应情况</w:t>
            </w:r>
          </w:p>
        </w:tc>
        <w:tc>
          <w:tcPr>
            <w:tcW w:w="2524" w:type="pct"/>
            <w:vAlign w:val="center"/>
          </w:tcPr>
          <w:p w14:paraId="0C74F3D9">
            <w:pPr>
              <w:spacing w:after="50" w:line="360" w:lineRule="auto"/>
              <w:ind w:right="-10"/>
              <w:jc w:val="center"/>
              <w:rPr>
                <w:rFonts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rPr>
              <w:t>符合</w:t>
            </w:r>
            <w:r>
              <w:rPr>
                <w:rFonts w:hint="eastAsia" w:asciiTheme="minorEastAsia" w:hAnsiTheme="minorEastAsia" w:eastAsiaTheme="minorEastAsia"/>
                <w:sz w:val="24"/>
                <w:highlight w:val="none"/>
              </w:rPr>
              <w:t>询价通知书</w:t>
            </w:r>
            <w:r>
              <w:rPr>
                <w:rFonts w:hint="eastAsia" w:asciiTheme="minorEastAsia" w:hAnsiTheme="minorEastAsia" w:eastAsiaTheme="minorEastAsia"/>
                <w:sz w:val="24"/>
                <w:szCs w:val="28"/>
                <w:highlight w:val="none"/>
              </w:rPr>
              <w:t>采购需求中对付款方式、供货及安装期限、供货及安装地点、免费质保期等实质性要求</w:t>
            </w:r>
          </w:p>
        </w:tc>
        <w:tc>
          <w:tcPr>
            <w:tcW w:w="1077" w:type="pct"/>
            <w:vAlign w:val="center"/>
          </w:tcPr>
          <w:p w14:paraId="60B2D94A">
            <w:pPr>
              <w:adjustRightInd w:val="0"/>
              <w:snapToGrid w:val="0"/>
              <w:spacing w:line="360" w:lineRule="auto"/>
              <w:ind w:right="-10"/>
              <w:jc w:val="center"/>
              <w:rPr>
                <w:rFonts w:asciiTheme="minorEastAsia" w:hAnsiTheme="minorEastAsia" w:eastAsiaTheme="minorEastAsia"/>
                <w:sz w:val="24"/>
                <w:highlight w:val="none"/>
              </w:rPr>
            </w:pPr>
            <w:r>
              <w:rPr>
                <w:rFonts w:hint="eastAsia" w:ascii="宋体" w:hAnsi="宋体" w:eastAsia="宋体"/>
                <w:sz w:val="24"/>
                <w:highlight w:val="none"/>
              </w:rPr>
              <w:t>详见第六章响应文件格式。</w:t>
            </w:r>
          </w:p>
        </w:tc>
      </w:tr>
      <w:tr w14:paraId="1827F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vAlign w:val="center"/>
          </w:tcPr>
          <w:p w14:paraId="2E8D522B">
            <w:pPr>
              <w:adjustRightInd w:val="0"/>
              <w:snapToGrid w:val="0"/>
              <w:spacing w:line="360" w:lineRule="auto"/>
              <w:ind w:right="-10"/>
              <w:jc w:val="center"/>
              <w:rPr>
                <w:rFonts w:eastAsia="宋体" w:asciiTheme="minorEastAsia" w:hAnsiTheme="minorEastAsia"/>
                <w:sz w:val="24"/>
                <w:highlight w:val="none"/>
              </w:rPr>
            </w:pPr>
            <w:r>
              <w:rPr>
                <w:rFonts w:hint="eastAsia" w:ascii="宋体" w:hAnsi="宋体" w:eastAsia="宋体"/>
                <w:sz w:val="24"/>
                <w:highlight w:val="none"/>
              </w:rPr>
              <w:t>8</w:t>
            </w:r>
          </w:p>
        </w:tc>
        <w:tc>
          <w:tcPr>
            <w:tcW w:w="1009" w:type="pct"/>
            <w:vAlign w:val="center"/>
          </w:tcPr>
          <w:p w14:paraId="21CBD407">
            <w:pPr>
              <w:spacing w:after="50" w:line="360" w:lineRule="auto"/>
              <w:ind w:right="-10"/>
              <w:jc w:val="center"/>
              <w:rPr>
                <w:rFonts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rPr>
              <w:t>技术响应情况</w:t>
            </w:r>
          </w:p>
        </w:tc>
        <w:tc>
          <w:tcPr>
            <w:tcW w:w="2524" w:type="pct"/>
            <w:vAlign w:val="center"/>
          </w:tcPr>
          <w:p w14:paraId="6DC9ACA2">
            <w:pPr>
              <w:spacing w:after="50" w:line="360" w:lineRule="auto"/>
              <w:ind w:right="-10"/>
              <w:jc w:val="center"/>
              <w:rPr>
                <w:rFonts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rPr>
              <w:t>符合</w:t>
            </w:r>
            <w:r>
              <w:rPr>
                <w:rFonts w:hint="eastAsia" w:asciiTheme="minorEastAsia" w:hAnsiTheme="minorEastAsia" w:eastAsiaTheme="minorEastAsia"/>
                <w:sz w:val="24"/>
                <w:highlight w:val="none"/>
              </w:rPr>
              <w:t>询价通知书</w:t>
            </w:r>
            <w:r>
              <w:rPr>
                <w:rFonts w:hint="eastAsia" w:asciiTheme="minorEastAsia" w:hAnsiTheme="minorEastAsia" w:eastAsiaTheme="minorEastAsia"/>
                <w:sz w:val="24"/>
                <w:szCs w:val="28"/>
                <w:highlight w:val="none"/>
              </w:rPr>
              <w:t>采购需求中货物技术参数等实质性要求</w:t>
            </w:r>
          </w:p>
        </w:tc>
        <w:tc>
          <w:tcPr>
            <w:tcW w:w="1077" w:type="pct"/>
            <w:vAlign w:val="center"/>
          </w:tcPr>
          <w:p w14:paraId="44BE4719">
            <w:pPr>
              <w:adjustRightInd w:val="0"/>
              <w:snapToGrid w:val="0"/>
              <w:spacing w:line="360" w:lineRule="auto"/>
              <w:ind w:right="-10"/>
              <w:jc w:val="center"/>
              <w:rPr>
                <w:rFonts w:asciiTheme="minorEastAsia" w:hAnsiTheme="minorEastAsia" w:eastAsiaTheme="minorEastAsia"/>
                <w:sz w:val="24"/>
                <w:highlight w:val="none"/>
              </w:rPr>
            </w:pPr>
            <w:r>
              <w:rPr>
                <w:rFonts w:hint="eastAsia" w:ascii="宋体" w:hAnsi="宋体" w:eastAsia="宋体"/>
                <w:sz w:val="24"/>
                <w:highlight w:val="none"/>
              </w:rPr>
              <w:t>详见第六章响应文件格式。</w:t>
            </w:r>
          </w:p>
        </w:tc>
      </w:tr>
      <w:tr w14:paraId="138C2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vAlign w:val="center"/>
          </w:tcPr>
          <w:p w14:paraId="2A8E158B">
            <w:pPr>
              <w:adjustRightInd w:val="0"/>
              <w:snapToGrid w:val="0"/>
              <w:spacing w:line="360" w:lineRule="auto"/>
              <w:ind w:right="-10"/>
              <w:jc w:val="center"/>
              <w:rPr>
                <w:rFonts w:eastAsia="宋体" w:asciiTheme="minorEastAsia" w:hAnsiTheme="minorEastAsia"/>
                <w:sz w:val="24"/>
                <w:highlight w:val="none"/>
              </w:rPr>
            </w:pPr>
            <w:r>
              <w:rPr>
                <w:rFonts w:hint="eastAsia" w:ascii="宋体" w:hAnsi="宋体" w:eastAsia="宋体"/>
                <w:sz w:val="24"/>
                <w:highlight w:val="none"/>
              </w:rPr>
              <w:t>9</w:t>
            </w:r>
          </w:p>
        </w:tc>
        <w:tc>
          <w:tcPr>
            <w:tcW w:w="1009" w:type="pct"/>
            <w:vAlign w:val="center"/>
          </w:tcPr>
          <w:p w14:paraId="0536BFD3">
            <w:pPr>
              <w:spacing w:after="50" w:line="360" w:lineRule="auto"/>
              <w:ind w:right="-10"/>
              <w:jc w:val="center"/>
              <w:rPr>
                <w:rFonts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rPr>
              <w:t>其他要求</w:t>
            </w:r>
          </w:p>
        </w:tc>
        <w:tc>
          <w:tcPr>
            <w:tcW w:w="2524" w:type="pct"/>
            <w:vAlign w:val="center"/>
          </w:tcPr>
          <w:p w14:paraId="4010A863">
            <w:pPr>
              <w:spacing w:after="50" w:line="360" w:lineRule="auto"/>
              <w:ind w:right="-10"/>
              <w:jc w:val="center"/>
              <w:rPr>
                <w:rFonts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rPr>
              <w:t>符合法律、行政法规规定的其他条件或询价通知书列明的其他实质性要求</w:t>
            </w:r>
          </w:p>
        </w:tc>
        <w:tc>
          <w:tcPr>
            <w:tcW w:w="1077" w:type="pct"/>
            <w:vAlign w:val="center"/>
          </w:tcPr>
          <w:p w14:paraId="6D23C961">
            <w:pPr>
              <w:adjustRightInd w:val="0"/>
              <w:snapToGrid w:val="0"/>
              <w:spacing w:line="360" w:lineRule="auto"/>
              <w:ind w:right="-10"/>
              <w:jc w:val="center"/>
              <w:rPr>
                <w:rFonts w:asciiTheme="minorEastAsia" w:hAnsiTheme="minorEastAsia" w:eastAsiaTheme="minorEastAsia"/>
                <w:sz w:val="24"/>
                <w:highlight w:val="none"/>
              </w:rPr>
            </w:pPr>
          </w:p>
        </w:tc>
      </w:tr>
      <w:bookmarkEnd w:id="52"/>
    </w:tbl>
    <w:p w14:paraId="7909455B">
      <w:pPr>
        <w:spacing w:line="360" w:lineRule="auto"/>
        <w:ind w:firstLine="435"/>
        <w:rPr>
          <w:rFonts w:asciiTheme="minorEastAsia" w:hAnsiTheme="minorEastAsia" w:eastAsiaTheme="minorEastAsia"/>
          <w:sz w:val="24"/>
          <w:highlight w:val="none"/>
        </w:rPr>
      </w:pPr>
      <w:bookmarkStart w:id="53" w:name="_Hlk16461707"/>
      <w:r>
        <w:rPr>
          <w:rFonts w:hint="eastAsia" w:asciiTheme="minorEastAsia" w:hAnsiTheme="minorEastAsia" w:eastAsiaTheme="minorEastAsia"/>
          <w:b/>
          <w:bCs/>
          <w:sz w:val="24"/>
          <w:highlight w:val="none"/>
        </w:rPr>
        <w:t>评审指标通过标准：</w:t>
      </w:r>
      <w:r>
        <w:rPr>
          <w:rFonts w:hint="eastAsia" w:asciiTheme="minorEastAsia" w:hAnsiTheme="minorEastAsia" w:eastAsiaTheme="minorEastAsia"/>
          <w:sz w:val="24"/>
          <w:highlight w:val="none"/>
        </w:rPr>
        <w:t>供应商必须通过评审表中的全部评审指标。</w:t>
      </w:r>
    </w:p>
    <w:p w14:paraId="589CCCA7">
      <w:pPr>
        <w:spacing w:line="360" w:lineRule="auto"/>
        <w:ind w:firstLine="435"/>
        <w:outlineLvl w:val="2"/>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2.2异常低价响应审查</w:t>
      </w:r>
    </w:p>
    <w:tbl>
      <w:tblPr>
        <w:tblStyle w:val="25"/>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450"/>
        <w:gridCol w:w="4438"/>
        <w:gridCol w:w="2260"/>
      </w:tblGrid>
      <w:tr w14:paraId="700E5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6C708B18">
            <w:pPr>
              <w:adjustRightInd w:val="0"/>
              <w:snapToGrid w:val="0"/>
              <w:spacing w:line="360" w:lineRule="auto"/>
              <w:ind w:right="-10"/>
              <w:jc w:val="center"/>
              <w:rPr>
                <w:rFonts w:ascii="宋体" w:hAnsi="宋体" w:eastAsia="宋体"/>
                <w:sz w:val="24"/>
                <w:highlight w:val="none"/>
              </w:rPr>
            </w:pPr>
            <w:r>
              <w:rPr>
                <w:rFonts w:hint="eastAsia" w:ascii="宋体" w:hAnsi="宋体" w:eastAsia="宋体" w:cs="Times New Roman"/>
                <w:b/>
                <w:bCs/>
                <w:sz w:val="24"/>
                <w:highlight w:val="none"/>
              </w:rPr>
              <w:t>异常低价响应审查表</w:t>
            </w:r>
          </w:p>
        </w:tc>
      </w:tr>
      <w:tr w14:paraId="28BE0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146648D9">
            <w:pPr>
              <w:spacing w:line="360" w:lineRule="auto"/>
              <w:jc w:val="center"/>
              <w:rPr>
                <w:rFonts w:ascii="宋体" w:hAnsi="宋体" w:eastAsia="宋体"/>
                <w:sz w:val="24"/>
                <w:highlight w:val="none"/>
              </w:rPr>
            </w:pPr>
            <w:r>
              <w:rPr>
                <w:rFonts w:hint="eastAsia" w:ascii="宋体" w:hAnsi="宋体" w:eastAsia="宋体" w:cs="Times New Roman"/>
                <w:sz w:val="24"/>
                <w:highlight w:val="none"/>
              </w:rPr>
              <w:t>序号</w:t>
            </w:r>
          </w:p>
        </w:tc>
        <w:tc>
          <w:tcPr>
            <w:tcW w:w="1450" w:type="dxa"/>
            <w:tcBorders>
              <w:bottom w:val="single" w:color="auto" w:sz="4" w:space="0"/>
            </w:tcBorders>
            <w:vAlign w:val="center"/>
          </w:tcPr>
          <w:p w14:paraId="00C3BD1A">
            <w:pPr>
              <w:spacing w:line="360" w:lineRule="auto"/>
              <w:ind w:firstLine="240" w:firstLineChars="100"/>
              <w:jc w:val="center"/>
              <w:rPr>
                <w:rFonts w:ascii="宋体" w:hAnsi="宋体" w:eastAsia="宋体"/>
                <w:szCs w:val="24"/>
                <w:highlight w:val="none"/>
              </w:rPr>
            </w:pPr>
            <w:r>
              <w:rPr>
                <w:rFonts w:hint="eastAsia" w:ascii="宋体" w:hAnsi="宋体" w:eastAsia="宋体" w:cs="Times New Roman"/>
                <w:sz w:val="24"/>
                <w:highlight w:val="none"/>
              </w:rPr>
              <w:t>评审指标</w:t>
            </w:r>
          </w:p>
        </w:tc>
        <w:tc>
          <w:tcPr>
            <w:tcW w:w="4439" w:type="dxa"/>
            <w:tcBorders>
              <w:bottom w:val="single" w:color="auto" w:sz="4" w:space="0"/>
            </w:tcBorders>
            <w:vAlign w:val="center"/>
          </w:tcPr>
          <w:p w14:paraId="06571589">
            <w:pPr>
              <w:spacing w:line="360" w:lineRule="auto"/>
              <w:ind w:firstLine="240" w:firstLineChars="100"/>
              <w:jc w:val="center"/>
              <w:rPr>
                <w:rFonts w:ascii="宋体" w:hAnsi="宋体" w:eastAsia="宋体"/>
                <w:sz w:val="24"/>
                <w:highlight w:val="none"/>
              </w:rPr>
            </w:pPr>
            <w:r>
              <w:rPr>
                <w:rFonts w:hint="eastAsia" w:ascii="宋体" w:hAnsi="宋体" w:eastAsia="宋体" w:cs="Times New Roman"/>
                <w:sz w:val="24"/>
                <w:highlight w:val="none"/>
              </w:rPr>
              <w:t>评审标准</w:t>
            </w:r>
          </w:p>
        </w:tc>
        <w:tc>
          <w:tcPr>
            <w:tcW w:w="2260" w:type="dxa"/>
            <w:tcBorders>
              <w:bottom w:val="single" w:color="auto" w:sz="4" w:space="0"/>
            </w:tcBorders>
            <w:vAlign w:val="center"/>
          </w:tcPr>
          <w:p w14:paraId="64F6E158">
            <w:pPr>
              <w:spacing w:line="360" w:lineRule="auto"/>
              <w:jc w:val="center"/>
              <w:rPr>
                <w:rFonts w:ascii="宋体" w:hAnsi="宋体" w:eastAsia="宋体"/>
                <w:sz w:val="24"/>
                <w:highlight w:val="none"/>
              </w:rPr>
            </w:pPr>
            <w:r>
              <w:rPr>
                <w:rFonts w:hint="eastAsia" w:ascii="宋体" w:hAnsi="宋体" w:eastAsia="宋体" w:cs="Times New Roman"/>
                <w:sz w:val="24"/>
                <w:highlight w:val="none"/>
              </w:rPr>
              <w:t>格式及材料要求</w:t>
            </w:r>
          </w:p>
        </w:tc>
      </w:tr>
      <w:tr w14:paraId="2C8B0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3338C497">
            <w:pPr>
              <w:spacing w:line="360" w:lineRule="auto"/>
              <w:ind w:firstLine="240" w:firstLineChars="100"/>
              <w:rPr>
                <w:rFonts w:ascii="宋体" w:hAnsi="宋体" w:eastAsia="宋体" w:cs="宋体"/>
                <w:sz w:val="24"/>
                <w:highlight w:val="none"/>
              </w:rPr>
            </w:pPr>
            <w:r>
              <w:rPr>
                <w:rFonts w:hint="eastAsia" w:ascii="宋体" w:hAnsi="宋体" w:eastAsia="宋体" w:cs="宋体"/>
                <w:sz w:val="24"/>
                <w:highlight w:val="none"/>
              </w:rPr>
              <w:t>1</w:t>
            </w:r>
          </w:p>
        </w:tc>
        <w:tc>
          <w:tcPr>
            <w:tcW w:w="1450" w:type="dxa"/>
            <w:tcBorders>
              <w:bottom w:val="single" w:color="auto" w:sz="4" w:space="0"/>
            </w:tcBorders>
            <w:vAlign w:val="center"/>
          </w:tcPr>
          <w:p w14:paraId="6B93E65A">
            <w:pPr>
              <w:spacing w:line="360" w:lineRule="auto"/>
              <w:rPr>
                <w:rFonts w:ascii="宋体" w:hAnsi="宋体" w:eastAsia="宋体" w:cs="宋体"/>
                <w:sz w:val="24"/>
                <w:szCs w:val="28"/>
                <w:highlight w:val="none"/>
              </w:rPr>
            </w:pPr>
            <w:r>
              <w:rPr>
                <w:rFonts w:hint="eastAsia" w:ascii="宋体" w:hAnsi="宋体" w:eastAsia="宋体" w:cs="宋体"/>
                <w:sz w:val="24"/>
                <w:highlight w:val="none"/>
              </w:rPr>
              <w:t>异常低价响应审查</w:t>
            </w:r>
          </w:p>
        </w:tc>
        <w:tc>
          <w:tcPr>
            <w:tcW w:w="4439" w:type="dxa"/>
            <w:tcBorders>
              <w:bottom w:val="single" w:color="auto" w:sz="4" w:space="0"/>
            </w:tcBorders>
            <w:vAlign w:val="center"/>
          </w:tcPr>
          <w:p w14:paraId="7DDE4B43">
            <w:pPr>
              <w:pStyle w:val="7"/>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（1）报价＜全部通过初审供应商响应报价平均值×</w:t>
            </w:r>
            <w:r>
              <w:rPr>
                <w:rFonts w:hint="eastAsia" w:ascii="宋体" w:hAnsi="宋体" w:eastAsia="宋体" w:cs="宋体"/>
                <w:sz w:val="24"/>
                <w:szCs w:val="24"/>
                <w:highlight w:val="none"/>
                <w:u w:val="single"/>
              </w:rPr>
              <w:t>50%</w:t>
            </w:r>
            <w:r>
              <w:rPr>
                <w:rFonts w:hint="eastAsia" w:ascii="宋体" w:hAnsi="宋体" w:eastAsia="宋体" w:cs="宋体"/>
                <w:sz w:val="24"/>
                <w:szCs w:val="24"/>
                <w:highlight w:val="none"/>
              </w:rPr>
              <w:t>；</w:t>
            </w:r>
          </w:p>
          <w:p w14:paraId="3F7329ED">
            <w:pPr>
              <w:pStyle w:val="7"/>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（2）报价＜通过初审的次低报价供应商响应报价×</w:t>
            </w:r>
            <w:r>
              <w:rPr>
                <w:rFonts w:hint="eastAsia" w:ascii="宋体" w:hAnsi="宋体" w:eastAsia="宋体" w:cs="宋体"/>
                <w:sz w:val="24"/>
                <w:szCs w:val="24"/>
                <w:highlight w:val="none"/>
                <w:u w:val="single"/>
              </w:rPr>
              <w:t>50%</w:t>
            </w:r>
            <w:r>
              <w:rPr>
                <w:rFonts w:hint="eastAsia" w:ascii="宋体" w:hAnsi="宋体" w:eastAsia="宋体" w:cs="宋体"/>
                <w:sz w:val="24"/>
                <w:szCs w:val="24"/>
                <w:highlight w:val="none"/>
              </w:rPr>
              <w:t>；</w:t>
            </w:r>
          </w:p>
          <w:p w14:paraId="4FE2C1E4">
            <w:pPr>
              <w:pStyle w:val="7"/>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（3）报价＜采购项目最高限价（如采购项目未设定最高限价的，以采购项目预算金额作为最高限价）×</w:t>
            </w:r>
            <w:r>
              <w:rPr>
                <w:rFonts w:hint="eastAsia" w:ascii="宋体" w:hAnsi="宋体" w:eastAsia="宋体" w:cs="宋体"/>
                <w:sz w:val="24"/>
                <w:szCs w:val="24"/>
                <w:highlight w:val="none"/>
                <w:u w:val="single"/>
              </w:rPr>
              <w:t>45%</w:t>
            </w:r>
            <w:r>
              <w:rPr>
                <w:rFonts w:hint="eastAsia" w:ascii="宋体" w:hAnsi="宋体" w:eastAsia="宋体" w:cs="宋体"/>
                <w:sz w:val="24"/>
                <w:szCs w:val="24"/>
                <w:highlight w:val="none"/>
              </w:rPr>
              <w:t>；</w:t>
            </w:r>
          </w:p>
          <w:p w14:paraId="3191C2C6">
            <w:pPr>
              <w:pStyle w:val="7"/>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（4）询价小组基于专业判断，认为供应商报价过低，有可能影响产品质量或者不能诚信履约的其他情形。</w:t>
            </w:r>
          </w:p>
          <w:p w14:paraId="79F70435">
            <w:pPr>
              <w:pStyle w:val="7"/>
              <w:spacing w:line="360" w:lineRule="auto"/>
              <w:rPr>
                <w:rFonts w:ascii="宋体" w:hAnsi="宋体" w:eastAsia="宋体" w:cs="宋体"/>
                <w:b/>
                <w:bCs/>
                <w:sz w:val="24"/>
                <w:highlight w:val="none"/>
              </w:rPr>
            </w:pPr>
            <w:r>
              <w:rPr>
                <w:rFonts w:hint="eastAsia" w:ascii="宋体" w:hAnsi="宋体" w:eastAsia="宋体" w:cs="宋体"/>
                <w:b/>
                <w:bCs/>
                <w:sz w:val="24"/>
                <w:highlight w:val="none"/>
              </w:rPr>
              <w:t>提醒：</w:t>
            </w:r>
          </w:p>
          <w:p w14:paraId="21938137">
            <w:pPr>
              <w:pStyle w:val="7"/>
              <w:spacing w:line="360" w:lineRule="auto"/>
              <w:ind w:firstLine="240" w:firstLineChars="100"/>
              <w:rPr>
                <w:rFonts w:ascii="宋体" w:hAnsi="宋体" w:eastAsia="宋体" w:cs="宋体"/>
                <w:sz w:val="24"/>
                <w:szCs w:val="24"/>
                <w:highlight w:val="none"/>
              </w:rPr>
            </w:pPr>
            <w:r>
              <w:rPr>
                <w:rFonts w:hint="eastAsia" w:ascii="宋体" w:hAnsi="宋体" w:eastAsia="宋体" w:cs="宋体"/>
                <w:sz w:val="24"/>
                <w:highlight w:val="none"/>
              </w:rPr>
              <w:t>上述</w:t>
            </w:r>
            <w:r>
              <w:rPr>
                <w:rFonts w:hint="eastAsia" w:ascii="宋体" w:hAnsi="宋体" w:eastAsia="宋体"/>
                <w:sz w:val="24"/>
                <w:highlight w:val="none"/>
              </w:rPr>
              <w:t>第（1）项数值计算：涉及总价、单价的精确到“分”并四舍五入，涉及费率的精确到小数点后两位，第三位四舍五入（例：如平均值为123.456元，即为123.46元；如平均值为80.126%，即为80.13%）。</w:t>
            </w:r>
          </w:p>
        </w:tc>
        <w:tc>
          <w:tcPr>
            <w:tcW w:w="2260" w:type="dxa"/>
            <w:vAlign w:val="center"/>
          </w:tcPr>
          <w:p w14:paraId="2E33983C">
            <w:pPr>
              <w:spacing w:line="360" w:lineRule="auto"/>
              <w:ind w:firstLine="240" w:firstLineChars="100"/>
              <w:rPr>
                <w:rFonts w:ascii="宋体" w:hAnsi="宋体" w:eastAsia="宋体" w:cs="宋体"/>
                <w:sz w:val="24"/>
                <w:highlight w:val="none"/>
              </w:rPr>
            </w:pPr>
            <w:r>
              <w:rPr>
                <w:rFonts w:hint="eastAsia" w:ascii="宋体" w:hAnsi="宋体" w:eastAsia="宋体" w:cs="宋体"/>
                <w:sz w:val="24"/>
                <w:highlight w:val="none"/>
              </w:rPr>
              <w:t>供应商在评审现场合理的时间内对价格作出解释，提供项目具体成本测算等与报价合理性相关的书面说明及必要的证明材料，包括但不限于原材料成本、人工成本、制造费用等。</w:t>
            </w:r>
          </w:p>
        </w:tc>
      </w:tr>
    </w:tbl>
    <w:p w14:paraId="6D5CDEA9">
      <w:pPr>
        <w:spacing w:line="360" w:lineRule="auto"/>
        <w:rPr>
          <w:rFonts w:ascii="宋体" w:hAnsi="宋体" w:eastAsia="宋体" w:cs="Arial"/>
          <w:sz w:val="24"/>
          <w:highlight w:val="none"/>
        </w:rPr>
      </w:pPr>
      <w:r>
        <w:rPr>
          <w:rFonts w:hint="eastAsia" w:ascii="宋体" w:hAnsi="宋体" w:eastAsia="宋体" w:cs="Times New Roman"/>
          <w:sz w:val="24"/>
          <w:highlight w:val="none"/>
        </w:rPr>
        <w:t>注：</w:t>
      </w:r>
    </w:p>
    <w:p w14:paraId="7C511A7D">
      <w:pPr>
        <w:pStyle w:val="7"/>
        <w:spacing w:line="360" w:lineRule="auto"/>
        <w:ind w:firstLine="480" w:firstLineChars="200"/>
        <w:rPr>
          <w:rFonts w:ascii="宋体" w:hAnsi="宋体" w:eastAsia="宋体"/>
          <w:sz w:val="24"/>
          <w:highlight w:val="none"/>
        </w:rPr>
      </w:pPr>
      <w:r>
        <w:rPr>
          <w:rFonts w:hint="eastAsia" w:ascii="宋体" w:hAnsi="宋体" w:eastAsia="宋体"/>
          <w:sz w:val="24"/>
          <w:highlight w:val="none"/>
        </w:rPr>
        <w:t>根据《关于推进解决政府采购异常低价问题的通知》（财库〔2026〕2号），</w:t>
      </w:r>
    </w:p>
    <w:p w14:paraId="040B8D1A">
      <w:pPr>
        <w:pStyle w:val="7"/>
        <w:spacing w:line="360" w:lineRule="auto"/>
        <w:rPr>
          <w:rFonts w:ascii="宋体" w:hAnsi="宋体" w:eastAsia="宋体"/>
          <w:sz w:val="24"/>
          <w:highlight w:val="none"/>
        </w:rPr>
      </w:pPr>
      <w:r>
        <w:rPr>
          <w:rFonts w:hint="eastAsia" w:ascii="宋体" w:hAnsi="宋体" w:eastAsia="宋体"/>
          <w:sz w:val="24"/>
          <w:highlight w:val="none"/>
        </w:rPr>
        <w:t>采购人可以结合具体项目实际情况，提高上述</w:t>
      </w:r>
      <w:r>
        <w:rPr>
          <w:rFonts w:hint="eastAsia" w:ascii="宋体" w:hAnsi="宋体" w:eastAsia="宋体" w:cs="Times New Roman"/>
          <w:sz w:val="24"/>
          <w:highlight w:val="none"/>
        </w:rPr>
        <w:t>评审标准</w:t>
      </w:r>
      <w:r>
        <w:rPr>
          <w:rFonts w:hint="eastAsia" w:ascii="宋体" w:hAnsi="宋体" w:eastAsia="宋体"/>
          <w:sz w:val="24"/>
          <w:highlight w:val="none"/>
        </w:rPr>
        <w:t>第（1）项至第（3）项中的数值标准，但是最高不得超过65%。</w:t>
      </w:r>
    </w:p>
    <w:p w14:paraId="27629680">
      <w:pPr>
        <w:pStyle w:val="7"/>
        <w:spacing w:line="360" w:lineRule="auto"/>
        <w:ind w:firstLine="480" w:firstLineChars="200"/>
        <w:rPr>
          <w:rFonts w:ascii="宋体" w:hAnsi="宋体" w:eastAsia="宋体"/>
          <w:sz w:val="24"/>
          <w:highlight w:val="none"/>
        </w:rPr>
      </w:pPr>
      <w:r>
        <w:rPr>
          <w:rFonts w:hint="eastAsia" w:ascii="宋体" w:hAnsi="宋体" w:eastAsia="宋体"/>
          <w:sz w:val="24"/>
          <w:highlight w:val="none"/>
        </w:rPr>
        <w:t>询价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3）项情形，供应商已随响应文件一并提交相关书面说明及必要的证明材料的，在评审现场可不再重复提交。</w:t>
      </w:r>
    </w:p>
    <w:p w14:paraId="58504B66">
      <w:pPr>
        <w:pStyle w:val="7"/>
        <w:spacing w:line="360" w:lineRule="auto"/>
        <w:ind w:firstLine="480" w:firstLineChars="200"/>
        <w:rPr>
          <w:rFonts w:ascii="宋体" w:hAnsi="宋体" w:eastAsia="宋体"/>
          <w:sz w:val="24"/>
          <w:highlight w:val="none"/>
        </w:rPr>
      </w:pPr>
      <w:r>
        <w:rPr>
          <w:rFonts w:hint="eastAsia" w:ascii="宋体" w:hAnsi="宋体" w:eastAsia="宋体"/>
          <w:sz w:val="24"/>
          <w:highlight w:val="none"/>
        </w:rPr>
        <w:t>询价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询价小组应当将其作为</w:t>
      </w:r>
      <w:r>
        <w:rPr>
          <w:rFonts w:hint="eastAsia" w:ascii="宋体" w:hAnsi="宋体" w:eastAsia="宋体"/>
          <w:b/>
          <w:bCs/>
          <w:sz w:val="24"/>
          <w:highlight w:val="none"/>
        </w:rPr>
        <w:t>无效响应</w:t>
      </w:r>
      <w:r>
        <w:rPr>
          <w:rFonts w:hint="eastAsia" w:ascii="宋体" w:hAnsi="宋体" w:eastAsia="宋体"/>
          <w:sz w:val="24"/>
          <w:highlight w:val="none"/>
        </w:rPr>
        <w:t>处理。</w:t>
      </w:r>
    </w:p>
    <w:p w14:paraId="6406996D">
      <w:pPr>
        <w:pStyle w:val="7"/>
        <w:spacing w:line="360" w:lineRule="auto"/>
        <w:ind w:firstLine="480" w:firstLineChars="200"/>
        <w:rPr>
          <w:rFonts w:ascii="宋体" w:hAnsi="宋体" w:eastAsia="宋体"/>
          <w:sz w:val="24"/>
          <w:highlight w:val="none"/>
        </w:rPr>
      </w:pPr>
      <w:r>
        <w:rPr>
          <w:rFonts w:hint="eastAsia" w:ascii="宋体" w:hAnsi="宋体" w:eastAsia="宋体"/>
          <w:sz w:val="24"/>
          <w:highlight w:val="none"/>
        </w:rPr>
        <w:t>询价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询价小组有关互联网浏览、查询历史一并归档。</w:t>
      </w:r>
    </w:p>
    <w:p w14:paraId="53521FF9">
      <w:pPr>
        <w:spacing w:line="360" w:lineRule="auto"/>
        <w:ind w:firstLine="437"/>
        <w:outlineLvl w:val="1"/>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三.无效响应条款</w:t>
      </w:r>
    </w:p>
    <w:p w14:paraId="5818AEA6">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3.1响应文件有下列情形之一的,其响应文件拒收：</w:t>
      </w:r>
    </w:p>
    <w:p w14:paraId="313B974E">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(1)未在响应文件递交截止时间前通过网上招标投标系统递交有效电子响应文件的，系统不予接收，其将被拒绝。</w:t>
      </w:r>
    </w:p>
    <w:p w14:paraId="7ABFDE7A">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供应商接到远程解密指令后，须在规定时间内解密。因供应商自身原因导致响应文件在规定时间内未能解密、解密失败或解密超时，响应文件无效；解密时间：从本项目解密程序开始时计时，至完成响应文件解密时间，不得超过60分钟，否则响应文件将被拒绝。</w:t>
      </w:r>
    </w:p>
    <w:p w14:paraId="0C409539">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3.2供应商有下列情形之一的,资格审查后其作无效响应处理：</w:t>
      </w:r>
    </w:p>
    <w:p w14:paraId="022E98F3">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（1）供应商为本项目提供采购代理服务的；</w:t>
      </w:r>
    </w:p>
    <w:p w14:paraId="32465FB6">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（2）供应商与在本项目代理机构存在相互任职或工作的；</w:t>
      </w:r>
    </w:p>
    <w:p w14:paraId="43ECA23D">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（3）与采购人存在利害关系可能影响采购公正性的法人、其他组织或者个人；</w:t>
      </w:r>
    </w:p>
    <w:p w14:paraId="122830A9">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（4）询价公告写明专门面向中小企业采购，供应商提供的货物非中小企业制造的；</w:t>
      </w:r>
    </w:p>
    <w:p w14:paraId="4A354AF9">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（5）要求供应商以联合体形式参加采购活动，供应商非联合体或者联合协议中中小企业合同金额未达到应当达到的比例；</w:t>
      </w:r>
    </w:p>
    <w:p w14:paraId="37CDB010">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（6）要求获得采购合同的供应商向中小企业分包，供应商未提供分包意向协议或者分包意向协议中中小企业合同金额未达到应当达到的比例；</w:t>
      </w:r>
    </w:p>
    <w:p w14:paraId="2F8628C4">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（7）评审专家无法查看并检验电子响应文件中相关资料的；</w:t>
      </w:r>
    </w:p>
    <w:p w14:paraId="724767CF">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（8）联合体参与未提交联合体协议的；</w:t>
      </w:r>
    </w:p>
    <w:p w14:paraId="47B93C37">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（9）责令停产停业的；</w:t>
      </w:r>
    </w:p>
    <w:p w14:paraId="4C9C3DDB">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（10）暂停或者取消参与政府采购项目资格的；</w:t>
      </w:r>
    </w:p>
    <w:p w14:paraId="4D644F53">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（11）单位负责人为同一人或者存在直接控股、管理关系的不同单位的；</w:t>
      </w:r>
    </w:p>
    <w:p w14:paraId="66CBFAEF">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（12）供应商基本资格条件和特定资格条件中有一项及以上不符合要求的；</w:t>
      </w:r>
    </w:p>
    <w:p w14:paraId="4F8A4787">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13）询价评审时查询响应文件制作机器码、文件创建标识码及造价软件加密锁号。若存在响应文件制作机器码或创建标识码或造价软件加密锁号信息与其他供应商雷同的，响应无效、进行信用信息披露，行政监管部门将依据线索依法查处；</w:t>
      </w:r>
    </w:p>
    <w:p w14:paraId="131F6F73">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（14）其它情形，经询价小组提出按无效响应处理，并经公共资源交易监督部门核准的；</w:t>
      </w:r>
    </w:p>
    <w:p w14:paraId="6A8B26E0">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（15）供应商响应MAC地址或供应商联系人或联系电话相同的，由询价小组否决其响应，并报告监管部门作不良行为处理和进一步调查；</w:t>
      </w:r>
    </w:p>
    <w:p w14:paraId="6137539F">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（16）供应商单方面出现其他供应商材料的；</w:t>
      </w:r>
    </w:p>
    <w:p w14:paraId="307998A0">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（17）询价公告未写明允许采购进口产品，供应商所投产品为进口产品的；</w:t>
      </w:r>
    </w:p>
    <w:p w14:paraId="0879A62B">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（18）询价通知书规定的其它无效情形。</w:t>
      </w:r>
    </w:p>
    <w:p w14:paraId="61C7E84F">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3.3 供应商有下列情形之一的,符合性审查后其按无效响应处理：</w:t>
      </w:r>
    </w:p>
    <w:p w14:paraId="1881FC15">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（1）响应文件签章不全，经询价小组一致认定对响应内容有实质性影响并经公共资源交易监督部门核准的；</w:t>
      </w:r>
    </w:p>
    <w:p w14:paraId="18945E5F">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（2）未按规定的格式填写导致实质性内容不全以及实质上不响应，或者关键字迹模糊、无法辨认；经公共资源交易监督部门核准的；</w:t>
      </w:r>
    </w:p>
    <w:p w14:paraId="22187C2E">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（3）同一供应商提交两个或以上不同的响应文件或者报价，但询价通知书规定提交备选方案的除外；</w:t>
      </w:r>
    </w:p>
    <w:p w14:paraId="259A47CE">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（4）响应文件没有对询价通知书的实质性要求和条件作出响应；</w:t>
      </w:r>
    </w:p>
    <w:p w14:paraId="7578F915">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（5）报价超出规定的最高限价或公布的采购预算的或供应商的报价各项单价高于询价通知书给定的单价最高限价；</w:t>
      </w:r>
    </w:p>
    <w:p w14:paraId="1D0E30E3">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（6）不按询价小组要求澄清、说明或补正的，或者询价小组根据询价通知书的规定对询价通知书的计算错误进行修正后，供应商不接受修正的报价的。</w:t>
      </w:r>
    </w:p>
    <w:p w14:paraId="01E6C493">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（7）其它情形，经询价小组提出按无效响应处理，并经公共资源交易监督部门核准的；</w:t>
      </w:r>
    </w:p>
    <w:p w14:paraId="189AADE0">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（8）响应文件含有采购人不能接受的附加条件的；</w:t>
      </w:r>
    </w:p>
    <w:p w14:paraId="38067126">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（9）询价通知书规定的其它无效响应情形。</w:t>
      </w:r>
    </w:p>
    <w:p w14:paraId="27A6279C">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3.4 供应商有下列情形之一的, 详细评审后其按无效响应处理：</w:t>
      </w:r>
    </w:p>
    <w:p w14:paraId="0B635FBE">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（1）产品不符合必须强制执行的国家标准的；</w:t>
      </w:r>
    </w:p>
    <w:p w14:paraId="3001AD3C">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（2）供应商有串通、弄虚作假、行贿等违法行为；</w:t>
      </w:r>
    </w:p>
    <w:p w14:paraId="12257414">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（3）响应文件含有违反国家法律、法规的内容，或附有采购人不能接受的条件的；</w:t>
      </w:r>
    </w:p>
    <w:p w14:paraId="74576384">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（4）报价明显低于其他供应商，且不能证明报价合理性的响应无效；</w:t>
      </w:r>
    </w:p>
    <w:p w14:paraId="6390C140">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（5）拒不确认询价小组评审修正的响应无效；</w:t>
      </w:r>
    </w:p>
    <w:p w14:paraId="406931B5">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（6）其它情形，经询价小组提出按无效响应处理，并经公共资源交易监督部门核准的；</w:t>
      </w:r>
    </w:p>
    <w:p w14:paraId="45DA73E6">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（7）询价通知书规定的其它无效响应情形。</w:t>
      </w:r>
    </w:p>
    <w:p w14:paraId="74247C2F">
      <w:pPr>
        <w:pStyle w:val="7"/>
        <w:spacing w:line="360" w:lineRule="auto"/>
        <w:rPr>
          <w:rFonts w:asciiTheme="minorEastAsia" w:hAnsiTheme="minorEastAsia" w:eastAsiaTheme="minorEastAsia"/>
          <w:sz w:val="24"/>
          <w:highlight w:val="none"/>
        </w:rPr>
      </w:pPr>
      <w:r>
        <w:rPr>
          <w:rFonts w:hint="eastAsia" w:ascii="宋体" w:hAnsi="宋体" w:eastAsia="宋体"/>
          <w:sz w:val="24"/>
          <w:highlight w:val="none"/>
        </w:rPr>
        <w:t xml:space="preserve"> </w:t>
      </w:r>
    </w:p>
    <w:p w14:paraId="4CE644DE">
      <w:pPr>
        <w:pStyle w:val="23"/>
        <w:ind w:firstLine="210"/>
        <w:rPr>
          <w:highlight w:val="none"/>
        </w:rPr>
      </w:pPr>
    </w:p>
    <w:bookmarkEnd w:id="51"/>
    <w:bookmarkEnd w:id="53"/>
    <w:p w14:paraId="0CAA5F47">
      <w:pPr>
        <w:widowControl/>
        <w:jc w:val="left"/>
        <w:rPr>
          <w:rFonts w:asciiTheme="minorEastAsia" w:hAnsiTheme="minorEastAsia" w:eastAsiaTheme="minorEastAsia"/>
          <w:bCs/>
          <w:sz w:val="24"/>
          <w:highlight w:val="none"/>
        </w:rPr>
      </w:pPr>
      <w:r>
        <w:rPr>
          <w:rFonts w:asciiTheme="minorEastAsia" w:hAnsiTheme="minorEastAsia" w:eastAsiaTheme="minorEastAsia"/>
          <w:bCs/>
          <w:sz w:val="24"/>
          <w:highlight w:val="none"/>
        </w:rPr>
        <w:br w:type="page"/>
      </w:r>
    </w:p>
    <w:p w14:paraId="775068B5">
      <w:pPr>
        <w:spacing w:line="360" w:lineRule="auto"/>
        <w:jc w:val="center"/>
        <w:outlineLvl w:val="0"/>
        <w:rPr>
          <w:rFonts w:asciiTheme="minorEastAsia" w:hAnsiTheme="minorEastAsia" w:eastAsiaTheme="minorEastAsia"/>
          <w:b/>
          <w:sz w:val="28"/>
          <w:highlight w:val="none"/>
        </w:rPr>
      </w:pPr>
      <w:bookmarkStart w:id="54" w:name="_Toc5156"/>
      <w:bookmarkStart w:id="55" w:name="_Toc26650379"/>
      <w:r>
        <w:rPr>
          <w:rFonts w:hint="eastAsia" w:asciiTheme="minorEastAsia" w:hAnsiTheme="minorEastAsia" w:eastAsiaTheme="minorEastAsia"/>
          <w:b/>
          <w:sz w:val="28"/>
          <w:highlight w:val="none"/>
        </w:rPr>
        <w:t xml:space="preserve">第五章  </w:t>
      </w:r>
      <w:r>
        <w:rPr>
          <w:rFonts w:asciiTheme="minorEastAsia" w:hAnsiTheme="minorEastAsia" w:eastAsiaTheme="minorEastAsia"/>
          <w:b/>
          <w:sz w:val="28"/>
          <w:highlight w:val="none"/>
        </w:rPr>
        <w:t>政府采购合同</w:t>
      </w:r>
      <w:bookmarkEnd w:id="54"/>
      <w:bookmarkEnd w:id="55"/>
    </w:p>
    <w:p w14:paraId="3372E7F4">
      <w:pPr>
        <w:snapToGrid w:val="0"/>
        <w:spacing w:line="400" w:lineRule="exact"/>
        <w:jc w:val="center"/>
        <w:rPr>
          <w:rFonts w:ascii="宋体" w:hAnsi="宋体" w:eastAsia="宋体" w:cs="宋体"/>
          <w:b/>
          <w:sz w:val="48"/>
          <w:szCs w:val="48"/>
          <w:highlight w:val="none"/>
        </w:rPr>
      </w:pPr>
      <w:r>
        <w:rPr>
          <w:rFonts w:hint="eastAsia" w:ascii="宋体" w:hAnsi="宋体" w:eastAsia="宋体" w:cs="宋体"/>
          <w:bCs/>
          <w:szCs w:val="21"/>
          <w:highlight w:val="none"/>
        </w:rPr>
        <w:t>（此合同格式仅作为参考）</w:t>
      </w:r>
    </w:p>
    <w:p w14:paraId="35958564">
      <w:pPr>
        <w:spacing w:line="460" w:lineRule="exact"/>
        <w:ind w:left="360"/>
        <w:jc w:val="center"/>
        <w:outlineLvl w:val="1"/>
        <w:rPr>
          <w:rFonts w:ascii="宋体" w:hAnsi="宋体" w:eastAsia="宋体" w:cs="宋体"/>
          <w:b/>
          <w:sz w:val="30"/>
          <w:szCs w:val="30"/>
          <w:highlight w:val="none"/>
        </w:rPr>
      </w:pPr>
      <w:r>
        <w:rPr>
          <w:rFonts w:hint="eastAsia" w:ascii="宋体" w:hAnsi="宋体" w:eastAsia="宋体" w:cs="宋体"/>
          <w:b/>
          <w:sz w:val="30"/>
          <w:szCs w:val="30"/>
          <w:highlight w:val="none"/>
        </w:rPr>
        <w:t>一、合同协议书（格式）</w:t>
      </w:r>
    </w:p>
    <w:p w14:paraId="4DFE6321">
      <w:pPr>
        <w:spacing w:line="460" w:lineRule="exact"/>
        <w:jc w:val="center"/>
        <w:rPr>
          <w:rFonts w:ascii="宋体" w:hAnsi="宋体" w:eastAsia="宋体" w:cs="宋体"/>
          <w:sz w:val="28"/>
          <w:szCs w:val="28"/>
          <w:highlight w:val="none"/>
        </w:rPr>
      </w:pPr>
      <w:r>
        <w:rPr>
          <w:rFonts w:hint="eastAsia" w:ascii="宋体" w:hAnsi="宋体" w:eastAsia="宋体" w:cs="宋体"/>
          <w:b/>
          <w:sz w:val="28"/>
          <w:szCs w:val="28"/>
          <w:highlight w:val="none"/>
        </w:rPr>
        <w:t xml:space="preserve">               合同名称   </w:t>
      </w:r>
      <w:r>
        <w:rPr>
          <w:rFonts w:hint="eastAsia" w:ascii="宋体" w:hAnsi="宋体" w:eastAsia="宋体" w:cs="宋体"/>
          <w:sz w:val="28"/>
          <w:szCs w:val="28"/>
          <w:highlight w:val="none"/>
        </w:rPr>
        <w:t xml:space="preserve">          编号</w:t>
      </w:r>
    </w:p>
    <w:p w14:paraId="24023870">
      <w:pPr>
        <w:spacing w:line="46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买    方：                                   卖    方：</w:t>
      </w:r>
    </w:p>
    <w:p w14:paraId="6E770052">
      <w:pPr>
        <w:spacing w:line="46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电    话：                                   电    话：</w:t>
      </w:r>
    </w:p>
    <w:p w14:paraId="467D2050">
      <w:pPr>
        <w:spacing w:line="46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 xml:space="preserve">住    所：                                   住    所：                       </w:t>
      </w:r>
    </w:p>
    <w:p w14:paraId="2FE2D432">
      <w:pPr>
        <w:spacing w:line="46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u w:val="single"/>
        </w:rPr>
        <w:t>（买方）</w:t>
      </w:r>
      <w:r>
        <w:rPr>
          <w:rFonts w:hint="eastAsia" w:ascii="宋体" w:hAnsi="宋体" w:eastAsia="宋体" w:cs="宋体"/>
          <w:sz w:val="24"/>
          <w:szCs w:val="24"/>
          <w:highlight w:val="none"/>
        </w:rPr>
        <w:t>的</w:t>
      </w:r>
      <w:r>
        <w:rPr>
          <w:rFonts w:hint="eastAsia" w:ascii="宋体" w:hAnsi="宋体" w:eastAsia="宋体" w:cs="宋体"/>
          <w:sz w:val="24"/>
          <w:szCs w:val="24"/>
          <w:highlight w:val="none"/>
          <w:u w:val="single"/>
        </w:rPr>
        <w:t>（项目名称）</w:t>
      </w:r>
      <w:r>
        <w:rPr>
          <w:rFonts w:hint="eastAsia" w:ascii="宋体" w:hAnsi="宋体" w:eastAsia="宋体" w:cs="宋体"/>
          <w:sz w:val="24"/>
          <w:szCs w:val="24"/>
          <w:highlight w:val="none"/>
        </w:rPr>
        <w:t>中所需</w:t>
      </w:r>
      <w:r>
        <w:rPr>
          <w:rFonts w:hint="eastAsia" w:ascii="宋体" w:hAnsi="宋体" w:eastAsia="宋体" w:cs="宋体"/>
          <w:sz w:val="24"/>
          <w:szCs w:val="24"/>
          <w:highlight w:val="none"/>
          <w:u w:val="single"/>
        </w:rPr>
        <w:t>（产品名称）</w:t>
      </w:r>
      <w:r>
        <w:rPr>
          <w:rFonts w:hint="eastAsia" w:ascii="宋体" w:hAnsi="宋体" w:eastAsia="宋体" w:cs="宋体"/>
          <w:sz w:val="24"/>
          <w:szCs w:val="24"/>
          <w:highlight w:val="none"/>
        </w:rPr>
        <w:t xml:space="preserve"> 经公开询价，确定</w:t>
      </w:r>
      <w:r>
        <w:rPr>
          <w:rFonts w:hint="eastAsia" w:ascii="宋体" w:hAnsi="宋体" w:eastAsia="宋体" w:cs="宋体"/>
          <w:sz w:val="24"/>
          <w:szCs w:val="24"/>
          <w:highlight w:val="none"/>
          <w:u w:val="single"/>
        </w:rPr>
        <w:t>（卖方）</w:t>
      </w:r>
      <w:r>
        <w:rPr>
          <w:rFonts w:hint="eastAsia" w:ascii="宋体" w:hAnsi="宋体" w:eastAsia="宋体" w:cs="宋体"/>
          <w:sz w:val="24"/>
          <w:szCs w:val="24"/>
          <w:highlight w:val="none"/>
        </w:rPr>
        <w:t>为成交人。按照《中华人民共和国民法典》的规定，买卖双方同意按照下述的条款和条件，签署本合同。</w:t>
      </w:r>
    </w:p>
    <w:p w14:paraId="48A8538F">
      <w:pPr>
        <w:spacing w:line="460" w:lineRule="exact"/>
        <w:ind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1、本合同文件</w:t>
      </w:r>
    </w:p>
    <w:p w14:paraId="6C4FA5A6">
      <w:pPr>
        <w:spacing w:line="460" w:lineRule="exact"/>
        <w:ind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下列每一文件均应作为合同的组成部分进行阅读和解释：</w:t>
      </w:r>
    </w:p>
    <w:p w14:paraId="0A1BB9C0">
      <w:pPr>
        <w:spacing w:line="460" w:lineRule="exact"/>
        <w:ind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（1）询价通知书（2）响应文件（3）成交通知书</w:t>
      </w:r>
    </w:p>
    <w:p w14:paraId="36B74193">
      <w:pPr>
        <w:spacing w:line="460" w:lineRule="exact"/>
        <w:ind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（4）经双方确认进入合同的其它文件、补充条款或说明</w:t>
      </w:r>
    </w:p>
    <w:p w14:paraId="4C9A91BA">
      <w:pPr>
        <w:spacing w:line="460" w:lineRule="exact"/>
        <w:ind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2、货物的名称、规格型号、数量和价格（若产品过多则见附表，如有附表则必须加盖公章）</w:t>
      </w:r>
    </w:p>
    <w:p w14:paraId="6611DA46">
      <w:pPr>
        <w:spacing w:line="400" w:lineRule="exact"/>
        <w:jc w:val="right"/>
        <w:rPr>
          <w:rFonts w:ascii="宋体" w:hAnsi="宋体" w:eastAsia="宋体" w:cs="宋体"/>
          <w:sz w:val="24"/>
          <w:szCs w:val="24"/>
          <w:highlight w:val="none"/>
        </w:rPr>
      </w:pPr>
      <w:r>
        <w:rPr>
          <w:rFonts w:hint="eastAsia" w:ascii="宋体" w:hAnsi="宋体" w:eastAsia="宋体" w:cs="宋体"/>
          <w:sz w:val="24"/>
          <w:szCs w:val="24"/>
          <w:highlight w:val="none"/>
        </w:rPr>
        <w:t>单位：元</w:t>
      </w:r>
    </w:p>
    <w:tbl>
      <w:tblPr>
        <w:tblStyle w:val="25"/>
        <w:tblW w:w="96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2046"/>
        <w:gridCol w:w="928"/>
        <w:gridCol w:w="928"/>
        <w:gridCol w:w="1106"/>
        <w:gridCol w:w="1286"/>
        <w:gridCol w:w="1693"/>
      </w:tblGrid>
      <w:tr w14:paraId="0283A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 w:hRule="atLeast"/>
          <w:jc w:val="center"/>
        </w:trPr>
        <w:tc>
          <w:tcPr>
            <w:tcW w:w="1668" w:type="dxa"/>
          </w:tcPr>
          <w:p w14:paraId="6FE370B3">
            <w:pPr>
              <w:spacing w:before="156" w:beforeLines="50" w:beforeAutospacing="1" w:after="93" w:afterLines="30" w:afterAutospacing="1" w:line="40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产品名称</w:t>
            </w:r>
          </w:p>
        </w:tc>
        <w:tc>
          <w:tcPr>
            <w:tcW w:w="2046" w:type="dxa"/>
          </w:tcPr>
          <w:p w14:paraId="2A633CB0">
            <w:pPr>
              <w:spacing w:before="156" w:beforeLines="50" w:beforeAutospacing="1" w:after="93" w:afterLines="30" w:afterAutospacing="1" w:line="40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规格型号</w:t>
            </w:r>
          </w:p>
        </w:tc>
        <w:tc>
          <w:tcPr>
            <w:tcW w:w="928" w:type="dxa"/>
          </w:tcPr>
          <w:p w14:paraId="10C82D0A">
            <w:pPr>
              <w:spacing w:before="156" w:beforeLines="50" w:beforeAutospacing="1" w:after="93" w:afterLines="30" w:afterAutospacing="1" w:line="40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单位</w:t>
            </w:r>
          </w:p>
        </w:tc>
        <w:tc>
          <w:tcPr>
            <w:tcW w:w="928" w:type="dxa"/>
          </w:tcPr>
          <w:p w14:paraId="2647A32B">
            <w:pPr>
              <w:spacing w:before="156" w:beforeLines="50" w:beforeAutospacing="1" w:after="93" w:afterLines="30" w:afterAutospacing="1" w:line="40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数量</w:t>
            </w:r>
          </w:p>
        </w:tc>
        <w:tc>
          <w:tcPr>
            <w:tcW w:w="1106" w:type="dxa"/>
          </w:tcPr>
          <w:p w14:paraId="0DFE9DF9">
            <w:pPr>
              <w:spacing w:before="156" w:beforeLines="50" w:beforeAutospacing="1" w:after="93" w:afterLines="30" w:afterAutospacing="1" w:line="40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单价</w:t>
            </w:r>
          </w:p>
        </w:tc>
        <w:tc>
          <w:tcPr>
            <w:tcW w:w="1286" w:type="dxa"/>
          </w:tcPr>
          <w:p w14:paraId="10056C9A">
            <w:pPr>
              <w:spacing w:before="156" w:beforeLines="50" w:beforeAutospacing="1" w:after="93" w:afterLines="30" w:afterAutospacing="1" w:line="40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小计</w:t>
            </w:r>
          </w:p>
        </w:tc>
        <w:tc>
          <w:tcPr>
            <w:tcW w:w="1693" w:type="dxa"/>
          </w:tcPr>
          <w:p w14:paraId="00D3710C">
            <w:pPr>
              <w:spacing w:before="156" w:beforeLines="50" w:beforeAutospacing="1" w:after="93" w:afterLines="30" w:afterAutospacing="1" w:line="40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生产厂商</w:t>
            </w:r>
          </w:p>
        </w:tc>
      </w:tr>
      <w:tr w14:paraId="08BBB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668" w:type="dxa"/>
          </w:tcPr>
          <w:p w14:paraId="7973D860">
            <w:pPr>
              <w:spacing w:before="156" w:beforeLines="50" w:beforeAutospacing="1" w:after="93" w:afterLines="30" w:afterAutospacing="1" w:line="400" w:lineRule="exact"/>
              <w:jc w:val="center"/>
              <w:rPr>
                <w:rFonts w:ascii="宋体" w:hAnsi="宋体" w:eastAsia="宋体" w:cs="宋体"/>
                <w:sz w:val="24"/>
                <w:szCs w:val="24"/>
                <w:highlight w:val="none"/>
              </w:rPr>
            </w:pPr>
          </w:p>
        </w:tc>
        <w:tc>
          <w:tcPr>
            <w:tcW w:w="2046" w:type="dxa"/>
          </w:tcPr>
          <w:p w14:paraId="7E7CE2A4">
            <w:pPr>
              <w:spacing w:before="156" w:beforeLines="50" w:beforeAutospacing="1" w:after="93" w:afterLines="30" w:afterAutospacing="1" w:line="400" w:lineRule="exact"/>
              <w:jc w:val="center"/>
              <w:rPr>
                <w:rFonts w:ascii="宋体" w:hAnsi="宋体" w:eastAsia="宋体" w:cs="宋体"/>
                <w:sz w:val="24"/>
                <w:szCs w:val="24"/>
                <w:highlight w:val="none"/>
              </w:rPr>
            </w:pPr>
          </w:p>
        </w:tc>
        <w:tc>
          <w:tcPr>
            <w:tcW w:w="928" w:type="dxa"/>
          </w:tcPr>
          <w:p w14:paraId="14508324">
            <w:pPr>
              <w:spacing w:before="156" w:beforeLines="50" w:beforeAutospacing="1" w:after="93" w:afterLines="30" w:afterAutospacing="1" w:line="400" w:lineRule="exact"/>
              <w:jc w:val="center"/>
              <w:rPr>
                <w:rFonts w:ascii="宋体" w:hAnsi="宋体" w:eastAsia="宋体" w:cs="宋体"/>
                <w:sz w:val="24"/>
                <w:szCs w:val="24"/>
                <w:highlight w:val="none"/>
              </w:rPr>
            </w:pPr>
          </w:p>
        </w:tc>
        <w:tc>
          <w:tcPr>
            <w:tcW w:w="928" w:type="dxa"/>
          </w:tcPr>
          <w:p w14:paraId="36E81DBD">
            <w:pPr>
              <w:spacing w:before="156" w:beforeLines="50" w:beforeAutospacing="1" w:after="93" w:afterLines="30" w:afterAutospacing="1" w:line="400" w:lineRule="exact"/>
              <w:jc w:val="center"/>
              <w:rPr>
                <w:rFonts w:ascii="宋体" w:hAnsi="宋体" w:eastAsia="宋体" w:cs="宋体"/>
                <w:sz w:val="24"/>
                <w:szCs w:val="24"/>
                <w:highlight w:val="none"/>
              </w:rPr>
            </w:pPr>
          </w:p>
        </w:tc>
        <w:tc>
          <w:tcPr>
            <w:tcW w:w="1106" w:type="dxa"/>
          </w:tcPr>
          <w:p w14:paraId="60404E55">
            <w:pPr>
              <w:spacing w:before="156" w:beforeLines="50" w:beforeAutospacing="1" w:after="93" w:afterLines="30" w:afterAutospacing="1" w:line="400" w:lineRule="exact"/>
              <w:jc w:val="center"/>
              <w:rPr>
                <w:rFonts w:ascii="宋体" w:hAnsi="宋体" w:eastAsia="宋体" w:cs="宋体"/>
                <w:sz w:val="24"/>
                <w:szCs w:val="24"/>
                <w:highlight w:val="none"/>
              </w:rPr>
            </w:pPr>
          </w:p>
        </w:tc>
        <w:tc>
          <w:tcPr>
            <w:tcW w:w="1286" w:type="dxa"/>
          </w:tcPr>
          <w:p w14:paraId="31B40F6F">
            <w:pPr>
              <w:spacing w:before="156" w:beforeLines="50" w:beforeAutospacing="1" w:after="93" w:afterLines="30" w:afterAutospacing="1" w:line="400" w:lineRule="exact"/>
              <w:jc w:val="center"/>
              <w:rPr>
                <w:rFonts w:ascii="宋体" w:hAnsi="宋体" w:eastAsia="宋体" w:cs="宋体"/>
                <w:sz w:val="24"/>
                <w:szCs w:val="24"/>
                <w:highlight w:val="none"/>
              </w:rPr>
            </w:pPr>
          </w:p>
        </w:tc>
        <w:tc>
          <w:tcPr>
            <w:tcW w:w="1693" w:type="dxa"/>
          </w:tcPr>
          <w:p w14:paraId="31C7158C">
            <w:pPr>
              <w:spacing w:before="156" w:beforeLines="50" w:beforeAutospacing="1" w:after="93" w:afterLines="30" w:afterAutospacing="1" w:line="400" w:lineRule="exact"/>
              <w:jc w:val="center"/>
              <w:rPr>
                <w:rFonts w:ascii="宋体" w:hAnsi="宋体" w:eastAsia="宋体" w:cs="宋体"/>
                <w:sz w:val="24"/>
                <w:szCs w:val="24"/>
                <w:highlight w:val="none"/>
              </w:rPr>
            </w:pPr>
          </w:p>
        </w:tc>
      </w:tr>
      <w:tr w14:paraId="1BFB4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1668" w:type="dxa"/>
          </w:tcPr>
          <w:p w14:paraId="2704CB6D">
            <w:pPr>
              <w:spacing w:before="156" w:beforeLines="50" w:beforeAutospacing="1" w:after="93" w:afterLines="30" w:afterAutospacing="1" w:line="400" w:lineRule="exact"/>
              <w:rPr>
                <w:rFonts w:ascii="宋体" w:hAnsi="宋体" w:eastAsia="宋体" w:cs="宋体"/>
                <w:sz w:val="24"/>
                <w:szCs w:val="24"/>
                <w:highlight w:val="none"/>
              </w:rPr>
            </w:pPr>
          </w:p>
        </w:tc>
        <w:tc>
          <w:tcPr>
            <w:tcW w:w="2046" w:type="dxa"/>
          </w:tcPr>
          <w:p w14:paraId="470B8C5B">
            <w:pPr>
              <w:spacing w:before="156" w:beforeLines="50" w:beforeAutospacing="1" w:after="93" w:afterLines="30" w:afterAutospacing="1" w:line="400" w:lineRule="exact"/>
              <w:rPr>
                <w:rFonts w:ascii="宋体" w:hAnsi="宋体" w:eastAsia="宋体" w:cs="宋体"/>
                <w:sz w:val="24"/>
                <w:szCs w:val="24"/>
                <w:highlight w:val="none"/>
              </w:rPr>
            </w:pPr>
          </w:p>
        </w:tc>
        <w:tc>
          <w:tcPr>
            <w:tcW w:w="928" w:type="dxa"/>
          </w:tcPr>
          <w:p w14:paraId="232A11F5">
            <w:pPr>
              <w:spacing w:before="156" w:beforeLines="50" w:beforeAutospacing="1" w:after="93" w:afterLines="30" w:afterAutospacing="1" w:line="400" w:lineRule="exact"/>
              <w:rPr>
                <w:rFonts w:ascii="宋体" w:hAnsi="宋体" w:eastAsia="宋体" w:cs="宋体"/>
                <w:sz w:val="24"/>
                <w:szCs w:val="24"/>
                <w:highlight w:val="none"/>
              </w:rPr>
            </w:pPr>
          </w:p>
        </w:tc>
        <w:tc>
          <w:tcPr>
            <w:tcW w:w="928" w:type="dxa"/>
          </w:tcPr>
          <w:p w14:paraId="1A99E58E">
            <w:pPr>
              <w:spacing w:before="156" w:beforeLines="50" w:beforeAutospacing="1" w:after="93" w:afterLines="30" w:afterAutospacing="1" w:line="400" w:lineRule="exact"/>
              <w:rPr>
                <w:rFonts w:ascii="宋体" w:hAnsi="宋体" w:eastAsia="宋体" w:cs="宋体"/>
                <w:sz w:val="24"/>
                <w:szCs w:val="24"/>
                <w:highlight w:val="none"/>
              </w:rPr>
            </w:pPr>
          </w:p>
        </w:tc>
        <w:tc>
          <w:tcPr>
            <w:tcW w:w="1106" w:type="dxa"/>
          </w:tcPr>
          <w:p w14:paraId="227459B3">
            <w:pPr>
              <w:spacing w:before="156" w:beforeLines="50" w:beforeAutospacing="1" w:after="93" w:afterLines="30" w:afterAutospacing="1" w:line="400" w:lineRule="exact"/>
              <w:rPr>
                <w:rFonts w:ascii="宋体" w:hAnsi="宋体" w:eastAsia="宋体" w:cs="宋体"/>
                <w:sz w:val="24"/>
                <w:szCs w:val="24"/>
                <w:highlight w:val="none"/>
              </w:rPr>
            </w:pPr>
          </w:p>
        </w:tc>
        <w:tc>
          <w:tcPr>
            <w:tcW w:w="1286" w:type="dxa"/>
          </w:tcPr>
          <w:p w14:paraId="45E68EE1">
            <w:pPr>
              <w:spacing w:before="156" w:beforeLines="50" w:beforeAutospacing="1" w:after="93" w:afterLines="30" w:afterAutospacing="1" w:line="400" w:lineRule="exact"/>
              <w:rPr>
                <w:rFonts w:ascii="宋体" w:hAnsi="宋体" w:eastAsia="宋体" w:cs="宋体"/>
                <w:sz w:val="24"/>
                <w:szCs w:val="24"/>
                <w:highlight w:val="none"/>
              </w:rPr>
            </w:pPr>
          </w:p>
        </w:tc>
        <w:tc>
          <w:tcPr>
            <w:tcW w:w="1693" w:type="dxa"/>
          </w:tcPr>
          <w:p w14:paraId="23462D02">
            <w:pPr>
              <w:spacing w:before="156" w:beforeLines="50" w:beforeAutospacing="1" w:after="93" w:afterLines="30" w:afterAutospacing="1" w:line="400" w:lineRule="exact"/>
              <w:rPr>
                <w:rFonts w:ascii="宋体" w:hAnsi="宋体" w:eastAsia="宋体" w:cs="宋体"/>
                <w:sz w:val="24"/>
                <w:szCs w:val="24"/>
                <w:highlight w:val="none"/>
              </w:rPr>
            </w:pPr>
          </w:p>
        </w:tc>
      </w:tr>
      <w:tr w14:paraId="00353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1668" w:type="dxa"/>
          </w:tcPr>
          <w:p w14:paraId="5370329D">
            <w:pPr>
              <w:spacing w:before="156" w:beforeLines="50" w:beforeAutospacing="1" w:after="93" w:afterLines="30" w:afterAutospacing="1" w:line="400" w:lineRule="exact"/>
              <w:rPr>
                <w:rFonts w:ascii="宋体" w:hAnsi="宋体" w:eastAsia="宋体" w:cs="宋体"/>
                <w:sz w:val="24"/>
                <w:szCs w:val="24"/>
                <w:highlight w:val="none"/>
              </w:rPr>
            </w:pPr>
          </w:p>
        </w:tc>
        <w:tc>
          <w:tcPr>
            <w:tcW w:w="2046" w:type="dxa"/>
          </w:tcPr>
          <w:p w14:paraId="4C4590D2">
            <w:pPr>
              <w:spacing w:before="156" w:beforeLines="50" w:beforeAutospacing="1" w:after="93" w:afterLines="30" w:afterAutospacing="1" w:line="400" w:lineRule="exact"/>
              <w:rPr>
                <w:rFonts w:ascii="宋体" w:hAnsi="宋体" w:eastAsia="宋体" w:cs="宋体"/>
                <w:sz w:val="24"/>
                <w:szCs w:val="24"/>
                <w:highlight w:val="none"/>
              </w:rPr>
            </w:pPr>
          </w:p>
        </w:tc>
        <w:tc>
          <w:tcPr>
            <w:tcW w:w="928" w:type="dxa"/>
          </w:tcPr>
          <w:p w14:paraId="7FFAA712">
            <w:pPr>
              <w:spacing w:before="156" w:beforeLines="50" w:beforeAutospacing="1" w:after="93" w:afterLines="30" w:afterAutospacing="1" w:line="400" w:lineRule="exact"/>
              <w:rPr>
                <w:rFonts w:ascii="宋体" w:hAnsi="宋体" w:eastAsia="宋体" w:cs="宋体"/>
                <w:sz w:val="24"/>
                <w:szCs w:val="24"/>
                <w:highlight w:val="none"/>
              </w:rPr>
            </w:pPr>
          </w:p>
        </w:tc>
        <w:tc>
          <w:tcPr>
            <w:tcW w:w="928" w:type="dxa"/>
          </w:tcPr>
          <w:p w14:paraId="432DD293">
            <w:pPr>
              <w:spacing w:before="156" w:beforeLines="50" w:beforeAutospacing="1" w:after="93" w:afterLines="30" w:afterAutospacing="1" w:line="400" w:lineRule="exact"/>
              <w:rPr>
                <w:rFonts w:ascii="宋体" w:hAnsi="宋体" w:eastAsia="宋体" w:cs="宋体"/>
                <w:sz w:val="24"/>
                <w:szCs w:val="24"/>
                <w:highlight w:val="none"/>
              </w:rPr>
            </w:pPr>
          </w:p>
        </w:tc>
        <w:tc>
          <w:tcPr>
            <w:tcW w:w="1106" w:type="dxa"/>
          </w:tcPr>
          <w:p w14:paraId="4D2E9438">
            <w:pPr>
              <w:spacing w:before="156" w:beforeLines="50" w:beforeAutospacing="1" w:after="93" w:afterLines="30" w:afterAutospacing="1" w:line="400" w:lineRule="exact"/>
              <w:rPr>
                <w:rFonts w:ascii="宋体" w:hAnsi="宋体" w:eastAsia="宋体" w:cs="宋体"/>
                <w:sz w:val="24"/>
                <w:szCs w:val="24"/>
                <w:highlight w:val="none"/>
              </w:rPr>
            </w:pPr>
          </w:p>
        </w:tc>
        <w:tc>
          <w:tcPr>
            <w:tcW w:w="1286" w:type="dxa"/>
          </w:tcPr>
          <w:p w14:paraId="70DCDA0A">
            <w:pPr>
              <w:spacing w:before="156" w:beforeLines="50" w:beforeAutospacing="1" w:after="93" w:afterLines="30" w:afterAutospacing="1" w:line="400" w:lineRule="exact"/>
              <w:rPr>
                <w:rFonts w:ascii="宋体" w:hAnsi="宋体" w:eastAsia="宋体" w:cs="宋体"/>
                <w:sz w:val="24"/>
                <w:szCs w:val="24"/>
                <w:highlight w:val="none"/>
              </w:rPr>
            </w:pPr>
          </w:p>
        </w:tc>
        <w:tc>
          <w:tcPr>
            <w:tcW w:w="1693" w:type="dxa"/>
          </w:tcPr>
          <w:p w14:paraId="5AAF4871">
            <w:pPr>
              <w:spacing w:before="156" w:beforeLines="50" w:beforeAutospacing="1" w:after="93" w:afterLines="30" w:afterAutospacing="1" w:line="400" w:lineRule="exact"/>
              <w:rPr>
                <w:rFonts w:ascii="宋体" w:hAnsi="宋体" w:eastAsia="宋体" w:cs="宋体"/>
                <w:sz w:val="24"/>
                <w:szCs w:val="24"/>
                <w:highlight w:val="none"/>
              </w:rPr>
            </w:pPr>
          </w:p>
        </w:tc>
      </w:tr>
      <w:tr w14:paraId="79650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 w:hRule="atLeast"/>
          <w:jc w:val="center"/>
        </w:trPr>
        <w:tc>
          <w:tcPr>
            <w:tcW w:w="6676" w:type="dxa"/>
            <w:gridSpan w:val="5"/>
          </w:tcPr>
          <w:p w14:paraId="14C45135">
            <w:pPr>
              <w:spacing w:before="156" w:beforeLines="50" w:beforeAutospacing="1" w:after="93" w:afterLines="30" w:afterAutospacing="1" w:line="40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合计</w:t>
            </w:r>
          </w:p>
        </w:tc>
        <w:tc>
          <w:tcPr>
            <w:tcW w:w="2979" w:type="dxa"/>
            <w:gridSpan w:val="2"/>
          </w:tcPr>
          <w:p w14:paraId="3DF594AB">
            <w:pPr>
              <w:spacing w:before="156" w:beforeLines="50" w:beforeAutospacing="1" w:after="93" w:afterLines="30" w:afterAutospacing="1" w:line="400" w:lineRule="exact"/>
              <w:jc w:val="center"/>
              <w:rPr>
                <w:rFonts w:ascii="宋体" w:hAnsi="宋体" w:eastAsia="宋体" w:cs="宋体"/>
                <w:sz w:val="24"/>
                <w:szCs w:val="24"/>
                <w:highlight w:val="none"/>
              </w:rPr>
            </w:pPr>
          </w:p>
        </w:tc>
      </w:tr>
      <w:tr w14:paraId="4A100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9655" w:type="dxa"/>
            <w:gridSpan w:val="7"/>
          </w:tcPr>
          <w:p w14:paraId="50F4E38D">
            <w:pPr>
              <w:widowControl/>
              <w:spacing w:before="156" w:beforeLines="50" w:beforeAutospacing="1" w:after="93" w:afterLines="30" w:afterAutospacing="1"/>
              <w:textAlignment w:val="baseline"/>
              <w:rPr>
                <w:rFonts w:ascii="宋体" w:hAnsi="宋体" w:eastAsia="宋体" w:cs="宋体"/>
                <w:sz w:val="24"/>
                <w:szCs w:val="24"/>
                <w:highlight w:val="none"/>
              </w:rPr>
            </w:pPr>
            <w:r>
              <w:rPr>
                <w:rFonts w:hint="eastAsia" w:ascii="宋体" w:hAnsi="宋体" w:eastAsia="宋体" w:cs="宋体"/>
                <w:sz w:val="24"/>
                <w:szCs w:val="24"/>
                <w:highlight w:val="none"/>
              </w:rPr>
              <w:t>合同总金额（大写）：</w:t>
            </w:r>
          </w:p>
          <w:p w14:paraId="139FA08E">
            <w:pPr>
              <w:widowControl/>
              <w:spacing w:before="156" w:beforeLines="50" w:beforeAutospacing="1" w:after="93" w:afterLines="30" w:afterAutospacing="1"/>
              <w:textAlignment w:val="baseline"/>
              <w:rPr>
                <w:rFonts w:ascii="宋体" w:hAnsi="宋体" w:eastAsia="宋体" w:cs="宋体"/>
                <w:sz w:val="24"/>
                <w:szCs w:val="24"/>
                <w:highlight w:val="none"/>
              </w:rPr>
            </w:pPr>
            <w:r>
              <w:rPr>
                <w:rFonts w:hint="eastAsia" w:ascii="宋体" w:hAnsi="宋体" w:eastAsia="宋体" w:cs="宋体"/>
                <w:sz w:val="24"/>
                <w:szCs w:val="24"/>
                <w:highlight w:val="none"/>
              </w:rPr>
              <w:t>备注：上述产品报价包括：</w:t>
            </w:r>
            <w:r>
              <w:rPr>
                <w:rFonts w:hint="eastAsia" w:asciiTheme="minorEastAsia" w:hAnsiTheme="minorEastAsia" w:eastAsiaTheme="minorEastAsia"/>
                <w:sz w:val="24"/>
                <w:highlight w:val="none"/>
              </w:rPr>
              <w:t>货物(车辆) 出厂价、车辆运输费用、货物设备费、人工费、材料费(含主材及辅材) 、装卸费、运输费、安装费、调试费、管理费、利润、风险费用及国家对成交人征收的各种税费等所有一切费用，采购人不再为此项目支付任何费用，价格今后将不作任何调增。</w:t>
            </w:r>
          </w:p>
        </w:tc>
      </w:tr>
    </w:tbl>
    <w:p w14:paraId="4DA82682">
      <w:pPr>
        <w:spacing w:line="460" w:lineRule="exact"/>
        <w:ind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3、合同总价：</w:t>
      </w:r>
    </w:p>
    <w:p w14:paraId="361C4EC7">
      <w:pPr>
        <w:spacing w:line="46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 xml:space="preserve">合同总价为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元人民币。</w:t>
      </w:r>
    </w:p>
    <w:p w14:paraId="47DE4DDB">
      <w:pPr>
        <w:autoSpaceDN w:val="0"/>
        <w:spacing w:line="460" w:lineRule="exact"/>
        <w:ind w:firstLine="480" w:firstLineChars="200"/>
        <w:jc w:val="left"/>
        <w:rPr>
          <w:rFonts w:ascii="宋体" w:hAnsi="宋体" w:eastAsia="宋体" w:cs="宋体"/>
          <w:b/>
          <w:sz w:val="24"/>
          <w:szCs w:val="24"/>
          <w:highlight w:val="none"/>
        </w:rPr>
      </w:pPr>
      <w:r>
        <w:rPr>
          <w:rFonts w:hint="eastAsia" w:ascii="宋体" w:hAnsi="宋体" w:eastAsia="宋体" w:cs="宋体"/>
          <w:sz w:val="24"/>
          <w:szCs w:val="24"/>
          <w:highlight w:val="none"/>
        </w:rPr>
        <w:t>4.付款方式：</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14:paraId="2DF7587F">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5.合同供货（服务）期限及地点和方式：</w:t>
      </w:r>
    </w:p>
    <w:p w14:paraId="0DCF54BE">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卖方应于合同签字生效后开始计算的</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日内将货物送到买方指定的地点，由买方进行验收。</w:t>
      </w:r>
    </w:p>
    <w:p w14:paraId="5BF4DBCB">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货物运输至买方指定地点到货物验收合格前，卖方负责对货物承担安保义务。</w:t>
      </w:r>
    </w:p>
    <w:p w14:paraId="655A97AD">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6.验收要求：（1）甲方依据询价通知书中的采购需求及技术参数要求、乙方的投标文件及国家有关质量标准进行验收。</w:t>
      </w:r>
    </w:p>
    <w:p w14:paraId="5CCF7888">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（2）乙方交货前应对产品或服务作出全面检查和对验收文件进行整理，并列出清单，作为甲方验收和使用的技术条件依据，检验的结果应随服务一起提交甲方。</w:t>
      </w:r>
    </w:p>
    <w:p w14:paraId="1E5E2376">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（3）验收时乙方必须在现场，验收完毕后作出验收结果报告。</w:t>
      </w:r>
    </w:p>
    <w:p w14:paraId="17332FCC">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7.售后服务</w:t>
      </w:r>
    </w:p>
    <w:p w14:paraId="3AF0C62E">
      <w:pPr>
        <w:widowControl/>
        <w:spacing w:line="400" w:lineRule="exact"/>
        <w:ind w:firstLine="480" w:firstLineChars="200"/>
        <w:textAlignment w:val="baseline"/>
        <w:rPr>
          <w:rFonts w:asciiTheme="minorEastAsia" w:hAnsiTheme="minorEastAsia" w:eastAsiaTheme="minorEastAsia"/>
          <w:sz w:val="24"/>
          <w:szCs w:val="18"/>
          <w:highlight w:val="none"/>
        </w:rPr>
      </w:pPr>
      <w:r>
        <w:rPr>
          <w:rFonts w:hint="eastAsia" w:ascii="宋体" w:hAnsi="宋体" w:eastAsia="宋体" w:cs="宋体"/>
          <w:sz w:val="24"/>
          <w:szCs w:val="24"/>
          <w:highlight w:val="none"/>
        </w:rPr>
        <w:t>（一）卖方对合同货物的质量保修期为</w:t>
      </w:r>
      <w:r>
        <w:rPr>
          <w:rFonts w:hint="eastAsia" w:asciiTheme="minorEastAsia" w:hAnsiTheme="minorEastAsia" w:eastAsiaTheme="minorEastAsia"/>
          <w:bCs/>
          <w:sz w:val="24"/>
          <w:szCs w:val="18"/>
          <w:highlight w:val="none"/>
        </w:rPr>
        <w:t>底盘部分不低于汽车生产厂家标准的原车质保6年或者15万公里（以先到期为准)；</w:t>
      </w:r>
      <w:r>
        <w:rPr>
          <w:rFonts w:hint="eastAsia" w:asciiTheme="minorEastAsia" w:hAnsiTheme="minorEastAsia" w:eastAsiaTheme="minorEastAsia"/>
          <w:sz w:val="24"/>
          <w:szCs w:val="18"/>
          <w:highlight w:val="none"/>
        </w:rPr>
        <w:t>其中电池、电机、电控终身保修。提供终身免费OTA系统升级。</w:t>
      </w:r>
    </w:p>
    <w:p w14:paraId="18539392">
      <w:pPr>
        <w:widowControl/>
        <w:spacing w:line="400" w:lineRule="exact"/>
        <w:ind w:firstLine="480" w:firstLineChars="200"/>
        <w:textAlignment w:val="baseline"/>
        <w:rPr>
          <w:rFonts w:ascii="宋体" w:hAnsi="宋体" w:eastAsia="宋体" w:cs="宋体"/>
          <w:sz w:val="24"/>
          <w:szCs w:val="24"/>
          <w:highlight w:val="none"/>
        </w:rPr>
      </w:pPr>
      <w:r>
        <w:rPr>
          <w:rFonts w:hint="eastAsia" w:ascii="宋体" w:hAnsi="宋体" w:eastAsia="宋体" w:cs="宋体"/>
          <w:sz w:val="24"/>
          <w:szCs w:val="24"/>
          <w:highlight w:val="none"/>
        </w:rPr>
        <w:t>（二）卖方在合同货物的质量保修期内，免费为买方提供合同货物的</w:t>
      </w:r>
      <w:r>
        <w:rPr>
          <w:rFonts w:hint="eastAsia" w:ascii="宋体" w:hAnsi="宋体" w:eastAsia="宋体" w:cs="宋体"/>
          <w:bCs/>
          <w:sz w:val="24"/>
          <w:szCs w:val="24"/>
          <w:highlight w:val="none"/>
        </w:rPr>
        <w:t>质保服务、软件免费升级服务、</w:t>
      </w:r>
      <w:r>
        <w:rPr>
          <w:rFonts w:hint="eastAsia" w:ascii="宋体" w:hAnsi="宋体" w:eastAsia="宋体" w:cs="宋体"/>
          <w:sz w:val="24"/>
          <w:szCs w:val="24"/>
          <w:highlight w:val="none"/>
        </w:rPr>
        <w:t xml:space="preserve">技术指导和维修服务，服务的时间是：每周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天</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小时（工作时间）。</w:t>
      </w:r>
    </w:p>
    <w:p w14:paraId="2CD0141F">
      <w:pPr>
        <w:widowControl/>
        <w:spacing w:line="400" w:lineRule="exact"/>
        <w:ind w:firstLine="480" w:firstLineChars="200"/>
        <w:textAlignment w:val="baseline"/>
        <w:rPr>
          <w:rFonts w:ascii="宋体" w:hAnsi="宋体" w:eastAsia="宋体" w:cs="宋体"/>
          <w:sz w:val="24"/>
          <w:szCs w:val="24"/>
          <w:highlight w:val="none"/>
        </w:rPr>
      </w:pPr>
      <w:r>
        <w:rPr>
          <w:rFonts w:hint="eastAsia" w:ascii="宋体" w:hAnsi="宋体" w:eastAsia="宋体" w:cs="宋体"/>
          <w:sz w:val="24"/>
          <w:szCs w:val="24"/>
          <w:highlight w:val="none"/>
        </w:rPr>
        <w:t>（三）卖方保证在合同货物出现故障和缺陷时，或接到买方提出的技术服务要求后</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小时内予以答复，如买方有要求或必要时，卖方应在接到买方通知后</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小时内派员至买方免费维修和提供现场指导。</w:t>
      </w:r>
    </w:p>
    <w:p w14:paraId="05471A35">
      <w:pPr>
        <w:widowControl/>
        <w:spacing w:line="400" w:lineRule="exact"/>
        <w:ind w:firstLine="480" w:firstLineChars="200"/>
        <w:textAlignment w:val="baseline"/>
        <w:rPr>
          <w:rFonts w:ascii="宋体" w:hAnsi="宋体" w:eastAsia="宋体" w:cs="宋体"/>
          <w:sz w:val="24"/>
          <w:szCs w:val="24"/>
          <w:highlight w:val="none"/>
        </w:rPr>
      </w:pPr>
      <w:r>
        <w:rPr>
          <w:rFonts w:hint="eastAsia" w:ascii="宋体" w:hAnsi="宋体" w:eastAsia="宋体" w:cs="宋体"/>
          <w:sz w:val="24"/>
          <w:szCs w:val="24"/>
          <w:highlight w:val="none"/>
        </w:rPr>
        <w:t>（四）如卖方在接到买方维修通知后</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小时仍不能修复有关货物，卖方应提供与该货物同一型号的备用货物。</w:t>
      </w:r>
    </w:p>
    <w:p w14:paraId="46488C73">
      <w:pPr>
        <w:widowControl/>
        <w:spacing w:line="400" w:lineRule="exact"/>
        <w:ind w:firstLine="480" w:firstLineChars="200"/>
        <w:textAlignment w:val="baseline"/>
        <w:rPr>
          <w:rFonts w:ascii="宋体" w:hAnsi="宋体" w:eastAsia="宋体" w:cs="宋体"/>
          <w:sz w:val="24"/>
          <w:szCs w:val="24"/>
          <w:highlight w:val="none"/>
        </w:rPr>
      </w:pPr>
      <w:r>
        <w:rPr>
          <w:rFonts w:hint="eastAsia" w:ascii="宋体" w:hAnsi="宋体" w:eastAsia="宋体" w:cs="宋体"/>
          <w:sz w:val="24"/>
          <w:szCs w:val="24"/>
          <w:highlight w:val="none"/>
        </w:rPr>
        <w:t>（五）如卖方在接到买方提出的技术服务要求或维修通知后</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小时内没有响应、拒绝或没有派员到达买方提供技术服务、修理或退换货物，买方有权委托第三方对合同货物进行维修或提供技术服务，因此产生的相关费用由卖方承担。</w:t>
      </w:r>
    </w:p>
    <w:p w14:paraId="486FA12B">
      <w:pPr>
        <w:widowControl/>
        <w:spacing w:line="400" w:lineRule="exact"/>
        <w:ind w:firstLine="480" w:firstLineChars="200"/>
        <w:textAlignment w:val="baseline"/>
        <w:rPr>
          <w:rFonts w:ascii="宋体" w:hAnsi="宋体" w:eastAsia="宋体" w:cs="宋体"/>
          <w:sz w:val="24"/>
          <w:szCs w:val="24"/>
          <w:highlight w:val="none"/>
        </w:rPr>
      </w:pPr>
      <w:r>
        <w:rPr>
          <w:rFonts w:hint="eastAsia" w:ascii="宋体" w:hAnsi="宋体" w:eastAsia="宋体" w:cs="宋体"/>
          <w:sz w:val="24"/>
          <w:szCs w:val="24"/>
          <w:highlight w:val="none"/>
        </w:rPr>
        <w:t>（六）在合同货物保修期届满后，如果因合同货物硬件或软件的固有缺陷和瑕疵出现紧急故障和事故，卖方应在接到买方通知之后</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小时内到达现场。</w:t>
      </w:r>
    </w:p>
    <w:p w14:paraId="04899AA8">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8.违约责任及解决争议方法：详见合同条款。</w:t>
      </w:r>
    </w:p>
    <w:p w14:paraId="30B989A1">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9.合同的生效</w:t>
      </w:r>
    </w:p>
    <w:p w14:paraId="1A77734B">
      <w:pPr>
        <w:spacing w:line="46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合同经双方授权代表签署，买卖双方加盖印章之后生效。</w:t>
      </w:r>
    </w:p>
    <w:p w14:paraId="5ACAC8ED">
      <w:pPr>
        <w:spacing w:line="46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本合同一式     份，双方各执     份。</w:t>
      </w:r>
    </w:p>
    <w:p w14:paraId="7393E0BD">
      <w:pPr>
        <w:spacing w:line="46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买  方：                          卖  方：</w:t>
      </w:r>
    </w:p>
    <w:p w14:paraId="057A6106">
      <w:pPr>
        <w:spacing w:line="46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名  称：（盖章）                  名  称：（盖章）</w:t>
      </w:r>
    </w:p>
    <w:p w14:paraId="3C7E14A5">
      <w:pPr>
        <w:spacing w:line="46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法定代表人（或委托代理人）：      法定代表人（或委托代理人）：</w:t>
      </w:r>
    </w:p>
    <w:p w14:paraId="33617D79">
      <w:pPr>
        <w:spacing w:line="46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（签字）                         （签字）</w:t>
      </w:r>
    </w:p>
    <w:p w14:paraId="5B125805">
      <w:pPr>
        <w:spacing w:line="46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地    址：                        地    址：</w:t>
      </w:r>
    </w:p>
    <w:p w14:paraId="0B1DD7FA">
      <w:pPr>
        <w:spacing w:line="46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邮政编码：                        邮政编码：</w:t>
      </w:r>
    </w:p>
    <w:p w14:paraId="2AD75B44">
      <w:pPr>
        <w:spacing w:line="46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电    话：                        电    话：</w:t>
      </w:r>
    </w:p>
    <w:p w14:paraId="5CE6CC76">
      <w:pPr>
        <w:spacing w:line="46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开户银行：                        开户银行：</w:t>
      </w:r>
    </w:p>
    <w:p w14:paraId="3E52A129">
      <w:pPr>
        <w:spacing w:line="46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帐    号：                        帐    号：</w:t>
      </w:r>
    </w:p>
    <w:p w14:paraId="74F67C45">
      <w:pPr>
        <w:spacing w:line="46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签订时间：                        签订时间：</w:t>
      </w:r>
    </w:p>
    <w:p w14:paraId="0F9FBEA4">
      <w:pPr>
        <w:spacing w:line="460" w:lineRule="exact"/>
        <w:jc w:val="center"/>
        <w:rPr>
          <w:rFonts w:ascii="宋体" w:hAnsi="宋体" w:eastAsia="宋体" w:cs="宋体"/>
          <w:b/>
          <w:sz w:val="24"/>
          <w:szCs w:val="24"/>
          <w:highlight w:val="none"/>
        </w:rPr>
      </w:pPr>
      <w:r>
        <w:rPr>
          <w:rFonts w:hint="eastAsia" w:ascii="宋体" w:hAnsi="宋体" w:eastAsia="宋体" w:cs="宋体"/>
          <w:sz w:val="24"/>
          <w:szCs w:val="24"/>
          <w:highlight w:val="none"/>
        </w:rPr>
        <w:br w:type="page"/>
      </w:r>
      <w:bookmarkStart w:id="56" w:name="_Toc58430331"/>
      <w:r>
        <w:rPr>
          <w:rFonts w:hint="eastAsia" w:ascii="宋体" w:hAnsi="宋体" w:eastAsia="宋体" w:cs="宋体"/>
          <w:b/>
          <w:sz w:val="24"/>
          <w:szCs w:val="24"/>
          <w:highlight w:val="none"/>
        </w:rPr>
        <w:t>二、合同条款</w:t>
      </w:r>
      <w:bookmarkEnd w:id="56"/>
    </w:p>
    <w:p w14:paraId="6E178528">
      <w:pPr>
        <w:spacing w:line="500" w:lineRule="exact"/>
        <w:rPr>
          <w:rFonts w:ascii="宋体" w:hAnsi="宋体" w:eastAsia="宋体" w:cs="宋体"/>
          <w:b/>
          <w:sz w:val="24"/>
          <w:szCs w:val="24"/>
          <w:highlight w:val="none"/>
        </w:rPr>
      </w:pPr>
      <w:r>
        <w:rPr>
          <w:rFonts w:hint="eastAsia" w:ascii="宋体" w:hAnsi="宋体" w:eastAsia="宋体" w:cs="宋体"/>
          <w:b/>
          <w:sz w:val="24"/>
          <w:szCs w:val="24"/>
          <w:highlight w:val="none"/>
        </w:rPr>
        <w:t>一.  合同文件</w:t>
      </w:r>
    </w:p>
    <w:p w14:paraId="3F709C07">
      <w:pPr>
        <w:spacing w:line="500" w:lineRule="exact"/>
        <w:rPr>
          <w:rFonts w:ascii="宋体" w:hAnsi="宋体" w:eastAsia="宋体" w:cs="宋体"/>
          <w:sz w:val="24"/>
          <w:szCs w:val="24"/>
          <w:highlight w:val="none"/>
        </w:rPr>
      </w:pPr>
      <w:r>
        <w:rPr>
          <w:rFonts w:hint="eastAsia" w:ascii="宋体" w:hAnsi="宋体" w:eastAsia="宋体" w:cs="宋体"/>
          <w:sz w:val="24"/>
          <w:szCs w:val="24"/>
          <w:highlight w:val="none"/>
        </w:rPr>
        <w:t>1.合同文件适用法律</w:t>
      </w:r>
    </w:p>
    <w:p w14:paraId="56D065E3">
      <w:pPr>
        <w:spacing w:line="500" w:lineRule="exact"/>
        <w:ind w:firstLine="720" w:firstLineChars="300"/>
        <w:rPr>
          <w:rFonts w:ascii="宋体" w:hAnsi="宋体" w:eastAsia="宋体" w:cs="宋体"/>
          <w:sz w:val="24"/>
          <w:szCs w:val="24"/>
          <w:highlight w:val="none"/>
        </w:rPr>
      </w:pPr>
      <w:r>
        <w:rPr>
          <w:rFonts w:hint="eastAsia" w:ascii="宋体" w:hAnsi="宋体" w:eastAsia="宋体" w:cs="宋体"/>
          <w:sz w:val="24"/>
          <w:szCs w:val="24"/>
          <w:highlight w:val="none"/>
        </w:rPr>
        <w:t>适用于合同文件的法律是中华人民共和国现行法律、法规及采购人所在地的地方性法规。</w:t>
      </w:r>
    </w:p>
    <w:p w14:paraId="5744CDEE">
      <w:pPr>
        <w:spacing w:line="500" w:lineRule="exact"/>
        <w:rPr>
          <w:rFonts w:ascii="宋体" w:hAnsi="宋体" w:eastAsia="宋体" w:cs="宋体"/>
          <w:sz w:val="24"/>
          <w:szCs w:val="24"/>
          <w:highlight w:val="none"/>
        </w:rPr>
      </w:pPr>
      <w:r>
        <w:rPr>
          <w:rFonts w:hint="eastAsia" w:ascii="宋体" w:hAnsi="宋体" w:eastAsia="宋体" w:cs="宋体"/>
          <w:sz w:val="24"/>
          <w:szCs w:val="24"/>
          <w:highlight w:val="none"/>
        </w:rPr>
        <w:t>2.合同文件组成和解释顺序</w:t>
      </w:r>
    </w:p>
    <w:p w14:paraId="35B0594A">
      <w:pPr>
        <w:spacing w:line="500" w:lineRule="exact"/>
        <w:ind w:firstLine="600" w:firstLineChars="250"/>
        <w:rPr>
          <w:rFonts w:ascii="宋体" w:hAnsi="宋体" w:eastAsia="宋体" w:cs="宋体"/>
          <w:sz w:val="24"/>
          <w:szCs w:val="24"/>
          <w:highlight w:val="none"/>
        </w:rPr>
      </w:pPr>
      <w:r>
        <w:rPr>
          <w:rFonts w:hint="eastAsia" w:ascii="宋体" w:hAnsi="宋体" w:eastAsia="宋体" w:cs="宋体"/>
          <w:sz w:val="24"/>
          <w:szCs w:val="24"/>
          <w:highlight w:val="none"/>
        </w:rPr>
        <w:t>(1)合同文件的组成和解释顺序如下：</w:t>
      </w:r>
    </w:p>
    <w:p w14:paraId="60F6064C">
      <w:pPr>
        <w:spacing w:line="500" w:lineRule="exact"/>
        <w:ind w:firstLine="600" w:firstLineChars="250"/>
        <w:rPr>
          <w:rFonts w:ascii="宋体" w:hAnsi="宋体" w:eastAsia="宋体" w:cs="宋体"/>
          <w:sz w:val="24"/>
          <w:szCs w:val="24"/>
          <w:highlight w:val="none"/>
        </w:rPr>
      </w:pPr>
      <w:r>
        <w:rPr>
          <w:rFonts w:hint="eastAsia" w:ascii="宋体" w:hAnsi="宋体" w:eastAsia="宋体" w:cs="宋体"/>
          <w:sz w:val="24"/>
          <w:szCs w:val="24"/>
          <w:highlight w:val="none"/>
        </w:rPr>
        <w:t>&lt;1&gt;合同的主要条款；</w:t>
      </w:r>
    </w:p>
    <w:p w14:paraId="27B336EA">
      <w:pPr>
        <w:spacing w:line="500" w:lineRule="exact"/>
        <w:ind w:firstLine="600" w:firstLineChars="250"/>
        <w:rPr>
          <w:rFonts w:ascii="宋体" w:hAnsi="宋体" w:eastAsia="宋体" w:cs="宋体"/>
          <w:sz w:val="24"/>
          <w:szCs w:val="24"/>
          <w:highlight w:val="none"/>
        </w:rPr>
      </w:pPr>
      <w:r>
        <w:rPr>
          <w:rFonts w:hint="eastAsia" w:ascii="宋体" w:hAnsi="宋体" w:eastAsia="宋体" w:cs="宋体"/>
          <w:sz w:val="24"/>
          <w:szCs w:val="24"/>
          <w:highlight w:val="none"/>
        </w:rPr>
        <w:t>&lt;2&gt;合同的一般性条款；</w:t>
      </w:r>
    </w:p>
    <w:p w14:paraId="240D0677">
      <w:pPr>
        <w:spacing w:line="500" w:lineRule="exact"/>
        <w:ind w:firstLine="600" w:firstLineChars="250"/>
        <w:rPr>
          <w:rFonts w:ascii="宋体" w:hAnsi="宋体" w:eastAsia="宋体" w:cs="宋体"/>
          <w:sz w:val="24"/>
          <w:szCs w:val="24"/>
          <w:highlight w:val="none"/>
        </w:rPr>
      </w:pPr>
      <w:r>
        <w:rPr>
          <w:rFonts w:hint="eastAsia" w:ascii="宋体" w:hAnsi="宋体" w:eastAsia="宋体" w:cs="宋体"/>
          <w:sz w:val="24"/>
          <w:szCs w:val="24"/>
          <w:highlight w:val="none"/>
        </w:rPr>
        <w:t>&lt;3&gt;洽商、变更等明确双方权利义务的纪要、协议；</w:t>
      </w:r>
    </w:p>
    <w:p w14:paraId="6AF8AEB7">
      <w:pPr>
        <w:spacing w:line="500" w:lineRule="exact"/>
        <w:ind w:firstLine="600" w:firstLineChars="250"/>
        <w:rPr>
          <w:rFonts w:ascii="宋体" w:hAnsi="宋体" w:eastAsia="宋体" w:cs="宋体"/>
          <w:sz w:val="24"/>
          <w:szCs w:val="24"/>
          <w:highlight w:val="none"/>
        </w:rPr>
      </w:pPr>
      <w:r>
        <w:rPr>
          <w:rFonts w:hint="eastAsia" w:ascii="宋体" w:hAnsi="宋体" w:eastAsia="宋体" w:cs="宋体"/>
          <w:sz w:val="24"/>
          <w:szCs w:val="24"/>
          <w:highlight w:val="none"/>
        </w:rPr>
        <w:t>&lt;4&gt;中标通知书、投标文件和询价通知书；</w:t>
      </w:r>
    </w:p>
    <w:p w14:paraId="4A49B70C">
      <w:pPr>
        <w:spacing w:line="500" w:lineRule="exact"/>
        <w:ind w:firstLine="600" w:firstLineChars="250"/>
        <w:rPr>
          <w:rFonts w:ascii="宋体" w:hAnsi="宋体" w:eastAsia="宋体" w:cs="宋体"/>
          <w:sz w:val="24"/>
          <w:szCs w:val="24"/>
          <w:highlight w:val="none"/>
        </w:rPr>
      </w:pPr>
      <w:r>
        <w:rPr>
          <w:rFonts w:hint="eastAsia" w:ascii="宋体" w:hAnsi="宋体" w:eastAsia="宋体" w:cs="宋体"/>
          <w:sz w:val="24"/>
          <w:szCs w:val="24"/>
          <w:highlight w:val="none"/>
        </w:rPr>
        <w:t>&lt;5&gt;有关图纸、标准、规范和其它有关技术资料、技术要求。</w:t>
      </w:r>
    </w:p>
    <w:p w14:paraId="3295EF7C">
      <w:pPr>
        <w:spacing w:line="500" w:lineRule="exact"/>
        <w:ind w:firstLine="600" w:firstLineChars="250"/>
        <w:rPr>
          <w:rFonts w:ascii="宋体" w:hAnsi="宋体" w:eastAsia="宋体" w:cs="宋体"/>
          <w:sz w:val="24"/>
          <w:szCs w:val="24"/>
          <w:highlight w:val="none"/>
        </w:rPr>
      </w:pPr>
      <w:r>
        <w:rPr>
          <w:rFonts w:hint="eastAsia" w:ascii="宋体" w:hAnsi="宋体" w:eastAsia="宋体" w:cs="宋体"/>
          <w:sz w:val="24"/>
          <w:szCs w:val="24"/>
          <w:highlight w:val="none"/>
        </w:rPr>
        <w:t>&lt;6&gt;合同的主要条款的效力优于合同的一般性条款的效力。</w:t>
      </w:r>
    </w:p>
    <w:p w14:paraId="3F37AD3E">
      <w:pPr>
        <w:spacing w:line="500" w:lineRule="exact"/>
        <w:rPr>
          <w:rFonts w:ascii="宋体" w:hAnsi="宋体" w:eastAsia="宋体" w:cs="宋体"/>
          <w:sz w:val="24"/>
          <w:szCs w:val="24"/>
          <w:highlight w:val="none"/>
        </w:rPr>
      </w:pPr>
      <w:r>
        <w:rPr>
          <w:rFonts w:hint="eastAsia" w:ascii="宋体" w:hAnsi="宋体" w:eastAsia="宋体" w:cs="宋体"/>
          <w:sz w:val="24"/>
          <w:szCs w:val="24"/>
          <w:highlight w:val="none"/>
        </w:rPr>
        <w:t>3.合同文件使用文字</w:t>
      </w:r>
    </w:p>
    <w:p w14:paraId="458BD5BC">
      <w:pPr>
        <w:pStyle w:val="6"/>
        <w:spacing w:line="500" w:lineRule="exact"/>
        <w:ind w:firstLine="600" w:firstLineChars="250"/>
        <w:rPr>
          <w:rFonts w:hAnsi="宋体" w:cs="宋体"/>
          <w:szCs w:val="24"/>
          <w:highlight w:val="none"/>
          <w:u w:color="000000"/>
        </w:rPr>
      </w:pPr>
      <w:r>
        <w:rPr>
          <w:rFonts w:hint="eastAsia" w:hAnsi="宋体" w:cs="宋体"/>
          <w:szCs w:val="24"/>
          <w:highlight w:val="none"/>
          <w:u w:color="000000"/>
        </w:rPr>
        <w:t>(1)合同文件使用中文书写、解释和说明。</w:t>
      </w:r>
    </w:p>
    <w:p w14:paraId="677DD4B9">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 xml:space="preserve">(2)合同文件使用技术性条款约定的为国家标准和规范；国家没有相应标准、规范时，可使用行业标准、规范。非标货物应按约定的技术性条款的标准和规范。 </w:t>
      </w:r>
    </w:p>
    <w:p w14:paraId="660D307C">
      <w:pPr>
        <w:spacing w:line="500" w:lineRule="exact"/>
        <w:rPr>
          <w:rFonts w:ascii="宋体" w:hAnsi="宋体" w:eastAsia="宋体" w:cs="宋体"/>
          <w:b/>
          <w:sz w:val="24"/>
          <w:szCs w:val="24"/>
          <w:highlight w:val="none"/>
        </w:rPr>
      </w:pPr>
      <w:r>
        <w:rPr>
          <w:rFonts w:hint="eastAsia" w:ascii="宋体" w:hAnsi="宋体" w:eastAsia="宋体" w:cs="宋体"/>
          <w:b/>
          <w:sz w:val="24"/>
          <w:szCs w:val="24"/>
          <w:highlight w:val="none"/>
        </w:rPr>
        <w:t>二.  标的物的一般条款</w:t>
      </w:r>
    </w:p>
    <w:p w14:paraId="26AF29A4">
      <w:pPr>
        <w:spacing w:line="500" w:lineRule="exact"/>
        <w:rPr>
          <w:rFonts w:ascii="宋体" w:hAnsi="宋体" w:eastAsia="宋体" w:cs="宋体"/>
          <w:sz w:val="24"/>
          <w:szCs w:val="24"/>
          <w:highlight w:val="none"/>
        </w:rPr>
      </w:pPr>
      <w:r>
        <w:rPr>
          <w:rFonts w:hint="eastAsia" w:ascii="宋体" w:hAnsi="宋体" w:eastAsia="宋体" w:cs="宋体"/>
          <w:sz w:val="24"/>
          <w:szCs w:val="24"/>
          <w:highlight w:val="none"/>
        </w:rPr>
        <w:t>4.完整物权</w:t>
      </w:r>
    </w:p>
    <w:p w14:paraId="07967E40">
      <w:pPr>
        <w:tabs>
          <w:tab w:val="left" w:pos="660"/>
        </w:tabs>
        <w:spacing w:line="500" w:lineRule="exact"/>
        <w:rPr>
          <w:rFonts w:ascii="宋体" w:hAnsi="宋体" w:eastAsia="宋体" w:cs="宋体"/>
          <w:sz w:val="24"/>
          <w:szCs w:val="24"/>
          <w:highlight w:val="none"/>
        </w:rPr>
      </w:pP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rPr>
        <w:tab/>
      </w:r>
      <w:r>
        <w:rPr>
          <w:rFonts w:hint="eastAsia" w:ascii="宋体" w:hAnsi="宋体" w:eastAsia="宋体" w:cs="宋体"/>
          <w:sz w:val="24"/>
          <w:szCs w:val="24"/>
          <w:highlight w:val="none"/>
        </w:rPr>
        <w:t>对于出卖的标的物，卖方应当拥有完整物权，并且卖方负有保证第三人不得向买方主张任何权利（包括知识产权）的义务。</w:t>
      </w:r>
    </w:p>
    <w:p w14:paraId="27E3F381">
      <w:pPr>
        <w:spacing w:line="500" w:lineRule="exact"/>
        <w:rPr>
          <w:rFonts w:ascii="宋体" w:hAnsi="宋体" w:eastAsia="宋体" w:cs="宋体"/>
          <w:sz w:val="24"/>
          <w:szCs w:val="24"/>
          <w:highlight w:val="none"/>
        </w:rPr>
      </w:pPr>
      <w:r>
        <w:rPr>
          <w:rFonts w:hint="eastAsia" w:ascii="宋体" w:hAnsi="宋体" w:eastAsia="宋体" w:cs="宋体"/>
          <w:sz w:val="24"/>
          <w:szCs w:val="24"/>
          <w:highlight w:val="none"/>
        </w:rPr>
        <w:t>5.质量保证</w:t>
      </w:r>
    </w:p>
    <w:p w14:paraId="200ACE3E">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(1)卖方应保证所供标的物是全新的，未使用过的，并且是非长期积压的库存商品，完全符合合同规定的质量、规格和性能的要求，卖方应保证其提供的标的物在正确安装，正常使用和保养条件下，在其标称的使用寿命期内应具有满意的性能。在卖方承诺的质量保证期限内，卖方应对由于设计、工艺或材料的缺陷及伴随服务而造成的任何不足或故障负责。</w:t>
      </w:r>
    </w:p>
    <w:p w14:paraId="503CED7E">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(2)根据买方按检验标准自己检验的结果或当地技监部门的检验结果，或者在质量保证期内，如果标的物的数量、质量或规格与合同不符或证实标的物是有缺陷的，包括潜在缺陷或使用不符合要求的材料等，买方应尽快以书面形式通知卖方并提出索赔。</w:t>
      </w:r>
    </w:p>
    <w:p w14:paraId="5BA14D41">
      <w:pPr>
        <w:pStyle w:val="6"/>
        <w:tabs>
          <w:tab w:val="left" w:pos="900"/>
        </w:tabs>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(3)除合同主要条款规定外，合同条款中标的物的质量保证期均自标的物通过最终验收之日起计算，且质量保证期按不低于国家标准和卖方承诺的高于国家标准的质保期（卖方有特殊要求的除外）。</w:t>
      </w:r>
    </w:p>
    <w:p w14:paraId="294335BD">
      <w:pPr>
        <w:spacing w:line="500" w:lineRule="exact"/>
        <w:rPr>
          <w:rFonts w:ascii="宋体" w:hAnsi="宋体" w:eastAsia="宋体" w:cs="宋体"/>
          <w:sz w:val="24"/>
          <w:szCs w:val="24"/>
          <w:highlight w:val="none"/>
        </w:rPr>
      </w:pPr>
      <w:r>
        <w:rPr>
          <w:rFonts w:hint="eastAsia" w:ascii="宋体" w:hAnsi="宋体" w:eastAsia="宋体" w:cs="宋体"/>
          <w:sz w:val="24"/>
          <w:szCs w:val="24"/>
          <w:highlight w:val="none"/>
        </w:rPr>
        <w:t>6.包装</w:t>
      </w:r>
    </w:p>
    <w:p w14:paraId="5504CB8F">
      <w:pPr>
        <w:pStyle w:val="6"/>
        <w:tabs>
          <w:tab w:val="left" w:pos="900"/>
        </w:tabs>
        <w:spacing w:line="500" w:lineRule="exact"/>
        <w:ind w:firstLine="540" w:firstLineChars="225"/>
        <w:rPr>
          <w:rFonts w:hAnsi="宋体" w:cs="宋体"/>
          <w:szCs w:val="24"/>
          <w:highlight w:val="none"/>
          <w:u w:color="000000"/>
        </w:rPr>
      </w:pPr>
      <w:r>
        <w:rPr>
          <w:rFonts w:hint="eastAsia" w:hAnsi="宋体" w:cs="宋体"/>
          <w:szCs w:val="24"/>
          <w:highlight w:val="none"/>
          <w:u w:color="000000"/>
        </w:rPr>
        <w:t>卖方应当按照约定的包装方式交付标的物。对包装方式没有约定或者约定不明确的，应当按照双方补充协议约定的方式包装，或者按照通用的方式包装，没有通用方式的，应当采取足以保护标的物的包装方式。</w:t>
      </w:r>
    </w:p>
    <w:p w14:paraId="6CBA6216">
      <w:pPr>
        <w:spacing w:line="500" w:lineRule="exact"/>
        <w:rPr>
          <w:rFonts w:ascii="宋体" w:hAnsi="宋体" w:eastAsia="宋体" w:cs="宋体"/>
          <w:sz w:val="24"/>
          <w:szCs w:val="24"/>
          <w:highlight w:val="none"/>
        </w:rPr>
      </w:pPr>
      <w:r>
        <w:rPr>
          <w:rFonts w:hint="eastAsia" w:ascii="宋体" w:hAnsi="宋体" w:eastAsia="宋体" w:cs="宋体"/>
          <w:sz w:val="24"/>
          <w:szCs w:val="24"/>
          <w:highlight w:val="none"/>
        </w:rPr>
        <w:t>7.伴随服务</w:t>
      </w:r>
    </w:p>
    <w:p w14:paraId="6576F64A">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(1)卖方除应履行按期按量交付合格标的物的义务之外，还应提供下列服务：</w:t>
      </w:r>
    </w:p>
    <w:p w14:paraId="1ECEC787">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&lt;1&gt;标的物的现场安装或指导安装、启动、调试、监督（如果必须安装、调试的话）；</w:t>
      </w:r>
    </w:p>
    <w:p w14:paraId="5EFB190D">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&lt;2&gt;提供标的物组装和一般维修所必须的工具；</w:t>
      </w:r>
    </w:p>
    <w:p w14:paraId="704520CC">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&lt;3&gt;在合同规定的期限内对所提供标的物实行运行监督、维修服务的前提条件是该服务并不能免除卖方在质量保证期内所承担的义务；</w:t>
      </w:r>
    </w:p>
    <w:p w14:paraId="1D1C7D86">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&lt;4&gt;对买方技术人员的技术指导或培训。</w:t>
      </w:r>
    </w:p>
    <w:p w14:paraId="045F7A94">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(2)除合同另有规定之外，伴随服务的费用均已含在合同价款中，买方不再另行进行支付。</w:t>
      </w:r>
    </w:p>
    <w:p w14:paraId="20E317AB">
      <w:pPr>
        <w:spacing w:line="500" w:lineRule="exact"/>
        <w:rPr>
          <w:rFonts w:ascii="宋体" w:hAnsi="宋体" w:eastAsia="宋体" w:cs="宋体"/>
          <w:b/>
          <w:sz w:val="24"/>
          <w:szCs w:val="24"/>
          <w:highlight w:val="none"/>
        </w:rPr>
      </w:pPr>
      <w:r>
        <w:rPr>
          <w:rFonts w:hint="eastAsia" w:ascii="宋体" w:hAnsi="宋体" w:eastAsia="宋体" w:cs="宋体"/>
          <w:b/>
          <w:sz w:val="24"/>
          <w:szCs w:val="24"/>
          <w:highlight w:val="none"/>
        </w:rPr>
        <w:t>三.  标的物的交付、检验和验收</w:t>
      </w:r>
    </w:p>
    <w:p w14:paraId="50356905">
      <w:pPr>
        <w:spacing w:line="500" w:lineRule="exact"/>
        <w:rPr>
          <w:rFonts w:ascii="宋体" w:hAnsi="宋体" w:eastAsia="宋体" w:cs="宋体"/>
          <w:sz w:val="24"/>
          <w:szCs w:val="24"/>
          <w:highlight w:val="none"/>
        </w:rPr>
      </w:pPr>
      <w:r>
        <w:rPr>
          <w:rFonts w:hint="eastAsia" w:ascii="宋体" w:hAnsi="宋体" w:eastAsia="宋体" w:cs="宋体"/>
          <w:sz w:val="24"/>
          <w:szCs w:val="24"/>
          <w:highlight w:val="none"/>
        </w:rPr>
        <w:t>8.标的物的交付</w:t>
      </w:r>
    </w:p>
    <w:p w14:paraId="3B1EB525">
      <w:pPr>
        <w:pStyle w:val="6"/>
        <w:spacing w:line="500" w:lineRule="exact"/>
        <w:ind w:firstLine="600" w:firstLineChars="250"/>
        <w:rPr>
          <w:rFonts w:hAnsi="宋体" w:cs="宋体"/>
          <w:szCs w:val="24"/>
          <w:highlight w:val="none"/>
          <w:u w:color="000000"/>
        </w:rPr>
      </w:pPr>
      <w:r>
        <w:rPr>
          <w:rFonts w:hint="eastAsia" w:hAnsi="宋体" w:cs="宋体"/>
          <w:szCs w:val="24"/>
          <w:highlight w:val="none"/>
          <w:u w:color="000000"/>
        </w:rPr>
        <w:t>(1)标的物的所有权自标的物交付时转移。</w:t>
      </w:r>
    </w:p>
    <w:p w14:paraId="5B9834E3">
      <w:pPr>
        <w:pStyle w:val="6"/>
        <w:spacing w:line="500" w:lineRule="exact"/>
        <w:ind w:firstLine="600" w:firstLineChars="250"/>
        <w:rPr>
          <w:rFonts w:hAnsi="宋体" w:cs="宋体"/>
          <w:szCs w:val="24"/>
          <w:highlight w:val="none"/>
          <w:u w:color="000000"/>
        </w:rPr>
      </w:pPr>
      <w:r>
        <w:rPr>
          <w:rFonts w:hint="eastAsia" w:hAnsi="宋体" w:cs="宋体"/>
          <w:szCs w:val="24"/>
          <w:highlight w:val="none"/>
          <w:u w:color="000000"/>
        </w:rPr>
        <w:t>(2)卖方应当按照约定的期限和约定的地点交付符合询价通知书要求的标的物。</w:t>
      </w:r>
    </w:p>
    <w:p w14:paraId="71D21786">
      <w:pPr>
        <w:pStyle w:val="6"/>
        <w:spacing w:line="500" w:lineRule="exact"/>
        <w:ind w:firstLine="600" w:firstLineChars="250"/>
        <w:rPr>
          <w:rFonts w:hAnsi="宋体" w:cs="宋体"/>
          <w:szCs w:val="24"/>
          <w:highlight w:val="none"/>
          <w:u w:color="000000"/>
        </w:rPr>
      </w:pPr>
      <w:r>
        <w:rPr>
          <w:rFonts w:hint="eastAsia" w:hAnsi="宋体" w:cs="宋体"/>
          <w:szCs w:val="24"/>
          <w:highlight w:val="none"/>
          <w:u w:color="000000"/>
        </w:rPr>
        <w:t>(3)卖方应当按照约定或者交易习惯向采购人交付提取标的物单证以外的有关单证和资料。</w:t>
      </w:r>
    </w:p>
    <w:p w14:paraId="48B4D9F1">
      <w:pPr>
        <w:spacing w:line="500" w:lineRule="exact"/>
        <w:rPr>
          <w:rFonts w:ascii="宋体" w:hAnsi="宋体" w:eastAsia="宋体" w:cs="宋体"/>
          <w:sz w:val="24"/>
          <w:szCs w:val="24"/>
          <w:highlight w:val="none"/>
        </w:rPr>
      </w:pPr>
      <w:r>
        <w:rPr>
          <w:rFonts w:hint="eastAsia" w:ascii="宋体" w:hAnsi="宋体" w:eastAsia="宋体" w:cs="宋体"/>
          <w:sz w:val="24"/>
          <w:szCs w:val="24"/>
          <w:highlight w:val="none"/>
        </w:rPr>
        <w:t>9.检验和验收</w:t>
      </w:r>
    </w:p>
    <w:p w14:paraId="317F18DA">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(1)在交货时，卖方应配合买方对标的物的质量、规格、性能、数量等进行详细而全面的检验，并出具一份合格检验证明，合格检验证明作为验收的依据，但不能作为有关标的物质量、规格、数量或性能的最终检验结果。</w:t>
      </w:r>
    </w:p>
    <w:p w14:paraId="06974BF9">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(2)买方根据合同规定的内容和验收标准进行验收，经检验无误后出具验收合格证明，该证明作为最终付款所需文件的组成部分。</w:t>
      </w:r>
    </w:p>
    <w:p w14:paraId="593D513A">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(3)验收期限自标的物交付之日起5个工作日内。特殊情况需延长的，双方应在合同条款中约定。</w:t>
      </w:r>
    </w:p>
    <w:p w14:paraId="5119B998">
      <w:pPr>
        <w:spacing w:line="500" w:lineRule="exact"/>
        <w:rPr>
          <w:rFonts w:ascii="宋体" w:hAnsi="宋体" w:eastAsia="宋体" w:cs="宋体"/>
          <w:b/>
          <w:sz w:val="24"/>
          <w:szCs w:val="24"/>
          <w:highlight w:val="none"/>
        </w:rPr>
      </w:pPr>
      <w:r>
        <w:rPr>
          <w:rFonts w:hint="eastAsia" w:ascii="宋体" w:hAnsi="宋体" w:eastAsia="宋体" w:cs="宋体"/>
          <w:b/>
          <w:sz w:val="24"/>
          <w:szCs w:val="24"/>
          <w:highlight w:val="none"/>
        </w:rPr>
        <w:t>四. 对标的物提出异议的时间和办法</w:t>
      </w:r>
    </w:p>
    <w:p w14:paraId="7C1B7A1F">
      <w:pPr>
        <w:spacing w:line="500" w:lineRule="exact"/>
        <w:rPr>
          <w:rFonts w:ascii="宋体" w:hAnsi="宋体" w:eastAsia="宋体" w:cs="宋体"/>
          <w:sz w:val="24"/>
          <w:szCs w:val="24"/>
          <w:highlight w:val="none"/>
        </w:rPr>
      </w:pPr>
      <w:r>
        <w:rPr>
          <w:rFonts w:hint="eastAsia" w:ascii="宋体" w:hAnsi="宋体" w:eastAsia="宋体" w:cs="宋体"/>
          <w:sz w:val="24"/>
          <w:szCs w:val="24"/>
          <w:highlight w:val="none"/>
        </w:rPr>
        <w:t xml:space="preserve">10.对标的物提出异议的时间和办法 </w:t>
      </w:r>
    </w:p>
    <w:p w14:paraId="1233ECBC">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(1)买方在验收过程中，应当于双方约定的检验期间内将标的物的数量或质量不符合约定的情形及处理方式以书面形式通知卖方。</w:t>
      </w:r>
    </w:p>
    <w:p w14:paraId="1E1C9DD4">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(2)如买方在验收期满后既不出具验收合格证明又未提出书面异议的视为卖方所交标的物符合合同规定。</w:t>
      </w:r>
    </w:p>
    <w:p w14:paraId="2187C66D">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(3)卖方应在收到买方书面异议后七天内负责处理问题，否则将视为默认买方提出的异议和处理意见。</w:t>
      </w:r>
    </w:p>
    <w:p w14:paraId="38BF8F03">
      <w:pPr>
        <w:spacing w:line="500" w:lineRule="exact"/>
        <w:rPr>
          <w:rFonts w:ascii="宋体" w:hAnsi="宋体" w:eastAsia="宋体" w:cs="宋体"/>
          <w:b/>
          <w:sz w:val="24"/>
          <w:szCs w:val="24"/>
          <w:highlight w:val="none"/>
        </w:rPr>
      </w:pPr>
      <w:r>
        <w:rPr>
          <w:rFonts w:hint="eastAsia" w:ascii="宋体" w:hAnsi="宋体" w:eastAsia="宋体" w:cs="宋体"/>
          <w:b/>
          <w:sz w:val="24"/>
          <w:szCs w:val="24"/>
          <w:highlight w:val="none"/>
        </w:rPr>
        <w:t>五. 合同价款和支付</w:t>
      </w:r>
    </w:p>
    <w:p w14:paraId="699A8B1C">
      <w:pPr>
        <w:spacing w:line="500" w:lineRule="exact"/>
        <w:rPr>
          <w:rFonts w:ascii="宋体" w:hAnsi="宋体" w:eastAsia="宋体" w:cs="宋体"/>
          <w:sz w:val="24"/>
          <w:szCs w:val="24"/>
          <w:highlight w:val="none"/>
        </w:rPr>
      </w:pPr>
      <w:r>
        <w:rPr>
          <w:rFonts w:hint="eastAsia" w:ascii="宋体" w:hAnsi="宋体" w:eastAsia="宋体" w:cs="宋体"/>
          <w:sz w:val="24"/>
          <w:szCs w:val="24"/>
          <w:highlight w:val="none"/>
        </w:rPr>
        <w:t>11.合同价款和支付</w:t>
      </w:r>
    </w:p>
    <w:p w14:paraId="0A126745">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(1)本合同的结算货币为人民币，单位元。</w:t>
      </w:r>
    </w:p>
    <w:p w14:paraId="5658299A">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(2)卖方应按照双方签订的合同规定交货并在合同主要条款规定的期限内持下列单据结算货款：</w:t>
      </w:r>
    </w:p>
    <w:p w14:paraId="3BAF3724">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&lt;1&gt;合格的销售发票；</w:t>
      </w:r>
    </w:p>
    <w:p w14:paraId="53D1B7A5">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&lt;2&gt;买方盖章签收后的送货回单和验收合格证明。</w:t>
      </w:r>
    </w:p>
    <w:p w14:paraId="635D2E16">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(3)买方应按合同主要条款规定的期限和方式付款。</w:t>
      </w:r>
    </w:p>
    <w:p w14:paraId="624C1FD8">
      <w:pPr>
        <w:pStyle w:val="6"/>
        <w:tabs>
          <w:tab w:val="left" w:pos="540"/>
        </w:tabs>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(4)根据现行税法对买方征收的与本合同有关的一切税费均由买方承担；根据现行税法对卖方征收的与本合同有关的一切税费均由卖方承担。</w:t>
      </w:r>
    </w:p>
    <w:p w14:paraId="6FD3B27A">
      <w:pPr>
        <w:spacing w:line="500" w:lineRule="exact"/>
        <w:rPr>
          <w:rFonts w:ascii="宋体" w:hAnsi="宋体" w:eastAsia="宋体" w:cs="宋体"/>
          <w:b/>
          <w:sz w:val="24"/>
          <w:szCs w:val="24"/>
          <w:highlight w:val="none"/>
        </w:rPr>
      </w:pPr>
      <w:r>
        <w:rPr>
          <w:rFonts w:hint="eastAsia" w:ascii="宋体" w:hAnsi="宋体" w:eastAsia="宋体" w:cs="宋体"/>
          <w:b/>
          <w:sz w:val="24"/>
          <w:szCs w:val="24"/>
          <w:highlight w:val="none"/>
        </w:rPr>
        <w:t>六. 违约责任</w:t>
      </w:r>
    </w:p>
    <w:p w14:paraId="23BB5DE6">
      <w:pPr>
        <w:spacing w:line="500" w:lineRule="exact"/>
        <w:rPr>
          <w:rFonts w:ascii="宋体" w:hAnsi="宋体" w:eastAsia="宋体" w:cs="宋体"/>
          <w:sz w:val="24"/>
          <w:szCs w:val="24"/>
          <w:highlight w:val="none"/>
        </w:rPr>
      </w:pPr>
      <w:r>
        <w:rPr>
          <w:rFonts w:hint="eastAsia" w:ascii="宋体" w:hAnsi="宋体" w:eastAsia="宋体" w:cs="宋体"/>
          <w:sz w:val="24"/>
          <w:szCs w:val="24"/>
          <w:highlight w:val="none"/>
        </w:rPr>
        <w:t>12.违约责任</w:t>
      </w:r>
    </w:p>
    <w:p w14:paraId="43CE8487">
      <w:pPr>
        <w:pStyle w:val="6"/>
        <w:spacing w:line="500" w:lineRule="exact"/>
        <w:ind w:firstLine="540" w:firstLineChars="225"/>
        <w:rPr>
          <w:rFonts w:hAnsi="宋体" w:cs="宋体"/>
          <w:szCs w:val="24"/>
          <w:highlight w:val="none"/>
          <w:u w:color="000000"/>
        </w:rPr>
      </w:pPr>
      <w:r>
        <w:rPr>
          <w:rFonts w:hint="eastAsia" w:hAnsi="宋体" w:cs="宋体"/>
          <w:szCs w:val="24"/>
          <w:highlight w:val="none"/>
          <w:u w:color="000000"/>
        </w:rPr>
        <w:t>合同一方不履行合同义务或者履行合同义务不符合约定的，应当承担继续履行、采取补救措施或者赔偿损失等违约责任。</w:t>
      </w:r>
    </w:p>
    <w:p w14:paraId="2125464E">
      <w:pPr>
        <w:spacing w:line="500" w:lineRule="exact"/>
        <w:rPr>
          <w:rFonts w:ascii="宋体" w:hAnsi="宋体" w:eastAsia="宋体" w:cs="宋体"/>
          <w:sz w:val="24"/>
          <w:szCs w:val="24"/>
          <w:highlight w:val="none"/>
        </w:rPr>
      </w:pPr>
      <w:r>
        <w:rPr>
          <w:rFonts w:hint="eastAsia" w:ascii="宋体" w:hAnsi="宋体" w:eastAsia="宋体" w:cs="宋体"/>
          <w:sz w:val="24"/>
          <w:szCs w:val="24"/>
          <w:highlight w:val="none"/>
        </w:rPr>
        <w:t>13.买方违约责任</w:t>
      </w:r>
    </w:p>
    <w:p w14:paraId="52BF2964">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(1)在合同生效后，非产品质量问题，买方要求退货的，应向卖方偿付合同总价款的5%，作为违约金，违约金不足以补偿损失的，卖方有权要求甲方补足。</w:t>
      </w:r>
    </w:p>
    <w:p w14:paraId="0274E53D">
      <w:pPr>
        <w:pStyle w:val="6"/>
        <w:overflowPunct w:val="0"/>
        <w:spacing w:line="500" w:lineRule="exact"/>
        <w:ind w:right="-334" w:rightChars="-159" w:firstLine="600" w:firstLineChars="250"/>
        <w:rPr>
          <w:rFonts w:hAnsi="宋体" w:cs="宋体"/>
          <w:szCs w:val="24"/>
          <w:highlight w:val="none"/>
          <w:u w:color="000000"/>
        </w:rPr>
      </w:pPr>
      <w:r>
        <w:rPr>
          <w:rFonts w:hint="eastAsia" w:hAnsi="宋体" w:cs="宋体"/>
          <w:szCs w:val="24"/>
          <w:highlight w:val="none"/>
          <w:u w:color="000000"/>
        </w:rPr>
        <w:t>(2)买方逾期付款的应按照逾期付款金额的每天万分之四支付逾期付款违约金。</w:t>
      </w:r>
    </w:p>
    <w:p w14:paraId="3D90B7FC">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(3)买方违反合同规定，拒绝接收卖方交付的符合询价通知书要求的合格标的物，应当承担卖方由此造成的损失。</w:t>
      </w:r>
    </w:p>
    <w:p w14:paraId="58891C8F">
      <w:pPr>
        <w:spacing w:line="500" w:lineRule="exact"/>
        <w:rPr>
          <w:rFonts w:ascii="宋体" w:hAnsi="宋体" w:eastAsia="宋体" w:cs="宋体"/>
          <w:sz w:val="24"/>
          <w:szCs w:val="24"/>
          <w:highlight w:val="none"/>
        </w:rPr>
      </w:pPr>
      <w:r>
        <w:rPr>
          <w:rFonts w:hint="eastAsia" w:ascii="宋体" w:hAnsi="宋体" w:eastAsia="宋体" w:cs="宋体"/>
          <w:sz w:val="24"/>
          <w:szCs w:val="24"/>
          <w:highlight w:val="none"/>
        </w:rPr>
        <w:t>14.卖方违约责任</w:t>
      </w:r>
    </w:p>
    <w:p w14:paraId="51972CFC">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(1)卖方不能交货（逾期超过五天视为不能交货），或交货不合格从而影响买方按期正常使用的，应向买方偿付合同总价款5%的违约金，违约金不足以补偿损失的，买方有权要求卖方补足。</w:t>
      </w:r>
    </w:p>
    <w:p w14:paraId="16032D68">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(2)卖方逾期交货的，应在发货前与买方和政府采购管理部门协商，买方仍需求的，卖方应立即发货并应按照逾期交货部分货款的每天万分之四支付逾期交货违约金，同时承担买方因此遭致的损失费用。</w:t>
      </w:r>
    </w:p>
    <w:p w14:paraId="79572236">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（3）卖方逾期提供售后服务的，每逾期一天应按货款的每天万分之四支付违约金，同时承担买方因此遭致的损失费用。</w:t>
      </w:r>
    </w:p>
    <w:p w14:paraId="6C144C2C">
      <w:pPr>
        <w:spacing w:line="500" w:lineRule="exact"/>
        <w:rPr>
          <w:rFonts w:ascii="宋体" w:hAnsi="宋体" w:eastAsia="宋体" w:cs="宋体"/>
          <w:sz w:val="24"/>
          <w:szCs w:val="24"/>
          <w:highlight w:val="none"/>
        </w:rPr>
      </w:pPr>
      <w:r>
        <w:rPr>
          <w:rFonts w:hint="eastAsia" w:ascii="宋体" w:hAnsi="宋体" w:eastAsia="宋体" w:cs="宋体"/>
          <w:sz w:val="24"/>
          <w:szCs w:val="24"/>
          <w:highlight w:val="none"/>
        </w:rPr>
        <w:t>15.不可抗力</w:t>
      </w:r>
    </w:p>
    <w:p w14:paraId="1CC41A11">
      <w:pPr>
        <w:pStyle w:val="6"/>
        <w:spacing w:line="500" w:lineRule="exact"/>
        <w:ind w:firstLine="600" w:firstLineChars="250"/>
        <w:rPr>
          <w:rFonts w:hAnsi="宋体" w:cs="宋体"/>
          <w:szCs w:val="24"/>
          <w:highlight w:val="none"/>
          <w:u w:color="000000"/>
        </w:rPr>
      </w:pPr>
      <w:r>
        <w:rPr>
          <w:rFonts w:hint="eastAsia" w:hAnsi="宋体" w:cs="宋体"/>
          <w:szCs w:val="24"/>
          <w:highlight w:val="none"/>
          <w:u w:color="000000"/>
        </w:rPr>
        <w:t>(1)因水灾、火灾、地震、战争等不可抗力不能履行合同的，根据不可抗力的影响，部分或者全部免除责任。但合同一方迟延履行后发生不可抗力的，不能免除责任。</w:t>
      </w:r>
    </w:p>
    <w:p w14:paraId="45C605DB">
      <w:pPr>
        <w:pStyle w:val="6"/>
        <w:spacing w:line="500" w:lineRule="exact"/>
        <w:ind w:firstLine="600" w:firstLineChars="250"/>
        <w:rPr>
          <w:rFonts w:hAnsi="宋体" w:cs="宋体"/>
          <w:szCs w:val="24"/>
          <w:highlight w:val="none"/>
          <w:u w:color="000000"/>
        </w:rPr>
      </w:pPr>
      <w:r>
        <w:rPr>
          <w:rFonts w:hint="eastAsia" w:hAnsi="宋体" w:cs="宋体"/>
          <w:szCs w:val="24"/>
          <w:highlight w:val="none"/>
          <w:u w:color="000000"/>
        </w:rPr>
        <w:t>(2)合同一方因不可抗力不能履行合同的，应当及时通知对方，以减轻可能给对方造成的损失，并应当在合理期限内提供证明。</w:t>
      </w:r>
    </w:p>
    <w:p w14:paraId="2C101DAF">
      <w:pPr>
        <w:spacing w:line="500" w:lineRule="exact"/>
        <w:rPr>
          <w:rFonts w:ascii="宋体" w:hAnsi="宋体" w:eastAsia="宋体" w:cs="宋体"/>
          <w:b/>
          <w:sz w:val="24"/>
          <w:szCs w:val="24"/>
          <w:highlight w:val="none"/>
        </w:rPr>
      </w:pPr>
      <w:r>
        <w:rPr>
          <w:rFonts w:hint="eastAsia" w:ascii="宋体" w:hAnsi="宋体" w:eastAsia="宋体" w:cs="宋体"/>
          <w:b/>
          <w:sz w:val="24"/>
          <w:szCs w:val="24"/>
          <w:highlight w:val="none"/>
        </w:rPr>
        <w:t>七. 索赔</w:t>
      </w:r>
    </w:p>
    <w:p w14:paraId="4B4780C1">
      <w:pPr>
        <w:spacing w:line="500" w:lineRule="exact"/>
        <w:rPr>
          <w:rFonts w:ascii="宋体" w:hAnsi="宋体" w:eastAsia="宋体" w:cs="宋体"/>
          <w:sz w:val="24"/>
          <w:szCs w:val="24"/>
          <w:highlight w:val="none"/>
        </w:rPr>
      </w:pPr>
      <w:r>
        <w:rPr>
          <w:rFonts w:hint="eastAsia" w:ascii="宋体" w:hAnsi="宋体" w:eastAsia="宋体" w:cs="宋体"/>
          <w:sz w:val="24"/>
          <w:szCs w:val="24"/>
          <w:highlight w:val="none"/>
        </w:rPr>
        <w:t>16.索赔</w:t>
      </w:r>
    </w:p>
    <w:p w14:paraId="1C6B4437">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(1)买方有权根据当地产品质量检验机构或其它有权威部门出具的检验证书向卖方提出索赔。</w:t>
      </w:r>
    </w:p>
    <w:p w14:paraId="0B7E6731">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(2)在本合同规定的检验期和质量保证期内，如果卖方对买方提出的索赔或差异有责任，则卖方应按买方同意的下列一种或多种方式解决索赔事宜：</w:t>
      </w:r>
    </w:p>
    <w:p w14:paraId="6F05C1D8">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&lt;1&gt;卖方同意退货，并按合同规定的货币将货款退还给买方，并承担由此发生的一切损失和费用，包括利息、银行手续费、运费、保险费、检验费、仓储费、装卸费以及为保护退回标的物所需的其它必要费用；</w:t>
      </w:r>
    </w:p>
    <w:p w14:paraId="787907E3">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&lt;2&gt;根据标的物的低劣程度、损坏程度以及甲方遭受损失的数额，经双方协商确定降低标的物的价格；</w:t>
      </w:r>
    </w:p>
    <w:p w14:paraId="00BAA8D6">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lt;3&gt;用符合规格、质量和性能要求的新零件、部件或标的物来更换有缺陷的部分或修补缺陷部分，卖方应承担一切费用和风险并负担买方所发生的一切直接费用。同时，卖方应按合同规定，相应延长修补或被更换部件或标的物的质量保证期。</w:t>
      </w:r>
    </w:p>
    <w:p w14:paraId="0542E0EF">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(3)如果在买方发出索赔通知后七天内，卖方未能答复，上述索赔应视为已被卖方接受。若卖方未在买方提出索赔通知后七天内或买方同意的更长时间内，按照合同规定的任何一种方法解决索赔事宜，买方将从未付款或卖方开具的履约保证金中扣回索赔金额，如果这些金额不足以补偿索赔金额，买方有权向卖方提出对不足部分的补偿。</w:t>
      </w:r>
    </w:p>
    <w:p w14:paraId="7DF8F2B2">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(4)买方提出索赔的书面材料应报当地政府采购管理部门备案。卖方同意的索赔方案应报当地政府采购管理部门审核。</w:t>
      </w:r>
    </w:p>
    <w:p w14:paraId="355DA773">
      <w:pPr>
        <w:spacing w:line="500" w:lineRule="exact"/>
        <w:rPr>
          <w:rFonts w:ascii="宋体" w:hAnsi="宋体" w:eastAsia="宋体" w:cs="宋体"/>
          <w:b/>
          <w:sz w:val="24"/>
          <w:szCs w:val="24"/>
          <w:highlight w:val="none"/>
        </w:rPr>
      </w:pPr>
      <w:r>
        <w:rPr>
          <w:rFonts w:hint="eastAsia" w:ascii="宋体" w:hAnsi="宋体" w:eastAsia="宋体" w:cs="宋体"/>
          <w:b/>
          <w:sz w:val="24"/>
          <w:szCs w:val="24"/>
          <w:highlight w:val="none"/>
        </w:rPr>
        <w:t>八. 履约保证金（免收）</w:t>
      </w:r>
    </w:p>
    <w:p w14:paraId="35E8EB83">
      <w:pPr>
        <w:spacing w:line="500" w:lineRule="exact"/>
        <w:rPr>
          <w:rFonts w:ascii="宋体" w:hAnsi="宋体" w:eastAsia="宋体" w:cs="宋体"/>
          <w:sz w:val="24"/>
          <w:szCs w:val="24"/>
          <w:highlight w:val="none"/>
        </w:rPr>
      </w:pPr>
      <w:r>
        <w:rPr>
          <w:rFonts w:hint="eastAsia" w:ascii="宋体" w:hAnsi="宋体" w:eastAsia="宋体" w:cs="宋体"/>
          <w:sz w:val="24"/>
          <w:szCs w:val="24"/>
          <w:highlight w:val="none"/>
        </w:rPr>
        <w:t>17.履约保证金</w:t>
      </w:r>
    </w:p>
    <w:p w14:paraId="1BF4DA9C">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(1)卖方应在本合同签订时，按询价通知书的约定提供相应的履约保证金，保证金的有效期应不低于合同有效期。</w:t>
      </w:r>
    </w:p>
    <w:p w14:paraId="3C4C1EB0">
      <w:pPr>
        <w:pStyle w:val="6"/>
        <w:overflowPunct w:val="0"/>
        <w:spacing w:line="500" w:lineRule="exact"/>
        <w:ind w:right="-334" w:rightChars="-159" w:firstLine="600" w:firstLineChars="250"/>
        <w:rPr>
          <w:rFonts w:hAnsi="宋体" w:cs="宋体"/>
          <w:szCs w:val="24"/>
          <w:highlight w:val="none"/>
          <w:u w:color="000000"/>
        </w:rPr>
      </w:pPr>
      <w:r>
        <w:rPr>
          <w:rFonts w:hint="eastAsia" w:hAnsi="宋体" w:cs="宋体"/>
          <w:szCs w:val="24"/>
          <w:highlight w:val="none"/>
          <w:u w:color="000000"/>
        </w:rPr>
        <w:t>(2)如果卖方未能履行合同规定的任何义务，买方有权从履约保证金中取得补偿。</w:t>
      </w:r>
    </w:p>
    <w:p w14:paraId="2FCAF505">
      <w:pPr>
        <w:pStyle w:val="6"/>
        <w:overflowPunct w:val="0"/>
        <w:spacing w:line="500" w:lineRule="exact"/>
        <w:ind w:right="-334" w:rightChars="-159" w:firstLine="0"/>
        <w:rPr>
          <w:rFonts w:hAnsi="宋体" w:cs="宋体"/>
          <w:b/>
          <w:kern w:val="2"/>
          <w:szCs w:val="24"/>
          <w:highlight w:val="none"/>
        </w:rPr>
      </w:pPr>
      <w:r>
        <w:rPr>
          <w:rFonts w:hint="eastAsia" w:hAnsi="宋体" w:cs="宋体"/>
          <w:b/>
          <w:kern w:val="2"/>
          <w:szCs w:val="24"/>
          <w:highlight w:val="none"/>
        </w:rPr>
        <w:t>九.  合同的解除和转让</w:t>
      </w:r>
    </w:p>
    <w:p w14:paraId="12DD0BD5">
      <w:pPr>
        <w:spacing w:line="500" w:lineRule="exact"/>
        <w:rPr>
          <w:rFonts w:ascii="宋体" w:hAnsi="宋体" w:eastAsia="宋体" w:cs="宋体"/>
          <w:sz w:val="24"/>
          <w:szCs w:val="24"/>
          <w:highlight w:val="none"/>
        </w:rPr>
      </w:pPr>
      <w:r>
        <w:rPr>
          <w:rFonts w:hint="eastAsia" w:ascii="宋体" w:hAnsi="宋体" w:eastAsia="宋体" w:cs="宋体"/>
          <w:sz w:val="24"/>
          <w:szCs w:val="24"/>
          <w:highlight w:val="none"/>
        </w:rPr>
        <w:t>18.合同的解除</w:t>
      </w:r>
    </w:p>
    <w:p w14:paraId="19311AE7">
      <w:pPr>
        <w:pStyle w:val="6"/>
        <w:spacing w:line="500" w:lineRule="exact"/>
        <w:ind w:firstLine="600" w:firstLineChars="250"/>
        <w:rPr>
          <w:rFonts w:hAnsi="宋体" w:cs="宋体"/>
          <w:szCs w:val="24"/>
          <w:highlight w:val="none"/>
          <w:u w:color="000000"/>
        </w:rPr>
      </w:pPr>
      <w:r>
        <w:rPr>
          <w:rFonts w:hint="eastAsia" w:hAnsi="宋体" w:cs="宋体"/>
          <w:szCs w:val="24"/>
          <w:highlight w:val="none"/>
          <w:u w:color="000000"/>
        </w:rPr>
        <w:t>(1)买方和卖方协商一致，可以解除合同。</w:t>
      </w:r>
    </w:p>
    <w:p w14:paraId="27D35211">
      <w:pPr>
        <w:pStyle w:val="6"/>
        <w:spacing w:line="500" w:lineRule="exact"/>
        <w:ind w:firstLine="600" w:firstLineChars="250"/>
        <w:rPr>
          <w:rFonts w:hAnsi="宋体" w:cs="宋体"/>
          <w:szCs w:val="24"/>
          <w:highlight w:val="none"/>
          <w:u w:color="000000"/>
        </w:rPr>
      </w:pPr>
      <w:r>
        <w:rPr>
          <w:rFonts w:hint="eastAsia" w:hAnsi="宋体" w:cs="宋体"/>
          <w:szCs w:val="24"/>
          <w:highlight w:val="none"/>
          <w:u w:color="000000"/>
        </w:rPr>
        <w:t>(2)有下列情形之一，合同一方可以解除合同：</w:t>
      </w:r>
    </w:p>
    <w:p w14:paraId="59424AA1">
      <w:pPr>
        <w:pStyle w:val="6"/>
        <w:spacing w:line="500" w:lineRule="exact"/>
        <w:ind w:firstLine="600" w:firstLineChars="250"/>
        <w:rPr>
          <w:rFonts w:hAnsi="宋体" w:cs="宋体"/>
          <w:szCs w:val="24"/>
          <w:highlight w:val="none"/>
          <w:u w:color="000000"/>
        </w:rPr>
      </w:pPr>
      <w:r>
        <w:rPr>
          <w:rFonts w:hint="eastAsia" w:hAnsi="宋体" w:cs="宋体"/>
          <w:szCs w:val="24"/>
          <w:highlight w:val="none"/>
          <w:u w:color="000000"/>
        </w:rPr>
        <w:t>&lt;1&gt;因不可抗力致使不能实现合同目的，未受不可抗力影响的一方有权解除合同；</w:t>
      </w:r>
    </w:p>
    <w:p w14:paraId="4B73D87B">
      <w:pPr>
        <w:pStyle w:val="6"/>
        <w:spacing w:line="500" w:lineRule="exact"/>
        <w:ind w:firstLine="600" w:firstLineChars="250"/>
        <w:rPr>
          <w:rFonts w:hAnsi="宋体" w:cs="宋体"/>
          <w:szCs w:val="24"/>
          <w:highlight w:val="none"/>
          <w:u w:color="000000"/>
        </w:rPr>
      </w:pPr>
      <w:r>
        <w:rPr>
          <w:rFonts w:hint="eastAsia" w:hAnsi="宋体" w:cs="宋体"/>
          <w:szCs w:val="24"/>
          <w:highlight w:val="none"/>
          <w:u w:color="000000"/>
        </w:rPr>
        <w:t>&lt;2&gt;因合同一方违约导致合同不能履行，另一方有权解除合同。</w:t>
      </w:r>
    </w:p>
    <w:p w14:paraId="767A34F3">
      <w:pPr>
        <w:pStyle w:val="6"/>
        <w:spacing w:line="500" w:lineRule="exact"/>
        <w:ind w:firstLine="600" w:firstLineChars="250"/>
        <w:rPr>
          <w:rFonts w:hAnsi="宋体" w:cs="宋体"/>
          <w:szCs w:val="24"/>
          <w:highlight w:val="none"/>
          <w:u w:color="000000"/>
        </w:rPr>
      </w:pPr>
      <w:r>
        <w:rPr>
          <w:rFonts w:hint="eastAsia" w:hAnsi="宋体" w:cs="宋体"/>
          <w:szCs w:val="24"/>
          <w:highlight w:val="none"/>
          <w:u w:color="000000"/>
        </w:rPr>
        <w:t>(3)有权解除合同的一方，应当在违约事实或不可抗力发生之后三十天内书面通知对方以主张解除合同，合同在书面通知到达对方时解除。</w:t>
      </w:r>
    </w:p>
    <w:p w14:paraId="339FFD33">
      <w:pPr>
        <w:spacing w:line="500" w:lineRule="exact"/>
        <w:rPr>
          <w:rFonts w:ascii="宋体" w:hAnsi="宋体" w:eastAsia="宋体" w:cs="宋体"/>
          <w:sz w:val="24"/>
          <w:szCs w:val="24"/>
          <w:highlight w:val="none"/>
        </w:rPr>
      </w:pPr>
      <w:r>
        <w:rPr>
          <w:rFonts w:hint="eastAsia" w:ascii="宋体" w:hAnsi="宋体" w:eastAsia="宋体" w:cs="宋体"/>
          <w:sz w:val="24"/>
          <w:szCs w:val="24"/>
          <w:highlight w:val="none"/>
        </w:rPr>
        <w:t>19.合同的转让</w:t>
      </w:r>
    </w:p>
    <w:p w14:paraId="1FF8A67E">
      <w:pPr>
        <w:spacing w:line="500" w:lineRule="exact"/>
        <w:rPr>
          <w:rFonts w:hint="eastAsia" w:ascii="宋体" w:hAnsi="宋体" w:eastAsia="宋体" w:cs="宋体"/>
          <w:kern w:val="0"/>
          <w:sz w:val="24"/>
          <w:szCs w:val="24"/>
          <w:highlight w:val="none"/>
          <w:u w:color="000000"/>
          <w:lang w:val="en-US" w:eastAsia="zh-CN" w:bidi="ar-SA"/>
        </w:rPr>
      </w:pPr>
      <w:r>
        <w:rPr>
          <w:rFonts w:hint="eastAsia" w:ascii="宋体" w:hAnsi="宋体" w:eastAsia="宋体" w:cs="宋体"/>
          <w:sz w:val="24"/>
          <w:szCs w:val="24"/>
          <w:highlight w:val="none"/>
        </w:rPr>
        <w:t xml:space="preserve">   </w:t>
      </w:r>
      <w:r>
        <w:rPr>
          <w:rFonts w:hint="eastAsia" w:ascii="宋体" w:hAnsi="宋体" w:eastAsia="宋体" w:cs="宋体"/>
          <w:kern w:val="0"/>
          <w:sz w:val="24"/>
          <w:szCs w:val="24"/>
          <w:highlight w:val="none"/>
          <w:u w:color="000000"/>
          <w:lang w:val="en-US" w:eastAsia="zh-CN" w:bidi="ar-SA"/>
        </w:rPr>
        <w:t>合同的部分和全部都不得转让。</w:t>
      </w:r>
    </w:p>
    <w:p w14:paraId="48610E32">
      <w:pPr>
        <w:spacing w:line="500" w:lineRule="exact"/>
        <w:rPr>
          <w:rFonts w:ascii="宋体" w:hAnsi="宋体" w:eastAsia="宋体" w:cs="宋体"/>
          <w:b/>
          <w:sz w:val="24"/>
          <w:szCs w:val="24"/>
          <w:highlight w:val="none"/>
        </w:rPr>
      </w:pPr>
      <w:r>
        <w:rPr>
          <w:rFonts w:hint="eastAsia" w:ascii="宋体" w:hAnsi="宋体" w:eastAsia="宋体" w:cs="宋体"/>
          <w:b/>
          <w:sz w:val="24"/>
          <w:szCs w:val="24"/>
          <w:highlight w:val="none"/>
        </w:rPr>
        <w:t>十. 合同的生效</w:t>
      </w:r>
    </w:p>
    <w:p w14:paraId="7C73E4F7">
      <w:pPr>
        <w:spacing w:line="500" w:lineRule="exact"/>
        <w:rPr>
          <w:rFonts w:ascii="宋体" w:hAnsi="宋体" w:eastAsia="宋体" w:cs="宋体"/>
          <w:sz w:val="24"/>
          <w:szCs w:val="24"/>
          <w:highlight w:val="none"/>
        </w:rPr>
      </w:pPr>
      <w:r>
        <w:rPr>
          <w:rFonts w:hint="eastAsia" w:ascii="宋体" w:hAnsi="宋体" w:eastAsia="宋体" w:cs="宋体"/>
          <w:sz w:val="24"/>
          <w:szCs w:val="24"/>
          <w:highlight w:val="none"/>
        </w:rPr>
        <w:t>20.合同的生效</w:t>
      </w:r>
    </w:p>
    <w:p w14:paraId="7303E3F9">
      <w:pPr>
        <w:pStyle w:val="6"/>
        <w:overflowPunct w:val="0"/>
        <w:spacing w:line="500" w:lineRule="exact"/>
        <w:rPr>
          <w:rFonts w:hint="eastAsia" w:hAnsi="宋体" w:cs="宋体"/>
          <w:szCs w:val="24"/>
          <w:highlight w:val="none"/>
          <w:u w:color="000000"/>
          <w:lang w:val="en-US" w:eastAsia="zh-CN"/>
        </w:rPr>
      </w:pPr>
      <w:r>
        <w:rPr>
          <w:rFonts w:hint="eastAsia" w:hAnsi="宋体" w:cs="宋体"/>
          <w:szCs w:val="24"/>
          <w:highlight w:val="none"/>
          <w:u w:color="000000"/>
          <w:lang w:val="en-US" w:eastAsia="zh-CN"/>
        </w:rPr>
        <w:t>本合同在双方签字盖章后生效。</w:t>
      </w:r>
    </w:p>
    <w:p w14:paraId="671921CE">
      <w:pPr>
        <w:spacing w:line="500" w:lineRule="exact"/>
        <w:rPr>
          <w:rFonts w:ascii="宋体" w:hAnsi="宋体" w:eastAsia="宋体" w:cs="宋体"/>
          <w:b/>
          <w:sz w:val="24"/>
          <w:szCs w:val="24"/>
          <w:highlight w:val="none"/>
        </w:rPr>
      </w:pPr>
      <w:r>
        <w:rPr>
          <w:rFonts w:hint="eastAsia" w:ascii="宋体" w:hAnsi="宋体" w:eastAsia="宋体" w:cs="宋体"/>
          <w:b/>
          <w:sz w:val="24"/>
          <w:szCs w:val="24"/>
          <w:highlight w:val="none"/>
        </w:rPr>
        <w:t>十一. 争议解决</w:t>
      </w:r>
    </w:p>
    <w:p w14:paraId="52A2E653">
      <w:pPr>
        <w:spacing w:line="5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21.争议解决</w:t>
      </w:r>
    </w:p>
    <w:p w14:paraId="636F59D5">
      <w:pPr>
        <w:pStyle w:val="6"/>
        <w:overflowPunct w:val="0"/>
        <w:spacing w:line="500" w:lineRule="exact"/>
        <w:rPr>
          <w:rFonts w:hAnsi="宋体" w:cs="宋体"/>
          <w:szCs w:val="24"/>
          <w:highlight w:val="none"/>
          <w:u w:color="000000"/>
        </w:rPr>
      </w:pPr>
      <w:r>
        <w:rPr>
          <w:rFonts w:hint="eastAsia" w:hAnsi="宋体" w:cs="宋体"/>
          <w:szCs w:val="24"/>
          <w:highlight w:val="none"/>
          <w:u w:color="000000"/>
        </w:rPr>
        <w:t xml:space="preserve"> 买卖双方因合同发生争议，进行调解，协商不成，可选择：（2）</w:t>
      </w:r>
    </w:p>
    <w:p w14:paraId="33BE9B32">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(1)双方同时</w:t>
      </w:r>
      <w:r>
        <w:rPr>
          <w:rFonts w:hint="eastAsia" w:hAnsi="宋体" w:cs="宋体"/>
          <w:szCs w:val="24"/>
          <w:highlight w:val="none"/>
        </w:rPr>
        <w:t>将争议提交滁州仲裁委员会</w:t>
      </w:r>
      <w:r>
        <w:rPr>
          <w:rFonts w:hint="eastAsia" w:hAnsi="宋体" w:cs="宋体"/>
          <w:szCs w:val="24"/>
          <w:highlight w:val="none"/>
          <w:u w:color="000000"/>
        </w:rPr>
        <w:t>进行仲裁；</w:t>
      </w:r>
    </w:p>
    <w:p w14:paraId="216D170C">
      <w:pPr>
        <w:pStyle w:val="6"/>
        <w:tabs>
          <w:tab w:val="left" w:pos="900"/>
        </w:tabs>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(2)向买方所在地人民法院提起诉讼。</w:t>
      </w:r>
    </w:p>
    <w:p w14:paraId="37E63B94">
      <w:pPr>
        <w:spacing w:line="500" w:lineRule="exact"/>
        <w:rPr>
          <w:rFonts w:ascii="宋体" w:hAnsi="宋体" w:eastAsia="宋体" w:cs="宋体"/>
          <w:b/>
          <w:sz w:val="24"/>
          <w:szCs w:val="24"/>
          <w:highlight w:val="none"/>
        </w:rPr>
      </w:pPr>
      <w:r>
        <w:rPr>
          <w:rFonts w:hint="eastAsia" w:ascii="宋体" w:hAnsi="宋体" w:eastAsia="宋体" w:cs="宋体"/>
          <w:b/>
          <w:sz w:val="24"/>
          <w:szCs w:val="24"/>
          <w:highlight w:val="none"/>
        </w:rPr>
        <w:t>十二 .附则</w:t>
      </w:r>
    </w:p>
    <w:p w14:paraId="1D33CE58">
      <w:pPr>
        <w:spacing w:line="500" w:lineRule="exact"/>
        <w:ind w:firstLine="240" w:firstLineChars="100"/>
        <w:rPr>
          <w:rFonts w:ascii="宋体" w:hAnsi="宋体" w:eastAsia="宋体" w:cs="宋体"/>
          <w:sz w:val="24"/>
          <w:szCs w:val="24"/>
          <w:highlight w:val="none"/>
        </w:rPr>
      </w:pPr>
      <w:r>
        <w:rPr>
          <w:rFonts w:hint="eastAsia" w:ascii="宋体" w:hAnsi="宋体" w:eastAsia="宋体" w:cs="宋体"/>
          <w:sz w:val="24"/>
          <w:szCs w:val="24"/>
          <w:highlight w:val="none"/>
        </w:rPr>
        <w:t>22.合同份数。</w:t>
      </w:r>
    </w:p>
    <w:p w14:paraId="0C97A386">
      <w:pPr>
        <w:spacing w:line="500" w:lineRule="exact"/>
        <w:rPr>
          <w:rFonts w:ascii="宋体" w:hAnsi="宋体" w:eastAsia="宋体" w:cs="宋体"/>
          <w:sz w:val="24"/>
          <w:szCs w:val="24"/>
          <w:highlight w:val="none"/>
        </w:rPr>
      </w:pP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rPr>
        <w:tab/>
      </w:r>
      <w:r>
        <w:rPr>
          <w:rFonts w:hint="eastAsia" w:ascii="宋体" w:hAnsi="宋体" w:eastAsia="宋体" w:cs="宋体"/>
          <w:sz w:val="24"/>
          <w:szCs w:val="24"/>
          <w:highlight w:val="none"/>
        </w:rPr>
        <w:t xml:space="preserve"> 本合同一式陆份，买卖双方各执叁份。</w:t>
      </w:r>
    </w:p>
    <w:p w14:paraId="02016103">
      <w:pPr>
        <w:spacing w:line="500" w:lineRule="exact"/>
        <w:ind w:firstLine="240" w:firstLineChars="100"/>
        <w:rPr>
          <w:rFonts w:ascii="宋体" w:hAnsi="宋体" w:eastAsia="宋体" w:cs="宋体"/>
          <w:sz w:val="24"/>
          <w:szCs w:val="24"/>
          <w:highlight w:val="none"/>
        </w:rPr>
      </w:pPr>
      <w:r>
        <w:rPr>
          <w:rFonts w:hint="eastAsia" w:ascii="宋体" w:hAnsi="宋体" w:eastAsia="宋体" w:cs="宋体"/>
          <w:sz w:val="24"/>
          <w:szCs w:val="24"/>
          <w:highlight w:val="none"/>
        </w:rPr>
        <w:t>23.未尽事宜</w:t>
      </w:r>
    </w:p>
    <w:p w14:paraId="53B240A8">
      <w:pPr>
        <w:spacing w:line="500" w:lineRule="exact"/>
        <w:ind w:firstLine="480" w:firstLineChars="200"/>
        <w:rPr>
          <w:rFonts w:asciiTheme="minorEastAsia" w:hAnsiTheme="minorEastAsia" w:eastAsiaTheme="minorEastAsia"/>
          <w:b/>
          <w:sz w:val="28"/>
          <w:highlight w:val="none"/>
        </w:rPr>
      </w:pPr>
      <w:r>
        <w:rPr>
          <w:rFonts w:hint="eastAsia" w:ascii="宋体" w:hAnsi="宋体" w:eastAsia="宋体" w:cs="宋体"/>
          <w:sz w:val="24"/>
          <w:szCs w:val="24"/>
          <w:highlight w:val="none"/>
        </w:rPr>
        <w:t>本合同未尽事宜应按《中华人民共和国政府采购法》、《中华人民共和国民法典》、《中华人民共和国产品质量法》之规定解释。</w:t>
      </w:r>
      <w:r>
        <w:rPr>
          <w:rFonts w:hint="eastAsia" w:asciiTheme="minorEastAsia" w:hAnsiTheme="minorEastAsia" w:eastAsiaTheme="minorEastAsia"/>
          <w:b/>
          <w:sz w:val="28"/>
          <w:highlight w:val="none"/>
        </w:rPr>
        <w:br w:type="page"/>
      </w:r>
    </w:p>
    <w:p w14:paraId="43D63ADE">
      <w:pPr>
        <w:widowControl/>
        <w:jc w:val="left"/>
        <w:rPr>
          <w:rFonts w:asciiTheme="minorEastAsia" w:hAnsiTheme="minorEastAsia" w:eastAsiaTheme="minorEastAsia"/>
          <w:sz w:val="24"/>
          <w:highlight w:val="none"/>
        </w:rPr>
      </w:pPr>
    </w:p>
    <w:p w14:paraId="44A0027C">
      <w:pPr>
        <w:spacing w:line="360" w:lineRule="auto"/>
        <w:jc w:val="center"/>
        <w:outlineLvl w:val="0"/>
        <w:rPr>
          <w:rFonts w:asciiTheme="minorEastAsia" w:hAnsiTheme="minorEastAsia" w:eastAsiaTheme="minorEastAsia"/>
          <w:b/>
          <w:sz w:val="28"/>
          <w:highlight w:val="none"/>
        </w:rPr>
      </w:pPr>
      <w:bookmarkStart w:id="57" w:name="_Toc29013"/>
      <w:r>
        <w:rPr>
          <w:rFonts w:hint="eastAsia" w:asciiTheme="minorEastAsia" w:hAnsiTheme="minorEastAsia" w:eastAsiaTheme="minorEastAsia"/>
          <w:b/>
          <w:sz w:val="28"/>
          <w:highlight w:val="none"/>
        </w:rPr>
        <w:t>第六章  响应文件格式</w:t>
      </w:r>
      <w:bookmarkEnd w:id="57"/>
    </w:p>
    <w:p w14:paraId="2E885C09">
      <w:pPr>
        <w:spacing w:line="900" w:lineRule="exact"/>
        <w:jc w:val="center"/>
        <w:rPr>
          <w:rFonts w:asciiTheme="minorEastAsia" w:hAnsiTheme="minorEastAsia" w:eastAsiaTheme="minorEastAsia"/>
          <w:b/>
          <w:sz w:val="72"/>
          <w:highlight w:val="none"/>
        </w:rPr>
      </w:pPr>
    </w:p>
    <w:p w14:paraId="7FB9066C">
      <w:pPr>
        <w:spacing w:line="900" w:lineRule="exact"/>
        <w:jc w:val="center"/>
        <w:outlineLvl w:val="2"/>
        <w:rPr>
          <w:rFonts w:asciiTheme="minorEastAsia" w:hAnsiTheme="minorEastAsia" w:eastAsiaTheme="minorEastAsia"/>
          <w:b/>
          <w:sz w:val="72"/>
          <w:highlight w:val="none"/>
        </w:rPr>
      </w:pPr>
      <w:r>
        <w:rPr>
          <w:rFonts w:hint="eastAsia" w:asciiTheme="minorEastAsia" w:hAnsiTheme="minorEastAsia" w:eastAsiaTheme="minorEastAsia"/>
          <w:b/>
          <w:sz w:val="72"/>
          <w:highlight w:val="none"/>
        </w:rPr>
        <w:t>响</w:t>
      </w:r>
    </w:p>
    <w:p w14:paraId="43BE5071">
      <w:pPr>
        <w:spacing w:line="900" w:lineRule="exact"/>
        <w:jc w:val="center"/>
        <w:rPr>
          <w:rFonts w:asciiTheme="minorEastAsia" w:hAnsiTheme="minorEastAsia" w:eastAsiaTheme="minorEastAsia"/>
          <w:b/>
          <w:sz w:val="72"/>
          <w:highlight w:val="none"/>
        </w:rPr>
      </w:pPr>
    </w:p>
    <w:p w14:paraId="252C7FEE">
      <w:pPr>
        <w:spacing w:line="900" w:lineRule="exact"/>
        <w:jc w:val="center"/>
        <w:outlineLvl w:val="2"/>
        <w:rPr>
          <w:rFonts w:asciiTheme="minorEastAsia" w:hAnsiTheme="minorEastAsia" w:eastAsiaTheme="minorEastAsia"/>
          <w:b/>
          <w:sz w:val="72"/>
          <w:highlight w:val="none"/>
        </w:rPr>
      </w:pPr>
      <w:r>
        <w:rPr>
          <w:rFonts w:hint="eastAsia" w:asciiTheme="minorEastAsia" w:hAnsiTheme="minorEastAsia" w:eastAsiaTheme="minorEastAsia"/>
          <w:b/>
          <w:sz w:val="72"/>
          <w:highlight w:val="none"/>
        </w:rPr>
        <w:t>应</w:t>
      </w:r>
    </w:p>
    <w:p w14:paraId="2121F4D2">
      <w:pPr>
        <w:spacing w:line="900" w:lineRule="exact"/>
        <w:jc w:val="center"/>
        <w:rPr>
          <w:rFonts w:asciiTheme="minorEastAsia" w:hAnsiTheme="minorEastAsia" w:eastAsiaTheme="minorEastAsia"/>
          <w:b/>
          <w:sz w:val="72"/>
          <w:highlight w:val="none"/>
        </w:rPr>
      </w:pPr>
    </w:p>
    <w:p w14:paraId="5C0F1224">
      <w:pPr>
        <w:spacing w:line="900" w:lineRule="exact"/>
        <w:jc w:val="center"/>
        <w:outlineLvl w:val="2"/>
        <w:rPr>
          <w:rFonts w:asciiTheme="minorEastAsia" w:hAnsiTheme="minorEastAsia" w:eastAsiaTheme="minorEastAsia"/>
          <w:b/>
          <w:sz w:val="72"/>
          <w:highlight w:val="none"/>
        </w:rPr>
      </w:pPr>
      <w:r>
        <w:rPr>
          <w:rFonts w:hint="eastAsia" w:asciiTheme="minorEastAsia" w:hAnsiTheme="minorEastAsia" w:eastAsiaTheme="minorEastAsia"/>
          <w:b/>
          <w:sz w:val="72"/>
          <w:highlight w:val="none"/>
        </w:rPr>
        <w:t>文</w:t>
      </w:r>
    </w:p>
    <w:p w14:paraId="1B4E00FF">
      <w:pPr>
        <w:spacing w:line="900" w:lineRule="exact"/>
        <w:jc w:val="center"/>
        <w:rPr>
          <w:rFonts w:asciiTheme="minorEastAsia" w:hAnsiTheme="minorEastAsia" w:eastAsiaTheme="minorEastAsia"/>
          <w:b/>
          <w:sz w:val="72"/>
          <w:highlight w:val="none"/>
        </w:rPr>
      </w:pPr>
    </w:p>
    <w:p w14:paraId="468D458A">
      <w:pPr>
        <w:jc w:val="center"/>
        <w:outlineLvl w:val="2"/>
        <w:rPr>
          <w:rFonts w:asciiTheme="minorEastAsia" w:hAnsiTheme="minorEastAsia" w:eastAsiaTheme="minorEastAsia"/>
          <w:b/>
          <w:sz w:val="72"/>
          <w:highlight w:val="none"/>
        </w:rPr>
      </w:pPr>
      <w:r>
        <w:rPr>
          <w:rFonts w:hint="eastAsia" w:asciiTheme="minorEastAsia" w:hAnsiTheme="minorEastAsia" w:eastAsiaTheme="minorEastAsia"/>
          <w:b/>
          <w:sz w:val="72"/>
          <w:highlight w:val="none"/>
        </w:rPr>
        <w:t>件</w:t>
      </w:r>
    </w:p>
    <w:p w14:paraId="533FB448">
      <w:pPr>
        <w:spacing w:after="156" w:afterLines="50"/>
        <w:jc w:val="center"/>
        <w:rPr>
          <w:rFonts w:asciiTheme="minorEastAsia" w:hAnsiTheme="minorEastAsia" w:eastAsiaTheme="minorEastAsia"/>
          <w:b/>
          <w:sz w:val="72"/>
          <w:highlight w:val="none"/>
        </w:rPr>
      </w:pPr>
    </w:p>
    <w:p w14:paraId="06A88131">
      <w:pPr>
        <w:spacing w:after="156" w:afterLines="50" w:line="500" w:lineRule="exact"/>
        <w:jc w:val="center"/>
        <w:rPr>
          <w:rFonts w:asciiTheme="minorEastAsia" w:hAnsiTheme="minorEastAsia" w:eastAsiaTheme="minorEastAsia"/>
          <w:b/>
          <w:sz w:val="28"/>
          <w:szCs w:val="28"/>
          <w:highlight w:val="none"/>
        </w:rPr>
      </w:pPr>
    </w:p>
    <w:p w14:paraId="546641DA">
      <w:pPr>
        <w:spacing w:after="156" w:afterLines="50" w:line="500" w:lineRule="exact"/>
        <w:jc w:val="center"/>
        <w:rPr>
          <w:rFonts w:asciiTheme="minorEastAsia" w:hAnsiTheme="minorEastAsia" w:eastAsiaTheme="minorEastAsia"/>
          <w:b/>
          <w:sz w:val="28"/>
          <w:szCs w:val="28"/>
          <w:highlight w:val="none"/>
        </w:rPr>
      </w:pPr>
    </w:p>
    <w:p w14:paraId="1B9C54DA">
      <w:pPr>
        <w:tabs>
          <w:tab w:val="left" w:pos="2410"/>
        </w:tabs>
        <w:autoSpaceDE w:val="0"/>
        <w:autoSpaceDN w:val="0"/>
        <w:adjustRightInd w:val="0"/>
        <w:snapToGrid w:val="0"/>
        <w:spacing w:line="360" w:lineRule="auto"/>
        <w:ind w:firstLine="643" w:firstLineChars="200"/>
        <w:rPr>
          <w:rFonts w:ascii="宋体" w:hAnsi="宋体" w:eastAsia="宋体"/>
          <w:b/>
          <w:spacing w:val="20"/>
          <w:kern w:val="0"/>
          <w:sz w:val="32"/>
          <w:szCs w:val="32"/>
          <w:highlight w:val="none"/>
        </w:rPr>
      </w:pPr>
      <w:r>
        <w:rPr>
          <w:rFonts w:hint="eastAsia" w:asciiTheme="minorEastAsia" w:hAnsiTheme="minorEastAsia" w:eastAsiaTheme="minorEastAsia"/>
          <w:b/>
          <w:sz w:val="32"/>
          <w:highlight w:val="none"/>
        </w:rPr>
        <w:t>项目名称：</w:t>
      </w:r>
      <w:r>
        <w:rPr>
          <w:rFonts w:hint="eastAsia" w:asciiTheme="minorEastAsia" w:hAnsiTheme="minorEastAsia" w:eastAsiaTheme="minorEastAsia"/>
          <w:b/>
          <w:sz w:val="32"/>
          <w:highlight w:val="none"/>
          <w:u w:val="single"/>
        </w:rPr>
        <w:t xml:space="preserve">                  </w:t>
      </w:r>
    </w:p>
    <w:p w14:paraId="47AE87BC">
      <w:pPr>
        <w:tabs>
          <w:tab w:val="left" w:pos="2410"/>
        </w:tabs>
        <w:autoSpaceDE w:val="0"/>
        <w:autoSpaceDN w:val="0"/>
        <w:adjustRightInd w:val="0"/>
        <w:snapToGrid w:val="0"/>
        <w:spacing w:line="360" w:lineRule="auto"/>
        <w:ind w:firstLine="643" w:firstLineChars="200"/>
        <w:rPr>
          <w:rFonts w:asciiTheme="minorEastAsia" w:hAnsiTheme="minorEastAsia" w:eastAsiaTheme="minorEastAsia"/>
          <w:b/>
          <w:sz w:val="32"/>
          <w:highlight w:val="none"/>
          <w:u w:val="single"/>
        </w:rPr>
      </w:pPr>
      <w:r>
        <w:rPr>
          <w:rFonts w:hint="eastAsia" w:asciiTheme="minorEastAsia" w:hAnsiTheme="minorEastAsia" w:eastAsiaTheme="minorEastAsia"/>
          <w:b/>
          <w:sz w:val="32"/>
          <w:highlight w:val="none"/>
        </w:rPr>
        <w:t>项目编号：</w:t>
      </w:r>
      <w:r>
        <w:rPr>
          <w:rFonts w:hint="eastAsia" w:asciiTheme="minorEastAsia" w:hAnsiTheme="minorEastAsia" w:eastAsiaTheme="minorEastAsia"/>
          <w:b/>
          <w:sz w:val="32"/>
          <w:highlight w:val="none"/>
          <w:u w:val="single"/>
        </w:rPr>
        <w:t xml:space="preserve">                  </w:t>
      </w:r>
    </w:p>
    <w:p w14:paraId="5B063211">
      <w:pPr>
        <w:spacing w:after="156" w:afterLines="50" w:line="500" w:lineRule="exact"/>
        <w:ind w:firstLine="643" w:firstLineChars="200"/>
        <w:rPr>
          <w:rFonts w:asciiTheme="minorEastAsia" w:hAnsiTheme="minorEastAsia" w:eastAsiaTheme="minorEastAsia"/>
          <w:b/>
          <w:sz w:val="32"/>
          <w:highlight w:val="none"/>
          <w:u w:val="single"/>
        </w:rPr>
      </w:pPr>
      <w:r>
        <w:rPr>
          <w:rFonts w:hint="eastAsia" w:asciiTheme="minorEastAsia" w:hAnsiTheme="minorEastAsia" w:eastAsiaTheme="minorEastAsia"/>
          <w:b/>
          <w:sz w:val="32"/>
          <w:highlight w:val="none"/>
        </w:rPr>
        <w:t>供 应 商：</w:t>
      </w:r>
      <w:r>
        <w:rPr>
          <w:rFonts w:hint="eastAsia" w:asciiTheme="minorEastAsia" w:hAnsiTheme="minorEastAsia" w:eastAsiaTheme="minorEastAsia"/>
          <w:b/>
          <w:sz w:val="32"/>
          <w:highlight w:val="none"/>
          <w:u w:val="single"/>
        </w:rPr>
        <w:t xml:space="preserve">                  </w:t>
      </w:r>
    </w:p>
    <w:p w14:paraId="03CD22D1">
      <w:pPr>
        <w:spacing w:after="156" w:afterLines="50" w:line="500" w:lineRule="exact"/>
        <w:jc w:val="center"/>
        <w:outlineLvl w:val="1"/>
        <w:rPr>
          <w:rFonts w:asciiTheme="minorEastAsia" w:hAnsiTheme="minorEastAsia" w:eastAsiaTheme="minorEastAsia"/>
          <w:b/>
          <w:sz w:val="32"/>
          <w:highlight w:val="none"/>
        </w:rPr>
      </w:pPr>
      <w:r>
        <w:rPr>
          <w:rFonts w:hint="eastAsia" w:asciiTheme="minorEastAsia" w:hAnsiTheme="minorEastAsia" w:eastAsiaTheme="minorEastAsia"/>
          <w:b/>
          <w:sz w:val="32"/>
          <w:highlight w:val="none"/>
          <w:u w:val="single"/>
        </w:rPr>
        <w:t xml:space="preserve">    </w:t>
      </w:r>
      <w:bookmarkStart w:id="58" w:name="_Toc215"/>
      <w:bookmarkStart w:id="59" w:name="_Toc13530"/>
      <w:r>
        <w:rPr>
          <w:rFonts w:hint="eastAsia" w:asciiTheme="minorEastAsia" w:hAnsiTheme="minorEastAsia" w:eastAsiaTheme="minorEastAsia"/>
          <w:b/>
          <w:sz w:val="32"/>
          <w:highlight w:val="none"/>
        </w:rPr>
        <w:t>年</w:t>
      </w:r>
      <w:r>
        <w:rPr>
          <w:rFonts w:hint="eastAsia" w:asciiTheme="minorEastAsia" w:hAnsiTheme="minorEastAsia" w:eastAsiaTheme="minorEastAsia"/>
          <w:b/>
          <w:sz w:val="32"/>
          <w:highlight w:val="none"/>
          <w:u w:val="single"/>
        </w:rPr>
        <w:t xml:space="preserve">  </w:t>
      </w:r>
      <w:r>
        <w:rPr>
          <w:rFonts w:hint="eastAsia" w:asciiTheme="minorEastAsia" w:hAnsiTheme="minorEastAsia" w:eastAsiaTheme="minorEastAsia"/>
          <w:b/>
          <w:sz w:val="32"/>
          <w:highlight w:val="none"/>
        </w:rPr>
        <w:t>月</w:t>
      </w:r>
      <w:r>
        <w:rPr>
          <w:rFonts w:hint="eastAsia" w:asciiTheme="minorEastAsia" w:hAnsiTheme="minorEastAsia" w:eastAsiaTheme="minorEastAsia"/>
          <w:b/>
          <w:sz w:val="32"/>
          <w:highlight w:val="none"/>
          <w:u w:val="single"/>
        </w:rPr>
        <w:t xml:space="preserve">  </w:t>
      </w:r>
      <w:r>
        <w:rPr>
          <w:rFonts w:hint="eastAsia" w:asciiTheme="minorEastAsia" w:hAnsiTheme="minorEastAsia" w:eastAsiaTheme="minorEastAsia"/>
          <w:b/>
          <w:sz w:val="32"/>
          <w:highlight w:val="none"/>
        </w:rPr>
        <w:t>日</w:t>
      </w:r>
      <w:bookmarkEnd w:id="58"/>
      <w:bookmarkEnd w:id="59"/>
    </w:p>
    <w:p w14:paraId="5FFB5E1B">
      <w:pPr>
        <w:widowControl/>
        <w:jc w:val="left"/>
        <w:rPr>
          <w:rFonts w:asciiTheme="minorEastAsia" w:hAnsiTheme="minorEastAsia" w:eastAsiaTheme="minorEastAsia"/>
          <w:b/>
          <w:sz w:val="28"/>
          <w:highlight w:val="none"/>
        </w:rPr>
      </w:pPr>
      <w:r>
        <w:rPr>
          <w:rFonts w:asciiTheme="minorEastAsia" w:hAnsiTheme="minorEastAsia" w:eastAsiaTheme="minorEastAsia"/>
          <w:b/>
          <w:sz w:val="28"/>
          <w:highlight w:val="none"/>
        </w:rPr>
        <w:br w:type="page"/>
      </w:r>
    </w:p>
    <w:p w14:paraId="0E4E2992">
      <w:pPr>
        <w:spacing w:line="360" w:lineRule="auto"/>
        <w:jc w:val="center"/>
        <w:outlineLvl w:val="1"/>
        <w:rPr>
          <w:rFonts w:asciiTheme="minorEastAsia" w:hAnsiTheme="minorEastAsia" w:eastAsiaTheme="minorEastAsia"/>
          <w:b/>
          <w:sz w:val="24"/>
          <w:highlight w:val="none"/>
        </w:rPr>
      </w:pPr>
      <w:bookmarkStart w:id="60" w:name="_Toc11521"/>
      <w:bookmarkStart w:id="61" w:name="_Toc14197"/>
      <w:bookmarkStart w:id="62" w:name="_Hlk23205287"/>
      <w:r>
        <w:rPr>
          <w:rFonts w:hint="eastAsia" w:asciiTheme="minorEastAsia" w:hAnsiTheme="minorEastAsia" w:eastAsiaTheme="minorEastAsia"/>
          <w:b/>
          <w:sz w:val="24"/>
          <w:highlight w:val="none"/>
        </w:rPr>
        <w:t>一、报价表</w:t>
      </w:r>
      <w:bookmarkEnd w:id="60"/>
      <w:bookmarkEnd w:id="61"/>
    </w:p>
    <w:p w14:paraId="03F3AC90">
      <w:pPr>
        <w:pStyle w:val="51"/>
        <w:jc w:val="left"/>
        <w:rPr>
          <w:rFonts w:ascii="宋体" w:hAnsi="宋体"/>
          <w:b/>
          <w:bCs/>
          <w:highlight w:val="none"/>
        </w:rPr>
      </w:pPr>
      <w:r>
        <w:rPr>
          <w:rFonts w:hint="eastAsia" w:ascii="宋体" w:hAnsi="宋体"/>
          <w:b/>
          <w:bCs/>
          <w:highlight w:val="none"/>
        </w:rPr>
        <w:t>1-1货物部分</w:t>
      </w:r>
    </w:p>
    <w:tbl>
      <w:tblPr>
        <w:tblStyle w:val="25"/>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323"/>
        <w:gridCol w:w="1315"/>
        <w:gridCol w:w="1315"/>
        <w:gridCol w:w="671"/>
        <w:gridCol w:w="671"/>
        <w:gridCol w:w="944"/>
        <w:gridCol w:w="937"/>
        <w:gridCol w:w="671"/>
      </w:tblGrid>
      <w:tr w14:paraId="7C03F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vAlign w:val="center"/>
          </w:tcPr>
          <w:p w14:paraId="73AEB556">
            <w:pPr>
              <w:pStyle w:val="43"/>
              <w:widowControl w:val="0"/>
              <w:spacing w:before="0" w:beforeAutospacing="0" w:after="0" w:afterAutospacing="0"/>
              <w:rPr>
                <w:rFonts w:ascii="宋体" w:hAnsi="宋体" w:eastAsia="宋体"/>
                <w:bCs w:val="0"/>
                <w:kern w:val="2"/>
                <w:sz w:val="24"/>
                <w:szCs w:val="20"/>
                <w:highlight w:val="none"/>
              </w:rPr>
            </w:pPr>
            <w:r>
              <w:rPr>
                <w:rFonts w:hint="eastAsia" w:ascii="宋体" w:hAnsi="宋体" w:eastAsia="宋体"/>
                <w:bCs w:val="0"/>
                <w:kern w:val="2"/>
                <w:sz w:val="24"/>
                <w:szCs w:val="20"/>
                <w:highlight w:val="none"/>
              </w:rPr>
              <w:t>序号</w:t>
            </w:r>
          </w:p>
        </w:tc>
        <w:tc>
          <w:tcPr>
            <w:tcW w:w="776" w:type="pct"/>
            <w:vAlign w:val="center"/>
          </w:tcPr>
          <w:p w14:paraId="2532CA59">
            <w:pPr>
              <w:jc w:val="center"/>
              <w:rPr>
                <w:rFonts w:ascii="宋体" w:hAnsi="宋体" w:eastAsia="宋体"/>
                <w:b/>
                <w:sz w:val="24"/>
                <w:highlight w:val="none"/>
              </w:rPr>
            </w:pPr>
            <w:r>
              <w:rPr>
                <w:rFonts w:hint="eastAsia" w:ascii="宋体" w:hAnsi="宋体" w:eastAsia="宋体"/>
                <w:b/>
                <w:sz w:val="24"/>
                <w:highlight w:val="none"/>
              </w:rPr>
              <w:t>货物名称</w:t>
            </w:r>
          </w:p>
        </w:tc>
        <w:tc>
          <w:tcPr>
            <w:tcW w:w="772" w:type="pct"/>
            <w:vAlign w:val="center"/>
          </w:tcPr>
          <w:p w14:paraId="21755972">
            <w:pPr>
              <w:jc w:val="center"/>
              <w:rPr>
                <w:rFonts w:ascii="宋体" w:hAnsi="宋体" w:eastAsia="宋体"/>
                <w:b/>
                <w:sz w:val="24"/>
                <w:highlight w:val="none"/>
              </w:rPr>
            </w:pPr>
            <w:r>
              <w:rPr>
                <w:rFonts w:hint="eastAsia" w:ascii="宋体" w:hAnsi="宋体" w:eastAsia="宋体"/>
                <w:b/>
                <w:sz w:val="24"/>
                <w:highlight w:val="none"/>
              </w:rPr>
              <w:t>品牌、型</w:t>
            </w:r>
          </w:p>
          <w:p w14:paraId="14BC3EAD">
            <w:pPr>
              <w:jc w:val="center"/>
              <w:rPr>
                <w:rFonts w:ascii="宋体" w:hAnsi="宋体" w:eastAsia="宋体"/>
                <w:b/>
                <w:sz w:val="24"/>
                <w:highlight w:val="none"/>
              </w:rPr>
            </w:pPr>
            <w:r>
              <w:rPr>
                <w:rFonts w:hint="eastAsia" w:ascii="宋体" w:hAnsi="宋体" w:eastAsia="宋体"/>
                <w:b/>
                <w:sz w:val="24"/>
                <w:highlight w:val="none"/>
              </w:rPr>
              <w:t>号规格</w:t>
            </w:r>
          </w:p>
        </w:tc>
        <w:tc>
          <w:tcPr>
            <w:tcW w:w="772" w:type="pct"/>
            <w:vAlign w:val="center"/>
          </w:tcPr>
          <w:p w14:paraId="392B2F02">
            <w:pPr>
              <w:jc w:val="center"/>
              <w:rPr>
                <w:rFonts w:ascii="宋体" w:hAnsi="宋体" w:eastAsia="宋体"/>
                <w:b/>
                <w:sz w:val="24"/>
                <w:highlight w:val="none"/>
              </w:rPr>
            </w:pPr>
            <w:r>
              <w:rPr>
                <w:rFonts w:hint="eastAsia" w:ascii="宋体" w:hAnsi="宋体" w:eastAsia="宋体"/>
                <w:b/>
                <w:sz w:val="24"/>
                <w:highlight w:val="none"/>
              </w:rPr>
              <w:t>原产地及</w:t>
            </w:r>
          </w:p>
          <w:p w14:paraId="23BE144D">
            <w:pPr>
              <w:jc w:val="center"/>
              <w:rPr>
                <w:rFonts w:ascii="宋体" w:hAnsi="宋体" w:eastAsia="宋体"/>
                <w:b/>
                <w:sz w:val="24"/>
                <w:highlight w:val="none"/>
              </w:rPr>
            </w:pPr>
            <w:r>
              <w:rPr>
                <w:rFonts w:hint="eastAsia" w:ascii="宋体" w:hAnsi="宋体" w:eastAsia="宋体"/>
                <w:b/>
                <w:sz w:val="24"/>
                <w:highlight w:val="none"/>
              </w:rPr>
              <w:t>生产厂商</w:t>
            </w:r>
          </w:p>
        </w:tc>
        <w:tc>
          <w:tcPr>
            <w:tcW w:w="394" w:type="pct"/>
            <w:vAlign w:val="center"/>
          </w:tcPr>
          <w:p w14:paraId="54159394">
            <w:pPr>
              <w:jc w:val="center"/>
              <w:rPr>
                <w:rFonts w:ascii="宋体" w:hAnsi="宋体" w:eastAsia="宋体"/>
                <w:b/>
                <w:sz w:val="24"/>
                <w:highlight w:val="none"/>
              </w:rPr>
            </w:pPr>
            <w:r>
              <w:rPr>
                <w:rFonts w:hint="eastAsia" w:ascii="宋体" w:hAnsi="宋体" w:eastAsia="宋体"/>
                <w:b/>
                <w:sz w:val="24"/>
                <w:highlight w:val="none"/>
              </w:rPr>
              <w:t>单位</w:t>
            </w:r>
          </w:p>
        </w:tc>
        <w:tc>
          <w:tcPr>
            <w:tcW w:w="394" w:type="pct"/>
            <w:vAlign w:val="center"/>
          </w:tcPr>
          <w:p w14:paraId="463626DD">
            <w:pPr>
              <w:jc w:val="center"/>
              <w:rPr>
                <w:rFonts w:ascii="宋体" w:hAnsi="宋体" w:eastAsia="宋体"/>
                <w:b/>
                <w:sz w:val="24"/>
                <w:highlight w:val="none"/>
              </w:rPr>
            </w:pPr>
            <w:r>
              <w:rPr>
                <w:rFonts w:hint="eastAsia" w:ascii="宋体" w:hAnsi="宋体" w:eastAsia="宋体"/>
                <w:b/>
                <w:sz w:val="24"/>
                <w:highlight w:val="none"/>
              </w:rPr>
              <w:t>数量</w:t>
            </w:r>
          </w:p>
        </w:tc>
        <w:tc>
          <w:tcPr>
            <w:tcW w:w="550" w:type="pct"/>
            <w:vAlign w:val="center"/>
          </w:tcPr>
          <w:p w14:paraId="73A90761">
            <w:pPr>
              <w:jc w:val="center"/>
              <w:rPr>
                <w:rFonts w:ascii="宋体" w:hAnsi="宋体" w:eastAsia="宋体"/>
                <w:b/>
                <w:sz w:val="24"/>
                <w:highlight w:val="none"/>
              </w:rPr>
            </w:pPr>
            <w:r>
              <w:rPr>
                <w:rFonts w:hint="eastAsia" w:ascii="宋体" w:hAnsi="宋体" w:eastAsia="宋体"/>
                <w:b/>
                <w:sz w:val="24"/>
                <w:highlight w:val="none"/>
              </w:rPr>
              <w:t>单价</w:t>
            </w:r>
          </w:p>
          <w:p w14:paraId="621C61A4">
            <w:pPr>
              <w:jc w:val="center"/>
              <w:rPr>
                <w:rFonts w:ascii="宋体" w:hAnsi="宋体" w:eastAsia="宋体"/>
                <w:b/>
                <w:sz w:val="24"/>
                <w:highlight w:val="none"/>
              </w:rPr>
            </w:pPr>
            <w:r>
              <w:rPr>
                <w:rFonts w:hint="eastAsia" w:ascii="宋体" w:hAnsi="宋体" w:eastAsia="宋体"/>
                <w:b/>
                <w:sz w:val="24"/>
                <w:highlight w:val="none"/>
              </w:rPr>
              <w:t>（元）</w:t>
            </w:r>
          </w:p>
        </w:tc>
        <w:tc>
          <w:tcPr>
            <w:tcW w:w="550" w:type="pct"/>
            <w:vAlign w:val="center"/>
          </w:tcPr>
          <w:p w14:paraId="486AFABE">
            <w:pPr>
              <w:jc w:val="center"/>
              <w:rPr>
                <w:rFonts w:ascii="宋体" w:hAnsi="宋体" w:eastAsia="宋体"/>
                <w:b/>
                <w:sz w:val="24"/>
                <w:highlight w:val="none"/>
              </w:rPr>
            </w:pPr>
            <w:r>
              <w:rPr>
                <w:rFonts w:hint="eastAsia" w:ascii="宋体" w:hAnsi="宋体" w:eastAsia="宋体"/>
                <w:b/>
                <w:sz w:val="24"/>
                <w:highlight w:val="none"/>
              </w:rPr>
              <w:t>小计</w:t>
            </w:r>
          </w:p>
          <w:p w14:paraId="69F44D09">
            <w:pPr>
              <w:jc w:val="center"/>
              <w:rPr>
                <w:rFonts w:ascii="宋体" w:hAnsi="宋体" w:eastAsia="宋体"/>
                <w:b/>
                <w:sz w:val="24"/>
                <w:highlight w:val="none"/>
              </w:rPr>
            </w:pPr>
            <w:r>
              <w:rPr>
                <w:rFonts w:hint="eastAsia" w:ascii="宋体" w:hAnsi="宋体" w:eastAsia="宋体"/>
                <w:b/>
                <w:sz w:val="24"/>
                <w:highlight w:val="none"/>
              </w:rPr>
              <w:t>（元）</w:t>
            </w:r>
          </w:p>
        </w:tc>
        <w:tc>
          <w:tcPr>
            <w:tcW w:w="393" w:type="pct"/>
            <w:vAlign w:val="center"/>
          </w:tcPr>
          <w:p w14:paraId="5503B536">
            <w:pPr>
              <w:jc w:val="center"/>
              <w:rPr>
                <w:rFonts w:ascii="宋体" w:hAnsi="宋体" w:eastAsia="宋体"/>
                <w:b/>
                <w:sz w:val="24"/>
                <w:highlight w:val="none"/>
              </w:rPr>
            </w:pPr>
            <w:r>
              <w:rPr>
                <w:rFonts w:hint="eastAsia" w:ascii="宋体" w:hAnsi="宋体" w:eastAsia="宋体"/>
                <w:b/>
                <w:sz w:val="24"/>
                <w:highlight w:val="none"/>
              </w:rPr>
              <w:t>备注</w:t>
            </w:r>
          </w:p>
        </w:tc>
      </w:tr>
      <w:tr w14:paraId="74D1A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Borders>
              <w:bottom w:val="single" w:color="auto" w:sz="4" w:space="0"/>
            </w:tcBorders>
          </w:tcPr>
          <w:p w14:paraId="70914F1A">
            <w:pPr>
              <w:jc w:val="center"/>
              <w:rPr>
                <w:rFonts w:ascii="宋体" w:hAnsi="宋体" w:eastAsia="宋体"/>
                <w:sz w:val="24"/>
                <w:highlight w:val="none"/>
              </w:rPr>
            </w:pPr>
            <w:r>
              <w:rPr>
                <w:rFonts w:hint="eastAsia" w:ascii="宋体" w:hAnsi="宋体" w:eastAsia="宋体"/>
                <w:sz w:val="24"/>
                <w:highlight w:val="none"/>
              </w:rPr>
              <w:t>1</w:t>
            </w:r>
          </w:p>
        </w:tc>
        <w:tc>
          <w:tcPr>
            <w:tcW w:w="776" w:type="pct"/>
          </w:tcPr>
          <w:p w14:paraId="3B7B6FB9">
            <w:pPr>
              <w:rPr>
                <w:rFonts w:ascii="宋体" w:hAnsi="宋体" w:eastAsia="宋体"/>
                <w:sz w:val="24"/>
                <w:highlight w:val="none"/>
              </w:rPr>
            </w:pPr>
          </w:p>
        </w:tc>
        <w:tc>
          <w:tcPr>
            <w:tcW w:w="772" w:type="pct"/>
          </w:tcPr>
          <w:p w14:paraId="77F68682">
            <w:pPr>
              <w:rPr>
                <w:rFonts w:ascii="宋体" w:hAnsi="宋体" w:eastAsia="宋体"/>
                <w:sz w:val="24"/>
                <w:highlight w:val="none"/>
              </w:rPr>
            </w:pPr>
          </w:p>
        </w:tc>
        <w:tc>
          <w:tcPr>
            <w:tcW w:w="772" w:type="pct"/>
          </w:tcPr>
          <w:p w14:paraId="4AC7FE2F">
            <w:pPr>
              <w:rPr>
                <w:rFonts w:ascii="宋体" w:hAnsi="宋体" w:eastAsia="宋体"/>
                <w:sz w:val="24"/>
                <w:highlight w:val="none"/>
              </w:rPr>
            </w:pPr>
          </w:p>
        </w:tc>
        <w:tc>
          <w:tcPr>
            <w:tcW w:w="394" w:type="pct"/>
          </w:tcPr>
          <w:p w14:paraId="476AFE13">
            <w:pPr>
              <w:rPr>
                <w:rFonts w:ascii="宋体" w:hAnsi="宋体" w:eastAsia="宋体"/>
                <w:sz w:val="24"/>
                <w:highlight w:val="none"/>
              </w:rPr>
            </w:pPr>
          </w:p>
        </w:tc>
        <w:tc>
          <w:tcPr>
            <w:tcW w:w="394" w:type="pct"/>
          </w:tcPr>
          <w:p w14:paraId="29A4216D">
            <w:pPr>
              <w:rPr>
                <w:rFonts w:ascii="宋体" w:hAnsi="宋体" w:eastAsia="宋体"/>
                <w:sz w:val="24"/>
                <w:highlight w:val="none"/>
              </w:rPr>
            </w:pPr>
          </w:p>
        </w:tc>
        <w:tc>
          <w:tcPr>
            <w:tcW w:w="550" w:type="pct"/>
          </w:tcPr>
          <w:p w14:paraId="7D4B7B21">
            <w:pPr>
              <w:rPr>
                <w:rFonts w:ascii="宋体" w:hAnsi="宋体" w:eastAsia="宋体"/>
                <w:sz w:val="24"/>
                <w:highlight w:val="none"/>
              </w:rPr>
            </w:pPr>
          </w:p>
        </w:tc>
        <w:tc>
          <w:tcPr>
            <w:tcW w:w="550" w:type="pct"/>
          </w:tcPr>
          <w:p w14:paraId="124A91B1">
            <w:pPr>
              <w:rPr>
                <w:rFonts w:ascii="宋体" w:hAnsi="宋体" w:eastAsia="宋体"/>
                <w:sz w:val="24"/>
                <w:highlight w:val="none"/>
              </w:rPr>
            </w:pPr>
          </w:p>
        </w:tc>
        <w:tc>
          <w:tcPr>
            <w:tcW w:w="393" w:type="pct"/>
          </w:tcPr>
          <w:p w14:paraId="5DA81BEF">
            <w:pPr>
              <w:rPr>
                <w:rFonts w:ascii="宋体" w:hAnsi="宋体" w:eastAsia="宋体"/>
                <w:sz w:val="24"/>
                <w:highlight w:val="none"/>
              </w:rPr>
            </w:pPr>
          </w:p>
        </w:tc>
      </w:tr>
      <w:tr w14:paraId="32ACE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tcPr>
          <w:p w14:paraId="4C81F0F7">
            <w:pPr>
              <w:jc w:val="center"/>
              <w:rPr>
                <w:rFonts w:ascii="宋体" w:hAnsi="宋体" w:eastAsia="宋体"/>
                <w:sz w:val="24"/>
                <w:highlight w:val="none"/>
              </w:rPr>
            </w:pPr>
            <w:r>
              <w:rPr>
                <w:rFonts w:hint="eastAsia" w:ascii="宋体" w:hAnsi="宋体" w:eastAsia="宋体"/>
                <w:sz w:val="24"/>
                <w:highlight w:val="none"/>
              </w:rPr>
              <w:t>2</w:t>
            </w:r>
          </w:p>
        </w:tc>
        <w:tc>
          <w:tcPr>
            <w:tcW w:w="776" w:type="pct"/>
          </w:tcPr>
          <w:p w14:paraId="30F31E06">
            <w:pPr>
              <w:rPr>
                <w:rFonts w:ascii="宋体" w:hAnsi="宋体" w:eastAsia="宋体"/>
                <w:sz w:val="24"/>
                <w:highlight w:val="none"/>
              </w:rPr>
            </w:pPr>
          </w:p>
        </w:tc>
        <w:tc>
          <w:tcPr>
            <w:tcW w:w="772" w:type="pct"/>
          </w:tcPr>
          <w:p w14:paraId="02289B04">
            <w:pPr>
              <w:rPr>
                <w:rFonts w:ascii="宋体" w:hAnsi="宋体" w:eastAsia="宋体"/>
                <w:sz w:val="24"/>
                <w:highlight w:val="none"/>
              </w:rPr>
            </w:pPr>
          </w:p>
        </w:tc>
        <w:tc>
          <w:tcPr>
            <w:tcW w:w="772" w:type="pct"/>
          </w:tcPr>
          <w:p w14:paraId="49119573">
            <w:pPr>
              <w:rPr>
                <w:rFonts w:ascii="宋体" w:hAnsi="宋体" w:eastAsia="宋体"/>
                <w:sz w:val="24"/>
                <w:highlight w:val="none"/>
              </w:rPr>
            </w:pPr>
          </w:p>
        </w:tc>
        <w:tc>
          <w:tcPr>
            <w:tcW w:w="394" w:type="pct"/>
          </w:tcPr>
          <w:p w14:paraId="55C96A6C">
            <w:pPr>
              <w:rPr>
                <w:rFonts w:ascii="宋体" w:hAnsi="宋体" w:eastAsia="宋体"/>
                <w:sz w:val="24"/>
                <w:highlight w:val="none"/>
              </w:rPr>
            </w:pPr>
          </w:p>
        </w:tc>
        <w:tc>
          <w:tcPr>
            <w:tcW w:w="394" w:type="pct"/>
          </w:tcPr>
          <w:p w14:paraId="7953645B">
            <w:pPr>
              <w:rPr>
                <w:rFonts w:ascii="宋体" w:hAnsi="宋体" w:eastAsia="宋体"/>
                <w:sz w:val="24"/>
                <w:highlight w:val="none"/>
              </w:rPr>
            </w:pPr>
          </w:p>
        </w:tc>
        <w:tc>
          <w:tcPr>
            <w:tcW w:w="550" w:type="pct"/>
          </w:tcPr>
          <w:p w14:paraId="44E457E0">
            <w:pPr>
              <w:rPr>
                <w:rFonts w:ascii="宋体" w:hAnsi="宋体" w:eastAsia="宋体"/>
                <w:sz w:val="24"/>
                <w:highlight w:val="none"/>
              </w:rPr>
            </w:pPr>
          </w:p>
        </w:tc>
        <w:tc>
          <w:tcPr>
            <w:tcW w:w="550" w:type="pct"/>
          </w:tcPr>
          <w:p w14:paraId="695D7B10">
            <w:pPr>
              <w:rPr>
                <w:rFonts w:ascii="宋体" w:hAnsi="宋体" w:eastAsia="宋体"/>
                <w:sz w:val="24"/>
                <w:highlight w:val="none"/>
              </w:rPr>
            </w:pPr>
          </w:p>
        </w:tc>
        <w:tc>
          <w:tcPr>
            <w:tcW w:w="393" w:type="pct"/>
          </w:tcPr>
          <w:p w14:paraId="676999BC">
            <w:pPr>
              <w:rPr>
                <w:rFonts w:ascii="宋体" w:hAnsi="宋体" w:eastAsia="宋体"/>
                <w:sz w:val="24"/>
                <w:highlight w:val="none"/>
              </w:rPr>
            </w:pPr>
          </w:p>
        </w:tc>
      </w:tr>
      <w:tr w14:paraId="74124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Pr>
          <w:p w14:paraId="4F66C3E1">
            <w:pPr>
              <w:jc w:val="center"/>
              <w:rPr>
                <w:rFonts w:ascii="宋体" w:hAnsi="宋体" w:eastAsia="宋体"/>
                <w:sz w:val="24"/>
                <w:highlight w:val="none"/>
              </w:rPr>
            </w:pPr>
            <w:r>
              <w:rPr>
                <w:rFonts w:hint="eastAsia" w:ascii="宋体" w:hAnsi="宋体" w:eastAsia="宋体"/>
                <w:sz w:val="24"/>
                <w:highlight w:val="none"/>
              </w:rPr>
              <w:t>3</w:t>
            </w:r>
          </w:p>
        </w:tc>
        <w:tc>
          <w:tcPr>
            <w:tcW w:w="776" w:type="pct"/>
          </w:tcPr>
          <w:p w14:paraId="430C4FBC">
            <w:pPr>
              <w:rPr>
                <w:rFonts w:ascii="宋体" w:hAnsi="宋体" w:eastAsia="宋体"/>
                <w:sz w:val="24"/>
                <w:highlight w:val="none"/>
              </w:rPr>
            </w:pPr>
          </w:p>
        </w:tc>
        <w:tc>
          <w:tcPr>
            <w:tcW w:w="772" w:type="pct"/>
          </w:tcPr>
          <w:p w14:paraId="70489A0F">
            <w:pPr>
              <w:rPr>
                <w:rFonts w:ascii="宋体" w:hAnsi="宋体" w:eastAsia="宋体"/>
                <w:sz w:val="24"/>
                <w:highlight w:val="none"/>
              </w:rPr>
            </w:pPr>
          </w:p>
        </w:tc>
        <w:tc>
          <w:tcPr>
            <w:tcW w:w="772" w:type="pct"/>
          </w:tcPr>
          <w:p w14:paraId="5C807052">
            <w:pPr>
              <w:rPr>
                <w:rFonts w:ascii="宋体" w:hAnsi="宋体" w:eastAsia="宋体"/>
                <w:sz w:val="24"/>
                <w:highlight w:val="none"/>
              </w:rPr>
            </w:pPr>
          </w:p>
        </w:tc>
        <w:tc>
          <w:tcPr>
            <w:tcW w:w="394" w:type="pct"/>
          </w:tcPr>
          <w:p w14:paraId="1FF5E0F5">
            <w:pPr>
              <w:rPr>
                <w:rFonts w:ascii="宋体" w:hAnsi="宋体" w:eastAsia="宋体"/>
                <w:sz w:val="24"/>
                <w:highlight w:val="none"/>
              </w:rPr>
            </w:pPr>
          </w:p>
        </w:tc>
        <w:tc>
          <w:tcPr>
            <w:tcW w:w="394" w:type="pct"/>
          </w:tcPr>
          <w:p w14:paraId="16DEF532">
            <w:pPr>
              <w:rPr>
                <w:rFonts w:ascii="宋体" w:hAnsi="宋体" w:eastAsia="宋体"/>
                <w:sz w:val="24"/>
                <w:highlight w:val="none"/>
              </w:rPr>
            </w:pPr>
          </w:p>
        </w:tc>
        <w:tc>
          <w:tcPr>
            <w:tcW w:w="550" w:type="pct"/>
          </w:tcPr>
          <w:p w14:paraId="182D1239">
            <w:pPr>
              <w:rPr>
                <w:rFonts w:ascii="宋体" w:hAnsi="宋体" w:eastAsia="宋体"/>
                <w:sz w:val="24"/>
                <w:highlight w:val="none"/>
              </w:rPr>
            </w:pPr>
          </w:p>
        </w:tc>
        <w:tc>
          <w:tcPr>
            <w:tcW w:w="550" w:type="pct"/>
          </w:tcPr>
          <w:p w14:paraId="1148E08F">
            <w:pPr>
              <w:rPr>
                <w:rFonts w:ascii="宋体" w:hAnsi="宋体" w:eastAsia="宋体"/>
                <w:sz w:val="24"/>
                <w:highlight w:val="none"/>
              </w:rPr>
            </w:pPr>
          </w:p>
        </w:tc>
        <w:tc>
          <w:tcPr>
            <w:tcW w:w="393" w:type="pct"/>
          </w:tcPr>
          <w:p w14:paraId="05D3A7AB">
            <w:pPr>
              <w:rPr>
                <w:rFonts w:ascii="宋体" w:hAnsi="宋体" w:eastAsia="宋体"/>
                <w:sz w:val="24"/>
                <w:highlight w:val="none"/>
              </w:rPr>
            </w:pPr>
          </w:p>
        </w:tc>
      </w:tr>
      <w:tr w14:paraId="68C40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Pr>
          <w:p w14:paraId="3BF35187">
            <w:pPr>
              <w:jc w:val="center"/>
              <w:rPr>
                <w:rFonts w:ascii="宋体" w:hAnsi="宋体" w:eastAsia="宋体"/>
                <w:sz w:val="24"/>
                <w:highlight w:val="none"/>
              </w:rPr>
            </w:pPr>
            <w:r>
              <w:rPr>
                <w:rFonts w:hint="eastAsia" w:ascii="宋体" w:hAnsi="宋体" w:eastAsia="宋体"/>
                <w:sz w:val="24"/>
                <w:highlight w:val="none"/>
              </w:rPr>
              <w:t>…</w:t>
            </w:r>
          </w:p>
        </w:tc>
        <w:tc>
          <w:tcPr>
            <w:tcW w:w="776" w:type="pct"/>
          </w:tcPr>
          <w:p w14:paraId="158BD99A">
            <w:pPr>
              <w:rPr>
                <w:rFonts w:ascii="宋体" w:hAnsi="宋体" w:eastAsia="宋体"/>
                <w:sz w:val="24"/>
                <w:highlight w:val="none"/>
              </w:rPr>
            </w:pPr>
          </w:p>
        </w:tc>
        <w:tc>
          <w:tcPr>
            <w:tcW w:w="772" w:type="pct"/>
          </w:tcPr>
          <w:p w14:paraId="5F98F8AE">
            <w:pPr>
              <w:rPr>
                <w:rFonts w:ascii="宋体" w:hAnsi="宋体" w:eastAsia="宋体"/>
                <w:sz w:val="24"/>
                <w:highlight w:val="none"/>
              </w:rPr>
            </w:pPr>
          </w:p>
        </w:tc>
        <w:tc>
          <w:tcPr>
            <w:tcW w:w="772" w:type="pct"/>
          </w:tcPr>
          <w:p w14:paraId="53684012">
            <w:pPr>
              <w:rPr>
                <w:rFonts w:ascii="宋体" w:hAnsi="宋体" w:eastAsia="宋体"/>
                <w:sz w:val="24"/>
                <w:highlight w:val="none"/>
              </w:rPr>
            </w:pPr>
          </w:p>
        </w:tc>
        <w:tc>
          <w:tcPr>
            <w:tcW w:w="394" w:type="pct"/>
          </w:tcPr>
          <w:p w14:paraId="039863F5">
            <w:pPr>
              <w:rPr>
                <w:rFonts w:ascii="宋体" w:hAnsi="宋体" w:eastAsia="宋体"/>
                <w:sz w:val="24"/>
                <w:highlight w:val="none"/>
              </w:rPr>
            </w:pPr>
          </w:p>
        </w:tc>
        <w:tc>
          <w:tcPr>
            <w:tcW w:w="394" w:type="pct"/>
          </w:tcPr>
          <w:p w14:paraId="12C3C2E5">
            <w:pPr>
              <w:rPr>
                <w:rFonts w:ascii="宋体" w:hAnsi="宋体" w:eastAsia="宋体"/>
                <w:sz w:val="24"/>
                <w:highlight w:val="none"/>
              </w:rPr>
            </w:pPr>
          </w:p>
        </w:tc>
        <w:tc>
          <w:tcPr>
            <w:tcW w:w="550" w:type="pct"/>
          </w:tcPr>
          <w:p w14:paraId="7F1B2597">
            <w:pPr>
              <w:rPr>
                <w:rFonts w:ascii="宋体" w:hAnsi="宋体" w:eastAsia="宋体"/>
                <w:sz w:val="24"/>
                <w:highlight w:val="none"/>
              </w:rPr>
            </w:pPr>
          </w:p>
        </w:tc>
        <w:tc>
          <w:tcPr>
            <w:tcW w:w="550" w:type="pct"/>
          </w:tcPr>
          <w:p w14:paraId="209EB0D5">
            <w:pPr>
              <w:rPr>
                <w:rFonts w:ascii="宋体" w:hAnsi="宋体" w:eastAsia="宋体"/>
                <w:sz w:val="24"/>
                <w:highlight w:val="none"/>
              </w:rPr>
            </w:pPr>
          </w:p>
        </w:tc>
        <w:tc>
          <w:tcPr>
            <w:tcW w:w="393" w:type="pct"/>
          </w:tcPr>
          <w:p w14:paraId="2245CC86">
            <w:pPr>
              <w:rPr>
                <w:rFonts w:ascii="宋体" w:hAnsi="宋体" w:eastAsia="宋体"/>
                <w:sz w:val="24"/>
                <w:highlight w:val="none"/>
              </w:rPr>
            </w:pPr>
          </w:p>
        </w:tc>
      </w:tr>
      <w:tr w14:paraId="6A946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4055" w:type="pct"/>
            <w:gridSpan w:val="7"/>
            <w:vAlign w:val="center"/>
          </w:tcPr>
          <w:p w14:paraId="35985A29">
            <w:pPr>
              <w:jc w:val="center"/>
              <w:rPr>
                <w:rFonts w:ascii="宋体" w:hAnsi="宋体" w:eastAsia="宋体"/>
                <w:sz w:val="24"/>
                <w:highlight w:val="none"/>
              </w:rPr>
            </w:pPr>
            <w:r>
              <w:rPr>
                <w:rFonts w:hint="eastAsia" w:ascii="宋体" w:hAnsi="宋体" w:eastAsia="宋体"/>
                <w:b/>
                <w:sz w:val="24"/>
                <w:highlight w:val="none"/>
              </w:rPr>
              <w:t>合计金额（元）</w:t>
            </w:r>
          </w:p>
        </w:tc>
        <w:tc>
          <w:tcPr>
            <w:tcW w:w="944" w:type="pct"/>
            <w:gridSpan w:val="2"/>
          </w:tcPr>
          <w:p w14:paraId="50C816C2">
            <w:pPr>
              <w:rPr>
                <w:rFonts w:ascii="宋体" w:hAnsi="宋体" w:eastAsia="宋体"/>
                <w:sz w:val="24"/>
                <w:highlight w:val="none"/>
              </w:rPr>
            </w:pPr>
          </w:p>
        </w:tc>
      </w:tr>
    </w:tbl>
    <w:p w14:paraId="6A6D8E4D">
      <w:pPr>
        <w:pStyle w:val="51"/>
        <w:rPr>
          <w:rFonts w:ascii="宋体" w:hAnsi="宋体"/>
          <w:b/>
          <w:bCs/>
          <w:highlight w:val="none"/>
        </w:rPr>
      </w:pPr>
    </w:p>
    <w:p w14:paraId="446213DC">
      <w:pPr>
        <w:pStyle w:val="51"/>
        <w:ind w:left="-108"/>
        <w:rPr>
          <w:rFonts w:ascii="宋体" w:hAnsi="宋体"/>
          <w:b/>
          <w:bCs/>
          <w:i/>
          <w:iCs/>
          <w:highlight w:val="none"/>
        </w:rPr>
      </w:pPr>
      <w:r>
        <w:rPr>
          <w:rFonts w:hint="eastAsia" w:ascii="宋体" w:hAnsi="宋体"/>
          <w:b/>
          <w:bCs/>
          <w:highlight w:val="none"/>
        </w:rPr>
        <w:t>1-2服务部分</w:t>
      </w:r>
      <w:r>
        <w:rPr>
          <w:rFonts w:hint="eastAsia" w:ascii="宋体" w:hAnsi="宋体"/>
          <w:b/>
          <w:bCs/>
          <w:i/>
          <w:iCs/>
          <w:highlight w:val="none"/>
        </w:rPr>
        <w:t>（仅供参考，供应商可自行制作格式）</w:t>
      </w:r>
    </w:p>
    <w:tbl>
      <w:tblPr>
        <w:tblStyle w:val="2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3109"/>
        <w:gridCol w:w="1356"/>
        <w:gridCol w:w="1699"/>
        <w:gridCol w:w="1566"/>
      </w:tblGrid>
      <w:tr w14:paraId="02D75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3" w:hRule="atLeast"/>
          <w:jc w:val="center"/>
        </w:trPr>
        <w:tc>
          <w:tcPr>
            <w:tcW w:w="463" w:type="pct"/>
            <w:vAlign w:val="center"/>
          </w:tcPr>
          <w:p w14:paraId="2D3A6BD2">
            <w:pPr>
              <w:jc w:val="center"/>
              <w:rPr>
                <w:rFonts w:ascii="宋体" w:hAnsi="宋体" w:eastAsia="宋体"/>
                <w:b/>
                <w:sz w:val="24"/>
                <w:highlight w:val="none"/>
              </w:rPr>
            </w:pPr>
            <w:r>
              <w:rPr>
                <w:rFonts w:hint="eastAsia" w:ascii="宋体" w:hAnsi="宋体" w:eastAsia="宋体"/>
                <w:b/>
                <w:sz w:val="24"/>
                <w:highlight w:val="none"/>
              </w:rPr>
              <w:t>序号</w:t>
            </w:r>
          </w:p>
        </w:tc>
        <w:tc>
          <w:tcPr>
            <w:tcW w:w="1824" w:type="pct"/>
            <w:vAlign w:val="center"/>
          </w:tcPr>
          <w:p w14:paraId="25C19FCE">
            <w:pPr>
              <w:jc w:val="center"/>
              <w:rPr>
                <w:rFonts w:ascii="宋体" w:hAnsi="宋体" w:eastAsia="宋体"/>
                <w:b/>
                <w:sz w:val="24"/>
                <w:highlight w:val="none"/>
              </w:rPr>
            </w:pPr>
            <w:r>
              <w:rPr>
                <w:rFonts w:hint="eastAsia" w:ascii="宋体" w:hAnsi="宋体" w:eastAsia="宋体"/>
                <w:b/>
                <w:sz w:val="24"/>
                <w:highlight w:val="none"/>
              </w:rPr>
              <w:t>服务内容</w:t>
            </w:r>
          </w:p>
        </w:tc>
        <w:tc>
          <w:tcPr>
            <w:tcW w:w="796" w:type="pct"/>
            <w:vAlign w:val="center"/>
          </w:tcPr>
          <w:p w14:paraId="3402ED62">
            <w:pPr>
              <w:jc w:val="center"/>
              <w:rPr>
                <w:rFonts w:ascii="宋体" w:hAnsi="宋体" w:eastAsia="宋体"/>
                <w:b/>
                <w:sz w:val="24"/>
                <w:highlight w:val="none"/>
              </w:rPr>
            </w:pPr>
            <w:r>
              <w:rPr>
                <w:rFonts w:hint="eastAsia" w:ascii="宋体" w:hAnsi="宋体" w:eastAsia="宋体"/>
                <w:b/>
                <w:sz w:val="24"/>
                <w:highlight w:val="none"/>
              </w:rPr>
              <w:t>项</w:t>
            </w:r>
          </w:p>
        </w:tc>
        <w:tc>
          <w:tcPr>
            <w:tcW w:w="996" w:type="pct"/>
            <w:vAlign w:val="center"/>
          </w:tcPr>
          <w:p w14:paraId="0585DAF9">
            <w:pPr>
              <w:jc w:val="center"/>
              <w:rPr>
                <w:rFonts w:ascii="宋体" w:hAnsi="宋体" w:eastAsia="宋体"/>
                <w:b/>
                <w:sz w:val="24"/>
                <w:highlight w:val="none"/>
              </w:rPr>
            </w:pPr>
            <w:r>
              <w:rPr>
                <w:rFonts w:hint="eastAsia" w:ascii="宋体" w:hAnsi="宋体" w:eastAsia="宋体"/>
                <w:b/>
                <w:sz w:val="24"/>
                <w:highlight w:val="none"/>
              </w:rPr>
              <w:t>单价</w:t>
            </w:r>
          </w:p>
        </w:tc>
        <w:tc>
          <w:tcPr>
            <w:tcW w:w="919" w:type="pct"/>
            <w:vAlign w:val="center"/>
          </w:tcPr>
          <w:p w14:paraId="1B5129C3">
            <w:pPr>
              <w:jc w:val="center"/>
              <w:rPr>
                <w:rFonts w:ascii="宋体" w:hAnsi="宋体" w:eastAsia="宋体"/>
                <w:b/>
                <w:sz w:val="24"/>
                <w:highlight w:val="none"/>
              </w:rPr>
            </w:pPr>
            <w:r>
              <w:rPr>
                <w:rFonts w:hint="eastAsia" w:ascii="宋体" w:hAnsi="宋体" w:eastAsia="宋体"/>
                <w:b/>
                <w:sz w:val="24"/>
                <w:highlight w:val="none"/>
              </w:rPr>
              <w:t>小计（元）</w:t>
            </w:r>
          </w:p>
        </w:tc>
      </w:tr>
      <w:tr w14:paraId="76288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463" w:type="pct"/>
            <w:tcBorders>
              <w:bottom w:val="single" w:color="auto" w:sz="4" w:space="0"/>
            </w:tcBorders>
            <w:vAlign w:val="center"/>
          </w:tcPr>
          <w:p w14:paraId="7D864865">
            <w:pPr>
              <w:jc w:val="center"/>
              <w:rPr>
                <w:rFonts w:ascii="宋体" w:hAnsi="宋体" w:eastAsia="宋体"/>
                <w:sz w:val="24"/>
                <w:highlight w:val="none"/>
              </w:rPr>
            </w:pPr>
            <w:r>
              <w:rPr>
                <w:rFonts w:hint="eastAsia" w:ascii="宋体" w:hAnsi="宋体" w:eastAsia="宋体"/>
                <w:sz w:val="24"/>
                <w:highlight w:val="none"/>
              </w:rPr>
              <w:t>1</w:t>
            </w:r>
          </w:p>
        </w:tc>
        <w:tc>
          <w:tcPr>
            <w:tcW w:w="1824" w:type="pct"/>
            <w:vAlign w:val="center"/>
          </w:tcPr>
          <w:p w14:paraId="158F85A1">
            <w:pPr>
              <w:jc w:val="center"/>
              <w:rPr>
                <w:rFonts w:ascii="宋体" w:hAnsi="宋体" w:eastAsia="宋体"/>
                <w:sz w:val="24"/>
                <w:highlight w:val="none"/>
              </w:rPr>
            </w:pPr>
          </w:p>
        </w:tc>
        <w:tc>
          <w:tcPr>
            <w:tcW w:w="796" w:type="pct"/>
            <w:vAlign w:val="center"/>
          </w:tcPr>
          <w:p w14:paraId="416F5FB5">
            <w:pPr>
              <w:jc w:val="center"/>
              <w:rPr>
                <w:rFonts w:ascii="宋体" w:hAnsi="宋体" w:eastAsia="宋体"/>
                <w:sz w:val="24"/>
                <w:highlight w:val="none"/>
              </w:rPr>
            </w:pPr>
          </w:p>
        </w:tc>
        <w:tc>
          <w:tcPr>
            <w:tcW w:w="996" w:type="pct"/>
            <w:vAlign w:val="center"/>
          </w:tcPr>
          <w:p w14:paraId="5492797F">
            <w:pPr>
              <w:jc w:val="center"/>
              <w:rPr>
                <w:rFonts w:ascii="宋体" w:hAnsi="宋体" w:eastAsia="宋体"/>
                <w:sz w:val="24"/>
                <w:highlight w:val="none"/>
              </w:rPr>
            </w:pPr>
          </w:p>
        </w:tc>
        <w:tc>
          <w:tcPr>
            <w:tcW w:w="919" w:type="pct"/>
            <w:vAlign w:val="center"/>
          </w:tcPr>
          <w:p w14:paraId="0B1C1F60">
            <w:pPr>
              <w:jc w:val="center"/>
              <w:rPr>
                <w:rFonts w:ascii="宋体" w:hAnsi="宋体" w:eastAsia="宋体"/>
                <w:sz w:val="24"/>
                <w:highlight w:val="none"/>
              </w:rPr>
            </w:pPr>
          </w:p>
        </w:tc>
      </w:tr>
      <w:tr w14:paraId="55CF2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463" w:type="pct"/>
            <w:vAlign w:val="center"/>
          </w:tcPr>
          <w:p w14:paraId="08D27D4E">
            <w:pPr>
              <w:jc w:val="center"/>
              <w:rPr>
                <w:rFonts w:ascii="宋体" w:hAnsi="宋体" w:eastAsia="宋体"/>
                <w:sz w:val="24"/>
                <w:highlight w:val="none"/>
              </w:rPr>
            </w:pPr>
            <w:r>
              <w:rPr>
                <w:rFonts w:hint="eastAsia" w:ascii="宋体" w:hAnsi="宋体" w:eastAsia="宋体"/>
                <w:sz w:val="24"/>
                <w:highlight w:val="none"/>
              </w:rPr>
              <w:t>2</w:t>
            </w:r>
          </w:p>
        </w:tc>
        <w:tc>
          <w:tcPr>
            <w:tcW w:w="1824" w:type="pct"/>
            <w:vAlign w:val="center"/>
          </w:tcPr>
          <w:p w14:paraId="6DCC423F">
            <w:pPr>
              <w:jc w:val="center"/>
              <w:rPr>
                <w:rFonts w:ascii="宋体" w:hAnsi="宋体" w:eastAsia="宋体"/>
                <w:sz w:val="24"/>
                <w:highlight w:val="none"/>
              </w:rPr>
            </w:pPr>
          </w:p>
        </w:tc>
        <w:tc>
          <w:tcPr>
            <w:tcW w:w="796" w:type="pct"/>
            <w:vAlign w:val="center"/>
          </w:tcPr>
          <w:p w14:paraId="51078671">
            <w:pPr>
              <w:jc w:val="center"/>
              <w:rPr>
                <w:rFonts w:ascii="宋体" w:hAnsi="宋体" w:eastAsia="宋体"/>
                <w:sz w:val="24"/>
                <w:highlight w:val="none"/>
              </w:rPr>
            </w:pPr>
          </w:p>
        </w:tc>
        <w:tc>
          <w:tcPr>
            <w:tcW w:w="996" w:type="pct"/>
            <w:vAlign w:val="center"/>
          </w:tcPr>
          <w:p w14:paraId="3633F641">
            <w:pPr>
              <w:jc w:val="center"/>
              <w:rPr>
                <w:rFonts w:ascii="宋体" w:hAnsi="宋体" w:eastAsia="宋体"/>
                <w:sz w:val="24"/>
                <w:highlight w:val="none"/>
              </w:rPr>
            </w:pPr>
          </w:p>
        </w:tc>
        <w:tc>
          <w:tcPr>
            <w:tcW w:w="919" w:type="pct"/>
            <w:vAlign w:val="center"/>
          </w:tcPr>
          <w:p w14:paraId="34E47BFF">
            <w:pPr>
              <w:jc w:val="center"/>
              <w:rPr>
                <w:rFonts w:ascii="宋体" w:hAnsi="宋体" w:eastAsia="宋体"/>
                <w:sz w:val="24"/>
                <w:highlight w:val="none"/>
              </w:rPr>
            </w:pPr>
          </w:p>
        </w:tc>
      </w:tr>
      <w:tr w14:paraId="16D95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 w:hRule="atLeast"/>
          <w:jc w:val="center"/>
        </w:trPr>
        <w:tc>
          <w:tcPr>
            <w:tcW w:w="463" w:type="pct"/>
            <w:vAlign w:val="center"/>
          </w:tcPr>
          <w:p w14:paraId="279204A6">
            <w:pPr>
              <w:jc w:val="center"/>
              <w:rPr>
                <w:rFonts w:ascii="宋体" w:hAnsi="宋体" w:eastAsia="宋体"/>
                <w:sz w:val="24"/>
                <w:highlight w:val="none"/>
              </w:rPr>
            </w:pPr>
            <w:r>
              <w:rPr>
                <w:rFonts w:hint="eastAsia" w:ascii="宋体" w:hAnsi="宋体" w:eastAsia="宋体"/>
                <w:sz w:val="24"/>
                <w:highlight w:val="none"/>
              </w:rPr>
              <w:t>3</w:t>
            </w:r>
          </w:p>
        </w:tc>
        <w:tc>
          <w:tcPr>
            <w:tcW w:w="1824" w:type="pct"/>
            <w:vAlign w:val="center"/>
          </w:tcPr>
          <w:p w14:paraId="422512C2">
            <w:pPr>
              <w:jc w:val="center"/>
              <w:rPr>
                <w:rFonts w:ascii="宋体" w:hAnsi="宋体" w:eastAsia="宋体"/>
                <w:sz w:val="24"/>
                <w:highlight w:val="none"/>
              </w:rPr>
            </w:pPr>
          </w:p>
        </w:tc>
        <w:tc>
          <w:tcPr>
            <w:tcW w:w="796" w:type="pct"/>
            <w:vAlign w:val="center"/>
          </w:tcPr>
          <w:p w14:paraId="0A2438B5">
            <w:pPr>
              <w:jc w:val="center"/>
              <w:rPr>
                <w:rFonts w:ascii="宋体" w:hAnsi="宋体" w:eastAsia="宋体"/>
                <w:sz w:val="24"/>
                <w:highlight w:val="none"/>
              </w:rPr>
            </w:pPr>
          </w:p>
        </w:tc>
        <w:tc>
          <w:tcPr>
            <w:tcW w:w="996" w:type="pct"/>
            <w:vAlign w:val="center"/>
          </w:tcPr>
          <w:p w14:paraId="485CE126">
            <w:pPr>
              <w:jc w:val="center"/>
              <w:rPr>
                <w:rFonts w:ascii="宋体" w:hAnsi="宋体" w:eastAsia="宋体"/>
                <w:sz w:val="24"/>
                <w:highlight w:val="none"/>
              </w:rPr>
            </w:pPr>
          </w:p>
        </w:tc>
        <w:tc>
          <w:tcPr>
            <w:tcW w:w="919" w:type="pct"/>
            <w:vAlign w:val="center"/>
          </w:tcPr>
          <w:p w14:paraId="0EBD129D">
            <w:pPr>
              <w:jc w:val="center"/>
              <w:rPr>
                <w:rFonts w:ascii="宋体" w:hAnsi="宋体" w:eastAsia="宋体"/>
                <w:sz w:val="24"/>
                <w:highlight w:val="none"/>
              </w:rPr>
            </w:pPr>
          </w:p>
        </w:tc>
      </w:tr>
      <w:tr w14:paraId="00ABD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 w:hRule="atLeast"/>
          <w:jc w:val="center"/>
        </w:trPr>
        <w:tc>
          <w:tcPr>
            <w:tcW w:w="463" w:type="pct"/>
            <w:vAlign w:val="center"/>
          </w:tcPr>
          <w:p w14:paraId="0A5CBA62">
            <w:pPr>
              <w:jc w:val="center"/>
              <w:rPr>
                <w:rFonts w:ascii="宋体" w:hAnsi="宋体" w:eastAsia="宋体"/>
                <w:sz w:val="24"/>
                <w:highlight w:val="none"/>
              </w:rPr>
            </w:pPr>
            <w:r>
              <w:rPr>
                <w:rFonts w:ascii="宋体" w:hAnsi="宋体" w:eastAsia="宋体"/>
                <w:sz w:val="24"/>
                <w:highlight w:val="none"/>
              </w:rPr>
              <w:t>…</w:t>
            </w:r>
          </w:p>
        </w:tc>
        <w:tc>
          <w:tcPr>
            <w:tcW w:w="1824" w:type="pct"/>
            <w:vAlign w:val="center"/>
          </w:tcPr>
          <w:p w14:paraId="7D5760B9">
            <w:pPr>
              <w:jc w:val="center"/>
              <w:rPr>
                <w:rFonts w:ascii="宋体" w:hAnsi="宋体" w:eastAsia="宋体"/>
                <w:sz w:val="24"/>
                <w:highlight w:val="none"/>
              </w:rPr>
            </w:pPr>
          </w:p>
        </w:tc>
        <w:tc>
          <w:tcPr>
            <w:tcW w:w="796" w:type="pct"/>
            <w:vAlign w:val="center"/>
          </w:tcPr>
          <w:p w14:paraId="6D57C4FD">
            <w:pPr>
              <w:jc w:val="center"/>
              <w:rPr>
                <w:rFonts w:ascii="宋体" w:hAnsi="宋体" w:eastAsia="宋体"/>
                <w:sz w:val="24"/>
                <w:highlight w:val="none"/>
              </w:rPr>
            </w:pPr>
          </w:p>
        </w:tc>
        <w:tc>
          <w:tcPr>
            <w:tcW w:w="996" w:type="pct"/>
            <w:vAlign w:val="center"/>
          </w:tcPr>
          <w:p w14:paraId="68FFCA7E">
            <w:pPr>
              <w:jc w:val="center"/>
              <w:rPr>
                <w:rFonts w:ascii="宋体" w:hAnsi="宋体" w:eastAsia="宋体"/>
                <w:sz w:val="24"/>
                <w:highlight w:val="none"/>
              </w:rPr>
            </w:pPr>
          </w:p>
        </w:tc>
        <w:tc>
          <w:tcPr>
            <w:tcW w:w="919" w:type="pct"/>
            <w:vAlign w:val="center"/>
          </w:tcPr>
          <w:p w14:paraId="7A6CF7AC">
            <w:pPr>
              <w:jc w:val="center"/>
              <w:rPr>
                <w:rFonts w:ascii="宋体" w:hAnsi="宋体" w:eastAsia="宋体"/>
                <w:sz w:val="24"/>
                <w:highlight w:val="none"/>
              </w:rPr>
            </w:pPr>
          </w:p>
        </w:tc>
      </w:tr>
      <w:tr w14:paraId="53DA1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080" w:type="pct"/>
            <w:gridSpan w:val="4"/>
            <w:vAlign w:val="center"/>
          </w:tcPr>
          <w:p w14:paraId="5609F1F4">
            <w:pPr>
              <w:jc w:val="center"/>
              <w:rPr>
                <w:rFonts w:ascii="宋体" w:hAnsi="宋体" w:eastAsia="宋体"/>
                <w:sz w:val="24"/>
                <w:highlight w:val="none"/>
              </w:rPr>
            </w:pPr>
            <w:r>
              <w:rPr>
                <w:rFonts w:hint="eastAsia" w:ascii="宋体" w:hAnsi="宋体" w:eastAsia="宋体"/>
                <w:b/>
                <w:sz w:val="24"/>
                <w:highlight w:val="none"/>
              </w:rPr>
              <w:t>合计金额（元）</w:t>
            </w:r>
          </w:p>
        </w:tc>
        <w:tc>
          <w:tcPr>
            <w:tcW w:w="919" w:type="pct"/>
            <w:vAlign w:val="center"/>
          </w:tcPr>
          <w:p w14:paraId="0934D174">
            <w:pPr>
              <w:jc w:val="center"/>
              <w:rPr>
                <w:rFonts w:ascii="宋体" w:hAnsi="宋体" w:eastAsia="宋体"/>
                <w:sz w:val="24"/>
                <w:highlight w:val="none"/>
              </w:rPr>
            </w:pPr>
          </w:p>
        </w:tc>
      </w:tr>
    </w:tbl>
    <w:p w14:paraId="53FB0D8F">
      <w:pPr>
        <w:pStyle w:val="51"/>
        <w:ind w:left="-108"/>
        <w:rPr>
          <w:rFonts w:ascii="宋体" w:hAnsi="宋体"/>
          <w:b/>
          <w:bCs/>
          <w:highlight w:val="none"/>
        </w:rPr>
      </w:pPr>
    </w:p>
    <w:p w14:paraId="765E96DB">
      <w:pPr>
        <w:pStyle w:val="51"/>
        <w:ind w:left="-108"/>
        <w:rPr>
          <w:rFonts w:ascii="宋体" w:hAnsi="宋体"/>
          <w:b/>
          <w:bCs/>
          <w:highlight w:val="none"/>
        </w:rPr>
      </w:pPr>
      <w:r>
        <w:rPr>
          <w:rFonts w:hint="eastAsia" w:ascii="宋体" w:hAnsi="宋体"/>
          <w:b/>
          <w:bCs/>
          <w:highlight w:val="none"/>
        </w:rPr>
        <w:t>1-3符合本国产品标准的产品成本之和占比</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91"/>
        <w:gridCol w:w="1631"/>
      </w:tblGrid>
      <w:tr w14:paraId="59BBB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27" w:type="dxa"/>
          </w:tcPr>
          <w:p w14:paraId="5C69C07D">
            <w:pPr>
              <w:tabs>
                <w:tab w:val="left" w:pos="4620"/>
              </w:tabs>
              <w:spacing w:line="360" w:lineRule="auto"/>
              <w:jc w:val="left"/>
              <w:rPr>
                <w:rFonts w:ascii="宋体" w:hAnsi="宋体" w:eastAsia="宋体"/>
                <w:b/>
                <w:bCs/>
                <w:highlight w:val="none"/>
              </w:rPr>
            </w:pPr>
            <w:r>
              <w:rPr>
                <w:rFonts w:hint="eastAsia" w:ascii="宋体" w:hAnsi="宋体" w:eastAsia="宋体" w:cs="Times New Roman"/>
                <w:bCs/>
                <w:sz w:val="24"/>
                <w:szCs w:val="24"/>
                <w:highlight w:val="none"/>
              </w:rPr>
              <w:t>本公司（单位）提供的符合本国产品标准的产品成本之和占提供的全部产品成本之和的比例</w:t>
            </w:r>
          </w:p>
        </w:tc>
        <w:tc>
          <w:tcPr>
            <w:tcW w:w="1699" w:type="dxa"/>
          </w:tcPr>
          <w:p w14:paraId="10730028">
            <w:pPr>
              <w:pStyle w:val="51"/>
              <w:rPr>
                <w:rFonts w:ascii="宋体" w:hAnsi="宋体" w:cs="宋体"/>
                <w:szCs w:val="24"/>
                <w:highlight w:val="none"/>
                <w:u w:val="single"/>
              </w:rPr>
            </w:pPr>
          </w:p>
          <w:p w14:paraId="06007790">
            <w:pPr>
              <w:pStyle w:val="51"/>
              <w:rPr>
                <w:rFonts w:ascii="宋体" w:hAnsi="宋体"/>
                <w:b/>
                <w:bCs/>
                <w:highlight w:val="none"/>
              </w:rPr>
            </w:pPr>
            <w:r>
              <w:rPr>
                <w:rFonts w:hint="eastAsia" w:ascii="宋体" w:hAnsi="宋体" w:cs="宋体"/>
                <w:szCs w:val="24"/>
                <w:highlight w:val="none"/>
                <w:u w:val="single"/>
              </w:rPr>
              <w:t xml:space="preserve">      </w:t>
            </w:r>
            <w:r>
              <w:rPr>
                <w:rFonts w:hint="eastAsia" w:ascii="宋体" w:hAnsi="宋体" w:cs="Times New Roman"/>
                <w:bCs/>
                <w:szCs w:val="24"/>
                <w:highlight w:val="none"/>
              </w:rPr>
              <w:t>%</w:t>
            </w:r>
          </w:p>
        </w:tc>
      </w:tr>
      <w:tr w14:paraId="3F443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9326" w:type="dxa"/>
            <w:gridSpan w:val="2"/>
          </w:tcPr>
          <w:p w14:paraId="332D44C6">
            <w:pPr>
              <w:tabs>
                <w:tab w:val="left" w:pos="4620"/>
              </w:tabs>
              <w:spacing w:line="360" w:lineRule="auto"/>
              <w:jc w:val="left"/>
              <w:rPr>
                <w:rFonts w:ascii="宋体" w:hAnsi="宋体" w:eastAsia="宋体" w:cs="Times New Roman"/>
                <w:b/>
                <w:szCs w:val="24"/>
                <w:highlight w:val="none"/>
              </w:rPr>
            </w:pPr>
            <w:r>
              <w:rPr>
                <w:rFonts w:hint="eastAsia" w:ascii="宋体" w:hAnsi="宋体" w:eastAsia="宋体" w:cs="Times New Roman"/>
                <w:b/>
                <w:szCs w:val="24"/>
                <w:highlight w:val="none"/>
              </w:rPr>
              <w:t>提醒：</w:t>
            </w:r>
          </w:p>
          <w:p w14:paraId="4C00518F">
            <w:pPr>
              <w:tabs>
                <w:tab w:val="left" w:pos="4620"/>
              </w:tabs>
              <w:spacing w:line="360" w:lineRule="auto"/>
              <w:jc w:val="left"/>
              <w:rPr>
                <w:rFonts w:ascii="宋体" w:hAnsi="宋体" w:eastAsia="宋体" w:cs="Times New Roman"/>
                <w:bCs/>
                <w:szCs w:val="24"/>
                <w:highlight w:val="none"/>
              </w:rPr>
            </w:pPr>
            <w:r>
              <w:rPr>
                <w:rFonts w:hint="eastAsia" w:ascii="宋体" w:hAnsi="宋体" w:eastAsia="宋体" w:cs="Times New Roman"/>
                <w:bCs/>
                <w:szCs w:val="24"/>
                <w:highlight w:val="none"/>
              </w:rPr>
              <w:t>1.供应商为该采购项目或者采购包提供的符合本国产品标准的产品成本之和占该供应商提供的全部产品成本之和的比例达到80%以上时，对该供应商提供的全部产品给予价格评审优惠。</w:t>
            </w:r>
          </w:p>
          <w:p w14:paraId="1E4F7629">
            <w:pPr>
              <w:tabs>
                <w:tab w:val="left" w:pos="4620"/>
              </w:tabs>
              <w:spacing w:line="360" w:lineRule="auto"/>
              <w:jc w:val="left"/>
              <w:rPr>
                <w:rFonts w:ascii="宋体" w:hAnsi="宋体" w:eastAsia="宋体" w:cs="Times New Roman"/>
                <w:bCs/>
                <w:szCs w:val="24"/>
                <w:highlight w:val="none"/>
              </w:rPr>
            </w:pPr>
            <w:r>
              <w:rPr>
                <w:rFonts w:hint="eastAsia" w:ascii="宋体" w:hAnsi="宋体" w:eastAsia="宋体" w:cs="Times New Roman"/>
                <w:bCs/>
                <w:szCs w:val="24"/>
                <w:highlight w:val="none"/>
              </w:rPr>
              <w:t>2.供应商应当根据“分项报价明细表-货物部分”的内容对符合本国产品标准的产品成本进行测算（比例未达到80%或未进行比例测算的，对该供应商提供的全部产品不予价格评审优惠），如有虚假响应，供应商承担全部责任。</w:t>
            </w:r>
          </w:p>
          <w:p w14:paraId="0649C542">
            <w:pPr>
              <w:tabs>
                <w:tab w:val="left" w:pos="4620"/>
              </w:tabs>
              <w:spacing w:line="360" w:lineRule="auto"/>
              <w:jc w:val="left"/>
              <w:rPr>
                <w:rFonts w:ascii="宋体" w:hAnsi="宋体" w:eastAsia="宋体"/>
                <w:b/>
                <w:bCs/>
                <w:highlight w:val="none"/>
              </w:rPr>
            </w:pPr>
            <w:r>
              <w:rPr>
                <w:rFonts w:hint="eastAsia" w:ascii="宋体" w:hAnsi="宋体" w:eastAsia="宋体" w:cs="Times New Roman"/>
                <w:bCs/>
                <w:szCs w:val="24"/>
                <w:highlight w:val="none"/>
              </w:rPr>
              <w:t>3.上表中全部产品成本之和是指表1-1和表1-2包含的全部货物、服务产品成本之和。</w:t>
            </w:r>
          </w:p>
        </w:tc>
      </w:tr>
    </w:tbl>
    <w:p w14:paraId="7B83D925">
      <w:pPr>
        <w:spacing w:line="360" w:lineRule="auto"/>
        <w:rPr>
          <w:rFonts w:ascii="宋体" w:hAnsi="宋体" w:eastAsia="宋体"/>
          <w:sz w:val="24"/>
          <w:highlight w:val="none"/>
        </w:rPr>
      </w:pPr>
    </w:p>
    <w:p w14:paraId="1AC63051">
      <w:pPr>
        <w:spacing w:line="360" w:lineRule="auto"/>
        <w:ind w:firstLine="4800" w:firstLineChars="2000"/>
        <w:rPr>
          <w:rFonts w:ascii="宋体" w:hAnsi="宋体" w:eastAsia="宋体"/>
          <w:sz w:val="24"/>
          <w:highlight w:val="none"/>
          <w:u w:val="single"/>
        </w:rPr>
      </w:pPr>
      <w:r>
        <w:rPr>
          <w:rFonts w:hint="eastAsia" w:ascii="宋体" w:hAnsi="宋体" w:eastAsia="宋体"/>
          <w:sz w:val="24"/>
          <w:highlight w:val="none"/>
        </w:rPr>
        <w:t>供应商电子签章：</w:t>
      </w:r>
      <w:r>
        <w:rPr>
          <w:rFonts w:hint="eastAsia" w:ascii="宋体" w:hAnsi="宋体" w:eastAsia="宋体"/>
          <w:sz w:val="24"/>
          <w:highlight w:val="none"/>
          <w:u w:val="single"/>
        </w:rPr>
        <w:t xml:space="preserve">     </w:t>
      </w:r>
      <w:r>
        <w:rPr>
          <w:rFonts w:ascii="宋体" w:hAnsi="宋体" w:eastAsia="宋体"/>
          <w:sz w:val="24"/>
          <w:highlight w:val="none"/>
          <w:u w:val="single"/>
        </w:rPr>
        <w:t xml:space="preserve">    </w:t>
      </w:r>
      <w:r>
        <w:rPr>
          <w:rFonts w:hint="eastAsia" w:ascii="宋体" w:hAnsi="宋体" w:eastAsia="宋体"/>
          <w:sz w:val="24"/>
          <w:highlight w:val="none"/>
          <w:u w:val="single"/>
        </w:rPr>
        <w:t xml:space="preserve">    </w:t>
      </w:r>
    </w:p>
    <w:p w14:paraId="2BA94F1C">
      <w:pPr>
        <w:tabs>
          <w:tab w:val="left" w:pos="630"/>
        </w:tabs>
        <w:spacing w:line="360" w:lineRule="auto"/>
        <w:ind w:firstLine="4800" w:firstLineChars="2000"/>
        <w:rPr>
          <w:rFonts w:ascii="宋体" w:hAnsi="宋体" w:eastAsia="宋体"/>
          <w:sz w:val="24"/>
          <w:highlight w:val="none"/>
        </w:rPr>
      </w:pPr>
      <w:r>
        <w:rPr>
          <w:rFonts w:hint="eastAsia" w:ascii="宋体" w:hAnsi="宋体" w:eastAsia="宋体"/>
          <w:sz w:val="24"/>
          <w:highlight w:val="none"/>
        </w:rPr>
        <w:t xml:space="preserve">日     </w:t>
      </w:r>
      <w:r>
        <w:rPr>
          <w:rFonts w:ascii="宋体" w:hAnsi="宋体" w:eastAsia="宋体"/>
          <w:sz w:val="24"/>
          <w:highlight w:val="none"/>
        </w:rPr>
        <w:t xml:space="preserve">    </w:t>
      </w:r>
      <w:r>
        <w:rPr>
          <w:rFonts w:hint="eastAsia" w:ascii="宋体" w:hAnsi="宋体" w:eastAsia="宋体"/>
          <w:sz w:val="24"/>
          <w:highlight w:val="none"/>
        </w:rPr>
        <w:t xml:space="preserve"> 期：</w:t>
      </w:r>
      <w:r>
        <w:rPr>
          <w:rFonts w:hint="eastAsia" w:ascii="宋体" w:hAnsi="宋体" w:eastAsia="宋体"/>
          <w:sz w:val="24"/>
          <w:highlight w:val="none"/>
          <w:u w:val="single"/>
        </w:rPr>
        <w:t xml:space="preserve">             </w:t>
      </w:r>
    </w:p>
    <w:p w14:paraId="1D8E6451">
      <w:pPr>
        <w:spacing w:line="360" w:lineRule="auto"/>
        <w:ind w:firstLine="435"/>
        <w:jc w:val="right"/>
        <w:rPr>
          <w:rFonts w:ascii="宋体" w:hAnsi="宋体" w:eastAsia="宋体"/>
          <w:b/>
          <w:bCs/>
          <w:sz w:val="24"/>
          <w:szCs w:val="28"/>
          <w:highlight w:val="none"/>
        </w:rPr>
      </w:pPr>
      <w:r>
        <w:rPr>
          <w:rFonts w:hint="eastAsia" w:ascii="宋体" w:hAnsi="宋体" w:eastAsia="宋体"/>
          <w:bCs/>
          <w:sz w:val="24"/>
          <w:szCs w:val="28"/>
          <w:highlight w:val="none"/>
          <w:u w:val="single"/>
        </w:rPr>
        <w:t xml:space="preserve">       </w:t>
      </w:r>
    </w:p>
    <w:p w14:paraId="72BEE44F">
      <w:pPr>
        <w:spacing w:line="360" w:lineRule="auto"/>
        <w:rPr>
          <w:rFonts w:asciiTheme="minorEastAsia" w:hAnsiTheme="minorEastAsia" w:eastAsiaTheme="minorEastAsia"/>
          <w:b/>
          <w:bCs/>
          <w:szCs w:val="21"/>
          <w:highlight w:val="none"/>
        </w:rPr>
      </w:pPr>
      <w:r>
        <w:rPr>
          <w:rFonts w:hint="eastAsia" w:asciiTheme="minorEastAsia" w:hAnsiTheme="minorEastAsia" w:eastAsiaTheme="minorEastAsia"/>
          <w:b/>
          <w:bCs/>
          <w:szCs w:val="21"/>
          <w:highlight w:val="none"/>
        </w:rPr>
        <w:t>注：</w:t>
      </w:r>
    </w:p>
    <w:p w14:paraId="13AB11F9">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1.表1-1中须明确列出所投产品的货物名称、品牌、型号规格、原产地及生产厂商，否则可能导致</w:t>
      </w:r>
      <w:r>
        <w:rPr>
          <w:rFonts w:hint="eastAsia" w:asciiTheme="minorEastAsia" w:hAnsiTheme="minorEastAsia" w:eastAsiaTheme="minorEastAsia"/>
          <w:b/>
          <w:bCs/>
          <w:szCs w:val="21"/>
          <w:highlight w:val="none"/>
        </w:rPr>
        <w:t>响应无效。</w:t>
      </w:r>
    </w:p>
    <w:p w14:paraId="073BDCFD">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2.上述报价为供应商完成本项目内容的全部费用（总报价为表1-1和表1-2合计金额之和），如有漏项或缺项，自行承担全部责任。</w:t>
      </w:r>
    </w:p>
    <w:p w14:paraId="22543B26">
      <w:pPr>
        <w:widowControl/>
        <w:jc w:val="left"/>
        <w:rPr>
          <w:rFonts w:asciiTheme="minorEastAsia" w:hAnsiTheme="minorEastAsia" w:eastAsiaTheme="minorEastAsia"/>
          <w:sz w:val="24"/>
          <w:highlight w:val="none"/>
        </w:rPr>
      </w:pPr>
      <w:r>
        <w:rPr>
          <w:rFonts w:asciiTheme="minorEastAsia" w:hAnsiTheme="minorEastAsia" w:eastAsiaTheme="minorEastAsia"/>
          <w:sz w:val="24"/>
          <w:highlight w:val="none"/>
        </w:rPr>
        <w:br w:type="page"/>
      </w:r>
    </w:p>
    <w:p w14:paraId="7AEB2420">
      <w:pPr>
        <w:spacing w:line="360" w:lineRule="auto"/>
        <w:jc w:val="center"/>
        <w:outlineLvl w:val="1"/>
        <w:rPr>
          <w:rFonts w:asciiTheme="minorEastAsia" w:hAnsiTheme="minorEastAsia" w:eastAsiaTheme="minorEastAsia"/>
          <w:b/>
          <w:sz w:val="24"/>
          <w:highlight w:val="none"/>
        </w:rPr>
      </w:pPr>
      <w:bookmarkStart w:id="63" w:name="_Toc17882"/>
      <w:bookmarkStart w:id="64" w:name="_Toc26924"/>
      <w:r>
        <w:rPr>
          <w:rFonts w:hint="eastAsia" w:asciiTheme="minorEastAsia" w:hAnsiTheme="minorEastAsia" w:eastAsiaTheme="minorEastAsia"/>
          <w:b/>
          <w:sz w:val="24"/>
          <w:highlight w:val="none"/>
        </w:rPr>
        <w:t>二、响应函</w:t>
      </w:r>
      <w:bookmarkEnd w:id="63"/>
      <w:bookmarkEnd w:id="64"/>
    </w:p>
    <w:p w14:paraId="6C03D21D">
      <w:pPr>
        <w:pStyle w:val="12"/>
        <w:spacing w:line="360" w:lineRule="auto"/>
        <w:rPr>
          <w:rFonts w:asciiTheme="minorEastAsia" w:hAnsiTheme="minorEastAsia" w:eastAsiaTheme="minorEastAsia"/>
          <w:sz w:val="24"/>
          <w:highlight w:val="none"/>
        </w:rPr>
      </w:pPr>
      <w:r>
        <w:rPr>
          <w:rFonts w:hint="eastAsia" w:asciiTheme="minorEastAsia" w:hAnsiTheme="minorEastAsia" w:eastAsiaTheme="minorEastAsia"/>
          <w:sz w:val="24"/>
          <w:highlight w:val="none"/>
        </w:rPr>
        <w:t>致：采购人</w:t>
      </w:r>
    </w:p>
    <w:p w14:paraId="7A5297BC">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根据贵方的询价公告和询价邀请，我方兹宣布同意如下：</w:t>
      </w:r>
    </w:p>
    <w:p w14:paraId="4DBE3328">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1.我方根据询价通知书的规定，严格履行合同的责任和义务,并保证于买方要求的日期内完成，并通过买方验收。</w:t>
      </w:r>
    </w:p>
    <w:p w14:paraId="5FFDC32A">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2.我方已详细审核全部询价通知书，包括询价通知书的澄清或修改（如有），参考资料及有关附件，我方正式认可并遵守本次询价通知书，并对询价通知书各项条款、规定及要求均无异议。</w:t>
      </w:r>
    </w:p>
    <w:p w14:paraId="6E441B3B">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3.我方同意从询价通知书规定的响应文件提交截止日期起遵循本询价通知书，并在询价通知书规定的询价有效期之前均具有约束力。</w:t>
      </w:r>
    </w:p>
    <w:p w14:paraId="245330A9">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4.我方声明响应文件所提供的一切资料均真实无误、及时、有效，企业运营正常。由于我方提供资料不实而造成的责任和后果由我方承担。我方同意按照贵方提出的要求，提供与响应文件有关的任何证据、数据或资料。</w:t>
      </w:r>
    </w:p>
    <w:p w14:paraId="56A4C3A0">
      <w:pPr>
        <w:spacing w:line="360" w:lineRule="auto"/>
        <w:ind w:firstLine="435"/>
        <w:rPr>
          <w:rFonts w:asciiTheme="minorEastAsia" w:hAnsiTheme="minorEastAsia" w:eastAsiaTheme="minorEastAsia"/>
          <w:sz w:val="24"/>
          <w:highlight w:val="none"/>
        </w:rPr>
      </w:pPr>
    </w:p>
    <w:p w14:paraId="7524F539">
      <w:pPr>
        <w:spacing w:line="440" w:lineRule="exact"/>
        <w:ind w:firstLine="4800" w:firstLineChars="2000"/>
        <w:rPr>
          <w:rFonts w:ascii="宋体" w:hAnsi="宋体" w:eastAsia="宋体"/>
          <w:sz w:val="24"/>
          <w:szCs w:val="24"/>
          <w:highlight w:val="none"/>
          <w:u w:val="single"/>
        </w:rPr>
      </w:pPr>
      <w:r>
        <w:rPr>
          <w:rFonts w:hint="eastAsia" w:ascii="宋体" w:hAnsi="宋体" w:eastAsia="宋体"/>
          <w:sz w:val="24"/>
          <w:szCs w:val="24"/>
          <w:highlight w:val="none"/>
        </w:rPr>
        <w:t>供应商电子签章：</w:t>
      </w:r>
      <w:r>
        <w:rPr>
          <w:rFonts w:hint="eastAsia" w:ascii="宋体" w:hAnsi="宋体" w:eastAsia="宋体"/>
          <w:sz w:val="24"/>
          <w:szCs w:val="24"/>
          <w:highlight w:val="none"/>
          <w:u w:val="single"/>
        </w:rPr>
        <w:t xml:space="preserve">     </w:t>
      </w:r>
      <w:r>
        <w:rPr>
          <w:rFonts w:ascii="宋体" w:hAnsi="宋体" w:eastAsia="宋体"/>
          <w:sz w:val="24"/>
          <w:szCs w:val="24"/>
          <w:highlight w:val="none"/>
          <w:u w:val="single"/>
        </w:rPr>
        <w:t xml:space="preserve">    </w:t>
      </w:r>
      <w:r>
        <w:rPr>
          <w:rFonts w:hint="eastAsia" w:ascii="宋体" w:hAnsi="宋体" w:eastAsia="宋体"/>
          <w:sz w:val="24"/>
          <w:szCs w:val="24"/>
          <w:highlight w:val="none"/>
          <w:u w:val="single"/>
        </w:rPr>
        <w:t xml:space="preserve">    </w:t>
      </w:r>
    </w:p>
    <w:p w14:paraId="718E93FB">
      <w:pPr>
        <w:spacing w:line="440" w:lineRule="exact"/>
        <w:ind w:firstLine="4800" w:firstLineChars="2000"/>
        <w:rPr>
          <w:rFonts w:ascii="宋体" w:hAnsi="宋体" w:eastAsia="宋体"/>
          <w:sz w:val="24"/>
          <w:szCs w:val="24"/>
          <w:highlight w:val="none"/>
          <w:u w:val="single"/>
        </w:rPr>
      </w:pPr>
      <w:r>
        <w:rPr>
          <w:rFonts w:hint="eastAsia" w:ascii="宋体" w:hAnsi="宋体" w:eastAsia="宋体"/>
          <w:sz w:val="24"/>
          <w:szCs w:val="24"/>
          <w:highlight w:val="none"/>
        </w:rPr>
        <w:t xml:space="preserve">日     </w:t>
      </w:r>
      <w:r>
        <w:rPr>
          <w:rFonts w:ascii="宋体" w:hAnsi="宋体" w:eastAsia="宋体"/>
          <w:sz w:val="24"/>
          <w:szCs w:val="24"/>
          <w:highlight w:val="none"/>
        </w:rPr>
        <w:t xml:space="preserve">    </w:t>
      </w:r>
      <w:r>
        <w:rPr>
          <w:rFonts w:hint="eastAsia" w:ascii="宋体" w:hAnsi="宋体" w:eastAsia="宋体"/>
          <w:sz w:val="24"/>
          <w:szCs w:val="24"/>
          <w:highlight w:val="none"/>
        </w:rPr>
        <w:t xml:space="preserve"> 期：</w:t>
      </w:r>
      <w:r>
        <w:rPr>
          <w:rFonts w:hint="eastAsia" w:ascii="宋体" w:hAnsi="宋体" w:eastAsia="宋体"/>
          <w:sz w:val="24"/>
          <w:szCs w:val="24"/>
          <w:highlight w:val="none"/>
          <w:u w:val="single"/>
        </w:rPr>
        <w:t xml:space="preserve">             </w:t>
      </w:r>
    </w:p>
    <w:p w14:paraId="4476D94A">
      <w:pPr>
        <w:widowControl/>
        <w:jc w:val="left"/>
        <w:rPr>
          <w:rFonts w:asciiTheme="minorEastAsia" w:hAnsiTheme="minorEastAsia" w:eastAsiaTheme="minorEastAsia"/>
          <w:b/>
          <w:sz w:val="24"/>
          <w:highlight w:val="none"/>
        </w:rPr>
      </w:pPr>
      <w:r>
        <w:rPr>
          <w:rFonts w:asciiTheme="minorEastAsia" w:hAnsiTheme="minorEastAsia" w:eastAsiaTheme="minorEastAsia"/>
          <w:b/>
          <w:sz w:val="24"/>
          <w:highlight w:val="none"/>
        </w:rPr>
        <w:br w:type="page"/>
      </w:r>
    </w:p>
    <w:p w14:paraId="321D4E0C">
      <w:pPr>
        <w:spacing w:line="360" w:lineRule="auto"/>
        <w:jc w:val="center"/>
        <w:outlineLvl w:val="1"/>
        <w:rPr>
          <w:rFonts w:asciiTheme="minorEastAsia" w:hAnsiTheme="minorEastAsia" w:eastAsiaTheme="minorEastAsia"/>
          <w:b/>
          <w:sz w:val="24"/>
          <w:highlight w:val="none"/>
        </w:rPr>
      </w:pPr>
      <w:bookmarkStart w:id="65" w:name="_Toc963"/>
      <w:bookmarkStart w:id="66" w:name="_Toc27880"/>
      <w:r>
        <w:rPr>
          <w:rFonts w:hint="eastAsia" w:asciiTheme="minorEastAsia" w:hAnsiTheme="minorEastAsia" w:eastAsiaTheme="minorEastAsia"/>
          <w:b/>
          <w:sz w:val="24"/>
          <w:highlight w:val="none"/>
        </w:rPr>
        <w:t>三．供应商资格声明书</w:t>
      </w:r>
      <w:bookmarkEnd w:id="65"/>
      <w:r>
        <w:rPr>
          <w:rFonts w:hint="eastAsia" w:asciiTheme="minorEastAsia" w:hAnsiTheme="minorEastAsia" w:eastAsiaTheme="minorEastAsia"/>
          <w:b/>
          <w:sz w:val="24"/>
          <w:highlight w:val="none"/>
        </w:rPr>
        <w:t xml:space="preserve"> </w:t>
      </w:r>
    </w:p>
    <w:p w14:paraId="120F571C">
      <w:pPr>
        <w:pStyle w:val="12"/>
        <w:spacing w:line="360" w:lineRule="auto"/>
        <w:rPr>
          <w:rFonts w:asciiTheme="minorEastAsia" w:hAnsiTheme="minorEastAsia" w:cstheme="minorEastAsia"/>
          <w:sz w:val="24"/>
          <w:szCs w:val="24"/>
          <w:highlight w:val="none"/>
        </w:rPr>
      </w:pPr>
      <w:r>
        <w:rPr>
          <w:rFonts w:hint="eastAsia" w:ascii="宋体" w:hAnsi="宋体"/>
          <w:sz w:val="24"/>
          <w:highlight w:val="none"/>
        </w:rPr>
        <w:t>致：采购人</w:t>
      </w:r>
    </w:p>
    <w:p w14:paraId="298BA98E">
      <w:pPr>
        <w:widowControl/>
        <w:spacing w:line="360" w:lineRule="auto"/>
        <w:ind w:firstLine="480" w:firstLineChars="200"/>
        <w:jc w:val="left"/>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bidi="ar"/>
        </w:rPr>
        <w:t>在参与本次项目询价中，我单位承诺：</w:t>
      </w:r>
    </w:p>
    <w:p w14:paraId="3C3BA8C5">
      <w:pPr>
        <w:widowControl/>
        <w:spacing w:line="360" w:lineRule="auto"/>
        <w:ind w:firstLine="480" w:firstLineChars="200"/>
        <w:jc w:val="left"/>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bidi="ar"/>
        </w:rPr>
        <w:t>（一）具有良好的商业信誉和健全的财务会计制度；</w:t>
      </w:r>
    </w:p>
    <w:p w14:paraId="0B21B9FC">
      <w:pPr>
        <w:widowControl/>
        <w:spacing w:line="360" w:lineRule="auto"/>
        <w:ind w:firstLine="480" w:firstLineChars="200"/>
        <w:jc w:val="left"/>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bidi="ar"/>
        </w:rPr>
        <w:t>（二）具有履行合同所必需的设备和专业技术能力；</w:t>
      </w:r>
    </w:p>
    <w:p w14:paraId="48E07B0B">
      <w:pPr>
        <w:widowControl/>
        <w:spacing w:line="360" w:lineRule="auto"/>
        <w:ind w:firstLine="480" w:firstLineChars="200"/>
        <w:jc w:val="left"/>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bidi="ar"/>
        </w:rPr>
        <w:t>（三）有依法缴纳税收和社会保障资金的良好记录；</w:t>
      </w:r>
    </w:p>
    <w:p w14:paraId="04E86D59">
      <w:pPr>
        <w:widowControl/>
        <w:spacing w:line="360" w:lineRule="auto"/>
        <w:ind w:firstLine="480" w:firstLineChars="200"/>
        <w:jc w:val="left"/>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3AA131AE">
      <w:pPr>
        <w:widowControl/>
        <w:spacing w:line="360" w:lineRule="auto"/>
        <w:ind w:firstLine="480" w:firstLineChars="200"/>
        <w:jc w:val="left"/>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bidi="ar"/>
        </w:rPr>
        <w:t>（五）我单位不存在为采购项目提供整体设计、规范编制或者项目管理、监理、检测等服务后，再参加该采购项目的其他采购活动的情形（单一来源采购项目除外）；</w:t>
      </w:r>
    </w:p>
    <w:p w14:paraId="21609804">
      <w:pPr>
        <w:widowControl/>
        <w:spacing w:line="360" w:lineRule="auto"/>
        <w:ind w:firstLine="480" w:firstLineChars="200"/>
        <w:jc w:val="left"/>
        <w:rPr>
          <w:rFonts w:asciiTheme="minorEastAsia" w:hAnsiTheme="minorEastAsia" w:eastAsiaTheme="minorEastAsia" w:cstheme="minorEastAsia"/>
          <w:kern w:val="0"/>
          <w:sz w:val="24"/>
          <w:szCs w:val="24"/>
          <w:highlight w:val="none"/>
          <w:lang w:bidi="ar"/>
        </w:rPr>
      </w:pPr>
      <w:r>
        <w:rPr>
          <w:rFonts w:hint="eastAsia" w:asciiTheme="minorEastAsia" w:hAnsiTheme="minorEastAsia" w:eastAsiaTheme="minorEastAsia" w:cstheme="minorEastAsia"/>
          <w:kern w:val="0"/>
          <w:sz w:val="24"/>
          <w:szCs w:val="24"/>
          <w:highlight w:val="none"/>
          <w:lang w:bidi="ar"/>
        </w:rPr>
        <w:t>（六）与我单位存在单位负责人为同一人或者存在直接控股、管理关系的其他法人单位信息如下（如有，不论其是否参加同一合同项下的政府采购活动均须填写）：</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9"/>
        <w:gridCol w:w="3001"/>
        <w:gridCol w:w="3392"/>
      </w:tblGrid>
      <w:tr w14:paraId="593E6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0" w:type="dxa"/>
            <w:vAlign w:val="center"/>
          </w:tcPr>
          <w:p w14:paraId="0B2FCCA1">
            <w:pPr>
              <w:widowControl/>
              <w:spacing w:before="156" w:beforeLines="50" w:after="156" w:afterLines="50"/>
              <w:jc w:val="center"/>
              <w:rPr>
                <w:rFonts w:asciiTheme="minorEastAsia" w:hAnsiTheme="minorEastAsia" w:eastAsiaTheme="minorEastAsia" w:cstheme="minorEastAsia"/>
                <w:kern w:val="0"/>
                <w:sz w:val="24"/>
                <w:szCs w:val="24"/>
                <w:highlight w:val="none"/>
                <w:lang w:bidi="ar"/>
              </w:rPr>
            </w:pPr>
            <w:r>
              <w:rPr>
                <w:rFonts w:hint="eastAsia" w:asciiTheme="minorEastAsia" w:hAnsiTheme="minorEastAsia" w:eastAsiaTheme="minorEastAsia" w:cstheme="minorEastAsia"/>
                <w:kern w:val="0"/>
                <w:sz w:val="24"/>
                <w:szCs w:val="24"/>
                <w:highlight w:val="none"/>
                <w:lang w:bidi="ar"/>
              </w:rPr>
              <w:t>序号</w:t>
            </w:r>
          </w:p>
        </w:tc>
        <w:tc>
          <w:tcPr>
            <w:tcW w:w="3095" w:type="dxa"/>
            <w:vAlign w:val="center"/>
          </w:tcPr>
          <w:p w14:paraId="5EA2089C">
            <w:pPr>
              <w:pStyle w:val="8"/>
              <w:spacing w:before="156" w:beforeLines="50" w:after="156" w:afterLines="50"/>
              <w:jc w:val="center"/>
              <w:rPr>
                <w:rFonts w:asciiTheme="minorEastAsia" w:hAnsiTheme="minorEastAsia" w:eastAsiaTheme="minorEastAsia" w:cstheme="minorEastAsia"/>
                <w:kern w:val="0"/>
                <w:sz w:val="24"/>
                <w:highlight w:val="none"/>
                <w:lang w:val="en-US" w:bidi="ar"/>
              </w:rPr>
            </w:pPr>
            <w:r>
              <w:rPr>
                <w:rFonts w:hint="eastAsia" w:asciiTheme="minorEastAsia" w:hAnsiTheme="minorEastAsia" w:eastAsiaTheme="minorEastAsia" w:cstheme="minorEastAsia"/>
                <w:kern w:val="0"/>
                <w:sz w:val="24"/>
                <w:highlight w:val="none"/>
                <w:lang w:val="en-US" w:bidi="ar"/>
              </w:rPr>
              <w:t>单位名称</w:t>
            </w:r>
          </w:p>
        </w:tc>
        <w:tc>
          <w:tcPr>
            <w:tcW w:w="3500" w:type="dxa"/>
            <w:vAlign w:val="center"/>
          </w:tcPr>
          <w:p w14:paraId="76ED83B3">
            <w:pPr>
              <w:pStyle w:val="8"/>
              <w:spacing w:before="156" w:beforeLines="50" w:after="156" w:afterLines="50"/>
              <w:jc w:val="center"/>
              <w:rPr>
                <w:rFonts w:asciiTheme="minorEastAsia" w:hAnsiTheme="minorEastAsia" w:eastAsiaTheme="minorEastAsia" w:cstheme="minorEastAsia"/>
                <w:kern w:val="0"/>
                <w:sz w:val="24"/>
                <w:highlight w:val="none"/>
                <w:lang w:val="en-US" w:bidi="ar"/>
              </w:rPr>
            </w:pPr>
            <w:r>
              <w:rPr>
                <w:rFonts w:hint="eastAsia" w:asciiTheme="minorEastAsia" w:hAnsiTheme="minorEastAsia" w:eastAsiaTheme="minorEastAsia" w:cstheme="minorEastAsia"/>
                <w:kern w:val="0"/>
                <w:sz w:val="24"/>
                <w:highlight w:val="none"/>
                <w:lang w:val="en-US" w:bidi="ar"/>
              </w:rPr>
              <w:t>相互关系</w:t>
            </w:r>
          </w:p>
        </w:tc>
      </w:tr>
      <w:tr w14:paraId="03181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0" w:type="dxa"/>
            <w:vAlign w:val="center"/>
          </w:tcPr>
          <w:p w14:paraId="5309AC0F">
            <w:pPr>
              <w:pStyle w:val="8"/>
              <w:spacing w:before="156" w:beforeLines="50" w:after="156" w:afterLines="50"/>
              <w:jc w:val="center"/>
              <w:rPr>
                <w:rFonts w:asciiTheme="minorEastAsia" w:hAnsiTheme="minorEastAsia" w:eastAsiaTheme="minorEastAsia" w:cstheme="minorEastAsia"/>
                <w:kern w:val="0"/>
                <w:sz w:val="24"/>
                <w:highlight w:val="none"/>
                <w:lang w:val="en-US" w:bidi="ar"/>
              </w:rPr>
            </w:pPr>
            <w:r>
              <w:rPr>
                <w:rFonts w:hint="eastAsia" w:asciiTheme="minorEastAsia" w:hAnsiTheme="minorEastAsia" w:eastAsiaTheme="minorEastAsia" w:cstheme="minorEastAsia"/>
                <w:kern w:val="0"/>
                <w:sz w:val="24"/>
                <w:highlight w:val="none"/>
                <w:lang w:val="en-US" w:bidi="ar"/>
              </w:rPr>
              <w:t>1</w:t>
            </w:r>
          </w:p>
        </w:tc>
        <w:tc>
          <w:tcPr>
            <w:tcW w:w="3095" w:type="dxa"/>
            <w:vAlign w:val="center"/>
          </w:tcPr>
          <w:p w14:paraId="5C032E1A">
            <w:pPr>
              <w:pStyle w:val="8"/>
              <w:spacing w:before="156" w:beforeLines="50" w:after="156" w:afterLines="50"/>
              <w:jc w:val="center"/>
              <w:rPr>
                <w:rFonts w:asciiTheme="minorEastAsia" w:hAnsiTheme="minorEastAsia" w:eastAsiaTheme="minorEastAsia" w:cstheme="minorEastAsia"/>
                <w:kern w:val="0"/>
                <w:sz w:val="24"/>
                <w:highlight w:val="none"/>
                <w:lang w:val="en-US" w:bidi="ar"/>
              </w:rPr>
            </w:pPr>
          </w:p>
        </w:tc>
        <w:tc>
          <w:tcPr>
            <w:tcW w:w="3500" w:type="dxa"/>
            <w:vAlign w:val="center"/>
          </w:tcPr>
          <w:p w14:paraId="7DF397A2">
            <w:pPr>
              <w:pStyle w:val="8"/>
              <w:spacing w:before="156" w:beforeLines="50" w:after="156" w:afterLines="50"/>
              <w:jc w:val="center"/>
              <w:rPr>
                <w:rFonts w:asciiTheme="minorEastAsia" w:hAnsiTheme="minorEastAsia" w:eastAsiaTheme="minorEastAsia" w:cstheme="minorEastAsia"/>
                <w:kern w:val="0"/>
                <w:sz w:val="24"/>
                <w:highlight w:val="none"/>
                <w:lang w:val="en-US" w:bidi="ar"/>
              </w:rPr>
            </w:pPr>
          </w:p>
        </w:tc>
      </w:tr>
      <w:tr w14:paraId="0D0B2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0" w:type="dxa"/>
            <w:vAlign w:val="center"/>
          </w:tcPr>
          <w:p w14:paraId="31536D25">
            <w:pPr>
              <w:pStyle w:val="8"/>
              <w:spacing w:before="156" w:beforeLines="50" w:after="156" w:afterLines="50"/>
              <w:jc w:val="center"/>
              <w:rPr>
                <w:rFonts w:asciiTheme="minorEastAsia" w:hAnsiTheme="minorEastAsia" w:eastAsiaTheme="minorEastAsia" w:cstheme="minorEastAsia"/>
                <w:kern w:val="0"/>
                <w:sz w:val="24"/>
                <w:highlight w:val="none"/>
                <w:lang w:val="en-US" w:bidi="ar"/>
              </w:rPr>
            </w:pPr>
            <w:r>
              <w:rPr>
                <w:rFonts w:hint="eastAsia" w:asciiTheme="minorEastAsia" w:hAnsiTheme="minorEastAsia" w:eastAsiaTheme="minorEastAsia" w:cstheme="minorEastAsia"/>
                <w:kern w:val="0"/>
                <w:sz w:val="24"/>
                <w:highlight w:val="none"/>
                <w:lang w:val="en-US" w:bidi="ar"/>
              </w:rPr>
              <w:t>2</w:t>
            </w:r>
          </w:p>
        </w:tc>
        <w:tc>
          <w:tcPr>
            <w:tcW w:w="3095" w:type="dxa"/>
            <w:vAlign w:val="center"/>
          </w:tcPr>
          <w:p w14:paraId="728C6041">
            <w:pPr>
              <w:pStyle w:val="8"/>
              <w:spacing w:before="156" w:beforeLines="50" w:after="156" w:afterLines="50"/>
              <w:jc w:val="center"/>
              <w:rPr>
                <w:rFonts w:asciiTheme="minorEastAsia" w:hAnsiTheme="minorEastAsia" w:eastAsiaTheme="minorEastAsia" w:cstheme="minorEastAsia"/>
                <w:kern w:val="0"/>
                <w:sz w:val="24"/>
                <w:highlight w:val="none"/>
                <w:lang w:val="en-US" w:bidi="ar"/>
              </w:rPr>
            </w:pPr>
          </w:p>
        </w:tc>
        <w:tc>
          <w:tcPr>
            <w:tcW w:w="3500" w:type="dxa"/>
            <w:vAlign w:val="center"/>
          </w:tcPr>
          <w:p w14:paraId="2AB31127">
            <w:pPr>
              <w:pStyle w:val="8"/>
              <w:spacing w:before="156" w:beforeLines="50" w:after="156" w:afterLines="50"/>
              <w:jc w:val="center"/>
              <w:rPr>
                <w:rFonts w:asciiTheme="minorEastAsia" w:hAnsiTheme="minorEastAsia" w:eastAsiaTheme="minorEastAsia" w:cstheme="minorEastAsia"/>
                <w:kern w:val="0"/>
                <w:sz w:val="24"/>
                <w:highlight w:val="none"/>
                <w:lang w:val="en-US" w:bidi="ar"/>
              </w:rPr>
            </w:pPr>
          </w:p>
        </w:tc>
      </w:tr>
    </w:tbl>
    <w:p w14:paraId="606E507E">
      <w:pPr>
        <w:spacing w:line="360" w:lineRule="auto"/>
        <w:ind w:firstLine="435"/>
        <w:rPr>
          <w:rFonts w:ascii="宋体" w:hAnsi="宋体" w:eastAsia="宋体"/>
          <w:sz w:val="24"/>
          <w:highlight w:val="none"/>
        </w:rPr>
      </w:pPr>
      <w:r>
        <w:rPr>
          <w:rFonts w:hint="eastAsia" w:ascii="宋体" w:hAnsi="宋体" w:eastAsia="宋体"/>
          <w:sz w:val="24"/>
          <w:highlight w:val="none"/>
        </w:rPr>
        <w:t>本单位对</w:t>
      </w:r>
      <w:r>
        <w:rPr>
          <w:rFonts w:hint="eastAsia" w:asciiTheme="minorEastAsia" w:hAnsiTheme="minorEastAsia" w:eastAsiaTheme="minorEastAsia"/>
          <w:sz w:val="24"/>
          <w:highlight w:val="none"/>
        </w:rPr>
        <w:t>上述</w:t>
      </w:r>
      <w:r>
        <w:rPr>
          <w:rFonts w:hint="eastAsia" w:ascii="宋体" w:hAnsi="宋体" w:eastAsia="宋体"/>
          <w:sz w:val="24"/>
          <w:highlight w:val="none"/>
        </w:rPr>
        <w:t>声明的真实性负责。如有虚假，将依法承担相应责任。</w:t>
      </w:r>
    </w:p>
    <w:p w14:paraId="13DF49F2">
      <w:pPr>
        <w:spacing w:line="360" w:lineRule="auto"/>
        <w:ind w:firstLine="4800" w:firstLineChars="2000"/>
        <w:rPr>
          <w:rFonts w:ascii="宋体" w:hAnsi="宋体" w:eastAsia="宋体"/>
          <w:sz w:val="24"/>
          <w:highlight w:val="none"/>
          <w:u w:val="single"/>
        </w:rPr>
      </w:pPr>
      <w:r>
        <w:rPr>
          <w:rFonts w:hint="eastAsia" w:ascii="宋体" w:hAnsi="宋体" w:eastAsia="宋体"/>
          <w:sz w:val="24"/>
          <w:highlight w:val="none"/>
        </w:rPr>
        <w:t>供应商电子签章：</w:t>
      </w:r>
      <w:r>
        <w:rPr>
          <w:rFonts w:hint="eastAsia" w:ascii="宋体" w:hAnsi="宋体" w:eastAsia="宋体"/>
          <w:sz w:val="24"/>
          <w:highlight w:val="none"/>
          <w:u w:val="single"/>
        </w:rPr>
        <w:t xml:space="preserve">     </w:t>
      </w:r>
      <w:r>
        <w:rPr>
          <w:rFonts w:ascii="宋体" w:hAnsi="宋体" w:eastAsia="宋体"/>
          <w:sz w:val="24"/>
          <w:highlight w:val="none"/>
          <w:u w:val="single"/>
        </w:rPr>
        <w:t xml:space="preserve">    </w:t>
      </w:r>
      <w:r>
        <w:rPr>
          <w:rFonts w:hint="eastAsia" w:ascii="宋体" w:hAnsi="宋体" w:eastAsia="宋体"/>
          <w:sz w:val="24"/>
          <w:highlight w:val="none"/>
          <w:u w:val="single"/>
        </w:rPr>
        <w:t xml:space="preserve">    </w:t>
      </w:r>
    </w:p>
    <w:p w14:paraId="18D00E3F">
      <w:pPr>
        <w:tabs>
          <w:tab w:val="left" w:pos="630"/>
        </w:tabs>
        <w:spacing w:line="360" w:lineRule="auto"/>
        <w:ind w:firstLine="4800" w:firstLineChars="2000"/>
        <w:rPr>
          <w:rFonts w:ascii="宋体" w:hAnsi="宋体" w:eastAsia="宋体"/>
          <w:sz w:val="24"/>
          <w:highlight w:val="none"/>
          <w:u w:val="single"/>
        </w:rPr>
      </w:pPr>
      <w:r>
        <w:rPr>
          <w:rFonts w:hint="eastAsia" w:ascii="宋体" w:hAnsi="宋体" w:eastAsia="宋体"/>
          <w:sz w:val="24"/>
          <w:highlight w:val="none"/>
        </w:rPr>
        <w:t xml:space="preserve">日     </w:t>
      </w:r>
      <w:r>
        <w:rPr>
          <w:rFonts w:ascii="宋体" w:hAnsi="宋体" w:eastAsia="宋体"/>
          <w:sz w:val="24"/>
          <w:highlight w:val="none"/>
        </w:rPr>
        <w:t xml:space="preserve">    </w:t>
      </w:r>
      <w:r>
        <w:rPr>
          <w:rFonts w:hint="eastAsia" w:ascii="宋体" w:hAnsi="宋体" w:eastAsia="宋体"/>
          <w:sz w:val="24"/>
          <w:highlight w:val="none"/>
        </w:rPr>
        <w:t xml:space="preserve"> 期：</w:t>
      </w:r>
      <w:r>
        <w:rPr>
          <w:rFonts w:hint="eastAsia" w:ascii="宋体" w:hAnsi="宋体" w:eastAsia="宋体"/>
          <w:sz w:val="24"/>
          <w:highlight w:val="none"/>
          <w:u w:val="single"/>
        </w:rPr>
        <w:t xml:space="preserve">             </w:t>
      </w:r>
    </w:p>
    <w:p w14:paraId="0509F37C">
      <w:pPr>
        <w:pStyle w:val="8"/>
        <w:rPr>
          <w:rFonts w:asciiTheme="minorEastAsia" w:hAnsiTheme="minorEastAsia" w:eastAsiaTheme="minorEastAsia" w:cstheme="minorEastAsia"/>
          <w:kern w:val="0"/>
          <w:sz w:val="24"/>
          <w:highlight w:val="none"/>
          <w:lang w:val="en-US" w:bidi="ar"/>
        </w:rPr>
      </w:pPr>
    </w:p>
    <w:p w14:paraId="59511188">
      <w:pPr>
        <w:pStyle w:val="8"/>
        <w:rPr>
          <w:rFonts w:asciiTheme="minorEastAsia" w:hAnsiTheme="minorEastAsia" w:eastAsiaTheme="minorEastAsia" w:cstheme="minorEastAsia"/>
          <w:kern w:val="0"/>
          <w:sz w:val="24"/>
          <w:highlight w:val="none"/>
          <w:lang w:val="en-US" w:bidi="ar"/>
        </w:rPr>
      </w:pPr>
    </w:p>
    <w:p w14:paraId="75D2520D">
      <w:pPr>
        <w:pStyle w:val="8"/>
        <w:rPr>
          <w:rFonts w:asciiTheme="minorEastAsia" w:hAnsiTheme="minorEastAsia" w:eastAsiaTheme="minorEastAsia" w:cstheme="minorEastAsia"/>
          <w:kern w:val="0"/>
          <w:sz w:val="24"/>
          <w:highlight w:val="none"/>
          <w:lang w:val="en-US" w:bidi="ar"/>
        </w:rPr>
      </w:pPr>
    </w:p>
    <w:p w14:paraId="0DC1A948">
      <w:pPr>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br w:type="page"/>
      </w:r>
    </w:p>
    <w:p w14:paraId="7659DB14">
      <w:pPr>
        <w:spacing w:line="360" w:lineRule="auto"/>
        <w:jc w:val="center"/>
        <w:outlineLvl w:val="1"/>
        <w:rPr>
          <w:rFonts w:asciiTheme="minorEastAsia" w:hAnsiTheme="minorEastAsia" w:eastAsiaTheme="minorEastAsia"/>
          <w:b/>
          <w:sz w:val="24"/>
          <w:highlight w:val="none"/>
        </w:rPr>
      </w:pPr>
      <w:bookmarkStart w:id="67" w:name="_Toc21371"/>
      <w:r>
        <w:rPr>
          <w:rFonts w:hint="eastAsia" w:asciiTheme="minorEastAsia" w:hAnsiTheme="minorEastAsia" w:eastAsiaTheme="minorEastAsia"/>
          <w:b/>
          <w:sz w:val="24"/>
          <w:highlight w:val="none"/>
        </w:rPr>
        <w:t>四、授权书</w:t>
      </w:r>
      <w:bookmarkEnd w:id="66"/>
      <w:bookmarkEnd w:id="67"/>
    </w:p>
    <w:p w14:paraId="046CA3DE">
      <w:pPr>
        <w:pStyle w:val="11"/>
        <w:snapToGrid w:val="0"/>
        <w:spacing w:line="360" w:lineRule="auto"/>
        <w:ind w:firstLine="480" w:firstLineChars="200"/>
        <w:jc w:val="left"/>
        <w:rPr>
          <w:rFonts w:asciiTheme="minorEastAsia" w:hAnsiTheme="minorEastAsia"/>
          <w:sz w:val="24"/>
          <w:szCs w:val="28"/>
          <w:highlight w:val="none"/>
        </w:rPr>
      </w:pPr>
    </w:p>
    <w:p w14:paraId="0525E50C">
      <w:pPr>
        <w:spacing w:line="360" w:lineRule="auto"/>
        <w:ind w:firstLine="435"/>
        <w:rPr>
          <w:rFonts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rPr>
        <w:t>本</w:t>
      </w:r>
      <w:r>
        <w:rPr>
          <w:rFonts w:hint="eastAsia" w:asciiTheme="minorEastAsia" w:hAnsiTheme="minorEastAsia" w:eastAsiaTheme="minorEastAsia"/>
          <w:sz w:val="24"/>
          <w:highlight w:val="none"/>
        </w:rPr>
        <w:t>授权</w:t>
      </w:r>
      <w:r>
        <w:rPr>
          <w:rFonts w:hint="eastAsia" w:asciiTheme="minorEastAsia" w:hAnsiTheme="minorEastAsia" w:eastAsiaTheme="minorEastAsia"/>
          <w:sz w:val="24"/>
          <w:szCs w:val="28"/>
          <w:highlight w:val="none"/>
        </w:rPr>
        <w:t>书声明：</w:t>
      </w:r>
      <w:r>
        <w:rPr>
          <w:rFonts w:hint="eastAsia" w:asciiTheme="minorEastAsia" w:hAnsiTheme="minorEastAsia" w:eastAsiaTheme="minorEastAsia"/>
          <w:sz w:val="24"/>
          <w:szCs w:val="28"/>
          <w:highlight w:val="none"/>
          <w:u w:val="single"/>
        </w:rPr>
        <w:t xml:space="preserve">           </w:t>
      </w:r>
      <w:r>
        <w:rPr>
          <w:rFonts w:hint="eastAsia" w:asciiTheme="minorEastAsia" w:hAnsiTheme="minorEastAsia" w:eastAsiaTheme="minorEastAsia"/>
          <w:sz w:val="24"/>
          <w:szCs w:val="28"/>
          <w:highlight w:val="none"/>
        </w:rPr>
        <w:t>（供应商名称）授权</w:t>
      </w:r>
      <w:r>
        <w:rPr>
          <w:rFonts w:hint="eastAsia" w:asciiTheme="minorEastAsia" w:hAnsiTheme="minorEastAsia" w:eastAsiaTheme="minorEastAsia"/>
          <w:sz w:val="24"/>
          <w:szCs w:val="28"/>
          <w:highlight w:val="none"/>
          <w:u w:val="single"/>
        </w:rPr>
        <w:t xml:space="preserve">       </w:t>
      </w:r>
      <w:r>
        <w:rPr>
          <w:rFonts w:hint="eastAsia" w:asciiTheme="minorEastAsia" w:hAnsiTheme="minorEastAsia" w:eastAsiaTheme="minorEastAsia"/>
          <w:sz w:val="24"/>
          <w:szCs w:val="28"/>
          <w:highlight w:val="none"/>
        </w:rPr>
        <w:t>（供应商授权代表姓名）代表我方参加本项目</w:t>
      </w:r>
      <w:r>
        <w:rPr>
          <w:rFonts w:hint="eastAsia" w:asciiTheme="minorEastAsia" w:hAnsiTheme="minorEastAsia" w:eastAsiaTheme="minorEastAsia"/>
          <w:bCs/>
          <w:sz w:val="24"/>
          <w:szCs w:val="28"/>
          <w:highlight w:val="none"/>
        </w:rPr>
        <w:t>采购活动</w:t>
      </w:r>
      <w:r>
        <w:rPr>
          <w:rFonts w:hint="eastAsia" w:asciiTheme="minorEastAsia" w:hAnsiTheme="minorEastAsia" w:eastAsiaTheme="minorEastAsia"/>
          <w:sz w:val="24"/>
          <w:szCs w:val="28"/>
          <w:highlight w:val="none"/>
        </w:rPr>
        <w:t>，全权代表我方处理询价过程的一切事宜，包括但不限于：提交响应文件、谈判、签约等。供应商授权代表在询价过程中所签署的一切文件和处理与之有关的一切事务，我方均予以认可并对此承担责任。供应商授权代表无转委托权。特此授权。</w:t>
      </w:r>
    </w:p>
    <w:p w14:paraId="5506DFE2">
      <w:pPr>
        <w:spacing w:line="360" w:lineRule="auto"/>
        <w:ind w:firstLine="435"/>
        <w:rPr>
          <w:rFonts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rPr>
        <w:t>本授权书自出具之日起生效。</w:t>
      </w:r>
    </w:p>
    <w:p w14:paraId="029AE362">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szCs w:val="28"/>
          <w:highlight w:val="none"/>
        </w:rPr>
        <w:t>授权</w:t>
      </w:r>
      <w:r>
        <w:rPr>
          <w:rFonts w:hint="eastAsia" w:asciiTheme="minorEastAsia" w:hAnsiTheme="minorEastAsia" w:eastAsiaTheme="minorEastAsia"/>
          <w:sz w:val="24"/>
          <w:highlight w:val="none"/>
        </w:rPr>
        <w:t>代表身份证明扫描件：</w:t>
      </w:r>
    </w:p>
    <w:p w14:paraId="1F37CE15">
      <w:pPr>
        <w:spacing w:line="360" w:lineRule="auto"/>
        <w:ind w:firstLine="435"/>
        <w:rPr>
          <w:rFonts w:asciiTheme="minorEastAsia" w:hAnsiTheme="minorEastAsia" w:eastAsiaTheme="minorEastAsia"/>
          <w:sz w:val="24"/>
          <w:highlight w:val="none"/>
        </w:rPr>
      </w:pPr>
    </w:p>
    <w:p w14:paraId="05481769">
      <w:pPr>
        <w:spacing w:line="360" w:lineRule="auto"/>
        <w:ind w:firstLine="435"/>
        <w:rPr>
          <w:rFonts w:asciiTheme="minorEastAsia" w:hAnsiTheme="minorEastAsia" w:eastAsiaTheme="minorEastAsia"/>
          <w:sz w:val="24"/>
          <w:highlight w:val="none"/>
        </w:rPr>
      </w:pPr>
    </w:p>
    <w:p w14:paraId="1E83FD98">
      <w:pPr>
        <w:spacing w:line="360" w:lineRule="auto"/>
        <w:ind w:firstLine="435"/>
        <w:rPr>
          <w:rFonts w:asciiTheme="minorEastAsia" w:hAnsiTheme="minorEastAsia" w:eastAsiaTheme="minorEastAsia"/>
          <w:sz w:val="24"/>
          <w:highlight w:val="none"/>
        </w:rPr>
      </w:pPr>
    </w:p>
    <w:p w14:paraId="30E55D74">
      <w:pPr>
        <w:spacing w:line="360" w:lineRule="auto"/>
        <w:ind w:firstLine="435"/>
        <w:rPr>
          <w:rFonts w:asciiTheme="minorEastAsia" w:hAnsiTheme="minorEastAsia" w:eastAsiaTheme="minorEastAsia"/>
          <w:sz w:val="24"/>
          <w:highlight w:val="none"/>
        </w:rPr>
      </w:pPr>
    </w:p>
    <w:p w14:paraId="53D34B10">
      <w:pPr>
        <w:spacing w:line="360" w:lineRule="auto"/>
        <w:ind w:firstLine="435"/>
        <w:rPr>
          <w:rFonts w:asciiTheme="minorEastAsia" w:hAnsiTheme="minorEastAsia" w:eastAsiaTheme="minorEastAsia"/>
          <w:sz w:val="24"/>
          <w:highlight w:val="none"/>
        </w:rPr>
      </w:pPr>
    </w:p>
    <w:p w14:paraId="413A0750">
      <w:pPr>
        <w:spacing w:line="360" w:lineRule="auto"/>
        <w:ind w:firstLine="435"/>
        <w:rPr>
          <w:rFonts w:asciiTheme="minorEastAsia" w:hAnsiTheme="minorEastAsia" w:eastAsiaTheme="minorEastAsia"/>
          <w:sz w:val="24"/>
          <w:highlight w:val="none"/>
        </w:rPr>
      </w:pPr>
    </w:p>
    <w:p w14:paraId="32EFDBE2">
      <w:pPr>
        <w:spacing w:line="360" w:lineRule="auto"/>
        <w:ind w:firstLine="435"/>
        <w:rPr>
          <w:rFonts w:asciiTheme="minorEastAsia" w:hAnsiTheme="minorEastAsia" w:eastAsiaTheme="minorEastAsia"/>
          <w:sz w:val="24"/>
          <w:highlight w:val="none"/>
        </w:rPr>
      </w:pPr>
    </w:p>
    <w:p w14:paraId="40E7F909">
      <w:pPr>
        <w:spacing w:line="360" w:lineRule="auto"/>
        <w:ind w:firstLine="435"/>
        <w:rPr>
          <w:rFonts w:asciiTheme="minorEastAsia" w:hAnsiTheme="minorEastAsia" w:eastAsiaTheme="minorEastAsia"/>
          <w:sz w:val="24"/>
          <w:highlight w:val="none"/>
        </w:rPr>
      </w:pPr>
    </w:p>
    <w:p w14:paraId="4C59BB8D">
      <w:pPr>
        <w:spacing w:line="360" w:lineRule="auto"/>
        <w:rPr>
          <w:rFonts w:asciiTheme="minorEastAsia" w:hAnsiTheme="minorEastAsia" w:eastAsiaTheme="minorEastAsia"/>
          <w:sz w:val="24"/>
          <w:highlight w:val="none"/>
        </w:rPr>
      </w:pPr>
    </w:p>
    <w:p w14:paraId="7CFCE34D">
      <w:pPr>
        <w:spacing w:line="360" w:lineRule="auto"/>
        <w:ind w:firstLine="435"/>
        <w:rPr>
          <w:rFonts w:asciiTheme="minorEastAsia" w:hAnsiTheme="minorEastAsia" w:eastAsiaTheme="minorEastAsia"/>
          <w:sz w:val="24"/>
          <w:szCs w:val="28"/>
          <w:highlight w:val="none"/>
          <w:u w:val="single"/>
          <w:lang w:val="zh-CN"/>
        </w:rPr>
      </w:pPr>
      <w:r>
        <w:rPr>
          <w:rFonts w:hint="eastAsia" w:asciiTheme="minorEastAsia" w:hAnsiTheme="minorEastAsia" w:eastAsiaTheme="minorEastAsia"/>
          <w:sz w:val="24"/>
          <w:szCs w:val="28"/>
          <w:highlight w:val="none"/>
        </w:rPr>
        <w:t>授权代表联系方式：</w:t>
      </w:r>
      <w:r>
        <w:rPr>
          <w:rFonts w:hint="eastAsia" w:asciiTheme="minorEastAsia" w:hAnsiTheme="minorEastAsia" w:eastAsiaTheme="minorEastAsia"/>
          <w:sz w:val="24"/>
          <w:szCs w:val="28"/>
          <w:highlight w:val="none"/>
          <w:u w:val="single"/>
        </w:rPr>
        <w:t xml:space="preserve">          （请填写手机号码）</w:t>
      </w:r>
    </w:p>
    <w:p w14:paraId="73D454DE">
      <w:pPr>
        <w:spacing w:line="360" w:lineRule="auto"/>
        <w:ind w:firstLine="435"/>
        <w:rPr>
          <w:rFonts w:asciiTheme="minorEastAsia" w:hAnsiTheme="minorEastAsia" w:eastAsiaTheme="minorEastAsia"/>
          <w:sz w:val="24"/>
          <w:szCs w:val="28"/>
          <w:highlight w:val="none"/>
          <w:lang w:val="zh-CN"/>
        </w:rPr>
      </w:pPr>
    </w:p>
    <w:p w14:paraId="377504F4">
      <w:pPr>
        <w:spacing w:line="360" w:lineRule="auto"/>
        <w:ind w:firstLine="435"/>
        <w:rPr>
          <w:rFonts w:asciiTheme="minorEastAsia" w:hAnsiTheme="minorEastAsia" w:eastAsiaTheme="minorEastAsia"/>
          <w:sz w:val="24"/>
          <w:szCs w:val="28"/>
          <w:highlight w:val="none"/>
        </w:rPr>
      </w:pPr>
      <w:r>
        <w:rPr>
          <w:rFonts w:hint="eastAsia" w:asciiTheme="minorEastAsia" w:hAnsiTheme="minorEastAsia" w:eastAsiaTheme="minorEastAsia"/>
          <w:sz w:val="24"/>
          <w:highlight w:val="none"/>
        </w:rPr>
        <w:t>特此</w:t>
      </w:r>
      <w:r>
        <w:rPr>
          <w:rFonts w:hint="eastAsia" w:asciiTheme="minorEastAsia" w:hAnsiTheme="minorEastAsia" w:eastAsiaTheme="minorEastAsia"/>
          <w:sz w:val="24"/>
          <w:szCs w:val="28"/>
          <w:highlight w:val="none"/>
        </w:rPr>
        <w:t>声明。</w:t>
      </w:r>
    </w:p>
    <w:p w14:paraId="2226BBAE">
      <w:pPr>
        <w:spacing w:line="360" w:lineRule="auto"/>
        <w:rPr>
          <w:rFonts w:asciiTheme="minorEastAsia" w:hAnsiTheme="minorEastAsia" w:eastAsiaTheme="minorEastAsia"/>
          <w:sz w:val="24"/>
          <w:szCs w:val="28"/>
          <w:highlight w:val="none"/>
        </w:rPr>
      </w:pPr>
    </w:p>
    <w:p w14:paraId="6A3E7DDC">
      <w:pPr>
        <w:spacing w:line="440" w:lineRule="exact"/>
        <w:ind w:firstLine="4800" w:firstLineChars="2000"/>
        <w:rPr>
          <w:rFonts w:ascii="宋体" w:hAnsi="宋体" w:eastAsia="宋体"/>
          <w:sz w:val="24"/>
          <w:szCs w:val="24"/>
          <w:highlight w:val="none"/>
          <w:u w:val="single"/>
        </w:rPr>
      </w:pPr>
      <w:r>
        <w:rPr>
          <w:rFonts w:hint="eastAsia" w:ascii="宋体" w:hAnsi="宋体" w:eastAsia="宋体"/>
          <w:sz w:val="24"/>
          <w:szCs w:val="24"/>
          <w:highlight w:val="none"/>
        </w:rPr>
        <w:t>供应商电子签章：</w:t>
      </w:r>
      <w:r>
        <w:rPr>
          <w:rFonts w:hint="eastAsia" w:ascii="宋体" w:hAnsi="宋体" w:eastAsia="宋体"/>
          <w:sz w:val="24"/>
          <w:szCs w:val="24"/>
          <w:highlight w:val="none"/>
          <w:u w:val="single"/>
        </w:rPr>
        <w:t xml:space="preserve">     </w:t>
      </w:r>
      <w:r>
        <w:rPr>
          <w:rFonts w:ascii="宋体" w:hAnsi="宋体" w:eastAsia="宋体"/>
          <w:sz w:val="24"/>
          <w:szCs w:val="24"/>
          <w:highlight w:val="none"/>
          <w:u w:val="single"/>
        </w:rPr>
        <w:t xml:space="preserve">    </w:t>
      </w:r>
      <w:r>
        <w:rPr>
          <w:rFonts w:hint="eastAsia" w:ascii="宋体" w:hAnsi="宋体" w:eastAsia="宋体"/>
          <w:sz w:val="24"/>
          <w:szCs w:val="24"/>
          <w:highlight w:val="none"/>
          <w:u w:val="single"/>
        </w:rPr>
        <w:t xml:space="preserve">    </w:t>
      </w:r>
    </w:p>
    <w:p w14:paraId="57B25349">
      <w:pPr>
        <w:spacing w:line="440" w:lineRule="exact"/>
        <w:ind w:firstLine="4800" w:firstLineChars="2000"/>
        <w:rPr>
          <w:rFonts w:ascii="宋体" w:hAnsi="宋体" w:eastAsia="宋体"/>
          <w:sz w:val="24"/>
          <w:szCs w:val="24"/>
          <w:highlight w:val="none"/>
          <w:u w:val="single"/>
        </w:rPr>
      </w:pPr>
      <w:r>
        <w:rPr>
          <w:rFonts w:hint="eastAsia" w:ascii="宋体" w:hAnsi="宋体" w:eastAsia="宋体"/>
          <w:sz w:val="24"/>
          <w:szCs w:val="24"/>
          <w:highlight w:val="none"/>
        </w:rPr>
        <w:t xml:space="preserve">日     </w:t>
      </w:r>
      <w:r>
        <w:rPr>
          <w:rFonts w:ascii="宋体" w:hAnsi="宋体" w:eastAsia="宋体"/>
          <w:sz w:val="24"/>
          <w:szCs w:val="24"/>
          <w:highlight w:val="none"/>
        </w:rPr>
        <w:t xml:space="preserve">    </w:t>
      </w:r>
      <w:r>
        <w:rPr>
          <w:rFonts w:hint="eastAsia" w:ascii="宋体" w:hAnsi="宋体" w:eastAsia="宋体"/>
          <w:sz w:val="24"/>
          <w:szCs w:val="24"/>
          <w:highlight w:val="none"/>
        </w:rPr>
        <w:t xml:space="preserve"> 期：</w:t>
      </w:r>
      <w:r>
        <w:rPr>
          <w:rFonts w:hint="eastAsia" w:ascii="宋体" w:hAnsi="宋体" w:eastAsia="宋体"/>
          <w:sz w:val="24"/>
          <w:szCs w:val="24"/>
          <w:highlight w:val="none"/>
          <w:u w:val="single"/>
        </w:rPr>
        <w:t xml:space="preserve">             </w:t>
      </w:r>
    </w:p>
    <w:p w14:paraId="3DE615EF">
      <w:pPr>
        <w:spacing w:line="360" w:lineRule="auto"/>
        <w:ind w:firstLine="435"/>
        <w:rPr>
          <w:rFonts w:asciiTheme="minorEastAsia" w:hAnsiTheme="minorEastAsia" w:eastAsiaTheme="minorEastAsia"/>
          <w:sz w:val="24"/>
          <w:highlight w:val="none"/>
        </w:rPr>
      </w:pPr>
    </w:p>
    <w:p w14:paraId="29393024">
      <w:pPr>
        <w:spacing w:line="360" w:lineRule="auto"/>
        <w:ind w:firstLine="435"/>
        <w:rPr>
          <w:rFonts w:asciiTheme="minorEastAsia" w:hAnsiTheme="minorEastAsia" w:eastAsiaTheme="minorEastAsia"/>
          <w:sz w:val="24"/>
          <w:highlight w:val="none"/>
        </w:rPr>
      </w:pPr>
    </w:p>
    <w:p w14:paraId="01EA8DE0">
      <w:pPr>
        <w:spacing w:line="360" w:lineRule="auto"/>
        <w:rPr>
          <w:rFonts w:asciiTheme="minorEastAsia" w:hAnsiTheme="minorEastAsia" w:eastAsiaTheme="minorEastAsia"/>
          <w:sz w:val="24"/>
          <w:highlight w:val="none"/>
        </w:rPr>
      </w:pPr>
      <w:r>
        <w:rPr>
          <w:rFonts w:hint="eastAsia" w:asciiTheme="minorEastAsia" w:hAnsiTheme="minorEastAsia" w:eastAsiaTheme="minorEastAsia"/>
          <w:sz w:val="24"/>
          <w:highlight w:val="none"/>
        </w:rPr>
        <w:t>注：</w:t>
      </w:r>
    </w:p>
    <w:p w14:paraId="2D3EA12B">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1.本项目只允许有唯一的供应商授权代表，提供身份证明扫描件；</w:t>
      </w:r>
    </w:p>
    <w:p w14:paraId="6A7F2C22">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2.法定代表人参加询价的无需提供授权书，提供身份证明扫描件。</w:t>
      </w:r>
    </w:p>
    <w:p w14:paraId="6E060A96">
      <w:pPr>
        <w:widowControl/>
        <w:jc w:val="left"/>
        <w:rPr>
          <w:rFonts w:asciiTheme="minorEastAsia" w:hAnsiTheme="minorEastAsia" w:eastAsiaTheme="minorEastAsia"/>
          <w:sz w:val="24"/>
          <w:highlight w:val="none"/>
        </w:rPr>
      </w:pPr>
      <w:r>
        <w:rPr>
          <w:rFonts w:asciiTheme="minorEastAsia" w:hAnsiTheme="minorEastAsia" w:eastAsiaTheme="minorEastAsia"/>
          <w:sz w:val="24"/>
          <w:highlight w:val="none"/>
        </w:rPr>
        <w:br w:type="page"/>
      </w:r>
    </w:p>
    <w:p w14:paraId="398B5E27">
      <w:pPr>
        <w:spacing w:line="360" w:lineRule="auto"/>
        <w:jc w:val="center"/>
        <w:outlineLvl w:val="1"/>
        <w:rPr>
          <w:rFonts w:asciiTheme="minorEastAsia" w:hAnsiTheme="minorEastAsia" w:eastAsiaTheme="minorEastAsia"/>
          <w:b/>
          <w:sz w:val="24"/>
          <w:highlight w:val="none"/>
        </w:rPr>
      </w:pPr>
      <w:bookmarkStart w:id="68" w:name="_Toc14799"/>
      <w:bookmarkStart w:id="69" w:name="_Toc24321"/>
      <w:r>
        <w:rPr>
          <w:rFonts w:hint="eastAsia" w:asciiTheme="minorEastAsia" w:hAnsiTheme="minorEastAsia" w:eastAsiaTheme="minorEastAsia"/>
          <w:b/>
          <w:sz w:val="24"/>
          <w:highlight w:val="none"/>
        </w:rPr>
        <w:t>五、响应表</w:t>
      </w:r>
      <w:bookmarkEnd w:id="68"/>
      <w:bookmarkEnd w:id="69"/>
    </w:p>
    <w:p w14:paraId="24401E9B">
      <w:pPr>
        <w:spacing w:line="360" w:lineRule="auto"/>
        <w:ind w:firstLine="435"/>
        <w:outlineLvl w:val="2"/>
        <w:rPr>
          <w:rFonts w:asciiTheme="minorEastAsia" w:hAnsiTheme="minorEastAsia" w:eastAsiaTheme="minorEastAsia"/>
          <w:b/>
          <w:sz w:val="24"/>
          <w:highlight w:val="none"/>
        </w:rPr>
      </w:pPr>
      <w:r>
        <w:rPr>
          <w:rFonts w:asciiTheme="minorEastAsia" w:hAnsiTheme="minorEastAsia" w:eastAsiaTheme="minorEastAsia"/>
          <w:b/>
          <w:sz w:val="24"/>
          <w:highlight w:val="none"/>
        </w:rPr>
        <w:t>5.1</w:t>
      </w:r>
      <w:r>
        <w:rPr>
          <w:rFonts w:hint="eastAsia" w:asciiTheme="minorEastAsia" w:hAnsiTheme="minorEastAsia" w:eastAsiaTheme="minorEastAsia"/>
          <w:b/>
          <w:sz w:val="24"/>
          <w:highlight w:val="none"/>
        </w:rPr>
        <w:t>商务响应表</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4"/>
        <w:gridCol w:w="1916"/>
        <w:gridCol w:w="2497"/>
        <w:gridCol w:w="2575"/>
        <w:gridCol w:w="810"/>
      </w:tblGrid>
      <w:tr w14:paraId="1BC1D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5" w:type="pct"/>
            <w:vAlign w:val="center"/>
          </w:tcPr>
          <w:p w14:paraId="3F6CA10E">
            <w:pPr>
              <w:pStyle w:val="11"/>
              <w:jc w:val="center"/>
              <w:rPr>
                <w:rFonts w:cs="Wingdings" w:asciiTheme="minorEastAsia" w:hAnsiTheme="minorEastAsia"/>
                <w:b/>
                <w:sz w:val="24"/>
                <w:highlight w:val="none"/>
              </w:rPr>
            </w:pPr>
            <w:r>
              <w:rPr>
                <w:rFonts w:hint="eastAsia" w:cs="Wingdings" w:asciiTheme="minorEastAsia" w:hAnsiTheme="minorEastAsia"/>
                <w:b/>
                <w:sz w:val="24"/>
                <w:highlight w:val="none"/>
              </w:rPr>
              <w:t>序号</w:t>
            </w:r>
          </w:p>
        </w:tc>
        <w:tc>
          <w:tcPr>
            <w:tcW w:w="1124" w:type="pct"/>
            <w:vAlign w:val="center"/>
          </w:tcPr>
          <w:p w14:paraId="0F741366">
            <w:pPr>
              <w:pStyle w:val="11"/>
              <w:jc w:val="center"/>
              <w:rPr>
                <w:rFonts w:cs="Wingdings" w:asciiTheme="minorEastAsia" w:hAnsiTheme="minorEastAsia"/>
                <w:b/>
                <w:sz w:val="24"/>
                <w:highlight w:val="none"/>
              </w:rPr>
            </w:pPr>
            <w:r>
              <w:rPr>
                <w:rFonts w:hint="eastAsia" w:asciiTheme="minorEastAsia" w:hAnsiTheme="minorEastAsia"/>
                <w:b/>
                <w:bCs/>
                <w:sz w:val="24"/>
                <w:szCs w:val="24"/>
                <w:highlight w:val="none"/>
              </w:rPr>
              <w:t>商务条款</w:t>
            </w:r>
          </w:p>
        </w:tc>
        <w:tc>
          <w:tcPr>
            <w:tcW w:w="1465" w:type="pct"/>
            <w:vAlign w:val="center"/>
          </w:tcPr>
          <w:p w14:paraId="35334A55">
            <w:pPr>
              <w:pStyle w:val="11"/>
              <w:jc w:val="center"/>
              <w:rPr>
                <w:rFonts w:cs="Wingdings" w:asciiTheme="minorEastAsia" w:hAnsiTheme="minorEastAsia"/>
                <w:b/>
                <w:sz w:val="24"/>
                <w:highlight w:val="none"/>
              </w:rPr>
            </w:pPr>
            <w:r>
              <w:rPr>
                <w:rFonts w:hint="eastAsia" w:cs="Wingdings" w:asciiTheme="minorEastAsia" w:hAnsiTheme="minorEastAsia"/>
                <w:b/>
                <w:sz w:val="24"/>
                <w:highlight w:val="none"/>
              </w:rPr>
              <w:t>询价通知书要求</w:t>
            </w:r>
          </w:p>
        </w:tc>
        <w:tc>
          <w:tcPr>
            <w:tcW w:w="1511" w:type="pct"/>
            <w:vAlign w:val="center"/>
          </w:tcPr>
          <w:p w14:paraId="7DB61F0E">
            <w:pPr>
              <w:pStyle w:val="11"/>
              <w:jc w:val="center"/>
              <w:rPr>
                <w:rFonts w:cs="Wingdings" w:asciiTheme="minorEastAsia" w:hAnsiTheme="minorEastAsia"/>
                <w:b/>
                <w:sz w:val="24"/>
                <w:highlight w:val="none"/>
              </w:rPr>
            </w:pPr>
            <w:r>
              <w:rPr>
                <w:rFonts w:hint="eastAsia" w:cs="Wingdings" w:asciiTheme="minorEastAsia" w:hAnsiTheme="minorEastAsia"/>
                <w:b/>
                <w:sz w:val="24"/>
                <w:highlight w:val="none"/>
              </w:rPr>
              <w:t>供应商承诺</w:t>
            </w:r>
          </w:p>
        </w:tc>
        <w:tc>
          <w:tcPr>
            <w:tcW w:w="475" w:type="pct"/>
            <w:vAlign w:val="center"/>
          </w:tcPr>
          <w:p w14:paraId="5D9EC9BC">
            <w:pPr>
              <w:pStyle w:val="11"/>
              <w:jc w:val="center"/>
              <w:rPr>
                <w:rFonts w:cs="Wingdings" w:asciiTheme="minorEastAsia" w:hAnsiTheme="minorEastAsia"/>
                <w:b/>
                <w:sz w:val="24"/>
                <w:highlight w:val="none"/>
              </w:rPr>
            </w:pPr>
            <w:r>
              <w:rPr>
                <w:rFonts w:hint="eastAsia" w:cs="Wingdings" w:asciiTheme="minorEastAsia" w:hAnsiTheme="minorEastAsia"/>
                <w:b/>
                <w:sz w:val="24"/>
                <w:highlight w:val="none"/>
              </w:rPr>
              <w:t>偏离说明</w:t>
            </w:r>
          </w:p>
        </w:tc>
      </w:tr>
      <w:tr w14:paraId="6595C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5" w:type="pct"/>
            <w:vAlign w:val="center"/>
          </w:tcPr>
          <w:p w14:paraId="4C324099">
            <w:pPr>
              <w:jc w:val="center"/>
              <w:rPr>
                <w:rFonts w:asciiTheme="minorEastAsia" w:hAnsiTheme="minorEastAsia" w:eastAsiaTheme="minorEastAsia"/>
                <w:sz w:val="24"/>
                <w:highlight w:val="none"/>
              </w:rPr>
            </w:pPr>
            <w:r>
              <w:rPr>
                <w:rFonts w:asciiTheme="minorEastAsia" w:hAnsiTheme="minorEastAsia" w:eastAsiaTheme="minorEastAsia"/>
                <w:sz w:val="24"/>
                <w:highlight w:val="none"/>
              </w:rPr>
              <w:t>1</w:t>
            </w:r>
          </w:p>
        </w:tc>
        <w:tc>
          <w:tcPr>
            <w:tcW w:w="1124" w:type="pct"/>
            <w:vAlign w:val="center"/>
          </w:tcPr>
          <w:p w14:paraId="018E3BBC">
            <w:pPr>
              <w:jc w:val="center"/>
              <w:rPr>
                <w:rFonts w:asciiTheme="minorEastAsia" w:hAnsiTheme="minorEastAsia" w:eastAsiaTheme="minorEastAsia"/>
                <w:sz w:val="24"/>
                <w:highlight w:val="none"/>
              </w:rPr>
            </w:pPr>
            <w:r>
              <w:rPr>
                <w:rFonts w:asciiTheme="minorEastAsia" w:hAnsiTheme="minorEastAsia" w:eastAsiaTheme="minorEastAsia"/>
                <w:sz w:val="24"/>
                <w:highlight w:val="none"/>
              </w:rPr>
              <w:t>付款方式</w:t>
            </w:r>
          </w:p>
        </w:tc>
        <w:tc>
          <w:tcPr>
            <w:tcW w:w="1465" w:type="pct"/>
            <w:vAlign w:val="center"/>
          </w:tcPr>
          <w:p w14:paraId="2C0C931A">
            <w:pPr>
              <w:jc w:val="center"/>
              <w:rPr>
                <w:rFonts w:asciiTheme="minorEastAsia" w:hAnsiTheme="minorEastAsia" w:eastAsiaTheme="minorEastAsia"/>
                <w:sz w:val="24"/>
                <w:highlight w:val="none"/>
              </w:rPr>
            </w:pPr>
          </w:p>
        </w:tc>
        <w:tc>
          <w:tcPr>
            <w:tcW w:w="1511" w:type="pct"/>
            <w:vAlign w:val="center"/>
          </w:tcPr>
          <w:p w14:paraId="7B49AFE4">
            <w:pPr>
              <w:jc w:val="center"/>
              <w:rPr>
                <w:rFonts w:asciiTheme="minorEastAsia" w:hAnsiTheme="minorEastAsia" w:eastAsiaTheme="minorEastAsia"/>
                <w:sz w:val="24"/>
                <w:highlight w:val="none"/>
              </w:rPr>
            </w:pPr>
          </w:p>
        </w:tc>
        <w:tc>
          <w:tcPr>
            <w:tcW w:w="475" w:type="pct"/>
            <w:vAlign w:val="center"/>
          </w:tcPr>
          <w:p w14:paraId="0ADE4DA8">
            <w:pPr>
              <w:jc w:val="center"/>
              <w:rPr>
                <w:rFonts w:asciiTheme="minorEastAsia" w:hAnsiTheme="minorEastAsia" w:eastAsiaTheme="minorEastAsia"/>
                <w:sz w:val="24"/>
                <w:highlight w:val="none"/>
              </w:rPr>
            </w:pPr>
          </w:p>
        </w:tc>
      </w:tr>
      <w:tr w14:paraId="313BB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5" w:type="pct"/>
            <w:vAlign w:val="center"/>
          </w:tcPr>
          <w:p w14:paraId="721DFB57">
            <w:pPr>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w:t>
            </w:r>
          </w:p>
        </w:tc>
        <w:tc>
          <w:tcPr>
            <w:tcW w:w="1124" w:type="pct"/>
            <w:vAlign w:val="center"/>
          </w:tcPr>
          <w:p w14:paraId="0C0BBF8A">
            <w:pPr>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供货及安装地点</w:t>
            </w:r>
          </w:p>
        </w:tc>
        <w:tc>
          <w:tcPr>
            <w:tcW w:w="1465" w:type="pct"/>
            <w:vAlign w:val="center"/>
          </w:tcPr>
          <w:p w14:paraId="7B4F329F">
            <w:pPr>
              <w:jc w:val="center"/>
              <w:rPr>
                <w:rFonts w:asciiTheme="minorEastAsia" w:hAnsiTheme="minorEastAsia" w:eastAsiaTheme="minorEastAsia"/>
                <w:sz w:val="24"/>
                <w:highlight w:val="none"/>
              </w:rPr>
            </w:pPr>
          </w:p>
        </w:tc>
        <w:tc>
          <w:tcPr>
            <w:tcW w:w="1511" w:type="pct"/>
            <w:vAlign w:val="center"/>
          </w:tcPr>
          <w:p w14:paraId="5DA75DD8">
            <w:pPr>
              <w:jc w:val="center"/>
              <w:rPr>
                <w:rFonts w:asciiTheme="minorEastAsia" w:hAnsiTheme="minorEastAsia" w:eastAsiaTheme="minorEastAsia"/>
                <w:sz w:val="24"/>
                <w:highlight w:val="none"/>
              </w:rPr>
            </w:pPr>
          </w:p>
        </w:tc>
        <w:tc>
          <w:tcPr>
            <w:tcW w:w="475" w:type="pct"/>
            <w:vAlign w:val="center"/>
          </w:tcPr>
          <w:p w14:paraId="650BDA35">
            <w:pPr>
              <w:jc w:val="center"/>
              <w:rPr>
                <w:rFonts w:asciiTheme="minorEastAsia" w:hAnsiTheme="minorEastAsia" w:eastAsiaTheme="minorEastAsia"/>
                <w:sz w:val="24"/>
                <w:highlight w:val="none"/>
              </w:rPr>
            </w:pPr>
          </w:p>
        </w:tc>
      </w:tr>
      <w:tr w14:paraId="285FB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5" w:type="pct"/>
            <w:vAlign w:val="center"/>
          </w:tcPr>
          <w:p w14:paraId="7EDC4FF2">
            <w:pPr>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3</w:t>
            </w:r>
          </w:p>
        </w:tc>
        <w:tc>
          <w:tcPr>
            <w:tcW w:w="1124" w:type="pct"/>
            <w:vAlign w:val="center"/>
          </w:tcPr>
          <w:p w14:paraId="55E172CD">
            <w:pPr>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供货及安装期限</w:t>
            </w:r>
          </w:p>
        </w:tc>
        <w:tc>
          <w:tcPr>
            <w:tcW w:w="1465" w:type="pct"/>
            <w:vAlign w:val="center"/>
          </w:tcPr>
          <w:p w14:paraId="201494D8">
            <w:pPr>
              <w:jc w:val="center"/>
              <w:rPr>
                <w:rFonts w:asciiTheme="minorEastAsia" w:hAnsiTheme="minorEastAsia" w:eastAsiaTheme="minorEastAsia"/>
                <w:sz w:val="24"/>
                <w:highlight w:val="none"/>
              </w:rPr>
            </w:pPr>
          </w:p>
        </w:tc>
        <w:tc>
          <w:tcPr>
            <w:tcW w:w="1511" w:type="pct"/>
            <w:vAlign w:val="center"/>
          </w:tcPr>
          <w:p w14:paraId="54BF739B">
            <w:pPr>
              <w:pStyle w:val="51"/>
              <w:jc w:val="center"/>
              <w:rPr>
                <w:rFonts w:asciiTheme="minorEastAsia" w:hAnsiTheme="minorEastAsia" w:eastAsiaTheme="minorEastAsia"/>
                <w:highlight w:val="none"/>
              </w:rPr>
            </w:pPr>
          </w:p>
        </w:tc>
        <w:tc>
          <w:tcPr>
            <w:tcW w:w="475" w:type="pct"/>
            <w:vAlign w:val="center"/>
          </w:tcPr>
          <w:p w14:paraId="232B9120">
            <w:pPr>
              <w:jc w:val="center"/>
              <w:rPr>
                <w:rFonts w:asciiTheme="minorEastAsia" w:hAnsiTheme="minorEastAsia" w:eastAsiaTheme="minorEastAsia"/>
                <w:sz w:val="24"/>
                <w:highlight w:val="none"/>
              </w:rPr>
            </w:pPr>
          </w:p>
        </w:tc>
      </w:tr>
      <w:tr w14:paraId="2A81B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5" w:type="pct"/>
            <w:vAlign w:val="center"/>
          </w:tcPr>
          <w:p w14:paraId="662DF0D8">
            <w:pPr>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4</w:t>
            </w:r>
          </w:p>
        </w:tc>
        <w:tc>
          <w:tcPr>
            <w:tcW w:w="1124" w:type="pct"/>
            <w:vAlign w:val="center"/>
          </w:tcPr>
          <w:p w14:paraId="1F5B6703">
            <w:pPr>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免费质保期</w:t>
            </w:r>
          </w:p>
        </w:tc>
        <w:tc>
          <w:tcPr>
            <w:tcW w:w="1465" w:type="pct"/>
            <w:vAlign w:val="center"/>
          </w:tcPr>
          <w:p w14:paraId="33A79941">
            <w:pPr>
              <w:jc w:val="center"/>
              <w:rPr>
                <w:rFonts w:asciiTheme="minorEastAsia" w:hAnsiTheme="minorEastAsia" w:eastAsiaTheme="minorEastAsia"/>
                <w:sz w:val="24"/>
                <w:highlight w:val="none"/>
              </w:rPr>
            </w:pPr>
          </w:p>
        </w:tc>
        <w:tc>
          <w:tcPr>
            <w:tcW w:w="1511" w:type="pct"/>
            <w:vAlign w:val="center"/>
          </w:tcPr>
          <w:p w14:paraId="21B15204">
            <w:pPr>
              <w:jc w:val="center"/>
              <w:rPr>
                <w:rFonts w:asciiTheme="minorEastAsia" w:hAnsiTheme="minorEastAsia" w:eastAsiaTheme="minorEastAsia"/>
                <w:sz w:val="24"/>
                <w:highlight w:val="none"/>
              </w:rPr>
            </w:pPr>
          </w:p>
        </w:tc>
        <w:tc>
          <w:tcPr>
            <w:tcW w:w="475" w:type="pct"/>
            <w:vAlign w:val="center"/>
          </w:tcPr>
          <w:p w14:paraId="09A332EB">
            <w:pPr>
              <w:jc w:val="center"/>
              <w:rPr>
                <w:rFonts w:asciiTheme="minorEastAsia" w:hAnsiTheme="minorEastAsia" w:eastAsiaTheme="minorEastAsia"/>
                <w:sz w:val="24"/>
                <w:highlight w:val="none"/>
              </w:rPr>
            </w:pPr>
          </w:p>
        </w:tc>
      </w:tr>
      <w:tr w14:paraId="030E8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5" w:type="pct"/>
            <w:vAlign w:val="center"/>
          </w:tcPr>
          <w:p w14:paraId="64AEF537">
            <w:pPr>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w:t>
            </w:r>
          </w:p>
        </w:tc>
        <w:tc>
          <w:tcPr>
            <w:tcW w:w="1124" w:type="pct"/>
            <w:vAlign w:val="center"/>
          </w:tcPr>
          <w:p w14:paraId="21CD91B8">
            <w:pPr>
              <w:jc w:val="center"/>
              <w:rPr>
                <w:rFonts w:asciiTheme="minorEastAsia" w:hAnsiTheme="minorEastAsia" w:eastAsiaTheme="minorEastAsia"/>
                <w:sz w:val="24"/>
                <w:highlight w:val="none"/>
              </w:rPr>
            </w:pPr>
          </w:p>
        </w:tc>
        <w:tc>
          <w:tcPr>
            <w:tcW w:w="1465" w:type="pct"/>
            <w:vAlign w:val="center"/>
          </w:tcPr>
          <w:p w14:paraId="64C05A69">
            <w:pPr>
              <w:jc w:val="center"/>
              <w:rPr>
                <w:rFonts w:asciiTheme="minorEastAsia" w:hAnsiTheme="minorEastAsia" w:eastAsiaTheme="minorEastAsia"/>
                <w:sz w:val="24"/>
                <w:highlight w:val="none"/>
              </w:rPr>
            </w:pPr>
          </w:p>
        </w:tc>
        <w:tc>
          <w:tcPr>
            <w:tcW w:w="1511" w:type="pct"/>
            <w:vAlign w:val="center"/>
          </w:tcPr>
          <w:p w14:paraId="62D28E64">
            <w:pPr>
              <w:jc w:val="center"/>
              <w:rPr>
                <w:rFonts w:asciiTheme="minorEastAsia" w:hAnsiTheme="minorEastAsia" w:eastAsiaTheme="minorEastAsia"/>
                <w:sz w:val="24"/>
                <w:highlight w:val="none"/>
              </w:rPr>
            </w:pPr>
          </w:p>
        </w:tc>
        <w:tc>
          <w:tcPr>
            <w:tcW w:w="475" w:type="pct"/>
            <w:vAlign w:val="center"/>
          </w:tcPr>
          <w:p w14:paraId="358C0E92">
            <w:pPr>
              <w:jc w:val="center"/>
              <w:rPr>
                <w:rFonts w:asciiTheme="minorEastAsia" w:hAnsiTheme="minorEastAsia" w:eastAsiaTheme="minorEastAsia"/>
                <w:sz w:val="24"/>
                <w:highlight w:val="none"/>
              </w:rPr>
            </w:pPr>
          </w:p>
        </w:tc>
      </w:tr>
    </w:tbl>
    <w:p w14:paraId="4B193D30">
      <w:pPr>
        <w:spacing w:line="360" w:lineRule="auto"/>
        <w:ind w:firstLine="435"/>
        <w:outlineLvl w:val="2"/>
        <w:rPr>
          <w:rFonts w:asciiTheme="minorEastAsia" w:hAnsiTheme="minorEastAsia" w:eastAsiaTheme="minorEastAsia"/>
          <w:b/>
          <w:sz w:val="24"/>
          <w:highlight w:val="none"/>
        </w:rPr>
      </w:pPr>
      <w:r>
        <w:rPr>
          <w:rFonts w:asciiTheme="minorEastAsia" w:hAnsiTheme="minorEastAsia" w:eastAsiaTheme="minorEastAsia"/>
          <w:b/>
          <w:sz w:val="24"/>
          <w:highlight w:val="none"/>
        </w:rPr>
        <w:t>5.2</w:t>
      </w:r>
      <w:r>
        <w:rPr>
          <w:rFonts w:hint="eastAsia" w:asciiTheme="minorEastAsia" w:hAnsiTheme="minorEastAsia" w:eastAsiaTheme="minorEastAsia"/>
          <w:b/>
          <w:sz w:val="24"/>
          <w:highlight w:val="none"/>
        </w:rPr>
        <w:t>技术响应表</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1560"/>
        <w:gridCol w:w="2864"/>
        <w:gridCol w:w="2482"/>
        <w:gridCol w:w="856"/>
      </w:tblGrid>
      <w:tr w14:paraId="3401A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46" w:type="pct"/>
            <w:vAlign w:val="center"/>
          </w:tcPr>
          <w:p w14:paraId="43BE1BF4">
            <w:pPr>
              <w:pStyle w:val="11"/>
              <w:jc w:val="center"/>
              <w:rPr>
                <w:rFonts w:cs="Wingdings" w:asciiTheme="minorEastAsia" w:hAnsiTheme="minorEastAsia"/>
                <w:b/>
                <w:sz w:val="24"/>
                <w:highlight w:val="none"/>
              </w:rPr>
            </w:pPr>
            <w:r>
              <w:rPr>
                <w:rFonts w:hint="eastAsia" w:cs="Wingdings" w:asciiTheme="minorEastAsia" w:hAnsiTheme="minorEastAsia"/>
                <w:b/>
                <w:sz w:val="24"/>
                <w:highlight w:val="none"/>
              </w:rPr>
              <w:t>序号</w:t>
            </w:r>
          </w:p>
        </w:tc>
        <w:tc>
          <w:tcPr>
            <w:tcW w:w="915" w:type="pct"/>
            <w:vAlign w:val="center"/>
          </w:tcPr>
          <w:p w14:paraId="5080CD13">
            <w:pPr>
              <w:pStyle w:val="11"/>
              <w:jc w:val="center"/>
              <w:rPr>
                <w:rFonts w:cs="Wingdings" w:asciiTheme="minorEastAsia" w:hAnsiTheme="minorEastAsia"/>
                <w:b/>
                <w:sz w:val="24"/>
                <w:highlight w:val="none"/>
              </w:rPr>
            </w:pPr>
            <w:r>
              <w:rPr>
                <w:rFonts w:hint="eastAsia" w:asciiTheme="minorEastAsia" w:hAnsiTheme="minorEastAsia"/>
                <w:b/>
                <w:bCs/>
                <w:sz w:val="24"/>
                <w:szCs w:val="24"/>
                <w:highlight w:val="none"/>
              </w:rPr>
              <w:t>货物名称</w:t>
            </w:r>
          </w:p>
        </w:tc>
        <w:tc>
          <w:tcPr>
            <w:tcW w:w="1680" w:type="pct"/>
            <w:vAlign w:val="center"/>
          </w:tcPr>
          <w:p w14:paraId="5BF73EA2">
            <w:pPr>
              <w:pStyle w:val="11"/>
              <w:jc w:val="center"/>
              <w:rPr>
                <w:rFonts w:cs="Wingdings" w:asciiTheme="minorEastAsia" w:hAnsiTheme="minorEastAsia"/>
                <w:b/>
                <w:sz w:val="24"/>
                <w:highlight w:val="none"/>
              </w:rPr>
            </w:pPr>
            <w:r>
              <w:rPr>
                <w:rFonts w:hint="eastAsia" w:cs="Wingdings" w:asciiTheme="minorEastAsia" w:hAnsiTheme="minorEastAsia"/>
                <w:b/>
                <w:sz w:val="24"/>
                <w:highlight w:val="none"/>
              </w:rPr>
              <w:t>询价通知书规定的技术参数要求</w:t>
            </w:r>
          </w:p>
        </w:tc>
        <w:tc>
          <w:tcPr>
            <w:tcW w:w="1456" w:type="pct"/>
            <w:vAlign w:val="center"/>
          </w:tcPr>
          <w:p w14:paraId="6B4CA173">
            <w:pPr>
              <w:pStyle w:val="11"/>
              <w:jc w:val="center"/>
              <w:rPr>
                <w:rFonts w:cs="Wingdings" w:asciiTheme="minorEastAsia" w:hAnsiTheme="minorEastAsia"/>
                <w:b/>
                <w:sz w:val="24"/>
                <w:highlight w:val="none"/>
              </w:rPr>
            </w:pPr>
            <w:r>
              <w:rPr>
                <w:rFonts w:hint="eastAsia" w:cs="Wingdings" w:asciiTheme="minorEastAsia" w:hAnsiTheme="minorEastAsia"/>
                <w:b/>
                <w:sz w:val="24"/>
                <w:highlight w:val="none"/>
              </w:rPr>
              <w:t>所投产品的品牌、型号及技术参数</w:t>
            </w:r>
          </w:p>
        </w:tc>
        <w:tc>
          <w:tcPr>
            <w:tcW w:w="502" w:type="pct"/>
            <w:vAlign w:val="center"/>
          </w:tcPr>
          <w:p w14:paraId="66CD809C">
            <w:pPr>
              <w:pStyle w:val="11"/>
              <w:jc w:val="center"/>
              <w:rPr>
                <w:rFonts w:cs="Wingdings" w:asciiTheme="minorEastAsia" w:hAnsiTheme="minorEastAsia"/>
                <w:b/>
                <w:sz w:val="24"/>
                <w:highlight w:val="none"/>
              </w:rPr>
            </w:pPr>
            <w:r>
              <w:rPr>
                <w:rFonts w:hint="eastAsia" w:cs="Wingdings" w:asciiTheme="minorEastAsia" w:hAnsiTheme="minorEastAsia"/>
                <w:b/>
                <w:sz w:val="24"/>
                <w:highlight w:val="none"/>
              </w:rPr>
              <w:t>偏离说明</w:t>
            </w:r>
          </w:p>
        </w:tc>
      </w:tr>
      <w:tr w14:paraId="35052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1315A9AB">
            <w:pPr>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w:t>
            </w:r>
          </w:p>
        </w:tc>
        <w:tc>
          <w:tcPr>
            <w:tcW w:w="915" w:type="pct"/>
            <w:vAlign w:val="center"/>
          </w:tcPr>
          <w:p w14:paraId="50583254">
            <w:pPr>
              <w:jc w:val="center"/>
              <w:rPr>
                <w:rFonts w:asciiTheme="minorEastAsia" w:hAnsiTheme="minorEastAsia" w:eastAsiaTheme="minorEastAsia"/>
                <w:sz w:val="24"/>
                <w:highlight w:val="none"/>
              </w:rPr>
            </w:pPr>
          </w:p>
        </w:tc>
        <w:tc>
          <w:tcPr>
            <w:tcW w:w="1680" w:type="pct"/>
            <w:vAlign w:val="center"/>
          </w:tcPr>
          <w:p w14:paraId="1265E882">
            <w:pPr>
              <w:jc w:val="center"/>
              <w:rPr>
                <w:rFonts w:asciiTheme="minorEastAsia" w:hAnsiTheme="minorEastAsia" w:eastAsiaTheme="minorEastAsia"/>
                <w:sz w:val="24"/>
                <w:highlight w:val="none"/>
              </w:rPr>
            </w:pPr>
          </w:p>
        </w:tc>
        <w:tc>
          <w:tcPr>
            <w:tcW w:w="1456" w:type="pct"/>
            <w:vAlign w:val="center"/>
          </w:tcPr>
          <w:p w14:paraId="2D8FC7F8">
            <w:pPr>
              <w:jc w:val="center"/>
              <w:rPr>
                <w:rFonts w:asciiTheme="minorEastAsia" w:hAnsiTheme="minorEastAsia" w:eastAsiaTheme="minorEastAsia"/>
                <w:sz w:val="24"/>
                <w:highlight w:val="none"/>
              </w:rPr>
            </w:pPr>
          </w:p>
        </w:tc>
        <w:tc>
          <w:tcPr>
            <w:tcW w:w="502" w:type="pct"/>
            <w:vAlign w:val="center"/>
          </w:tcPr>
          <w:p w14:paraId="447DA429">
            <w:pPr>
              <w:jc w:val="center"/>
              <w:rPr>
                <w:rFonts w:asciiTheme="minorEastAsia" w:hAnsiTheme="minorEastAsia" w:eastAsiaTheme="minorEastAsia"/>
                <w:sz w:val="24"/>
                <w:highlight w:val="none"/>
              </w:rPr>
            </w:pPr>
          </w:p>
        </w:tc>
      </w:tr>
      <w:tr w14:paraId="7CA8C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07C90D6C">
            <w:pPr>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w:t>
            </w:r>
          </w:p>
        </w:tc>
        <w:tc>
          <w:tcPr>
            <w:tcW w:w="915" w:type="pct"/>
            <w:vAlign w:val="center"/>
          </w:tcPr>
          <w:p w14:paraId="7F1816DF">
            <w:pPr>
              <w:jc w:val="center"/>
              <w:rPr>
                <w:rFonts w:asciiTheme="minorEastAsia" w:hAnsiTheme="minorEastAsia" w:eastAsiaTheme="minorEastAsia"/>
                <w:sz w:val="24"/>
                <w:highlight w:val="none"/>
              </w:rPr>
            </w:pPr>
          </w:p>
        </w:tc>
        <w:tc>
          <w:tcPr>
            <w:tcW w:w="1680" w:type="pct"/>
            <w:vAlign w:val="center"/>
          </w:tcPr>
          <w:p w14:paraId="280A162E">
            <w:pPr>
              <w:jc w:val="center"/>
              <w:rPr>
                <w:rFonts w:asciiTheme="minorEastAsia" w:hAnsiTheme="minorEastAsia" w:eastAsiaTheme="minorEastAsia"/>
                <w:sz w:val="24"/>
                <w:highlight w:val="none"/>
              </w:rPr>
            </w:pPr>
          </w:p>
        </w:tc>
        <w:tc>
          <w:tcPr>
            <w:tcW w:w="1456" w:type="pct"/>
            <w:vAlign w:val="center"/>
          </w:tcPr>
          <w:p w14:paraId="12740C75">
            <w:pPr>
              <w:jc w:val="center"/>
              <w:rPr>
                <w:rFonts w:asciiTheme="minorEastAsia" w:hAnsiTheme="minorEastAsia" w:eastAsiaTheme="minorEastAsia"/>
                <w:sz w:val="24"/>
                <w:highlight w:val="none"/>
              </w:rPr>
            </w:pPr>
          </w:p>
        </w:tc>
        <w:tc>
          <w:tcPr>
            <w:tcW w:w="502" w:type="pct"/>
            <w:vAlign w:val="center"/>
          </w:tcPr>
          <w:p w14:paraId="3BBB4D65">
            <w:pPr>
              <w:jc w:val="center"/>
              <w:rPr>
                <w:rFonts w:asciiTheme="minorEastAsia" w:hAnsiTheme="minorEastAsia" w:eastAsiaTheme="minorEastAsia"/>
                <w:sz w:val="24"/>
                <w:highlight w:val="none"/>
              </w:rPr>
            </w:pPr>
          </w:p>
        </w:tc>
      </w:tr>
      <w:tr w14:paraId="76117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67F6848C">
            <w:pPr>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3</w:t>
            </w:r>
          </w:p>
        </w:tc>
        <w:tc>
          <w:tcPr>
            <w:tcW w:w="915" w:type="pct"/>
            <w:vAlign w:val="center"/>
          </w:tcPr>
          <w:p w14:paraId="22C289E5">
            <w:pPr>
              <w:jc w:val="center"/>
              <w:rPr>
                <w:rFonts w:asciiTheme="minorEastAsia" w:hAnsiTheme="minorEastAsia" w:eastAsiaTheme="minorEastAsia"/>
                <w:sz w:val="24"/>
                <w:highlight w:val="none"/>
              </w:rPr>
            </w:pPr>
          </w:p>
        </w:tc>
        <w:tc>
          <w:tcPr>
            <w:tcW w:w="1680" w:type="pct"/>
            <w:vAlign w:val="center"/>
          </w:tcPr>
          <w:p w14:paraId="4F535208">
            <w:pPr>
              <w:jc w:val="center"/>
              <w:rPr>
                <w:rFonts w:asciiTheme="minorEastAsia" w:hAnsiTheme="minorEastAsia" w:eastAsiaTheme="minorEastAsia"/>
                <w:sz w:val="24"/>
                <w:highlight w:val="none"/>
              </w:rPr>
            </w:pPr>
          </w:p>
        </w:tc>
        <w:tc>
          <w:tcPr>
            <w:tcW w:w="1456" w:type="pct"/>
            <w:vAlign w:val="center"/>
          </w:tcPr>
          <w:p w14:paraId="6C40747F">
            <w:pPr>
              <w:pStyle w:val="51"/>
              <w:jc w:val="center"/>
              <w:rPr>
                <w:rFonts w:asciiTheme="minorEastAsia" w:hAnsiTheme="minorEastAsia" w:eastAsiaTheme="minorEastAsia"/>
                <w:highlight w:val="none"/>
              </w:rPr>
            </w:pPr>
          </w:p>
        </w:tc>
        <w:tc>
          <w:tcPr>
            <w:tcW w:w="502" w:type="pct"/>
            <w:vAlign w:val="center"/>
          </w:tcPr>
          <w:p w14:paraId="53A826D5">
            <w:pPr>
              <w:jc w:val="center"/>
              <w:rPr>
                <w:rFonts w:asciiTheme="minorEastAsia" w:hAnsiTheme="minorEastAsia" w:eastAsiaTheme="minorEastAsia"/>
                <w:sz w:val="24"/>
                <w:highlight w:val="none"/>
              </w:rPr>
            </w:pPr>
          </w:p>
        </w:tc>
      </w:tr>
      <w:tr w14:paraId="68543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33E704F1">
            <w:pPr>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4</w:t>
            </w:r>
          </w:p>
        </w:tc>
        <w:tc>
          <w:tcPr>
            <w:tcW w:w="915" w:type="pct"/>
            <w:vAlign w:val="center"/>
          </w:tcPr>
          <w:p w14:paraId="563164EF">
            <w:pPr>
              <w:jc w:val="center"/>
              <w:rPr>
                <w:rFonts w:asciiTheme="minorEastAsia" w:hAnsiTheme="minorEastAsia" w:eastAsiaTheme="minorEastAsia"/>
                <w:sz w:val="24"/>
                <w:highlight w:val="none"/>
              </w:rPr>
            </w:pPr>
          </w:p>
        </w:tc>
        <w:tc>
          <w:tcPr>
            <w:tcW w:w="1680" w:type="pct"/>
            <w:vAlign w:val="center"/>
          </w:tcPr>
          <w:p w14:paraId="7057AF7C">
            <w:pPr>
              <w:jc w:val="center"/>
              <w:rPr>
                <w:rFonts w:asciiTheme="minorEastAsia" w:hAnsiTheme="minorEastAsia" w:eastAsiaTheme="minorEastAsia"/>
                <w:sz w:val="24"/>
                <w:highlight w:val="none"/>
              </w:rPr>
            </w:pPr>
          </w:p>
        </w:tc>
        <w:tc>
          <w:tcPr>
            <w:tcW w:w="1456" w:type="pct"/>
            <w:vAlign w:val="center"/>
          </w:tcPr>
          <w:p w14:paraId="41F9E288">
            <w:pPr>
              <w:pStyle w:val="51"/>
              <w:jc w:val="center"/>
              <w:rPr>
                <w:rFonts w:asciiTheme="minorEastAsia" w:hAnsiTheme="minorEastAsia" w:eastAsiaTheme="minorEastAsia"/>
                <w:highlight w:val="none"/>
              </w:rPr>
            </w:pPr>
          </w:p>
        </w:tc>
        <w:tc>
          <w:tcPr>
            <w:tcW w:w="502" w:type="pct"/>
            <w:vAlign w:val="center"/>
          </w:tcPr>
          <w:p w14:paraId="06114772">
            <w:pPr>
              <w:jc w:val="center"/>
              <w:rPr>
                <w:rFonts w:asciiTheme="minorEastAsia" w:hAnsiTheme="minorEastAsia" w:eastAsiaTheme="minorEastAsia"/>
                <w:sz w:val="24"/>
                <w:highlight w:val="none"/>
              </w:rPr>
            </w:pPr>
          </w:p>
        </w:tc>
      </w:tr>
      <w:tr w14:paraId="7DE01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4FB19522">
            <w:pPr>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w:t>
            </w:r>
          </w:p>
        </w:tc>
        <w:tc>
          <w:tcPr>
            <w:tcW w:w="915" w:type="pct"/>
            <w:vAlign w:val="center"/>
          </w:tcPr>
          <w:p w14:paraId="1B412C8C">
            <w:pPr>
              <w:jc w:val="center"/>
              <w:rPr>
                <w:rFonts w:asciiTheme="minorEastAsia" w:hAnsiTheme="minorEastAsia" w:eastAsiaTheme="minorEastAsia"/>
                <w:sz w:val="24"/>
                <w:highlight w:val="none"/>
              </w:rPr>
            </w:pPr>
          </w:p>
        </w:tc>
        <w:tc>
          <w:tcPr>
            <w:tcW w:w="1680" w:type="pct"/>
            <w:vAlign w:val="center"/>
          </w:tcPr>
          <w:p w14:paraId="331EC59D">
            <w:pPr>
              <w:jc w:val="center"/>
              <w:rPr>
                <w:rFonts w:asciiTheme="minorEastAsia" w:hAnsiTheme="minorEastAsia" w:eastAsiaTheme="minorEastAsia"/>
                <w:sz w:val="24"/>
                <w:highlight w:val="none"/>
              </w:rPr>
            </w:pPr>
          </w:p>
        </w:tc>
        <w:tc>
          <w:tcPr>
            <w:tcW w:w="1456" w:type="pct"/>
            <w:vAlign w:val="center"/>
          </w:tcPr>
          <w:p w14:paraId="68260D96">
            <w:pPr>
              <w:jc w:val="center"/>
              <w:rPr>
                <w:rFonts w:asciiTheme="minorEastAsia" w:hAnsiTheme="minorEastAsia" w:eastAsiaTheme="minorEastAsia"/>
                <w:sz w:val="24"/>
                <w:highlight w:val="none"/>
              </w:rPr>
            </w:pPr>
          </w:p>
        </w:tc>
        <w:tc>
          <w:tcPr>
            <w:tcW w:w="502" w:type="pct"/>
            <w:vAlign w:val="center"/>
          </w:tcPr>
          <w:p w14:paraId="6DC7810D">
            <w:pPr>
              <w:jc w:val="center"/>
              <w:rPr>
                <w:rFonts w:asciiTheme="minorEastAsia" w:hAnsiTheme="minorEastAsia" w:eastAsiaTheme="minorEastAsia"/>
                <w:sz w:val="24"/>
                <w:highlight w:val="none"/>
              </w:rPr>
            </w:pPr>
          </w:p>
        </w:tc>
      </w:tr>
    </w:tbl>
    <w:p w14:paraId="3545B62C">
      <w:pPr>
        <w:spacing w:line="440" w:lineRule="exact"/>
        <w:ind w:firstLine="4800" w:firstLineChars="2000"/>
        <w:rPr>
          <w:rFonts w:ascii="宋体" w:hAnsi="宋体" w:eastAsia="宋体"/>
          <w:sz w:val="24"/>
          <w:szCs w:val="24"/>
          <w:highlight w:val="none"/>
          <w:u w:val="single"/>
        </w:rPr>
      </w:pPr>
      <w:r>
        <w:rPr>
          <w:rFonts w:hint="eastAsia" w:ascii="宋体" w:hAnsi="宋体" w:eastAsia="宋体"/>
          <w:sz w:val="24"/>
          <w:szCs w:val="24"/>
          <w:highlight w:val="none"/>
        </w:rPr>
        <w:t>供应商电子签章：</w:t>
      </w:r>
      <w:r>
        <w:rPr>
          <w:rFonts w:hint="eastAsia" w:ascii="宋体" w:hAnsi="宋体" w:eastAsia="宋体"/>
          <w:sz w:val="24"/>
          <w:szCs w:val="24"/>
          <w:highlight w:val="none"/>
          <w:u w:val="single"/>
        </w:rPr>
        <w:t xml:space="preserve">     </w:t>
      </w:r>
      <w:r>
        <w:rPr>
          <w:rFonts w:ascii="宋体" w:hAnsi="宋体" w:eastAsia="宋体"/>
          <w:sz w:val="24"/>
          <w:szCs w:val="24"/>
          <w:highlight w:val="none"/>
          <w:u w:val="single"/>
        </w:rPr>
        <w:t xml:space="preserve">    </w:t>
      </w:r>
      <w:r>
        <w:rPr>
          <w:rFonts w:hint="eastAsia" w:ascii="宋体" w:hAnsi="宋体" w:eastAsia="宋体"/>
          <w:sz w:val="24"/>
          <w:szCs w:val="24"/>
          <w:highlight w:val="none"/>
          <w:u w:val="single"/>
        </w:rPr>
        <w:t xml:space="preserve">    </w:t>
      </w:r>
    </w:p>
    <w:p w14:paraId="0021D9DC">
      <w:pPr>
        <w:spacing w:line="440" w:lineRule="exact"/>
        <w:ind w:firstLine="4800" w:firstLineChars="2000"/>
        <w:rPr>
          <w:rFonts w:ascii="宋体" w:hAnsi="宋体" w:eastAsia="宋体"/>
          <w:sz w:val="24"/>
          <w:szCs w:val="24"/>
          <w:highlight w:val="none"/>
          <w:u w:val="single"/>
        </w:rPr>
      </w:pPr>
      <w:r>
        <w:rPr>
          <w:rFonts w:hint="eastAsia" w:ascii="宋体" w:hAnsi="宋体" w:eastAsia="宋体"/>
          <w:sz w:val="24"/>
          <w:szCs w:val="24"/>
          <w:highlight w:val="none"/>
        </w:rPr>
        <w:t xml:space="preserve">日     </w:t>
      </w:r>
      <w:r>
        <w:rPr>
          <w:rFonts w:ascii="宋体" w:hAnsi="宋体" w:eastAsia="宋体"/>
          <w:sz w:val="24"/>
          <w:szCs w:val="24"/>
          <w:highlight w:val="none"/>
        </w:rPr>
        <w:t xml:space="preserve">    </w:t>
      </w:r>
      <w:r>
        <w:rPr>
          <w:rFonts w:hint="eastAsia" w:ascii="宋体" w:hAnsi="宋体" w:eastAsia="宋体"/>
          <w:sz w:val="24"/>
          <w:szCs w:val="24"/>
          <w:highlight w:val="none"/>
        </w:rPr>
        <w:t xml:space="preserve"> 期：</w:t>
      </w:r>
      <w:r>
        <w:rPr>
          <w:rFonts w:hint="eastAsia" w:ascii="宋体" w:hAnsi="宋体" w:eastAsia="宋体"/>
          <w:sz w:val="24"/>
          <w:szCs w:val="24"/>
          <w:highlight w:val="none"/>
          <w:u w:val="single"/>
        </w:rPr>
        <w:t xml:space="preserve">             </w:t>
      </w:r>
    </w:p>
    <w:p w14:paraId="22293552">
      <w:pPr>
        <w:pStyle w:val="12"/>
        <w:spacing w:line="360" w:lineRule="auto"/>
        <w:rPr>
          <w:rFonts w:asciiTheme="minorEastAsia" w:hAnsiTheme="minorEastAsia" w:eastAsiaTheme="minorEastAsia"/>
          <w:b w:val="0"/>
          <w:sz w:val="24"/>
          <w:highlight w:val="none"/>
        </w:rPr>
      </w:pPr>
    </w:p>
    <w:p w14:paraId="132923B9">
      <w:pPr>
        <w:pStyle w:val="12"/>
        <w:spacing w:line="360" w:lineRule="auto"/>
        <w:rPr>
          <w:rFonts w:asciiTheme="minorEastAsia" w:hAnsiTheme="minorEastAsia" w:eastAsiaTheme="minorEastAsia"/>
          <w:b w:val="0"/>
          <w:sz w:val="24"/>
          <w:highlight w:val="none"/>
        </w:rPr>
      </w:pPr>
      <w:r>
        <w:rPr>
          <w:rFonts w:asciiTheme="minorEastAsia" w:hAnsiTheme="minorEastAsia" w:eastAsiaTheme="minorEastAsia"/>
          <w:b w:val="0"/>
          <w:sz w:val="24"/>
          <w:highlight w:val="none"/>
        </w:rPr>
        <w:br w:type="page"/>
      </w:r>
    </w:p>
    <w:p w14:paraId="328F7FEA">
      <w:pPr>
        <w:spacing w:line="360" w:lineRule="auto"/>
        <w:jc w:val="center"/>
        <w:outlineLvl w:val="1"/>
        <w:rPr>
          <w:rFonts w:asciiTheme="minorEastAsia" w:hAnsiTheme="minorEastAsia" w:eastAsiaTheme="minorEastAsia"/>
          <w:b/>
          <w:sz w:val="24"/>
          <w:highlight w:val="none"/>
        </w:rPr>
      </w:pPr>
      <w:bookmarkStart w:id="70" w:name="_Toc5390"/>
      <w:bookmarkStart w:id="71" w:name="_Toc10896"/>
      <w:r>
        <w:rPr>
          <w:rFonts w:hint="eastAsia" w:asciiTheme="minorEastAsia" w:hAnsiTheme="minorEastAsia" w:eastAsiaTheme="minorEastAsia"/>
          <w:b/>
          <w:sz w:val="24"/>
          <w:highlight w:val="none"/>
        </w:rPr>
        <w:t>六、</w:t>
      </w:r>
      <w:bookmarkEnd w:id="70"/>
      <w:bookmarkEnd w:id="71"/>
      <w:r>
        <w:rPr>
          <w:rFonts w:hint="eastAsia" w:asciiTheme="minorEastAsia" w:hAnsiTheme="minorEastAsia" w:eastAsiaTheme="minorEastAsia"/>
          <w:b/>
          <w:sz w:val="24"/>
          <w:highlight w:val="none"/>
        </w:rPr>
        <w:t>诚信响应承诺书</w:t>
      </w:r>
    </w:p>
    <w:p w14:paraId="0C8B26DD">
      <w:pPr>
        <w:spacing w:line="440" w:lineRule="exact"/>
        <w:jc w:val="left"/>
        <w:rPr>
          <w:rFonts w:ascii="宋体" w:hAnsi="宋体" w:eastAsia="宋体" w:cs="宋体"/>
          <w:sz w:val="24"/>
          <w:szCs w:val="24"/>
          <w:highlight w:val="none"/>
        </w:rPr>
      </w:pPr>
      <w:r>
        <w:rPr>
          <w:rFonts w:hint="eastAsia" w:ascii="宋体" w:hAnsi="宋体" w:eastAsia="宋体" w:cs="宋体"/>
          <w:sz w:val="24"/>
          <w:szCs w:val="24"/>
          <w:highlight w:val="none"/>
        </w:rPr>
        <w:t>本人以企业法定代表人的身份郑重承诺：</w:t>
      </w:r>
    </w:p>
    <w:p w14:paraId="60FF0C9D">
      <w:pPr>
        <w:spacing w:line="560" w:lineRule="exact"/>
        <w:ind w:firstLine="480" w:firstLineChars="200"/>
        <w:jc w:val="left"/>
        <w:rPr>
          <w:rFonts w:ascii="宋体" w:hAnsi="宋体" w:eastAsia="宋体" w:cs="宋体"/>
          <w:sz w:val="24"/>
          <w:szCs w:val="24"/>
          <w:highlight w:val="none"/>
        </w:rPr>
      </w:pPr>
      <w:r>
        <w:rPr>
          <w:rFonts w:hint="eastAsia" w:ascii="宋体" w:hAnsi="宋体" w:eastAsia="宋体" w:cs="宋体"/>
          <w:sz w:val="24"/>
          <w:szCs w:val="24"/>
          <w:highlight w:val="none"/>
        </w:rPr>
        <w:t>一、将遵循公开、公正和诚实信用的原则自愿参加</w:t>
      </w:r>
      <w:r>
        <w:rPr>
          <w:rFonts w:hint="eastAsia" w:ascii="宋体" w:hAnsi="宋体" w:eastAsia="宋体" w:cs="宋体"/>
          <w:sz w:val="24"/>
          <w:szCs w:val="24"/>
          <w:highlight w:val="none"/>
          <w:u w:val="single"/>
        </w:rPr>
        <w:t xml:space="preserve">       （项目名称）         项目</w:t>
      </w:r>
      <w:r>
        <w:rPr>
          <w:rFonts w:hint="eastAsia" w:ascii="宋体" w:hAnsi="宋体" w:eastAsia="宋体" w:cs="宋体"/>
          <w:sz w:val="24"/>
          <w:szCs w:val="24"/>
          <w:highlight w:val="none"/>
        </w:rPr>
        <w:t>的谈判，所提供的一切材料都是真实、有效、合法的；</w:t>
      </w:r>
    </w:p>
    <w:p w14:paraId="355D1660">
      <w:pPr>
        <w:spacing w:line="560" w:lineRule="exact"/>
        <w:ind w:firstLine="480" w:firstLineChars="200"/>
        <w:jc w:val="left"/>
        <w:rPr>
          <w:rFonts w:ascii="宋体" w:hAnsi="宋体" w:eastAsia="宋体" w:cs="宋体"/>
          <w:sz w:val="24"/>
          <w:szCs w:val="24"/>
          <w:highlight w:val="none"/>
        </w:rPr>
      </w:pPr>
      <w:r>
        <w:rPr>
          <w:rFonts w:hint="eastAsia" w:ascii="宋体" w:hAnsi="宋体" w:eastAsia="宋体" w:cs="宋体"/>
          <w:sz w:val="24"/>
          <w:szCs w:val="24"/>
          <w:highlight w:val="none"/>
        </w:rPr>
        <w:t>二、本单位郑重声明，根据《中华人民共和国政府采购法》及《中华人民共和国政府采购法实施条例》的规定，我公司具有良好的商业信誉和健全的财务会计制度，具有履行合同所必需的设备和专业技术能力，有依法缴纳税收和社会保障资金的良好记录；参加政府采购活动前三年内，本单位在经营活动中没有重大违法记录，没有因违法经营受到刑事处罚或者责令停产停业、吊销许可证或者执照、较大数额罚款等行政处罚；</w:t>
      </w:r>
    </w:p>
    <w:p w14:paraId="72063B45">
      <w:pPr>
        <w:spacing w:line="560" w:lineRule="exact"/>
        <w:ind w:firstLine="480" w:firstLineChars="200"/>
        <w:jc w:val="left"/>
        <w:rPr>
          <w:rFonts w:ascii="宋体" w:hAnsi="宋体" w:eastAsia="宋体" w:cs="宋体"/>
          <w:sz w:val="24"/>
          <w:szCs w:val="24"/>
          <w:highlight w:val="none"/>
        </w:rPr>
      </w:pPr>
      <w:r>
        <w:rPr>
          <w:rFonts w:hint="eastAsia" w:ascii="宋体" w:hAnsi="宋体" w:eastAsia="宋体" w:cs="宋体"/>
          <w:sz w:val="24"/>
          <w:szCs w:val="24"/>
          <w:highlight w:val="none"/>
        </w:rPr>
        <w:t>三、不出借、转让资质证书，不让他人挂靠，不以他人名义或者以其他方式弄虚作假，骗取成交；</w:t>
      </w:r>
    </w:p>
    <w:p w14:paraId="66DDC923">
      <w:pPr>
        <w:spacing w:line="560" w:lineRule="exact"/>
        <w:ind w:firstLine="480" w:firstLineChars="200"/>
        <w:jc w:val="left"/>
        <w:rPr>
          <w:rFonts w:ascii="宋体" w:hAnsi="宋体" w:eastAsia="宋体" w:cs="宋体"/>
          <w:sz w:val="24"/>
          <w:szCs w:val="24"/>
          <w:highlight w:val="none"/>
        </w:rPr>
      </w:pPr>
      <w:r>
        <w:rPr>
          <w:rFonts w:hint="eastAsia" w:ascii="宋体" w:hAnsi="宋体" w:eastAsia="宋体" w:cs="宋体"/>
          <w:sz w:val="24"/>
          <w:szCs w:val="24"/>
          <w:highlight w:val="none"/>
        </w:rPr>
        <w:t>四、不与其他供应商相互串通响应报价，不排挤其他供应商的公平竞争、损害采购人的合法权益；</w:t>
      </w:r>
    </w:p>
    <w:p w14:paraId="03F6A06C">
      <w:pPr>
        <w:spacing w:line="560" w:lineRule="exact"/>
        <w:ind w:firstLine="480" w:firstLineChars="200"/>
        <w:jc w:val="left"/>
        <w:rPr>
          <w:rFonts w:ascii="宋体" w:hAnsi="宋体" w:eastAsia="宋体" w:cs="宋体"/>
          <w:sz w:val="24"/>
          <w:szCs w:val="24"/>
          <w:highlight w:val="none"/>
        </w:rPr>
      </w:pPr>
      <w:r>
        <w:rPr>
          <w:rFonts w:hint="eastAsia" w:ascii="宋体" w:hAnsi="宋体" w:eastAsia="宋体" w:cs="宋体"/>
          <w:sz w:val="24"/>
          <w:szCs w:val="24"/>
          <w:highlight w:val="none"/>
        </w:rPr>
        <w:t>五、不与采购人、采购代理机构或其他供应商串通响应，损害国家利益、社会公共利益或者他人的合法权益；</w:t>
      </w:r>
    </w:p>
    <w:p w14:paraId="0B7FA1B6">
      <w:pPr>
        <w:spacing w:line="500" w:lineRule="exact"/>
        <w:ind w:firstLine="480" w:firstLineChars="200"/>
        <w:rPr>
          <w:rFonts w:hint="eastAsia" w:asciiTheme="minorEastAsia" w:hAnsiTheme="minorEastAsia" w:eastAsiaTheme="minorEastAsia" w:cstheme="minorEastAsia"/>
          <w:kern w:val="0"/>
          <w:sz w:val="24"/>
          <w:szCs w:val="24"/>
          <w:highlight w:val="none"/>
          <w:lang w:eastAsia="zh-CN" w:bidi="ar"/>
        </w:rPr>
      </w:pPr>
      <w:r>
        <w:rPr>
          <w:rFonts w:hint="eastAsia" w:ascii="宋体" w:hAnsi="宋体" w:eastAsia="宋体" w:cs="宋体"/>
          <w:sz w:val="24"/>
          <w:szCs w:val="24"/>
          <w:highlight w:val="none"/>
        </w:rPr>
        <w:t>六、</w:t>
      </w:r>
      <w:r>
        <w:rPr>
          <w:rFonts w:hint="eastAsia" w:asciiTheme="minorEastAsia" w:hAnsiTheme="minorEastAsia" w:eastAsiaTheme="minorEastAsia" w:cstheme="minorEastAsia"/>
          <w:kern w:val="0"/>
          <w:sz w:val="24"/>
          <w:szCs w:val="24"/>
          <w:highlight w:val="none"/>
          <w:u w:val="single"/>
          <w:lang w:bidi="ar"/>
        </w:rPr>
        <w:t xml:space="preserve">       （企业名称）或       （企业名称）</w:t>
      </w:r>
      <w:r>
        <w:rPr>
          <w:rFonts w:hint="eastAsia" w:asciiTheme="minorEastAsia" w:hAnsiTheme="minorEastAsia" w:eastAsiaTheme="minorEastAsia" w:cstheme="minorEastAsia"/>
          <w:kern w:val="0"/>
          <w:sz w:val="24"/>
          <w:szCs w:val="24"/>
          <w:highlight w:val="none"/>
          <w:lang w:bidi="ar"/>
        </w:rPr>
        <w:t>法定代表人或拟派项目经理（负责人）没有下列情形：①被列入“信用中国”网站“失信被执行人”的</w:t>
      </w:r>
      <w:r>
        <w:rPr>
          <w:rFonts w:hint="eastAsia" w:asciiTheme="minorEastAsia" w:hAnsiTheme="minorEastAsia" w:eastAsiaTheme="minorEastAsia" w:cstheme="minorEastAsia"/>
          <w:kern w:val="0"/>
          <w:sz w:val="24"/>
          <w:szCs w:val="24"/>
          <w:highlight w:val="none"/>
          <w:lang w:eastAsia="zh-CN" w:bidi="ar"/>
        </w:rPr>
        <w:t>；</w:t>
      </w:r>
      <w:r>
        <w:rPr>
          <w:rFonts w:hint="eastAsia" w:asciiTheme="minorEastAsia" w:hAnsiTheme="minorEastAsia" w:eastAsiaTheme="minorEastAsia" w:cstheme="minorEastAsia"/>
          <w:kern w:val="0"/>
          <w:sz w:val="24"/>
          <w:szCs w:val="24"/>
          <w:highlight w:val="none"/>
          <w:lang w:bidi="ar"/>
        </w:rPr>
        <w:t>②被列入“信用中国”网站“重大税收违法失信主体”的；③被列入“信用中国”网站“</w:t>
      </w:r>
      <w:r>
        <w:rPr>
          <w:rFonts w:hint="eastAsia" w:asciiTheme="minorEastAsia" w:hAnsiTheme="minorEastAsia" w:eastAsiaTheme="minorEastAsia" w:cstheme="minorEastAsia"/>
          <w:kern w:val="0"/>
          <w:sz w:val="24"/>
          <w:szCs w:val="24"/>
          <w:highlight w:val="none"/>
          <w:lang w:eastAsia="zh-CN" w:bidi="ar"/>
        </w:rPr>
        <w:t>安全生产严重失信主体名单</w:t>
      </w:r>
      <w:r>
        <w:rPr>
          <w:rFonts w:hint="eastAsia" w:asciiTheme="minorEastAsia" w:hAnsiTheme="minorEastAsia" w:eastAsiaTheme="minorEastAsia" w:cstheme="minorEastAsia"/>
          <w:kern w:val="0"/>
          <w:sz w:val="24"/>
          <w:szCs w:val="24"/>
          <w:highlight w:val="none"/>
          <w:lang w:bidi="ar"/>
        </w:rPr>
        <w:t>”的；④被列入国家企业信用信息公示系统网站“严重违法失信名单”的</w:t>
      </w:r>
      <w:r>
        <w:rPr>
          <w:rFonts w:hint="eastAsia" w:asciiTheme="minorEastAsia" w:hAnsiTheme="minorEastAsia" w:eastAsiaTheme="minorEastAsia" w:cstheme="minorEastAsia"/>
          <w:kern w:val="0"/>
          <w:sz w:val="24"/>
          <w:szCs w:val="24"/>
          <w:highlight w:val="none"/>
          <w:lang w:eastAsia="zh-CN" w:bidi="ar"/>
        </w:rPr>
        <w:t>；</w:t>
      </w:r>
    </w:p>
    <w:p w14:paraId="5E99D3E6">
      <w:pPr>
        <w:spacing w:line="50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七、严格遵守谈判现场纪律，服从监管人员管理；</w:t>
      </w:r>
    </w:p>
    <w:p w14:paraId="42605DAD">
      <w:pPr>
        <w:spacing w:line="560" w:lineRule="exact"/>
        <w:ind w:firstLine="480" w:firstLineChars="200"/>
        <w:jc w:val="left"/>
        <w:rPr>
          <w:rFonts w:ascii="宋体" w:hAnsi="宋体" w:eastAsia="宋体" w:cs="宋体"/>
          <w:sz w:val="24"/>
          <w:szCs w:val="24"/>
          <w:highlight w:val="none"/>
        </w:rPr>
      </w:pPr>
      <w:r>
        <w:rPr>
          <w:rFonts w:hint="eastAsia" w:ascii="宋体" w:hAnsi="宋体" w:eastAsia="宋体" w:cs="宋体"/>
          <w:sz w:val="24"/>
          <w:szCs w:val="24"/>
          <w:highlight w:val="none"/>
        </w:rPr>
        <w:t>八、保证成交后不转包，若有分包征得采购人同意；</w:t>
      </w:r>
    </w:p>
    <w:p w14:paraId="2621E3A3">
      <w:pPr>
        <w:spacing w:line="560" w:lineRule="exact"/>
        <w:ind w:firstLine="480" w:firstLineChars="200"/>
        <w:jc w:val="left"/>
        <w:rPr>
          <w:rFonts w:ascii="宋体" w:hAnsi="宋体" w:eastAsia="宋体" w:cs="宋体"/>
          <w:sz w:val="24"/>
          <w:szCs w:val="24"/>
          <w:highlight w:val="none"/>
        </w:rPr>
      </w:pPr>
      <w:r>
        <w:rPr>
          <w:rFonts w:hint="eastAsia" w:ascii="宋体" w:hAnsi="宋体" w:eastAsia="宋体" w:cs="宋体"/>
          <w:sz w:val="24"/>
          <w:szCs w:val="24"/>
          <w:highlight w:val="none"/>
        </w:rPr>
        <w:t>九、保证成交之后，按照响应文件要求提供相关后续服务；</w:t>
      </w:r>
    </w:p>
    <w:p w14:paraId="74B0BD4E">
      <w:pPr>
        <w:spacing w:line="560" w:lineRule="exact"/>
        <w:ind w:firstLine="480" w:firstLineChars="200"/>
        <w:jc w:val="left"/>
        <w:rPr>
          <w:rFonts w:ascii="宋体" w:hAnsi="宋体" w:eastAsia="宋体" w:cs="宋体"/>
          <w:sz w:val="24"/>
          <w:szCs w:val="24"/>
          <w:highlight w:val="none"/>
        </w:rPr>
      </w:pPr>
      <w:r>
        <w:rPr>
          <w:rFonts w:hint="eastAsia" w:ascii="宋体" w:hAnsi="宋体" w:eastAsia="宋体" w:cs="宋体"/>
          <w:sz w:val="24"/>
          <w:szCs w:val="24"/>
          <w:highlight w:val="none"/>
        </w:rPr>
        <w:t>十、保证企业及所属相关人员在本次响应中无行贿等犯罪行为；</w:t>
      </w:r>
    </w:p>
    <w:p w14:paraId="08F63F7C">
      <w:pPr>
        <w:spacing w:line="560" w:lineRule="exact"/>
        <w:ind w:firstLine="480" w:firstLineChars="200"/>
        <w:jc w:val="left"/>
        <w:rPr>
          <w:rFonts w:ascii="宋体" w:hAnsi="宋体" w:eastAsia="宋体" w:cs="宋体"/>
          <w:sz w:val="24"/>
          <w:szCs w:val="24"/>
          <w:highlight w:val="none"/>
        </w:rPr>
      </w:pPr>
      <w:r>
        <w:rPr>
          <w:rFonts w:hint="eastAsia" w:ascii="宋体" w:hAnsi="宋体" w:eastAsia="宋体" w:cs="宋体"/>
          <w:sz w:val="24"/>
          <w:szCs w:val="24"/>
          <w:highlight w:val="none"/>
        </w:rPr>
        <w:t>十一、如在谈判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0614EF5F">
      <w:pPr>
        <w:spacing w:line="560" w:lineRule="exact"/>
        <w:ind w:firstLine="480" w:firstLineChars="200"/>
        <w:jc w:val="left"/>
        <w:rPr>
          <w:rFonts w:ascii="宋体" w:hAnsi="宋体" w:eastAsia="宋体" w:cs="宋体"/>
          <w:sz w:val="24"/>
          <w:szCs w:val="24"/>
          <w:highlight w:val="none"/>
        </w:rPr>
      </w:pPr>
      <w:r>
        <w:rPr>
          <w:rFonts w:hint="eastAsia" w:ascii="宋体" w:hAnsi="宋体" w:eastAsia="宋体" w:cs="宋体"/>
          <w:sz w:val="24"/>
          <w:szCs w:val="24"/>
          <w:highlight w:val="none"/>
        </w:rPr>
        <w:t>以上内容我已仔细阅读，本公司若有违反承诺内容的行为，自愿接受取消响应或者中标（成交）资格、记入不良行为记录等有关处理，愿意承担法律责任，给采购人造成损失的，依法承担赔偿责任。</w:t>
      </w:r>
    </w:p>
    <w:p w14:paraId="268AF45E">
      <w:pPr>
        <w:spacing w:line="560" w:lineRule="exact"/>
        <w:ind w:firstLine="480" w:firstLineChars="200"/>
        <w:jc w:val="left"/>
        <w:rPr>
          <w:rFonts w:ascii="宋体" w:hAnsi="宋体" w:eastAsia="宋体" w:cs="宋体"/>
          <w:sz w:val="24"/>
          <w:szCs w:val="24"/>
          <w:highlight w:val="none"/>
        </w:rPr>
      </w:pPr>
    </w:p>
    <w:p w14:paraId="649BEFE7">
      <w:pPr>
        <w:spacing w:line="520" w:lineRule="exact"/>
        <w:jc w:val="left"/>
        <w:rPr>
          <w:rFonts w:ascii="宋体" w:hAnsi="宋体" w:eastAsia="宋体" w:cs="宋体"/>
          <w:sz w:val="24"/>
          <w:szCs w:val="24"/>
          <w:highlight w:val="none"/>
        </w:rPr>
      </w:pPr>
    </w:p>
    <w:p w14:paraId="79319297">
      <w:pPr>
        <w:spacing w:line="600" w:lineRule="exact"/>
        <w:ind w:firstLine="480" w:firstLineChars="200"/>
        <w:jc w:val="left"/>
        <w:rPr>
          <w:rFonts w:ascii="宋体" w:hAnsi="宋体" w:eastAsia="宋体" w:cs="宋体"/>
          <w:sz w:val="24"/>
          <w:szCs w:val="24"/>
          <w:highlight w:val="none"/>
        </w:rPr>
      </w:pPr>
      <w:r>
        <w:rPr>
          <w:rFonts w:hint="eastAsia" w:ascii="宋体" w:hAnsi="宋体" w:eastAsia="宋体" w:cs="宋体"/>
          <w:sz w:val="24"/>
          <w:szCs w:val="24"/>
          <w:highlight w:val="none"/>
        </w:rPr>
        <w:t>开户银行：                   基本账户：</w:t>
      </w:r>
    </w:p>
    <w:p w14:paraId="6D47383A">
      <w:pPr>
        <w:spacing w:line="600" w:lineRule="exact"/>
        <w:ind w:firstLine="480" w:firstLineChars="200"/>
        <w:jc w:val="left"/>
        <w:rPr>
          <w:rFonts w:ascii="宋体" w:hAnsi="宋体" w:eastAsia="宋体" w:cs="宋体"/>
          <w:sz w:val="24"/>
          <w:szCs w:val="24"/>
          <w:highlight w:val="none"/>
        </w:rPr>
      </w:pPr>
      <w:r>
        <w:rPr>
          <w:rFonts w:hint="eastAsia" w:ascii="宋体" w:hAnsi="宋体" w:eastAsia="宋体" w:cs="宋体"/>
          <w:sz w:val="24"/>
          <w:szCs w:val="24"/>
          <w:highlight w:val="none"/>
        </w:rPr>
        <w:t>供应商（签章）：             法定代表人（签章）：</w:t>
      </w:r>
    </w:p>
    <w:p w14:paraId="360F598A">
      <w:pPr>
        <w:spacing w:line="600" w:lineRule="exact"/>
        <w:ind w:firstLine="4095" w:firstLineChars="1950"/>
        <w:rPr>
          <w:rFonts w:ascii="宋体" w:hAnsi="宋体"/>
          <w:szCs w:val="21"/>
          <w:highlight w:val="none"/>
        </w:rPr>
      </w:pPr>
    </w:p>
    <w:p w14:paraId="75E4DF8D">
      <w:pPr>
        <w:spacing w:line="600" w:lineRule="exact"/>
        <w:ind w:firstLine="480" w:firstLineChars="200"/>
        <w:jc w:val="right"/>
        <w:rPr>
          <w:rFonts w:ascii="宋体" w:hAnsi="宋体" w:eastAsia="宋体" w:cs="宋体"/>
          <w:sz w:val="24"/>
          <w:szCs w:val="24"/>
          <w:highlight w:val="none"/>
        </w:rPr>
      </w:pPr>
      <w:r>
        <w:rPr>
          <w:rFonts w:hint="eastAsia" w:ascii="宋体" w:hAnsi="宋体" w:eastAsia="宋体" w:cs="宋体"/>
          <w:sz w:val="24"/>
          <w:szCs w:val="24"/>
          <w:highlight w:val="none"/>
        </w:rPr>
        <w:t>日期：       年      月      日</w:t>
      </w:r>
    </w:p>
    <w:p w14:paraId="6D27FD77">
      <w:pPr>
        <w:spacing w:line="360" w:lineRule="auto"/>
        <w:ind w:right="480" w:firstLine="4680" w:firstLineChars="1950"/>
        <w:rPr>
          <w:rFonts w:asciiTheme="minorEastAsia" w:hAnsiTheme="minorEastAsia" w:eastAsiaTheme="minorEastAsia"/>
          <w:sz w:val="24"/>
          <w:highlight w:val="none"/>
        </w:rPr>
      </w:pPr>
    </w:p>
    <w:p w14:paraId="5D86A778">
      <w:pPr>
        <w:widowControl/>
        <w:jc w:val="left"/>
        <w:rPr>
          <w:rFonts w:asciiTheme="minorEastAsia" w:hAnsiTheme="minorEastAsia" w:eastAsiaTheme="minorEastAsia"/>
          <w:sz w:val="24"/>
          <w:highlight w:val="none"/>
        </w:rPr>
      </w:pPr>
    </w:p>
    <w:p w14:paraId="0641F8D6">
      <w:pPr>
        <w:widowControl/>
        <w:jc w:val="left"/>
        <w:rPr>
          <w:rFonts w:asciiTheme="minorEastAsia" w:hAnsiTheme="minorEastAsia" w:eastAsiaTheme="minorEastAsia"/>
          <w:sz w:val="24"/>
          <w:highlight w:val="none"/>
        </w:rPr>
      </w:pPr>
    </w:p>
    <w:p w14:paraId="162BBB90">
      <w:pPr>
        <w:widowControl/>
        <w:jc w:val="left"/>
        <w:rPr>
          <w:rFonts w:asciiTheme="minorEastAsia" w:hAnsiTheme="minorEastAsia" w:eastAsiaTheme="minorEastAsia"/>
          <w:sz w:val="24"/>
          <w:highlight w:val="none"/>
        </w:rPr>
      </w:pPr>
    </w:p>
    <w:p w14:paraId="0986D592">
      <w:pPr>
        <w:widowControl/>
        <w:jc w:val="left"/>
        <w:rPr>
          <w:rFonts w:asciiTheme="minorEastAsia" w:hAnsiTheme="minorEastAsia" w:eastAsiaTheme="minorEastAsia"/>
          <w:sz w:val="24"/>
          <w:highlight w:val="none"/>
        </w:rPr>
      </w:pPr>
    </w:p>
    <w:p w14:paraId="1B63DC97">
      <w:pPr>
        <w:widowControl/>
        <w:jc w:val="left"/>
        <w:rPr>
          <w:rFonts w:asciiTheme="minorEastAsia" w:hAnsiTheme="minorEastAsia" w:eastAsiaTheme="minorEastAsia"/>
          <w:sz w:val="24"/>
          <w:highlight w:val="none"/>
        </w:rPr>
      </w:pPr>
    </w:p>
    <w:p w14:paraId="7FFF7239">
      <w:pPr>
        <w:widowControl/>
        <w:jc w:val="left"/>
        <w:rPr>
          <w:rFonts w:asciiTheme="minorEastAsia" w:hAnsiTheme="minorEastAsia" w:eastAsiaTheme="minorEastAsia"/>
          <w:sz w:val="24"/>
          <w:highlight w:val="none"/>
        </w:rPr>
      </w:pPr>
    </w:p>
    <w:p w14:paraId="4B2D901D">
      <w:pPr>
        <w:widowControl/>
        <w:jc w:val="left"/>
        <w:rPr>
          <w:rFonts w:asciiTheme="minorEastAsia" w:hAnsiTheme="minorEastAsia" w:eastAsiaTheme="minorEastAsia"/>
          <w:sz w:val="24"/>
          <w:highlight w:val="none"/>
        </w:rPr>
      </w:pPr>
    </w:p>
    <w:p w14:paraId="530A6020">
      <w:pPr>
        <w:widowControl/>
        <w:jc w:val="left"/>
        <w:rPr>
          <w:rFonts w:asciiTheme="minorEastAsia" w:hAnsiTheme="minorEastAsia" w:eastAsiaTheme="minorEastAsia"/>
          <w:sz w:val="24"/>
          <w:highlight w:val="none"/>
        </w:rPr>
      </w:pPr>
    </w:p>
    <w:p w14:paraId="1E6D75F7">
      <w:pPr>
        <w:widowControl/>
        <w:jc w:val="left"/>
        <w:rPr>
          <w:rFonts w:asciiTheme="minorEastAsia" w:hAnsiTheme="minorEastAsia" w:eastAsiaTheme="minorEastAsia"/>
          <w:sz w:val="24"/>
          <w:highlight w:val="none"/>
        </w:rPr>
      </w:pPr>
    </w:p>
    <w:p w14:paraId="1C16F0AD">
      <w:pPr>
        <w:widowControl/>
        <w:jc w:val="left"/>
        <w:rPr>
          <w:rFonts w:asciiTheme="minorEastAsia" w:hAnsiTheme="minorEastAsia" w:eastAsiaTheme="minorEastAsia"/>
          <w:sz w:val="24"/>
          <w:highlight w:val="none"/>
        </w:rPr>
      </w:pPr>
    </w:p>
    <w:p w14:paraId="1FE460E4">
      <w:pPr>
        <w:spacing w:line="360" w:lineRule="auto"/>
        <w:jc w:val="center"/>
        <w:outlineLvl w:val="1"/>
        <w:rPr>
          <w:rFonts w:asciiTheme="minorEastAsia" w:hAnsiTheme="minorEastAsia" w:eastAsiaTheme="minorEastAsia"/>
          <w:b/>
          <w:sz w:val="24"/>
          <w:highlight w:val="none"/>
        </w:rPr>
      </w:pPr>
      <w:bookmarkStart w:id="72" w:name="_Toc27991"/>
      <w:bookmarkStart w:id="73" w:name="_Toc3004"/>
      <w:bookmarkStart w:id="74" w:name="_Hlk60606033"/>
    </w:p>
    <w:p w14:paraId="25724B9A">
      <w:pPr>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br w:type="page"/>
      </w:r>
    </w:p>
    <w:p w14:paraId="63FA9588">
      <w:pPr>
        <w:spacing w:line="360" w:lineRule="auto"/>
        <w:jc w:val="center"/>
        <w:outlineLvl w:val="1"/>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七、中小企业声明函</w:t>
      </w:r>
      <w:bookmarkEnd w:id="72"/>
      <w:bookmarkEnd w:id="73"/>
    </w:p>
    <w:p w14:paraId="46AED600">
      <w:pPr>
        <w:pStyle w:val="8"/>
        <w:spacing w:line="360" w:lineRule="auto"/>
        <w:jc w:val="center"/>
        <w:rPr>
          <w:rFonts w:asciiTheme="minorEastAsia" w:hAnsiTheme="minorEastAsia" w:eastAsiaTheme="minorEastAsia"/>
          <w:sz w:val="24"/>
          <w:highlight w:val="none"/>
        </w:rPr>
      </w:pPr>
      <w:r>
        <w:rPr>
          <w:rFonts w:hint="eastAsia" w:ascii="宋体" w:hAnsi="宋体" w:eastAsia="宋体"/>
          <w:i/>
          <w:sz w:val="24"/>
          <w:highlight w:val="none"/>
          <w:lang w:val="en-US"/>
        </w:rPr>
        <w:t>（</w:t>
      </w:r>
      <w:r>
        <w:rPr>
          <w:rFonts w:hint="eastAsia" w:ascii="宋体" w:hAnsi="宋体" w:eastAsia="宋体"/>
          <w:i/>
          <w:sz w:val="24"/>
          <w:highlight w:val="none"/>
        </w:rPr>
        <w:t>非中小企业</w:t>
      </w:r>
      <w:r>
        <w:rPr>
          <w:rFonts w:hint="eastAsia" w:ascii="宋体" w:hAnsi="宋体" w:eastAsia="宋体"/>
          <w:i/>
          <w:sz w:val="24"/>
          <w:highlight w:val="none"/>
          <w:lang w:val="en-US"/>
        </w:rPr>
        <w:t>询价，不需此件，请删去“中小企业声明函”）</w:t>
      </w:r>
    </w:p>
    <w:p w14:paraId="425405B5">
      <w:pPr>
        <w:pStyle w:val="21"/>
        <w:widowControl/>
        <w:rPr>
          <w:rFonts w:ascii="宋体" w:hAnsi="宋体" w:eastAsia="宋体"/>
          <w:szCs w:val="24"/>
          <w:highlight w:val="none"/>
          <w:lang w:val="zh-CN"/>
        </w:rPr>
      </w:pPr>
      <w:bookmarkStart w:id="75" w:name="OLE_LINK13"/>
      <w:bookmarkStart w:id="76" w:name="OLE_LINK14"/>
      <w:r>
        <w:rPr>
          <w:rFonts w:hint="eastAsia" w:ascii="宋体" w:hAnsi="宋体" w:eastAsia="宋体"/>
          <w:szCs w:val="24"/>
          <w:highlight w:val="none"/>
          <w:lang w:val="zh-CN"/>
        </w:rPr>
        <w:t>本公司（联合体）郑重声明，根据《政府采购促进中小企业发展管理办法》（财库﹝2020﹞46号）的规定，本公司（联合体）参加</w:t>
      </w:r>
      <w:r>
        <w:rPr>
          <w:rFonts w:hint="eastAsia" w:ascii="宋体" w:hAnsi="宋体" w:eastAsia="宋体"/>
          <w:szCs w:val="24"/>
          <w:highlight w:val="none"/>
          <w:u w:val="single"/>
          <w:lang w:val="zh-CN"/>
        </w:rPr>
        <w:t>（</w:t>
      </w:r>
      <w:r>
        <w:rPr>
          <w:rFonts w:ascii="宋体" w:hAnsi="宋体" w:eastAsia="宋体"/>
          <w:szCs w:val="24"/>
          <w:highlight w:val="none"/>
          <w:u w:val="single"/>
          <w:lang w:val="zh-CN"/>
        </w:rPr>
        <w:t>单位名称</w:t>
      </w:r>
      <w:r>
        <w:rPr>
          <w:rFonts w:hint="eastAsia" w:ascii="宋体" w:hAnsi="宋体" w:eastAsia="宋体"/>
          <w:szCs w:val="24"/>
          <w:highlight w:val="none"/>
          <w:u w:val="single"/>
          <w:lang w:val="zh-CN"/>
        </w:rPr>
        <w:t>）</w:t>
      </w:r>
      <w:r>
        <w:rPr>
          <w:rFonts w:hint="eastAsia" w:ascii="宋体" w:hAnsi="宋体" w:eastAsia="宋体"/>
          <w:szCs w:val="24"/>
          <w:highlight w:val="none"/>
          <w:lang w:val="zh-CN"/>
        </w:rPr>
        <w:t>的</w:t>
      </w:r>
      <w:r>
        <w:rPr>
          <w:rFonts w:hint="eastAsia" w:ascii="宋体" w:hAnsi="宋体" w:eastAsia="宋体"/>
          <w:szCs w:val="24"/>
          <w:highlight w:val="none"/>
          <w:u w:val="single"/>
          <w:lang w:val="zh-CN"/>
        </w:rPr>
        <w:t>（项目</w:t>
      </w:r>
      <w:r>
        <w:rPr>
          <w:rFonts w:hint="eastAsia" w:ascii="宋体" w:hAnsi="宋体" w:eastAsia="宋体"/>
          <w:szCs w:val="24"/>
          <w:highlight w:val="none"/>
          <w:u w:val="single"/>
        </w:rPr>
        <w:t>名称</w:t>
      </w:r>
      <w:r>
        <w:rPr>
          <w:rFonts w:hint="eastAsia" w:ascii="宋体" w:hAnsi="宋体" w:eastAsia="宋体"/>
          <w:szCs w:val="24"/>
          <w:highlight w:val="none"/>
          <w:u w:val="single"/>
          <w:lang w:val="zh-CN"/>
        </w:rPr>
        <w:t>）</w:t>
      </w:r>
      <w:r>
        <w:rPr>
          <w:rFonts w:hint="eastAsia" w:ascii="宋体" w:hAnsi="宋体" w:eastAsia="宋体"/>
          <w:szCs w:val="24"/>
          <w:highlight w:val="none"/>
          <w:lang w:val="zh-CN"/>
        </w:rPr>
        <w:t xml:space="preserve">采购活动，提供的货物全部由符合政策要求的中小企业制造。相关企业（含联合体中的中小企业、签订分包意向协议的中小企业）的具体情况如下： </w:t>
      </w:r>
    </w:p>
    <w:p w14:paraId="2EE4AAC8">
      <w:pPr>
        <w:spacing w:line="360" w:lineRule="auto"/>
        <w:ind w:firstLine="435"/>
        <w:rPr>
          <w:rFonts w:ascii="宋体" w:hAnsi="宋体" w:eastAsia="宋体"/>
          <w:sz w:val="24"/>
          <w:szCs w:val="24"/>
          <w:highlight w:val="none"/>
          <w:lang w:val="zh-CN"/>
        </w:rPr>
      </w:pPr>
      <w:r>
        <w:rPr>
          <w:rFonts w:hint="eastAsia" w:ascii="宋体" w:hAnsi="宋体" w:eastAsia="宋体"/>
          <w:sz w:val="24"/>
          <w:szCs w:val="24"/>
          <w:highlight w:val="none"/>
          <w:lang w:val="zh-CN"/>
        </w:rPr>
        <w:t>1.</w:t>
      </w:r>
      <w:r>
        <w:rPr>
          <w:rFonts w:hint="eastAsia" w:ascii="宋体" w:hAnsi="宋体" w:eastAsia="宋体"/>
          <w:sz w:val="24"/>
          <w:szCs w:val="24"/>
          <w:highlight w:val="none"/>
          <w:u w:val="single"/>
          <w:lang w:val="zh-CN"/>
        </w:rPr>
        <w:t xml:space="preserve"> （标的名称） </w:t>
      </w:r>
      <w:r>
        <w:rPr>
          <w:rFonts w:hint="eastAsia" w:ascii="宋体" w:hAnsi="宋体" w:eastAsia="宋体"/>
          <w:sz w:val="24"/>
          <w:szCs w:val="24"/>
          <w:highlight w:val="none"/>
          <w:lang w:val="zh-CN"/>
        </w:rPr>
        <w:t>，属于</w:t>
      </w:r>
      <w:r>
        <w:rPr>
          <w:rFonts w:hint="eastAsia" w:ascii="宋体" w:hAnsi="宋体" w:eastAsia="宋体"/>
          <w:sz w:val="24"/>
          <w:szCs w:val="24"/>
          <w:highlight w:val="none"/>
          <w:u w:val="single"/>
          <w:lang w:val="zh-CN"/>
        </w:rPr>
        <w:t>（采购文件中明确的所属行业）</w:t>
      </w:r>
      <w:r>
        <w:rPr>
          <w:rFonts w:hint="eastAsia" w:ascii="宋体" w:hAnsi="宋体" w:eastAsia="宋体"/>
          <w:sz w:val="24"/>
          <w:szCs w:val="24"/>
          <w:highlight w:val="none"/>
          <w:lang w:val="zh-CN"/>
        </w:rPr>
        <w:t>行业；制造商为</w:t>
      </w:r>
      <w:r>
        <w:rPr>
          <w:rFonts w:hint="eastAsia" w:ascii="宋体" w:hAnsi="宋体" w:eastAsia="宋体"/>
          <w:sz w:val="24"/>
          <w:szCs w:val="24"/>
          <w:highlight w:val="none"/>
          <w:u w:val="single"/>
          <w:lang w:val="zh-CN"/>
        </w:rPr>
        <w:t>（企业名称）</w:t>
      </w:r>
      <w:r>
        <w:rPr>
          <w:rFonts w:hint="eastAsia" w:ascii="宋体" w:hAnsi="宋体" w:eastAsia="宋体"/>
          <w:sz w:val="24"/>
          <w:szCs w:val="24"/>
          <w:highlight w:val="none"/>
          <w:lang w:val="zh-CN"/>
        </w:rPr>
        <w:t>，从业人员</w:t>
      </w:r>
      <w:r>
        <w:rPr>
          <w:rFonts w:hint="eastAsia" w:ascii="宋体" w:hAnsi="宋体" w:eastAsia="宋体"/>
          <w:sz w:val="24"/>
          <w:szCs w:val="24"/>
          <w:highlight w:val="none"/>
          <w:u w:val="single"/>
          <w:lang w:val="zh-CN"/>
        </w:rPr>
        <w:t xml:space="preserve">     </w:t>
      </w:r>
      <w:r>
        <w:rPr>
          <w:rFonts w:hint="eastAsia" w:ascii="宋体" w:hAnsi="宋体" w:eastAsia="宋体"/>
          <w:sz w:val="24"/>
          <w:szCs w:val="24"/>
          <w:highlight w:val="none"/>
          <w:lang w:val="zh-CN"/>
        </w:rPr>
        <w:t>人，营业收入为</w:t>
      </w:r>
      <w:r>
        <w:rPr>
          <w:rFonts w:hint="eastAsia" w:ascii="宋体" w:hAnsi="宋体" w:eastAsia="宋体"/>
          <w:sz w:val="24"/>
          <w:szCs w:val="24"/>
          <w:highlight w:val="none"/>
          <w:u w:val="single"/>
          <w:lang w:val="zh-CN"/>
        </w:rPr>
        <w:t xml:space="preserve">     </w:t>
      </w:r>
      <w:r>
        <w:rPr>
          <w:rFonts w:hint="eastAsia" w:ascii="宋体" w:hAnsi="宋体" w:eastAsia="宋体"/>
          <w:sz w:val="24"/>
          <w:szCs w:val="24"/>
          <w:highlight w:val="none"/>
          <w:lang w:val="zh-CN"/>
        </w:rPr>
        <w:t>万元，资产总额为</w:t>
      </w:r>
      <w:r>
        <w:rPr>
          <w:rFonts w:hint="eastAsia" w:ascii="宋体" w:hAnsi="宋体" w:eastAsia="宋体"/>
          <w:sz w:val="24"/>
          <w:szCs w:val="24"/>
          <w:highlight w:val="none"/>
          <w:u w:val="single"/>
          <w:lang w:val="zh-CN"/>
        </w:rPr>
        <w:t xml:space="preserve">     </w:t>
      </w:r>
      <w:r>
        <w:rPr>
          <w:rFonts w:hint="eastAsia" w:ascii="宋体" w:hAnsi="宋体" w:eastAsia="宋体"/>
          <w:sz w:val="24"/>
          <w:szCs w:val="24"/>
          <w:highlight w:val="none"/>
          <w:lang w:val="zh-CN"/>
        </w:rPr>
        <w:t>万元，属于</w:t>
      </w:r>
      <w:r>
        <w:rPr>
          <w:rFonts w:hint="eastAsia" w:ascii="宋体" w:hAnsi="宋体" w:eastAsia="宋体"/>
          <w:sz w:val="24"/>
          <w:szCs w:val="24"/>
          <w:highlight w:val="none"/>
          <w:u w:val="single"/>
          <w:lang w:val="zh-CN"/>
        </w:rPr>
        <w:t>（中型企业、小型企业、微型企业）</w:t>
      </w:r>
      <w:r>
        <w:rPr>
          <w:rFonts w:hint="eastAsia" w:ascii="宋体" w:hAnsi="宋体" w:eastAsia="宋体"/>
          <w:sz w:val="24"/>
          <w:szCs w:val="24"/>
          <w:highlight w:val="none"/>
          <w:lang w:val="zh-CN"/>
        </w:rPr>
        <w:t xml:space="preserve">； </w:t>
      </w:r>
    </w:p>
    <w:p w14:paraId="750282B2">
      <w:pPr>
        <w:spacing w:line="360" w:lineRule="auto"/>
        <w:ind w:firstLine="435"/>
        <w:rPr>
          <w:rFonts w:ascii="宋体" w:hAnsi="宋体" w:eastAsia="宋体"/>
          <w:sz w:val="24"/>
          <w:szCs w:val="24"/>
          <w:highlight w:val="none"/>
          <w:lang w:val="zh-CN"/>
        </w:rPr>
      </w:pPr>
      <w:r>
        <w:rPr>
          <w:rFonts w:hint="eastAsia" w:ascii="宋体" w:hAnsi="宋体" w:eastAsia="宋体"/>
          <w:sz w:val="24"/>
          <w:szCs w:val="24"/>
          <w:highlight w:val="none"/>
          <w:lang w:val="zh-CN"/>
        </w:rPr>
        <w:t>2.</w:t>
      </w:r>
      <w:r>
        <w:rPr>
          <w:rFonts w:hint="eastAsia" w:ascii="宋体" w:hAnsi="宋体" w:eastAsia="宋体"/>
          <w:sz w:val="24"/>
          <w:szCs w:val="24"/>
          <w:highlight w:val="none"/>
          <w:u w:val="single"/>
          <w:lang w:val="zh-CN"/>
        </w:rPr>
        <w:t xml:space="preserve"> （标的名称） </w:t>
      </w:r>
      <w:r>
        <w:rPr>
          <w:rFonts w:hint="eastAsia" w:ascii="宋体" w:hAnsi="宋体" w:eastAsia="宋体"/>
          <w:sz w:val="24"/>
          <w:szCs w:val="24"/>
          <w:highlight w:val="none"/>
          <w:lang w:val="zh-CN"/>
        </w:rPr>
        <w:t>，属于</w:t>
      </w:r>
      <w:r>
        <w:rPr>
          <w:rFonts w:hint="eastAsia" w:ascii="宋体" w:hAnsi="宋体" w:eastAsia="宋体"/>
          <w:sz w:val="24"/>
          <w:szCs w:val="24"/>
          <w:highlight w:val="none"/>
          <w:u w:val="single"/>
          <w:lang w:val="zh-CN"/>
        </w:rPr>
        <w:t>（采购文件中明确的所属行业）</w:t>
      </w:r>
      <w:r>
        <w:rPr>
          <w:rFonts w:hint="eastAsia" w:ascii="宋体" w:hAnsi="宋体" w:eastAsia="宋体"/>
          <w:sz w:val="24"/>
          <w:szCs w:val="24"/>
          <w:highlight w:val="none"/>
          <w:lang w:val="zh-CN"/>
        </w:rPr>
        <w:t>行业；制造商为</w:t>
      </w:r>
      <w:r>
        <w:rPr>
          <w:rFonts w:hint="eastAsia" w:ascii="宋体" w:hAnsi="宋体" w:eastAsia="宋体"/>
          <w:sz w:val="24"/>
          <w:szCs w:val="24"/>
          <w:highlight w:val="none"/>
          <w:u w:val="single"/>
          <w:lang w:val="zh-CN"/>
        </w:rPr>
        <w:t>（企业名称）</w:t>
      </w:r>
      <w:r>
        <w:rPr>
          <w:rFonts w:hint="eastAsia" w:ascii="宋体" w:hAnsi="宋体" w:eastAsia="宋体"/>
          <w:sz w:val="24"/>
          <w:szCs w:val="24"/>
          <w:highlight w:val="none"/>
          <w:lang w:val="zh-CN"/>
        </w:rPr>
        <w:t>，从业人员</w:t>
      </w:r>
      <w:r>
        <w:rPr>
          <w:rFonts w:hint="eastAsia" w:ascii="宋体" w:hAnsi="宋体" w:eastAsia="宋体"/>
          <w:sz w:val="24"/>
          <w:szCs w:val="24"/>
          <w:highlight w:val="none"/>
          <w:u w:val="single"/>
          <w:lang w:val="zh-CN"/>
        </w:rPr>
        <w:t xml:space="preserve">     </w:t>
      </w:r>
      <w:r>
        <w:rPr>
          <w:rFonts w:hint="eastAsia" w:ascii="宋体" w:hAnsi="宋体" w:eastAsia="宋体"/>
          <w:sz w:val="24"/>
          <w:szCs w:val="24"/>
          <w:highlight w:val="none"/>
          <w:lang w:val="zh-CN"/>
        </w:rPr>
        <w:t>人，营业收入为</w:t>
      </w:r>
      <w:r>
        <w:rPr>
          <w:rFonts w:hint="eastAsia" w:ascii="宋体" w:hAnsi="宋体" w:eastAsia="宋体"/>
          <w:sz w:val="24"/>
          <w:szCs w:val="24"/>
          <w:highlight w:val="none"/>
          <w:u w:val="single"/>
          <w:lang w:val="zh-CN"/>
        </w:rPr>
        <w:t xml:space="preserve">     </w:t>
      </w:r>
      <w:r>
        <w:rPr>
          <w:rFonts w:hint="eastAsia" w:ascii="宋体" w:hAnsi="宋体" w:eastAsia="宋体"/>
          <w:sz w:val="24"/>
          <w:szCs w:val="24"/>
          <w:highlight w:val="none"/>
          <w:lang w:val="zh-CN"/>
        </w:rPr>
        <w:t>万元，资产总额为</w:t>
      </w:r>
      <w:r>
        <w:rPr>
          <w:rFonts w:hint="eastAsia" w:ascii="宋体" w:hAnsi="宋体" w:eastAsia="宋体"/>
          <w:sz w:val="24"/>
          <w:szCs w:val="24"/>
          <w:highlight w:val="none"/>
          <w:u w:val="single"/>
          <w:lang w:val="zh-CN"/>
        </w:rPr>
        <w:t xml:space="preserve">     </w:t>
      </w:r>
      <w:r>
        <w:rPr>
          <w:rFonts w:hint="eastAsia" w:ascii="宋体" w:hAnsi="宋体" w:eastAsia="宋体"/>
          <w:sz w:val="24"/>
          <w:szCs w:val="24"/>
          <w:highlight w:val="none"/>
          <w:lang w:val="zh-CN"/>
        </w:rPr>
        <w:t>万元，属于</w:t>
      </w:r>
      <w:r>
        <w:rPr>
          <w:rFonts w:hint="eastAsia" w:ascii="宋体" w:hAnsi="宋体" w:eastAsia="宋体"/>
          <w:sz w:val="24"/>
          <w:szCs w:val="24"/>
          <w:highlight w:val="none"/>
          <w:u w:val="single"/>
          <w:lang w:val="zh-CN"/>
        </w:rPr>
        <w:t>（中型企业、小型企业、微型企业）</w:t>
      </w:r>
      <w:r>
        <w:rPr>
          <w:rFonts w:hint="eastAsia" w:ascii="宋体" w:hAnsi="宋体" w:eastAsia="宋体"/>
          <w:sz w:val="24"/>
          <w:szCs w:val="24"/>
          <w:highlight w:val="none"/>
          <w:lang w:val="zh-CN"/>
        </w:rPr>
        <w:t xml:space="preserve">； </w:t>
      </w:r>
    </w:p>
    <w:p w14:paraId="1AD6701F">
      <w:pPr>
        <w:spacing w:line="360" w:lineRule="auto"/>
        <w:ind w:firstLine="435"/>
        <w:rPr>
          <w:rFonts w:ascii="宋体" w:hAnsi="宋体" w:eastAsia="宋体"/>
          <w:sz w:val="24"/>
          <w:szCs w:val="24"/>
          <w:highlight w:val="none"/>
          <w:lang w:val="zh-CN"/>
        </w:rPr>
      </w:pPr>
      <w:r>
        <w:rPr>
          <w:rFonts w:hint="eastAsia" w:ascii="宋体" w:hAnsi="宋体" w:eastAsia="宋体"/>
          <w:sz w:val="24"/>
          <w:szCs w:val="24"/>
          <w:highlight w:val="none"/>
          <w:lang w:val="zh-CN"/>
        </w:rPr>
        <w:t>……</w:t>
      </w:r>
    </w:p>
    <w:p w14:paraId="011BC76D">
      <w:pPr>
        <w:spacing w:line="360" w:lineRule="auto"/>
        <w:ind w:firstLine="435"/>
        <w:rPr>
          <w:rFonts w:ascii="宋体" w:hAnsi="宋体" w:eastAsia="宋体"/>
          <w:sz w:val="24"/>
          <w:szCs w:val="24"/>
          <w:highlight w:val="none"/>
          <w:lang w:val="zh-CN"/>
        </w:rPr>
      </w:pPr>
      <w:r>
        <w:rPr>
          <w:rFonts w:hint="eastAsia" w:ascii="宋体" w:hAnsi="宋体" w:eastAsia="宋体"/>
          <w:sz w:val="24"/>
          <w:szCs w:val="24"/>
          <w:highlight w:val="none"/>
          <w:lang w:val="zh-CN"/>
        </w:rPr>
        <w:t>以上企业，不属于大企业的分支机构，不存在控股股东为大企业的情形，也不存在与大企业的负责人为同一人的情形。</w:t>
      </w:r>
    </w:p>
    <w:p w14:paraId="3D060C29">
      <w:pPr>
        <w:spacing w:line="360" w:lineRule="auto"/>
        <w:ind w:firstLine="435"/>
        <w:rPr>
          <w:rFonts w:asciiTheme="minorEastAsia" w:hAnsiTheme="minorEastAsia" w:eastAsiaTheme="minorEastAsia"/>
          <w:sz w:val="24"/>
          <w:szCs w:val="24"/>
          <w:highlight w:val="none"/>
        </w:rPr>
      </w:pPr>
      <w:r>
        <w:rPr>
          <w:rFonts w:hint="eastAsia" w:ascii="宋体" w:hAnsi="宋体" w:eastAsia="宋体"/>
          <w:sz w:val="24"/>
          <w:szCs w:val="24"/>
          <w:highlight w:val="none"/>
          <w:lang w:val="zh-CN"/>
        </w:rPr>
        <w:t xml:space="preserve">本企业对上述声明内容的真实性负责。如有虚假，将依法承担相应责任。 </w:t>
      </w:r>
    </w:p>
    <w:p w14:paraId="11A9292F">
      <w:pPr>
        <w:spacing w:line="360" w:lineRule="auto"/>
        <w:ind w:firstLine="435"/>
        <w:rPr>
          <w:rFonts w:asciiTheme="minorEastAsia" w:hAnsiTheme="minorEastAsia" w:eastAsiaTheme="minorEastAsia"/>
          <w:sz w:val="24"/>
          <w:szCs w:val="24"/>
          <w:highlight w:val="none"/>
        </w:rPr>
      </w:pPr>
    </w:p>
    <w:p w14:paraId="41629CDD">
      <w:pPr>
        <w:spacing w:line="360" w:lineRule="auto"/>
        <w:ind w:firstLine="4228" w:firstLineChars="1762"/>
        <w:rPr>
          <w:rFonts w:asciiTheme="minorEastAsia" w:hAnsiTheme="minorEastAsia" w:eastAsiaTheme="minorEastAsia"/>
          <w:sz w:val="24"/>
          <w:szCs w:val="24"/>
          <w:highlight w:val="none"/>
          <w:u w:val="single"/>
        </w:rPr>
      </w:pPr>
      <w:r>
        <w:rPr>
          <w:rFonts w:hint="eastAsia" w:asciiTheme="minorEastAsia" w:hAnsiTheme="minorEastAsia" w:eastAsiaTheme="minorEastAsia"/>
          <w:sz w:val="24"/>
          <w:szCs w:val="24"/>
          <w:highlight w:val="none"/>
        </w:rPr>
        <w:t>供应商</w:t>
      </w:r>
      <w:r>
        <w:rPr>
          <w:rFonts w:asciiTheme="minorEastAsia" w:hAnsiTheme="minorEastAsia" w:eastAsiaTheme="minorEastAsia"/>
          <w:sz w:val="24"/>
          <w:szCs w:val="24"/>
          <w:highlight w:val="none"/>
        </w:rPr>
        <w:t>电子签章</w:t>
      </w:r>
      <w:r>
        <w:rPr>
          <w:rFonts w:hint="eastAsia" w:asciiTheme="minorEastAsia" w:hAnsiTheme="minorEastAsia" w:eastAsiaTheme="minorEastAsia"/>
          <w:sz w:val="24"/>
          <w:szCs w:val="24"/>
          <w:highlight w:val="none"/>
        </w:rPr>
        <w:t>：</w:t>
      </w:r>
      <w:r>
        <w:rPr>
          <w:rFonts w:asciiTheme="minorEastAsia" w:hAnsiTheme="minorEastAsia" w:eastAsiaTheme="minorEastAsia"/>
          <w:sz w:val="24"/>
          <w:szCs w:val="24"/>
          <w:highlight w:val="none"/>
          <w:u w:val="single"/>
        </w:rPr>
        <w:t xml:space="preserve">             </w:t>
      </w:r>
    </w:p>
    <w:p w14:paraId="60F0FF31">
      <w:pPr>
        <w:tabs>
          <w:tab w:val="left" w:pos="4620"/>
        </w:tabs>
        <w:spacing w:line="360" w:lineRule="auto"/>
        <w:ind w:firstLine="4252" w:firstLineChars="1772"/>
        <w:rPr>
          <w:rFonts w:asciiTheme="minorEastAsia" w:hAnsiTheme="minorEastAsia" w:eastAsiaTheme="minorEastAsia"/>
          <w:sz w:val="24"/>
          <w:szCs w:val="24"/>
          <w:highlight w:val="none"/>
          <w:u w:val="single"/>
        </w:rPr>
      </w:pPr>
      <w:r>
        <w:rPr>
          <w:rFonts w:hint="eastAsia" w:asciiTheme="minorEastAsia" w:hAnsiTheme="minorEastAsia" w:eastAsiaTheme="minorEastAsia"/>
          <w:sz w:val="24"/>
          <w:szCs w:val="24"/>
          <w:highlight w:val="none"/>
        </w:rPr>
        <w:t>日</w:t>
      </w:r>
      <w:r>
        <w:rPr>
          <w:rFonts w:asciiTheme="minorEastAsia" w:hAnsiTheme="minorEastAsia" w:eastAsiaTheme="minorEastAsia"/>
          <w:sz w:val="24"/>
          <w:szCs w:val="24"/>
          <w:highlight w:val="none"/>
        </w:rPr>
        <w:t xml:space="preserve">      </w:t>
      </w:r>
      <w:r>
        <w:rPr>
          <w:rFonts w:hint="eastAsia" w:asciiTheme="minorEastAsia" w:hAnsiTheme="minorEastAsia" w:eastAsiaTheme="minorEastAsia"/>
          <w:sz w:val="24"/>
          <w:szCs w:val="24"/>
          <w:highlight w:val="none"/>
        </w:rPr>
        <w:t xml:space="preserve">    期：</w:t>
      </w:r>
      <w:r>
        <w:rPr>
          <w:rFonts w:asciiTheme="minorEastAsia" w:hAnsiTheme="minorEastAsia" w:eastAsiaTheme="minorEastAsia"/>
          <w:sz w:val="24"/>
          <w:szCs w:val="24"/>
          <w:highlight w:val="none"/>
          <w:u w:val="single"/>
        </w:rPr>
        <w:t xml:space="preserve">             </w:t>
      </w:r>
    </w:p>
    <w:bookmarkEnd w:id="74"/>
    <w:bookmarkEnd w:id="75"/>
    <w:bookmarkEnd w:id="76"/>
    <w:p w14:paraId="0880684D">
      <w:pPr>
        <w:tabs>
          <w:tab w:val="left" w:pos="4620"/>
        </w:tabs>
        <w:spacing w:line="400" w:lineRule="exact"/>
        <w:jc w:val="left"/>
        <w:rPr>
          <w:rFonts w:asciiTheme="minorEastAsia" w:hAnsiTheme="minorEastAsia" w:eastAsiaTheme="minorEastAsia"/>
          <w:b/>
          <w:szCs w:val="24"/>
          <w:highlight w:val="none"/>
        </w:rPr>
      </w:pPr>
      <w:r>
        <w:rPr>
          <w:rFonts w:hint="eastAsia" w:asciiTheme="minorEastAsia" w:hAnsiTheme="minorEastAsia" w:eastAsiaTheme="minorEastAsia"/>
          <w:b/>
          <w:szCs w:val="24"/>
          <w:highlight w:val="none"/>
        </w:rPr>
        <w:t>注：</w:t>
      </w:r>
    </w:p>
    <w:p w14:paraId="3E227A09">
      <w:pPr>
        <w:tabs>
          <w:tab w:val="left" w:pos="4620"/>
        </w:tabs>
        <w:spacing w:line="400" w:lineRule="exact"/>
        <w:jc w:val="left"/>
        <w:rPr>
          <w:rFonts w:asciiTheme="minorEastAsia" w:hAnsiTheme="minorEastAsia" w:eastAsiaTheme="minorEastAsia"/>
          <w:szCs w:val="24"/>
          <w:highlight w:val="none"/>
        </w:rPr>
      </w:pPr>
      <w:r>
        <w:rPr>
          <w:rFonts w:asciiTheme="minorEastAsia" w:hAnsiTheme="minorEastAsia" w:eastAsiaTheme="minorEastAsia"/>
          <w:szCs w:val="24"/>
          <w:highlight w:val="none"/>
        </w:rPr>
        <w:t>1.从业人员、营业收入、资产总额填报上一年数据，无上一年数据的新成立企业可不填报。</w:t>
      </w:r>
    </w:p>
    <w:p w14:paraId="60B802DA">
      <w:pPr>
        <w:tabs>
          <w:tab w:val="left" w:pos="4620"/>
        </w:tabs>
        <w:spacing w:line="400" w:lineRule="exact"/>
        <w:rPr>
          <w:rFonts w:ascii="宋体" w:hAnsi="宋体" w:eastAsia="宋体" w:cs="宋体"/>
          <w:b/>
          <w:bCs/>
          <w:szCs w:val="21"/>
          <w:highlight w:val="none"/>
        </w:rPr>
      </w:pPr>
      <w:r>
        <w:rPr>
          <w:rFonts w:hint="eastAsia" w:ascii="宋体" w:hAnsi="宋体" w:eastAsia="宋体" w:cs="宋体"/>
          <w:b/>
          <w:bCs/>
          <w:szCs w:val="21"/>
          <w:highlight w:val="none"/>
        </w:rPr>
        <w:t>2.供应商应根据《政府采购促进中小企业发展管理办法》（财库﹝2020﹞46号）和《关于印发中小企业划型标准规定的通知》(工信部联企业〔2011〕300号)相关规定，如实填写中小企业声明函。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szCs w:val="21"/>
          <w:highlight w:val="none"/>
          <w:lang w:val="zh-CN"/>
        </w:rPr>
        <w:t>如有虚假，将依法承担相应责任。</w:t>
      </w:r>
      <w:r>
        <w:rPr>
          <w:rFonts w:hint="eastAsia" w:ascii="宋体" w:hAnsi="宋体" w:eastAsia="宋体" w:cs="宋体"/>
          <w:b/>
          <w:bCs/>
          <w:szCs w:val="21"/>
          <w:highlight w:val="none"/>
        </w:rPr>
        <w:t>供应商自行登录工业和信息化部官网进行中小企业规模类型自测（查询网址https://www.miit.gov.cn/）。</w:t>
      </w:r>
    </w:p>
    <w:p w14:paraId="6AB5D6EE">
      <w:pPr>
        <w:tabs>
          <w:tab w:val="left" w:pos="4620"/>
        </w:tabs>
        <w:spacing w:line="400" w:lineRule="exact"/>
        <w:rPr>
          <w:rFonts w:ascii="宋体" w:hAnsi="宋体" w:eastAsia="宋体" w:cs="宋体"/>
          <w:b/>
          <w:bCs/>
          <w:szCs w:val="21"/>
          <w:highlight w:val="none"/>
        </w:rPr>
      </w:pPr>
      <w:r>
        <w:rPr>
          <w:rFonts w:hint="eastAsia" w:ascii="宋体" w:hAnsi="宋体" w:eastAsia="宋体" w:cs="宋体"/>
          <w:b/>
          <w:bCs/>
          <w:szCs w:val="21"/>
          <w:highlight w:val="none"/>
        </w:rPr>
        <w:t>3.上述“</w:t>
      </w:r>
      <w:r>
        <w:rPr>
          <w:rFonts w:hint="eastAsia" w:ascii="宋体" w:hAnsi="宋体" w:eastAsia="宋体" w:cs="宋体"/>
          <w:b/>
          <w:bCs/>
          <w:szCs w:val="21"/>
          <w:highlight w:val="none"/>
          <w:u w:val="single"/>
          <w:lang w:val="zh-CN"/>
        </w:rPr>
        <w:t>标的名称</w:t>
      </w:r>
      <w:r>
        <w:rPr>
          <w:rFonts w:hint="eastAsia" w:ascii="宋体" w:hAnsi="宋体" w:eastAsia="宋体" w:cs="宋体"/>
          <w:b/>
          <w:bCs/>
          <w:szCs w:val="21"/>
          <w:highlight w:val="none"/>
        </w:rPr>
        <w:t>”，详见第三章采购需求中明确的“货物名称”。</w:t>
      </w:r>
    </w:p>
    <w:p w14:paraId="42D2AAEC">
      <w:pPr>
        <w:tabs>
          <w:tab w:val="left" w:pos="4620"/>
        </w:tabs>
        <w:spacing w:line="400" w:lineRule="exact"/>
        <w:rPr>
          <w:rFonts w:ascii="宋体" w:hAnsi="宋体" w:eastAsia="宋体" w:cs="宋体"/>
          <w:b/>
          <w:bCs/>
          <w:szCs w:val="21"/>
          <w:highlight w:val="none"/>
        </w:rPr>
      </w:pPr>
      <w:r>
        <w:rPr>
          <w:rFonts w:hint="eastAsia" w:ascii="宋体" w:hAnsi="宋体" w:eastAsia="宋体" w:cs="宋体"/>
          <w:b/>
          <w:bCs/>
          <w:szCs w:val="21"/>
          <w:highlight w:val="none"/>
        </w:rPr>
        <w:t>4.上述“</w:t>
      </w:r>
      <w:r>
        <w:rPr>
          <w:rFonts w:hint="eastAsia" w:ascii="宋体" w:hAnsi="宋体" w:eastAsia="宋体" w:cs="宋体"/>
          <w:b/>
          <w:bCs/>
          <w:szCs w:val="21"/>
          <w:highlight w:val="none"/>
          <w:u w:val="single"/>
        </w:rPr>
        <w:t>采购文件中明确的所属行业</w:t>
      </w:r>
      <w:r>
        <w:rPr>
          <w:rFonts w:hint="eastAsia" w:ascii="宋体" w:hAnsi="宋体" w:eastAsia="宋体" w:cs="宋体"/>
          <w:b/>
          <w:bCs/>
          <w:szCs w:val="21"/>
          <w:highlight w:val="none"/>
        </w:rPr>
        <w:t>”，详见第三章采购需求中明确的“所属行业”。</w:t>
      </w:r>
    </w:p>
    <w:p w14:paraId="655E9E4B">
      <w:pPr>
        <w:tabs>
          <w:tab w:val="left" w:pos="4620"/>
        </w:tabs>
        <w:spacing w:line="400" w:lineRule="exact"/>
        <w:rPr>
          <w:rFonts w:ascii="宋体" w:hAnsi="宋体" w:eastAsia="宋体" w:cs="宋体"/>
          <w:b/>
          <w:bCs/>
          <w:szCs w:val="21"/>
          <w:highlight w:val="none"/>
        </w:rPr>
      </w:pPr>
      <w:r>
        <w:rPr>
          <w:rFonts w:hint="eastAsia" w:ascii="宋体" w:hAnsi="宋体" w:eastAsia="宋体" w:cs="宋体"/>
          <w:b/>
          <w:bCs/>
          <w:szCs w:val="21"/>
          <w:highlight w:val="none"/>
        </w:rPr>
        <w:t>5.填写示例：</w:t>
      </w:r>
      <w:r>
        <w:rPr>
          <w:rFonts w:hint="eastAsia" w:ascii="宋体" w:hAnsi="宋体" w:eastAsia="宋体" w:cs="宋体"/>
          <w:b/>
          <w:bCs/>
          <w:szCs w:val="21"/>
          <w:highlight w:val="none"/>
          <w:u w:val="single"/>
          <w:lang w:val="zh-CN"/>
        </w:rPr>
        <w:t>某设备</w:t>
      </w:r>
      <w:r>
        <w:rPr>
          <w:rFonts w:hint="eastAsia" w:ascii="宋体" w:hAnsi="宋体" w:eastAsia="宋体" w:cs="宋体"/>
          <w:b/>
          <w:bCs/>
          <w:szCs w:val="21"/>
          <w:highlight w:val="none"/>
        </w:rPr>
        <w:t>，</w:t>
      </w:r>
      <w:r>
        <w:rPr>
          <w:rFonts w:hint="eastAsia" w:ascii="宋体" w:hAnsi="宋体" w:eastAsia="宋体" w:cs="宋体"/>
          <w:b/>
          <w:bCs/>
          <w:szCs w:val="21"/>
          <w:highlight w:val="none"/>
          <w:lang w:val="zh-CN"/>
        </w:rPr>
        <w:t>属于</w:t>
      </w:r>
      <w:r>
        <w:rPr>
          <w:rFonts w:hint="eastAsia" w:ascii="宋体" w:hAnsi="宋体" w:eastAsia="宋体" w:cs="宋体"/>
          <w:b/>
          <w:bCs/>
          <w:szCs w:val="21"/>
          <w:highlight w:val="none"/>
          <w:u w:val="single"/>
        </w:rPr>
        <w:t>（填写第三章采购需求中对应货物的“所属行业”，如工业）</w:t>
      </w:r>
      <w:r>
        <w:rPr>
          <w:rFonts w:hint="eastAsia" w:ascii="宋体" w:hAnsi="宋体" w:eastAsia="宋体" w:cs="宋体"/>
          <w:b/>
          <w:bCs/>
          <w:szCs w:val="21"/>
          <w:highlight w:val="none"/>
          <w:lang w:val="zh-CN"/>
        </w:rPr>
        <w:t>行业</w:t>
      </w:r>
      <w:r>
        <w:rPr>
          <w:rFonts w:hint="eastAsia" w:ascii="宋体" w:hAnsi="宋体" w:eastAsia="宋体" w:cs="宋体"/>
          <w:b/>
          <w:bCs/>
          <w:szCs w:val="21"/>
          <w:highlight w:val="none"/>
        </w:rPr>
        <w:t>；制造</w:t>
      </w:r>
      <w:r>
        <w:rPr>
          <w:rFonts w:hint="eastAsia" w:ascii="宋体" w:hAnsi="宋体" w:eastAsia="宋体" w:cs="宋体"/>
          <w:b/>
          <w:bCs/>
          <w:szCs w:val="21"/>
          <w:highlight w:val="none"/>
          <w:lang w:val="zh-CN"/>
        </w:rPr>
        <w:t>企业为</w:t>
      </w:r>
      <w:r>
        <w:rPr>
          <w:rFonts w:hint="eastAsia" w:ascii="宋体" w:hAnsi="宋体" w:eastAsia="宋体" w:cs="宋体"/>
          <w:b/>
          <w:bCs/>
          <w:szCs w:val="21"/>
          <w:highlight w:val="none"/>
          <w:u w:val="single"/>
          <w:lang w:val="zh-CN"/>
        </w:rPr>
        <w:t>某</w:t>
      </w:r>
      <w:r>
        <w:rPr>
          <w:rFonts w:hint="eastAsia" w:ascii="宋体" w:hAnsi="宋体" w:eastAsia="宋体" w:cs="宋体"/>
          <w:b/>
          <w:bCs/>
          <w:szCs w:val="21"/>
          <w:highlight w:val="none"/>
          <w:u w:val="single"/>
        </w:rPr>
        <w:t>企业</w:t>
      </w:r>
      <w:r>
        <w:rPr>
          <w:rFonts w:hint="eastAsia" w:ascii="宋体" w:hAnsi="宋体" w:eastAsia="宋体" w:cs="宋体"/>
          <w:b/>
          <w:bCs/>
          <w:szCs w:val="21"/>
          <w:highlight w:val="none"/>
        </w:rPr>
        <w:t>，</w:t>
      </w:r>
      <w:r>
        <w:rPr>
          <w:rFonts w:hint="eastAsia" w:ascii="宋体" w:hAnsi="宋体" w:eastAsia="宋体" w:cs="宋体"/>
          <w:b/>
          <w:bCs/>
          <w:szCs w:val="21"/>
          <w:highlight w:val="none"/>
          <w:lang w:val="zh-CN"/>
        </w:rPr>
        <w:t>从业人员</w:t>
      </w:r>
      <w:r>
        <w:rPr>
          <w:rFonts w:hint="eastAsia" w:ascii="宋体" w:hAnsi="宋体" w:eastAsia="宋体" w:cs="宋体"/>
          <w:b/>
          <w:bCs/>
          <w:szCs w:val="21"/>
          <w:highlight w:val="none"/>
          <w:u w:val="single"/>
        </w:rPr>
        <w:t>100</w:t>
      </w:r>
      <w:r>
        <w:rPr>
          <w:rFonts w:hint="eastAsia" w:ascii="宋体" w:hAnsi="宋体" w:eastAsia="宋体" w:cs="宋体"/>
          <w:b/>
          <w:bCs/>
          <w:szCs w:val="21"/>
          <w:highlight w:val="none"/>
          <w:lang w:val="zh-CN"/>
        </w:rPr>
        <w:t>人</w:t>
      </w:r>
      <w:r>
        <w:rPr>
          <w:rFonts w:hint="eastAsia" w:ascii="宋体" w:hAnsi="宋体" w:eastAsia="宋体" w:cs="宋体"/>
          <w:b/>
          <w:bCs/>
          <w:szCs w:val="21"/>
          <w:highlight w:val="none"/>
        </w:rPr>
        <w:t>，</w:t>
      </w:r>
      <w:r>
        <w:rPr>
          <w:rFonts w:hint="eastAsia" w:ascii="宋体" w:hAnsi="宋体" w:eastAsia="宋体" w:cs="宋体"/>
          <w:b/>
          <w:bCs/>
          <w:szCs w:val="21"/>
          <w:highlight w:val="none"/>
          <w:lang w:val="zh-CN"/>
        </w:rPr>
        <w:t>营业收入为</w:t>
      </w:r>
      <w:r>
        <w:rPr>
          <w:rFonts w:hint="eastAsia" w:ascii="宋体" w:hAnsi="宋体" w:eastAsia="宋体" w:cs="宋体"/>
          <w:b/>
          <w:bCs/>
          <w:szCs w:val="21"/>
          <w:highlight w:val="none"/>
          <w:u w:val="single"/>
        </w:rPr>
        <w:t>10000</w:t>
      </w:r>
      <w:r>
        <w:rPr>
          <w:rFonts w:hint="eastAsia" w:ascii="宋体" w:hAnsi="宋体" w:eastAsia="宋体" w:cs="宋体"/>
          <w:b/>
          <w:bCs/>
          <w:szCs w:val="21"/>
          <w:highlight w:val="none"/>
          <w:lang w:val="zh-CN"/>
        </w:rPr>
        <w:t>万元</w:t>
      </w:r>
      <w:r>
        <w:rPr>
          <w:rFonts w:hint="eastAsia" w:ascii="宋体" w:hAnsi="宋体" w:eastAsia="宋体" w:cs="宋体"/>
          <w:b/>
          <w:bCs/>
          <w:szCs w:val="21"/>
          <w:highlight w:val="none"/>
        </w:rPr>
        <w:t>，</w:t>
      </w:r>
      <w:r>
        <w:rPr>
          <w:rFonts w:hint="eastAsia" w:ascii="宋体" w:hAnsi="宋体" w:eastAsia="宋体" w:cs="宋体"/>
          <w:b/>
          <w:bCs/>
          <w:szCs w:val="21"/>
          <w:highlight w:val="none"/>
          <w:lang w:val="zh-CN"/>
        </w:rPr>
        <w:t>资产总额为</w:t>
      </w:r>
      <w:r>
        <w:rPr>
          <w:rFonts w:hint="eastAsia" w:ascii="宋体" w:hAnsi="宋体" w:eastAsia="宋体" w:cs="宋体"/>
          <w:b/>
          <w:bCs/>
          <w:szCs w:val="21"/>
          <w:highlight w:val="none"/>
          <w:u w:val="single"/>
        </w:rPr>
        <w:t>5000</w:t>
      </w:r>
      <w:r>
        <w:rPr>
          <w:rFonts w:hint="eastAsia" w:ascii="宋体" w:hAnsi="宋体" w:eastAsia="宋体" w:cs="宋体"/>
          <w:b/>
          <w:bCs/>
          <w:szCs w:val="21"/>
          <w:highlight w:val="none"/>
          <w:lang w:val="zh-CN"/>
        </w:rPr>
        <w:t>万元</w:t>
      </w:r>
      <w:r>
        <w:rPr>
          <w:rFonts w:hint="eastAsia" w:ascii="宋体" w:hAnsi="宋体" w:eastAsia="宋体" w:cs="宋体"/>
          <w:b/>
          <w:bCs/>
          <w:szCs w:val="21"/>
          <w:highlight w:val="none"/>
        </w:rPr>
        <w:t>，</w:t>
      </w:r>
      <w:r>
        <w:rPr>
          <w:rFonts w:hint="eastAsia" w:ascii="宋体" w:hAnsi="宋体" w:eastAsia="宋体" w:cs="宋体"/>
          <w:b/>
          <w:bCs/>
          <w:szCs w:val="21"/>
          <w:highlight w:val="none"/>
          <w:lang w:val="zh-CN"/>
        </w:rPr>
        <w:t>属于</w:t>
      </w:r>
      <w:r>
        <w:rPr>
          <w:rFonts w:hint="eastAsia" w:ascii="宋体" w:hAnsi="宋体" w:eastAsia="宋体" w:cs="宋体"/>
          <w:b/>
          <w:bCs/>
          <w:szCs w:val="21"/>
          <w:highlight w:val="none"/>
          <w:u w:val="single"/>
          <w:lang w:val="zh-CN"/>
        </w:rPr>
        <w:t>小型</w:t>
      </w:r>
      <w:r>
        <w:rPr>
          <w:rFonts w:hint="eastAsia" w:ascii="宋体" w:hAnsi="宋体" w:eastAsia="宋体" w:cs="宋体"/>
          <w:b/>
          <w:bCs/>
          <w:szCs w:val="21"/>
          <w:highlight w:val="none"/>
          <w:lang w:val="zh-CN"/>
        </w:rPr>
        <w:t>企业</w:t>
      </w:r>
      <w:r>
        <w:rPr>
          <w:rFonts w:hint="eastAsia" w:ascii="宋体" w:hAnsi="宋体" w:eastAsia="宋体" w:cs="宋体"/>
          <w:b/>
          <w:bCs/>
          <w:szCs w:val="21"/>
          <w:highlight w:val="none"/>
        </w:rPr>
        <w:t>[供应商自行登录工业和信息化部官网进行中小企业规模类型自测（查询网址https://www.miit.gov.cn/）]</w:t>
      </w:r>
      <w:r>
        <w:rPr>
          <w:rFonts w:hint="eastAsia" w:ascii="宋体" w:hAnsi="宋体" w:eastAsia="宋体" w:cs="宋体"/>
          <w:b/>
          <w:bCs/>
          <w:szCs w:val="21"/>
          <w:highlight w:val="none"/>
          <w:lang w:val="zh-CN"/>
        </w:rPr>
        <w:t>。</w:t>
      </w:r>
    </w:p>
    <w:p w14:paraId="5ED46D2A">
      <w:pPr>
        <w:widowControl/>
        <w:jc w:val="left"/>
        <w:rPr>
          <w:rFonts w:asciiTheme="minorEastAsia" w:hAnsiTheme="minorEastAsia" w:eastAsiaTheme="minorEastAsia"/>
          <w:sz w:val="24"/>
          <w:highlight w:val="none"/>
        </w:rPr>
      </w:pPr>
      <w:r>
        <w:rPr>
          <w:rFonts w:asciiTheme="minorEastAsia" w:hAnsiTheme="minorEastAsia" w:eastAsiaTheme="minorEastAsia"/>
          <w:sz w:val="24"/>
          <w:highlight w:val="none"/>
        </w:rPr>
        <w:br w:type="page"/>
      </w:r>
    </w:p>
    <w:p w14:paraId="1ACB76F2">
      <w:pPr>
        <w:spacing w:line="360" w:lineRule="auto"/>
        <w:jc w:val="center"/>
        <w:outlineLvl w:val="1"/>
        <w:rPr>
          <w:rFonts w:asciiTheme="minorEastAsia" w:hAnsiTheme="minorEastAsia" w:eastAsiaTheme="minorEastAsia"/>
          <w:b/>
          <w:sz w:val="24"/>
          <w:highlight w:val="none"/>
        </w:rPr>
      </w:pPr>
      <w:bookmarkStart w:id="77" w:name="_Toc2147"/>
      <w:bookmarkStart w:id="78" w:name="_Toc29137"/>
      <w:bookmarkStart w:id="79" w:name="_Hlk60606117"/>
      <w:r>
        <w:rPr>
          <w:rFonts w:hint="eastAsia" w:asciiTheme="minorEastAsia" w:hAnsiTheme="minorEastAsia" w:eastAsiaTheme="minorEastAsia"/>
          <w:b/>
          <w:sz w:val="24"/>
          <w:highlight w:val="none"/>
        </w:rPr>
        <w:t>八、残疾人福利性单位声明函</w:t>
      </w:r>
      <w:bookmarkEnd w:id="77"/>
      <w:bookmarkEnd w:id="78"/>
    </w:p>
    <w:p w14:paraId="68691F8B">
      <w:pPr>
        <w:pStyle w:val="8"/>
        <w:spacing w:line="360" w:lineRule="auto"/>
        <w:jc w:val="center"/>
        <w:rPr>
          <w:rFonts w:asciiTheme="minorEastAsia" w:hAnsiTheme="minorEastAsia" w:eastAsiaTheme="minorEastAsia"/>
          <w:spacing w:val="6"/>
          <w:sz w:val="24"/>
          <w:highlight w:val="none"/>
        </w:rPr>
      </w:pPr>
      <w:r>
        <w:rPr>
          <w:rFonts w:hint="eastAsia" w:ascii="宋体" w:hAnsi="宋体" w:eastAsia="宋体"/>
          <w:i/>
          <w:sz w:val="24"/>
          <w:highlight w:val="none"/>
          <w:lang w:val="en-US"/>
        </w:rPr>
        <w:t>（非残疾人福利性单位询价，请删去“残疾人福利性单位声明函”）</w:t>
      </w:r>
    </w:p>
    <w:p w14:paraId="0D13FFE4">
      <w:pPr>
        <w:spacing w:line="360" w:lineRule="auto"/>
        <w:ind w:firstLine="435"/>
        <w:rPr>
          <w:rFonts w:asciiTheme="minorEastAsia" w:hAnsiTheme="minorEastAsia" w:eastAsiaTheme="minorEastAsia"/>
          <w:spacing w:val="6"/>
          <w:sz w:val="24"/>
          <w:szCs w:val="24"/>
          <w:highlight w:val="none"/>
        </w:rPr>
      </w:pPr>
      <w:r>
        <w:rPr>
          <w:rFonts w:hint="eastAsia" w:asciiTheme="minorEastAsia" w:hAnsiTheme="minorEastAsia" w:eastAsiaTheme="minorEastAsia"/>
          <w:spacing w:val="6"/>
          <w:sz w:val="24"/>
          <w:szCs w:val="24"/>
          <w:highlight w:val="none"/>
        </w:rPr>
        <w:t>本单位</w:t>
      </w:r>
      <w:r>
        <w:rPr>
          <w:rFonts w:hint="eastAsia" w:asciiTheme="minorEastAsia" w:hAnsiTheme="minorEastAsia" w:eastAsiaTheme="minorEastAsia"/>
          <w:sz w:val="24"/>
          <w:highlight w:val="none"/>
        </w:rPr>
        <w:t>郑重</w:t>
      </w:r>
      <w:r>
        <w:rPr>
          <w:rFonts w:hint="eastAsia" w:asciiTheme="minorEastAsia" w:hAnsiTheme="minorEastAsia" w:eastAsiaTheme="minorEastAsia"/>
          <w:spacing w:val="6"/>
          <w:sz w:val="24"/>
          <w:szCs w:val="24"/>
          <w:highlight w:val="none"/>
        </w:rPr>
        <w:t>声明，根据《财政部 民政部 中国残疾人联合会关于促进残疾人就业政府采购政策的通知》（财库</w:t>
      </w:r>
      <w:r>
        <w:rPr>
          <w:rFonts w:hint="eastAsia" w:asciiTheme="minorEastAsia" w:hAnsiTheme="minorEastAsia" w:eastAsiaTheme="minorEastAsia"/>
          <w:sz w:val="24"/>
          <w:szCs w:val="24"/>
          <w:highlight w:val="none"/>
        </w:rPr>
        <w:t>〔2017〕141</w:t>
      </w:r>
      <w:r>
        <w:rPr>
          <w:rFonts w:hint="eastAsia" w:asciiTheme="minorEastAsia" w:hAnsiTheme="minorEastAsia" w:eastAsiaTheme="minorEastAsia"/>
          <w:spacing w:val="6"/>
          <w:sz w:val="24"/>
          <w:szCs w:val="24"/>
          <w:highlight w:val="none"/>
        </w:rPr>
        <w:t>号）的规定，本单位为</w:t>
      </w:r>
      <w:r>
        <w:rPr>
          <w:rFonts w:hint="eastAsia" w:asciiTheme="minorEastAsia" w:hAnsiTheme="minorEastAsia" w:eastAsiaTheme="minorEastAsia"/>
          <w:bCs/>
          <w:sz w:val="24"/>
          <w:szCs w:val="24"/>
          <w:highlight w:val="none"/>
        </w:rPr>
        <w:t>符合</w:t>
      </w:r>
      <w:r>
        <w:rPr>
          <w:rFonts w:hint="eastAsia" w:asciiTheme="minorEastAsia" w:hAnsiTheme="minorEastAsia" w:eastAsiaTheme="minorEastAsia"/>
          <w:spacing w:val="6"/>
          <w:sz w:val="24"/>
          <w:szCs w:val="24"/>
          <w:highlight w:val="none"/>
        </w:rPr>
        <w:t>条件的残疾人福利性单位，且本单位参加</w:t>
      </w:r>
      <w:r>
        <w:rPr>
          <w:rFonts w:hint="eastAsia" w:asciiTheme="minorEastAsia" w:hAnsiTheme="minorEastAsia" w:eastAsiaTheme="minorEastAsia"/>
          <w:spacing w:val="6"/>
          <w:sz w:val="24"/>
          <w:szCs w:val="24"/>
          <w:highlight w:val="none"/>
          <w:u w:val="single"/>
        </w:rPr>
        <w:t xml:space="preserve">      </w:t>
      </w:r>
      <w:r>
        <w:rPr>
          <w:rFonts w:hint="eastAsia" w:asciiTheme="minorEastAsia" w:hAnsiTheme="minorEastAsia" w:eastAsiaTheme="minorEastAsia"/>
          <w:spacing w:val="6"/>
          <w:sz w:val="24"/>
          <w:szCs w:val="24"/>
          <w:highlight w:val="none"/>
        </w:rPr>
        <w:t>单位的</w:t>
      </w:r>
      <w:r>
        <w:rPr>
          <w:rFonts w:hint="eastAsia" w:asciiTheme="minorEastAsia" w:hAnsiTheme="minorEastAsia" w:eastAsiaTheme="minorEastAsia"/>
          <w:spacing w:val="6"/>
          <w:sz w:val="24"/>
          <w:szCs w:val="24"/>
          <w:highlight w:val="none"/>
          <w:u w:val="single"/>
        </w:rPr>
        <w:t xml:space="preserve">      </w:t>
      </w:r>
      <w:r>
        <w:rPr>
          <w:rFonts w:hint="eastAsia" w:asciiTheme="minorEastAsia" w:hAnsiTheme="minorEastAsia" w:eastAsiaTheme="minorEastAsia"/>
          <w:spacing w:val="6"/>
          <w:sz w:val="24"/>
          <w:szCs w:val="24"/>
          <w:highlight w:val="none"/>
        </w:rPr>
        <w:t>项目采购活动提供本单位制造的货物（由本单位承担工程/提供服务），或者提供其他残疾人福利性单位制造的货物（不包括使用非残疾人福利性单位注册商标的货物）。</w:t>
      </w:r>
    </w:p>
    <w:p w14:paraId="3A79085E">
      <w:pPr>
        <w:spacing w:line="360" w:lineRule="auto"/>
        <w:ind w:firstLine="435"/>
        <w:rPr>
          <w:rFonts w:asciiTheme="minorEastAsia" w:hAnsiTheme="minorEastAsia" w:eastAsiaTheme="minorEastAsia"/>
          <w:spacing w:val="6"/>
          <w:sz w:val="24"/>
          <w:szCs w:val="24"/>
          <w:highlight w:val="none"/>
        </w:rPr>
      </w:pPr>
      <w:r>
        <w:rPr>
          <w:rFonts w:hint="eastAsia" w:asciiTheme="minorEastAsia" w:hAnsiTheme="minorEastAsia" w:eastAsiaTheme="minorEastAsia"/>
          <w:spacing w:val="6"/>
          <w:sz w:val="24"/>
          <w:szCs w:val="24"/>
          <w:highlight w:val="none"/>
        </w:rPr>
        <w:t>本单位对上述声明的真实性负责。如有虚假，将依法承担相应责任。</w:t>
      </w:r>
    </w:p>
    <w:p w14:paraId="6ED553D9">
      <w:pPr>
        <w:spacing w:line="360" w:lineRule="auto"/>
        <w:ind w:firstLine="4228" w:firstLineChars="1762"/>
        <w:rPr>
          <w:rFonts w:asciiTheme="minorEastAsia" w:hAnsiTheme="minorEastAsia" w:eastAsiaTheme="minorEastAsia"/>
          <w:sz w:val="24"/>
          <w:szCs w:val="24"/>
          <w:highlight w:val="none"/>
        </w:rPr>
      </w:pPr>
    </w:p>
    <w:p w14:paraId="3A67D572">
      <w:pPr>
        <w:spacing w:line="360" w:lineRule="auto"/>
        <w:ind w:firstLine="4228" w:firstLineChars="1762"/>
        <w:rPr>
          <w:rFonts w:asciiTheme="minorEastAsia" w:hAnsiTheme="minorEastAsia" w:eastAsiaTheme="minorEastAsia"/>
          <w:sz w:val="24"/>
          <w:szCs w:val="24"/>
          <w:highlight w:val="none"/>
        </w:rPr>
      </w:pPr>
    </w:p>
    <w:p w14:paraId="19879532">
      <w:pPr>
        <w:spacing w:line="360" w:lineRule="auto"/>
        <w:ind w:firstLine="4228" w:firstLineChars="1762"/>
        <w:rPr>
          <w:rFonts w:asciiTheme="minorEastAsia" w:hAnsiTheme="minorEastAsia" w:eastAsiaTheme="minorEastAsia"/>
          <w:sz w:val="24"/>
          <w:szCs w:val="24"/>
          <w:highlight w:val="none"/>
          <w:u w:val="single"/>
        </w:rPr>
      </w:pPr>
      <w:r>
        <w:rPr>
          <w:rFonts w:hint="eastAsia" w:asciiTheme="minorEastAsia" w:hAnsiTheme="minorEastAsia" w:eastAsiaTheme="minorEastAsia"/>
          <w:sz w:val="24"/>
          <w:szCs w:val="24"/>
          <w:highlight w:val="none"/>
        </w:rPr>
        <w:t>供应商</w:t>
      </w:r>
      <w:r>
        <w:rPr>
          <w:rFonts w:asciiTheme="minorEastAsia" w:hAnsiTheme="minorEastAsia" w:eastAsiaTheme="minorEastAsia"/>
          <w:sz w:val="24"/>
          <w:szCs w:val="24"/>
          <w:highlight w:val="none"/>
        </w:rPr>
        <w:t>电子签章</w:t>
      </w:r>
      <w:r>
        <w:rPr>
          <w:rFonts w:hint="eastAsia" w:asciiTheme="minorEastAsia" w:hAnsiTheme="minorEastAsia" w:eastAsiaTheme="minorEastAsia"/>
          <w:sz w:val="24"/>
          <w:szCs w:val="24"/>
          <w:highlight w:val="none"/>
        </w:rPr>
        <w:t>：</w:t>
      </w:r>
      <w:r>
        <w:rPr>
          <w:rFonts w:asciiTheme="minorEastAsia" w:hAnsiTheme="minorEastAsia" w:eastAsiaTheme="minorEastAsia"/>
          <w:sz w:val="24"/>
          <w:szCs w:val="24"/>
          <w:highlight w:val="none"/>
          <w:u w:val="single"/>
        </w:rPr>
        <w:t xml:space="preserve">             </w:t>
      </w:r>
    </w:p>
    <w:p w14:paraId="4B4B0587">
      <w:pPr>
        <w:tabs>
          <w:tab w:val="left" w:pos="4620"/>
        </w:tabs>
        <w:spacing w:line="360" w:lineRule="auto"/>
        <w:ind w:firstLine="4252" w:firstLineChars="1772"/>
        <w:rPr>
          <w:rFonts w:asciiTheme="minorEastAsia" w:hAnsiTheme="minorEastAsia" w:eastAsiaTheme="minorEastAsia"/>
          <w:sz w:val="24"/>
          <w:szCs w:val="24"/>
          <w:highlight w:val="none"/>
          <w:u w:val="single"/>
        </w:rPr>
      </w:pPr>
      <w:r>
        <w:rPr>
          <w:rFonts w:hint="eastAsia" w:asciiTheme="minorEastAsia" w:hAnsiTheme="minorEastAsia" w:eastAsiaTheme="minorEastAsia"/>
          <w:sz w:val="24"/>
          <w:szCs w:val="24"/>
          <w:highlight w:val="none"/>
        </w:rPr>
        <w:t>日</w:t>
      </w:r>
      <w:r>
        <w:rPr>
          <w:rFonts w:asciiTheme="minorEastAsia" w:hAnsiTheme="minorEastAsia" w:eastAsiaTheme="minorEastAsia"/>
          <w:sz w:val="24"/>
          <w:szCs w:val="24"/>
          <w:highlight w:val="none"/>
        </w:rPr>
        <w:t xml:space="preserve">      </w:t>
      </w:r>
      <w:r>
        <w:rPr>
          <w:rFonts w:hint="eastAsia" w:asciiTheme="minorEastAsia" w:hAnsiTheme="minorEastAsia" w:eastAsiaTheme="minorEastAsia"/>
          <w:sz w:val="24"/>
          <w:szCs w:val="24"/>
          <w:highlight w:val="none"/>
        </w:rPr>
        <w:t xml:space="preserve">    期：</w:t>
      </w:r>
      <w:r>
        <w:rPr>
          <w:rFonts w:asciiTheme="minorEastAsia" w:hAnsiTheme="minorEastAsia" w:eastAsiaTheme="minorEastAsia"/>
          <w:sz w:val="24"/>
          <w:szCs w:val="24"/>
          <w:highlight w:val="none"/>
          <w:u w:val="single"/>
        </w:rPr>
        <w:t xml:space="preserve">             </w:t>
      </w:r>
    </w:p>
    <w:bookmarkEnd w:id="79"/>
    <w:p w14:paraId="28AC5D95">
      <w:pPr>
        <w:spacing w:line="360" w:lineRule="auto"/>
        <w:ind w:firstLine="435"/>
        <w:rPr>
          <w:rFonts w:cs="Cambria Math" w:asciiTheme="minorEastAsia" w:hAnsiTheme="minorEastAsia" w:eastAsiaTheme="minorEastAsia"/>
          <w:b/>
          <w:sz w:val="24"/>
          <w:szCs w:val="24"/>
          <w:highlight w:val="none"/>
        </w:rPr>
      </w:pPr>
    </w:p>
    <w:p w14:paraId="5E69CA1F">
      <w:pPr>
        <w:widowControl/>
        <w:jc w:val="left"/>
        <w:rPr>
          <w:rFonts w:asciiTheme="minorEastAsia" w:hAnsiTheme="minorEastAsia" w:eastAsiaTheme="minorEastAsia"/>
          <w:sz w:val="24"/>
          <w:highlight w:val="none"/>
        </w:rPr>
      </w:pPr>
      <w:r>
        <w:rPr>
          <w:rFonts w:asciiTheme="minorEastAsia" w:hAnsiTheme="minorEastAsia" w:eastAsiaTheme="minorEastAsia"/>
          <w:sz w:val="24"/>
          <w:highlight w:val="none"/>
        </w:rPr>
        <w:br w:type="page"/>
      </w:r>
    </w:p>
    <w:p w14:paraId="20D9FC39">
      <w:pPr>
        <w:spacing w:line="360" w:lineRule="auto"/>
        <w:jc w:val="center"/>
        <w:outlineLvl w:val="1"/>
        <w:rPr>
          <w:rFonts w:ascii="宋体" w:hAnsi="宋体" w:eastAsia="宋体"/>
          <w:b/>
          <w:sz w:val="24"/>
          <w:highlight w:val="none"/>
        </w:rPr>
      </w:pPr>
      <w:bookmarkStart w:id="80" w:name="_Toc23417"/>
      <w:bookmarkStart w:id="81" w:name="_Toc1350"/>
      <w:r>
        <w:rPr>
          <w:rFonts w:hint="eastAsia" w:asciiTheme="minorEastAsia" w:hAnsiTheme="minorEastAsia" w:eastAsiaTheme="minorEastAsia"/>
          <w:b/>
          <w:sz w:val="24"/>
          <w:highlight w:val="none"/>
        </w:rPr>
        <w:t>九、</w:t>
      </w:r>
      <w:r>
        <w:rPr>
          <w:rFonts w:hint="eastAsia" w:ascii="宋体" w:hAnsi="宋体" w:eastAsia="宋体"/>
          <w:b/>
          <w:sz w:val="24"/>
          <w:highlight w:val="none"/>
        </w:rPr>
        <w:t>关于符合本国产品标准的声明函</w:t>
      </w:r>
    </w:p>
    <w:p w14:paraId="26FEBE91">
      <w:pPr>
        <w:spacing w:line="360" w:lineRule="auto"/>
        <w:jc w:val="center"/>
        <w:rPr>
          <w:rFonts w:ascii="宋体" w:hAnsi="宋体" w:eastAsia="宋体" w:cs="宋体"/>
          <w:sz w:val="24"/>
          <w:szCs w:val="24"/>
          <w:highlight w:val="none"/>
          <w:shd w:val="clear" w:color="auto" w:fill="FFFFFF"/>
        </w:rPr>
      </w:pPr>
      <w:r>
        <w:rPr>
          <w:rFonts w:hint="eastAsia" w:ascii="宋体" w:hAnsi="宋体" w:eastAsia="宋体"/>
          <w:i/>
          <w:sz w:val="24"/>
          <w:highlight w:val="none"/>
        </w:rPr>
        <w:t>（不符合本国产品扶持政策，不需此件）</w:t>
      </w:r>
    </w:p>
    <w:p w14:paraId="693E67B5">
      <w:pPr>
        <w:pStyle w:val="21"/>
        <w:widowControl/>
        <w:spacing w:before="0" w:beforeAutospacing="0" w:after="0" w:afterAutospacing="0" w:line="360" w:lineRule="auto"/>
        <w:ind w:firstLine="420"/>
        <w:textAlignment w:val="baseline"/>
        <w:rPr>
          <w:rFonts w:ascii="宋体" w:hAnsi="宋体" w:eastAsia="宋体" w:cs="宋体"/>
          <w:szCs w:val="24"/>
          <w:highlight w:val="none"/>
        </w:rPr>
      </w:pPr>
      <w:r>
        <w:rPr>
          <w:rFonts w:hint="eastAsia" w:ascii="宋体" w:hAnsi="宋体" w:eastAsia="宋体" w:cs="宋体"/>
          <w:szCs w:val="24"/>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39C7A50D">
      <w:pPr>
        <w:pStyle w:val="21"/>
        <w:widowControl/>
        <w:spacing w:before="0" w:beforeAutospacing="0" w:after="0" w:afterAutospacing="0" w:line="360" w:lineRule="auto"/>
        <w:ind w:firstLine="420"/>
        <w:textAlignment w:val="baseline"/>
        <w:rPr>
          <w:rFonts w:ascii="宋体" w:hAnsi="宋体" w:eastAsia="宋体" w:cs="宋体"/>
          <w:szCs w:val="24"/>
          <w:highlight w:val="none"/>
        </w:rPr>
      </w:pPr>
      <w:r>
        <w:rPr>
          <w:rFonts w:hint="eastAsia" w:ascii="宋体" w:hAnsi="宋体" w:eastAsia="宋体" w:cs="宋体"/>
          <w:szCs w:val="24"/>
          <w:highlight w:val="none"/>
          <w:shd w:val="clear" w:color="auto" w:fill="FFFFFF"/>
        </w:rPr>
        <w:t>1.</w:t>
      </w:r>
      <w:r>
        <w:rPr>
          <w:rStyle w:val="30"/>
          <w:rFonts w:hint="eastAsia" w:ascii="宋体" w:hAnsi="宋体" w:eastAsia="宋体" w:cs="宋体"/>
          <w:szCs w:val="24"/>
          <w:highlight w:val="none"/>
          <w:u w:val="single"/>
          <w:shd w:val="clear" w:color="auto" w:fill="FFFFFF"/>
        </w:rPr>
        <w:t>（产品名称1）</w:t>
      </w:r>
      <w:r>
        <w:rPr>
          <w:rStyle w:val="30"/>
          <w:rFonts w:hint="eastAsia" w:ascii="宋体" w:hAnsi="宋体" w:eastAsia="宋体" w:cs="宋体"/>
          <w:szCs w:val="24"/>
          <w:highlight w:val="none"/>
          <w:shd w:val="clear" w:color="auto" w:fill="FFFFFF"/>
          <w:vertAlign w:val="superscript"/>
        </w:rPr>
        <w:t>1</w:t>
      </w:r>
      <w:r>
        <w:rPr>
          <w:rFonts w:hint="eastAsia" w:ascii="宋体" w:hAnsi="宋体" w:eastAsia="宋体" w:cs="宋体"/>
          <w:szCs w:val="24"/>
          <w:highlight w:val="none"/>
          <w:shd w:val="clear" w:color="auto" w:fill="FFFFFF"/>
        </w:rPr>
        <w:t>，生产厂为</w:t>
      </w:r>
      <w:r>
        <w:rPr>
          <w:rStyle w:val="30"/>
          <w:rFonts w:hint="eastAsia" w:ascii="宋体" w:hAnsi="宋体" w:eastAsia="宋体" w:cs="宋体"/>
          <w:szCs w:val="24"/>
          <w:highlight w:val="none"/>
          <w:u w:val="single"/>
          <w:shd w:val="clear" w:color="auto" w:fill="FFFFFF"/>
        </w:rPr>
        <w:t>（厂名）</w:t>
      </w:r>
      <w:r>
        <w:rPr>
          <w:rStyle w:val="30"/>
          <w:rFonts w:hint="eastAsia" w:ascii="宋体" w:hAnsi="宋体" w:eastAsia="宋体" w:cs="宋体"/>
          <w:szCs w:val="24"/>
          <w:highlight w:val="none"/>
          <w:shd w:val="clear" w:color="auto" w:fill="FFFFFF"/>
          <w:vertAlign w:val="superscript"/>
        </w:rPr>
        <w:t>2</w:t>
      </w:r>
      <w:r>
        <w:rPr>
          <w:rFonts w:hint="eastAsia" w:ascii="宋体" w:hAnsi="宋体" w:eastAsia="宋体" w:cs="宋体"/>
          <w:szCs w:val="24"/>
          <w:highlight w:val="none"/>
          <w:shd w:val="clear" w:color="auto" w:fill="FFFFFF"/>
        </w:rPr>
        <w:t>，厂址为</w:t>
      </w:r>
      <w:r>
        <w:rPr>
          <w:rStyle w:val="30"/>
          <w:rFonts w:hint="eastAsia" w:ascii="宋体" w:hAnsi="宋体" w:eastAsia="宋体" w:cs="宋体"/>
          <w:szCs w:val="24"/>
          <w:highlight w:val="none"/>
          <w:u w:val="single"/>
          <w:shd w:val="clear" w:color="auto" w:fill="FFFFFF"/>
        </w:rPr>
        <w:t>（生产厂址）</w:t>
      </w:r>
      <w:r>
        <w:rPr>
          <w:rFonts w:hint="eastAsia" w:ascii="宋体" w:hAnsi="宋体" w:eastAsia="宋体" w:cs="宋体"/>
          <w:szCs w:val="24"/>
          <w:highlight w:val="none"/>
          <w:shd w:val="clear" w:color="auto" w:fill="FFFFFF"/>
        </w:rPr>
        <w:t>。</w:t>
      </w:r>
      <w:r>
        <w:rPr>
          <w:rStyle w:val="30"/>
          <w:rFonts w:hint="eastAsia" w:ascii="宋体" w:hAnsi="宋体" w:eastAsia="宋体" w:cs="宋体"/>
          <w:szCs w:val="24"/>
          <w:highlight w:val="none"/>
          <w:u w:val="single"/>
          <w:shd w:val="clear" w:color="auto" w:fill="FFFFFF"/>
        </w:rPr>
        <w:t xml:space="preserve">  /  </w:t>
      </w:r>
      <w:r>
        <w:rPr>
          <w:rFonts w:hint="eastAsia" w:ascii="宋体" w:hAnsi="宋体" w:eastAsia="宋体" w:cs="宋体"/>
          <w:szCs w:val="24"/>
          <w:highlight w:val="none"/>
          <w:shd w:val="clear" w:color="auto" w:fill="FFFFFF"/>
        </w:rPr>
        <w:t>的中国境内生产的组件成本占比≥</w:t>
      </w:r>
      <w:r>
        <w:rPr>
          <w:rStyle w:val="30"/>
          <w:rFonts w:hint="eastAsia" w:ascii="宋体" w:hAnsi="宋体" w:eastAsia="宋体" w:cs="宋体"/>
          <w:szCs w:val="24"/>
          <w:highlight w:val="none"/>
          <w:u w:val="single"/>
          <w:shd w:val="clear" w:color="auto" w:fill="FFFFFF"/>
        </w:rPr>
        <w:t xml:space="preserve">  /  </w:t>
      </w:r>
      <w:r>
        <w:rPr>
          <w:rFonts w:hint="eastAsia" w:ascii="宋体" w:hAnsi="宋体" w:eastAsia="宋体" w:cs="宋体"/>
          <w:szCs w:val="24"/>
          <w:highlight w:val="none"/>
          <w:shd w:val="clear" w:color="auto" w:fill="FFFFFF"/>
        </w:rPr>
        <w:t>。</w:t>
      </w:r>
      <w:r>
        <w:rPr>
          <w:rStyle w:val="30"/>
          <w:rFonts w:hint="eastAsia" w:ascii="宋体" w:hAnsi="宋体" w:eastAsia="宋体" w:cs="宋体"/>
          <w:szCs w:val="24"/>
          <w:highlight w:val="none"/>
          <w:u w:val="single"/>
          <w:shd w:val="clear" w:color="auto" w:fill="FFFFFF"/>
        </w:rPr>
        <w:t xml:space="preserve">  /  </w:t>
      </w:r>
      <w:r>
        <w:rPr>
          <w:rFonts w:hint="eastAsia" w:ascii="宋体" w:hAnsi="宋体" w:eastAsia="宋体" w:cs="宋体"/>
          <w:szCs w:val="24"/>
          <w:highlight w:val="none"/>
          <w:shd w:val="clear" w:color="auto" w:fill="FFFFFF"/>
        </w:rPr>
        <w:t>的</w:t>
      </w:r>
      <w:r>
        <w:rPr>
          <w:rStyle w:val="30"/>
          <w:rFonts w:hint="eastAsia" w:ascii="宋体" w:hAnsi="宋体" w:eastAsia="宋体" w:cs="宋体"/>
          <w:szCs w:val="24"/>
          <w:highlight w:val="none"/>
          <w:u w:val="single"/>
          <w:shd w:val="clear" w:color="auto" w:fill="FFFFFF"/>
        </w:rPr>
        <w:t xml:space="preserve">  /  </w:t>
      </w:r>
      <w:r>
        <w:rPr>
          <w:rFonts w:hint="eastAsia" w:ascii="宋体" w:hAnsi="宋体" w:eastAsia="宋体" w:cs="宋体"/>
          <w:szCs w:val="24"/>
          <w:highlight w:val="none"/>
          <w:shd w:val="clear" w:color="auto" w:fill="FFFFFF"/>
        </w:rPr>
        <w:t>在中国境内生产。</w:t>
      </w:r>
      <w:r>
        <w:rPr>
          <w:rStyle w:val="30"/>
          <w:rFonts w:hint="eastAsia" w:ascii="宋体" w:hAnsi="宋体" w:eastAsia="宋体" w:cs="宋体"/>
          <w:szCs w:val="24"/>
          <w:highlight w:val="none"/>
          <w:u w:val="single"/>
          <w:shd w:val="clear" w:color="auto" w:fill="FFFFFF"/>
        </w:rPr>
        <w:t xml:space="preserve">  /  </w:t>
      </w:r>
      <w:r>
        <w:rPr>
          <w:rFonts w:hint="eastAsia" w:ascii="宋体" w:hAnsi="宋体" w:eastAsia="宋体" w:cs="宋体"/>
          <w:szCs w:val="24"/>
          <w:highlight w:val="none"/>
          <w:shd w:val="clear" w:color="auto" w:fill="FFFFFF"/>
        </w:rPr>
        <w:t>的</w:t>
      </w:r>
      <w:r>
        <w:rPr>
          <w:rStyle w:val="30"/>
          <w:rFonts w:hint="eastAsia" w:ascii="宋体" w:hAnsi="宋体" w:eastAsia="宋体" w:cs="宋体"/>
          <w:szCs w:val="24"/>
          <w:highlight w:val="none"/>
          <w:u w:val="single"/>
          <w:shd w:val="clear" w:color="auto" w:fill="FFFFFF"/>
        </w:rPr>
        <w:t xml:space="preserve">  /  </w:t>
      </w:r>
      <w:r>
        <w:rPr>
          <w:rFonts w:hint="eastAsia" w:ascii="宋体" w:hAnsi="宋体" w:eastAsia="宋体" w:cs="宋体"/>
          <w:szCs w:val="24"/>
          <w:highlight w:val="none"/>
          <w:shd w:val="clear" w:color="auto" w:fill="FFFFFF"/>
        </w:rPr>
        <w:t>在中国境内完成。</w:t>
      </w:r>
    </w:p>
    <w:p w14:paraId="1EBA0203">
      <w:pPr>
        <w:pStyle w:val="21"/>
        <w:widowControl/>
        <w:spacing w:before="0" w:beforeAutospacing="0" w:after="0" w:afterAutospacing="0" w:line="360" w:lineRule="auto"/>
        <w:ind w:firstLine="420"/>
        <w:textAlignment w:val="baseline"/>
        <w:rPr>
          <w:rFonts w:ascii="宋体" w:hAnsi="宋体" w:eastAsia="宋体" w:cs="宋体"/>
          <w:szCs w:val="24"/>
          <w:highlight w:val="none"/>
        </w:rPr>
      </w:pPr>
      <w:r>
        <w:rPr>
          <w:rFonts w:hint="eastAsia" w:ascii="宋体" w:hAnsi="宋体" w:eastAsia="宋体" w:cs="宋体"/>
          <w:szCs w:val="24"/>
          <w:highlight w:val="none"/>
          <w:shd w:val="clear" w:color="auto" w:fill="FFFFFF"/>
        </w:rPr>
        <w:t>2.</w:t>
      </w:r>
      <w:r>
        <w:rPr>
          <w:rStyle w:val="30"/>
          <w:rFonts w:hint="eastAsia" w:ascii="宋体" w:hAnsi="宋体" w:eastAsia="宋体" w:cs="宋体"/>
          <w:szCs w:val="24"/>
          <w:highlight w:val="none"/>
          <w:u w:val="single"/>
          <w:shd w:val="clear" w:color="auto" w:fill="FFFFFF"/>
        </w:rPr>
        <w:t>（产品名称2）</w:t>
      </w:r>
      <w:r>
        <w:rPr>
          <w:rFonts w:hint="eastAsia" w:ascii="宋体" w:hAnsi="宋体" w:eastAsia="宋体" w:cs="宋体"/>
          <w:szCs w:val="24"/>
          <w:highlight w:val="none"/>
          <w:shd w:val="clear" w:color="auto" w:fill="FFFFFF"/>
        </w:rPr>
        <w:t>，生产厂为</w:t>
      </w:r>
      <w:r>
        <w:rPr>
          <w:rStyle w:val="30"/>
          <w:rFonts w:hint="eastAsia" w:ascii="宋体" w:hAnsi="宋体" w:eastAsia="宋体" w:cs="宋体"/>
          <w:szCs w:val="24"/>
          <w:highlight w:val="none"/>
          <w:u w:val="single"/>
          <w:shd w:val="clear" w:color="auto" w:fill="FFFFFF"/>
        </w:rPr>
        <w:t>（厂名）</w:t>
      </w:r>
      <w:r>
        <w:rPr>
          <w:rFonts w:hint="eastAsia" w:ascii="宋体" w:hAnsi="宋体" w:eastAsia="宋体" w:cs="宋体"/>
          <w:szCs w:val="24"/>
          <w:highlight w:val="none"/>
          <w:shd w:val="clear" w:color="auto" w:fill="FFFFFF"/>
        </w:rPr>
        <w:t>，厂址为</w:t>
      </w:r>
      <w:r>
        <w:rPr>
          <w:rStyle w:val="30"/>
          <w:rFonts w:hint="eastAsia" w:ascii="宋体" w:hAnsi="宋体" w:eastAsia="宋体" w:cs="宋体"/>
          <w:szCs w:val="24"/>
          <w:highlight w:val="none"/>
          <w:u w:val="single"/>
          <w:shd w:val="clear" w:color="auto" w:fill="FFFFFF"/>
        </w:rPr>
        <w:t>（生产厂址）</w:t>
      </w:r>
      <w:r>
        <w:rPr>
          <w:rFonts w:hint="eastAsia" w:ascii="宋体" w:hAnsi="宋体" w:eastAsia="宋体" w:cs="宋体"/>
          <w:szCs w:val="24"/>
          <w:highlight w:val="none"/>
          <w:shd w:val="clear" w:color="auto" w:fill="FFFFFF"/>
        </w:rPr>
        <w:t>。</w:t>
      </w:r>
      <w:r>
        <w:rPr>
          <w:rStyle w:val="30"/>
          <w:rFonts w:hint="eastAsia" w:ascii="宋体" w:hAnsi="宋体" w:eastAsia="宋体" w:cs="宋体"/>
          <w:szCs w:val="24"/>
          <w:highlight w:val="none"/>
          <w:u w:val="single"/>
          <w:shd w:val="clear" w:color="auto" w:fill="FFFFFF"/>
        </w:rPr>
        <w:t xml:space="preserve">  /  </w:t>
      </w:r>
      <w:r>
        <w:rPr>
          <w:rFonts w:hint="eastAsia" w:ascii="宋体" w:hAnsi="宋体" w:eastAsia="宋体" w:cs="宋体"/>
          <w:szCs w:val="24"/>
          <w:highlight w:val="none"/>
          <w:shd w:val="clear" w:color="auto" w:fill="FFFFFF"/>
        </w:rPr>
        <w:t>的中国境内生产的组件成本占比≥</w:t>
      </w:r>
      <w:r>
        <w:rPr>
          <w:rStyle w:val="30"/>
          <w:rFonts w:hint="eastAsia" w:ascii="宋体" w:hAnsi="宋体" w:eastAsia="宋体" w:cs="宋体"/>
          <w:szCs w:val="24"/>
          <w:highlight w:val="none"/>
          <w:u w:val="single"/>
          <w:shd w:val="clear" w:color="auto" w:fill="FFFFFF"/>
        </w:rPr>
        <w:t xml:space="preserve">  /  </w:t>
      </w:r>
      <w:r>
        <w:rPr>
          <w:rFonts w:hint="eastAsia" w:ascii="宋体" w:hAnsi="宋体" w:eastAsia="宋体" w:cs="宋体"/>
          <w:szCs w:val="24"/>
          <w:highlight w:val="none"/>
          <w:shd w:val="clear" w:color="auto" w:fill="FFFFFF"/>
        </w:rPr>
        <w:t>。</w:t>
      </w:r>
      <w:r>
        <w:rPr>
          <w:rStyle w:val="30"/>
          <w:rFonts w:hint="eastAsia" w:ascii="宋体" w:hAnsi="宋体" w:eastAsia="宋体" w:cs="宋体"/>
          <w:szCs w:val="24"/>
          <w:highlight w:val="none"/>
          <w:u w:val="single"/>
          <w:shd w:val="clear" w:color="auto" w:fill="FFFFFF"/>
        </w:rPr>
        <w:t xml:space="preserve">  /  </w:t>
      </w:r>
      <w:r>
        <w:rPr>
          <w:rFonts w:hint="eastAsia" w:ascii="宋体" w:hAnsi="宋体" w:eastAsia="宋体" w:cs="宋体"/>
          <w:szCs w:val="24"/>
          <w:highlight w:val="none"/>
          <w:shd w:val="clear" w:color="auto" w:fill="FFFFFF"/>
        </w:rPr>
        <w:t>的</w:t>
      </w:r>
      <w:r>
        <w:rPr>
          <w:rStyle w:val="30"/>
          <w:rFonts w:hint="eastAsia" w:ascii="宋体" w:hAnsi="宋体" w:eastAsia="宋体" w:cs="宋体"/>
          <w:szCs w:val="24"/>
          <w:highlight w:val="none"/>
          <w:u w:val="single"/>
          <w:shd w:val="clear" w:color="auto" w:fill="FFFFFF"/>
        </w:rPr>
        <w:t xml:space="preserve">  /  </w:t>
      </w:r>
      <w:r>
        <w:rPr>
          <w:rFonts w:hint="eastAsia" w:ascii="宋体" w:hAnsi="宋体" w:eastAsia="宋体" w:cs="宋体"/>
          <w:szCs w:val="24"/>
          <w:highlight w:val="none"/>
          <w:shd w:val="clear" w:color="auto" w:fill="FFFFFF"/>
        </w:rPr>
        <w:t>在中国境内生产。</w:t>
      </w:r>
      <w:r>
        <w:rPr>
          <w:rStyle w:val="30"/>
          <w:rFonts w:hint="eastAsia" w:ascii="宋体" w:hAnsi="宋体" w:eastAsia="宋体" w:cs="宋体"/>
          <w:szCs w:val="24"/>
          <w:highlight w:val="none"/>
          <w:u w:val="single"/>
          <w:shd w:val="clear" w:color="auto" w:fill="FFFFFF"/>
        </w:rPr>
        <w:t xml:space="preserve">  /  </w:t>
      </w:r>
      <w:r>
        <w:rPr>
          <w:rFonts w:hint="eastAsia" w:ascii="宋体" w:hAnsi="宋体" w:eastAsia="宋体" w:cs="宋体"/>
          <w:szCs w:val="24"/>
          <w:highlight w:val="none"/>
          <w:shd w:val="clear" w:color="auto" w:fill="FFFFFF"/>
        </w:rPr>
        <w:t>的</w:t>
      </w:r>
      <w:r>
        <w:rPr>
          <w:rStyle w:val="30"/>
          <w:rFonts w:hint="eastAsia" w:ascii="宋体" w:hAnsi="宋体" w:eastAsia="宋体" w:cs="宋体"/>
          <w:szCs w:val="24"/>
          <w:highlight w:val="none"/>
          <w:u w:val="single"/>
          <w:shd w:val="clear" w:color="auto" w:fill="FFFFFF"/>
        </w:rPr>
        <w:t xml:space="preserve">  /  </w:t>
      </w:r>
      <w:r>
        <w:rPr>
          <w:rFonts w:hint="eastAsia" w:ascii="宋体" w:hAnsi="宋体" w:eastAsia="宋体" w:cs="宋体"/>
          <w:szCs w:val="24"/>
          <w:highlight w:val="none"/>
          <w:shd w:val="clear" w:color="auto" w:fill="FFFFFF"/>
        </w:rPr>
        <w:t>在中国境内完成。</w:t>
      </w:r>
    </w:p>
    <w:p w14:paraId="7353E231">
      <w:pPr>
        <w:pStyle w:val="21"/>
        <w:widowControl/>
        <w:spacing w:before="0" w:beforeAutospacing="0" w:after="0" w:afterAutospacing="0" w:line="360" w:lineRule="auto"/>
        <w:ind w:firstLine="420"/>
        <w:textAlignment w:val="baseline"/>
        <w:rPr>
          <w:rFonts w:ascii="宋体" w:hAnsi="宋体" w:eastAsia="宋体" w:cs="宋体"/>
          <w:szCs w:val="24"/>
          <w:highlight w:val="none"/>
        </w:rPr>
      </w:pPr>
      <w:r>
        <w:rPr>
          <w:rFonts w:hint="eastAsia" w:ascii="宋体" w:hAnsi="宋体" w:eastAsia="宋体" w:cs="宋体"/>
          <w:szCs w:val="24"/>
          <w:highlight w:val="none"/>
          <w:shd w:val="clear" w:color="auto" w:fill="FFFFFF"/>
        </w:rPr>
        <w:t>……</w:t>
      </w:r>
    </w:p>
    <w:p w14:paraId="3A302A1D">
      <w:pPr>
        <w:pStyle w:val="21"/>
        <w:widowControl/>
        <w:spacing w:before="0" w:beforeAutospacing="0" w:after="0" w:afterAutospacing="0" w:line="360" w:lineRule="auto"/>
        <w:ind w:firstLine="420"/>
        <w:textAlignment w:val="baseline"/>
        <w:rPr>
          <w:rFonts w:ascii="宋体" w:hAnsi="宋体" w:eastAsia="宋体" w:cs="宋体"/>
          <w:szCs w:val="24"/>
          <w:highlight w:val="none"/>
        </w:rPr>
      </w:pPr>
      <w:r>
        <w:rPr>
          <w:rFonts w:hint="eastAsia" w:ascii="宋体" w:hAnsi="宋体" w:eastAsia="宋体" w:cs="宋体"/>
          <w:szCs w:val="24"/>
          <w:highlight w:val="none"/>
          <w:shd w:val="clear" w:color="auto" w:fill="FFFFFF"/>
        </w:rPr>
        <w:t>本公司（单位）对上述声明内容的真实性负责。如有虚假，愿承担相应法律责任。</w:t>
      </w:r>
    </w:p>
    <w:p w14:paraId="1D22843E">
      <w:pPr>
        <w:spacing w:line="360" w:lineRule="auto"/>
        <w:ind w:firstLine="4228" w:firstLineChars="1762"/>
        <w:rPr>
          <w:rFonts w:ascii="宋体" w:hAnsi="宋体" w:eastAsia="宋体"/>
          <w:sz w:val="24"/>
          <w:szCs w:val="24"/>
          <w:highlight w:val="none"/>
          <w:u w:val="single"/>
        </w:rPr>
      </w:pPr>
      <w:r>
        <w:rPr>
          <w:rFonts w:hint="eastAsia" w:ascii="宋体" w:hAnsi="宋体" w:eastAsia="宋体"/>
          <w:sz w:val="24"/>
          <w:szCs w:val="24"/>
          <w:highlight w:val="none"/>
        </w:rPr>
        <w:t>供应商</w:t>
      </w:r>
      <w:r>
        <w:rPr>
          <w:rFonts w:ascii="宋体" w:hAnsi="宋体" w:eastAsia="宋体"/>
          <w:sz w:val="24"/>
          <w:szCs w:val="24"/>
          <w:highlight w:val="none"/>
        </w:rPr>
        <w:t>电子签章</w:t>
      </w:r>
      <w:r>
        <w:rPr>
          <w:rFonts w:hint="eastAsia" w:ascii="宋体" w:hAnsi="宋体" w:eastAsia="宋体"/>
          <w:sz w:val="24"/>
          <w:szCs w:val="24"/>
          <w:highlight w:val="none"/>
        </w:rPr>
        <w:t>：</w:t>
      </w:r>
      <w:r>
        <w:rPr>
          <w:rFonts w:ascii="宋体" w:hAnsi="宋体" w:eastAsia="宋体"/>
          <w:sz w:val="24"/>
          <w:szCs w:val="24"/>
          <w:highlight w:val="none"/>
          <w:u w:val="single"/>
        </w:rPr>
        <w:t xml:space="preserve">             </w:t>
      </w:r>
    </w:p>
    <w:p w14:paraId="77C31DF6">
      <w:pPr>
        <w:tabs>
          <w:tab w:val="left" w:pos="4620"/>
        </w:tabs>
        <w:spacing w:line="360" w:lineRule="auto"/>
        <w:ind w:firstLine="4252" w:firstLineChars="1772"/>
        <w:rPr>
          <w:rFonts w:ascii="宋体" w:hAnsi="宋体" w:eastAsia="宋体" w:cs="宋体"/>
          <w:sz w:val="24"/>
          <w:szCs w:val="24"/>
          <w:highlight w:val="none"/>
          <w:shd w:val="clear" w:color="auto" w:fill="FFFFFF"/>
        </w:rPr>
      </w:pPr>
      <w:r>
        <w:rPr>
          <w:rFonts w:hint="eastAsia" w:ascii="宋体" w:hAnsi="宋体" w:eastAsia="宋体"/>
          <w:sz w:val="24"/>
          <w:szCs w:val="24"/>
          <w:highlight w:val="none"/>
        </w:rPr>
        <w:t>日</w:t>
      </w:r>
      <w:r>
        <w:rPr>
          <w:rFonts w:ascii="宋体" w:hAnsi="宋体" w:eastAsia="宋体"/>
          <w:sz w:val="24"/>
          <w:szCs w:val="24"/>
          <w:highlight w:val="none"/>
        </w:rPr>
        <w:t xml:space="preserve">      </w:t>
      </w:r>
      <w:r>
        <w:rPr>
          <w:rFonts w:hint="eastAsia" w:ascii="宋体" w:hAnsi="宋体" w:eastAsia="宋体"/>
          <w:sz w:val="24"/>
          <w:szCs w:val="24"/>
          <w:highlight w:val="none"/>
        </w:rPr>
        <w:t xml:space="preserve">    期：</w:t>
      </w:r>
      <w:r>
        <w:rPr>
          <w:rFonts w:ascii="宋体" w:hAnsi="宋体" w:eastAsia="宋体"/>
          <w:sz w:val="24"/>
          <w:szCs w:val="24"/>
          <w:highlight w:val="none"/>
          <w:u w:val="single"/>
        </w:rPr>
        <w:t xml:space="preserve">             </w:t>
      </w:r>
    </w:p>
    <w:p w14:paraId="2311669F">
      <w:pPr>
        <w:tabs>
          <w:tab w:val="left" w:pos="4620"/>
        </w:tabs>
        <w:spacing w:line="400" w:lineRule="exact"/>
        <w:jc w:val="left"/>
        <w:rPr>
          <w:rFonts w:ascii="宋体" w:hAnsi="宋体" w:eastAsia="宋体"/>
          <w:bCs/>
          <w:szCs w:val="24"/>
          <w:highlight w:val="none"/>
        </w:rPr>
      </w:pPr>
      <w:r>
        <w:rPr>
          <w:rFonts w:hint="eastAsia" w:ascii="宋体" w:hAnsi="宋体" w:eastAsia="宋体" w:cs="Times New Roman"/>
          <w:b/>
          <w:szCs w:val="24"/>
          <w:highlight w:val="none"/>
        </w:rPr>
        <w:t>注：</w:t>
      </w:r>
    </w:p>
    <w:p w14:paraId="798B68F6">
      <w:pPr>
        <w:tabs>
          <w:tab w:val="left" w:pos="4620"/>
        </w:tabs>
        <w:spacing w:line="400" w:lineRule="exact"/>
        <w:jc w:val="left"/>
        <w:rPr>
          <w:rFonts w:ascii="宋体" w:hAnsi="宋体" w:eastAsia="宋体"/>
          <w:bCs/>
          <w:szCs w:val="21"/>
          <w:highlight w:val="none"/>
        </w:rPr>
      </w:pPr>
      <w:r>
        <w:rPr>
          <w:rFonts w:hint="eastAsia" w:ascii="宋体" w:hAnsi="宋体" w:eastAsia="宋体"/>
          <w:bCs/>
          <w:szCs w:val="21"/>
          <w:highlight w:val="none"/>
        </w:rPr>
        <w:t>1.产品如有型号，请在“产品名称”栏一并填写。</w:t>
      </w:r>
    </w:p>
    <w:p w14:paraId="4BC780D6">
      <w:pPr>
        <w:tabs>
          <w:tab w:val="left" w:pos="4620"/>
        </w:tabs>
        <w:spacing w:line="400" w:lineRule="exact"/>
        <w:jc w:val="left"/>
        <w:rPr>
          <w:rFonts w:ascii="宋体" w:hAnsi="宋体" w:eastAsia="宋体"/>
          <w:bCs/>
          <w:szCs w:val="21"/>
          <w:highlight w:val="none"/>
        </w:rPr>
      </w:pPr>
      <w:r>
        <w:rPr>
          <w:rFonts w:hint="eastAsia" w:ascii="宋体" w:hAnsi="宋体" w:eastAsia="宋体"/>
          <w:bCs/>
          <w:szCs w:val="21"/>
          <w:highlight w:val="none"/>
        </w:rPr>
        <w:t>2.生产厂名与厂址应与生产厂营业执照载明的相关信息保持一致。</w:t>
      </w:r>
    </w:p>
    <w:p w14:paraId="4858AC1F">
      <w:pPr>
        <w:tabs>
          <w:tab w:val="left" w:pos="4620"/>
        </w:tabs>
        <w:spacing w:line="400" w:lineRule="exact"/>
        <w:jc w:val="left"/>
        <w:rPr>
          <w:rFonts w:ascii="宋体" w:hAnsi="宋体" w:eastAsia="宋体" w:cs="Times New Roman"/>
          <w:bCs/>
          <w:szCs w:val="21"/>
          <w:highlight w:val="none"/>
        </w:rPr>
      </w:pPr>
      <w:r>
        <w:rPr>
          <w:rFonts w:hint="eastAsia" w:ascii="宋体" w:hAnsi="宋体" w:eastAsia="宋体" w:cs="Times New Roman"/>
          <w:bCs/>
          <w:szCs w:val="21"/>
          <w:highlight w:val="none"/>
        </w:rPr>
        <w:t>3.上述声明函中标注</w:t>
      </w:r>
      <w:r>
        <w:rPr>
          <w:rFonts w:hint="eastAsia" w:ascii="宋体" w:hAnsi="宋体" w:eastAsia="宋体" w:cs="Times New Roman"/>
          <w:bCs/>
          <w:szCs w:val="21"/>
          <w:highlight w:val="none"/>
          <w:u w:val="single"/>
        </w:rPr>
        <w:t xml:space="preserve">  /  </w:t>
      </w:r>
      <w:r>
        <w:rPr>
          <w:rFonts w:hint="eastAsia" w:ascii="宋体" w:hAnsi="宋体" w:eastAsia="宋体" w:cs="Times New Roman"/>
          <w:bCs/>
          <w:szCs w:val="21"/>
          <w:highlight w:val="none"/>
        </w:rPr>
        <w:t>的，无需填写。</w:t>
      </w:r>
    </w:p>
    <w:p w14:paraId="6411354B">
      <w:pPr>
        <w:tabs>
          <w:tab w:val="left" w:pos="4620"/>
        </w:tabs>
        <w:spacing w:line="400" w:lineRule="exact"/>
        <w:jc w:val="left"/>
        <w:rPr>
          <w:highlight w:val="none"/>
        </w:rPr>
      </w:pPr>
      <w:r>
        <w:rPr>
          <w:rFonts w:hint="eastAsia" w:ascii="宋体" w:hAnsi="宋体" w:eastAsia="宋体" w:cs="Times New Roman"/>
          <w:bCs/>
          <w:szCs w:val="21"/>
          <w:highlight w:val="none"/>
        </w:rPr>
        <w:t>4.供应商应当结合“一、报价表-货物部分”相关信息进行填写。</w:t>
      </w:r>
    </w:p>
    <w:p w14:paraId="48D9150D">
      <w:pPr>
        <w:spacing w:line="400" w:lineRule="exact"/>
        <w:jc w:val="left"/>
        <w:rPr>
          <w:rFonts w:ascii="宋体" w:hAnsi="宋体" w:eastAsia="宋体" w:cs="Times New Roman"/>
          <w:bCs/>
          <w:szCs w:val="21"/>
          <w:highlight w:val="none"/>
        </w:rPr>
      </w:pPr>
      <w:r>
        <w:rPr>
          <w:rFonts w:hint="eastAsia" w:ascii="宋体" w:hAnsi="宋体" w:eastAsia="宋体" w:cs="Times New Roman"/>
          <w:bCs/>
          <w:szCs w:val="21"/>
          <w:highlight w:val="none"/>
        </w:rPr>
        <w:t>5.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56B918A">
      <w:pPr>
        <w:rPr>
          <w:rFonts w:ascii="宋体" w:hAnsi="宋体" w:eastAsia="宋体" w:cs="Times New Roman"/>
          <w:bCs/>
          <w:szCs w:val="21"/>
          <w:highlight w:val="none"/>
        </w:rPr>
      </w:pPr>
      <w:r>
        <w:rPr>
          <w:rFonts w:hint="eastAsia" w:ascii="宋体" w:hAnsi="宋体" w:eastAsia="宋体" w:cs="Times New Roman"/>
          <w:bCs/>
          <w:szCs w:val="21"/>
          <w:highlight w:val="none"/>
        </w:rPr>
        <w:br w:type="page"/>
      </w:r>
    </w:p>
    <w:p w14:paraId="039006F1">
      <w:pPr>
        <w:spacing w:line="360" w:lineRule="auto"/>
        <w:jc w:val="center"/>
        <w:outlineLvl w:val="1"/>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十、诚信履约承诺函</w:t>
      </w:r>
      <w:bookmarkEnd w:id="80"/>
      <w:bookmarkEnd w:id="81"/>
    </w:p>
    <w:p w14:paraId="6CEE6803">
      <w:pPr>
        <w:spacing w:line="360" w:lineRule="auto"/>
        <w:rPr>
          <w:rFonts w:asciiTheme="minorEastAsia" w:hAnsiTheme="minorEastAsia" w:eastAsiaTheme="minorEastAsia"/>
          <w:b/>
          <w:bCs/>
          <w:sz w:val="24"/>
          <w:highlight w:val="none"/>
        </w:rPr>
      </w:pPr>
    </w:p>
    <w:p w14:paraId="331A06EB">
      <w:pPr>
        <w:spacing w:line="360" w:lineRule="auto"/>
        <w:rPr>
          <w:rFonts w:asciiTheme="minorEastAsia" w:hAnsiTheme="minorEastAsia" w:eastAsiaTheme="minorEastAsia"/>
          <w:b/>
          <w:bCs/>
          <w:sz w:val="24"/>
          <w:highlight w:val="none"/>
          <w:u w:val="single"/>
        </w:rPr>
      </w:pPr>
      <w:r>
        <w:rPr>
          <w:rFonts w:hint="eastAsia" w:asciiTheme="minorEastAsia" w:hAnsiTheme="minorEastAsia" w:eastAsiaTheme="minorEastAsia"/>
          <w:b/>
          <w:bCs/>
          <w:sz w:val="24"/>
          <w:highlight w:val="none"/>
        </w:rPr>
        <w:t>致：采购人</w:t>
      </w:r>
    </w:p>
    <w:p w14:paraId="405CE2D5">
      <w:pPr>
        <w:spacing w:line="360" w:lineRule="auto"/>
        <w:ind w:firstLine="480" w:firstLineChars="200"/>
        <w:rPr>
          <w:rFonts w:asciiTheme="minorEastAsia" w:hAnsiTheme="minorEastAsia" w:eastAsiaTheme="minorEastAsia"/>
          <w:bCs/>
          <w:sz w:val="24"/>
          <w:highlight w:val="none"/>
        </w:rPr>
      </w:pPr>
      <w:r>
        <w:rPr>
          <w:rFonts w:hint="eastAsia" w:asciiTheme="minorEastAsia" w:hAnsiTheme="minorEastAsia" w:eastAsiaTheme="minorEastAsia"/>
          <w:bCs/>
          <w:sz w:val="24"/>
          <w:highlight w:val="none"/>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32236577">
      <w:pPr>
        <w:spacing w:line="360" w:lineRule="auto"/>
        <w:ind w:firstLine="480" w:firstLineChars="200"/>
        <w:rPr>
          <w:rFonts w:asciiTheme="minorEastAsia" w:hAnsiTheme="minorEastAsia" w:eastAsiaTheme="minorEastAsia"/>
          <w:bCs/>
          <w:sz w:val="24"/>
          <w:highlight w:val="none"/>
        </w:rPr>
      </w:pPr>
      <w:r>
        <w:rPr>
          <w:rFonts w:hint="eastAsia" w:asciiTheme="minorEastAsia" w:hAnsiTheme="minorEastAsia" w:eastAsiaTheme="minorEastAsia"/>
          <w:bCs/>
          <w:sz w:val="24"/>
          <w:highlight w:val="none"/>
        </w:rPr>
        <w:t>（1）中标或者成交后无正当理由拒不与采购人签订政府采购合同；</w:t>
      </w:r>
    </w:p>
    <w:p w14:paraId="41AB7874">
      <w:pPr>
        <w:spacing w:line="360" w:lineRule="auto"/>
        <w:ind w:firstLine="480" w:firstLineChars="200"/>
        <w:rPr>
          <w:rFonts w:asciiTheme="minorEastAsia" w:hAnsiTheme="minorEastAsia" w:eastAsiaTheme="minorEastAsia"/>
          <w:bCs/>
          <w:sz w:val="24"/>
          <w:highlight w:val="none"/>
        </w:rPr>
      </w:pPr>
      <w:r>
        <w:rPr>
          <w:rFonts w:hint="eastAsia" w:asciiTheme="minorEastAsia" w:hAnsiTheme="minorEastAsia" w:eastAsiaTheme="minorEastAsia"/>
          <w:bCs/>
          <w:sz w:val="24"/>
          <w:highlight w:val="none"/>
        </w:rPr>
        <w:t>（2）未按照采购文件确定的事项签订政府采购合同；</w:t>
      </w:r>
    </w:p>
    <w:p w14:paraId="707640F0">
      <w:pPr>
        <w:spacing w:line="360" w:lineRule="auto"/>
        <w:ind w:firstLine="480" w:firstLineChars="200"/>
        <w:rPr>
          <w:rFonts w:asciiTheme="minorEastAsia" w:hAnsiTheme="minorEastAsia" w:eastAsiaTheme="minorEastAsia"/>
          <w:bCs/>
          <w:sz w:val="24"/>
          <w:highlight w:val="none"/>
        </w:rPr>
      </w:pPr>
      <w:r>
        <w:rPr>
          <w:rFonts w:hint="eastAsia" w:asciiTheme="minorEastAsia" w:hAnsiTheme="minorEastAsia" w:eastAsiaTheme="minorEastAsia"/>
          <w:bCs/>
          <w:sz w:val="24"/>
          <w:highlight w:val="none"/>
        </w:rPr>
        <w:t>（3）将政府采购合同转包；</w:t>
      </w:r>
    </w:p>
    <w:p w14:paraId="64EDD7A4">
      <w:pPr>
        <w:spacing w:line="360" w:lineRule="auto"/>
        <w:ind w:firstLine="480" w:firstLineChars="200"/>
        <w:rPr>
          <w:rFonts w:asciiTheme="minorEastAsia" w:hAnsiTheme="minorEastAsia" w:eastAsiaTheme="minorEastAsia"/>
          <w:bCs/>
          <w:sz w:val="24"/>
          <w:highlight w:val="none"/>
        </w:rPr>
      </w:pPr>
      <w:r>
        <w:rPr>
          <w:rFonts w:hint="eastAsia" w:asciiTheme="minorEastAsia" w:hAnsiTheme="minorEastAsia" w:eastAsiaTheme="minorEastAsia"/>
          <w:bCs/>
          <w:sz w:val="24"/>
          <w:highlight w:val="none"/>
        </w:rPr>
        <w:t>（4）提供假冒伪劣产品；</w:t>
      </w:r>
    </w:p>
    <w:p w14:paraId="4EF028A4">
      <w:pPr>
        <w:spacing w:line="360" w:lineRule="auto"/>
        <w:ind w:firstLine="480" w:firstLineChars="200"/>
        <w:rPr>
          <w:rFonts w:asciiTheme="minorEastAsia" w:hAnsiTheme="minorEastAsia" w:eastAsiaTheme="minorEastAsia"/>
          <w:bCs/>
          <w:sz w:val="24"/>
          <w:highlight w:val="none"/>
        </w:rPr>
      </w:pPr>
      <w:r>
        <w:rPr>
          <w:rFonts w:hint="eastAsia" w:asciiTheme="minorEastAsia" w:hAnsiTheme="minorEastAsia" w:eastAsiaTheme="minorEastAsia"/>
          <w:bCs/>
          <w:sz w:val="24"/>
          <w:highlight w:val="none"/>
        </w:rPr>
        <w:t>（5）擅自变更、中止或者终止政府采购合同。</w:t>
      </w:r>
    </w:p>
    <w:p w14:paraId="6982D8A9">
      <w:pPr>
        <w:spacing w:line="360" w:lineRule="auto"/>
        <w:ind w:firstLine="480" w:firstLineChars="200"/>
        <w:rPr>
          <w:rFonts w:asciiTheme="minorEastAsia" w:hAnsiTheme="minorEastAsia" w:eastAsiaTheme="minorEastAsia"/>
          <w:bCs/>
          <w:sz w:val="24"/>
          <w:highlight w:val="none"/>
        </w:rPr>
      </w:pPr>
      <w:r>
        <w:rPr>
          <w:rFonts w:hint="eastAsia" w:asciiTheme="minorEastAsia" w:hAnsiTheme="minorEastAsia" w:eastAsiaTheme="minorEastAsia"/>
          <w:bCs/>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0B43CA3">
      <w:pPr>
        <w:spacing w:line="360" w:lineRule="auto"/>
        <w:rPr>
          <w:rFonts w:asciiTheme="minorEastAsia" w:hAnsiTheme="minorEastAsia" w:eastAsiaTheme="minorEastAsia"/>
          <w:bCs/>
          <w:sz w:val="24"/>
          <w:highlight w:val="none"/>
        </w:rPr>
      </w:pPr>
    </w:p>
    <w:p w14:paraId="52E1F1C7">
      <w:pPr>
        <w:spacing w:line="360" w:lineRule="auto"/>
        <w:rPr>
          <w:rFonts w:asciiTheme="minorEastAsia" w:hAnsiTheme="minorEastAsia" w:eastAsiaTheme="minorEastAsia"/>
          <w:bCs/>
          <w:sz w:val="24"/>
          <w:highlight w:val="none"/>
        </w:rPr>
      </w:pPr>
    </w:p>
    <w:p w14:paraId="65F1085D">
      <w:pPr>
        <w:spacing w:line="360" w:lineRule="auto"/>
        <w:ind w:firstLine="4320" w:firstLineChars="1800"/>
        <w:rPr>
          <w:rFonts w:asciiTheme="minorEastAsia" w:hAnsiTheme="minorEastAsia" w:eastAsiaTheme="minorEastAsia"/>
          <w:bCs/>
          <w:sz w:val="24"/>
          <w:highlight w:val="none"/>
          <w:u w:val="single"/>
        </w:rPr>
      </w:pPr>
      <w:r>
        <w:rPr>
          <w:rFonts w:hint="eastAsia" w:asciiTheme="minorEastAsia" w:hAnsiTheme="minorEastAsia" w:eastAsiaTheme="minorEastAsia"/>
          <w:bCs/>
          <w:sz w:val="24"/>
          <w:highlight w:val="none"/>
        </w:rPr>
        <w:t>供应商电子签章：</w:t>
      </w:r>
      <w:r>
        <w:rPr>
          <w:rFonts w:hint="eastAsia" w:asciiTheme="minorEastAsia" w:hAnsiTheme="minorEastAsia" w:eastAsiaTheme="minorEastAsia"/>
          <w:bCs/>
          <w:sz w:val="24"/>
          <w:highlight w:val="none"/>
          <w:u w:val="single"/>
        </w:rPr>
        <w:t xml:space="preserve">     </w:t>
      </w:r>
      <w:r>
        <w:rPr>
          <w:rFonts w:asciiTheme="minorEastAsia" w:hAnsiTheme="minorEastAsia" w:eastAsiaTheme="minorEastAsia"/>
          <w:bCs/>
          <w:sz w:val="24"/>
          <w:highlight w:val="none"/>
          <w:u w:val="single"/>
        </w:rPr>
        <w:t xml:space="preserve">    </w:t>
      </w:r>
      <w:r>
        <w:rPr>
          <w:rFonts w:hint="eastAsia" w:asciiTheme="minorEastAsia" w:hAnsiTheme="minorEastAsia" w:eastAsiaTheme="minorEastAsia"/>
          <w:bCs/>
          <w:sz w:val="24"/>
          <w:highlight w:val="none"/>
          <w:u w:val="single"/>
        </w:rPr>
        <w:t xml:space="preserve">    </w:t>
      </w:r>
    </w:p>
    <w:p w14:paraId="74F87739">
      <w:pPr>
        <w:spacing w:line="360" w:lineRule="auto"/>
        <w:ind w:firstLine="4320" w:firstLineChars="1800"/>
        <w:rPr>
          <w:rFonts w:asciiTheme="minorEastAsia" w:hAnsiTheme="minorEastAsia" w:eastAsiaTheme="minorEastAsia"/>
          <w:bCs/>
          <w:sz w:val="24"/>
          <w:highlight w:val="none"/>
        </w:rPr>
      </w:pPr>
      <w:r>
        <w:rPr>
          <w:rFonts w:hint="eastAsia" w:asciiTheme="minorEastAsia" w:hAnsiTheme="minorEastAsia" w:eastAsiaTheme="minorEastAsia"/>
          <w:bCs/>
          <w:sz w:val="24"/>
          <w:highlight w:val="none"/>
        </w:rPr>
        <w:t>日          期：</w:t>
      </w:r>
      <w:r>
        <w:rPr>
          <w:rFonts w:hint="eastAsia" w:asciiTheme="minorEastAsia" w:hAnsiTheme="minorEastAsia" w:eastAsiaTheme="minorEastAsia"/>
          <w:bCs/>
          <w:sz w:val="24"/>
          <w:highlight w:val="none"/>
          <w:u w:val="single"/>
        </w:rPr>
        <w:t xml:space="preserve">             </w:t>
      </w:r>
    </w:p>
    <w:p w14:paraId="15B3B897">
      <w:pPr>
        <w:widowControl/>
        <w:jc w:val="left"/>
        <w:rPr>
          <w:rFonts w:asciiTheme="minorEastAsia" w:hAnsiTheme="minorEastAsia" w:eastAsiaTheme="minorEastAsia"/>
          <w:b/>
          <w:sz w:val="24"/>
          <w:highlight w:val="none"/>
        </w:rPr>
      </w:pPr>
      <w:r>
        <w:rPr>
          <w:rFonts w:asciiTheme="minorEastAsia" w:hAnsiTheme="minorEastAsia" w:eastAsiaTheme="minorEastAsia"/>
          <w:b/>
          <w:sz w:val="24"/>
          <w:highlight w:val="none"/>
        </w:rPr>
        <w:br w:type="page"/>
      </w:r>
    </w:p>
    <w:p w14:paraId="4E2E2DA8">
      <w:pPr>
        <w:widowControl/>
        <w:jc w:val="left"/>
        <w:rPr>
          <w:rFonts w:asciiTheme="minorEastAsia" w:hAnsiTheme="minorEastAsia" w:eastAsiaTheme="minorEastAsia"/>
          <w:sz w:val="24"/>
          <w:highlight w:val="none"/>
        </w:rPr>
      </w:pPr>
    </w:p>
    <w:p w14:paraId="2D04818A">
      <w:pPr>
        <w:spacing w:line="360" w:lineRule="auto"/>
        <w:jc w:val="center"/>
        <w:outlineLvl w:val="1"/>
        <w:rPr>
          <w:rFonts w:asciiTheme="minorEastAsia" w:hAnsiTheme="minorEastAsia" w:eastAsiaTheme="minorEastAsia"/>
          <w:b/>
          <w:sz w:val="24"/>
          <w:highlight w:val="none"/>
        </w:rPr>
      </w:pPr>
      <w:bookmarkStart w:id="82" w:name="_Toc19513"/>
      <w:bookmarkStart w:id="83" w:name="_Toc12602"/>
      <w:r>
        <w:rPr>
          <w:rFonts w:hint="eastAsia" w:asciiTheme="minorEastAsia" w:hAnsiTheme="minorEastAsia" w:eastAsiaTheme="minorEastAsia"/>
          <w:b/>
          <w:sz w:val="24"/>
          <w:highlight w:val="none"/>
        </w:rPr>
        <w:t>十一、其他相关证明材料</w:t>
      </w:r>
      <w:bookmarkEnd w:id="82"/>
      <w:bookmarkEnd w:id="83"/>
    </w:p>
    <w:p w14:paraId="4DDE1836">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提供符合询价邀请、采购需求及评审方法规定的相关证明文件。</w:t>
      </w:r>
    </w:p>
    <w:p w14:paraId="5F5D1B95">
      <w:pPr>
        <w:spacing w:line="360" w:lineRule="auto"/>
        <w:ind w:firstLine="480" w:firstLineChars="200"/>
        <w:rPr>
          <w:rFonts w:asciiTheme="minorEastAsia" w:hAnsiTheme="minorEastAsia" w:eastAsiaTheme="minorEastAsia"/>
          <w:sz w:val="24"/>
          <w:highlight w:val="none"/>
        </w:rPr>
      </w:pPr>
    </w:p>
    <w:p w14:paraId="1FCC2483">
      <w:pPr>
        <w:spacing w:line="360" w:lineRule="auto"/>
        <w:ind w:firstLine="435"/>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特别提示：</w:t>
      </w:r>
    </w:p>
    <w:p w14:paraId="553CB57A">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供应商在响应文件制作时可在此栏内上传</w:t>
      </w:r>
      <w:r>
        <w:rPr>
          <w:rFonts w:asciiTheme="minorEastAsia" w:hAnsiTheme="minorEastAsia" w:eastAsiaTheme="minorEastAsia"/>
          <w:sz w:val="24"/>
          <w:highlight w:val="none"/>
        </w:rPr>
        <w:t>询价通知书要求上传的证明资料</w:t>
      </w:r>
      <w:r>
        <w:rPr>
          <w:rFonts w:hint="eastAsia" w:asciiTheme="minorEastAsia" w:hAnsiTheme="minorEastAsia" w:eastAsiaTheme="minorEastAsia"/>
          <w:sz w:val="24"/>
          <w:highlight w:val="none"/>
        </w:rPr>
        <w:t>，如营业执照、证书</w:t>
      </w:r>
      <w:r>
        <w:rPr>
          <w:rFonts w:asciiTheme="minorEastAsia" w:hAnsiTheme="minorEastAsia" w:eastAsiaTheme="minorEastAsia"/>
          <w:sz w:val="24"/>
          <w:highlight w:val="none"/>
        </w:rPr>
        <w:t>等，应将上述证明材料制作成扫描件上传。</w:t>
      </w:r>
    </w:p>
    <w:bookmarkEnd w:id="62"/>
    <w:p w14:paraId="048F0CE8">
      <w:pPr>
        <w:widowControl/>
        <w:jc w:val="left"/>
        <w:rPr>
          <w:rFonts w:asciiTheme="minorEastAsia" w:hAnsiTheme="minorEastAsia" w:eastAsiaTheme="minorEastAsia"/>
          <w:bCs/>
          <w:sz w:val="24"/>
          <w:highlight w:val="none"/>
        </w:rPr>
      </w:pPr>
      <w:bookmarkStart w:id="84" w:name="_Toc60608832"/>
      <w:bookmarkStart w:id="85" w:name="_Toc11711"/>
      <w:r>
        <w:rPr>
          <w:rFonts w:asciiTheme="minorEastAsia" w:hAnsiTheme="minorEastAsia" w:eastAsiaTheme="minorEastAsia"/>
          <w:sz w:val="24"/>
          <w:highlight w:val="none"/>
        </w:rPr>
        <w:br w:type="page"/>
      </w:r>
    </w:p>
    <w:p w14:paraId="35374B3B">
      <w:pPr>
        <w:spacing w:line="360" w:lineRule="auto"/>
        <w:jc w:val="center"/>
        <w:outlineLvl w:val="0"/>
        <w:rPr>
          <w:rFonts w:ascii="宋体" w:hAnsi="宋体" w:eastAsia="宋体"/>
          <w:b/>
          <w:bCs/>
          <w:sz w:val="28"/>
          <w:highlight w:val="none"/>
        </w:rPr>
      </w:pPr>
      <w:bookmarkStart w:id="86" w:name="_Toc1141"/>
      <w:r>
        <w:rPr>
          <w:rFonts w:hint="eastAsia" w:asciiTheme="minorEastAsia" w:hAnsiTheme="minorEastAsia" w:eastAsiaTheme="minorEastAsia"/>
          <w:b/>
          <w:sz w:val="28"/>
          <w:highlight w:val="none"/>
        </w:rPr>
        <w:t>第七章</w:t>
      </w:r>
      <w:r>
        <w:rPr>
          <w:rFonts w:hint="eastAsia"/>
          <w:b/>
          <w:bCs/>
          <w:sz w:val="28"/>
          <w:highlight w:val="none"/>
        </w:rPr>
        <w:t xml:space="preserve">  </w:t>
      </w:r>
      <w:bookmarkEnd w:id="84"/>
      <w:r>
        <w:rPr>
          <w:rFonts w:hint="eastAsia" w:ascii="宋体" w:hAnsi="宋体" w:eastAsia="宋体"/>
          <w:b/>
          <w:bCs/>
          <w:sz w:val="28"/>
          <w:highlight w:val="none"/>
        </w:rPr>
        <w:t>政府采购</w:t>
      </w:r>
      <w:r>
        <w:rPr>
          <w:rFonts w:hint="eastAsia" w:asciiTheme="minorEastAsia" w:hAnsiTheme="minorEastAsia" w:eastAsiaTheme="minorEastAsia"/>
          <w:b/>
          <w:sz w:val="28"/>
          <w:highlight w:val="none"/>
        </w:rPr>
        <w:t>供应</w:t>
      </w:r>
      <w:r>
        <w:rPr>
          <w:rFonts w:hint="eastAsia" w:ascii="宋体" w:hAnsi="宋体" w:eastAsia="宋体"/>
          <w:b/>
          <w:bCs/>
          <w:sz w:val="28"/>
          <w:highlight w:val="none"/>
        </w:rPr>
        <w:t>商询问函和质疑函范本</w:t>
      </w:r>
      <w:bookmarkEnd w:id="85"/>
      <w:bookmarkEnd w:id="86"/>
    </w:p>
    <w:p w14:paraId="1BE36C75">
      <w:pPr>
        <w:spacing w:line="360" w:lineRule="auto"/>
        <w:jc w:val="center"/>
        <w:outlineLvl w:val="1"/>
        <w:rPr>
          <w:rFonts w:ascii="仿宋" w:hAnsi="仿宋" w:eastAsia="仿宋" w:cs="仿宋"/>
          <w:b/>
          <w:bCs/>
          <w:sz w:val="32"/>
          <w:szCs w:val="44"/>
          <w:highlight w:val="none"/>
        </w:rPr>
      </w:pPr>
      <w:bookmarkStart w:id="87" w:name="_Toc29389"/>
      <w:bookmarkStart w:id="88" w:name="_Toc10045"/>
      <w:r>
        <w:rPr>
          <w:rFonts w:hint="eastAsia" w:ascii="仿宋" w:hAnsi="仿宋" w:eastAsia="仿宋" w:cs="仿宋"/>
          <w:b/>
          <w:bCs/>
          <w:sz w:val="32"/>
          <w:szCs w:val="44"/>
          <w:highlight w:val="none"/>
        </w:rPr>
        <w:t>询问函范本</w:t>
      </w:r>
      <w:bookmarkEnd w:id="87"/>
      <w:bookmarkEnd w:id="88"/>
    </w:p>
    <w:p w14:paraId="7F2456C8">
      <w:pPr>
        <w:adjustRightInd w:val="0"/>
        <w:snapToGrid w:val="0"/>
        <w:spacing w:line="360" w:lineRule="auto"/>
        <w:ind w:firstLine="480" w:firstLineChars="200"/>
        <w:jc w:val="center"/>
        <w:rPr>
          <w:rFonts w:ascii="仿宋" w:hAnsi="仿宋" w:eastAsia="仿宋" w:cs="仿宋"/>
          <w:b/>
          <w:bCs/>
          <w:sz w:val="32"/>
          <w:szCs w:val="44"/>
          <w:highlight w:val="none"/>
        </w:rPr>
      </w:pPr>
      <w:r>
        <w:rPr>
          <w:rFonts w:hint="eastAsia" w:cs="仿宋" w:asciiTheme="minorEastAsia" w:hAnsiTheme="minorEastAsia" w:eastAsiaTheme="minorEastAsia"/>
          <w:i/>
          <w:iCs/>
          <w:sz w:val="24"/>
          <w:szCs w:val="24"/>
          <w:highlight w:val="none"/>
        </w:rPr>
        <w:t>（如为对采购文件或采购程序的询问或疑问，请按询问函范本或电子交易系统中网上询问格式附件进行提交）</w:t>
      </w:r>
    </w:p>
    <w:p w14:paraId="43F625E8">
      <w:pPr>
        <w:adjustRightInd w:val="0"/>
        <w:snapToGrid w:val="0"/>
        <w:spacing w:line="360" w:lineRule="auto"/>
        <w:rPr>
          <w:rFonts w:cs="仿宋" w:asciiTheme="minorEastAsia" w:hAnsiTheme="minorEastAsia" w:eastAsiaTheme="minorEastAsia"/>
          <w:b/>
          <w:bCs/>
          <w:sz w:val="24"/>
          <w:szCs w:val="24"/>
          <w:highlight w:val="none"/>
        </w:rPr>
      </w:pPr>
      <w:r>
        <w:rPr>
          <w:rFonts w:hint="eastAsia" w:cs="仿宋" w:asciiTheme="minorEastAsia" w:hAnsiTheme="minorEastAsia" w:eastAsiaTheme="minorEastAsia"/>
          <w:b/>
          <w:bCs/>
          <w:sz w:val="24"/>
          <w:szCs w:val="24"/>
          <w:highlight w:val="none"/>
        </w:rPr>
        <w:t>致：采购人</w:t>
      </w:r>
    </w:p>
    <w:p w14:paraId="28B6797F">
      <w:pPr>
        <w:adjustRightInd w:val="0"/>
        <w:snapToGrid w:val="0"/>
        <w:spacing w:line="360" w:lineRule="auto"/>
        <w:ind w:firstLine="480" w:firstLineChars="200"/>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我单位拟参与</w:t>
      </w:r>
      <w:r>
        <w:rPr>
          <w:rFonts w:hint="eastAsia" w:cs="仿宋" w:asciiTheme="minorEastAsia" w:hAnsiTheme="minorEastAsia" w:eastAsiaTheme="minorEastAsia"/>
          <w:sz w:val="24"/>
          <w:szCs w:val="24"/>
          <w:highlight w:val="none"/>
          <w:u w:val="single"/>
        </w:rPr>
        <w:t xml:space="preserve">        </w:t>
      </w:r>
      <w:r>
        <w:rPr>
          <w:rFonts w:hint="eastAsia" w:cs="仿宋" w:asciiTheme="minorEastAsia" w:hAnsiTheme="minorEastAsia" w:eastAsiaTheme="minorEastAsia"/>
          <w:sz w:val="24"/>
          <w:szCs w:val="24"/>
          <w:highlight w:val="none"/>
        </w:rPr>
        <w:t xml:space="preserve"> (项目名称、编号)的采购活动，现有以下内容(或条款)存在疑问(或无法理解)，特提出询问。</w:t>
      </w:r>
    </w:p>
    <w:p w14:paraId="6C35A3A8">
      <w:pPr>
        <w:adjustRightInd w:val="0"/>
        <w:snapToGrid w:val="0"/>
        <w:spacing w:line="360" w:lineRule="auto"/>
        <w:ind w:firstLine="480" w:firstLineChars="200"/>
        <w:outlineLvl w:val="1"/>
        <w:rPr>
          <w:rFonts w:cs="仿宋" w:asciiTheme="minorEastAsia" w:hAnsiTheme="minorEastAsia" w:eastAsiaTheme="minorEastAsia"/>
          <w:sz w:val="24"/>
          <w:szCs w:val="24"/>
          <w:highlight w:val="none"/>
        </w:rPr>
      </w:pPr>
      <w:bookmarkStart w:id="89" w:name="_Toc23472"/>
      <w:bookmarkStart w:id="90" w:name="_Toc29678"/>
      <w:r>
        <w:rPr>
          <w:rFonts w:hint="eastAsia" w:cs="仿宋" w:asciiTheme="minorEastAsia" w:hAnsiTheme="minorEastAsia" w:eastAsiaTheme="minorEastAsia"/>
          <w:sz w:val="24"/>
          <w:szCs w:val="24"/>
          <w:highlight w:val="none"/>
        </w:rPr>
        <w:t>一、(事项一)</w:t>
      </w:r>
      <w:bookmarkEnd w:id="89"/>
      <w:bookmarkEnd w:id="90"/>
    </w:p>
    <w:p w14:paraId="4A4A6D5B">
      <w:pPr>
        <w:adjustRightInd w:val="0"/>
        <w:snapToGrid w:val="0"/>
        <w:spacing w:line="360" w:lineRule="auto"/>
        <w:ind w:firstLine="480" w:firstLineChars="200"/>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1、(内容或条款)</w:t>
      </w:r>
    </w:p>
    <w:p w14:paraId="1CEF3AA8">
      <w:pPr>
        <w:adjustRightInd w:val="0"/>
        <w:snapToGrid w:val="0"/>
        <w:spacing w:line="360" w:lineRule="auto"/>
        <w:ind w:firstLine="480" w:firstLineChars="200"/>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2、(说明疑问或无法理解原因)</w:t>
      </w:r>
    </w:p>
    <w:p w14:paraId="4ADB7015">
      <w:pPr>
        <w:adjustRightInd w:val="0"/>
        <w:snapToGrid w:val="0"/>
        <w:spacing w:line="360" w:lineRule="auto"/>
        <w:ind w:firstLine="480" w:firstLineChars="200"/>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3、(建议)</w:t>
      </w:r>
    </w:p>
    <w:p w14:paraId="2CA71086">
      <w:pPr>
        <w:adjustRightInd w:val="0"/>
        <w:snapToGrid w:val="0"/>
        <w:spacing w:line="360" w:lineRule="auto"/>
        <w:ind w:firstLine="480" w:firstLineChars="200"/>
        <w:outlineLvl w:val="1"/>
        <w:rPr>
          <w:rFonts w:cs="仿宋" w:asciiTheme="minorEastAsia" w:hAnsiTheme="minorEastAsia" w:eastAsiaTheme="minorEastAsia"/>
          <w:sz w:val="24"/>
          <w:szCs w:val="24"/>
          <w:highlight w:val="none"/>
        </w:rPr>
      </w:pPr>
      <w:bookmarkStart w:id="91" w:name="_Toc20836"/>
      <w:bookmarkStart w:id="92" w:name="_Toc22463"/>
      <w:r>
        <w:rPr>
          <w:rFonts w:hint="eastAsia" w:cs="仿宋" w:asciiTheme="minorEastAsia" w:hAnsiTheme="minorEastAsia" w:eastAsiaTheme="minorEastAsia"/>
          <w:sz w:val="24"/>
          <w:szCs w:val="24"/>
          <w:highlight w:val="none"/>
        </w:rPr>
        <w:t>二、(事项二)</w:t>
      </w:r>
      <w:bookmarkEnd w:id="91"/>
      <w:bookmarkEnd w:id="92"/>
    </w:p>
    <w:p w14:paraId="365F21C3">
      <w:pPr>
        <w:adjustRightInd w:val="0"/>
        <w:snapToGrid w:val="0"/>
        <w:spacing w:line="360" w:lineRule="auto"/>
        <w:ind w:firstLine="480" w:firstLineChars="200"/>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w:t>
      </w:r>
    </w:p>
    <w:p w14:paraId="0BF4A695">
      <w:pPr>
        <w:adjustRightInd w:val="0"/>
        <w:snapToGrid w:val="0"/>
        <w:spacing w:line="360" w:lineRule="auto"/>
        <w:ind w:firstLine="480" w:firstLineChars="200"/>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 xml:space="preserve">随附相关证明材料如下： </w:t>
      </w:r>
    </w:p>
    <w:p w14:paraId="4F149578">
      <w:pPr>
        <w:spacing w:line="360" w:lineRule="auto"/>
        <w:ind w:firstLine="4228" w:firstLineChars="1762"/>
        <w:rPr>
          <w:rFonts w:asciiTheme="minorEastAsia" w:hAnsiTheme="minorEastAsia" w:eastAsiaTheme="minorEastAsia"/>
          <w:sz w:val="24"/>
          <w:highlight w:val="none"/>
          <w:u w:val="single"/>
        </w:rPr>
      </w:pPr>
      <w:r>
        <w:rPr>
          <w:rFonts w:hint="eastAsia" w:asciiTheme="minorEastAsia" w:hAnsiTheme="minorEastAsia" w:eastAsiaTheme="minorEastAsia"/>
          <w:sz w:val="24"/>
          <w:highlight w:val="none"/>
        </w:rPr>
        <w:t>联 系 人：</w:t>
      </w:r>
      <w:r>
        <w:rPr>
          <w:rFonts w:hint="eastAsia" w:asciiTheme="minorEastAsia" w:hAnsiTheme="minorEastAsia" w:eastAsiaTheme="minorEastAsia"/>
          <w:sz w:val="24"/>
          <w:highlight w:val="none"/>
          <w:u w:val="single"/>
        </w:rPr>
        <w:t xml:space="preserve">              </w:t>
      </w:r>
    </w:p>
    <w:p w14:paraId="335C7678">
      <w:pPr>
        <w:spacing w:line="360" w:lineRule="auto"/>
        <w:ind w:firstLine="4228" w:firstLineChars="1762"/>
        <w:rPr>
          <w:rFonts w:asciiTheme="minorEastAsia" w:hAnsiTheme="minorEastAsia" w:eastAsiaTheme="minorEastAsia"/>
          <w:sz w:val="24"/>
          <w:highlight w:val="none"/>
          <w:u w:val="single"/>
        </w:rPr>
      </w:pPr>
      <w:r>
        <w:rPr>
          <w:rFonts w:hint="eastAsia" w:asciiTheme="minorEastAsia" w:hAnsiTheme="minorEastAsia" w:eastAsiaTheme="minorEastAsia"/>
          <w:sz w:val="24"/>
          <w:highlight w:val="none"/>
        </w:rPr>
        <w:t>联系电话：</w:t>
      </w:r>
      <w:r>
        <w:rPr>
          <w:rFonts w:hint="eastAsia" w:asciiTheme="minorEastAsia" w:hAnsiTheme="minorEastAsia" w:eastAsiaTheme="minorEastAsia"/>
          <w:sz w:val="24"/>
          <w:highlight w:val="none"/>
          <w:u w:val="single"/>
        </w:rPr>
        <w:t xml:space="preserve">              </w:t>
      </w:r>
    </w:p>
    <w:p w14:paraId="2074E480">
      <w:pPr>
        <w:tabs>
          <w:tab w:val="left" w:pos="630"/>
        </w:tabs>
        <w:spacing w:line="360" w:lineRule="auto"/>
        <w:ind w:firstLine="4228" w:firstLineChars="1762"/>
        <w:rPr>
          <w:rFonts w:asciiTheme="minorEastAsia" w:hAnsiTheme="minorEastAsia" w:eastAsiaTheme="minorEastAsia"/>
          <w:sz w:val="24"/>
          <w:highlight w:val="none"/>
          <w:u w:val="single"/>
        </w:rPr>
      </w:pPr>
      <w:r>
        <w:rPr>
          <w:rFonts w:hint="eastAsia" w:asciiTheme="minorEastAsia" w:hAnsiTheme="minorEastAsia" w:eastAsiaTheme="minorEastAsia"/>
          <w:sz w:val="24"/>
          <w:highlight w:val="none"/>
        </w:rPr>
        <w:t>日    期：</w:t>
      </w:r>
      <w:r>
        <w:rPr>
          <w:rFonts w:hint="eastAsia" w:asciiTheme="minorEastAsia" w:hAnsiTheme="minorEastAsia" w:eastAsiaTheme="minorEastAsia"/>
          <w:sz w:val="24"/>
          <w:highlight w:val="none"/>
          <w:u w:val="single"/>
        </w:rPr>
        <w:t xml:space="preserve">       </w:t>
      </w:r>
      <w:r>
        <w:rPr>
          <w:rFonts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u w:val="single"/>
        </w:rPr>
        <w:t xml:space="preserve">    </w:t>
      </w:r>
    </w:p>
    <w:p w14:paraId="39FF9A44">
      <w:pPr>
        <w:rPr>
          <w:rFonts w:asciiTheme="minorEastAsia" w:hAnsiTheme="minorEastAsia" w:eastAsiaTheme="minorEastAsia"/>
          <w:b/>
          <w:sz w:val="52"/>
          <w:highlight w:val="none"/>
        </w:rPr>
      </w:pPr>
      <w:r>
        <w:rPr>
          <w:rFonts w:hint="eastAsia" w:ascii="仿宋" w:hAnsi="仿宋" w:eastAsia="仿宋" w:cs="仿宋"/>
          <w:b/>
          <w:bCs/>
          <w:sz w:val="32"/>
          <w:szCs w:val="44"/>
          <w:highlight w:val="none"/>
        </w:rPr>
        <w:br w:type="page"/>
      </w:r>
    </w:p>
    <w:p w14:paraId="7CD40A60">
      <w:pPr>
        <w:jc w:val="center"/>
        <w:outlineLvl w:val="1"/>
        <w:rPr>
          <w:rFonts w:cs="仿宋" w:asciiTheme="minorEastAsia" w:hAnsiTheme="minorEastAsia" w:eastAsiaTheme="minorEastAsia"/>
          <w:b/>
          <w:bCs/>
          <w:sz w:val="32"/>
          <w:szCs w:val="44"/>
          <w:highlight w:val="none"/>
        </w:rPr>
      </w:pPr>
      <w:bookmarkStart w:id="93" w:name="_Toc15057"/>
      <w:bookmarkStart w:id="94" w:name="_Toc31458"/>
      <w:r>
        <w:rPr>
          <w:rFonts w:hint="eastAsia" w:cs="仿宋" w:asciiTheme="minorEastAsia" w:hAnsiTheme="minorEastAsia" w:eastAsiaTheme="minorEastAsia"/>
          <w:b/>
          <w:bCs/>
          <w:sz w:val="32"/>
          <w:szCs w:val="44"/>
          <w:highlight w:val="none"/>
        </w:rPr>
        <w:t>质疑函范本</w:t>
      </w:r>
      <w:bookmarkEnd w:id="93"/>
      <w:bookmarkEnd w:id="94"/>
    </w:p>
    <w:p w14:paraId="4D0DA5DA">
      <w:pPr>
        <w:adjustRightInd w:val="0"/>
        <w:snapToGrid w:val="0"/>
        <w:spacing w:before="312" w:beforeLines="100" w:line="360" w:lineRule="auto"/>
        <w:outlineLvl w:val="1"/>
        <w:rPr>
          <w:rFonts w:cs="仿宋" w:asciiTheme="minorEastAsia" w:hAnsiTheme="minorEastAsia" w:eastAsiaTheme="minorEastAsia"/>
          <w:b/>
          <w:bCs/>
          <w:sz w:val="24"/>
          <w:szCs w:val="24"/>
          <w:highlight w:val="none"/>
        </w:rPr>
      </w:pPr>
      <w:bookmarkStart w:id="95" w:name="_Toc22823"/>
      <w:bookmarkStart w:id="96" w:name="_Toc21471"/>
      <w:r>
        <w:rPr>
          <w:rFonts w:hint="eastAsia" w:cs="仿宋" w:asciiTheme="minorEastAsia" w:hAnsiTheme="minorEastAsia" w:eastAsiaTheme="minorEastAsia"/>
          <w:b/>
          <w:bCs/>
          <w:sz w:val="24"/>
          <w:szCs w:val="24"/>
          <w:highlight w:val="none"/>
        </w:rPr>
        <w:t>一、质疑供应商基本信息</w:t>
      </w:r>
      <w:bookmarkEnd w:id="95"/>
      <w:bookmarkEnd w:id="96"/>
    </w:p>
    <w:p w14:paraId="04D6E72C">
      <w:pPr>
        <w:adjustRightInd w:val="0"/>
        <w:snapToGrid w:val="0"/>
        <w:spacing w:line="360" w:lineRule="auto"/>
        <w:rPr>
          <w:rFonts w:cs="仿宋" w:asciiTheme="minorEastAsia" w:hAnsiTheme="minorEastAsia" w:eastAsiaTheme="minorEastAsia"/>
          <w:sz w:val="24"/>
          <w:szCs w:val="24"/>
          <w:highlight w:val="none"/>
          <w:u w:val="dotted"/>
        </w:rPr>
      </w:pPr>
      <w:r>
        <w:rPr>
          <w:rFonts w:hint="eastAsia" w:cs="仿宋" w:asciiTheme="minorEastAsia" w:hAnsiTheme="minorEastAsia" w:eastAsiaTheme="minorEastAsia"/>
          <w:sz w:val="24"/>
          <w:szCs w:val="24"/>
          <w:highlight w:val="none"/>
        </w:rPr>
        <w:t>质疑供应商：</w:t>
      </w:r>
      <w:r>
        <w:rPr>
          <w:rFonts w:hint="eastAsia" w:cs="仿宋" w:asciiTheme="minorEastAsia" w:hAnsiTheme="minorEastAsia" w:eastAsiaTheme="minorEastAsia"/>
          <w:sz w:val="24"/>
          <w:szCs w:val="24"/>
          <w:highlight w:val="none"/>
          <w:u w:val="dotted"/>
        </w:rPr>
        <w:t xml:space="preserve">                                        </w:t>
      </w:r>
    </w:p>
    <w:p w14:paraId="2ED6C5F5">
      <w:pPr>
        <w:adjustRightInd w:val="0"/>
        <w:snapToGrid w:val="0"/>
        <w:spacing w:line="360" w:lineRule="auto"/>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地址：</w:t>
      </w:r>
      <w:r>
        <w:rPr>
          <w:rFonts w:hint="eastAsia" w:cs="仿宋" w:asciiTheme="minorEastAsia" w:hAnsiTheme="minorEastAsia" w:eastAsiaTheme="minorEastAsia"/>
          <w:sz w:val="24"/>
          <w:szCs w:val="24"/>
          <w:highlight w:val="none"/>
          <w:u w:val="dotted"/>
        </w:rPr>
        <w:t xml:space="preserve">                          </w:t>
      </w:r>
      <w:r>
        <w:rPr>
          <w:rFonts w:hint="eastAsia" w:cs="仿宋" w:asciiTheme="minorEastAsia" w:hAnsiTheme="minorEastAsia" w:eastAsiaTheme="minorEastAsia"/>
          <w:sz w:val="24"/>
          <w:szCs w:val="24"/>
          <w:highlight w:val="none"/>
        </w:rPr>
        <w:t>邮编：</w:t>
      </w:r>
      <w:r>
        <w:rPr>
          <w:rFonts w:hint="eastAsia" w:cs="仿宋" w:asciiTheme="minorEastAsia" w:hAnsiTheme="minorEastAsia" w:eastAsiaTheme="minorEastAsia"/>
          <w:sz w:val="24"/>
          <w:szCs w:val="24"/>
          <w:highlight w:val="none"/>
          <w:u w:val="dotted"/>
        </w:rPr>
        <w:t xml:space="preserve">                                                   </w:t>
      </w:r>
    </w:p>
    <w:p w14:paraId="3A704C6B">
      <w:pPr>
        <w:adjustRightInd w:val="0"/>
        <w:snapToGrid w:val="0"/>
        <w:spacing w:line="360" w:lineRule="auto"/>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联系人：</w:t>
      </w:r>
      <w:r>
        <w:rPr>
          <w:rFonts w:hint="eastAsia" w:cs="仿宋" w:asciiTheme="minorEastAsia" w:hAnsiTheme="minorEastAsia" w:eastAsiaTheme="minorEastAsia"/>
          <w:sz w:val="24"/>
          <w:szCs w:val="24"/>
          <w:highlight w:val="none"/>
          <w:u w:val="dotted"/>
        </w:rPr>
        <w:t xml:space="preserve">                      </w:t>
      </w:r>
      <w:r>
        <w:rPr>
          <w:rFonts w:hint="eastAsia" w:cs="仿宋" w:asciiTheme="minorEastAsia" w:hAnsiTheme="minorEastAsia" w:eastAsiaTheme="minorEastAsia"/>
          <w:sz w:val="24"/>
          <w:szCs w:val="24"/>
          <w:highlight w:val="none"/>
        </w:rPr>
        <w:t>联系电话：</w:t>
      </w:r>
      <w:r>
        <w:rPr>
          <w:rFonts w:hint="eastAsia" w:cs="仿宋" w:asciiTheme="minorEastAsia" w:hAnsiTheme="minorEastAsia" w:eastAsiaTheme="minorEastAsia"/>
          <w:sz w:val="24"/>
          <w:szCs w:val="24"/>
          <w:highlight w:val="none"/>
          <w:u w:val="dotted"/>
        </w:rPr>
        <w:t xml:space="preserve">                              </w:t>
      </w:r>
    </w:p>
    <w:p w14:paraId="708A551D">
      <w:pPr>
        <w:adjustRightInd w:val="0"/>
        <w:snapToGrid w:val="0"/>
        <w:spacing w:line="360" w:lineRule="auto"/>
        <w:rPr>
          <w:rFonts w:cs="仿宋" w:asciiTheme="minorEastAsia" w:hAnsiTheme="minorEastAsia" w:eastAsiaTheme="minorEastAsia"/>
          <w:sz w:val="24"/>
          <w:szCs w:val="24"/>
          <w:highlight w:val="none"/>
          <w:u w:val="dotted"/>
        </w:rPr>
      </w:pPr>
      <w:r>
        <w:rPr>
          <w:rFonts w:hint="eastAsia" w:cs="仿宋" w:asciiTheme="minorEastAsia" w:hAnsiTheme="minorEastAsia" w:eastAsiaTheme="minorEastAsia"/>
          <w:sz w:val="24"/>
          <w:szCs w:val="24"/>
          <w:highlight w:val="none"/>
        </w:rPr>
        <w:t>授权代表：</w:t>
      </w:r>
      <w:r>
        <w:rPr>
          <w:rFonts w:hint="eastAsia" w:cs="仿宋" w:asciiTheme="minorEastAsia" w:hAnsiTheme="minorEastAsia" w:eastAsiaTheme="minorEastAsia"/>
          <w:sz w:val="24"/>
          <w:szCs w:val="24"/>
          <w:highlight w:val="none"/>
          <w:u w:val="dotted"/>
        </w:rPr>
        <w:t xml:space="preserve">                                          </w:t>
      </w:r>
    </w:p>
    <w:p w14:paraId="7F40DFF5">
      <w:pPr>
        <w:adjustRightInd w:val="0"/>
        <w:snapToGrid w:val="0"/>
        <w:spacing w:line="360" w:lineRule="auto"/>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联系电话：</w:t>
      </w:r>
      <w:r>
        <w:rPr>
          <w:rFonts w:hint="eastAsia" w:cs="仿宋" w:asciiTheme="minorEastAsia" w:hAnsiTheme="minorEastAsia" w:eastAsiaTheme="minorEastAsia"/>
          <w:sz w:val="24"/>
          <w:szCs w:val="24"/>
          <w:highlight w:val="none"/>
          <w:u w:val="dotted"/>
        </w:rPr>
        <w:t xml:space="preserve">                                           </w:t>
      </w:r>
      <w:r>
        <w:rPr>
          <w:rFonts w:cs="仿宋" w:asciiTheme="minorEastAsia" w:hAnsiTheme="minorEastAsia" w:eastAsiaTheme="minorEastAsia"/>
          <w:sz w:val="24"/>
          <w:szCs w:val="24"/>
          <w:highlight w:val="none"/>
        </w:rPr>
        <w:t xml:space="preserve"> </w:t>
      </w:r>
    </w:p>
    <w:p w14:paraId="6FA8F2EB">
      <w:pPr>
        <w:adjustRightInd w:val="0"/>
        <w:snapToGrid w:val="0"/>
        <w:spacing w:line="360" w:lineRule="auto"/>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地址：</w:t>
      </w:r>
      <w:r>
        <w:rPr>
          <w:rFonts w:cs="仿宋" w:asciiTheme="minorEastAsia" w:hAnsiTheme="minorEastAsia" w:eastAsiaTheme="minorEastAsia"/>
          <w:sz w:val="24"/>
          <w:szCs w:val="24"/>
          <w:highlight w:val="none"/>
        </w:rPr>
        <w:t xml:space="preserve"> </w:t>
      </w:r>
      <w:r>
        <w:rPr>
          <w:rFonts w:hint="eastAsia" w:cs="仿宋" w:asciiTheme="minorEastAsia" w:hAnsiTheme="minorEastAsia" w:eastAsiaTheme="minorEastAsia"/>
          <w:sz w:val="24"/>
          <w:szCs w:val="24"/>
          <w:highlight w:val="none"/>
          <w:u w:val="dotted"/>
        </w:rPr>
        <w:t xml:space="preserve">                        </w:t>
      </w:r>
      <w:r>
        <w:rPr>
          <w:rFonts w:hint="eastAsia" w:cs="仿宋" w:asciiTheme="minorEastAsia" w:hAnsiTheme="minorEastAsia" w:eastAsiaTheme="minorEastAsia"/>
          <w:sz w:val="24"/>
          <w:szCs w:val="24"/>
          <w:highlight w:val="none"/>
        </w:rPr>
        <w:t>邮编：</w:t>
      </w:r>
      <w:r>
        <w:rPr>
          <w:rFonts w:hint="eastAsia" w:cs="仿宋" w:asciiTheme="minorEastAsia" w:hAnsiTheme="minorEastAsia" w:eastAsiaTheme="minorEastAsia"/>
          <w:sz w:val="24"/>
          <w:szCs w:val="24"/>
          <w:highlight w:val="none"/>
          <w:u w:val="dotted"/>
        </w:rPr>
        <w:t xml:space="preserve">                                                </w:t>
      </w:r>
    </w:p>
    <w:p w14:paraId="6418CCA4">
      <w:pPr>
        <w:adjustRightInd w:val="0"/>
        <w:snapToGrid w:val="0"/>
        <w:spacing w:line="360" w:lineRule="auto"/>
        <w:outlineLvl w:val="1"/>
        <w:rPr>
          <w:rFonts w:cs="仿宋" w:asciiTheme="minorEastAsia" w:hAnsiTheme="minorEastAsia" w:eastAsiaTheme="minorEastAsia"/>
          <w:b/>
          <w:bCs/>
          <w:sz w:val="24"/>
          <w:szCs w:val="24"/>
          <w:highlight w:val="none"/>
        </w:rPr>
      </w:pPr>
      <w:bookmarkStart w:id="97" w:name="_Toc10721"/>
      <w:bookmarkStart w:id="98" w:name="_Toc3326"/>
      <w:r>
        <w:rPr>
          <w:rFonts w:hint="eastAsia" w:cs="仿宋" w:asciiTheme="minorEastAsia" w:hAnsiTheme="minorEastAsia" w:eastAsiaTheme="minorEastAsia"/>
          <w:b/>
          <w:bCs/>
          <w:sz w:val="24"/>
          <w:szCs w:val="24"/>
          <w:highlight w:val="none"/>
        </w:rPr>
        <w:t>二、质疑项目基本情况</w:t>
      </w:r>
      <w:bookmarkEnd w:id="97"/>
      <w:bookmarkEnd w:id="98"/>
    </w:p>
    <w:p w14:paraId="493ACF6E">
      <w:pPr>
        <w:adjustRightInd w:val="0"/>
        <w:snapToGrid w:val="0"/>
        <w:spacing w:line="360" w:lineRule="auto"/>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质疑项目的名称：</w:t>
      </w:r>
      <w:r>
        <w:rPr>
          <w:rFonts w:hint="eastAsia" w:cs="仿宋" w:asciiTheme="minorEastAsia" w:hAnsiTheme="minorEastAsia" w:eastAsiaTheme="minorEastAsia"/>
          <w:sz w:val="24"/>
          <w:szCs w:val="24"/>
          <w:highlight w:val="none"/>
          <w:u w:val="dotted"/>
        </w:rPr>
        <w:t xml:space="preserve">                                      </w:t>
      </w:r>
    </w:p>
    <w:p w14:paraId="7F3BD075">
      <w:pPr>
        <w:adjustRightInd w:val="0"/>
        <w:snapToGrid w:val="0"/>
        <w:spacing w:line="360" w:lineRule="auto"/>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质疑项目的编号：</w:t>
      </w:r>
      <w:r>
        <w:rPr>
          <w:rFonts w:hint="eastAsia" w:cs="仿宋" w:asciiTheme="minorEastAsia" w:hAnsiTheme="minorEastAsia" w:eastAsiaTheme="minorEastAsia"/>
          <w:sz w:val="24"/>
          <w:szCs w:val="24"/>
          <w:highlight w:val="none"/>
          <w:u w:val="dotted"/>
        </w:rPr>
        <w:t xml:space="preserve">               </w:t>
      </w:r>
      <w:r>
        <w:rPr>
          <w:rFonts w:hint="eastAsia" w:cs="仿宋" w:asciiTheme="minorEastAsia" w:hAnsiTheme="minorEastAsia" w:eastAsiaTheme="minorEastAsia"/>
          <w:sz w:val="24"/>
          <w:szCs w:val="24"/>
          <w:highlight w:val="none"/>
        </w:rPr>
        <w:t>包号：</w:t>
      </w:r>
      <w:r>
        <w:rPr>
          <w:rFonts w:hint="eastAsia" w:cs="仿宋" w:asciiTheme="minorEastAsia" w:hAnsiTheme="minorEastAsia" w:eastAsiaTheme="minorEastAsia"/>
          <w:sz w:val="24"/>
          <w:szCs w:val="24"/>
          <w:highlight w:val="none"/>
          <w:u w:val="dotted"/>
        </w:rPr>
        <w:t xml:space="preserve">                 </w:t>
      </w:r>
    </w:p>
    <w:p w14:paraId="11C75EAD">
      <w:pPr>
        <w:adjustRightInd w:val="0"/>
        <w:snapToGrid w:val="0"/>
        <w:spacing w:line="360" w:lineRule="auto"/>
        <w:rPr>
          <w:rFonts w:cs="仿宋" w:asciiTheme="minorEastAsia" w:hAnsiTheme="minorEastAsia" w:eastAsiaTheme="minorEastAsia"/>
          <w:sz w:val="24"/>
          <w:szCs w:val="24"/>
          <w:highlight w:val="none"/>
          <w:u w:val="dotted"/>
        </w:rPr>
      </w:pPr>
      <w:r>
        <w:rPr>
          <w:rFonts w:hint="eastAsia" w:cs="仿宋" w:asciiTheme="minorEastAsia" w:hAnsiTheme="minorEastAsia" w:eastAsiaTheme="minorEastAsia"/>
          <w:sz w:val="24"/>
          <w:szCs w:val="24"/>
          <w:highlight w:val="none"/>
        </w:rPr>
        <w:t>采购人名称：</w:t>
      </w:r>
      <w:r>
        <w:rPr>
          <w:rFonts w:hint="eastAsia" w:cs="仿宋" w:asciiTheme="minorEastAsia" w:hAnsiTheme="minorEastAsia" w:eastAsiaTheme="minorEastAsia"/>
          <w:sz w:val="24"/>
          <w:szCs w:val="24"/>
          <w:highlight w:val="none"/>
          <w:u w:val="dotted"/>
        </w:rPr>
        <w:t xml:space="preserve">                                         </w:t>
      </w:r>
    </w:p>
    <w:p w14:paraId="27372F5C">
      <w:pPr>
        <w:adjustRightInd w:val="0"/>
        <w:snapToGrid w:val="0"/>
        <w:spacing w:line="360" w:lineRule="auto"/>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采购文件获取日期：</w:t>
      </w:r>
      <w:r>
        <w:rPr>
          <w:rFonts w:hint="eastAsia" w:cs="仿宋" w:asciiTheme="minorEastAsia" w:hAnsiTheme="minorEastAsia" w:eastAsiaTheme="minorEastAsia"/>
          <w:sz w:val="24"/>
          <w:szCs w:val="24"/>
          <w:highlight w:val="none"/>
          <w:u w:val="dotted"/>
        </w:rPr>
        <w:t xml:space="preserve">                                           </w:t>
      </w:r>
    </w:p>
    <w:p w14:paraId="4398D8F6">
      <w:pPr>
        <w:adjustRightInd w:val="0"/>
        <w:snapToGrid w:val="0"/>
        <w:spacing w:line="360" w:lineRule="auto"/>
        <w:outlineLvl w:val="1"/>
        <w:rPr>
          <w:rFonts w:cs="仿宋" w:asciiTheme="minorEastAsia" w:hAnsiTheme="minorEastAsia" w:eastAsiaTheme="minorEastAsia"/>
          <w:b/>
          <w:bCs/>
          <w:sz w:val="24"/>
          <w:szCs w:val="24"/>
          <w:highlight w:val="none"/>
        </w:rPr>
      </w:pPr>
      <w:bookmarkStart w:id="99" w:name="_Toc8391"/>
      <w:bookmarkStart w:id="100" w:name="_Toc21619"/>
      <w:r>
        <w:rPr>
          <w:rFonts w:hint="eastAsia" w:cs="仿宋" w:asciiTheme="minorEastAsia" w:hAnsiTheme="minorEastAsia" w:eastAsiaTheme="minorEastAsia"/>
          <w:b/>
          <w:bCs/>
          <w:sz w:val="24"/>
          <w:szCs w:val="24"/>
          <w:highlight w:val="none"/>
        </w:rPr>
        <w:t>三、质疑事项具体内容</w:t>
      </w:r>
      <w:bookmarkEnd w:id="99"/>
      <w:bookmarkEnd w:id="100"/>
    </w:p>
    <w:p w14:paraId="46DB6352">
      <w:pPr>
        <w:adjustRightInd w:val="0"/>
        <w:snapToGrid w:val="0"/>
        <w:spacing w:line="360" w:lineRule="auto"/>
        <w:rPr>
          <w:rFonts w:cs="仿宋" w:asciiTheme="minorEastAsia" w:hAnsiTheme="minorEastAsia" w:eastAsiaTheme="minorEastAsia"/>
          <w:sz w:val="24"/>
          <w:szCs w:val="24"/>
          <w:highlight w:val="none"/>
          <w:u w:val="dotted"/>
        </w:rPr>
      </w:pPr>
      <w:r>
        <w:rPr>
          <w:rFonts w:hint="eastAsia" w:cs="仿宋" w:asciiTheme="minorEastAsia" w:hAnsiTheme="minorEastAsia" w:eastAsiaTheme="minorEastAsia"/>
          <w:sz w:val="24"/>
          <w:szCs w:val="24"/>
          <w:highlight w:val="none"/>
        </w:rPr>
        <w:t>质疑事项1：</w:t>
      </w:r>
      <w:r>
        <w:rPr>
          <w:rFonts w:hint="eastAsia" w:cs="仿宋" w:asciiTheme="minorEastAsia" w:hAnsiTheme="minorEastAsia" w:eastAsiaTheme="minorEastAsia"/>
          <w:sz w:val="24"/>
          <w:szCs w:val="24"/>
          <w:highlight w:val="none"/>
          <w:u w:val="dotted"/>
        </w:rPr>
        <w:t xml:space="preserve">                                         </w:t>
      </w:r>
    </w:p>
    <w:p w14:paraId="564F103F">
      <w:pPr>
        <w:adjustRightInd w:val="0"/>
        <w:snapToGrid w:val="0"/>
        <w:spacing w:line="360" w:lineRule="auto"/>
        <w:rPr>
          <w:rFonts w:cs="仿宋" w:asciiTheme="minorEastAsia" w:hAnsiTheme="minorEastAsia" w:eastAsiaTheme="minorEastAsia"/>
          <w:sz w:val="24"/>
          <w:szCs w:val="24"/>
          <w:highlight w:val="none"/>
          <w:u w:val="dotted"/>
        </w:rPr>
      </w:pPr>
      <w:r>
        <w:rPr>
          <w:rFonts w:hint="eastAsia" w:cs="仿宋" w:asciiTheme="minorEastAsia" w:hAnsiTheme="minorEastAsia" w:eastAsiaTheme="minorEastAsia"/>
          <w:sz w:val="24"/>
          <w:szCs w:val="24"/>
          <w:highlight w:val="none"/>
        </w:rPr>
        <w:t>事实依据：</w:t>
      </w:r>
      <w:r>
        <w:rPr>
          <w:rFonts w:hint="eastAsia" w:cs="仿宋" w:asciiTheme="minorEastAsia" w:hAnsiTheme="minorEastAsia" w:eastAsiaTheme="minorEastAsia"/>
          <w:sz w:val="24"/>
          <w:szCs w:val="24"/>
          <w:highlight w:val="none"/>
          <w:u w:val="dotted"/>
        </w:rPr>
        <w:t xml:space="preserve">                                          </w:t>
      </w:r>
    </w:p>
    <w:p w14:paraId="15C30C2E">
      <w:pPr>
        <w:adjustRightInd w:val="0"/>
        <w:snapToGrid w:val="0"/>
        <w:spacing w:line="360" w:lineRule="auto"/>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u w:val="dotted"/>
        </w:rPr>
        <w:t xml:space="preserve">                                                       </w:t>
      </w:r>
    </w:p>
    <w:p w14:paraId="72E680AB">
      <w:pPr>
        <w:adjustRightInd w:val="0"/>
        <w:snapToGrid w:val="0"/>
        <w:spacing w:line="360" w:lineRule="auto"/>
        <w:rPr>
          <w:rFonts w:cs="仿宋" w:asciiTheme="minorEastAsia" w:hAnsiTheme="minorEastAsia" w:eastAsiaTheme="minorEastAsia"/>
          <w:sz w:val="24"/>
          <w:szCs w:val="24"/>
          <w:highlight w:val="none"/>
          <w:u w:val="dotted"/>
        </w:rPr>
      </w:pPr>
      <w:r>
        <w:rPr>
          <w:rFonts w:hint="eastAsia" w:cs="仿宋" w:asciiTheme="minorEastAsia" w:hAnsiTheme="minorEastAsia" w:eastAsiaTheme="minorEastAsia"/>
          <w:sz w:val="24"/>
          <w:szCs w:val="24"/>
          <w:highlight w:val="none"/>
        </w:rPr>
        <w:t>法律依据：</w:t>
      </w:r>
      <w:r>
        <w:rPr>
          <w:rFonts w:hint="eastAsia" w:cs="仿宋" w:asciiTheme="minorEastAsia" w:hAnsiTheme="minorEastAsia" w:eastAsiaTheme="minorEastAsia"/>
          <w:sz w:val="24"/>
          <w:szCs w:val="24"/>
          <w:highlight w:val="none"/>
          <w:u w:val="dotted"/>
        </w:rPr>
        <w:t xml:space="preserve">                                          </w:t>
      </w:r>
    </w:p>
    <w:p w14:paraId="2AE0BC01">
      <w:pPr>
        <w:adjustRightInd w:val="0"/>
        <w:snapToGrid w:val="0"/>
        <w:spacing w:line="360" w:lineRule="auto"/>
        <w:rPr>
          <w:rFonts w:cs="仿宋" w:asciiTheme="minorEastAsia" w:hAnsiTheme="minorEastAsia" w:eastAsiaTheme="minorEastAsia"/>
          <w:sz w:val="24"/>
          <w:szCs w:val="24"/>
          <w:highlight w:val="none"/>
          <w:u w:val="dotted"/>
        </w:rPr>
      </w:pPr>
      <w:r>
        <w:rPr>
          <w:rFonts w:hint="eastAsia" w:cs="仿宋" w:asciiTheme="minorEastAsia" w:hAnsiTheme="minorEastAsia" w:eastAsiaTheme="minorEastAsia"/>
          <w:sz w:val="24"/>
          <w:szCs w:val="24"/>
          <w:highlight w:val="none"/>
          <w:u w:val="dotted"/>
        </w:rPr>
        <w:t xml:space="preserve">                                                     </w:t>
      </w:r>
    </w:p>
    <w:p w14:paraId="07369AB4">
      <w:pPr>
        <w:adjustRightInd w:val="0"/>
        <w:snapToGrid w:val="0"/>
        <w:spacing w:line="360" w:lineRule="auto"/>
        <w:rPr>
          <w:rFonts w:cs="仿宋" w:asciiTheme="minorEastAsia" w:hAnsiTheme="minorEastAsia" w:eastAsiaTheme="minorEastAsia"/>
          <w:sz w:val="24"/>
          <w:szCs w:val="24"/>
          <w:highlight w:val="none"/>
          <w:u w:val="dotted"/>
        </w:rPr>
      </w:pPr>
      <w:r>
        <w:rPr>
          <w:rFonts w:hint="eastAsia" w:cs="仿宋" w:asciiTheme="minorEastAsia" w:hAnsiTheme="minorEastAsia" w:eastAsiaTheme="minorEastAsia"/>
          <w:sz w:val="24"/>
          <w:szCs w:val="24"/>
          <w:highlight w:val="none"/>
        </w:rPr>
        <w:t>质疑事项2</w:t>
      </w:r>
    </w:p>
    <w:p w14:paraId="164571D6">
      <w:pPr>
        <w:adjustRightInd w:val="0"/>
        <w:snapToGrid w:val="0"/>
        <w:spacing w:line="360" w:lineRule="auto"/>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w:t>
      </w:r>
    </w:p>
    <w:p w14:paraId="2DD7E192">
      <w:pPr>
        <w:adjustRightInd w:val="0"/>
        <w:snapToGrid w:val="0"/>
        <w:spacing w:line="360" w:lineRule="auto"/>
        <w:outlineLvl w:val="1"/>
        <w:rPr>
          <w:rFonts w:cs="仿宋" w:asciiTheme="minorEastAsia" w:hAnsiTheme="minorEastAsia" w:eastAsiaTheme="minorEastAsia"/>
          <w:b/>
          <w:bCs/>
          <w:sz w:val="24"/>
          <w:szCs w:val="24"/>
          <w:highlight w:val="none"/>
        </w:rPr>
      </w:pPr>
      <w:bookmarkStart w:id="101" w:name="_Toc31747"/>
      <w:bookmarkStart w:id="102" w:name="_Toc10324"/>
      <w:r>
        <w:rPr>
          <w:rFonts w:hint="eastAsia" w:cs="仿宋" w:asciiTheme="minorEastAsia" w:hAnsiTheme="minorEastAsia" w:eastAsiaTheme="minorEastAsia"/>
          <w:b/>
          <w:bCs/>
          <w:sz w:val="24"/>
          <w:szCs w:val="24"/>
          <w:highlight w:val="none"/>
        </w:rPr>
        <w:t>四、与质疑事项相关的质疑请求</w:t>
      </w:r>
      <w:bookmarkEnd w:id="101"/>
      <w:bookmarkEnd w:id="102"/>
    </w:p>
    <w:p w14:paraId="0FE82E59">
      <w:pPr>
        <w:adjustRightInd w:val="0"/>
        <w:snapToGrid w:val="0"/>
        <w:spacing w:line="360" w:lineRule="auto"/>
        <w:rPr>
          <w:rFonts w:cs="仿宋" w:asciiTheme="minorEastAsia" w:hAnsiTheme="minorEastAsia" w:eastAsiaTheme="minorEastAsia"/>
          <w:sz w:val="24"/>
          <w:szCs w:val="24"/>
          <w:highlight w:val="none"/>
          <w:u w:val="dotted"/>
        </w:rPr>
      </w:pPr>
      <w:r>
        <w:rPr>
          <w:rFonts w:hint="eastAsia" w:cs="仿宋" w:asciiTheme="minorEastAsia" w:hAnsiTheme="minorEastAsia" w:eastAsiaTheme="minorEastAsia"/>
          <w:sz w:val="24"/>
          <w:szCs w:val="24"/>
          <w:highlight w:val="none"/>
        </w:rPr>
        <w:t>请求：</w:t>
      </w:r>
      <w:r>
        <w:rPr>
          <w:rFonts w:hint="eastAsia" w:cs="仿宋" w:asciiTheme="minorEastAsia" w:hAnsiTheme="minorEastAsia" w:eastAsiaTheme="minorEastAsia"/>
          <w:sz w:val="24"/>
          <w:szCs w:val="24"/>
          <w:highlight w:val="none"/>
          <w:u w:val="dotted"/>
        </w:rPr>
        <w:t xml:space="preserve">                                               </w:t>
      </w:r>
    </w:p>
    <w:p w14:paraId="43FB254A">
      <w:pPr>
        <w:spacing w:line="360" w:lineRule="auto"/>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 xml:space="preserve">签字(签章)：                   公章：                      </w:t>
      </w:r>
    </w:p>
    <w:p w14:paraId="5272744A">
      <w:pPr>
        <w:spacing w:line="360" w:lineRule="auto"/>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 xml:space="preserve">日期：    </w:t>
      </w:r>
    </w:p>
    <w:p w14:paraId="77E81E52">
      <w:pPr>
        <w:widowControl/>
        <w:jc w:val="left"/>
        <w:rPr>
          <w:rFonts w:cs="仿宋" w:asciiTheme="minorEastAsia" w:hAnsiTheme="minorEastAsia" w:eastAsiaTheme="minorEastAsia"/>
          <w:sz w:val="32"/>
          <w:szCs w:val="32"/>
          <w:highlight w:val="none"/>
        </w:rPr>
      </w:pPr>
      <w:r>
        <w:rPr>
          <w:rFonts w:cs="仿宋" w:asciiTheme="minorEastAsia" w:hAnsiTheme="minorEastAsia" w:eastAsiaTheme="minorEastAsia"/>
          <w:sz w:val="32"/>
          <w:szCs w:val="32"/>
          <w:highlight w:val="none"/>
        </w:rPr>
        <w:br w:type="page"/>
      </w:r>
    </w:p>
    <w:p w14:paraId="7E758164">
      <w:pPr>
        <w:outlineLvl w:val="0"/>
        <w:rPr>
          <w:rFonts w:asciiTheme="minorEastAsia" w:hAnsiTheme="minorEastAsia" w:eastAsiaTheme="minorEastAsia"/>
          <w:b/>
          <w:sz w:val="28"/>
          <w:szCs w:val="32"/>
          <w:highlight w:val="none"/>
        </w:rPr>
      </w:pPr>
      <w:bookmarkStart w:id="103" w:name="_Toc27249"/>
      <w:bookmarkStart w:id="104" w:name="_Toc29795"/>
      <w:r>
        <w:rPr>
          <w:rFonts w:hint="eastAsia" w:asciiTheme="minorEastAsia" w:hAnsiTheme="minorEastAsia" w:eastAsiaTheme="minorEastAsia"/>
          <w:b/>
          <w:sz w:val="28"/>
          <w:szCs w:val="32"/>
          <w:highlight w:val="none"/>
        </w:rPr>
        <w:t>质疑函制作说明：</w:t>
      </w:r>
      <w:bookmarkEnd w:id="103"/>
      <w:bookmarkEnd w:id="104"/>
    </w:p>
    <w:p w14:paraId="28E0D12D">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1.供应商提出质疑时，应提交质疑函和必要的证明材料。</w:t>
      </w:r>
    </w:p>
    <w:p w14:paraId="5906924F">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2192861">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3.质疑供应商若对项目的某一分包进行质疑，质疑函中应列明具体分包号。</w:t>
      </w:r>
    </w:p>
    <w:p w14:paraId="42D82BCB">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4.质疑函的质疑事项应具体、明确，并有必要的事实依据和法律依据。</w:t>
      </w:r>
    </w:p>
    <w:p w14:paraId="4A3C56CC">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5.质疑函的质疑请求应与质疑事项相关。</w:t>
      </w:r>
    </w:p>
    <w:p w14:paraId="5834B714">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6.质疑供应商为自然人的，质疑函应由本人签字；质疑供应商为法人或者其他组织的，质疑函应由法定代表人、主要负责人，或者其授权代表签字或者盖章，并加盖公章。</w:t>
      </w:r>
    </w:p>
    <w:p w14:paraId="785E8FD3">
      <w:pPr>
        <w:spacing w:line="360" w:lineRule="auto"/>
        <w:ind w:firstLine="435"/>
        <w:rPr>
          <w:rFonts w:asciiTheme="minorEastAsia" w:hAnsiTheme="minorEastAsia" w:eastAsiaTheme="minorEastAsia"/>
          <w:sz w:val="24"/>
          <w:highlight w:val="none"/>
        </w:rPr>
      </w:pPr>
    </w:p>
    <w:p w14:paraId="75921152">
      <w:pPr>
        <w:spacing w:line="360" w:lineRule="auto"/>
        <w:ind w:firstLine="435"/>
        <w:rPr>
          <w:rFonts w:asciiTheme="minorEastAsia" w:hAnsiTheme="minorEastAsia" w:eastAsiaTheme="minorEastAsia"/>
          <w:sz w:val="24"/>
          <w:highlight w:val="none"/>
        </w:rPr>
      </w:pPr>
    </w:p>
    <w:p w14:paraId="477E5A5A">
      <w:pPr>
        <w:spacing w:line="360" w:lineRule="auto"/>
        <w:ind w:firstLine="435"/>
        <w:rPr>
          <w:rFonts w:asciiTheme="minorEastAsia" w:hAnsiTheme="minorEastAsia" w:eastAsiaTheme="minorEastAsia"/>
          <w:sz w:val="24"/>
          <w:highlight w:val="none"/>
        </w:rPr>
      </w:pPr>
    </w:p>
    <w:p w14:paraId="35574E8D">
      <w:pPr>
        <w:spacing w:line="360" w:lineRule="auto"/>
        <w:ind w:firstLine="435"/>
        <w:rPr>
          <w:rFonts w:asciiTheme="minorEastAsia" w:hAnsiTheme="minorEastAsia" w:eastAsiaTheme="minorEastAsia"/>
          <w:sz w:val="24"/>
          <w:highlight w:val="none"/>
        </w:rPr>
      </w:pPr>
    </w:p>
    <w:p w14:paraId="28614FEB">
      <w:pPr>
        <w:spacing w:line="360" w:lineRule="auto"/>
        <w:ind w:firstLine="435"/>
        <w:rPr>
          <w:rFonts w:asciiTheme="minorEastAsia" w:hAnsiTheme="minorEastAsia" w:eastAsiaTheme="minorEastAsia"/>
          <w:sz w:val="24"/>
          <w:highlight w:val="none"/>
        </w:rPr>
      </w:pPr>
    </w:p>
    <w:p w14:paraId="12DCDF2F">
      <w:pPr>
        <w:spacing w:line="360" w:lineRule="auto"/>
        <w:ind w:firstLine="435"/>
        <w:rPr>
          <w:rFonts w:asciiTheme="minorEastAsia" w:hAnsiTheme="minorEastAsia" w:eastAsiaTheme="minorEastAsia"/>
          <w:sz w:val="24"/>
          <w:highlight w:val="none"/>
        </w:rPr>
      </w:pPr>
    </w:p>
    <w:p w14:paraId="005622CC">
      <w:pPr>
        <w:spacing w:line="360" w:lineRule="auto"/>
        <w:ind w:firstLine="435"/>
        <w:rPr>
          <w:rFonts w:asciiTheme="minorEastAsia" w:hAnsiTheme="minorEastAsia" w:eastAsiaTheme="minorEastAsia"/>
          <w:sz w:val="24"/>
          <w:highlight w:val="none"/>
        </w:rPr>
      </w:pPr>
    </w:p>
    <w:p w14:paraId="341D0C10">
      <w:pPr>
        <w:spacing w:line="360" w:lineRule="auto"/>
        <w:ind w:firstLine="435"/>
        <w:rPr>
          <w:rFonts w:asciiTheme="minorEastAsia" w:hAnsiTheme="minorEastAsia" w:eastAsiaTheme="minorEastAsia"/>
          <w:sz w:val="24"/>
          <w:highlight w:val="none"/>
        </w:rPr>
      </w:pPr>
    </w:p>
    <w:p w14:paraId="078007D4">
      <w:pPr>
        <w:spacing w:line="360" w:lineRule="auto"/>
        <w:ind w:firstLine="435"/>
        <w:rPr>
          <w:rFonts w:asciiTheme="minorEastAsia" w:hAnsiTheme="minorEastAsia" w:eastAsiaTheme="minorEastAsia"/>
          <w:sz w:val="24"/>
          <w:highlight w:val="none"/>
        </w:rPr>
      </w:pPr>
    </w:p>
    <w:p w14:paraId="19A01BC9">
      <w:pPr>
        <w:spacing w:line="360" w:lineRule="auto"/>
        <w:ind w:firstLine="435"/>
        <w:rPr>
          <w:rFonts w:asciiTheme="minorEastAsia" w:hAnsiTheme="minorEastAsia" w:eastAsiaTheme="minorEastAsia"/>
          <w:sz w:val="24"/>
          <w:highlight w:val="none"/>
        </w:rPr>
      </w:pPr>
    </w:p>
    <w:p w14:paraId="5D30B2E9">
      <w:pPr>
        <w:spacing w:line="360" w:lineRule="auto"/>
        <w:ind w:firstLine="435"/>
        <w:rPr>
          <w:rFonts w:asciiTheme="minorEastAsia" w:hAnsiTheme="minorEastAsia" w:eastAsiaTheme="minorEastAsia"/>
          <w:sz w:val="24"/>
          <w:highlight w:val="none"/>
        </w:rPr>
      </w:pPr>
    </w:p>
    <w:p w14:paraId="3F144705">
      <w:pPr>
        <w:spacing w:line="360" w:lineRule="auto"/>
        <w:ind w:firstLine="435"/>
        <w:rPr>
          <w:rFonts w:asciiTheme="minorEastAsia" w:hAnsiTheme="minorEastAsia" w:eastAsiaTheme="minorEastAsia"/>
          <w:sz w:val="24"/>
          <w:highlight w:val="none"/>
        </w:rPr>
      </w:pPr>
    </w:p>
    <w:p w14:paraId="1FAAA46D">
      <w:pPr>
        <w:spacing w:line="360" w:lineRule="auto"/>
        <w:ind w:firstLine="435"/>
        <w:rPr>
          <w:rFonts w:asciiTheme="minorEastAsia" w:hAnsiTheme="minorEastAsia" w:eastAsiaTheme="minorEastAsia"/>
          <w:sz w:val="24"/>
          <w:highlight w:val="none"/>
        </w:rPr>
      </w:pPr>
    </w:p>
    <w:p w14:paraId="7216417F">
      <w:pPr>
        <w:spacing w:line="360" w:lineRule="auto"/>
        <w:ind w:firstLine="435"/>
        <w:rPr>
          <w:rFonts w:asciiTheme="minorEastAsia" w:hAnsiTheme="minorEastAsia" w:eastAsiaTheme="minorEastAsia"/>
          <w:sz w:val="24"/>
          <w:highlight w:val="none"/>
        </w:rPr>
      </w:pPr>
    </w:p>
    <w:p w14:paraId="63DD326E">
      <w:pPr>
        <w:spacing w:line="360" w:lineRule="auto"/>
        <w:ind w:firstLine="435"/>
        <w:rPr>
          <w:rFonts w:asciiTheme="minorEastAsia" w:hAnsiTheme="minorEastAsia" w:eastAsiaTheme="minorEastAsia"/>
          <w:sz w:val="24"/>
          <w:highlight w:val="none"/>
        </w:rPr>
      </w:pPr>
    </w:p>
    <w:p w14:paraId="680FE968">
      <w:pPr>
        <w:spacing w:line="360" w:lineRule="auto"/>
        <w:ind w:firstLine="435"/>
        <w:rPr>
          <w:rFonts w:asciiTheme="minorEastAsia" w:hAnsiTheme="minorEastAsia" w:eastAsiaTheme="minorEastAsia"/>
          <w:sz w:val="24"/>
          <w:highlight w:val="none"/>
        </w:rPr>
      </w:pPr>
    </w:p>
    <w:p w14:paraId="524FF5D7">
      <w:pPr>
        <w:spacing w:line="360" w:lineRule="auto"/>
        <w:ind w:firstLine="435"/>
        <w:rPr>
          <w:rFonts w:asciiTheme="minorEastAsia" w:hAnsiTheme="minorEastAsia" w:eastAsiaTheme="minorEastAsia"/>
          <w:sz w:val="24"/>
          <w:highlight w:val="none"/>
        </w:rPr>
      </w:pPr>
    </w:p>
    <w:p w14:paraId="6C6ACF78">
      <w:pPr>
        <w:spacing w:line="360" w:lineRule="auto"/>
        <w:rPr>
          <w:rFonts w:asciiTheme="minorEastAsia" w:hAnsiTheme="minorEastAsia" w:eastAsiaTheme="minorEastAsia"/>
          <w:sz w:val="24"/>
          <w:highlight w:val="none"/>
        </w:rPr>
      </w:pPr>
    </w:p>
    <w:sectPr>
      <w:headerReference r:id="rId5" w:type="default"/>
      <w:footerReference r:id="rId6"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003" w:usb1="288F0000" w:usb2="00000006" w:usb3="00000000" w:csb0="00040001" w:csb1="00000000"/>
  </w:font>
  <w:font w:name="MS Sans Serif">
    <w:altName w:val="Arial"/>
    <w:panose1 w:val="020B0500000000000000"/>
    <w:charset w:val="00"/>
    <w:family w:val="swiss"/>
    <w:pitch w:val="default"/>
    <w:sig w:usb0="00000000" w:usb1="00000000" w:usb2="00000000" w:usb3="00000000" w:csb0="0000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imes">
    <w:altName w:val="Times New Roman"/>
    <w:panose1 w:val="02020603050405020304"/>
    <w:charset w:val="00"/>
    <w:family w:val="roman"/>
    <w:pitch w:val="default"/>
    <w:sig w:usb0="00000000" w:usb1="00000000" w:usb2="00000009" w:usb3="00000000" w:csb0="000001FF" w:csb1="0000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华文楷体">
    <w:panose1 w:val="02010600040101010101"/>
    <w:charset w:val="86"/>
    <w:family w:val="auto"/>
    <w:pitch w:val="default"/>
    <w:sig w:usb0="A00002BF" w:usb1="78CF7CFB" w:usb2="00000016" w:usb3="00000000" w:csb0="6006009F" w:csb1="DFD70000"/>
  </w:font>
  <w:font w:name="Cambria Math">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ActionIcon">
    <w:altName w:val="Segoe Print"/>
    <w:panose1 w:val="00000000000000000000"/>
    <w:charset w:val="00"/>
    <w:family w:val="auto"/>
    <w:pitch w:val="default"/>
    <w:sig w:usb0="00000000" w:usb1="00000000" w:usb2="00000000" w:usb3="00000000" w:csb0="00000000" w:csb1="00000000"/>
  </w:font>
  <w:font w:name="ModIcon">
    <w:altName w:val="Segoe Print"/>
    <w:panose1 w:val="00000000000000000000"/>
    <w:charset w:val="00"/>
    <w:family w:val="auto"/>
    <w:pitch w:val="default"/>
    <w:sig w:usb0="00000000" w:usb1="00000000" w:usb2="00000000" w:usb3="00000000" w:csb0="00000000" w:csb1="00000000"/>
  </w:font>
  <w:font w:name="SourceHanSansCN-Regular">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C23CD">
    <w:pPr>
      <w:pStyle w:val="15"/>
      <w:jc w:val="center"/>
      <w:rPr>
        <w:rFonts w:asciiTheme="minorEastAsia" w:hAnsiTheme="minorEastAsia"/>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FE822D">
    <w:pPr>
      <w:pStyle w:val="15"/>
      <w:rPr>
        <w:rFonts w:asciiTheme="minorEastAsia" w:hAnsiTheme="minorEastAsia" w:eastAsiaTheme="minorEastAsia"/>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0E9EE0">
                          <w:pPr>
                            <w:pStyle w:val="15"/>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170E9EE0">
                    <w:pPr>
                      <w:pStyle w:val="15"/>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A0764E">
    <w:pPr>
      <w:pStyle w:val="17"/>
      <w:jc w:val="left"/>
      <w:rPr>
        <w:rFonts w:eastAsiaTheme="minorEastAsia"/>
      </w:rPr>
    </w:pPr>
    <w:r>
      <w:rPr>
        <w:rFonts w:hint="eastAsia" w:asciiTheme="minorEastAsia" w:hAnsiTheme="minorEastAsia" w:eastAsiaTheme="minorEastAsia"/>
      </w:rPr>
      <w:t>安徽省政府采购项目询价通知书示范文本（货物类）</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E3D30">
    <w:pPr>
      <w:pStyle w:val="17"/>
      <w:jc w:val="left"/>
    </w:pPr>
    <w:r>
      <w:rPr>
        <w:rFonts w:hint="eastAsia" w:asciiTheme="minorEastAsia" w:hAnsiTheme="minorEastAsia" w:eastAsiaTheme="minorEastAsia"/>
      </w:rPr>
      <w:t>政府采购项目询价通知书示范文本（货物类）</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lYjQzMDhiYzA3NWZlODA5OTkxMDRiNDU3ZjExNjEifQ=="/>
  </w:docVars>
  <w:rsids>
    <w:rsidRoot w:val="00276BA1"/>
    <w:rsid w:val="0000043F"/>
    <w:rsid w:val="000016BE"/>
    <w:rsid w:val="000020D0"/>
    <w:rsid w:val="00002178"/>
    <w:rsid w:val="00003B1C"/>
    <w:rsid w:val="000049DA"/>
    <w:rsid w:val="000056B7"/>
    <w:rsid w:val="000131F7"/>
    <w:rsid w:val="0001462A"/>
    <w:rsid w:val="00016B6C"/>
    <w:rsid w:val="00020B57"/>
    <w:rsid w:val="000346AB"/>
    <w:rsid w:val="000378C1"/>
    <w:rsid w:val="00037DBE"/>
    <w:rsid w:val="00042139"/>
    <w:rsid w:val="00042B14"/>
    <w:rsid w:val="00044F49"/>
    <w:rsid w:val="000450C3"/>
    <w:rsid w:val="00046DF9"/>
    <w:rsid w:val="00050A3F"/>
    <w:rsid w:val="00050B55"/>
    <w:rsid w:val="000530EC"/>
    <w:rsid w:val="000544DE"/>
    <w:rsid w:val="00057E76"/>
    <w:rsid w:val="00061134"/>
    <w:rsid w:val="0006460A"/>
    <w:rsid w:val="000648D2"/>
    <w:rsid w:val="0006565F"/>
    <w:rsid w:val="00070E0E"/>
    <w:rsid w:val="00073C57"/>
    <w:rsid w:val="00076DB7"/>
    <w:rsid w:val="00080FEB"/>
    <w:rsid w:val="000871CC"/>
    <w:rsid w:val="00094D41"/>
    <w:rsid w:val="00097CB9"/>
    <w:rsid w:val="000A6693"/>
    <w:rsid w:val="000A6B73"/>
    <w:rsid w:val="000A7D94"/>
    <w:rsid w:val="000B1511"/>
    <w:rsid w:val="000B474F"/>
    <w:rsid w:val="000B54F4"/>
    <w:rsid w:val="000C1DB1"/>
    <w:rsid w:val="000D1414"/>
    <w:rsid w:val="000D2188"/>
    <w:rsid w:val="000D3F37"/>
    <w:rsid w:val="000D69D4"/>
    <w:rsid w:val="000E06F6"/>
    <w:rsid w:val="000E3C74"/>
    <w:rsid w:val="000E3F9B"/>
    <w:rsid w:val="000E6689"/>
    <w:rsid w:val="000F172B"/>
    <w:rsid w:val="000F2198"/>
    <w:rsid w:val="000F39B6"/>
    <w:rsid w:val="000F6B7B"/>
    <w:rsid w:val="00100B0F"/>
    <w:rsid w:val="0010187C"/>
    <w:rsid w:val="001037E3"/>
    <w:rsid w:val="001165D0"/>
    <w:rsid w:val="00116A70"/>
    <w:rsid w:val="001213A8"/>
    <w:rsid w:val="0012143A"/>
    <w:rsid w:val="001222C6"/>
    <w:rsid w:val="00132A16"/>
    <w:rsid w:val="00136D80"/>
    <w:rsid w:val="00137C7C"/>
    <w:rsid w:val="00140687"/>
    <w:rsid w:val="00144D72"/>
    <w:rsid w:val="00146421"/>
    <w:rsid w:val="001479CF"/>
    <w:rsid w:val="00155F64"/>
    <w:rsid w:val="00157856"/>
    <w:rsid w:val="00160198"/>
    <w:rsid w:val="00160729"/>
    <w:rsid w:val="00166ED8"/>
    <w:rsid w:val="001714C9"/>
    <w:rsid w:val="001770B6"/>
    <w:rsid w:val="00180C48"/>
    <w:rsid w:val="0018119B"/>
    <w:rsid w:val="001844AB"/>
    <w:rsid w:val="00187282"/>
    <w:rsid w:val="00191C9B"/>
    <w:rsid w:val="001944B8"/>
    <w:rsid w:val="00196DA3"/>
    <w:rsid w:val="00197AC4"/>
    <w:rsid w:val="001A5D34"/>
    <w:rsid w:val="001A68E5"/>
    <w:rsid w:val="001B1A1E"/>
    <w:rsid w:val="001B2A54"/>
    <w:rsid w:val="001B5014"/>
    <w:rsid w:val="001B5961"/>
    <w:rsid w:val="001B7327"/>
    <w:rsid w:val="001C2B92"/>
    <w:rsid w:val="001C67F2"/>
    <w:rsid w:val="001D3C19"/>
    <w:rsid w:val="001D53B4"/>
    <w:rsid w:val="001E3914"/>
    <w:rsid w:val="001F27F8"/>
    <w:rsid w:val="001F28D2"/>
    <w:rsid w:val="001F2F45"/>
    <w:rsid w:val="001F3023"/>
    <w:rsid w:val="001F35F6"/>
    <w:rsid w:val="001F74CA"/>
    <w:rsid w:val="00200340"/>
    <w:rsid w:val="002003B6"/>
    <w:rsid w:val="00202248"/>
    <w:rsid w:val="00203577"/>
    <w:rsid w:val="002049B4"/>
    <w:rsid w:val="0020520B"/>
    <w:rsid w:val="00205D11"/>
    <w:rsid w:val="00213C55"/>
    <w:rsid w:val="002178B1"/>
    <w:rsid w:val="0022232A"/>
    <w:rsid w:val="00223CF4"/>
    <w:rsid w:val="00224C4A"/>
    <w:rsid w:val="0023407E"/>
    <w:rsid w:val="00240278"/>
    <w:rsid w:val="00240B40"/>
    <w:rsid w:val="002440D8"/>
    <w:rsid w:val="00244182"/>
    <w:rsid w:val="00260B94"/>
    <w:rsid w:val="00264F2E"/>
    <w:rsid w:val="00271245"/>
    <w:rsid w:val="00274A9E"/>
    <w:rsid w:val="00276292"/>
    <w:rsid w:val="00276BA1"/>
    <w:rsid w:val="00277094"/>
    <w:rsid w:val="00277264"/>
    <w:rsid w:val="00286D62"/>
    <w:rsid w:val="00287EF5"/>
    <w:rsid w:val="002927A3"/>
    <w:rsid w:val="00293DB3"/>
    <w:rsid w:val="002A1A1D"/>
    <w:rsid w:val="002A210D"/>
    <w:rsid w:val="002A28AD"/>
    <w:rsid w:val="002B1828"/>
    <w:rsid w:val="002B5318"/>
    <w:rsid w:val="002B6D27"/>
    <w:rsid w:val="002C3887"/>
    <w:rsid w:val="002D2965"/>
    <w:rsid w:val="002D3D02"/>
    <w:rsid w:val="002D4CB5"/>
    <w:rsid w:val="002D684B"/>
    <w:rsid w:val="002E3B26"/>
    <w:rsid w:val="002E4AB8"/>
    <w:rsid w:val="00300733"/>
    <w:rsid w:val="00310070"/>
    <w:rsid w:val="003110EC"/>
    <w:rsid w:val="00312317"/>
    <w:rsid w:val="00315CFF"/>
    <w:rsid w:val="00327C92"/>
    <w:rsid w:val="00333292"/>
    <w:rsid w:val="003339EA"/>
    <w:rsid w:val="003344E7"/>
    <w:rsid w:val="0033580B"/>
    <w:rsid w:val="003365E7"/>
    <w:rsid w:val="003378D5"/>
    <w:rsid w:val="003405C8"/>
    <w:rsid w:val="003473D7"/>
    <w:rsid w:val="00351AC8"/>
    <w:rsid w:val="00353075"/>
    <w:rsid w:val="00356E10"/>
    <w:rsid w:val="00360BB3"/>
    <w:rsid w:val="00362A66"/>
    <w:rsid w:val="00363E02"/>
    <w:rsid w:val="00364500"/>
    <w:rsid w:val="00373A96"/>
    <w:rsid w:val="003826C2"/>
    <w:rsid w:val="00383728"/>
    <w:rsid w:val="0038382B"/>
    <w:rsid w:val="00391586"/>
    <w:rsid w:val="00394128"/>
    <w:rsid w:val="003947A4"/>
    <w:rsid w:val="00395235"/>
    <w:rsid w:val="0039561A"/>
    <w:rsid w:val="00397C7D"/>
    <w:rsid w:val="003A004F"/>
    <w:rsid w:val="003B3120"/>
    <w:rsid w:val="003B4130"/>
    <w:rsid w:val="003B67D3"/>
    <w:rsid w:val="003B715B"/>
    <w:rsid w:val="003C090D"/>
    <w:rsid w:val="003C230C"/>
    <w:rsid w:val="003D1D14"/>
    <w:rsid w:val="003D596D"/>
    <w:rsid w:val="003D6C7C"/>
    <w:rsid w:val="003D6EFB"/>
    <w:rsid w:val="003D7E52"/>
    <w:rsid w:val="003E25C6"/>
    <w:rsid w:val="003F145B"/>
    <w:rsid w:val="004011AA"/>
    <w:rsid w:val="0040202C"/>
    <w:rsid w:val="00405168"/>
    <w:rsid w:val="00406454"/>
    <w:rsid w:val="00406508"/>
    <w:rsid w:val="0041456E"/>
    <w:rsid w:val="00414DBE"/>
    <w:rsid w:val="00414F7E"/>
    <w:rsid w:val="004164F8"/>
    <w:rsid w:val="00416800"/>
    <w:rsid w:val="00416808"/>
    <w:rsid w:val="004259B5"/>
    <w:rsid w:val="004316E6"/>
    <w:rsid w:val="004427B7"/>
    <w:rsid w:val="0044349F"/>
    <w:rsid w:val="00445F1F"/>
    <w:rsid w:val="00451F60"/>
    <w:rsid w:val="00452BB2"/>
    <w:rsid w:val="0045656D"/>
    <w:rsid w:val="00462D98"/>
    <w:rsid w:val="00467C74"/>
    <w:rsid w:val="00472A44"/>
    <w:rsid w:val="00473A89"/>
    <w:rsid w:val="00475899"/>
    <w:rsid w:val="00482C78"/>
    <w:rsid w:val="004874AE"/>
    <w:rsid w:val="00492D00"/>
    <w:rsid w:val="00494D24"/>
    <w:rsid w:val="004951D1"/>
    <w:rsid w:val="004A27D0"/>
    <w:rsid w:val="004A4D67"/>
    <w:rsid w:val="004D366E"/>
    <w:rsid w:val="004D3D4B"/>
    <w:rsid w:val="004D5498"/>
    <w:rsid w:val="004D66A5"/>
    <w:rsid w:val="004D6B00"/>
    <w:rsid w:val="004E0260"/>
    <w:rsid w:val="004E1D50"/>
    <w:rsid w:val="004E7C2E"/>
    <w:rsid w:val="004F0396"/>
    <w:rsid w:val="00501382"/>
    <w:rsid w:val="00510798"/>
    <w:rsid w:val="005208A8"/>
    <w:rsid w:val="00524168"/>
    <w:rsid w:val="00524A11"/>
    <w:rsid w:val="00527768"/>
    <w:rsid w:val="005310A0"/>
    <w:rsid w:val="005327FB"/>
    <w:rsid w:val="00533FCA"/>
    <w:rsid w:val="00546D49"/>
    <w:rsid w:val="005521FF"/>
    <w:rsid w:val="005522FC"/>
    <w:rsid w:val="005535FD"/>
    <w:rsid w:val="00555596"/>
    <w:rsid w:val="005616B5"/>
    <w:rsid w:val="00561C68"/>
    <w:rsid w:val="005716D3"/>
    <w:rsid w:val="00574E6F"/>
    <w:rsid w:val="00581E19"/>
    <w:rsid w:val="00582882"/>
    <w:rsid w:val="00590CA2"/>
    <w:rsid w:val="00591629"/>
    <w:rsid w:val="00597B15"/>
    <w:rsid w:val="005A044C"/>
    <w:rsid w:val="005B06FD"/>
    <w:rsid w:val="005B5C95"/>
    <w:rsid w:val="005B7713"/>
    <w:rsid w:val="005D0200"/>
    <w:rsid w:val="005D0D6E"/>
    <w:rsid w:val="005D2A35"/>
    <w:rsid w:val="005D44EF"/>
    <w:rsid w:val="005D4814"/>
    <w:rsid w:val="005D5112"/>
    <w:rsid w:val="005E39CC"/>
    <w:rsid w:val="005F2CD1"/>
    <w:rsid w:val="005F3914"/>
    <w:rsid w:val="005F3B5A"/>
    <w:rsid w:val="005F6AB4"/>
    <w:rsid w:val="006006F5"/>
    <w:rsid w:val="00601585"/>
    <w:rsid w:val="00610A66"/>
    <w:rsid w:val="006114A4"/>
    <w:rsid w:val="00613177"/>
    <w:rsid w:val="00613D56"/>
    <w:rsid w:val="00613F7C"/>
    <w:rsid w:val="00614BF2"/>
    <w:rsid w:val="00623DE2"/>
    <w:rsid w:val="00627601"/>
    <w:rsid w:val="006300D0"/>
    <w:rsid w:val="00632012"/>
    <w:rsid w:val="00634694"/>
    <w:rsid w:val="00636517"/>
    <w:rsid w:val="00637690"/>
    <w:rsid w:val="00640B1D"/>
    <w:rsid w:val="00640E1E"/>
    <w:rsid w:val="0064389A"/>
    <w:rsid w:val="00645442"/>
    <w:rsid w:val="00647FB7"/>
    <w:rsid w:val="006525CD"/>
    <w:rsid w:val="00653F7F"/>
    <w:rsid w:val="00662EE8"/>
    <w:rsid w:val="00663813"/>
    <w:rsid w:val="00664AFD"/>
    <w:rsid w:val="00667567"/>
    <w:rsid w:val="0067391A"/>
    <w:rsid w:val="00674173"/>
    <w:rsid w:val="0067535A"/>
    <w:rsid w:val="00682560"/>
    <w:rsid w:val="00683CA0"/>
    <w:rsid w:val="00686FF3"/>
    <w:rsid w:val="00690DB1"/>
    <w:rsid w:val="00693404"/>
    <w:rsid w:val="00693702"/>
    <w:rsid w:val="006953D9"/>
    <w:rsid w:val="0069569F"/>
    <w:rsid w:val="006B104B"/>
    <w:rsid w:val="006B1242"/>
    <w:rsid w:val="006B1DBC"/>
    <w:rsid w:val="006B63B7"/>
    <w:rsid w:val="006B7D9A"/>
    <w:rsid w:val="006C06D9"/>
    <w:rsid w:val="006C10D1"/>
    <w:rsid w:val="006C4772"/>
    <w:rsid w:val="006C5716"/>
    <w:rsid w:val="006C74A9"/>
    <w:rsid w:val="006D07DE"/>
    <w:rsid w:val="006D2222"/>
    <w:rsid w:val="006E06D9"/>
    <w:rsid w:val="006E1D40"/>
    <w:rsid w:val="006E2E1F"/>
    <w:rsid w:val="006E7016"/>
    <w:rsid w:val="006F5B15"/>
    <w:rsid w:val="006F5FFF"/>
    <w:rsid w:val="006F6E33"/>
    <w:rsid w:val="006F7AF3"/>
    <w:rsid w:val="00710804"/>
    <w:rsid w:val="0071149E"/>
    <w:rsid w:val="00711FC6"/>
    <w:rsid w:val="007130B1"/>
    <w:rsid w:val="00715071"/>
    <w:rsid w:val="00721261"/>
    <w:rsid w:val="007231E9"/>
    <w:rsid w:val="007240F7"/>
    <w:rsid w:val="00727C59"/>
    <w:rsid w:val="00730271"/>
    <w:rsid w:val="00734E5D"/>
    <w:rsid w:val="00736013"/>
    <w:rsid w:val="00737661"/>
    <w:rsid w:val="00740D7F"/>
    <w:rsid w:val="007414E0"/>
    <w:rsid w:val="00745C94"/>
    <w:rsid w:val="00755D75"/>
    <w:rsid w:val="00756245"/>
    <w:rsid w:val="00760A01"/>
    <w:rsid w:val="00761662"/>
    <w:rsid w:val="00762106"/>
    <w:rsid w:val="00764043"/>
    <w:rsid w:val="00766B9C"/>
    <w:rsid w:val="007757CF"/>
    <w:rsid w:val="007772F4"/>
    <w:rsid w:val="0078128F"/>
    <w:rsid w:val="0078683C"/>
    <w:rsid w:val="00790EDB"/>
    <w:rsid w:val="00791538"/>
    <w:rsid w:val="0079326E"/>
    <w:rsid w:val="00796292"/>
    <w:rsid w:val="00796EDE"/>
    <w:rsid w:val="007A0DF9"/>
    <w:rsid w:val="007A5A58"/>
    <w:rsid w:val="007B1C56"/>
    <w:rsid w:val="007B4996"/>
    <w:rsid w:val="007B4F12"/>
    <w:rsid w:val="007B77B7"/>
    <w:rsid w:val="007C3CD5"/>
    <w:rsid w:val="007C5CD7"/>
    <w:rsid w:val="007C61EF"/>
    <w:rsid w:val="007D1C0D"/>
    <w:rsid w:val="007D2D23"/>
    <w:rsid w:val="007D37AB"/>
    <w:rsid w:val="007D3AD7"/>
    <w:rsid w:val="007E05C9"/>
    <w:rsid w:val="007E27D6"/>
    <w:rsid w:val="007E295A"/>
    <w:rsid w:val="007E3921"/>
    <w:rsid w:val="00801028"/>
    <w:rsid w:val="00803793"/>
    <w:rsid w:val="00807493"/>
    <w:rsid w:val="008149FD"/>
    <w:rsid w:val="00817A01"/>
    <w:rsid w:val="00825E35"/>
    <w:rsid w:val="00825E64"/>
    <w:rsid w:val="00826194"/>
    <w:rsid w:val="008334F8"/>
    <w:rsid w:val="008341AA"/>
    <w:rsid w:val="00845490"/>
    <w:rsid w:val="00847E67"/>
    <w:rsid w:val="00847ED2"/>
    <w:rsid w:val="00854042"/>
    <w:rsid w:val="00863FDD"/>
    <w:rsid w:val="00871F99"/>
    <w:rsid w:val="00876461"/>
    <w:rsid w:val="00876659"/>
    <w:rsid w:val="0087734C"/>
    <w:rsid w:val="00882141"/>
    <w:rsid w:val="008826D0"/>
    <w:rsid w:val="00884F20"/>
    <w:rsid w:val="008922A8"/>
    <w:rsid w:val="00895BD5"/>
    <w:rsid w:val="008969F1"/>
    <w:rsid w:val="0089773E"/>
    <w:rsid w:val="008A1587"/>
    <w:rsid w:val="008A16C4"/>
    <w:rsid w:val="008A6589"/>
    <w:rsid w:val="008A6FED"/>
    <w:rsid w:val="008B39C5"/>
    <w:rsid w:val="008B4793"/>
    <w:rsid w:val="008B51AA"/>
    <w:rsid w:val="008B67A6"/>
    <w:rsid w:val="008C0F31"/>
    <w:rsid w:val="008C67F2"/>
    <w:rsid w:val="008D064A"/>
    <w:rsid w:val="008D2B0F"/>
    <w:rsid w:val="008D6228"/>
    <w:rsid w:val="008E2AFD"/>
    <w:rsid w:val="008E449E"/>
    <w:rsid w:val="008F187F"/>
    <w:rsid w:val="008F402F"/>
    <w:rsid w:val="008F76E8"/>
    <w:rsid w:val="008F7CD0"/>
    <w:rsid w:val="009078A1"/>
    <w:rsid w:val="00911E9C"/>
    <w:rsid w:val="00917405"/>
    <w:rsid w:val="00920F7C"/>
    <w:rsid w:val="00934CAE"/>
    <w:rsid w:val="0094257D"/>
    <w:rsid w:val="009435AB"/>
    <w:rsid w:val="0095467C"/>
    <w:rsid w:val="00954A61"/>
    <w:rsid w:val="00955C6F"/>
    <w:rsid w:val="00966C7B"/>
    <w:rsid w:val="009701DC"/>
    <w:rsid w:val="009715D8"/>
    <w:rsid w:val="00972D10"/>
    <w:rsid w:val="00985C4B"/>
    <w:rsid w:val="00986236"/>
    <w:rsid w:val="00993E5E"/>
    <w:rsid w:val="00995BF9"/>
    <w:rsid w:val="009A0CAF"/>
    <w:rsid w:val="009A1474"/>
    <w:rsid w:val="009A2207"/>
    <w:rsid w:val="009A4D84"/>
    <w:rsid w:val="009B1925"/>
    <w:rsid w:val="009B4399"/>
    <w:rsid w:val="009B6C42"/>
    <w:rsid w:val="009C051B"/>
    <w:rsid w:val="009D31F7"/>
    <w:rsid w:val="009D32C2"/>
    <w:rsid w:val="009D3BBD"/>
    <w:rsid w:val="009D50DB"/>
    <w:rsid w:val="009D74F6"/>
    <w:rsid w:val="009E0512"/>
    <w:rsid w:val="009E3A0A"/>
    <w:rsid w:val="009F174D"/>
    <w:rsid w:val="009F3E91"/>
    <w:rsid w:val="00A05068"/>
    <w:rsid w:val="00A13861"/>
    <w:rsid w:val="00A1499B"/>
    <w:rsid w:val="00A1537A"/>
    <w:rsid w:val="00A27403"/>
    <w:rsid w:val="00A314C2"/>
    <w:rsid w:val="00A572DB"/>
    <w:rsid w:val="00A6163A"/>
    <w:rsid w:val="00A63E86"/>
    <w:rsid w:val="00A63EE7"/>
    <w:rsid w:val="00A65A1C"/>
    <w:rsid w:val="00A757C3"/>
    <w:rsid w:val="00A75E5B"/>
    <w:rsid w:val="00A763E4"/>
    <w:rsid w:val="00A7684A"/>
    <w:rsid w:val="00A83B69"/>
    <w:rsid w:val="00A86533"/>
    <w:rsid w:val="00A91CA2"/>
    <w:rsid w:val="00A92FB8"/>
    <w:rsid w:val="00A948F1"/>
    <w:rsid w:val="00AA1D7D"/>
    <w:rsid w:val="00AB139D"/>
    <w:rsid w:val="00AB3EFB"/>
    <w:rsid w:val="00AB4A98"/>
    <w:rsid w:val="00AC0574"/>
    <w:rsid w:val="00AC0B05"/>
    <w:rsid w:val="00AC3CEB"/>
    <w:rsid w:val="00AD079A"/>
    <w:rsid w:val="00AD1890"/>
    <w:rsid w:val="00AE0687"/>
    <w:rsid w:val="00AE2149"/>
    <w:rsid w:val="00AE33AE"/>
    <w:rsid w:val="00AE3785"/>
    <w:rsid w:val="00AE3F91"/>
    <w:rsid w:val="00AE452F"/>
    <w:rsid w:val="00AE76E6"/>
    <w:rsid w:val="00AF2B21"/>
    <w:rsid w:val="00B00983"/>
    <w:rsid w:val="00B0267C"/>
    <w:rsid w:val="00B039E3"/>
    <w:rsid w:val="00B22838"/>
    <w:rsid w:val="00B33E95"/>
    <w:rsid w:val="00B351F2"/>
    <w:rsid w:val="00B3720B"/>
    <w:rsid w:val="00B37358"/>
    <w:rsid w:val="00B43A6D"/>
    <w:rsid w:val="00B4730C"/>
    <w:rsid w:val="00B541BC"/>
    <w:rsid w:val="00B54808"/>
    <w:rsid w:val="00B5558A"/>
    <w:rsid w:val="00B56513"/>
    <w:rsid w:val="00B56B2E"/>
    <w:rsid w:val="00B64376"/>
    <w:rsid w:val="00B70494"/>
    <w:rsid w:val="00B7401F"/>
    <w:rsid w:val="00B740A4"/>
    <w:rsid w:val="00B76345"/>
    <w:rsid w:val="00B806C3"/>
    <w:rsid w:val="00B84FCA"/>
    <w:rsid w:val="00B9089F"/>
    <w:rsid w:val="00B91AEE"/>
    <w:rsid w:val="00B93F8C"/>
    <w:rsid w:val="00B95F5A"/>
    <w:rsid w:val="00B96EAD"/>
    <w:rsid w:val="00BA1CA7"/>
    <w:rsid w:val="00BA79F5"/>
    <w:rsid w:val="00BB1F0D"/>
    <w:rsid w:val="00BB3AB6"/>
    <w:rsid w:val="00BB766D"/>
    <w:rsid w:val="00BC007B"/>
    <w:rsid w:val="00BC26BA"/>
    <w:rsid w:val="00BC35F8"/>
    <w:rsid w:val="00BD65C6"/>
    <w:rsid w:val="00BE481D"/>
    <w:rsid w:val="00BF06B9"/>
    <w:rsid w:val="00BF3696"/>
    <w:rsid w:val="00BF376F"/>
    <w:rsid w:val="00BF46A6"/>
    <w:rsid w:val="00C002C8"/>
    <w:rsid w:val="00C007CF"/>
    <w:rsid w:val="00C0634C"/>
    <w:rsid w:val="00C06545"/>
    <w:rsid w:val="00C06BA4"/>
    <w:rsid w:val="00C1161C"/>
    <w:rsid w:val="00C172D1"/>
    <w:rsid w:val="00C220FC"/>
    <w:rsid w:val="00C24DFA"/>
    <w:rsid w:val="00C46399"/>
    <w:rsid w:val="00C46A36"/>
    <w:rsid w:val="00C47037"/>
    <w:rsid w:val="00C474A2"/>
    <w:rsid w:val="00C53625"/>
    <w:rsid w:val="00C602C1"/>
    <w:rsid w:val="00C60EC3"/>
    <w:rsid w:val="00C61AFE"/>
    <w:rsid w:val="00C62248"/>
    <w:rsid w:val="00C63FC0"/>
    <w:rsid w:val="00C66392"/>
    <w:rsid w:val="00C6647F"/>
    <w:rsid w:val="00C74C5E"/>
    <w:rsid w:val="00C81F28"/>
    <w:rsid w:val="00C827A2"/>
    <w:rsid w:val="00C82B69"/>
    <w:rsid w:val="00C83483"/>
    <w:rsid w:val="00C853A3"/>
    <w:rsid w:val="00C86146"/>
    <w:rsid w:val="00C8698F"/>
    <w:rsid w:val="00C91B28"/>
    <w:rsid w:val="00C91F3A"/>
    <w:rsid w:val="00CA165D"/>
    <w:rsid w:val="00CA6293"/>
    <w:rsid w:val="00CA66F0"/>
    <w:rsid w:val="00CB5797"/>
    <w:rsid w:val="00CC1202"/>
    <w:rsid w:val="00CC7D56"/>
    <w:rsid w:val="00CD09E1"/>
    <w:rsid w:val="00CD6202"/>
    <w:rsid w:val="00CE1E40"/>
    <w:rsid w:val="00CE4913"/>
    <w:rsid w:val="00CE66BD"/>
    <w:rsid w:val="00CE7EDD"/>
    <w:rsid w:val="00CF0671"/>
    <w:rsid w:val="00CF44AD"/>
    <w:rsid w:val="00CF4FC0"/>
    <w:rsid w:val="00D1072F"/>
    <w:rsid w:val="00D108A5"/>
    <w:rsid w:val="00D14585"/>
    <w:rsid w:val="00D20EFF"/>
    <w:rsid w:val="00D25B46"/>
    <w:rsid w:val="00D34F0D"/>
    <w:rsid w:val="00D3516E"/>
    <w:rsid w:val="00D36E4D"/>
    <w:rsid w:val="00D4064C"/>
    <w:rsid w:val="00D4517C"/>
    <w:rsid w:val="00D51A68"/>
    <w:rsid w:val="00D5364E"/>
    <w:rsid w:val="00D53ED8"/>
    <w:rsid w:val="00D64857"/>
    <w:rsid w:val="00D6493A"/>
    <w:rsid w:val="00D67875"/>
    <w:rsid w:val="00D71E86"/>
    <w:rsid w:val="00D731C6"/>
    <w:rsid w:val="00D745C5"/>
    <w:rsid w:val="00D75327"/>
    <w:rsid w:val="00D75BAF"/>
    <w:rsid w:val="00D80C36"/>
    <w:rsid w:val="00D86779"/>
    <w:rsid w:val="00D86EE1"/>
    <w:rsid w:val="00D93F76"/>
    <w:rsid w:val="00D96126"/>
    <w:rsid w:val="00DB1FFF"/>
    <w:rsid w:val="00DB4B1C"/>
    <w:rsid w:val="00DB5085"/>
    <w:rsid w:val="00DC1062"/>
    <w:rsid w:val="00DC132C"/>
    <w:rsid w:val="00DC4543"/>
    <w:rsid w:val="00DD1224"/>
    <w:rsid w:val="00DD2560"/>
    <w:rsid w:val="00DD43F0"/>
    <w:rsid w:val="00DD44DE"/>
    <w:rsid w:val="00DE09AB"/>
    <w:rsid w:val="00DE2B2D"/>
    <w:rsid w:val="00DE4A3F"/>
    <w:rsid w:val="00DE6121"/>
    <w:rsid w:val="00DF4367"/>
    <w:rsid w:val="00E0574A"/>
    <w:rsid w:val="00E07412"/>
    <w:rsid w:val="00E11F17"/>
    <w:rsid w:val="00E1243D"/>
    <w:rsid w:val="00E12742"/>
    <w:rsid w:val="00E13A25"/>
    <w:rsid w:val="00E146D4"/>
    <w:rsid w:val="00E20976"/>
    <w:rsid w:val="00E22B44"/>
    <w:rsid w:val="00E30ACD"/>
    <w:rsid w:val="00E32735"/>
    <w:rsid w:val="00E450C0"/>
    <w:rsid w:val="00E662C9"/>
    <w:rsid w:val="00E667C6"/>
    <w:rsid w:val="00E66E36"/>
    <w:rsid w:val="00E66FE7"/>
    <w:rsid w:val="00E702ED"/>
    <w:rsid w:val="00E709A4"/>
    <w:rsid w:val="00E726ED"/>
    <w:rsid w:val="00E73822"/>
    <w:rsid w:val="00E772DB"/>
    <w:rsid w:val="00E81B8B"/>
    <w:rsid w:val="00E86012"/>
    <w:rsid w:val="00E86BAB"/>
    <w:rsid w:val="00E918F7"/>
    <w:rsid w:val="00E91B84"/>
    <w:rsid w:val="00E94E10"/>
    <w:rsid w:val="00E9502E"/>
    <w:rsid w:val="00E96743"/>
    <w:rsid w:val="00E96A42"/>
    <w:rsid w:val="00EA0A36"/>
    <w:rsid w:val="00EA49C5"/>
    <w:rsid w:val="00EA5107"/>
    <w:rsid w:val="00EA5D8A"/>
    <w:rsid w:val="00EB0C34"/>
    <w:rsid w:val="00EB4E59"/>
    <w:rsid w:val="00EB5027"/>
    <w:rsid w:val="00EC1836"/>
    <w:rsid w:val="00EC3990"/>
    <w:rsid w:val="00EC484B"/>
    <w:rsid w:val="00EC65B0"/>
    <w:rsid w:val="00ED15FA"/>
    <w:rsid w:val="00ED45E5"/>
    <w:rsid w:val="00EE275B"/>
    <w:rsid w:val="00EE6E9A"/>
    <w:rsid w:val="00EF0BF1"/>
    <w:rsid w:val="00EF2AC4"/>
    <w:rsid w:val="00EF38E4"/>
    <w:rsid w:val="00EF397E"/>
    <w:rsid w:val="00EF5FC8"/>
    <w:rsid w:val="00F06F68"/>
    <w:rsid w:val="00F105B8"/>
    <w:rsid w:val="00F11930"/>
    <w:rsid w:val="00F1713B"/>
    <w:rsid w:val="00F2165E"/>
    <w:rsid w:val="00F24C2D"/>
    <w:rsid w:val="00F27356"/>
    <w:rsid w:val="00F32A81"/>
    <w:rsid w:val="00F3639E"/>
    <w:rsid w:val="00F40728"/>
    <w:rsid w:val="00F41324"/>
    <w:rsid w:val="00F436D9"/>
    <w:rsid w:val="00F46998"/>
    <w:rsid w:val="00F47100"/>
    <w:rsid w:val="00F5382D"/>
    <w:rsid w:val="00F53D9C"/>
    <w:rsid w:val="00F5462B"/>
    <w:rsid w:val="00F61D8D"/>
    <w:rsid w:val="00F634AD"/>
    <w:rsid w:val="00F63677"/>
    <w:rsid w:val="00F75B81"/>
    <w:rsid w:val="00F75D8A"/>
    <w:rsid w:val="00F804C4"/>
    <w:rsid w:val="00F82F83"/>
    <w:rsid w:val="00F82FED"/>
    <w:rsid w:val="00F832E5"/>
    <w:rsid w:val="00F87D65"/>
    <w:rsid w:val="00F92B30"/>
    <w:rsid w:val="00F933B9"/>
    <w:rsid w:val="00F94674"/>
    <w:rsid w:val="00F94919"/>
    <w:rsid w:val="00F94A59"/>
    <w:rsid w:val="00FA25B6"/>
    <w:rsid w:val="00FA2FAF"/>
    <w:rsid w:val="00FA573B"/>
    <w:rsid w:val="00FA64B1"/>
    <w:rsid w:val="00FA70F3"/>
    <w:rsid w:val="00FA71CD"/>
    <w:rsid w:val="00FB0453"/>
    <w:rsid w:val="00FB0C07"/>
    <w:rsid w:val="00FB298D"/>
    <w:rsid w:val="00FC1439"/>
    <w:rsid w:val="00FC724B"/>
    <w:rsid w:val="00FC7910"/>
    <w:rsid w:val="00FF0DA7"/>
    <w:rsid w:val="00FF1022"/>
    <w:rsid w:val="00FF44E0"/>
    <w:rsid w:val="00FF6C72"/>
    <w:rsid w:val="00FF783A"/>
    <w:rsid w:val="01621FDB"/>
    <w:rsid w:val="020A2568"/>
    <w:rsid w:val="02BF6C59"/>
    <w:rsid w:val="04B765A2"/>
    <w:rsid w:val="059321F1"/>
    <w:rsid w:val="05AF72A0"/>
    <w:rsid w:val="05EE32AE"/>
    <w:rsid w:val="061E4FDD"/>
    <w:rsid w:val="0954653B"/>
    <w:rsid w:val="0A0236B4"/>
    <w:rsid w:val="0A5C407D"/>
    <w:rsid w:val="0C0E0A28"/>
    <w:rsid w:val="0C5C2F82"/>
    <w:rsid w:val="0D262A20"/>
    <w:rsid w:val="0E601E8E"/>
    <w:rsid w:val="0F8347BD"/>
    <w:rsid w:val="10565FBE"/>
    <w:rsid w:val="10BB4BB7"/>
    <w:rsid w:val="11B50858"/>
    <w:rsid w:val="125E1788"/>
    <w:rsid w:val="13ED41C3"/>
    <w:rsid w:val="145C4675"/>
    <w:rsid w:val="1475265D"/>
    <w:rsid w:val="14D2451C"/>
    <w:rsid w:val="157B6A2B"/>
    <w:rsid w:val="15CE1652"/>
    <w:rsid w:val="15D65C30"/>
    <w:rsid w:val="16CF07A1"/>
    <w:rsid w:val="18031DFC"/>
    <w:rsid w:val="180F1FC9"/>
    <w:rsid w:val="182953D0"/>
    <w:rsid w:val="18633FE4"/>
    <w:rsid w:val="18E370ED"/>
    <w:rsid w:val="1A7B316A"/>
    <w:rsid w:val="1CD93E41"/>
    <w:rsid w:val="1E2D340E"/>
    <w:rsid w:val="1E8A0F92"/>
    <w:rsid w:val="1EE91A2B"/>
    <w:rsid w:val="1F04109E"/>
    <w:rsid w:val="21030661"/>
    <w:rsid w:val="211654D1"/>
    <w:rsid w:val="214D4F9D"/>
    <w:rsid w:val="2173382E"/>
    <w:rsid w:val="218D5DCC"/>
    <w:rsid w:val="21A00E17"/>
    <w:rsid w:val="226326A4"/>
    <w:rsid w:val="23576714"/>
    <w:rsid w:val="23663C2F"/>
    <w:rsid w:val="245943B5"/>
    <w:rsid w:val="247C1540"/>
    <w:rsid w:val="24A7710A"/>
    <w:rsid w:val="278B4F71"/>
    <w:rsid w:val="28251390"/>
    <w:rsid w:val="28CE2356"/>
    <w:rsid w:val="295A2A3F"/>
    <w:rsid w:val="29F63606"/>
    <w:rsid w:val="2A1B7069"/>
    <w:rsid w:val="2AF46C55"/>
    <w:rsid w:val="2C7C57CA"/>
    <w:rsid w:val="2E141EF5"/>
    <w:rsid w:val="2E1A575D"/>
    <w:rsid w:val="2E36227F"/>
    <w:rsid w:val="2F3C3432"/>
    <w:rsid w:val="30A754DF"/>
    <w:rsid w:val="30AC26E0"/>
    <w:rsid w:val="32733BBE"/>
    <w:rsid w:val="33435756"/>
    <w:rsid w:val="337E5DD0"/>
    <w:rsid w:val="33D161E8"/>
    <w:rsid w:val="34B2511B"/>
    <w:rsid w:val="35DE52C2"/>
    <w:rsid w:val="371847E2"/>
    <w:rsid w:val="37BF2AC2"/>
    <w:rsid w:val="38ED3A6E"/>
    <w:rsid w:val="39185E60"/>
    <w:rsid w:val="3B214C05"/>
    <w:rsid w:val="3B6732A7"/>
    <w:rsid w:val="3B796242"/>
    <w:rsid w:val="3BF23534"/>
    <w:rsid w:val="3CEF068E"/>
    <w:rsid w:val="3D6E29D8"/>
    <w:rsid w:val="3DAC0EE9"/>
    <w:rsid w:val="3E9512FD"/>
    <w:rsid w:val="3F42428E"/>
    <w:rsid w:val="402F520E"/>
    <w:rsid w:val="41377F7D"/>
    <w:rsid w:val="413A09E6"/>
    <w:rsid w:val="41676AB4"/>
    <w:rsid w:val="4179380F"/>
    <w:rsid w:val="44046D3B"/>
    <w:rsid w:val="45D715E1"/>
    <w:rsid w:val="47917017"/>
    <w:rsid w:val="4840005F"/>
    <w:rsid w:val="48D2515B"/>
    <w:rsid w:val="4A6D07B9"/>
    <w:rsid w:val="4BD9233D"/>
    <w:rsid w:val="4BE12910"/>
    <w:rsid w:val="4CDC7AA1"/>
    <w:rsid w:val="52377F97"/>
    <w:rsid w:val="53110BF4"/>
    <w:rsid w:val="543C1CC1"/>
    <w:rsid w:val="5607799E"/>
    <w:rsid w:val="561D6ED6"/>
    <w:rsid w:val="58B75712"/>
    <w:rsid w:val="58C14634"/>
    <w:rsid w:val="58F509F1"/>
    <w:rsid w:val="59C4319E"/>
    <w:rsid w:val="59E4582B"/>
    <w:rsid w:val="59FC4F8A"/>
    <w:rsid w:val="5A5C67EA"/>
    <w:rsid w:val="5A63765E"/>
    <w:rsid w:val="5A6804AB"/>
    <w:rsid w:val="5C372975"/>
    <w:rsid w:val="5C740423"/>
    <w:rsid w:val="5C7F166A"/>
    <w:rsid w:val="5E554AD3"/>
    <w:rsid w:val="5FDF6AB4"/>
    <w:rsid w:val="5FFC03DF"/>
    <w:rsid w:val="604D40FC"/>
    <w:rsid w:val="615F10FE"/>
    <w:rsid w:val="61B72380"/>
    <w:rsid w:val="629D2560"/>
    <w:rsid w:val="63D95197"/>
    <w:rsid w:val="644E6FB5"/>
    <w:rsid w:val="644F31D5"/>
    <w:rsid w:val="64EC6D10"/>
    <w:rsid w:val="65931376"/>
    <w:rsid w:val="665C20B0"/>
    <w:rsid w:val="66760DAD"/>
    <w:rsid w:val="67126006"/>
    <w:rsid w:val="674A241E"/>
    <w:rsid w:val="67BB0B3F"/>
    <w:rsid w:val="682F07AA"/>
    <w:rsid w:val="68807C64"/>
    <w:rsid w:val="68B25FB7"/>
    <w:rsid w:val="68CD5DAB"/>
    <w:rsid w:val="69C21C42"/>
    <w:rsid w:val="6A570167"/>
    <w:rsid w:val="6A8614A9"/>
    <w:rsid w:val="6AC61574"/>
    <w:rsid w:val="6B3E7572"/>
    <w:rsid w:val="6B777044"/>
    <w:rsid w:val="6BC93D43"/>
    <w:rsid w:val="6BE2044C"/>
    <w:rsid w:val="6FBC2114"/>
    <w:rsid w:val="705F607C"/>
    <w:rsid w:val="707A0511"/>
    <w:rsid w:val="70902932"/>
    <w:rsid w:val="709373BB"/>
    <w:rsid w:val="71946328"/>
    <w:rsid w:val="735D4003"/>
    <w:rsid w:val="73C17E5B"/>
    <w:rsid w:val="73FA265E"/>
    <w:rsid w:val="748C2191"/>
    <w:rsid w:val="74D745B8"/>
    <w:rsid w:val="74F764D9"/>
    <w:rsid w:val="759938B7"/>
    <w:rsid w:val="75C537CD"/>
    <w:rsid w:val="765742FB"/>
    <w:rsid w:val="766377D4"/>
    <w:rsid w:val="76E73479"/>
    <w:rsid w:val="77FD363B"/>
    <w:rsid w:val="784E1FE2"/>
    <w:rsid w:val="78803D6C"/>
    <w:rsid w:val="7B0809BE"/>
    <w:rsid w:val="7C872B28"/>
    <w:rsid w:val="7DB52BB3"/>
    <w:rsid w:val="7E490EF5"/>
    <w:rsid w:val="7E6E47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仿宋_GB2312" w:hAnsi="@仿宋_GB2312" w:eastAsia="@仿宋_GB2312" w:cs="@仿宋_GB2312"/>
      <w:kern w:val="2"/>
      <w:sz w:val="21"/>
      <w:lang w:val="en-US" w:eastAsia="zh-CN" w:bidi="ar-SA"/>
    </w:rPr>
  </w:style>
  <w:style w:type="paragraph" w:styleId="3">
    <w:name w:val="heading 1"/>
    <w:basedOn w:val="1"/>
    <w:next w:val="1"/>
    <w:link w:val="59"/>
    <w:autoRedefine/>
    <w:qFormat/>
    <w:uiPriority w:val="9"/>
    <w:pPr>
      <w:keepNext/>
      <w:keepLines/>
      <w:spacing w:before="340" w:after="330" w:line="578" w:lineRule="auto"/>
      <w:outlineLvl w:val="0"/>
    </w:pPr>
    <w:rPr>
      <w:b/>
      <w:bCs/>
      <w:kern w:val="44"/>
      <w:sz w:val="44"/>
      <w:szCs w:val="44"/>
    </w:rPr>
  </w:style>
  <w:style w:type="paragraph" w:styleId="2">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61"/>
    <w:autoRedefine/>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66"/>
    <w:autoRedefine/>
    <w:qFormat/>
    <w:uiPriority w:val="0"/>
    <w:pPr>
      <w:keepNext/>
      <w:keepLines/>
      <w:spacing w:before="280" w:after="290" w:line="376" w:lineRule="auto"/>
      <w:outlineLvl w:val="3"/>
    </w:pPr>
    <w:rPr>
      <w:b/>
      <w:bCs/>
      <w:sz w:val="28"/>
      <w:szCs w:val="28"/>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autoSpaceDE w:val="0"/>
      <w:autoSpaceDN w:val="0"/>
      <w:adjustRightInd w:val="0"/>
      <w:ind w:firstLine="420"/>
      <w:jc w:val="left"/>
    </w:pPr>
    <w:rPr>
      <w:rFonts w:ascii="宋体" w:hAnsi="Times New Roman" w:eastAsia="宋体" w:cs="Times New Roman"/>
      <w:kern w:val="0"/>
      <w:sz w:val="24"/>
    </w:rPr>
  </w:style>
  <w:style w:type="paragraph" w:styleId="7">
    <w:name w:val="annotation text"/>
    <w:basedOn w:val="1"/>
    <w:link w:val="58"/>
    <w:autoRedefine/>
    <w:qFormat/>
    <w:uiPriority w:val="0"/>
    <w:pPr>
      <w:jc w:val="left"/>
    </w:pPr>
    <w:rPr>
      <w:rFonts w:ascii="Arial" w:hAnsi="Arial" w:eastAsia="黑体" w:cs="Arial"/>
    </w:rPr>
  </w:style>
  <w:style w:type="paragraph" w:styleId="8">
    <w:name w:val="Body Text"/>
    <w:basedOn w:val="1"/>
    <w:autoRedefine/>
    <w:qFormat/>
    <w:uiPriority w:val="0"/>
    <w:pPr>
      <w:spacing w:after="120"/>
    </w:pPr>
    <w:rPr>
      <w:rFonts w:ascii="@微软简标宋" w:hAnsi="@微软简标宋" w:eastAsia="@微软简标宋" w:cs="@微软简标宋"/>
      <w:szCs w:val="24"/>
      <w:lang w:val="zh-CN"/>
    </w:rPr>
  </w:style>
  <w:style w:type="paragraph" w:styleId="9">
    <w:name w:val="Body Text Indent"/>
    <w:basedOn w:val="1"/>
    <w:autoRedefine/>
    <w:qFormat/>
    <w:uiPriority w:val="0"/>
    <w:pPr>
      <w:spacing w:after="120"/>
      <w:ind w:left="420" w:leftChars="200"/>
    </w:pPr>
  </w:style>
  <w:style w:type="paragraph" w:styleId="10">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1">
    <w:name w:val="Plain Text"/>
    <w:basedOn w:val="1"/>
    <w:link w:val="47"/>
    <w:autoRedefine/>
    <w:qFormat/>
    <w:uiPriority w:val="99"/>
    <w:rPr>
      <w:rFonts w:ascii="宋体" w:hAnsi="Courier New" w:eastAsiaTheme="minorEastAsia" w:cstheme="minorBidi"/>
      <w:szCs w:val="22"/>
    </w:rPr>
  </w:style>
  <w:style w:type="paragraph" w:styleId="12">
    <w:name w:val="Date"/>
    <w:basedOn w:val="1"/>
    <w:next w:val="1"/>
    <w:link w:val="54"/>
    <w:autoRedefine/>
    <w:qFormat/>
    <w:uiPriority w:val="0"/>
    <w:rPr>
      <w:rFonts w:ascii="Arial" w:hAnsi="Arial" w:eastAsia="宋体" w:cs="Arial"/>
      <w:b/>
      <w:sz w:val="28"/>
    </w:rPr>
  </w:style>
  <w:style w:type="paragraph" w:styleId="13">
    <w:name w:val="Body Text Indent 2"/>
    <w:basedOn w:val="1"/>
    <w:next w:val="1"/>
    <w:qFormat/>
    <w:uiPriority w:val="0"/>
    <w:pPr>
      <w:widowControl/>
      <w:overflowPunct w:val="0"/>
      <w:autoSpaceDE w:val="0"/>
      <w:autoSpaceDN w:val="0"/>
      <w:adjustRightInd w:val="0"/>
      <w:spacing w:line="360" w:lineRule="auto"/>
      <w:ind w:firstLine="555"/>
      <w:textAlignment w:val="baseline"/>
    </w:pPr>
    <w:rPr>
      <w:rFonts w:hAnsi="MS Sans Serif" w:cs="Times New Roman"/>
      <w:bCs/>
      <w:spacing w:val="12"/>
      <w:sz w:val="24"/>
      <w:lang w:val="zh-CN"/>
    </w:rPr>
  </w:style>
  <w:style w:type="paragraph" w:styleId="14">
    <w:name w:val="Balloon Text"/>
    <w:basedOn w:val="1"/>
    <w:link w:val="41"/>
    <w:autoRedefine/>
    <w:semiHidden/>
    <w:unhideWhenUsed/>
    <w:qFormat/>
    <w:uiPriority w:val="99"/>
    <w:rPr>
      <w:sz w:val="18"/>
      <w:szCs w:val="18"/>
    </w:rPr>
  </w:style>
  <w:style w:type="paragraph" w:styleId="15">
    <w:name w:val="footer"/>
    <w:basedOn w:val="1"/>
    <w:link w:val="46"/>
    <w:autoRedefine/>
    <w:unhideWhenUsed/>
    <w:qFormat/>
    <w:uiPriority w:val="99"/>
    <w:pPr>
      <w:tabs>
        <w:tab w:val="center" w:pos="4153"/>
        <w:tab w:val="right" w:pos="8306"/>
      </w:tabs>
      <w:snapToGrid w:val="0"/>
      <w:jc w:val="left"/>
    </w:pPr>
    <w:rPr>
      <w:sz w:val="18"/>
      <w:szCs w:val="18"/>
    </w:rPr>
  </w:style>
  <w:style w:type="paragraph" w:styleId="16">
    <w:name w:val="envelope return"/>
    <w:basedOn w:val="1"/>
    <w:qFormat/>
    <w:uiPriority w:val="0"/>
    <w:pPr>
      <w:snapToGrid w:val="0"/>
    </w:pPr>
    <w:rPr>
      <w:rFonts w:ascii="Arial" w:hAnsi="Arial"/>
    </w:rPr>
  </w:style>
  <w:style w:type="paragraph" w:styleId="17">
    <w:name w:val="header"/>
    <w:basedOn w:val="1"/>
    <w:link w:val="45"/>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autoRedefine/>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9">
    <w:name w:val="List"/>
    <w:basedOn w:val="1"/>
    <w:qFormat/>
    <w:uiPriority w:val="0"/>
    <w:pPr>
      <w:ind w:left="420" w:hanging="420"/>
    </w:pPr>
    <w:rPr>
      <w:rFonts w:ascii="Arial" w:hAnsi="Arial" w:eastAsia="楷体_GB2312"/>
      <w:sz w:val="28"/>
    </w:rPr>
  </w:style>
  <w:style w:type="paragraph" w:styleId="20">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1">
    <w:name w:val="Normal (Web)"/>
    <w:basedOn w:val="1"/>
    <w:autoRedefine/>
    <w:qFormat/>
    <w:uiPriority w:val="0"/>
    <w:pPr>
      <w:spacing w:before="100" w:beforeAutospacing="1" w:after="100" w:afterAutospacing="1"/>
      <w:jc w:val="left"/>
    </w:pPr>
    <w:rPr>
      <w:rFonts w:cs="Times New Roman"/>
      <w:kern w:val="0"/>
      <w:sz w:val="24"/>
    </w:rPr>
  </w:style>
  <w:style w:type="paragraph" w:styleId="22">
    <w:name w:val="index 1"/>
    <w:basedOn w:val="1"/>
    <w:next w:val="1"/>
    <w:autoRedefine/>
    <w:qFormat/>
    <w:uiPriority w:val="0"/>
    <w:pPr>
      <w:jc w:val="center"/>
    </w:pPr>
    <w:rPr>
      <w:rFonts w:ascii="Arial" w:hAnsi="Arial" w:eastAsia="Arial" w:cs="Arial"/>
      <w:b/>
      <w:bCs/>
      <w:sz w:val="28"/>
    </w:rPr>
  </w:style>
  <w:style w:type="paragraph" w:styleId="23">
    <w:name w:val="Body Text First Indent"/>
    <w:basedOn w:val="8"/>
    <w:autoRedefine/>
    <w:unhideWhenUsed/>
    <w:qFormat/>
    <w:uiPriority w:val="99"/>
    <w:pPr>
      <w:ind w:firstLine="420" w:firstLineChars="100"/>
    </w:pPr>
  </w:style>
  <w:style w:type="paragraph" w:styleId="24">
    <w:name w:val="Body Text First Indent 2"/>
    <w:basedOn w:val="9"/>
    <w:next w:val="19"/>
    <w:qFormat/>
    <w:uiPriority w:val="0"/>
    <w:pPr>
      <w:spacing w:line="360" w:lineRule="auto"/>
      <w:ind w:firstLine="200" w:firstLineChars="200"/>
    </w:pPr>
    <w:rPr>
      <w:rFonts w:ascii="宋体"/>
    </w:rPr>
  </w:style>
  <w:style w:type="table" w:styleId="26">
    <w:name w:val="Table Grid"/>
    <w:basedOn w:val="25"/>
    <w:autoRedefine/>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autoRedefine/>
    <w:qFormat/>
    <w:uiPriority w:val="0"/>
    <w:rPr>
      <w:b/>
      <w:bCs/>
    </w:rPr>
  </w:style>
  <w:style w:type="character" w:styleId="29">
    <w:name w:val="FollowedHyperlink"/>
    <w:basedOn w:val="27"/>
    <w:semiHidden/>
    <w:unhideWhenUsed/>
    <w:qFormat/>
    <w:uiPriority w:val="99"/>
    <w:rPr>
      <w:color w:val="5C5C5C"/>
      <w:u w:val="none"/>
    </w:rPr>
  </w:style>
  <w:style w:type="character" w:styleId="30">
    <w:name w:val="Emphasis"/>
    <w:basedOn w:val="27"/>
    <w:qFormat/>
    <w:uiPriority w:val="0"/>
    <w:rPr>
      <w:b/>
      <w:bCs/>
    </w:rPr>
  </w:style>
  <w:style w:type="character" w:styleId="31">
    <w:name w:val="HTML Definition"/>
    <w:basedOn w:val="27"/>
    <w:semiHidden/>
    <w:unhideWhenUsed/>
    <w:qFormat/>
    <w:uiPriority w:val="99"/>
  </w:style>
  <w:style w:type="character" w:styleId="32">
    <w:name w:val="HTML Typewriter"/>
    <w:basedOn w:val="27"/>
    <w:semiHidden/>
    <w:unhideWhenUsed/>
    <w:qFormat/>
    <w:uiPriority w:val="99"/>
    <w:rPr>
      <w:rFonts w:hint="default" w:ascii="monospace" w:hAnsi="monospace" w:eastAsia="monospace" w:cs="monospace"/>
      <w:sz w:val="20"/>
    </w:rPr>
  </w:style>
  <w:style w:type="character" w:styleId="33">
    <w:name w:val="HTML Acronym"/>
    <w:basedOn w:val="27"/>
    <w:semiHidden/>
    <w:unhideWhenUsed/>
    <w:qFormat/>
    <w:uiPriority w:val="99"/>
    <w:rPr>
      <w:bdr w:val="none" w:color="auto" w:sz="0" w:space="0"/>
    </w:rPr>
  </w:style>
  <w:style w:type="character" w:styleId="34">
    <w:name w:val="HTML Variable"/>
    <w:basedOn w:val="27"/>
    <w:semiHidden/>
    <w:unhideWhenUsed/>
    <w:qFormat/>
    <w:uiPriority w:val="99"/>
  </w:style>
  <w:style w:type="character" w:styleId="35">
    <w:name w:val="Hyperlink"/>
    <w:basedOn w:val="27"/>
    <w:autoRedefine/>
    <w:unhideWhenUsed/>
    <w:qFormat/>
    <w:uiPriority w:val="99"/>
    <w:rPr>
      <w:color w:val="0000FF" w:themeColor="hyperlink"/>
      <w:u w:val="single"/>
      <w14:textFill>
        <w14:solidFill>
          <w14:schemeClr w14:val="hlink"/>
        </w14:solidFill>
      </w14:textFill>
    </w:rPr>
  </w:style>
  <w:style w:type="character" w:styleId="36">
    <w:name w:val="HTML Code"/>
    <w:basedOn w:val="27"/>
    <w:semiHidden/>
    <w:unhideWhenUsed/>
    <w:qFormat/>
    <w:uiPriority w:val="99"/>
    <w:rPr>
      <w:rFonts w:ascii="monospace" w:hAnsi="monospace" w:eastAsia="monospace" w:cs="monospace"/>
      <w:sz w:val="20"/>
    </w:rPr>
  </w:style>
  <w:style w:type="character" w:styleId="37">
    <w:name w:val="HTML Cite"/>
    <w:basedOn w:val="27"/>
    <w:semiHidden/>
    <w:unhideWhenUsed/>
    <w:qFormat/>
    <w:uiPriority w:val="99"/>
  </w:style>
  <w:style w:type="character" w:styleId="38">
    <w:name w:val="HTML Keyboard"/>
    <w:basedOn w:val="27"/>
    <w:semiHidden/>
    <w:unhideWhenUsed/>
    <w:qFormat/>
    <w:uiPriority w:val="99"/>
    <w:rPr>
      <w:rFonts w:hint="default" w:ascii="monospace" w:hAnsi="monospace" w:eastAsia="monospace" w:cs="monospace"/>
      <w:sz w:val="20"/>
    </w:rPr>
  </w:style>
  <w:style w:type="character" w:styleId="39">
    <w:name w:val="HTML Sample"/>
    <w:basedOn w:val="27"/>
    <w:semiHidden/>
    <w:unhideWhenUsed/>
    <w:qFormat/>
    <w:uiPriority w:val="99"/>
    <w:rPr>
      <w:rFonts w:hint="default" w:ascii="monospace" w:hAnsi="monospace" w:eastAsia="monospace" w:cs="monospace"/>
    </w:rPr>
  </w:style>
  <w:style w:type="paragraph" w:customStyle="1" w:styleId="40">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41">
    <w:name w:val="批注框文本 Char"/>
    <w:basedOn w:val="27"/>
    <w:link w:val="14"/>
    <w:autoRedefine/>
    <w:semiHidden/>
    <w:qFormat/>
    <w:uiPriority w:val="99"/>
    <w:rPr>
      <w:rFonts w:ascii="@仿宋_GB2312" w:hAnsi="@仿宋_GB2312" w:eastAsia="@仿宋_GB2312" w:cs="@仿宋_GB2312"/>
      <w:sz w:val="18"/>
      <w:szCs w:val="18"/>
    </w:rPr>
  </w:style>
  <w:style w:type="paragraph" w:customStyle="1" w:styleId="42">
    <w:name w:val="正文（缩进）"/>
    <w:basedOn w:val="1"/>
    <w:autoRedefine/>
    <w:qFormat/>
    <w:uiPriority w:val="0"/>
    <w:pPr>
      <w:widowControl/>
      <w:spacing w:before="156" w:after="156"/>
      <w:ind w:firstLine="480" w:firstLineChars="200"/>
      <w:jc w:val="left"/>
    </w:pPr>
    <w:rPr>
      <w:kern w:val="0"/>
      <w:sz w:val="24"/>
      <w:szCs w:val="24"/>
    </w:rPr>
  </w:style>
  <w:style w:type="paragraph" w:customStyle="1" w:styleId="43">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44">
    <w:name w:val="D&amp;L"/>
    <w:basedOn w:val="17"/>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45">
    <w:name w:val="页眉 Char"/>
    <w:basedOn w:val="27"/>
    <w:link w:val="17"/>
    <w:autoRedefine/>
    <w:qFormat/>
    <w:uiPriority w:val="0"/>
    <w:rPr>
      <w:rFonts w:ascii="@仿宋_GB2312" w:hAnsi="@仿宋_GB2312" w:eastAsia="@仿宋_GB2312" w:cs="@仿宋_GB2312"/>
      <w:sz w:val="18"/>
      <w:szCs w:val="18"/>
    </w:rPr>
  </w:style>
  <w:style w:type="character" w:customStyle="1" w:styleId="46">
    <w:name w:val="页脚 Char"/>
    <w:basedOn w:val="27"/>
    <w:link w:val="15"/>
    <w:autoRedefine/>
    <w:qFormat/>
    <w:uiPriority w:val="99"/>
    <w:rPr>
      <w:rFonts w:ascii="@仿宋_GB2312" w:hAnsi="@仿宋_GB2312" w:eastAsia="@仿宋_GB2312" w:cs="@仿宋_GB2312"/>
      <w:sz w:val="18"/>
      <w:szCs w:val="18"/>
    </w:rPr>
  </w:style>
  <w:style w:type="character" w:customStyle="1" w:styleId="47">
    <w:name w:val="纯文本 Char"/>
    <w:link w:val="11"/>
    <w:autoRedefine/>
    <w:qFormat/>
    <w:uiPriority w:val="0"/>
    <w:rPr>
      <w:rFonts w:ascii="宋体" w:hAnsi="Courier New"/>
    </w:rPr>
  </w:style>
  <w:style w:type="character" w:customStyle="1" w:styleId="48">
    <w:name w:val="纯文本 字符1"/>
    <w:basedOn w:val="27"/>
    <w:autoRedefine/>
    <w:semiHidden/>
    <w:qFormat/>
    <w:uiPriority w:val="99"/>
    <w:rPr>
      <w:rFonts w:hAnsi="Courier New" w:cs="Courier New" w:asciiTheme="minorEastAsia"/>
      <w:szCs w:val="20"/>
    </w:rPr>
  </w:style>
  <w:style w:type="character" w:customStyle="1" w:styleId="49">
    <w:name w:val="未处理的提及1"/>
    <w:basedOn w:val="27"/>
    <w:autoRedefine/>
    <w:semiHidden/>
    <w:unhideWhenUsed/>
    <w:qFormat/>
    <w:uiPriority w:val="99"/>
    <w:rPr>
      <w:color w:val="605E5C"/>
      <w:shd w:val="clear" w:color="auto" w:fill="E1DFDD"/>
    </w:rPr>
  </w:style>
  <w:style w:type="paragraph" w:styleId="50">
    <w:name w:val="List Paragraph"/>
    <w:basedOn w:val="1"/>
    <w:autoRedefine/>
    <w:qFormat/>
    <w:uiPriority w:val="34"/>
    <w:pPr>
      <w:ind w:firstLine="420" w:firstLineChars="200"/>
    </w:pPr>
  </w:style>
  <w:style w:type="paragraph" w:customStyle="1" w:styleId="51">
    <w:name w:val="Char Char Char Char Char Char Char1 Char"/>
    <w:basedOn w:val="1"/>
    <w:autoRedefine/>
    <w:qFormat/>
    <w:uiPriority w:val="0"/>
    <w:rPr>
      <w:rFonts w:ascii="Arial" w:hAnsi="Arial" w:eastAsia="宋体" w:cs="Arial"/>
      <w:sz w:val="24"/>
    </w:rPr>
  </w:style>
  <w:style w:type="table" w:customStyle="1" w:styleId="52">
    <w:name w:val="网格表 1 浅色1"/>
    <w:basedOn w:val="25"/>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53">
    <w:name w:val="日期 字符"/>
    <w:basedOn w:val="27"/>
    <w:autoRedefine/>
    <w:semiHidden/>
    <w:qFormat/>
    <w:uiPriority w:val="99"/>
    <w:rPr>
      <w:rFonts w:ascii="@仿宋_GB2312" w:hAnsi="@仿宋_GB2312" w:eastAsia="@仿宋_GB2312" w:cs="@仿宋_GB2312"/>
      <w:szCs w:val="20"/>
    </w:rPr>
  </w:style>
  <w:style w:type="character" w:customStyle="1" w:styleId="54">
    <w:name w:val="日期 Char"/>
    <w:link w:val="12"/>
    <w:autoRedefine/>
    <w:qFormat/>
    <w:uiPriority w:val="0"/>
    <w:rPr>
      <w:rFonts w:ascii="Arial" w:hAnsi="Arial" w:eastAsia="宋体" w:cs="Arial"/>
      <w:b/>
      <w:sz w:val="28"/>
      <w:szCs w:val="20"/>
    </w:rPr>
  </w:style>
  <w:style w:type="character" w:customStyle="1" w:styleId="55">
    <w:name w:val="纯文本 Char1"/>
    <w:link w:val="56"/>
    <w:autoRedefine/>
    <w:qFormat/>
    <w:locked/>
    <w:uiPriority w:val="0"/>
    <w:rPr>
      <w:rFonts w:ascii="Arial" w:hAnsi="Arial" w:eastAsia="Arial"/>
      <w:kern w:val="2"/>
      <w:sz w:val="21"/>
      <w:lang w:val="en-US" w:eastAsia="zh-CN" w:bidi="ar-SA"/>
    </w:rPr>
  </w:style>
  <w:style w:type="paragraph" w:customStyle="1" w:styleId="56">
    <w:name w:val="纯文本1"/>
    <w:basedOn w:val="1"/>
    <w:link w:val="55"/>
    <w:autoRedefine/>
    <w:qFormat/>
    <w:uiPriority w:val="0"/>
    <w:rPr>
      <w:rFonts w:ascii="Arial" w:hAnsi="Arial" w:eastAsia="Arial" w:cstheme="minorBidi"/>
      <w:szCs w:val="22"/>
    </w:rPr>
  </w:style>
  <w:style w:type="character" w:customStyle="1" w:styleId="57">
    <w:name w:val="批注文字 Char"/>
    <w:basedOn w:val="27"/>
    <w:autoRedefine/>
    <w:semiHidden/>
    <w:qFormat/>
    <w:uiPriority w:val="99"/>
    <w:rPr>
      <w:rFonts w:ascii="@仿宋_GB2312" w:hAnsi="@仿宋_GB2312" w:eastAsia="@仿宋_GB2312" w:cs="@仿宋_GB2312"/>
      <w:szCs w:val="20"/>
    </w:rPr>
  </w:style>
  <w:style w:type="character" w:customStyle="1" w:styleId="58">
    <w:name w:val="批注文字 Char1"/>
    <w:link w:val="7"/>
    <w:autoRedefine/>
    <w:qFormat/>
    <w:uiPriority w:val="0"/>
    <w:rPr>
      <w:rFonts w:ascii="Arial" w:hAnsi="Arial" w:eastAsia="黑体" w:cs="Arial"/>
      <w:szCs w:val="20"/>
    </w:rPr>
  </w:style>
  <w:style w:type="character" w:customStyle="1" w:styleId="59">
    <w:name w:val="标题 1 Char"/>
    <w:basedOn w:val="27"/>
    <w:link w:val="3"/>
    <w:autoRedefine/>
    <w:qFormat/>
    <w:uiPriority w:val="9"/>
    <w:rPr>
      <w:rFonts w:ascii="@仿宋_GB2312" w:hAnsi="@仿宋_GB2312" w:eastAsia="@仿宋_GB2312" w:cs="@仿宋_GB2312"/>
      <w:b/>
      <w:bCs/>
      <w:kern w:val="44"/>
      <w:sz w:val="44"/>
      <w:szCs w:val="44"/>
    </w:rPr>
  </w:style>
  <w:style w:type="paragraph" w:customStyle="1" w:styleId="60">
    <w:name w:val="TOC 标题1"/>
    <w:basedOn w:val="3"/>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1">
    <w:name w:val="标题 3 Char"/>
    <w:basedOn w:val="27"/>
    <w:link w:val="4"/>
    <w:autoRedefine/>
    <w:semiHidden/>
    <w:qFormat/>
    <w:uiPriority w:val="9"/>
    <w:rPr>
      <w:rFonts w:ascii="@仿宋_GB2312" w:hAnsi="@仿宋_GB2312" w:eastAsia="@仿宋_GB2312" w:cs="@仿宋_GB2312"/>
      <w:b/>
      <w:bCs/>
      <w:sz w:val="32"/>
      <w:szCs w:val="32"/>
    </w:rPr>
  </w:style>
  <w:style w:type="character" w:customStyle="1" w:styleId="62">
    <w:name w:val="fontstyle01"/>
    <w:basedOn w:val="27"/>
    <w:autoRedefine/>
    <w:qFormat/>
    <w:uiPriority w:val="0"/>
    <w:rPr>
      <w:rFonts w:hint="eastAsia" w:ascii="宋体" w:hAnsi="宋体" w:eastAsia="宋体"/>
      <w:color w:val="000000"/>
      <w:sz w:val="22"/>
      <w:szCs w:val="22"/>
    </w:rPr>
  </w:style>
  <w:style w:type="character" w:customStyle="1" w:styleId="63">
    <w:name w:val="fontstyle21"/>
    <w:basedOn w:val="27"/>
    <w:autoRedefine/>
    <w:qFormat/>
    <w:uiPriority w:val="0"/>
    <w:rPr>
      <w:rFonts w:hint="default" w:ascii="TimesNewRomanPSMT" w:hAnsi="TimesNewRomanPSMT"/>
      <w:color w:val="000000"/>
      <w:sz w:val="22"/>
      <w:szCs w:val="22"/>
    </w:rPr>
  </w:style>
  <w:style w:type="character" w:customStyle="1" w:styleId="64">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65">
    <w:name w:val="标题 4 字符"/>
    <w:basedOn w:val="27"/>
    <w:autoRedefine/>
    <w:semiHidden/>
    <w:qFormat/>
    <w:uiPriority w:val="9"/>
    <w:rPr>
      <w:rFonts w:asciiTheme="majorHAnsi" w:hAnsiTheme="majorHAnsi" w:eastAsiaTheme="majorEastAsia" w:cstheme="majorBidi"/>
      <w:b/>
      <w:bCs/>
      <w:sz w:val="28"/>
      <w:szCs w:val="28"/>
    </w:rPr>
  </w:style>
  <w:style w:type="character" w:customStyle="1" w:styleId="66">
    <w:name w:val="标题 4 Char"/>
    <w:link w:val="5"/>
    <w:autoRedefine/>
    <w:qFormat/>
    <w:uiPriority w:val="0"/>
    <w:rPr>
      <w:rFonts w:ascii="@仿宋_GB2312" w:hAnsi="@仿宋_GB2312" w:eastAsia="@仿宋_GB2312" w:cs="@仿宋_GB2312"/>
      <w:b/>
      <w:bCs/>
      <w:sz w:val="28"/>
      <w:szCs w:val="28"/>
    </w:rPr>
  </w:style>
  <w:style w:type="table" w:customStyle="1" w:styleId="67">
    <w:name w:val="Table Normal"/>
    <w:autoRedefine/>
    <w:semiHidden/>
    <w:unhideWhenUsed/>
    <w:qFormat/>
    <w:uiPriority w:val="0"/>
    <w:tblPr>
      <w:tblCellMar>
        <w:top w:w="0" w:type="dxa"/>
        <w:left w:w="0" w:type="dxa"/>
        <w:bottom w:w="0" w:type="dxa"/>
        <w:right w:w="0" w:type="dxa"/>
      </w:tblCellMar>
    </w:tblPr>
  </w:style>
  <w:style w:type="paragraph" w:customStyle="1" w:styleId="68">
    <w:name w:val="Table Text"/>
    <w:basedOn w:val="1"/>
    <w:autoRedefine/>
    <w:semiHidden/>
    <w:qFormat/>
    <w:uiPriority w:val="0"/>
    <w:rPr>
      <w:rFonts w:ascii="Arial" w:hAnsi="Arial" w:eastAsia="Arial" w:cs="Arial"/>
      <w:szCs w:val="21"/>
      <w:lang w:eastAsia="en-US"/>
    </w:rPr>
  </w:style>
  <w:style w:type="paragraph" w:customStyle="1" w:styleId="69">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70">
    <w:name w:val="列出段落1"/>
    <w:basedOn w:val="1"/>
    <w:autoRedefine/>
    <w:qFormat/>
    <w:uiPriority w:val="0"/>
    <w:pPr>
      <w:ind w:firstLine="420" w:firstLineChars="200"/>
    </w:pPr>
    <w:rPr>
      <w:szCs w:val="21"/>
    </w:rPr>
  </w:style>
  <w:style w:type="character" w:customStyle="1" w:styleId="71">
    <w:name w:val="hover1"/>
    <w:basedOn w:val="27"/>
    <w:qFormat/>
    <w:uiPriority w:val="0"/>
    <w:rPr>
      <w:color w:val="2590EB"/>
      <w:shd w:val="clear" w:color="auto" w:fill="E9F4FD"/>
    </w:rPr>
  </w:style>
  <w:style w:type="character" w:customStyle="1" w:styleId="72">
    <w:name w:val="hover2"/>
    <w:basedOn w:val="27"/>
    <w:qFormat/>
    <w:uiPriority w:val="0"/>
    <w:rPr>
      <w:color w:val="2590EB"/>
    </w:rPr>
  </w:style>
  <w:style w:type="character" w:customStyle="1" w:styleId="73">
    <w:name w:val="hover3"/>
    <w:basedOn w:val="27"/>
    <w:qFormat/>
    <w:uiPriority w:val="0"/>
    <w:rPr>
      <w:color w:val="2590EB"/>
    </w:rPr>
  </w:style>
  <w:style w:type="character" w:customStyle="1" w:styleId="74">
    <w:name w:val="hover4"/>
    <w:basedOn w:val="27"/>
    <w:qFormat/>
    <w:uiPriority w:val="0"/>
  </w:style>
  <w:style w:type="character" w:customStyle="1" w:styleId="75">
    <w:name w:val="hover"/>
    <w:basedOn w:val="27"/>
    <w:qFormat/>
    <w:uiPriority w:val="0"/>
    <w:rPr>
      <w:color w:val="2590EB"/>
      <w:shd w:val="clear" w:fill="E9F4F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0C8978F-A2AE-456D-A85A-DAE9D7D31212}">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59</Pages>
  <Words>2318</Words>
  <Characters>2723</Characters>
  <Lines>286</Lines>
  <Paragraphs>80</Paragraphs>
  <TotalTime>0</TotalTime>
  <ScaleCrop>false</ScaleCrop>
  <LinksUpToDate>false</LinksUpToDate>
  <CharactersWithSpaces>2830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Anakin</dc:creator>
  <cp:lastModifiedBy>傻傻一辈子</cp:lastModifiedBy>
  <cp:lastPrinted>2019-12-07T15:22:00Z</cp:lastPrinted>
  <dcterms:modified xsi:type="dcterms:W3CDTF">2026-08-12T07:28:58Z</dcterms:modified>
  <cp:revision>903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E651678D5E974D438EA281DD20D2C37B_13</vt:lpwstr>
  </property>
  <property fmtid="{D5CDD505-2E9C-101B-9397-08002B2CF9AE}" pid="4" name="KSOTemplateDocerSaveRecord">
    <vt:lpwstr>eyJoZGlkIjoiMTljMDcwYWJmYjExZWQzNTVmZDAzZTYwM2JlMzJmZDYiLCJ1c2VySWQiOiIzODU2Mzk2OTQifQ==</vt:lpwstr>
  </property>
</Properties>
</file>