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滁州市廉洁文化教育基地某工程结算复核服务项目</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ind w:firstLine="2520" w:firstLineChars="900"/>
        <w:rPr>
          <w:rFonts w:hint="default" w:ascii="宋体" w:hAnsi="宋体" w:eastAsia="宋体" w:cs="宋体"/>
          <w:b/>
          <w:bCs/>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项目编号：HXJY1110001051101001</w:t>
      </w:r>
      <w:r>
        <w:rPr>
          <w:rFonts w:hint="eastAsia" w:ascii="仿宋" w:hAnsi="仿宋" w:eastAsia="仿宋" w:cs="仿宋"/>
          <w:i w:val="0"/>
          <w:iCs w:val="0"/>
          <w:caps w:val="0"/>
          <w:color w:val="auto"/>
          <w:spacing w:val="0"/>
          <w:kern w:val="0"/>
          <w:sz w:val="28"/>
          <w:szCs w:val="28"/>
          <w:highlight w:val="none"/>
          <w:u w:val="single"/>
          <w:shd w:val="clear" w:fill="FFFFFF"/>
          <w:lang w:val="en-US" w:eastAsia="zh-CN" w:bidi="ar"/>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3B4053DE">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滁州市重点工程建设管理处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1 </w:t>
      </w:r>
      <w:r>
        <w:rPr>
          <w:rFonts w:hint="eastAsia" w:ascii="宋体" w:hAnsi="宋体" w:eastAsia="宋体" w:cs="宋体"/>
          <w:color w:val="auto"/>
          <w:sz w:val="32"/>
          <w:highlight w:val="none"/>
        </w:rPr>
        <w:t>月</w:t>
      </w:r>
    </w:p>
    <w:p w14:paraId="563A1069">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w:t>
      </w:r>
      <w:bookmarkStart w:id="68" w:name="_GoBack"/>
      <w:bookmarkEnd w:id="68"/>
      <w:r>
        <w:rPr>
          <w:rFonts w:hint="eastAsia" w:ascii="宋体" w:hAnsi="宋体" w:eastAsia="宋体" w:cs="宋体"/>
          <w:color w:val="auto"/>
          <w:highlight w:val="none"/>
          <w:lang w:val="en-US" w:eastAsia="zh-CN"/>
        </w:rPr>
        <w:t>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3"/>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33519C63">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3"/>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 w:name="_Toc28359002"/>
      <w:bookmarkStart w:id="2" w:name="_Toc35393621"/>
      <w:bookmarkStart w:id="3" w:name="_Toc31215"/>
      <w:bookmarkStart w:id="4" w:name="_Toc35393790"/>
      <w:bookmarkStart w:id="5" w:name="_Toc11704"/>
      <w:bookmarkStart w:id="6" w:name="_Toc23993"/>
      <w:bookmarkStart w:id="7" w:name="_Toc28359079"/>
      <w:bookmarkStart w:id="8" w:name="_Hlk24379207"/>
      <w:r>
        <w:rPr>
          <w:rFonts w:hint="eastAsia" w:ascii="宋体" w:hAnsi="宋体" w:eastAsia="宋体" w:cs="宋体"/>
          <w:b/>
          <w:bCs/>
          <w:color w:val="auto"/>
          <w:sz w:val="21"/>
          <w:szCs w:val="21"/>
          <w:highlight w:val="none"/>
        </w:rPr>
        <w:t>一、项目基本情况</w:t>
      </w:r>
      <w:bookmarkEnd w:id="1"/>
      <w:bookmarkEnd w:id="2"/>
      <w:bookmarkEnd w:id="3"/>
      <w:bookmarkEnd w:id="4"/>
      <w:bookmarkEnd w:id="5"/>
      <w:bookmarkEnd w:id="6"/>
      <w:bookmarkEnd w:id="7"/>
    </w:p>
    <w:bookmarkEnd w:id="8"/>
    <w:p w14:paraId="660E968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9" w:name="_Toc35393622"/>
      <w:bookmarkStart w:id="10" w:name="_Toc4879"/>
      <w:bookmarkStart w:id="11" w:name="_Toc28359080"/>
      <w:bookmarkStart w:id="12" w:name="_Toc28004"/>
      <w:bookmarkStart w:id="13" w:name="_Toc28359003"/>
      <w:bookmarkStart w:id="14" w:name="_Toc35393791"/>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项目编号：HXJY1110001051101001</w:t>
      </w:r>
    </w:p>
    <w:p w14:paraId="1E27E1D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滁州市廉洁文化教育基地某工程结算复核服务项目</w:t>
      </w:r>
    </w:p>
    <w:p w14:paraId="1991BF2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w:t>
      </w:r>
      <w:r>
        <w:rPr>
          <w:rFonts w:hint="eastAsia" w:ascii="宋体" w:hAnsi="宋体" w:cs="宋体"/>
          <w:i w:val="0"/>
          <w:iCs w:val="0"/>
          <w:caps w:val="0"/>
          <w:color w:val="auto"/>
          <w:spacing w:val="0"/>
          <w:kern w:val="0"/>
          <w:sz w:val="21"/>
          <w:szCs w:val="21"/>
          <w:highlight w:val="none"/>
          <w:shd w:val="clear" w:color="auto" w:fill="FFFFFF"/>
          <w:lang w:val="en-US" w:eastAsia="zh-CN" w:bidi="ar"/>
        </w:rPr>
        <w:t>1.46万元</w:t>
      </w:r>
    </w:p>
    <w:p w14:paraId="5705B9E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最高限价：本项目的最高限价为基本费</w:t>
      </w:r>
      <w:r>
        <w:rPr>
          <w:rFonts w:hint="eastAsia" w:ascii="宋体" w:hAnsi="宋体" w:cs="宋体"/>
          <w:i w:val="0"/>
          <w:iCs w:val="0"/>
          <w:caps w:val="0"/>
          <w:color w:val="auto"/>
          <w:spacing w:val="0"/>
          <w:kern w:val="0"/>
          <w:sz w:val="21"/>
          <w:szCs w:val="21"/>
          <w:highlight w:val="none"/>
          <w:shd w:val="clear" w:color="auto"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000元、审核成果费率4%（审核成果费率为不可竞争费率，固定不变），基本费由投标人自主报价，不得高于上述基本费最高限价，否则按无效标处理。（投标报价不可以填报0或负数，否则按无效标处理）</w:t>
      </w:r>
    </w:p>
    <w:p w14:paraId="569A284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采购需求：工程结算复核服务</w:t>
      </w:r>
    </w:p>
    <w:p w14:paraId="1042DD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53B76FA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w:t>
      </w:r>
      <w:r>
        <w:rPr>
          <w:rFonts w:hint="eastAsia" w:ascii="宋体" w:hAnsi="宋体" w:cs="宋体"/>
          <w:i w:val="0"/>
          <w:iCs w:val="0"/>
          <w:caps w:val="0"/>
          <w:color w:val="auto"/>
          <w:spacing w:val="0"/>
          <w:kern w:val="0"/>
          <w:sz w:val="21"/>
          <w:szCs w:val="21"/>
          <w:highlight w:val="none"/>
          <w:shd w:val="clear" w:color="auto" w:fill="FFFFFF"/>
          <w:lang w:val="en-US" w:eastAsia="zh-CN" w:bidi="ar"/>
        </w:rPr>
        <w:t>在10日内对施工单位报送的项目结算资料进行完整性检查，一次性书面告知，限期补充齐全；在施工单位报送的项目结算资料完整后的30日内完成，并出具审核报告。</w:t>
      </w:r>
    </w:p>
    <w:p w14:paraId="20F129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5" w:name="_Toc30013"/>
      <w:r>
        <w:rPr>
          <w:rFonts w:hint="eastAsia" w:ascii="宋体" w:hAnsi="宋体" w:eastAsia="宋体" w:cs="宋体"/>
          <w:b/>
          <w:bCs/>
          <w:color w:val="auto"/>
          <w:sz w:val="21"/>
          <w:szCs w:val="21"/>
          <w:highlight w:val="none"/>
        </w:rPr>
        <w:t>二、申请人的资格要求：</w:t>
      </w:r>
      <w:bookmarkEnd w:id="9"/>
      <w:bookmarkEnd w:id="10"/>
      <w:bookmarkEnd w:id="11"/>
      <w:bookmarkEnd w:id="12"/>
      <w:bookmarkEnd w:id="13"/>
      <w:bookmarkEnd w:id="14"/>
      <w:bookmarkEnd w:id="15"/>
    </w:p>
    <w:p w14:paraId="41B157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1.投标人要求：须具有独立承担民事责任的能力；</w:t>
      </w:r>
    </w:p>
    <w:p w14:paraId="2E536E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6" w:name="_Toc28359004"/>
      <w:bookmarkStart w:id="17" w:name="_Toc28359081"/>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w:t>
      </w:r>
      <w:r>
        <w:rPr>
          <w:rFonts w:hint="eastAsia" w:ascii="宋体" w:hAnsi="宋体" w:cs="宋体"/>
          <w:i w:val="0"/>
          <w:iCs w:val="0"/>
          <w:caps w:val="0"/>
          <w:color w:val="auto"/>
          <w:spacing w:val="0"/>
          <w:kern w:val="0"/>
          <w:sz w:val="21"/>
          <w:szCs w:val="21"/>
          <w:highlight w:val="none"/>
          <w:shd w:val="clear" w:color="auto" w:fill="FFFFFF"/>
          <w:lang w:val="en-US" w:eastAsia="zh-CN" w:bidi="ar"/>
        </w:rPr>
        <w:t>安装</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工程专业一级注册造价工程师（或原注册造价工程师）；</w:t>
      </w:r>
    </w:p>
    <w:p w14:paraId="171F54D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3.其他要求：项目组其他成员（不含项目负责人）要求：不少于2名且具有在本单位注册的二级及以上造价工程师（安装工程专业至少1名）；</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18" w:name="_Toc35393792"/>
      <w:bookmarkStart w:id="19" w:name="_Toc2689"/>
      <w:bookmarkStart w:id="20" w:name="_Toc28172"/>
      <w:bookmarkStart w:id="21" w:name="_Toc35393623"/>
      <w:bookmarkStart w:id="22" w:name="_Toc7189"/>
      <w:r>
        <w:rPr>
          <w:rFonts w:hint="eastAsia" w:ascii="宋体" w:hAnsi="宋体" w:eastAsia="宋体" w:cs="宋体"/>
          <w:b/>
          <w:bCs/>
          <w:color w:val="auto"/>
          <w:sz w:val="21"/>
          <w:szCs w:val="21"/>
          <w:highlight w:val="none"/>
        </w:rPr>
        <w:t>三、获取</w:t>
      </w:r>
      <w:bookmarkEnd w:id="16"/>
      <w:bookmarkEnd w:id="17"/>
      <w:bookmarkEnd w:id="18"/>
      <w:bookmarkEnd w:id="19"/>
      <w:bookmarkEnd w:id="20"/>
      <w:bookmarkEnd w:id="21"/>
      <w:bookmarkEnd w:id="22"/>
      <w:r>
        <w:rPr>
          <w:rFonts w:hint="eastAsia" w:ascii="宋体" w:hAnsi="宋体" w:eastAsia="宋体" w:cs="宋体"/>
          <w:b/>
          <w:bCs/>
          <w:color w:val="auto"/>
          <w:sz w:val="21"/>
          <w:szCs w:val="21"/>
          <w:highlight w:val="none"/>
          <w:lang w:eastAsia="zh-CN"/>
        </w:rPr>
        <w:t>招标文件</w:t>
      </w:r>
    </w:p>
    <w:p w14:paraId="7B7E77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日至202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p>
    <w:p w14:paraId="5E8D5B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地点：滁州市重点工程建设管理处（http://zdc.chuzhou.gov.cn/）或滁州市城投工程咨询管理有限公司（https://www.czctgczx.com/）网站下载。</w:t>
      </w:r>
    </w:p>
    <w:p w14:paraId="1F313A6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27A9C3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3" w:name="_Toc28359082"/>
      <w:bookmarkStart w:id="24" w:name="_Toc28359005"/>
      <w:bookmarkStart w:id="25" w:name="_Toc35393793"/>
      <w:bookmarkStart w:id="26" w:name="_Toc35393624"/>
      <w:bookmarkStart w:id="27" w:name="_Toc23486"/>
      <w:bookmarkStart w:id="28" w:name="_Toc19139"/>
      <w:bookmarkStart w:id="29" w:name="_Toc6135"/>
      <w:r>
        <w:rPr>
          <w:rFonts w:hint="eastAsia" w:ascii="宋体" w:hAnsi="宋体" w:eastAsia="宋体" w:cs="宋体"/>
          <w:b/>
          <w:bCs/>
          <w:color w:val="auto"/>
          <w:sz w:val="21"/>
          <w:szCs w:val="21"/>
          <w:highlight w:val="none"/>
          <w:lang w:eastAsia="zh-CN"/>
        </w:rPr>
        <w:t>四、提交投标文件</w:t>
      </w:r>
      <w:bookmarkEnd w:id="23"/>
      <w:bookmarkEnd w:id="24"/>
      <w:r>
        <w:rPr>
          <w:rFonts w:hint="eastAsia" w:ascii="宋体" w:hAnsi="宋体" w:eastAsia="宋体" w:cs="宋体"/>
          <w:b/>
          <w:bCs/>
          <w:color w:val="auto"/>
          <w:sz w:val="21"/>
          <w:szCs w:val="21"/>
          <w:highlight w:val="none"/>
          <w:lang w:eastAsia="zh-CN"/>
        </w:rPr>
        <w:t>截止时间、开标时间和地点</w:t>
      </w:r>
      <w:bookmarkEnd w:id="25"/>
      <w:bookmarkEnd w:id="26"/>
      <w:bookmarkEnd w:id="27"/>
      <w:bookmarkEnd w:id="28"/>
      <w:bookmarkEnd w:id="29"/>
    </w:p>
    <w:p w14:paraId="78DDBB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0" w:name="_Toc5602"/>
      <w:bookmarkStart w:id="31" w:name="_Toc19623"/>
      <w:bookmarkStart w:id="32" w:name="_Toc28359084"/>
      <w:bookmarkStart w:id="33" w:name="_Toc28359007"/>
      <w:bookmarkStart w:id="34" w:name="_Toc1913"/>
      <w:bookmarkStart w:id="35" w:name="_Toc35393625"/>
      <w:bookmarkStart w:id="36" w:name="_Toc3539379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0分；</w:t>
      </w:r>
    </w:p>
    <w:p w14:paraId="68E7038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0"/>
      <w:bookmarkEnd w:id="31"/>
      <w:bookmarkEnd w:id="32"/>
      <w:bookmarkEnd w:id="33"/>
      <w:bookmarkEnd w:id="34"/>
      <w:bookmarkEnd w:id="35"/>
      <w:bookmarkEnd w:id="36"/>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D51DD3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74160DE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48DCA0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DCD223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DB951E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015DA7A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B15D5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12FEC6A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0B0DE76A">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2813F80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3CC939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008F993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滁州市重点工程建设管理处</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676EE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地址：</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滁州市琅琊西路建设大厦4楼</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604B5F7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张学茜</w:t>
      </w:r>
    </w:p>
    <w:p w14:paraId="00D6D6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7" w:name="_Toc28359086"/>
      <w:bookmarkStart w:id="38" w:name="_Toc28359009"/>
      <w:r>
        <w:rPr>
          <w:rFonts w:hint="eastAsia" w:ascii="宋体" w:hAnsi="宋体" w:cs="宋体"/>
          <w:i w:val="0"/>
          <w:iCs w:val="0"/>
          <w:caps w:val="0"/>
          <w:color w:val="auto"/>
          <w:spacing w:val="0"/>
          <w:kern w:val="0"/>
          <w:sz w:val="21"/>
          <w:szCs w:val="21"/>
          <w:highlight w:val="none"/>
          <w:shd w:val="clear" w:color="auto" w:fill="FFFFFF"/>
          <w:lang w:val="en-US" w:eastAsia="zh-CN" w:bidi="ar"/>
        </w:rPr>
        <w:t>0550-2599820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03EF201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7"/>
      <w:bookmarkEnd w:id="38"/>
    </w:p>
    <w:p w14:paraId="172B815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39" w:name="_Toc28359087"/>
      <w:bookmarkStart w:id="40"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61DC66B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地址：滁州市龙蟠大道109号房产商务大厦6楼605室 </w:t>
      </w:r>
    </w:p>
    <w:p w14:paraId="08A3772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联系人：胡国庆</w:t>
      </w:r>
    </w:p>
    <w:p w14:paraId="3942C59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联系方式：0550-3519517、18005500950 </w:t>
      </w:r>
    </w:p>
    <w:bookmarkEnd w:id="39"/>
    <w:bookmarkEnd w:id="40"/>
    <w:p w14:paraId="2B50E2F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1C74F84">
      <w:pPr>
        <w:numPr>
          <w:ilvl w:val="0"/>
          <w:numId w:val="0"/>
        </w:numPr>
        <w:rPr>
          <w:rFonts w:hint="default"/>
          <w:color w:val="auto"/>
          <w:highlight w:val="none"/>
          <w:lang w:val="en-US" w:eastAsia="zh-CN"/>
        </w:rPr>
      </w:pPr>
    </w:p>
    <w:p w14:paraId="607C199E">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78EF493F">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滁州市廉洁文化教育基地某工程结算复核服务项目</w:t>
            </w:r>
          </w:p>
          <w:p w14:paraId="3D870A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工程施工</w:t>
            </w:r>
            <w:r>
              <w:rPr>
                <w:rFonts w:hint="eastAsia" w:ascii="宋体" w:hAnsi="宋体" w:eastAsia="宋体" w:cs="宋体"/>
                <w:color w:val="auto"/>
                <w:kern w:val="0"/>
                <w:sz w:val="21"/>
                <w:szCs w:val="21"/>
                <w:highlight w:val="none"/>
                <w:lang w:val="en-US" w:eastAsia="zh-CN"/>
              </w:rPr>
              <w:t>合同价款约</w:t>
            </w:r>
            <w:r>
              <w:rPr>
                <w:rFonts w:hint="eastAsia" w:ascii="宋体" w:hAnsi="宋体" w:cs="宋体"/>
                <w:color w:val="auto"/>
                <w:kern w:val="0"/>
                <w:sz w:val="21"/>
                <w:szCs w:val="21"/>
                <w:highlight w:val="none"/>
                <w:lang w:val="en-US" w:eastAsia="zh-CN"/>
              </w:rPr>
              <w:t>555万元，本项目</w:t>
            </w:r>
            <w:r>
              <w:rPr>
                <w:rFonts w:hint="eastAsia" w:ascii="宋体" w:hAnsi="宋体" w:eastAsia="宋体" w:cs="宋体"/>
                <w:color w:val="auto"/>
                <w:kern w:val="0"/>
                <w:sz w:val="21"/>
                <w:szCs w:val="21"/>
                <w:highlight w:val="none"/>
                <w:lang w:val="en-US" w:eastAsia="zh-CN"/>
              </w:rPr>
              <w:t>服务费用约</w:t>
            </w:r>
            <w:r>
              <w:rPr>
                <w:rFonts w:hint="eastAsia" w:ascii="宋体" w:hAnsi="宋体" w:cs="宋体"/>
                <w:color w:val="auto"/>
                <w:kern w:val="0"/>
                <w:sz w:val="21"/>
                <w:szCs w:val="21"/>
                <w:highlight w:val="none"/>
                <w:lang w:val="en-US" w:eastAsia="zh-CN"/>
              </w:rPr>
              <w:t>1.46万元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792"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滁州市廉洁文化教育基地某工程结算复核服务项目</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在10日内对施工单位报送的项目结算资料进行完整性检查，一次性书面告知，限期补充齐全；在施工单位报送的项目结算资料完整后的30日内完成，并出具审核报告。</w:t>
            </w:r>
          </w:p>
        </w:tc>
      </w:tr>
      <w:tr w14:paraId="24784F21">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000元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审核成果费率4%（审核成果费率为不可竞争费率，固定不变），基本费由投标人自主报价，不得高于上述基本费最高限价，否则按无效标处理。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2356DB8C">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30</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2</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default"/>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hint="default"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434CE4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66A35D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443033B5">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w:t>
            </w:r>
            <w:r>
              <w:rPr>
                <w:rFonts w:hint="eastAsia" w:ascii="宋体"/>
                <w:b/>
                <w:bCs/>
                <w:color w:val="auto"/>
                <w:szCs w:val="21"/>
                <w:highlight w:val="none"/>
              </w:rPr>
              <w:t>年</w:t>
            </w:r>
            <w:r>
              <w:rPr>
                <w:rFonts w:hint="eastAsia" w:ascii="宋体"/>
                <w:b/>
                <w:bCs/>
                <w:color w:val="auto"/>
                <w:szCs w:val="21"/>
                <w:highlight w:val="none"/>
                <w:lang w:val="en-US" w:eastAsia="zh-CN"/>
              </w:rPr>
              <w:t>2</w:t>
            </w:r>
            <w:r>
              <w:rPr>
                <w:rFonts w:hint="eastAsia" w:ascii="宋体"/>
                <w:b/>
                <w:bCs/>
                <w:color w:val="auto"/>
                <w:szCs w:val="21"/>
                <w:highlight w:val="none"/>
              </w:rPr>
              <w:t>月</w:t>
            </w:r>
            <w:r>
              <w:rPr>
                <w:rFonts w:hint="eastAsia" w:ascii="宋体"/>
                <w:b/>
                <w:bCs/>
                <w:color w:val="auto"/>
                <w:szCs w:val="21"/>
                <w:highlight w:val="none"/>
                <w:lang w:val="en-US" w:eastAsia="zh-CN"/>
              </w:rPr>
              <w:t>4</w:t>
            </w:r>
            <w:r>
              <w:rPr>
                <w:rFonts w:hint="eastAsia" w:ascii="宋体"/>
                <w:b/>
                <w:bCs/>
                <w:color w:val="auto"/>
                <w:szCs w:val="21"/>
                <w:highlight w:val="none"/>
              </w:rPr>
              <w:t>日</w:t>
            </w:r>
            <w:r>
              <w:rPr>
                <w:rFonts w:hint="eastAsia" w:ascii="宋体"/>
                <w:b/>
                <w:bCs/>
                <w:color w:val="auto"/>
                <w:szCs w:val="21"/>
                <w:highlight w:val="none"/>
                <w:lang w:val="en-US" w:eastAsia="zh-CN"/>
              </w:rPr>
              <w:t>8</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308"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color w:val="auto"/>
                <w:szCs w:val="21"/>
                <w:highlight w:val="none"/>
              </w:rPr>
              <w:t>中标结果公告媒介</w:t>
            </w:r>
          </w:p>
        </w:tc>
        <w:tc>
          <w:tcPr>
            <w:tcW w:w="7488"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是否收取履约担保：□收取，☑不收取</w:t>
            </w:r>
          </w:p>
        </w:tc>
      </w:tr>
      <w:tr w14:paraId="361F7F39">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61EA3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3、本项目结算不支持付款给分公司。</w:t>
            </w:r>
          </w:p>
          <w:p w14:paraId="45103D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488"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本项目招标代理服务费用1000元，专家评审费另计（最终以实际发生为准，按实计收），中标单位在领取中标通知书前一次性支付</w:t>
            </w:r>
            <w:r>
              <w:rPr>
                <w:rFonts w:hint="eastAsia" w:ascii="宋体" w:hAnsi="宋体" w:eastAsia="宋体" w:cs="宋体"/>
                <w:color w:val="auto"/>
                <w:kern w:val="0"/>
                <w:sz w:val="21"/>
                <w:szCs w:val="21"/>
                <w:highlight w:val="none"/>
                <w:lang w:val="en-US" w:eastAsia="zh-CN"/>
              </w:rPr>
              <w:t>给代理公司。</w:t>
            </w:r>
          </w:p>
        </w:tc>
      </w:tr>
      <w:tr w14:paraId="6C5E33CA">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rPr>
              <w:t>1</w:t>
            </w:r>
            <w:r>
              <w:rPr>
                <w:rFonts w:hint="eastAsia" w:ascii="宋体" w:hAnsi="宋体" w:cs="宋体"/>
                <w:color w:val="auto"/>
                <w:sz w:val="24"/>
                <w:szCs w:val="24"/>
                <w:highlight w:val="none"/>
              </w:rPr>
              <w:t>）评标委员会通过</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系统将需要澄清、说明或补正的内容以询标函的形式发送给投标人，投标人应安排专人登录</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系统并保持在线状态，以便及时接收评标委员会可能发出的询标函。</w:t>
            </w:r>
          </w:p>
          <w:p w14:paraId="6C770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rPr>
              <w:t>2</w:t>
            </w:r>
            <w:r>
              <w:rPr>
                <w:rFonts w:hint="eastAsia" w:ascii="宋体" w:hAnsi="宋体" w:cs="宋体"/>
                <w:color w:val="auto"/>
                <w:sz w:val="24"/>
                <w:szCs w:val="24"/>
                <w:highlight w:val="none"/>
              </w:rPr>
              <w:t>）因投标人未登录</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D96205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2D58FF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09DDD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本招标文件前后条款若有不一致之处，在澄清答疑时又未作出明确规定时，各投标人的投标文件只要满足其中任一条款，均视为对本招标文件的响应。</w:t>
            </w:r>
          </w:p>
          <w:p w14:paraId="0C157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系统中提供的表格与招标文件中不一致时，以招标文件中提供的表格格式为准。</w:t>
            </w:r>
          </w:p>
          <w:p w14:paraId="18484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本项目招标公告与本招标文件不一致之处，以本招标文件为准。</w:t>
            </w:r>
          </w:p>
          <w:p w14:paraId="5A45D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本文件的最终解释权归招标人、招标代理机构所有。</w:t>
            </w:r>
          </w:p>
        </w:tc>
      </w:tr>
      <w:tr w14:paraId="30ECEF78">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2FBC6D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重要说明</w:t>
            </w:r>
          </w:p>
        </w:tc>
        <w:tc>
          <w:tcPr>
            <w:tcW w:w="7488" w:type="dxa"/>
            <w:tcBorders>
              <w:top w:val="single" w:color="auto" w:sz="8" w:space="0"/>
              <w:left w:val="single" w:color="auto" w:sz="4" w:space="0"/>
              <w:bottom w:val="single" w:color="auto" w:sz="8" w:space="0"/>
              <w:right w:val="single" w:color="auto" w:sz="8" w:space="0"/>
            </w:tcBorders>
            <w:vAlign w:val="center"/>
          </w:tcPr>
          <w:p w14:paraId="79955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中标后，中标人须提供保密承诺。如</w:t>
            </w:r>
            <w:r>
              <w:rPr>
                <w:rFonts w:hint="eastAsia" w:ascii="宋体" w:hAnsi="宋体" w:eastAsia="宋体" w:cs="宋体"/>
                <w:b/>
                <w:bCs/>
                <w:color w:val="auto"/>
                <w:szCs w:val="21"/>
                <w:highlight w:val="none"/>
                <w:lang w:val="en-US" w:eastAsia="zh-CN"/>
              </w:rPr>
              <w:t>泄漏本项目的内容及本项目相关的任何信息，导致或有可能导致泄密事件的，</w:t>
            </w:r>
            <w:r>
              <w:rPr>
                <w:rFonts w:hint="eastAsia" w:ascii="宋体" w:hAnsi="宋体" w:cs="宋体"/>
                <w:b/>
                <w:bCs/>
                <w:color w:val="auto"/>
                <w:szCs w:val="21"/>
                <w:highlight w:val="none"/>
                <w:lang w:val="en-US" w:eastAsia="zh-CN"/>
              </w:rPr>
              <w:t>招标</w:t>
            </w:r>
            <w:r>
              <w:rPr>
                <w:rFonts w:hint="eastAsia" w:ascii="宋体" w:hAnsi="宋体" w:eastAsia="宋体" w:cs="宋体"/>
                <w:b/>
                <w:bCs/>
                <w:color w:val="auto"/>
                <w:szCs w:val="21"/>
                <w:highlight w:val="none"/>
                <w:lang w:val="en-US" w:eastAsia="zh-CN"/>
              </w:rPr>
              <w:t>人将依法追究过错方的责任，若构成犯罪的，将由司法机关依法追究刑事责任。</w:t>
            </w:r>
          </w:p>
        </w:tc>
      </w:tr>
    </w:tbl>
    <w:p w14:paraId="675BE9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26284F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sz w:val="28"/>
          <w:highlight w:val="none"/>
        </w:rPr>
      </w:pPr>
      <w:bookmarkStart w:id="42" w:name="_Toc515"/>
      <w:bookmarkStart w:id="43" w:name="_Toc13663"/>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kern w:val="0"/>
          <w:sz w:val="21"/>
          <w:szCs w:val="21"/>
          <w:highlight w:val="none"/>
          <w:u w:val="none"/>
          <w:lang w:val="en-US" w:eastAsia="zh-CN"/>
        </w:rPr>
        <w:t>滁州市廉洁文化教育基地某工程结算复核服务项目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工程施工合同价款约555万元，本项目服务费用约1.46万元</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4" w:name="_Toc17301"/>
      <w:bookmarkStart w:id="45" w:name="_Toc29988"/>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4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等网站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000元</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118CF4A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6" w:name="_Toc24852"/>
    </w:p>
    <w:p w14:paraId="344A8BB9">
      <w:pPr>
        <w:spacing w:line="400" w:lineRule="exact"/>
        <w:jc w:val="center"/>
        <w:outlineLvl w:val="1"/>
        <w:rPr>
          <w:rFonts w:hint="eastAsia" w:ascii="宋体" w:hAnsi="宋体" w:eastAsia="宋体" w:cs="宋体"/>
          <w:b/>
          <w:bCs/>
          <w:color w:val="auto"/>
          <w:sz w:val="28"/>
          <w:highlight w:val="none"/>
        </w:rPr>
      </w:pPr>
      <w:bookmarkStart w:id="47" w:name="_Toc6831"/>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2C8C9D2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4C2D02A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682DE35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71ABFFC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F92673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（5）项目组其他成员（不含项目负责人）：不少于2名且具有在本单位注册的二级及以上造价工程师注册证书（</w:t>
      </w:r>
      <w:r>
        <w:rPr>
          <w:rFonts w:hint="eastAsia" w:ascii="宋体" w:hAnsi="宋体" w:cs="宋体"/>
          <w:color w:val="auto"/>
          <w:sz w:val="21"/>
          <w:szCs w:val="21"/>
          <w:highlight w:val="none"/>
          <w:lang w:val="en-US" w:eastAsia="zh-CN"/>
        </w:rPr>
        <w:t>安装</w:t>
      </w:r>
      <w:r>
        <w:rPr>
          <w:rFonts w:hint="eastAsia" w:ascii="宋体" w:hAnsi="宋体" w:eastAsia="宋体" w:cs="宋体"/>
          <w:color w:val="auto"/>
          <w:sz w:val="21"/>
          <w:szCs w:val="21"/>
          <w:highlight w:val="none"/>
        </w:rPr>
        <w:t xml:space="preserve">工程专业至少1名）（若注册证书上无法体现专业的，还需另行提供证明专业的证明材料）； </w:t>
      </w:r>
    </w:p>
    <w:p w14:paraId="48371B7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548C1DF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2BFA1B13">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69EAC4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3DC867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6CFB64B6">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0512-58151515（工作日）或者网站首页在线客服</w:t>
      </w:r>
      <w:r>
        <w:rPr>
          <w:rFonts w:hint="eastAsia" w:ascii="宋体" w:hAnsi="Calibri"/>
          <w:color w:val="auto"/>
          <w:szCs w:val="21"/>
          <w:highlight w:val="none"/>
          <w:lang w:val="en-US" w:eastAsia="zh-CN"/>
        </w:rPr>
        <w:t xml:space="preserve">。 </w:t>
      </w:r>
    </w:p>
    <w:p w14:paraId="1EADF7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52D2929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48"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9" w:name="_Toc13407"/>
      <w:r>
        <w:rPr>
          <w:rFonts w:hint="eastAsia" w:ascii="宋体" w:hAnsi="宋体" w:eastAsia="宋体" w:cs="宋体"/>
          <w:b/>
          <w:bCs/>
          <w:color w:val="auto"/>
          <w:sz w:val="28"/>
          <w:highlight w:val="none"/>
        </w:rPr>
        <w:t>四、投标文件的递交</w:t>
      </w:r>
      <w:bookmarkEnd w:id="48"/>
      <w:bookmarkEnd w:id="49"/>
    </w:p>
    <w:p w14:paraId="35454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71F4C495">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outlineLvl w:val="1"/>
        <w:rPr>
          <w:rFonts w:hint="eastAsia" w:ascii="宋体" w:hAnsi="宋体" w:eastAsia="宋体" w:cs="宋体"/>
          <w:b/>
          <w:bCs/>
          <w:color w:val="auto"/>
          <w:sz w:val="28"/>
          <w:highlight w:val="none"/>
        </w:rPr>
      </w:pPr>
      <w:bookmarkStart w:id="50" w:name="_Toc24005"/>
      <w:bookmarkStart w:id="51" w:name="_Toc18173"/>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6"/>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85844F2">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7295FCC4">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1491"/>
      <w:bookmarkStart w:id="53" w:name="_Toc22926"/>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222"/>
      <w:bookmarkStart w:id="55"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36.4参与投标的投标人对中标公告提出的质疑（异议），负有举证的责任。投标人提出质疑（异议）应当提交质疑函和必要的证明材料。质疑（异议）函应当包括下列内容：</w:t>
      </w:r>
    </w:p>
    <w:p w14:paraId="1CBAEE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（二）质疑（异议）项目的名称、编号；</w:t>
      </w:r>
    </w:p>
    <w:p w14:paraId="2B5293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（三）具体、明确的质疑（异议）事项和与质疑（异议）事项相关的请求；</w:t>
      </w:r>
    </w:p>
    <w:p w14:paraId="0CC942E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（六）提出质疑（异议）的日期。</w:t>
      </w:r>
    </w:p>
    <w:p w14:paraId="07F11C0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59" w:name="_Toc58430318"/>
      <w:bookmarkStart w:id="60" w:name="_Toc44902887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607FD99B">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227E23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60" w:lineRule="exact"/>
              <w:ind w:left="0" w:right="0"/>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keepNext w:val="0"/>
              <w:keepLines w:val="0"/>
              <w:suppressLineNumbers w:val="0"/>
              <w:spacing w:before="0" w:beforeAutospacing="0" w:after="0" w:afterAutospacing="0" w:line="360" w:lineRule="exact"/>
              <w:ind w:left="0" w:right="0"/>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744FAC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69BC9D2B">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B14112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6F4CA723">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项目组其他成员（不含项目负责人）要求：不少于2名且具有在本单位注册的二级及以上造价工程师注册证书（安装工程专业至少1名）（若注册证书上无法体现专业的，还需另行提供证明专业的证明材料）</w:t>
            </w:r>
          </w:p>
        </w:tc>
        <w:tc>
          <w:tcPr>
            <w:tcW w:w="2326" w:type="dxa"/>
            <w:noWrap w:val="0"/>
            <w:vAlign w:val="center"/>
          </w:tcPr>
          <w:p w14:paraId="551EAE52">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B267B9A">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05277027">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388672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A2A922E">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8996A16">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BA92C2C">
            <w:pPr>
              <w:keepNext w:val="0"/>
              <w:keepLines w:val="0"/>
              <w:suppressLineNumbers w:val="0"/>
              <w:spacing w:before="0" w:beforeAutospacing="0" w:after="0" w:afterAutospacing="0" w:line="360" w:lineRule="exact"/>
              <w:ind w:left="0" w:right="0"/>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326" w:type="dxa"/>
            <w:noWrap w:val="0"/>
            <w:vAlign w:val="center"/>
          </w:tcPr>
          <w:p w14:paraId="4606370E">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546461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02375EC">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0C50280C">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3A2D0D42">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58AA67A8">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16A8D7B3">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D464BDC">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1570C2C0">
            <w:pPr>
              <w:keepNext w:val="0"/>
              <w:keepLines w:val="0"/>
              <w:suppressLineNumbers w:val="0"/>
              <w:spacing w:before="0" w:beforeAutospacing="0" w:after="0" w:afterAutospacing="0" w:line="320" w:lineRule="atLeast"/>
              <w:ind w:left="0" w:right="0"/>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068F4ED8">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5F71AFEB">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B6CA584">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0D9E24C6">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5346C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1、招标人设置投标报价最高限价，各投标人有效报价不得高于最高限价，否则，其投标文件按无效标处理。（投标报价不可以填报0或负数，否则按无效标处理）（以基本费作为评审价格）</w:t>
            </w:r>
          </w:p>
          <w:p w14:paraId="01924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2、评标基准值为所有投标人投标报价的算术平均值。</w:t>
            </w:r>
          </w:p>
          <w:p w14:paraId="6DB59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4699A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4296C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76A53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1940B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416A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cs="宋体"/>
          <w:color w:val="auto"/>
          <w:sz w:val="36"/>
          <w:szCs w:val="30"/>
          <w:highlight w:val="none"/>
          <w:u w:val="single"/>
          <w:lang w:val="en-US" w:eastAsia="zh-CN"/>
        </w:rPr>
        <w:t>滁州市重点工程建设管理处</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u w:val="single"/>
          <w:lang w:val="en-US" w:eastAsia="zh-CN"/>
        </w:rPr>
        <w:t>滁州市廉洁文化教育基地某工程结算复核服务项目</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 xml:space="preserve">6 </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3"/>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滁州市廉洁文化教育基地某工程结算复核服务项目</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w:t>
      </w:r>
      <w:r>
        <w:rPr>
          <w:rFonts w:hint="eastAsia" w:ascii="宋体" w:hAnsi="宋体" w:cs="宋体"/>
          <w:color w:val="auto"/>
          <w:sz w:val="28"/>
          <w:szCs w:val="28"/>
          <w:highlight w:val="none"/>
          <w:lang w:val="en-US" w:eastAsia="zh-CN"/>
        </w:rPr>
        <w:t>一级</w:t>
      </w:r>
      <w:r>
        <w:rPr>
          <w:rFonts w:hint="eastAsia" w:ascii="宋体" w:hAnsi="宋体" w:eastAsia="宋体" w:cs="宋体"/>
          <w:color w:val="auto"/>
          <w:sz w:val="28"/>
          <w:szCs w:val="28"/>
          <w:highlight w:val="none"/>
        </w:rPr>
        <w:t>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3、结算复核时限要求：</w:t>
      </w:r>
      <w:r>
        <w:rPr>
          <w:rFonts w:hint="eastAsia" w:ascii="宋体" w:hAnsi="宋体" w:eastAsia="宋体" w:cs="宋体"/>
          <w:bCs/>
          <w:color w:val="auto"/>
          <w:sz w:val="28"/>
          <w:szCs w:val="28"/>
          <w:highlight w:val="none"/>
          <w:lang w:eastAsia="zh-CN"/>
        </w:rPr>
        <w:t>在10日内对施工单位报送的项目结算资料进行完整性检查，一次性书面告知，限期补充齐全；在施工单位报送的项目结算资料完整后的30日内完成，并出具审核报告</w:t>
      </w:r>
      <w:r>
        <w:rPr>
          <w:rFonts w:hint="eastAsia" w:ascii="宋体" w:hAnsi="宋体" w:eastAsia="宋体" w:cs="宋体"/>
          <w:color w:val="auto"/>
          <w:sz w:val="28"/>
          <w:szCs w:val="28"/>
          <w:highlight w:val="none"/>
        </w:rPr>
        <w:t>。</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付款方式：出具审核报告，交付招标人初审确认，报经招标人备案审查通过后，按照招标人审查备案金额结算支付审计服务费用。（注：发包人在政府资金调度会批准且发票送达后完成支付）。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滁州市重点工程建设管理处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2FE4916C">
      <w:pPr>
        <w:pStyle w:val="3"/>
        <w:spacing w:before="0" w:after="0"/>
        <w:rPr>
          <w:rFonts w:hint="eastAsia" w:ascii="宋体" w:hAnsi="宋体" w:eastAsia="宋体" w:cs="宋体"/>
          <w:color w:val="auto"/>
          <w:highlight w:val="none"/>
          <w:lang w:val="en-US" w:eastAsia="zh-CN"/>
        </w:rPr>
      </w:pPr>
    </w:p>
    <w:p w14:paraId="72B18565">
      <w:pPr>
        <w:pStyle w:val="3"/>
        <w:spacing w:before="0" w:after="0"/>
        <w:rPr>
          <w:rFonts w:hint="eastAsia" w:ascii="宋体" w:hAnsi="宋体" w:eastAsia="宋体" w:cs="宋体"/>
          <w:color w:val="auto"/>
          <w:highlight w:val="none"/>
          <w:lang w:val="en-US" w:eastAsia="zh-CN"/>
        </w:rPr>
      </w:pPr>
    </w:p>
    <w:p w14:paraId="60066C57">
      <w:pPr>
        <w:rPr>
          <w:rFonts w:hint="eastAsia" w:ascii="宋体" w:hAnsi="宋体" w:eastAsia="宋体" w:cs="宋体"/>
          <w:color w:val="auto"/>
          <w:highlight w:val="none"/>
          <w:lang w:val="en-US" w:eastAsia="zh-CN"/>
        </w:rPr>
      </w:pPr>
    </w:p>
    <w:p w14:paraId="38ED02D7">
      <w:pPr>
        <w:pStyle w:val="2"/>
        <w:rPr>
          <w:rFonts w:hint="eastAsia" w:ascii="宋体" w:hAnsi="宋体" w:eastAsia="宋体" w:cs="宋体"/>
          <w:color w:val="auto"/>
          <w:highlight w:val="none"/>
          <w:lang w:val="en-US" w:eastAsia="zh-CN"/>
        </w:rPr>
      </w:pPr>
    </w:p>
    <w:p w14:paraId="7E1EBAFE">
      <w:pPr>
        <w:rPr>
          <w:rFonts w:hint="eastAsia" w:ascii="宋体" w:hAnsi="宋体" w:eastAsia="宋体" w:cs="宋体"/>
          <w:color w:val="auto"/>
          <w:highlight w:val="none"/>
          <w:lang w:val="en-US" w:eastAsia="zh-CN"/>
        </w:rPr>
      </w:pPr>
    </w:p>
    <w:p w14:paraId="79E78C80">
      <w:pPr>
        <w:pStyle w:val="2"/>
        <w:rPr>
          <w:rFonts w:hint="eastAsia" w:ascii="宋体" w:hAnsi="宋体" w:eastAsia="宋体" w:cs="宋体"/>
          <w:color w:val="auto"/>
          <w:highlight w:val="none"/>
          <w:lang w:val="en-US" w:eastAsia="zh-CN"/>
        </w:rPr>
      </w:pPr>
    </w:p>
    <w:p w14:paraId="6BCD3E8E">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0E6ABB34">
      <w:pPr>
        <w:jc w:val="center"/>
        <w:rPr>
          <w:rFonts w:hint="eastAsia" w:ascii="宋体" w:hAnsi="宋体" w:eastAsia="宋体" w:cs="宋体"/>
          <w:color w:val="auto"/>
          <w:sz w:val="28"/>
          <w:szCs w:val="28"/>
          <w:highlight w:val="none"/>
          <w:u w:val="single"/>
        </w:rPr>
      </w:pPr>
    </w:p>
    <w:p w14:paraId="60EA8196">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39D23EC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7D94E62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7154F69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51A12C0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1B1B31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（5）项目组其他成员（不含项目负责人）：不少于2名且具有在本单位注册的二级及以上造价工程师注册证书（</w:t>
      </w:r>
      <w:r>
        <w:rPr>
          <w:rFonts w:hint="eastAsia" w:ascii="宋体" w:hAnsi="宋体" w:cs="宋体"/>
          <w:color w:val="auto"/>
          <w:sz w:val="21"/>
          <w:szCs w:val="21"/>
          <w:highlight w:val="none"/>
          <w:lang w:val="en-US" w:eastAsia="zh-CN"/>
        </w:rPr>
        <w:t>安装</w:t>
      </w:r>
      <w:r>
        <w:rPr>
          <w:rFonts w:hint="eastAsia" w:ascii="宋体" w:hAnsi="宋体" w:eastAsia="宋体" w:cs="宋体"/>
          <w:color w:val="auto"/>
          <w:sz w:val="21"/>
          <w:szCs w:val="21"/>
          <w:highlight w:val="none"/>
        </w:rPr>
        <w:t xml:space="preserve">工程专业至少1名）（若注册证书上无法体现专业的，还需另行提供证明专业的证明材料）； </w:t>
      </w:r>
    </w:p>
    <w:p w14:paraId="0380B96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1401DF3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0DA69DE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A00039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62537F1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0648E733">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2B8D027D">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center"/>
        <w:textAlignment w:val="auto"/>
        <w:rPr>
          <w:rFonts w:hint="eastAsia" w:ascii="宋体" w:hAnsi="宋体" w:eastAsia="宋体" w:cs="宋体"/>
          <w:b/>
          <w:bCs/>
          <w:color w:val="auto"/>
          <w:kern w:val="0"/>
          <w:sz w:val="24"/>
          <w:szCs w:val="24"/>
          <w:highlight w:val="none"/>
        </w:rPr>
      </w:pPr>
    </w:p>
    <w:p w14:paraId="4C1928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6AB2EB72">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在10日内对施工单位报送的项目结算资料进行完整性检查，一次性书面告知，限期补充齐全；在施工单位报送的项目结算资料完整后的30日内完成，并出具审核报告</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3"/>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9689" w:type="dxa"/>
          </w:tcPr>
          <w:p w14:paraId="326BAA51">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388A6941">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滁州市廉洁文化教育基地某工程结算复核服务项目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16EDA7DA">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滁州市重点工程建设管理处</w:t>
            </w:r>
          </w:p>
          <w:p w14:paraId="3463F686">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张学茜</w:t>
            </w:r>
          </w:p>
          <w:p w14:paraId="0C9165C7">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0550-2599820</w:t>
            </w:r>
          </w:p>
          <w:p w14:paraId="6E5C8EF3">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color w:val="auto"/>
                <w:sz w:val="28"/>
                <w:szCs w:val="28"/>
                <w:highlight w:val="none"/>
              </w:rPr>
            </w:pPr>
          </w:p>
          <w:p w14:paraId="4C35A76B">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p>
          <w:p w14:paraId="1E3913D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33C2043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1" w:hRule="atLeast"/>
        </w:trPr>
        <w:tc>
          <w:tcPr>
            <w:tcW w:w="9689" w:type="dxa"/>
          </w:tcPr>
          <w:p w14:paraId="2D346054">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429FA252">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胡国庆</w:t>
            </w:r>
          </w:p>
          <w:p w14:paraId="3E3D785F">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0550-3519517</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18005500950</w:t>
            </w:r>
          </w:p>
          <w:p w14:paraId="497AA04E">
            <w:pPr>
              <w:keepNext w:val="0"/>
              <w:keepLines w:val="0"/>
              <w:suppressLineNumbers w:val="0"/>
              <w:spacing w:before="0" w:beforeAutospacing="0" w:after="0" w:afterAutospacing="0"/>
              <w:ind w:left="0" w:right="0"/>
              <w:rPr>
                <w:rFonts w:hint="eastAsia" w:ascii="宋体" w:hAnsi="宋体" w:eastAsia="宋体" w:cs="宋体"/>
                <w:color w:val="auto"/>
                <w:sz w:val="28"/>
                <w:szCs w:val="28"/>
                <w:highlight w:val="none"/>
              </w:rPr>
            </w:pPr>
          </w:p>
          <w:p w14:paraId="0E6E788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月</w:t>
            </w:r>
          </w:p>
        </w:tc>
      </w:tr>
    </w:tbl>
    <w:p w14:paraId="63AE5489">
      <w:pPr>
        <w:pStyle w:val="18"/>
        <w:jc w:val="left"/>
        <w:rPr>
          <w:rFonts w:hint="eastAsia" w:ascii="宋体" w:hAnsi="宋体" w:eastAsia="宋体" w:cs="宋体"/>
          <w:color w:val="auto"/>
          <w:kern w:val="0"/>
          <w:sz w:val="24"/>
          <w:szCs w:val="24"/>
          <w:highlight w:val="none"/>
        </w:rPr>
      </w:pPr>
    </w:p>
    <w:p w14:paraId="21A15060">
      <w:pPr>
        <w:pStyle w:val="18"/>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EE94">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6507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F65079">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D3B833F">
    <w:pPr>
      <w:pStyle w:val="30"/>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9"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071249F7"/>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e/7c4rkBAAB1AwAADgAAAAAAAAABACAAAAApAQAAZHJzL2Uyb0RvYy54bWxQ&#10;SwUGAAAAAAYABgBZAQAAVAUAAAAA&#10;">
              <v:fill on="f" focussize="0,0"/>
              <v:stroke on="f"/>
              <v:imagedata o:title=""/>
              <o:lock v:ext="edit" aspectratio="f"/>
              <v:textbox inset="0mm,0mm,0mm,0mm">
                <w:txbxContent>
                  <w:p w14:paraId="071249F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D5986"/>
    <w:rsid w:val="00EE5A0A"/>
    <w:rsid w:val="00EE7AEC"/>
    <w:rsid w:val="00F10FD4"/>
    <w:rsid w:val="00F12999"/>
    <w:rsid w:val="00F16AA1"/>
    <w:rsid w:val="00F407A6"/>
    <w:rsid w:val="00F738CB"/>
    <w:rsid w:val="00F82A9A"/>
    <w:rsid w:val="00F83340"/>
    <w:rsid w:val="00FB2776"/>
    <w:rsid w:val="00FD0DE5"/>
    <w:rsid w:val="00FE4E55"/>
    <w:rsid w:val="00FF64C5"/>
    <w:rsid w:val="010C450B"/>
    <w:rsid w:val="019B1886"/>
    <w:rsid w:val="023C4E17"/>
    <w:rsid w:val="02860CE1"/>
    <w:rsid w:val="028D0613"/>
    <w:rsid w:val="02A06DF6"/>
    <w:rsid w:val="02AD40CA"/>
    <w:rsid w:val="03311B51"/>
    <w:rsid w:val="035607B0"/>
    <w:rsid w:val="035A0B08"/>
    <w:rsid w:val="03BE185C"/>
    <w:rsid w:val="03DD3435"/>
    <w:rsid w:val="04880F3B"/>
    <w:rsid w:val="049251C3"/>
    <w:rsid w:val="04BB1052"/>
    <w:rsid w:val="04C2712A"/>
    <w:rsid w:val="05080FE1"/>
    <w:rsid w:val="052E2468"/>
    <w:rsid w:val="058F191A"/>
    <w:rsid w:val="0591547A"/>
    <w:rsid w:val="061B4D44"/>
    <w:rsid w:val="064047AA"/>
    <w:rsid w:val="07023E8A"/>
    <w:rsid w:val="073060B3"/>
    <w:rsid w:val="073F34F8"/>
    <w:rsid w:val="07FD79C9"/>
    <w:rsid w:val="084F5179"/>
    <w:rsid w:val="08891FDF"/>
    <w:rsid w:val="08EE1782"/>
    <w:rsid w:val="090619B4"/>
    <w:rsid w:val="090B57DF"/>
    <w:rsid w:val="094625ED"/>
    <w:rsid w:val="098A2126"/>
    <w:rsid w:val="098C0FAE"/>
    <w:rsid w:val="0A1370D9"/>
    <w:rsid w:val="0A426CE3"/>
    <w:rsid w:val="0A783487"/>
    <w:rsid w:val="0A920A74"/>
    <w:rsid w:val="0B1A05CF"/>
    <w:rsid w:val="0B212DFC"/>
    <w:rsid w:val="0B3B4932"/>
    <w:rsid w:val="0B8A5AE2"/>
    <w:rsid w:val="0BB27EF8"/>
    <w:rsid w:val="0C30371E"/>
    <w:rsid w:val="0C47209B"/>
    <w:rsid w:val="0CDE4AF1"/>
    <w:rsid w:val="0CEC2F96"/>
    <w:rsid w:val="0D2F7233"/>
    <w:rsid w:val="0DB0649C"/>
    <w:rsid w:val="0E2234E7"/>
    <w:rsid w:val="0E832759"/>
    <w:rsid w:val="0ECF7747"/>
    <w:rsid w:val="0F9D46EF"/>
    <w:rsid w:val="1034712E"/>
    <w:rsid w:val="124026B6"/>
    <w:rsid w:val="128B0826"/>
    <w:rsid w:val="12C329EB"/>
    <w:rsid w:val="13054DB2"/>
    <w:rsid w:val="137A735A"/>
    <w:rsid w:val="13AC7923"/>
    <w:rsid w:val="13B24508"/>
    <w:rsid w:val="13E54BBD"/>
    <w:rsid w:val="149D101A"/>
    <w:rsid w:val="14D25167"/>
    <w:rsid w:val="152F63E2"/>
    <w:rsid w:val="158272E5"/>
    <w:rsid w:val="15D60886"/>
    <w:rsid w:val="163B0AEA"/>
    <w:rsid w:val="16762FA5"/>
    <w:rsid w:val="16A220B2"/>
    <w:rsid w:val="16A677CD"/>
    <w:rsid w:val="16AB249D"/>
    <w:rsid w:val="16E538DC"/>
    <w:rsid w:val="17153410"/>
    <w:rsid w:val="17F802E5"/>
    <w:rsid w:val="1822515D"/>
    <w:rsid w:val="19475149"/>
    <w:rsid w:val="19FB0CBC"/>
    <w:rsid w:val="1A1E40F3"/>
    <w:rsid w:val="1AF847D0"/>
    <w:rsid w:val="1BDB6FF7"/>
    <w:rsid w:val="1BE85EDE"/>
    <w:rsid w:val="1C136BB6"/>
    <w:rsid w:val="1C4B5EA8"/>
    <w:rsid w:val="1DD50EE3"/>
    <w:rsid w:val="1E1554ED"/>
    <w:rsid w:val="1E66223E"/>
    <w:rsid w:val="1EC61154"/>
    <w:rsid w:val="1EED050B"/>
    <w:rsid w:val="205253AE"/>
    <w:rsid w:val="207B6E01"/>
    <w:rsid w:val="211B1C44"/>
    <w:rsid w:val="21311468"/>
    <w:rsid w:val="21F200C1"/>
    <w:rsid w:val="22124523"/>
    <w:rsid w:val="224A075F"/>
    <w:rsid w:val="22516E18"/>
    <w:rsid w:val="22E66E8E"/>
    <w:rsid w:val="233D5EA2"/>
    <w:rsid w:val="23816BA4"/>
    <w:rsid w:val="23B802A0"/>
    <w:rsid w:val="23DF30CA"/>
    <w:rsid w:val="25073DF8"/>
    <w:rsid w:val="25E4098B"/>
    <w:rsid w:val="26252182"/>
    <w:rsid w:val="265122FF"/>
    <w:rsid w:val="265E174C"/>
    <w:rsid w:val="2686038F"/>
    <w:rsid w:val="26EF5515"/>
    <w:rsid w:val="27AA5AD0"/>
    <w:rsid w:val="281178FD"/>
    <w:rsid w:val="287B03F4"/>
    <w:rsid w:val="28C72B2B"/>
    <w:rsid w:val="29E75E0C"/>
    <w:rsid w:val="29F23E8A"/>
    <w:rsid w:val="2A241E9E"/>
    <w:rsid w:val="2A552F76"/>
    <w:rsid w:val="2B367DA6"/>
    <w:rsid w:val="2C416A03"/>
    <w:rsid w:val="2C7D3C0D"/>
    <w:rsid w:val="2C874AAF"/>
    <w:rsid w:val="2C8E66A6"/>
    <w:rsid w:val="2CAA4AF5"/>
    <w:rsid w:val="2CAF5168"/>
    <w:rsid w:val="2CBB47F9"/>
    <w:rsid w:val="2D0A7F39"/>
    <w:rsid w:val="2D4A1910"/>
    <w:rsid w:val="2DFF7667"/>
    <w:rsid w:val="2EB45BB2"/>
    <w:rsid w:val="2EE0388D"/>
    <w:rsid w:val="2EE45BBD"/>
    <w:rsid w:val="2EFD1D1D"/>
    <w:rsid w:val="2F1C5505"/>
    <w:rsid w:val="2F3A186E"/>
    <w:rsid w:val="2FE563D7"/>
    <w:rsid w:val="30185CCC"/>
    <w:rsid w:val="30840ACC"/>
    <w:rsid w:val="31FB42D0"/>
    <w:rsid w:val="322C3CB1"/>
    <w:rsid w:val="32852601"/>
    <w:rsid w:val="32D3700E"/>
    <w:rsid w:val="32F07192"/>
    <w:rsid w:val="332433C5"/>
    <w:rsid w:val="3376156C"/>
    <w:rsid w:val="33DB598F"/>
    <w:rsid w:val="348E387D"/>
    <w:rsid w:val="35A46FAE"/>
    <w:rsid w:val="35C6441D"/>
    <w:rsid w:val="36C51A8B"/>
    <w:rsid w:val="37026723"/>
    <w:rsid w:val="37526B7E"/>
    <w:rsid w:val="376B26FD"/>
    <w:rsid w:val="37CC72C2"/>
    <w:rsid w:val="38036F04"/>
    <w:rsid w:val="385F78F9"/>
    <w:rsid w:val="38D96215"/>
    <w:rsid w:val="398960D8"/>
    <w:rsid w:val="39E8421F"/>
    <w:rsid w:val="3A066436"/>
    <w:rsid w:val="3A1C285D"/>
    <w:rsid w:val="3A2516BB"/>
    <w:rsid w:val="3A5E6F6F"/>
    <w:rsid w:val="3A766411"/>
    <w:rsid w:val="3B3C635C"/>
    <w:rsid w:val="3C1D466B"/>
    <w:rsid w:val="3CCB04A6"/>
    <w:rsid w:val="3CD37326"/>
    <w:rsid w:val="3E7850FA"/>
    <w:rsid w:val="3EED354E"/>
    <w:rsid w:val="3F1410DB"/>
    <w:rsid w:val="3F173AB4"/>
    <w:rsid w:val="3F7A539C"/>
    <w:rsid w:val="3FB112F9"/>
    <w:rsid w:val="3FB5783A"/>
    <w:rsid w:val="3FD11DF9"/>
    <w:rsid w:val="4004001B"/>
    <w:rsid w:val="408338D7"/>
    <w:rsid w:val="411B4DE1"/>
    <w:rsid w:val="41510996"/>
    <w:rsid w:val="42147451"/>
    <w:rsid w:val="428E1E1E"/>
    <w:rsid w:val="42DF08CC"/>
    <w:rsid w:val="43727992"/>
    <w:rsid w:val="43881670"/>
    <w:rsid w:val="438D20D6"/>
    <w:rsid w:val="43E563C8"/>
    <w:rsid w:val="43E82525"/>
    <w:rsid w:val="44592EA6"/>
    <w:rsid w:val="44A8055A"/>
    <w:rsid w:val="44F7334E"/>
    <w:rsid w:val="45303661"/>
    <w:rsid w:val="45AF30FD"/>
    <w:rsid w:val="45B95DC5"/>
    <w:rsid w:val="45C857C3"/>
    <w:rsid w:val="45ED41DB"/>
    <w:rsid w:val="46420BB9"/>
    <w:rsid w:val="465B3014"/>
    <w:rsid w:val="472F5293"/>
    <w:rsid w:val="473A07C7"/>
    <w:rsid w:val="47DB0FE0"/>
    <w:rsid w:val="47DB3D58"/>
    <w:rsid w:val="47EB386F"/>
    <w:rsid w:val="485A4022"/>
    <w:rsid w:val="48986B3F"/>
    <w:rsid w:val="492E7EB7"/>
    <w:rsid w:val="494476DB"/>
    <w:rsid w:val="49B66251"/>
    <w:rsid w:val="4A125037"/>
    <w:rsid w:val="4A965D14"/>
    <w:rsid w:val="4AB455FC"/>
    <w:rsid w:val="4B4C6831"/>
    <w:rsid w:val="4BAF24FB"/>
    <w:rsid w:val="4BB93099"/>
    <w:rsid w:val="4CA21C4A"/>
    <w:rsid w:val="4E87606B"/>
    <w:rsid w:val="4ED1777D"/>
    <w:rsid w:val="4F443F90"/>
    <w:rsid w:val="4F627A2B"/>
    <w:rsid w:val="4F8A1859"/>
    <w:rsid w:val="4FC95B04"/>
    <w:rsid w:val="4FCD4721"/>
    <w:rsid w:val="502D24E4"/>
    <w:rsid w:val="504773D5"/>
    <w:rsid w:val="50EC70D4"/>
    <w:rsid w:val="511E5BAD"/>
    <w:rsid w:val="513918A9"/>
    <w:rsid w:val="517F3DD4"/>
    <w:rsid w:val="51A742B0"/>
    <w:rsid w:val="51BC2AE8"/>
    <w:rsid w:val="51F619A5"/>
    <w:rsid w:val="52244348"/>
    <w:rsid w:val="52CE5689"/>
    <w:rsid w:val="541C54DC"/>
    <w:rsid w:val="558A3D0F"/>
    <w:rsid w:val="559A68B9"/>
    <w:rsid w:val="569E5C28"/>
    <w:rsid w:val="56B17EF3"/>
    <w:rsid w:val="57313D11"/>
    <w:rsid w:val="578D69F6"/>
    <w:rsid w:val="58311B26"/>
    <w:rsid w:val="58F64A9D"/>
    <w:rsid w:val="59254E33"/>
    <w:rsid w:val="597E4543"/>
    <w:rsid w:val="599A4762"/>
    <w:rsid w:val="59B44408"/>
    <w:rsid w:val="59B94A33"/>
    <w:rsid w:val="59C42C57"/>
    <w:rsid w:val="5A45619F"/>
    <w:rsid w:val="5AA951D5"/>
    <w:rsid w:val="5AFB2C32"/>
    <w:rsid w:val="5AFC7B78"/>
    <w:rsid w:val="5B2F036B"/>
    <w:rsid w:val="5B5877E2"/>
    <w:rsid w:val="5BA9771F"/>
    <w:rsid w:val="5BAC7A1D"/>
    <w:rsid w:val="5BAE0EF6"/>
    <w:rsid w:val="5BE3458F"/>
    <w:rsid w:val="5C3929A3"/>
    <w:rsid w:val="5C7B1A0A"/>
    <w:rsid w:val="5CAF3149"/>
    <w:rsid w:val="5DC22821"/>
    <w:rsid w:val="5DD0286D"/>
    <w:rsid w:val="5DF75DF1"/>
    <w:rsid w:val="5E3E24F3"/>
    <w:rsid w:val="5EA41270"/>
    <w:rsid w:val="5ED32B9B"/>
    <w:rsid w:val="5EEA0F2A"/>
    <w:rsid w:val="5F9D1CA2"/>
    <w:rsid w:val="5FC627A0"/>
    <w:rsid w:val="5FD300DB"/>
    <w:rsid w:val="5FE25B93"/>
    <w:rsid w:val="603F3AE9"/>
    <w:rsid w:val="608C59E7"/>
    <w:rsid w:val="60B16A2C"/>
    <w:rsid w:val="60FD39DD"/>
    <w:rsid w:val="61051B53"/>
    <w:rsid w:val="61095D5D"/>
    <w:rsid w:val="612754C0"/>
    <w:rsid w:val="61284751"/>
    <w:rsid w:val="629F458E"/>
    <w:rsid w:val="64D37E39"/>
    <w:rsid w:val="64F222D0"/>
    <w:rsid w:val="652A5B5F"/>
    <w:rsid w:val="655541D3"/>
    <w:rsid w:val="65594766"/>
    <w:rsid w:val="65AE22F3"/>
    <w:rsid w:val="65C12033"/>
    <w:rsid w:val="66465782"/>
    <w:rsid w:val="66AF6E4C"/>
    <w:rsid w:val="670A4733"/>
    <w:rsid w:val="672F3E8A"/>
    <w:rsid w:val="67DE5EA5"/>
    <w:rsid w:val="68B4049D"/>
    <w:rsid w:val="68E615DD"/>
    <w:rsid w:val="6907286A"/>
    <w:rsid w:val="6908397B"/>
    <w:rsid w:val="696142E5"/>
    <w:rsid w:val="696A0640"/>
    <w:rsid w:val="697274F4"/>
    <w:rsid w:val="69855479"/>
    <w:rsid w:val="6A16299D"/>
    <w:rsid w:val="6A22501A"/>
    <w:rsid w:val="6B080110"/>
    <w:rsid w:val="6BE75F78"/>
    <w:rsid w:val="6CC00CAD"/>
    <w:rsid w:val="6D0B604A"/>
    <w:rsid w:val="6DAC05BE"/>
    <w:rsid w:val="6E2337BB"/>
    <w:rsid w:val="6E802F39"/>
    <w:rsid w:val="6EF17676"/>
    <w:rsid w:val="6F5F3A74"/>
    <w:rsid w:val="6F8373FF"/>
    <w:rsid w:val="6FDE7145"/>
    <w:rsid w:val="701268B7"/>
    <w:rsid w:val="7025059A"/>
    <w:rsid w:val="708446DD"/>
    <w:rsid w:val="713E6246"/>
    <w:rsid w:val="7181008E"/>
    <w:rsid w:val="71D05043"/>
    <w:rsid w:val="725809D6"/>
    <w:rsid w:val="73840989"/>
    <w:rsid w:val="73875405"/>
    <w:rsid w:val="73B74532"/>
    <w:rsid w:val="742E508B"/>
    <w:rsid w:val="744228E5"/>
    <w:rsid w:val="74425F26"/>
    <w:rsid w:val="74CC7CBB"/>
    <w:rsid w:val="75847F67"/>
    <w:rsid w:val="76D62696"/>
    <w:rsid w:val="76D96158"/>
    <w:rsid w:val="77185B7F"/>
    <w:rsid w:val="774E2667"/>
    <w:rsid w:val="77910BE3"/>
    <w:rsid w:val="78270463"/>
    <w:rsid w:val="78EA3B59"/>
    <w:rsid w:val="79652BD2"/>
    <w:rsid w:val="797A042B"/>
    <w:rsid w:val="7A141457"/>
    <w:rsid w:val="7AF01661"/>
    <w:rsid w:val="7B2726C7"/>
    <w:rsid w:val="7B360113"/>
    <w:rsid w:val="7C016BE2"/>
    <w:rsid w:val="7C8660BD"/>
    <w:rsid w:val="7C8B1F44"/>
    <w:rsid w:val="7C934347"/>
    <w:rsid w:val="7CA05978"/>
    <w:rsid w:val="7E9B156F"/>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66"/>
    <w:qFormat/>
    <w:uiPriority w:val="99"/>
    <w:pPr>
      <w:keepNext/>
      <w:keepLines/>
      <w:spacing w:before="260" w:after="260" w:line="416" w:lineRule="auto"/>
      <w:outlineLvl w:val="2"/>
    </w:pPr>
    <w:rPr>
      <w:b/>
      <w:bCs/>
      <w:sz w:val="32"/>
      <w:szCs w:val="32"/>
    </w:rPr>
  </w:style>
  <w:style w:type="paragraph" w:styleId="6">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next w:val="1"/>
    <w:link w:val="90"/>
    <w:qFormat/>
    <w:uiPriority w:val="99"/>
    <w:pPr>
      <w:keepNext w:val="0"/>
      <w:keepLines w:val="0"/>
      <w:widowControl w:val="0"/>
      <w:suppressLineNumbers w:val="0"/>
      <w:spacing w:before="0" w:beforeAutospacing="0" w:after="0" w:afterAutospacing="0" w:line="500" w:lineRule="exact"/>
      <w:ind w:left="0" w:right="0" w:firstLine="420" w:firstLineChars="200"/>
      <w:jc w:val="both"/>
    </w:pPr>
    <w:rPr>
      <w:rFonts w:hint="default" w:ascii="Times New Roman" w:hAnsi="Times New Roman" w:eastAsia="宋体" w:cs="Times New Roman"/>
      <w:kern w:val="2"/>
      <w:sz w:val="28"/>
      <w:szCs w:val="28"/>
      <w:lang w:val="en-US" w:eastAsia="zh-CN" w:bidi="ar"/>
    </w:rPr>
  </w:style>
  <w:style w:type="paragraph" w:styleId="12">
    <w:name w:val="toc 7"/>
    <w:basedOn w:val="1"/>
    <w:next w:val="1"/>
    <w:semiHidden/>
    <w:qFormat/>
    <w:uiPriority w:val="99"/>
    <w:pPr>
      <w:ind w:left="2520" w:leftChars="1200"/>
    </w:pPr>
    <w:rPr>
      <w:rFonts w:ascii="Calibri" w:hAnsi="Calibri" w:cs="Calibri"/>
    </w:rPr>
  </w:style>
  <w:style w:type="paragraph" w:styleId="13">
    <w:name w:val="Normal Indent"/>
    <w:basedOn w:val="1"/>
    <w:qFormat/>
    <w:uiPriority w:val="99"/>
    <w:pPr>
      <w:adjustRightInd w:val="0"/>
      <w:spacing w:line="360" w:lineRule="atLeast"/>
      <w:ind w:firstLine="482"/>
      <w:textAlignment w:val="baseline"/>
    </w:pPr>
    <w:rPr>
      <w:kern w:val="0"/>
      <w:sz w:val="24"/>
      <w:szCs w:val="24"/>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3"/>
    <w:semiHidden/>
    <w:qFormat/>
    <w:uiPriority w:val="99"/>
    <w:pPr>
      <w:shd w:val="clear" w:color="auto" w:fill="000080"/>
    </w:pPr>
    <w:rPr>
      <w:kern w:val="0"/>
      <w:sz w:val="20"/>
      <w:szCs w:val="20"/>
      <w:shd w:val="clear" w:color="auto" w:fill="000080"/>
    </w:rPr>
  </w:style>
  <w:style w:type="paragraph" w:styleId="16">
    <w:name w:val="annotation text"/>
    <w:basedOn w:val="1"/>
    <w:link w:val="74"/>
    <w:semiHidden/>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7">
    <w:name w:val="Body Text 3"/>
    <w:basedOn w:val="1"/>
    <w:link w:val="75"/>
    <w:qFormat/>
    <w:uiPriority w:val="99"/>
    <w:rPr>
      <w:rFonts w:ascii="宋体" w:cs="宋体"/>
      <w:sz w:val="24"/>
      <w:szCs w:val="24"/>
    </w:rPr>
  </w:style>
  <w:style w:type="paragraph" w:styleId="18">
    <w:name w:val="Body Text"/>
    <w:basedOn w:val="1"/>
    <w:link w:val="76"/>
    <w:qFormat/>
    <w:uiPriority w:val="99"/>
    <w:pPr>
      <w:jc w:val="center"/>
    </w:pPr>
    <w:rPr>
      <w:b/>
      <w:bCs/>
      <w:sz w:val="44"/>
      <w:szCs w:val="44"/>
    </w:rPr>
  </w:style>
  <w:style w:type="paragraph" w:styleId="19">
    <w:name w:val="Body Text Indent"/>
    <w:basedOn w:val="1"/>
    <w:next w:val="20"/>
    <w:link w:val="77"/>
    <w:qFormat/>
    <w:uiPriority w:val="99"/>
    <w:pPr>
      <w:spacing w:line="500" w:lineRule="exact"/>
      <w:ind w:firstLine="538"/>
    </w:pPr>
    <w:rPr>
      <w:sz w:val="28"/>
      <w:szCs w:val="28"/>
    </w:rPr>
  </w:style>
  <w:style w:type="paragraph" w:styleId="20">
    <w:name w:val="envelope return"/>
    <w:basedOn w:val="1"/>
    <w:next w:val="12"/>
    <w:qFormat/>
    <w:uiPriority w:val="99"/>
    <w:pPr>
      <w:snapToGrid w:val="0"/>
    </w:pPr>
    <w:rPr>
      <w:rFonts w:ascii="Arial" w:hAnsi="Arial"/>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6"/>
    <w:next w:val="16"/>
    <w:link w:val="89"/>
    <w:semiHidden/>
    <w:qFormat/>
    <w:uiPriority w:val="99"/>
    <w:rPr>
      <w:rFonts w:ascii="宋体" w:cs="宋体"/>
      <w:b/>
      <w:bCs/>
      <w:kern w:val="0"/>
      <w:sz w:val="28"/>
      <w:szCs w:val="28"/>
    </w:rPr>
  </w:style>
  <w:style w:type="table" w:styleId="46">
    <w:name w:val="Table Grid"/>
    <w:basedOn w:val="45"/>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3"/>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4"/>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5"/>
    <w:qFormat/>
    <w:locked/>
    <w:uiPriority w:val="99"/>
    <w:rPr>
      <w:rFonts w:eastAsia="宋体" w:cs="Times New Roman"/>
      <w:b/>
      <w:bCs/>
      <w:kern w:val="2"/>
      <w:sz w:val="32"/>
      <w:szCs w:val="32"/>
      <w:lang w:val="en-US" w:eastAsia="zh-CN"/>
    </w:rPr>
  </w:style>
  <w:style w:type="character" w:customStyle="1" w:styleId="67">
    <w:name w:val="Heading 4 Char"/>
    <w:basedOn w:val="47"/>
    <w:link w:val="6"/>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7"/>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8"/>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9"/>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0"/>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1"/>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5"/>
    <w:qFormat/>
    <w:locked/>
    <w:uiPriority w:val="99"/>
    <w:rPr>
      <w:rFonts w:cs="Times New Roman"/>
      <w:sz w:val="24"/>
      <w:szCs w:val="24"/>
      <w:shd w:val="clear" w:color="auto" w:fill="000080"/>
    </w:rPr>
  </w:style>
  <w:style w:type="character" w:customStyle="1" w:styleId="74">
    <w:name w:val="Comment Text Char"/>
    <w:basedOn w:val="47"/>
    <w:link w:val="16"/>
    <w:qFormat/>
    <w:locked/>
    <w:uiPriority w:val="99"/>
    <w:rPr>
      <w:rFonts w:cs="Times New Roman"/>
      <w:kern w:val="2"/>
      <w:sz w:val="22"/>
      <w:szCs w:val="22"/>
    </w:rPr>
  </w:style>
  <w:style w:type="character" w:customStyle="1" w:styleId="75">
    <w:name w:val="Body Text 3 Char"/>
    <w:basedOn w:val="47"/>
    <w:link w:val="17"/>
    <w:semiHidden/>
    <w:qFormat/>
    <w:locked/>
    <w:uiPriority w:val="99"/>
    <w:rPr>
      <w:rFonts w:cs="Times New Roman"/>
      <w:sz w:val="16"/>
      <w:szCs w:val="16"/>
    </w:rPr>
  </w:style>
  <w:style w:type="character" w:customStyle="1" w:styleId="76">
    <w:name w:val="Body Text Char"/>
    <w:basedOn w:val="47"/>
    <w:link w:val="18"/>
    <w:qFormat/>
    <w:locked/>
    <w:uiPriority w:val="99"/>
    <w:rPr>
      <w:rFonts w:eastAsia="宋体" w:cs="Times New Roman"/>
      <w:b/>
      <w:bCs/>
      <w:kern w:val="2"/>
      <w:sz w:val="44"/>
      <w:szCs w:val="44"/>
      <w:lang w:val="en-US" w:eastAsia="zh-CN"/>
    </w:rPr>
  </w:style>
  <w:style w:type="character" w:customStyle="1" w:styleId="77">
    <w:name w:val="Body Text Indent Char"/>
    <w:basedOn w:val="47"/>
    <w:link w:val="19"/>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4"/>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5"/>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5"/>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5"/>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5"/>
    <w:qFormat/>
    <w:uiPriority w:val="99"/>
    <w:pPr>
      <w:spacing w:line="413" w:lineRule="auto"/>
    </w:pPr>
  </w:style>
  <w:style w:type="paragraph" w:customStyle="1" w:styleId="134">
    <w:name w:val="TOC 标题1"/>
    <w:basedOn w:val="3"/>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3"/>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5"/>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5"/>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19"/>
    <w:basedOn w:val="47"/>
    <w:qFormat/>
    <w:uiPriority w:val="0"/>
    <w:rPr>
      <w:rFonts w:hint="eastAsia" w:ascii="仿宋_GB2312" w:eastAsia="仿宋_GB2312" w:cs="仿宋_GB2312"/>
      <w:color w:val="000000"/>
      <w:sz w:val="24"/>
      <w:szCs w:val="24"/>
    </w:rPr>
  </w:style>
  <w:style w:type="character" w:customStyle="1" w:styleId="161">
    <w:name w:val="16"/>
    <w:basedOn w:val="47"/>
    <w:qFormat/>
    <w:uiPriority w:val="0"/>
    <w:rPr>
      <w:rFonts w:hint="eastAsia" w:ascii="仿宋" w:hAnsi="仿宋" w:eastAsia="仿宋" w:cs="仿宋"/>
      <w:b/>
      <w:color w:val="000000"/>
      <w:sz w:val="32"/>
      <w:szCs w:val="32"/>
    </w:rPr>
  </w:style>
  <w:style w:type="character" w:customStyle="1" w:styleId="162">
    <w:name w:val="17"/>
    <w:basedOn w:val="47"/>
    <w:qFormat/>
    <w:uiPriority w:val="0"/>
    <w:rPr>
      <w:rFonts w:hint="eastAsia" w:ascii="仿宋" w:hAnsi="仿宋" w:eastAsia="仿宋" w:cs="仿宋"/>
      <w:color w:val="000000"/>
      <w:sz w:val="24"/>
      <w:szCs w:val="24"/>
      <w:u w:val="single"/>
    </w:rPr>
  </w:style>
  <w:style w:type="character" w:customStyle="1" w:styleId="163">
    <w:name w:val="10"/>
    <w:basedOn w:val="47"/>
    <w:qFormat/>
    <w:uiPriority w:val="0"/>
    <w:rPr>
      <w:rFonts w:hint="default" w:ascii="Times New Roman" w:hAnsi="Times New Roman" w:cs="Times New Roman"/>
    </w:rPr>
  </w:style>
  <w:style w:type="character" w:customStyle="1" w:styleId="164">
    <w:name w:val="23"/>
    <w:basedOn w:val="47"/>
    <w:qFormat/>
    <w:uiPriority w:val="0"/>
    <w:rPr>
      <w:rFonts w:hint="default" w:ascii="Times New Roman" w:hAnsi="Times New Roman" w:cs="Times New Roman"/>
    </w:rPr>
  </w:style>
  <w:style w:type="character" w:customStyle="1" w:styleId="165">
    <w:name w:val="15"/>
    <w:basedOn w:val="47"/>
    <w:qFormat/>
    <w:uiPriority w:val="0"/>
    <w:rPr>
      <w:rFonts w:hint="default" w:ascii="Times New Roman" w:hAnsi="Times New Roman" w:cs="Times New Roman"/>
      <w:color w:val="000000"/>
      <w:sz w:val="24"/>
      <w:szCs w:val="24"/>
    </w:rPr>
  </w:style>
  <w:style w:type="character" w:customStyle="1" w:styleId="166">
    <w:name w:val="18"/>
    <w:basedOn w:val="47"/>
    <w:qFormat/>
    <w:uiPriority w:val="0"/>
    <w:rPr>
      <w:rFonts w:hint="eastAsia" w:ascii="仿宋" w:hAnsi="仿宋" w:eastAsia="仿宋" w:cs="仿宋"/>
      <w:b/>
      <w:color w:val="000000"/>
      <w:sz w:val="32"/>
      <w:szCs w:val="32"/>
    </w:rPr>
  </w:style>
  <w:style w:type="character" w:customStyle="1" w:styleId="167">
    <w:name w:val="20"/>
    <w:basedOn w:val="47"/>
    <w:qFormat/>
    <w:uiPriority w:val="0"/>
    <w:rPr>
      <w:rFonts w:hint="eastAsia" w:ascii="仿宋" w:hAnsi="仿宋" w:eastAsia="仿宋" w:cs="仿宋"/>
      <w:color w:val="000000"/>
      <w:sz w:val="24"/>
      <w:szCs w:val="24"/>
    </w:rPr>
  </w:style>
  <w:style w:type="character" w:customStyle="1" w:styleId="168">
    <w:name w:val="21"/>
    <w:basedOn w:val="47"/>
    <w:qFormat/>
    <w:uiPriority w:val="0"/>
    <w:rPr>
      <w:rFonts w:hint="eastAsia" w:ascii="仿宋" w:hAnsi="仿宋" w:eastAsia="仿宋" w:cs="仿宋"/>
      <w:color w:val="000000"/>
      <w:sz w:val="24"/>
      <w:szCs w:val="24"/>
    </w:rPr>
  </w:style>
  <w:style w:type="character" w:customStyle="1" w:styleId="169">
    <w:name w:val="22"/>
    <w:basedOn w:val="47"/>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83</Words>
  <Characters>105</Characters>
  <Lines>1</Lines>
  <Paragraphs>1</Paragraphs>
  <TotalTime>15</TotalTime>
  <ScaleCrop>false</ScaleCrop>
  <LinksUpToDate>false</LinksUpToDate>
  <CharactersWithSpaces>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这不科学</cp:lastModifiedBy>
  <cp:lastPrinted>2024-12-19T02:48:00Z</cp:lastPrinted>
  <dcterms:modified xsi:type="dcterms:W3CDTF">2026-01-28T00:54:20Z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86717CE9608D47DFB7D00BC0CB6E8D85_13</vt:lpwstr>
  </property>
  <property fmtid="{D5CDD505-2E9C-101B-9397-08002B2CF9AE}" pid="4" name="KSOTemplateDocerSaveRecord">
    <vt:lpwstr>eyJoZGlkIjoiZmI5ZDY5ZDNjMmE2ZDcxYTFkMDY0Zjg5Mjg3YTE0YTgiLCJ1c2VySWQiOiI1MDM3MjkwOTMifQ==</vt:lpwstr>
  </property>
</Properties>
</file>