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461631222"/>
      <w:bookmarkStart w:id="1" w:name="_Toc15058843"/>
      <w:bookmarkStart w:id="2" w:name="_Toc506107265"/>
      <w:bookmarkStart w:id="3" w:name="_Toc247085669"/>
      <w:bookmarkStart w:id="4" w:name="_Toc324404811"/>
      <w:bookmarkStart w:id="5" w:name="_Toc246996898"/>
      <w:bookmarkStart w:id="6" w:name="_Toc296602400"/>
      <w:bookmarkStart w:id="7" w:name="OLE_LINK3"/>
      <w:bookmarkStart w:id="8" w:name="OLE_LINK2"/>
      <w:bookmarkStart w:id="9" w:name="OLE_LINK4"/>
      <w:bookmarkStart w:id="10" w:name="OLE_LINK5"/>
      <w:bookmarkStart w:id="11" w:name="OLE_LINK1"/>
    </w:p>
    <w:p w14:paraId="47DD7C31">
      <w:pPr>
        <w:pStyle w:val="2"/>
        <w:ind w:firstLine="420"/>
        <w:rPr>
          <w:color w:val="auto"/>
          <w:highlight w:val="none"/>
        </w:rPr>
      </w:pPr>
    </w:p>
    <w:p w14:paraId="665D6013">
      <w:pPr>
        <w:jc w:val="center"/>
        <w:rPr>
          <w:rFonts w:ascii="宋体" w:hAnsi="宋体"/>
          <w:color w:val="auto"/>
          <w:sz w:val="48"/>
          <w:szCs w:val="48"/>
          <w:highlight w:val="none"/>
        </w:rPr>
      </w:pPr>
      <w:r>
        <w:rPr>
          <w:rFonts w:hint="eastAsia" w:hAnsi="宋体" w:cs="宋体"/>
          <w:b/>
          <w:color w:val="auto"/>
          <w:kern w:val="0"/>
          <w:sz w:val="48"/>
          <w:szCs w:val="48"/>
          <w:highlight w:val="none"/>
          <w:lang w:eastAsia="zh-CN"/>
        </w:rPr>
        <w:t>凤阳县灵山-木屐山矿区玻璃用石英岩矿11号段（洗轮机北侧）主运输道路修补工程</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项目编号：HXJY1110001054807001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2225"/>
      <w:bookmarkStart w:id="13" w:name="_Toc20499"/>
      <w:bookmarkStart w:id="14" w:name="_Toc32059"/>
      <w:bookmarkStart w:id="15" w:name="_Toc25057"/>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凤阳琅琊山矿业股份有限公司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4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79632527"/>
      <w:bookmarkStart w:id="17" w:name="_Toc152045511"/>
      <w:bookmarkStart w:id="18" w:name="_Toc144974479"/>
      <w:bookmarkStart w:id="19" w:name="_Toc152042287"/>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凤阳县灵山-木屐山矿区玻璃用石英岩矿11号段（洗轮机北侧）主运输道路修补工程</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70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7325"/>
      <w:bookmarkStart w:id="22" w:name="_Toc21980"/>
      <w:bookmarkStart w:id="23" w:name="_Toc78803320"/>
      <w:bookmarkStart w:id="24" w:name="_Toc15058844"/>
      <w:bookmarkStart w:id="25" w:name="_Toc35425050"/>
      <w:bookmarkStart w:id="26" w:name="_Toc246996916"/>
      <w:bookmarkStart w:id="27" w:name="_Toc144974495"/>
      <w:bookmarkStart w:id="28" w:name="_Toc152042303"/>
      <w:bookmarkStart w:id="29" w:name="_Toc246996173"/>
      <w:bookmarkStart w:id="30" w:name="_Toc247085687"/>
      <w:bookmarkStart w:id="31" w:name="_Toc152045527"/>
      <w:bookmarkStart w:id="32" w:name="_Toc506107267"/>
      <w:bookmarkStart w:id="33" w:name="_Toc35424883"/>
      <w:bookmarkStart w:id="34" w:name="_Toc324404813"/>
      <w:bookmarkStart w:id="35" w:name="_Toc179632544"/>
      <w:r>
        <w:rPr>
          <w:rFonts w:hint="eastAsia"/>
          <w:bCs/>
          <w:color w:val="auto"/>
          <w:szCs w:val="32"/>
          <w:highlight w:val="none"/>
          <w:lang w:eastAsia="zh-CN"/>
        </w:rPr>
        <w:t>凤阳县灵山-木屐山矿区玻璃用石英岩矿11号段（洗轮机北侧）主运输道路修补工程</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500"/>
        <w:gridCol w:w="730"/>
        <w:gridCol w:w="187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凤阳县灵山-木屐山矿区玻璃用石英岩矿11号段（洗轮机北侧）主运输道路修补工程</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HXJY1110001054807001</w:t>
            </w:r>
            <w:bookmarkStart w:id="960" w:name="_GoBack"/>
            <w:bookmarkEnd w:id="960"/>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投标人要求：须具备建设行政主管部门颁发的</w:t>
            </w:r>
            <w:r>
              <w:rPr>
                <w:rFonts w:hint="eastAsia" w:ascii="宋体" w:hAnsi="宋体" w:cs="宋体"/>
                <w:bCs/>
                <w:color w:val="auto"/>
                <w:kern w:val="0"/>
                <w:sz w:val="21"/>
                <w:szCs w:val="21"/>
                <w:highlight w:val="none"/>
                <w:lang w:val="en-US" w:eastAsia="zh-CN" w:bidi="ar"/>
              </w:rPr>
              <w:t>市政公用</w:t>
            </w:r>
            <w:r>
              <w:rPr>
                <w:rFonts w:hint="eastAsia" w:ascii="宋体" w:hAnsi="宋体" w:eastAsia="宋体" w:cs="宋体"/>
                <w:bCs/>
                <w:color w:val="auto"/>
                <w:kern w:val="0"/>
                <w:sz w:val="21"/>
                <w:szCs w:val="21"/>
                <w:highlight w:val="none"/>
                <w:lang w:val="en-US" w:eastAsia="zh-CN" w:bidi="ar"/>
              </w:rPr>
              <w:t>工程</w:t>
            </w:r>
            <w:r>
              <w:rPr>
                <w:rFonts w:hint="eastAsia" w:ascii="宋体" w:hAnsi="宋体" w:cs="宋体"/>
                <w:bCs/>
                <w:color w:val="auto"/>
                <w:kern w:val="0"/>
                <w:sz w:val="21"/>
                <w:szCs w:val="21"/>
                <w:highlight w:val="none"/>
                <w:lang w:val="en-US" w:eastAsia="zh-CN" w:bidi="ar"/>
              </w:rPr>
              <w:t>施工总</w:t>
            </w:r>
            <w:r>
              <w:rPr>
                <w:rFonts w:hint="eastAsia" w:ascii="宋体" w:hAnsi="宋体" w:eastAsia="宋体" w:cs="宋体"/>
                <w:bCs/>
                <w:color w:val="auto"/>
                <w:kern w:val="0"/>
                <w:sz w:val="21"/>
                <w:szCs w:val="21"/>
                <w:highlight w:val="none"/>
                <w:lang w:val="en-US" w:eastAsia="zh-CN" w:bidi="ar"/>
              </w:rPr>
              <w:t>承包叁级（或以上）资质</w:t>
            </w:r>
            <w:r>
              <w:rPr>
                <w:rFonts w:hint="eastAsia" w:ascii="宋体" w:hAnsi="宋体" w:cs="宋体"/>
                <w:bCs/>
                <w:color w:val="auto"/>
                <w:kern w:val="0"/>
                <w:sz w:val="21"/>
                <w:szCs w:val="21"/>
                <w:highlight w:val="none"/>
                <w:lang w:val="en-US" w:eastAsia="zh-CN" w:bidi="ar"/>
              </w:rPr>
              <w:t>，且具有有效的企业安全生产许可证</w:t>
            </w:r>
            <w:r>
              <w:rPr>
                <w:rFonts w:hint="eastAsia" w:ascii="宋体" w:hAnsi="宋体" w:eastAsia="宋体" w:cs="宋体"/>
                <w:bCs/>
                <w:color w:val="auto"/>
                <w:kern w:val="0"/>
                <w:sz w:val="21"/>
                <w:szCs w:val="21"/>
                <w:highlight w:val="none"/>
                <w:lang w:val="en-US" w:eastAsia="zh-CN" w:bidi="ar"/>
              </w:rPr>
              <w:t>。</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28万元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施工图纸</w:t>
            </w:r>
            <w:r>
              <w:rPr>
                <w:rFonts w:hint="eastAsia" w:ascii="宋体" w:hAnsi="宋体" w:cs="宋体"/>
                <w:color w:val="auto"/>
                <w:kern w:val="0"/>
                <w:sz w:val="21"/>
                <w:szCs w:val="21"/>
                <w:highlight w:val="none"/>
                <w:lang w:val="en-US" w:eastAsia="zh-CN" w:bidi="ar"/>
              </w:rPr>
              <w:t>及</w:t>
            </w:r>
            <w:r>
              <w:rPr>
                <w:rFonts w:hint="eastAsia" w:ascii="宋体" w:hAnsi="宋体" w:eastAsia="宋体" w:cs="宋体"/>
                <w:color w:val="auto"/>
                <w:kern w:val="0"/>
                <w:sz w:val="21"/>
                <w:szCs w:val="21"/>
                <w:highlight w:val="none"/>
                <w:lang w:val="en-US" w:eastAsia="zh-CN" w:bidi="ar"/>
              </w:rPr>
              <w:t>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20</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27</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27</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w:t>
            </w:r>
            <w:r>
              <w:rPr>
                <w:rFonts w:hint="eastAsia" w:ascii="宋体" w:hAnsi="宋体" w:cs="宋体"/>
                <w:bCs/>
                <w:color w:val="auto"/>
                <w:kern w:val="0"/>
                <w:sz w:val="21"/>
                <w:szCs w:val="21"/>
                <w:highlight w:val="none"/>
                <w:lang w:val="en-US" w:eastAsia="zh-CN" w:bidi="ar"/>
              </w:rPr>
              <w:t>实施</w:t>
            </w:r>
            <w:r>
              <w:rPr>
                <w:rFonts w:hint="eastAsia" w:ascii="宋体" w:hAnsi="宋体" w:eastAsia="宋体" w:cs="宋体"/>
                <w:bCs/>
                <w:color w:val="auto"/>
                <w:kern w:val="0"/>
                <w:sz w:val="21"/>
                <w:szCs w:val="21"/>
                <w:highlight w:val="none"/>
                <w:lang w:val="en-US" w:eastAsia="zh-CN" w:bidi="ar"/>
              </w:rPr>
              <w:t>内容包括</w:t>
            </w:r>
            <w:r>
              <w:rPr>
                <w:rFonts w:hint="eastAsia" w:ascii="宋体" w:hAnsi="宋体" w:cs="宋体"/>
                <w:bCs/>
                <w:color w:val="auto"/>
                <w:kern w:val="0"/>
                <w:sz w:val="21"/>
                <w:szCs w:val="21"/>
                <w:highlight w:val="none"/>
                <w:lang w:val="en-US" w:eastAsia="zh-CN" w:bidi="ar"/>
              </w:rPr>
              <w:t>道路修补</w:t>
            </w:r>
            <w:r>
              <w:rPr>
                <w:rFonts w:hint="eastAsia" w:ascii="宋体" w:hAnsi="宋体" w:eastAsia="宋体" w:cs="宋体"/>
                <w:bCs/>
                <w:color w:val="auto"/>
                <w:kern w:val="0"/>
                <w:sz w:val="21"/>
                <w:szCs w:val="21"/>
                <w:highlight w:val="none"/>
                <w:lang w:val="en-US" w:eastAsia="zh-CN" w:bidi="ar"/>
              </w:rPr>
              <w:t>，具体内容详见施工图纸</w:t>
            </w:r>
            <w:r>
              <w:rPr>
                <w:rFonts w:hint="eastAsia" w:ascii="宋体" w:hAnsi="宋体" w:cs="宋体"/>
                <w:bCs/>
                <w:color w:val="auto"/>
                <w:kern w:val="0"/>
                <w:sz w:val="21"/>
                <w:szCs w:val="21"/>
                <w:highlight w:val="none"/>
                <w:lang w:val="en-US" w:eastAsia="zh-CN" w:bidi="ar"/>
              </w:rPr>
              <w:t>及</w:t>
            </w:r>
            <w:r>
              <w:rPr>
                <w:rFonts w:hint="eastAsia" w:ascii="宋体" w:hAnsi="宋体" w:eastAsia="宋体" w:cs="宋体"/>
                <w:bCs/>
                <w:color w:val="auto"/>
                <w:kern w:val="0"/>
                <w:sz w:val="21"/>
                <w:szCs w:val="21"/>
                <w:highlight w:val="none"/>
                <w:lang w:val="en-US" w:eastAsia="zh-CN" w:bidi="ar"/>
              </w:rPr>
              <w:t>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最低评标价法</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28万元</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60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458D41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是否要求提交投标保证金：要求，投标保证金的金额：</w:t>
            </w:r>
            <w:r>
              <w:rPr>
                <w:rFonts w:hint="eastAsia" w:ascii="宋体" w:hAnsi="宋体" w:cs="宋体"/>
                <w:color w:val="auto"/>
                <w:kern w:val="2"/>
                <w:sz w:val="21"/>
                <w:szCs w:val="21"/>
                <w:highlight w:val="none"/>
                <w:lang w:val="en-US" w:eastAsia="zh-CN" w:bidi="ar"/>
              </w:rPr>
              <w:t>0.5万元。</w:t>
            </w:r>
          </w:p>
          <w:p w14:paraId="36BDC4A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保证金的形式：银行转账。</w:t>
            </w:r>
          </w:p>
          <w:p w14:paraId="06B4F70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3B931CB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开户名称：凤阳琅琊山矿业股份有限公司</w:t>
            </w:r>
          </w:p>
          <w:p w14:paraId="40864ED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开户银行：中国银行凤阳支行</w:t>
            </w:r>
          </w:p>
          <w:p w14:paraId="115D002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银行账号：176709095021</w:t>
            </w:r>
          </w:p>
          <w:p w14:paraId="4E26E3A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保证金到账截止时间同投标文件递交截止时间，交纳保证金时须在交易附言中注明：“凤阳县灵山-木屐山矿区玻璃用石英岩矿11号段（洗轮机北侧）主运输道路修补工程”投标保证金。 </w:t>
            </w:r>
          </w:p>
          <w:p w14:paraId="5E251AF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投标保证金退还期限：中标通知书发放后五个工作日内退还未中标单位的投标保证金，签订合同后五个工作日内退还中标单位的投标保证金</w:t>
            </w:r>
            <w:r>
              <w:rPr>
                <w:rFonts w:hint="eastAsia" w:ascii="宋体" w:hAnsi="宋体" w:eastAsia="宋体" w:cs="宋体"/>
                <w:color w:val="auto"/>
                <w:kern w:val="2"/>
                <w:sz w:val="21"/>
                <w:szCs w:val="21"/>
                <w:highlight w:val="none"/>
                <w:lang w:val="en-US" w:eastAsia="zh-CN" w:bidi="ar"/>
              </w:rPr>
              <w:t>。</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20</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791"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凤阳琅琊山矿业股份有限公司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滁州市凤阳县大庙镇林山村周家队222号</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吕红丙</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18955097298</w:t>
            </w:r>
          </w:p>
        </w:tc>
        <w:tc>
          <w:tcPr>
            <w:tcW w:w="479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18989"/>
      <w:bookmarkStart w:id="38" w:name="_Toc22947"/>
      <w:bookmarkStart w:id="39" w:name="_Toc8980"/>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246996174"/>
      <w:bookmarkStart w:id="41" w:name="_Toc152045528"/>
      <w:bookmarkStart w:id="42" w:name="_Toc144974496"/>
      <w:bookmarkStart w:id="43" w:name="_Toc35425051"/>
      <w:bookmarkStart w:id="44" w:name="_Toc152042304"/>
      <w:bookmarkStart w:id="45" w:name="_Toc179632545"/>
      <w:bookmarkStart w:id="46" w:name="_Toc506107268"/>
      <w:bookmarkStart w:id="47" w:name="_Toc324404814"/>
      <w:bookmarkStart w:id="48" w:name="_Toc15058845"/>
      <w:bookmarkStart w:id="49" w:name="_Toc246996917"/>
      <w:bookmarkStart w:id="50" w:name="_Toc247085688"/>
      <w:bookmarkStart w:id="51" w:name="_Toc35424884"/>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246996918"/>
            <w:bookmarkStart w:id="53" w:name="_Toc144974497"/>
            <w:bookmarkStart w:id="54" w:name="_Toc324404815"/>
            <w:bookmarkStart w:id="55" w:name="_Toc152042305"/>
            <w:bookmarkStart w:id="56" w:name="_Toc152045529"/>
            <w:bookmarkStart w:id="57" w:name="_Toc247085689"/>
            <w:bookmarkStart w:id="58" w:name="_Toc506107269"/>
            <w:bookmarkStart w:id="59" w:name="_Toc246996175"/>
            <w:bookmarkStart w:id="60" w:name="_Toc179632546"/>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最低评标价法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10 </w:t>
            </w:r>
            <w:r>
              <w:rPr>
                <w:rFonts w:hint="eastAsia" w:ascii="宋体" w:hAnsi="宋体" w:cs="宋体"/>
                <w:b/>
                <w:color w:val="auto"/>
                <w:sz w:val="21"/>
                <w:szCs w:val="21"/>
                <w:highlight w:val="none"/>
                <w:lang w:val="en-US" w:eastAsia="zh-CN"/>
              </w:rPr>
              <w:t>个日历天。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23</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公布的最高限价：</w:t>
            </w:r>
            <w:r>
              <w:rPr>
                <w:rFonts w:hint="eastAsia" w:ascii="宋体" w:hAnsi="宋体" w:cs="宋体"/>
                <w:color w:val="auto"/>
                <w:sz w:val="21"/>
                <w:szCs w:val="21"/>
                <w:highlight w:val="none"/>
                <w:u w:val="single"/>
                <w:lang w:val="en-US" w:eastAsia="zh-CN"/>
              </w:rPr>
              <w:t xml:space="preserve"> 280000.00</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投标报价不得高于最高限价，否则，按无效标处理。</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r>
              <w:rPr>
                <w:rFonts w:hint="eastAsia" w:ascii="宋体" w:hAnsi="宋体" w:cs="宋体"/>
                <w:color w:val="auto"/>
                <w:kern w:val="2"/>
                <w:sz w:val="21"/>
                <w:szCs w:val="21"/>
                <w:highlight w:val="none"/>
                <w:u w:color="000000"/>
                <w:lang w:val="en-US" w:eastAsia="zh-CN" w:bidi="ar"/>
              </w:rPr>
              <w:t>。</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4、投标人自行勘察施工现场情况，充分考虑难度系数和不可预见因素。施工期间的协调工作由承包人自行解决，此部分费用包含在投标报价中。因投标人未踏勘现场而造成的损失由投标人承担。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004E29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lang w:val="en-US" w:eastAsia="zh-CN"/>
              </w:rPr>
            </w:pPr>
            <w:r>
              <w:rPr>
                <w:rFonts w:hint="eastAsia"/>
                <w:color w:val="auto"/>
                <w:sz w:val="21"/>
                <w:szCs w:val="21"/>
                <w:highlight w:val="none"/>
                <w:lang w:val="en-US" w:eastAsia="zh-CN"/>
              </w:rPr>
              <w:t>6、</w:t>
            </w:r>
            <w:r>
              <w:rPr>
                <w:rFonts w:hint="eastAsia"/>
                <w:b/>
                <w:bCs/>
                <w:color w:val="auto"/>
                <w:sz w:val="21"/>
                <w:szCs w:val="21"/>
                <w:highlight w:val="none"/>
                <w:lang w:val="en-US" w:eastAsia="zh-CN"/>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olor w:val="auto"/>
                <w:sz w:val="21"/>
                <w:szCs w:val="21"/>
                <w:highlight w:val="none"/>
                <w:lang w:val="en-US" w:eastAsia="zh-CN"/>
              </w:rPr>
            </w:pPr>
            <w:r>
              <w:rPr>
                <w:rFonts w:hint="eastAsia"/>
                <w:b/>
                <w:bCs/>
                <w:color w:val="auto"/>
                <w:sz w:val="21"/>
                <w:szCs w:val="21"/>
                <w:highlight w:val="none"/>
                <w:lang w:val="en-US" w:eastAsia="zh-CN"/>
              </w:rPr>
              <w:t>7、中标人自行为施工人员购买商业保险。</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5813"/>
      <w:bookmarkStart w:id="62" w:name="_Toc35424887"/>
      <w:bookmarkStart w:id="63" w:name="_Toc15058846"/>
      <w:bookmarkStart w:id="64" w:name="_Toc78803322"/>
      <w:bookmarkStart w:id="65" w:name="_Toc35425053"/>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152042306"/>
      <w:bookmarkStart w:id="67" w:name="_Toc144974498"/>
      <w:bookmarkStart w:id="68" w:name="_Toc247085690"/>
      <w:bookmarkStart w:id="69" w:name="_Toc246996919"/>
      <w:bookmarkStart w:id="70" w:name="_Toc179632547"/>
      <w:bookmarkStart w:id="71" w:name="_Toc246996176"/>
      <w:bookmarkStart w:id="72" w:name="_Toc324404816"/>
      <w:bookmarkStart w:id="73" w:name="_Toc152045530"/>
      <w:bookmarkStart w:id="74" w:name="_Toc35425054"/>
      <w:bookmarkStart w:id="75" w:name="_Toc35424888"/>
      <w:bookmarkStart w:id="76" w:name="_Toc506107270"/>
      <w:bookmarkStart w:id="77" w:name="_Toc78803323"/>
      <w:bookmarkStart w:id="78" w:name="_Toc4678"/>
      <w:bookmarkStart w:id="79" w:name="_Toc15058847"/>
      <w:bookmarkStart w:id="80" w:name="_Toc296602421"/>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144974499"/>
      <w:bookmarkStart w:id="82" w:name="_Toc246996920"/>
      <w:bookmarkStart w:id="83" w:name="_Toc152042307"/>
      <w:bookmarkStart w:id="84" w:name="_Toc35425055"/>
      <w:bookmarkStart w:id="85" w:name="_Toc15058848"/>
      <w:bookmarkStart w:id="86" w:name="_Toc7142"/>
      <w:bookmarkStart w:id="87" w:name="_Toc35424889"/>
      <w:bookmarkStart w:id="88" w:name="_Toc78803324"/>
      <w:bookmarkStart w:id="89" w:name="_Toc152045531"/>
      <w:bookmarkStart w:id="90" w:name="_Toc324404817"/>
      <w:bookmarkStart w:id="91" w:name="_Toc247085691"/>
      <w:bookmarkStart w:id="92" w:name="_Toc179632548"/>
      <w:bookmarkStart w:id="93" w:name="_Toc296602422"/>
      <w:bookmarkStart w:id="94" w:name="_Toc506107271"/>
      <w:bookmarkStart w:id="95" w:name="_Toc246996177"/>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6330"/>
      <w:bookmarkStart w:id="97" w:name="_Toc152045532"/>
      <w:bookmarkStart w:id="98" w:name="_Toc35425056"/>
      <w:bookmarkStart w:id="99" w:name="_Toc78803325"/>
      <w:bookmarkStart w:id="100" w:name="_Toc324404818"/>
      <w:bookmarkStart w:id="101" w:name="_Toc296602423"/>
      <w:bookmarkStart w:id="102" w:name="_Toc246996921"/>
      <w:bookmarkStart w:id="103" w:name="_Toc246996178"/>
      <w:bookmarkStart w:id="104" w:name="_Toc247085692"/>
      <w:bookmarkStart w:id="105" w:name="_Toc35424890"/>
      <w:bookmarkStart w:id="106" w:name="_Toc506107272"/>
      <w:bookmarkStart w:id="107" w:name="_Toc152042308"/>
      <w:bookmarkStart w:id="108" w:name="_Toc144974500"/>
      <w:bookmarkStart w:id="109" w:name="_Toc15058849"/>
      <w:bookmarkStart w:id="110" w:name="_Toc179632549"/>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26897"/>
      <w:bookmarkStart w:id="112" w:name="_Toc152045534"/>
      <w:bookmarkStart w:id="113" w:name="_Toc144974502"/>
      <w:bookmarkStart w:id="114" w:name="_Toc506107273"/>
      <w:bookmarkStart w:id="115" w:name="_Toc324404819"/>
      <w:bookmarkStart w:id="116" w:name="_Toc247085693"/>
      <w:bookmarkStart w:id="117" w:name="_Toc78803326"/>
      <w:bookmarkStart w:id="118" w:name="_Toc15058850"/>
      <w:bookmarkStart w:id="119" w:name="_Toc152042310"/>
      <w:bookmarkStart w:id="120" w:name="_Toc179632551"/>
      <w:bookmarkStart w:id="121" w:name="_Toc296602424"/>
      <w:bookmarkStart w:id="122" w:name="_Toc246996179"/>
      <w:bookmarkStart w:id="123" w:name="_Toc246996922"/>
      <w:bookmarkStart w:id="124" w:name="_Toc35424891"/>
      <w:bookmarkStart w:id="125" w:name="_Toc35425057"/>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179632552"/>
      <w:bookmarkStart w:id="127" w:name="_Toc246996923"/>
      <w:bookmarkStart w:id="128" w:name="_Toc152045535"/>
      <w:bookmarkStart w:id="129" w:name="_Toc78803327"/>
      <w:bookmarkStart w:id="130" w:name="_Toc35425058"/>
      <w:bookmarkStart w:id="131" w:name="_Toc506107274"/>
      <w:bookmarkStart w:id="132" w:name="_Toc296602425"/>
      <w:bookmarkStart w:id="133" w:name="_Toc152042311"/>
      <w:bookmarkStart w:id="134" w:name="_Toc246996180"/>
      <w:bookmarkStart w:id="135" w:name="_Toc35424892"/>
      <w:bookmarkStart w:id="136" w:name="_Toc15058851"/>
      <w:bookmarkStart w:id="137" w:name="_Toc324404820"/>
      <w:bookmarkStart w:id="138" w:name="_Toc10179"/>
      <w:bookmarkStart w:id="139" w:name="_Toc144974503"/>
      <w:bookmarkStart w:id="140" w:name="_Toc247085694"/>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246996181"/>
      <w:bookmarkStart w:id="142" w:name="_Toc506107275"/>
      <w:bookmarkStart w:id="143" w:name="_Toc78803328"/>
      <w:bookmarkStart w:id="144" w:name="_Toc152045536"/>
      <w:bookmarkStart w:id="145" w:name="_Toc247085695"/>
      <w:bookmarkStart w:id="146" w:name="_Toc152042312"/>
      <w:bookmarkStart w:id="147" w:name="_Toc179632553"/>
      <w:bookmarkStart w:id="148" w:name="_Toc35424893"/>
      <w:bookmarkStart w:id="149" w:name="_Toc15058852"/>
      <w:bookmarkStart w:id="150" w:name="_Toc35425059"/>
      <w:bookmarkStart w:id="151" w:name="_Toc144974504"/>
      <w:bookmarkStart w:id="152" w:name="_Toc4092"/>
      <w:bookmarkStart w:id="153" w:name="_Toc324404821"/>
      <w:bookmarkStart w:id="154" w:name="_Toc296602426"/>
      <w:bookmarkStart w:id="155" w:name="_Toc246996924"/>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246996182"/>
      <w:bookmarkStart w:id="158" w:name="_Toc246996925"/>
      <w:bookmarkStart w:id="159" w:name="_Toc35425060"/>
      <w:bookmarkStart w:id="160" w:name="_Toc506107276"/>
      <w:bookmarkStart w:id="161" w:name="_Toc152045537"/>
      <w:bookmarkStart w:id="162" w:name="_Toc296602427"/>
      <w:bookmarkStart w:id="163" w:name="_Toc78803329"/>
      <w:bookmarkStart w:id="164" w:name="_Toc324404822"/>
      <w:bookmarkStart w:id="165" w:name="_Toc15058853"/>
      <w:bookmarkStart w:id="166" w:name="_Toc247085696"/>
      <w:bookmarkStart w:id="167" w:name="_Toc35424894"/>
      <w:bookmarkStart w:id="168" w:name="_Toc152042313"/>
      <w:bookmarkStart w:id="169" w:name="_Toc4119"/>
      <w:bookmarkStart w:id="170" w:name="_Toc179632554"/>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247085697"/>
      <w:bookmarkStart w:id="172" w:name="_Toc152042314"/>
      <w:bookmarkStart w:id="173" w:name="_Toc152045538"/>
      <w:bookmarkStart w:id="174" w:name="_Toc246996183"/>
      <w:bookmarkStart w:id="175" w:name="_Toc246996926"/>
      <w:bookmarkStart w:id="176" w:name="_Toc144974506"/>
      <w:bookmarkStart w:id="177" w:name="_Toc179632555"/>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24404823"/>
      <w:bookmarkStart w:id="179" w:name="_Toc15058854"/>
      <w:bookmarkStart w:id="180" w:name="_Toc78803330"/>
      <w:bookmarkStart w:id="181" w:name="_Toc506107277"/>
      <w:bookmarkStart w:id="182" w:name="_Toc35425061"/>
      <w:bookmarkStart w:id="183" w:name="_Toc13408"/>
      <w:bookmarkStart w:id="184" w:name="_Toc35424895"/>
      <w:bookmarkStart w:id="185" w:name="_Toc296602428"/>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35424896"/>
      <w:bookmarkStart w:id="187" w:name="_Toc247592876"/>
      <w:bookmarkStart w:id="188" w:name="_Toc296602429"/>
      <w:bookmarkStart w:id="189" w:name="_Toc324404824"/>
      <w:bookmarkStart w:id="190" w:name="_Toc247527563"/>
      <w:bookmarkStart w:id="191" w:name="_Toc11493"/>
      <w:bookmarkStart w:id="192" w:name="_Toc152042315"/>
      <w:bookmarkStart w:id="193" w:name="_Toc78803331"/>
      <w:bookmarkStart w:id="194" w:name="_Toc144974507"/>
      <w:bookmarkStart w:id="195" w:name="_Toc247513962"/>
      <w:bookmarkStart w:id="196" w:name="_Toc152045539"/>
      <w:bookmarkStart w:id="197" w:name="_Toc15058855"/>
      <w:bookmarkStart w:id="198" w:name="_Toc35425062"/>
      <w:bookmarkStart w:id="199" w:name="_Toc506107278"/>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152042316"/>
      <w:bookmarkStart w:id="201" w:name="_Toc247513963"/>
      <w:bookmarkStart w:id="202" w:name="_Toc35424897"/>
      <w:bookmarkStart w:id="203" w:name="_Toc22954"/>
      <w:bookmarkStart w:id="204" w:name="_Toc78803332"/>
      <w:bookmarkStart w:id="205" w:name="_Toc506107279"/>
      <w:bookmarkStart w:id="206" w:name="_Toc324404825"/>
      <w:bookmarkStart w:id="207" w:name="_Toc35425063"/>
      <w:bookmarkStart w:id="208" w:name="_Toc15058856"/>
      <w:bookmarkStart w:id="209" w:name="_Toc296602430"/>
      <w:bookmarkStart w:id="210" w:name="_Toc247592877"/>
      <w:bookmarkStart w:id="211" w:name="_Toc152045540"/>
      <w:bookmarkStart w:id="212" w:name="_Toc247527564"/>
      <w:bookmarkStart w:id="213" w:name="_Toc144974508"/>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296602431"/>
      <w:bookmarkStart w:id="215" w:name="_Toc15058857"/>
      <w:bookmarkStart w:id="216" w:name="_Toc506107280"/>
      <w:bookmarkStart w:id="217" w:name="_Toc324404826"/>
      <w:bookmarkStart w:id="218" w:name="_Toc95223347"/>
      <w:bookmarkStart w:id="219" w:name="_Toc60061444"/>
      <w:bookmarkStart w:id="220" w:name="_Toc83301699"/>
      <w:bookmarkStart w:id="221" w:name="_Toc506107281"/>
      <w:bookmarkStart w:id="222" w:name="_Toc179632560"/>
      <w:bookmarkStart w:id="223" w:name="_Toc324404827"/>
      <w:bookmarkStart w:id="224" w:name="_Toc152045542"/>
      <w:bookmarkStart w:id="225" w:name="_Toc246996930"/>
      <w:bookmarkStart w:id="226" w:name="_Toc15058858"/>
      <w:bookmarkStart w:id="227" w:name="_Toc35424899"/>
      <w:bookmarkStart w:id="228" w:name="_Toc144974510"/>
      <w:bookmarkStart w:id="229" w:name="_Toc35425065"/>
      <w:bookmarkStart w:id="230" w:name="_Toc152042318"/>
      <w:bookmarkStart w:id="231" w:name="_Toc247085701"/>
      <w:bookmarkStart w:id="232" w:name="_Toc4012"/>
      <w:bookmarkStart w:id="233" w:name="_Toc78803334"/>
      <w:bookmarkStart w:id="234" w:name="_Toc246996187"/>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83301700"/>
      <w:bookmarkStart w:id="236" w:name="_Toc95223348"/>
      <w:bookmarkStart w:id="237" w:name="_Toc60061445"/>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152045543"/>
      <w:bookmarkStart w:id="239" w:name="_Toc246996931"/>
      <w:bookmarkStart w:id="240" w:name="_Toc13213"/>
      <w:bookmarkStart w:id="241" w:name="_Toc506107282"/>
      <w:bookmarkStart w:id="242" w:name="_Toc152042319"/>
      <w:bookmarkStart w:id="243" w:name="_Toc324404828"/>
      <w:bookmarkStart w:id="244" w:name="_Toc35424900"/>
      <w:bookmarkStart w:id="245" w:name="_Toc144974511"/>
      <w:bookmarkStart w:id="246" w:name="_Toc78803335"/>
      <w:bookmarkStart w:id="247" w:name="_Toc296602433"/>
      <w:bookmarkStart w:id="248" w:name="_Toc35425066"/>
      <w:bookmarkStart w:id="249" w:name="_Toc247085702"/>
      <w:bookmarkStart w:id="250" w:name="_Toc246996188"/>
      <w:bookmarkStart w:id="251" w:name="_Toc15058859"/>
      <w:bookmarkStart w:id="252" w:name="_Toc179632561"/>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247085703"/>
      <w:bookmarkStart w:id="254" w:name="_Toc246996932"/>
      <w:bookmarkStart w:id="255" w:name="_Toc35425067"/>
      <w:bookmarkStart w:id="256" w:name="_Toc32239"/>
      <w:bookmarkStart w:id="257" w:name="_Toc78803336"/>
      <w:bookmarkStart w:id="258" w:name="_Toc35424901"/>
      <w:bookmarkStart w:id="259" w:name="_Toc506107283"/>
      <w:bookmarkStart w:id="260" w:name="_Toc152045544"/>
      <w:bookmarkStart w:id="261" w:name="_Toc144974512"/>
      <w:bookmarkStart w:id="262" w:name="_Toc246996189"/>
      <w:bookmarkStart w:id="263" w:name="_Toc152042320"/>
      <w:bookmarkStart w:id="264" w:name="_Toc179632562"/>
      <w:bookmarkStart w:id="265" w:name="_Toc296602434"/>
      <w:bookmarkStart w:id="266" w:name="_Toc324404829"/>
      <w:bookmarkStart w:id="267" w:name="_Toc15058860"/>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152042321"/>
      <w:bookmarkStart w:id="269" w:name="_Toc35424902"/>
      <w:bookmarkStart w:id="270" w:name="_Toc152045545"/>
      <w:bookmarkStart w:id="271" w:name="_Toc15058861"/>
      <w:bookmarkStart w:id="272" w:name="_Toc24633"/>
      <w:bookmarkStart w:id="273" w:name="_Toc179632563"/>
      <w:bookmarkStart w:id="274" w:name="_Toc247085704"/>
      <w:bookmarkStart w:id="275" w:name="_Toc78803337"/>
      <w:bookmarkStart w:id="276" w:name="_Toc506107284"/>
      <w:bookmarkStart w:id="277" w:name="_Toc324404830"/>
      <w:bookmarkStart w:id="278" w:name="_Toc296602435"/>
      <w:bookmarkStart w:id="279" w:name="_Toc144974513"/>
      <w:bookmarkStart w:id="280" w:name="_Toc246996933"/>
      <w:bookmarkStart w:id="281" w:name="_Toc35425068"/>
      <w:bookmarkStart w:id="282" w:name="_Toc246996190"/>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506107285"/>
      <w:bookmarkStart w:id="284" w:name="_Toc15058863"/>
      <w:bookmarkStart w:id="285" w:name="_Toc324404832"/>
      <w:bookmarkStart w:id="286" w:name="_Toc246996934"/>
      <w:bookmarkStart w:id="287" w:name="_Toc35425070"/>
      <w:bookmarkStart w:id="288" w:name="_Toc247085705"/>
      <w:bookmarkStart w:id="289" w:name="_Toc152045546"/>
      <w:bookmarkStart w:id="290" w:name="_Toc246996191"/>
      <w:bookmarkStart w:id="291" w:name="_Toc144974514"/>
      <w:bookmarkStart w:id="292" w:name="_Toc78803339"/>
      <w:bookmarkStart w:id="293" w:name="_Toc6464"/>
      <w:bookmarkStart w:id="294" w:name="_Toc152042322"/>
      <w:bookmarkStart w:id="295" w:name="_Toc35424904"/>
      <w:bookmarkStart w:id="296" w:name="_Toc179632564"/>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152045547"/>
      <w:bookmarkStart w:id="298" w:name="_Toc296602437"/>
      <w:bookmarkStart w:id="299" w:name="_Toc35424905"/>
      <w:bookmarkStart w:id="300" w:name="_Toc506107286"/>
      <w:bookmarkStart w:id="301" w:name="_Toc15058864"/>
      <w:bookmarkStart w:id="302" w:name="_Toc157"/>
      <w:bookmarkStart w:id="303" w:name="_Toc152042323"/>
      <w:bookmarkStart w:id="304" w:name="_Toc246996935"/>
      <w:bookmarkStart w:id="305" w:name="_Toc246996192"/>
      <w:bookmarkStart w:id="306" w:name="_Toc144974515"/>
      <w:bookmarkStart w:id="307" w:name="_Toc179632565"/>
      <w:bookmarkStart w:id="308" w:name="_Toc35425071"/>
      <w:bookmarkStart w:id="309" w:name="_Toc78803340"/>
      <w:bookmarkStart w:id="310" w:name="_Toc247085706"/>
      <w:bookmarkStart w:id="311" w:name="_Toc324404833"/>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78803341"/>
      <w:bookmarkStart w:id="313" w:name="_Toc246996936"/>
      <w:bookmarkStart w:id="314" w:name="_Toc35424906"/>
      <w:bookmarkStart w:id="315" w:name="_Toc144974516"/>
      <w:bookmarkStart w:id="316" w:name="_Toc324404834"/>
      <w:bookmarkStart w:id="317" w:name="_Toc179632566"/>
      <w:bookmarkStart w:id="318" w:name="_Toc247085707"/>
      <w:bookmarkStart w:id="319" w:name="_Toc152042324"/>
      <w:bookmarkStart w:id="320" w:name="_Toc296602438"/>
      <w:bookmarkStart w:id="321" w:name="_Toc506107287"/>
      <w:bookmarkStart w:id="322" w:name="_Toc246996193"/>
      <w:bookmarkStart w:id="323" w:name="_Toc15058865"/>
      <w:bookmarkStart w:id="324" w:name="_Toc6829"/>
      <w:bookmarkStart w:id="325" w:name="_Toc152045548"/>
      <w:bookmarkStart w:id="326" w:name="_Toc35425072"/>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35425073"/>
      <w:bookmarkStart w:id="328" w:name="_Toc247085708"/>
      <w:bookmarkStart w:id="329" w:name="_Toc152042325"/>
      <w:bookmarkStart w:id="330" w:name="_Toc506107288"/>
      <w:bookmarkStart w:id="331" w:name="_Toc15058866"/>
      <w:bookmarkStart w:id="332" w:name="_Toc246996937"/>
      <w:bookmarkStart w:id="333" w:name="_Toc144974517"/>
      <w:bookmarkStart w:id="334" w:name="_Toc31735"/>
      <w:bookmarkStart w:id="335" w:name="_Toc324404835"/>
      <w:bookmarkStart w:id="336" w:name="_Toc78803342"/>
      <w:bookmarkStart w:id="337" w:name="_Toc152045549"/>
      <w:bookmarkStart w:id="338" w:name="_Toc246996194"/>
      <w:bookmarkStart w:id="339" w:name="_Toc296602439"/>
      <w:bookmarkStart w:id="340" w:name="_Toc35424907"/>
      <w:bookmarkStart w:id="341" w:name="_Toc179632567"/>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296602440"/>
      <w:bookmarkStart w:id="343" w:name="_Toc247085709"/>
      <w:bookmarkStart w:id="344" w:name="_Toc152045550"/>
      <w:bookmarkStart w:id="345" w:name="_Toc144974518"/>
      <w:bookmarkStart w:id="346" w:name="_Toc152042326"/>
      <w:bookmarkStart w:id="347" w:name="_Toc506107289"/>
      <w:bookmarkStart w:id="348" w:name="_Toc35424908"/>
      <w:bookmarkStart w:id="349" w:name="_Toc35425074"/>
      <w:bookmarkStart w:id="350" w:name="_Toc179632568"/>
      <w:bookmarkStart w:id="351" w:name="_Toc15058867"/>
      <w:bookmarkStart w:id="352" w:name="_Toc324404836"/>
      <w:bookmarkStart w:id="353" w:name="_Toc246996195"/>
      <w:bookmarkStart w:id="354" w:name="_Toc10714"/>
      <w:bookmarkStart w:id="355" w:name="_Toc246996938"/>
      <w:bookmarkStart w:id="356" w:name="_Toc78803343"/>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296602442"/>
      <w:bookmarkStart w:id="358" w:name="_Toc324404837"/>
      <w:bookmarkStart w:id="359" w:name="_Toc19037"/>
      <w:bookmarkStart w:id="360" w:name="_Toc35424909"/>
      <w:bookmarkStart w:id="361" w:name="_Toc35425075"/>
      <w:bookmarkStart w:id="362" w:name="_Toc506107290"/>
      <w:bookmarkStart w:id="363" w:name="_Toc78803344"/>
      <w:bookmarkStart w:id="364" w:name="_Toc15058868"/>
      <w:bookmarkStart w:id="365" w:name="_Toc179632571"/>
      <w:bookmarkStart w:id="366" w:name="_Toc246996940"/>
      <w:bookmarkStart w:id="367" w:name="_Toc247085711"/>
      <w:bookmarkStart w:id="368" w:name="_Toc246996197"/>
      <w:bookmarkStart w:id="369" w:name="_Toc144974521"/>
      <w:bookmarkStart w:id="370" w:name="_Toc152042329"/>
      <w:bookmarkStart w:id="371" w:name="_Toc152045553"/>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179632573"/>
      <w:bookmarkStart w:id="373" w:name="_Toc247085713"/>
      <w:bookmarkStart w:id="374" w:name="_Toc144974523"/>
      <w:bookmarkStart w:id="375" w:name="_Toc246996942"/>
      <w:bookmarkStart w:id="376" w:name="_Toc246996199"/>
      <w:bookmarkStart w:id="377" w:name="_Toc152045555"/>
      <w:bookmarkStart w:id="378" w:name="_Toc324404838"/>
      <w:bookmarkStart w:id="379" w:name="_Toc152042331"/>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15058869"/>
      <w:bookmarkStart w:id="381" w:name="_Toc35425076"/>
      <w:bookmarkStart w:id="382" w:name="_Toc506107291"/>
      <w:bookmarkStart w:id="383" w:name="_Toc78803345"/>
      <w:bookmarkStart w:id="384" w:name="_Toc35424910"/>
      <w:bookmarkStart w:id="385" w:name="_Toc19455"/>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14473"/>
      <w:bookmarkStart w:id="387" w:name="_Toc78803346"/>
      <w:bookmarkStart w:id="388" w:name="_Toc15058870"/>
      <w:bookmarkStart w:id="389" w:name="_Toc35425077"/>
      <w:bookmarkStart w:id="390" w:name="_Toc35424911"/>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35425080"/>
      <w:bookmarkStart w:id="392" w:name="_Toc152045558"/>
      <w:bookmarkStart w:id="393" w:name="_Toc247085716"/>
      <w:bookmarkStart w:id="394" w:name="_Toc35424914"/>
      <w:bookmarkStart w:id="395" w:name="_Toc506107294"/>
      <w:bookmarkStart w:id="396" w:name="_Toc246996945"/>
      <w:bookmarkStart w:id="397" w:name="_Toc78803347"/>
      <w:bookmarkStart w:id="398" w:name="_Toc144974526"/>
      <w:bookmarkStart w:id="399" w:name="_Toc152042334"/>
      <w:bookmarkStart w:id="400" w:name="_Toc296602446"/>
      <w:bookmarkStart w:id="401" w:name="_Toc246996202"/>
      <w:bookmarkStart w:id="402" w:name="_Toc15058873"/>
      <w:bookmarkStart w:id="403" w:name="_Toc324404841"/>
      <w:bookmarkStart w:id="404" w:name="_Toc179632576"/>
      <w:bookmarkStart w:id="405" w:name="_Toc1957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506107295"/>
      <w:bookmarkStart w:id="407" w:name="_Toc179632577"/>
      <w:bookmarkStart w:id="408" w:name="_Toc15058874"/>
      <w:bookmarkStart w:id="409" w:name="_Toc152045559"/>
      <w:bookmarkStart w:id="410" w:name="_Toc246996203"/>
      <w:bookmarkStart w:id="411" w:name="_Toc152042335"/>
      <w:bookmarkStart w:id="412" w:name="_Toc29639"/>
      <w:bookmarkStart w:id="413" w:name="_Toc35425081"/>
      <w:bookmarkStart w:id="414" w:name="_Toc246996946"/>
      <w:bookmarkStart w:id="415" w:name="_Toc144974527"/>
      <w:bookmarkStart w:id="416" w:name="_Toc324404842"/>
      <w:bookmarkStart w:id="417" w:name="_Toc35424915"/>
      <w:bookmarkStart w:id="418" w:name="_Toc78803348"/>
      <w:bookmarkStart w:id="419" w:name="_Toc247085717"/>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246996204"/>
      <w:bookmarkStart w:id="421" w:name="_Toc152045560"/>
      <w:bookmarkStart w:id="422" w:name="_Toc246996947"/>
      <w:bookmarkStart w:id="423" w:name="_Toc35425082"/>
      <w:bookmarkStart w:id="424" w:name="_Toc247085718"/>
      <w:bookmarkStart w:id="425" w:name="_Toc13691"/>
      <w:bookmarkStart w:id="426" w:name="_Toc35424916"/>
      <w:bookmarkStart w:id="427" w:name="_Toc506107296"/>
      <w:bookmarkStart w:id="428" w:name="_Toc78803349"/>
      <w:bookmarkStart w:id="429" w:name="_Toc179632578"/>
      <w:bookmarkStart w:id="430" w:name="_Toc15058875"/>
      <w:bookmarkStart w:id="431" w:name="_Toc296602448"/>
      <w:bookmarkStart w:id="432" w:name="_Toc324404843"/>
      <w:bookmarkStart w:id="433" w:name="_Toc144974528"/>
      <w:bookmarkStart w:id="434" w:name="_Toc152042336"/>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324404844"/>
      <w:bookmarkStart w:id="436" w:name="_Toc78803350"/>
      <w:bookmarkStart w:id="437" w:name="_Toc152042337"/>
      <w:bookmarkStart w:id="438" w:name="_Toc179632579"/>
      <w:bookmarkStart w:id="439" w:name="_Toc246996205"/>
      <w:bookmarkStart w:id="440" w:name="_Toc296602449"/>
      <w:bookmarkStart w:id="441" w:name="_Toc35425083"/>
      <w:bookmarkStart w:id="442" w:name="_Toc144974529"/>
      <w:bookmarkStart w:id="443" w:name="_Toc247085719"/>
      <w:bookmarkStart w:id="444" w:name="_Toc15058876"/>
      <w:bookmarkStart w:id="445" w:name="_Toc152045561"/>
      <w:bookmarkStart w:id="446" w:name="_Toc35424917"/>
      <w:bookmarkStart w:id="447" w:name="_Toc246996948"/>
      <w:bookmarkStart w:id="448" w:name="_Toc506107297"/>
      <w:bookmarkStart w:id="449" w:name="_Toc32451"/>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296602450"/>
      <w:bookmarkStart w:id="451" w:name="_Toc324404845"/>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324404846"/>
      <w:bookmarkStart w:id="456" w:name="_Toc246996206"/>
      <w:bookmarkStart w:id="457" w:name="_Toc152045562"/>
      <w:bookmarkStart w:id="458" w:name="_Toc78803352"/>
      <w:bookmarkStart w:id="459" w:name="_Toc506107299"/>
      <w:bookmarkStart w:id="460" w:name="_Toc179632580"/>
      <w:bookmarkStart w:id="461" w:name="_Toc15058884"/>
      <w:bookmarkStart w:id="462" w:name="_Toc35425085"/>
      <w:bookmarkStart w:id="463" w:name="_Toc35424919"/>
      <w:bookmarkStart w:id="464" w:name="_Toc247085720"/>
      <w:bookmarkStart w:id="465" w:name="_Toc144974530"/>
      <w:bookmarkStart w:id="466" w:name="_Toc20689"/>
      <w:bookmarkStart w:id="467" w:name="_Toc152042338"/>
      <w:bookmarkStart w:id="468" w:name="_Toc246996949"/>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506107300"/>
      <w:bookmarkStart w:id="470" w:name="_Toc35425086"/>
      <w:bookmarkStart w:id="471" w:name="_Toc144974531"/>
      <w:bookmarkStart w:id="472" w:name="_Toc179632581"/>
      <w:bookmarkStart w:id="473" w:name="_Toc35424920"/>
      <w:bookmarkStart w:id="474" w:name="_Toc324404847"/>
      <w:bookmarkStart w:id="475" w:name="_Toc152042339"/>
      <w:bookmarkStart w:id="476" w:name="_Toc78803353"/>
      <w:bookmarkStart w:id="477" w:name="_Toc246996950"/>
      <w:bookmarkStart w:id="478" w:name="_Toc15058885"/>
      <w:bookmarkStart w:id="479" w:name="_Toc14249"/>
      <w:bookmarkStart w:id="480" w:name="_Toc296602452"/>
      <w:bookmarkStart w:id="481" w:name="_Toc152045563"/>
      <w:bookmarkStart w:id="482" w:name="_Toc246996207"/>
      <w:bookmarkStart w:id="483" w:name="_Toc247085721"/>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15058886"/>
      <w:bookmarkStart w:id="485" w:name="_Toc296602453"/>
      <w:bookmarkStart w:id="486" w:name="_Toc152042340"/>
      <w:bookmarkStart w:id="487" w:name="_Toc324404848"/>
      <w:bookmarkStart w:id="488" w:name="_Toc35424921"/>
      <w:bookmarkStart w:id="489" w:name="_Toc35425087"/>
      <w:bookmarkStart w:id="490" w:name="_Toc246996208"/>
      <w:bookmarkStart w:id="491" w:name="_Toc12948"/>
      <w:bookmarkStart w:id="492" w:name="_Toc179632582"/>
      <w:bookmarkStart w:id="493" w:name="_Toc506107301"/>
      <w:bookmarkStart w:id="494" w:name="_Toc78803354"/>
      <w:bookmarkStart w:id="495" w:name="_Toc246996951"/>
      <w:bookmarkStart w:id="496" w:name="_Toc152045564"/>
      <w:bookmarkStart w:id="497" w:name="_Toc247085722"/>
      <w:bookmarkStart w:id="498" w:name="_Toc144974532"/>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35425088"/>
      <w:bookmarkStart w:id="500" w:name="_Toc14892"/>
      <w:bookmarkStart w:id="501" w:name="_Toc246996209"/>
      <w:bookmarkStart w:id="502" w:name="_Toc152045565"/>
      <w:bookmarkStart w:id="503" w:name="_Toc506107302"/>
      <w:bookmarkStart w:id="504" w:name="_Toc35424922"/>
      <w:bookmarkStart w:id="505" w:name="_Toc179632583"/>
      <w:bookmarkStart w:id="506" w:name="_Toc247085723"/>
      <w:bookmarkStart w:id="507" w:name="_Toc152042341"/>
      <w:bookmarkStart w:id="508" w:name="_Toc144974533"/>
      <w:bookmarkStart w:id="509" w:name="_Toc324404849"/>
      <w:bookmarkStart w:id="510" w:name="_Toc78803355"/>
      <w:bookmarkStart w:id="511" w:name="_Toc15058887"/>
      <w:bookmarkStart w:id="512" w:name="_Toc296602454"/>
      <w:bookmarkStart w:id="513" w:name="_Toc24699695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324404850"/>
      <w:bookmarkStart w:id="515" w:name="_Toc247085724"/>
      <w:bookmarkStart w:id="516" w:name="_Toc246996953"/>
      <w:bookmarkStart w:id="517" w:name="_Toc246996210"/>
      <w:bookmarkStart w:id="518" w:name="_Toc179632584"/>
      <w:bookmarkStart w:id="519" w:name="_Toc144974534"/>
      <w:bookmarkStart w:id="520" w:name="_Toc152045566"/>
      <w:bookmarkStart w:id="521" w:name="_Toc152042342"/>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15058888"/>
      <w:bookmarkStart w:id="523" w:name="_Toc26182"/>
      <w:bookmarkStart w:id="524" w:name="_Toc78803356"/>
      <w:bookmarkStart w:id="525" w:name="_Toc35425089"/>
      <w:bookmarkStart w:id="526" w:name="_Toc35424923"/>
      <w:bookmarkStart w:id="527" w:name="_Toc50610730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95223374"/>
      <w:bookmarkStart w:id="529" w:name="_Toc324404852"/>
      <w:bookmarkStart w:id="530" w:name="_Toc506107305"/>
      <w:bookmarkStart w:id="531" w:name="_Toc296602457"/>
      <w:bookmarkStart w:id="532" w:name="_Toc60061472"/>
      <w:bookmarkStart w:id="533" w:name="_Toc15058890"/>
      <w:bookmarkStart w:id="534" w:name="_Toc83301726"/>
      <w:bookmarkStart w:id="535" w:name="_Toc4204"/>
      <w:bookmarkStart w:id="536" w:name="_Toc506107306"/>
      <w:bookmarkStart w:id="537" w:name="_Toc15058891"/>
      <w:bookmarkStart w:id="538" w:name="_Toc152045568"/>
      <w:bookmarkStart w:id="539" w:name="_Toc246996212"/>
      <w:bookmarkStart w:id="540" w:name="_Toc78803360"/>
      <w:bookmarkStart w:id="541" w:name="_Toc35424927"/>
      <w:bookmarkStart w:id="542" w:name="_Toc324404853"/>
      <w:bookmarkStart w:id="543" w:name="_Toc179632586"/>
      <w:bookmarkStart w:id="544" w:name="_Toc296602458"/>
      <w:bookmarkStart w:id="545" w:name="_Toc14692"/>
      <w:bookmarkStart w:id="546" w:name="_Toc152042344"/>
      <w:bookmarkStart w:id="547" w:name="_Toc144974536"/>
      <w:bookmarkStart w:id="548" w:name="_Toc35425093"/>
      <w:bookmarkStart w:id="549" w:name="_Toc247085726"/>
      <w:bookmarkStart w:id="550" w:name="_Toc246996955"/>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152042346"/>
      <w:bookmarkStart w:id="555" w:name="_Toc246996214"/>
      <w:bookmarkStart w:id="556" w:name="_Toc11010"/>
      <w:bookmarkStart w:id="557" w:name="_Toc144974538"/>
      <w:bookmarkStart w:id="558" w:name="_Toc179632588"/>
      <w:bookmarkStart w:id="559" w:name="_Toc296602460"/>
      <w:bookmarkStart w:id="560" w:name="_Toc506107308"/>
      <w:bookmarkStart w:id="561" w:name="_Toc324404855"/>
      <w:bookmarkStart w:id="562" w:name="_Toc15058893"/>
      <w:bookmarkStart w:id="563" w:name="_Toc246996957"/>
      <w:bookmarkStart w:id="564" w:name="_Toc247085728"/>
      <w:bookmarkStart w:id="565" w:name="_Toc152045570"/>
      <w:bookmarkStart w:id="566" w:name="_Toc35425096"/>
      <w:bookmarkStart w:id="567" w:name="_Toc78803363"/>
      <w:bookmarkStart w:id="568" w:name="_Toc35424930"/>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246996956"/>
      <w:bookmarkStart w:id="573" w:name="_Toc60061476"/>
      <w:bookmarkStart w:id="574" w:name="_Toc324404854"/>
      <w:bookmarkStart w:id="575" w:name="_Toc506107307"/>
      <w:bookmarkStart w:id="576" w:name="_Toc144974537"/>
      <w:bookmarkStart w:id="577" w:name="_Toc246996213"/>
      <w:bookmarkStart w:id="578" w:name="_Toc95223378"/>
      <w:bookmarkStart w:id="579" w:name="_Toc15058892"/>
      <w:bookmarkStart w:id="580" w:name="_Toc152042345"/>
      <w:bookmarkStart w:id="581" w:name="_Toc179632587"/>
      <w:bookmarkStart w:id="582" w:name="_Toc296602459"/>
      <w:bookmarkStart w:id="583" w:name="_Toc152045569"/>
      <w:bookmarkStart w:id="584" w:name="_Toc247085727"/>
      <w:bookmarkStart w:id="585" w:name="_Toc83301730"/>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60061477"/>
      <w:bookmarkStart w:id="587" w:name="_Toc95223379"/>
      <w:bookmarkStart w:id="588" w:name="_Toc83301731"/>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152045571"/>
      <w:bookmarkStart w:id="590" w:name="_Toc179632589"/>
      <w:bookmarkStart w:id="591" w:name="_Toc152042347"/>
      <w:bookmarkStart w:id="592" w:name="_Toc144974539"/>
      <w:bookmarkStart w:id="593" w:name="_Toc95223381"/>
      <w:bookmarkStart w:id="594" w:name="_Toc83301732"/>
      <w:bookmarkStart w:id="595" w:name="_Toc60061478"/>
      <w:bookmarkStart w:id="596" w:name="_Toc31686"/>
      <w:bookmarkStart w:id="597" w:name="_Toc78803367"/>
      <w:bookmarkStart w:id="598" w:name="_Toc26974"/>
      <w:bookmarkStart w:id="599" w:name="_Toc25375"/>
      <w:bookmarkStart w:id="600" w:name="_Toc35425097"/>
      <w:bookmarkStart w:id="601" w:name="_Toc35424931"/>
      <w:bookmarkStart w:id="602" w:name="_Toc324404864"/>
      <w:bookmarkStart w:id="603" w:name="_Toc506107317"/>
      <w:bookmarkStart w:id="604" w:name="_Toc35425105"/>
      <w:bookmarkStart w:id="605" w:name="_Toc15058902"/>
      <w:bookmarkStart w:id="606" w:name="_Toc35424939"/>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152045572"/>
      <w:bookmarkStart w:id="609" w:name="_Toc83301733"/>
      <w:bookmarkStart w:id="610" w:name="_Toc144974540"/>
      <w:bookmarkStart w:id="611" w:name="_Toc152042348"/>
      <w:bookmarkStart w:id="612" w:name="_Toc95223382"/>
      <w:bookmarkStart w:id="613" w:name="_Toc179632590"/>
      <w:bookmarkStart w:id="614" w:name="_Toc60061479"/>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79632591"/>
      <w:bookmarkStart w:id="616" w:name="_Toc152042349"/>
      <w:bookmarkStart w:id="617" w:name="_Toc95223383"/>
      <w:bookmarkStart w:id="618" w:name="_Toc144974541"/>
      <w:bookmarkStart w:id="619" w:name="_Toc83301734"/>
      <w:bookmarkStart w:id="620" w:name="_Toc152045573"/>
      <w:bookmarkStart w:id="621" w:name="_Toc60061480"/>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2042351"/>
      <w:bookmarkStart w:id="623" w:name="_Toc152045575"/>
      <w:bookmarkStart w:id="624" w:name="_Toc15058895"/>
      <w:bookmarkStart w:id="625" w:name="_Toc78803368"/>
      <w:bookmarkStart w:id="626" w:name="_Toc35424932"/>
      <w:bookmarkStart w:id="627" w:name="_Toc35425098"/>
      <w:bookmarkStart w:id="628" w:name="_Toc144974543"/>
      <w:bookmarkStart w:id="629" w:name="_Toc324404857"/>
      <w:bookmarkStart w:id="630" w:name="_Toc506107310"/>
      <w:bookmarkStart w:id="631" w:name="_Toc246996962"/>
      <w:bookmarkStart w:id="632" w:name="_Toc246996219"/>
      <w:bookmarkStart w:id="633" w:name="_Toc296602462"/>
      <w:bookmarkStart w:id="634" w:name="_Toc247085733"/>
      <w:bookmarkStart w:id="635" w:name="_Toc179632593"/>
      <w:bookmarkStart w:id="636" w:name="_Toc15607"/>
      <w:bookmarkStart w:id="637" w:name="_Toc2855"/>
      <w:bookmarkStart w:id="638" w:name="_Toc296590983"/>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179632594"/>
      <w:bookmarkStart w:id="640" w:name="_Toc35425099"/>
      <w:bookmarkStart w:id="641" w:name="_Toc15058896"/>
      <w:bookmarkStart w:id="642" w:name="_Toc324404858"/>
      <w:bookmarkStart w:id="643" w:name="_Toc152042352"/>
      <w:bookmarkStart w:id="644" w:name="_Toc32177"/>
      <w:bookmarkStart w:id="645" w:name="_Toc506107311"/>
      <w:bookmarkStart w:id="646" w:name="_Toc246996963"/>
      <w:bookmarkStart w:id="647" w:name="_Toc247085734"/>
      <w:bookmarkStart w:id="648" w:name="_Toc78803369"/>
      <w:bookmarkStart w:id="649" w:name="_Toc246996220"/>
      <w:bookmarkStart w:id="650" w:name="_Toc144974544"/>
      <w:bookmarkStart w:id="651" w:name="_Toc296602463"/>
      <w:bookmarkStart w:id="652" w:name="_Toc19779"/>
      <w:bookmarkStart w:id="653" w:name="_Toc152045576"/>
      <w:bookmarkStart w:id="654" w:name="_Toc35424933"/>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13043"/>
      <w:bookmarkStart w:id="656" w:name="_Toc296602464"/>
      <w:bookmarkStart w:id="657" w:name="_Toc247085735"/>
      <w:bookmarkStart w:id="658" w:name="_Toc152042353"/>
      <w:bookmarkStart w:id="659" w:name="_Toc35425100"/>
      <w:bookmarkStart w:id="660" w:name="_Toc246996964"/>
      <w:bookmarkStart w:id="661" w:name="_Toc506107312"/>
      <w:bookmarkStart w:id="662" w:name="_Toc144974545"/>
      <w:bookmarkStart w:id="663" w:name="_Toc78803370"/>
      <w:bookmarkStart w:id="664" w:name="_Toc179632595"/>
      <w:bookmarkStart w:id="665" w:name="_Toc35424934"/>
      <w:bookmarkStart w:id="666" w:name="_Toc324404859"/>
      <w:bookmarkStart w:id="667" w:name="_Toc246996221"/>
      <w:bookmarkStart w:id="668" w:name="_Toc12564"/>
      <w:bookmarkStart w:id="669" w:name="_Toc152045577"/>
      <w:bookmarkStart w:id="670" w:name="_Toc15058897"/>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247085736"/>
      <w:bookmarkStart w:id="672" w:name="_Toc152042354"/>
      <w:bookmarkStart w:id="673" w:name="_Toc246996965"/>
      <w:bookmarkStart w:id="674" w:name="_Toc78803371"/>
      <w:bookmarkStart w:id="675" w:name="_Toc246996222"/>
      <w:bookmarkStart w:id="676" w:name="_Toc152045578"/>
      <w:bookmarkStart w:id="677" w:name="_Toc35425101"/>
      <w:bookmarkStart w:id="678" w:name="_Toc35424935"/>
      <w:bookmarkStart w:id="679" w:name="_Toc296602465"/>
      <w:bookmarkStart w:id="680" w:name="_Toc32214"/>
      <w:bookmarkStart w:id="681" w:name="_Toc324404860"/>
      <w:bookmarkStart w:id="682" w:name="_Toc15058898"/>
      <w:bookmarkStart w:id="683" w:name="_Toc179632596"/>
      <w:bookmarkStart w:id="684" w:name="_Toc506107313"/>
      <w:bookmarkStart w:id="685" w:name="_Toc18329"/>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15058899"/>
      <w:bookmarkStart w:id="689" w:name="_Toc506107314"/>
      <w:bookmarkStart w:id="690" w:name="_Toc246996966"/>
      <w:bookmarkStart w:id="691" w:name="_Toc23607"/>
      <w:bookmarkStart w:id="692" w:name="_Toc78803372"/>
      <w:bookmarkStart w:id="693" w:name="_Toc296602466"/>
      <w:bookmarkStart w:id="694" w:name="_Toc2811"/>
      <w:bookmarkStart w:id="695" w:name="_Toc246996223"/>
      <w:bookmarkStart w:id="696" w:name="_Toc152042356"/>
      <w:bookmarkStart w:id="697" w:name="_Toc179632597"/>
      <w:bookmarkStart w:id="698" w:name="_Toc35425102"/>
      <w:bookmarkStart w:id="699" w:name="_Toc247085737"/>
      <w:bookmarkStart w:id="700" w:name="_Toc152045579"/>
      <w:bookmarkStart w:id="701" w:name="_Toc35424936"/>
      <w:bookmarkStart w:id="702" w:name="_Toc324404861"/>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35425103"/>
      <w:bookmarkStart w:id="704" w:name="_Toc78803373"/>
      <w:bookmarkStart w:id="705" w:name="_Toc31643"/>
      <w:bookmarkStart w:id="706" w:name="_Toc324404862"/>
      <w:bookmarkStart w:id="707" w:name="_Toc152042357"/>
      <w:bookmarkStart w:id="708" w:name="_Toc246996224"/>
      <w:bookmarkStart w:id="709" w:name="_Toc247085738"/>
      <w:bookmarkStart w:id="710" w:name="_Toc246996967"/>
      <w:bookmarkStart w:id="711" w:name="_Toc144974547"/>
      <w:bookmarkStart w:id="712" w:name="_Toc35424937"/>
      <w:bookmarkStart w:id="713" w:name="_Toc20669"/>
      <w:bookmarkStart w:id="714" w:name="_Toc179632598"/>
      <w:bookmarkStart w:id="715" w:name="_Toc506107315"/>
      <w:bookmarkStart w:id="716" w:name="_Toc15058900"/>
      <w:bookmarkStart w:id="717" w:name="_Toc16463"/>
      <w:bookmarkStart w:id="718" w:name="_Toc152045580"/>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5501"/>
      <w:bookmarkStart w:id="721" w:name="_Toc78803375"/>
      <w:bookmarkStart w:id="722" w:name="_Toc10676"/>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1680BB4F">
      <w:pPr>
        <w:spacing w:beforeLines="50" w:afterLines="50" w:line="440" w:lineRule="exact"/>
        <w:jc w:val="center"/>
        <w:rPr>
          <w:rFonts w:ascii="宋体" w:hAnsi="宋体" w:cs="宋体"/>
          <w:b/>
          <w:bCs/>
          <w:color w:val="auto"/>
          <w:sz w:val="28"/>
          <w:szCs w:val="22"/>
          <w:highlight w:val="none"/>
        </w:rPr>
      </w:pPr>
      <w:bookmarkStart w:id="723" w:name="_Toc324404865"/>
      <w:bookmarkStart w:id="724" w:name="_Toc35424940"/>
      <w:bookmarkStart w:id="725" w:name="_Toc506107318"/>
      <w:bookmarkStart w:id="726" w:name="_Toc15058903"/>
      <w:bookmarkStart w:id="727" w:name="_Toc35425106"/>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投标人的法定代表人(或委托代理人)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投标保证金缴纳凭证（如有）</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12549"/>
      <w:bookmarkStart w:id="729" w:name="_Toc78803377"/>
      <w:bookmarkStart w:id="730" w:name="_Toc15058909"/>
      <w:bookmarkStart w:id="731" w:name="_Toc35424942"/>
      <w:bookmarkStart w:id="732" w:name="_Toc35425108"/>
      <w:bookmarkStart w:id="733" w:name="_Toc324404867"/>
      <w:bookmarkStart w:id="734" w:name="_Toc506107320"/>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506107321"/>
      <w:bookmarkStart w:id="736" w:name="_Toc35425109"/>
      <w:bookmarkStart w:id="737" w:name="_Toc15058910"/>
      <w:bookmarkStart w:id="738" w:name="_Toc15626"/>
      <w:bookmarkStart w:id="739" w:name="_Toc78803378"/>
      <w:bookmarkStart w:id="740" w:name="_Toc35424943"/>
      <w:bookmarkStart w:id="741" w:name="_Toc324404868"/>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324404869"/>
      <w:bookmarkStart w:id="743" w:name="_Toc506107322"/>
      <w:bookmarkStart w:id="744" w:name="_Toc35424944"/>
      <w:bookmarkStart w:id="745" w:name="_Toc35425110"/>
      <w:bookmarkStart w:id="746" w:name="_Toc10330"/>
      <w:bookmarkStart w:id="747" w:name="_Toc15058911"/>
      <w:bookmarkStart w:id="748" w:name="_Toc7880337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15058912"/>
      <w:bookmarkStart w:id="751" w:name="_Toc35425111"/>
      <w:bookmarkStart w:id="752" w:name="_Toc35424945"/>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2602"/>
      <w:bookmarkStart w:id="755" w:name="_Toc30518"/>
      <w:bookmarkStart w:id="756" w:name="_Toc1286"/>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7" w:name="_Toc35425113"/>
            <w:bookmarkStart w:id="758" w:name="_Toc6491"/>
            <w:bookmarkStart w:id="759" w:name="_Toc144974556"/>
            <w:bookmarkStart w:id="760" w:name="_Toc35424947"/>
            <w:bookmarkStart w:id="761" w:name="_Toc152045589"/>
            <w:bookmarkStart w:id="762" w:name="_Toc152042366"/>
            <w:bookmarkStart w:id="763" w:name="_Toc324404872"/>
            <w:bookmarkStart w:id="764" w:name="_Toc15058913"/>
            <w:bookmarkStart w:id="765" w:name="_Toc247085747"/>
            <w:bookmarkStart w:id="766" w:name="_Toc246996232"/>
            <w:bookmarkStart w:id="767" w:name="_Toc78803381"/>
            <w:bookmarkStart w:id="768" w:name="_Toc246996975"/>
            <w:bookmarkStart w:id="769" w:name="_Toc179632607"/>
            <w:bookmarkStart w:id="770" w:name="_Toc506107324"/>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r>
              <w:rPr>
                <w:rFonts w:hint="eastAsia" w:ascii="宋体" w:hAnsi="宋体" w:cs="宋体"/>
                <w:color w:val="auto"/>
                <w:kern w:val="2"/>
                <w:sz w:val="21"/>
                <w:szCs w:val="21"/>
                <w:highlight w:val="none"/>
                <w:lang w:val="en-US" w:eastAsia="zh-CN" w:bidi="ar"/>
              </w:rPr>
              <w:t>。</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0EF240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商务标评审表注：</w:t>
      </w:r>
    </w:p>
    <w:p w14:paraId="3F08C6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评审委员会依据上述标准对投标文件进行评审。有一项不符合评审标准的，作无效投标处理。</w:t>
      </w:r>
    </w:p>
    <w:p w14:paraId="10F638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2.本表所称投标报价是指按交易文件规定修正后的投标总报价（多算投标报价、多报费用不扣减）。</w:t>
      </w:r>
    </w:p>
    <w:p w14:paraId="49E34D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3.缺漏项金额是指投标人漏计招标人发布的清单项目，按最高投标限价对应清单综合单价计算缺漏金额。</w:t>
      </w:r>
    </w:p>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4.本表所述累计投标报价缺漏错总额占原投标报价格5%以下者，视为投标人主动让利或包含在其他项目中，不修正总价，工程结算时亦不予调整。</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1" w:name="_Toc506107325"/>
      <w:bookmarkStart w:id="772" w:name="_Toc324404873"/>
      <w:bookmarkStart w:id="773" w:name="_Toc78803382"/>
      <w:bookmarkStart w:id="774" w:name="_Toc15058914"/>
      <w:bookmarkStart w:id="775" w:name="_Toc35425114"/>
      <w:bookmarkStart w:id="776" w:name="_Toc35424948"/>
      <w:bookmarkStart w:id="777" w:name="_Toc11945"/>
      <w:bookmarkStart w:id="778" w:name="_Toc152045590"/>
      <w:bookmarkStart w:id="779" w:name="_Toc144974557"/>
      <w:bookmarkStart w:id="780" w:name="_Toc246996233"/>
      <w:bookmarkStart w:id="781" w:name="_Toc246996976"/>
      <w:bookmarkStart w:id="782" w:name="_Toc247085748"/>
      <w:bookmarkStart w:id="783" w:name="_Toc296602478"/>
      <w:bookmarkStart w:id="784" w:name="_Toc179632608"/>
      <w:bookmarkStart w:id="785" w:name="_Toc152042367"/>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最低评标价法</w:t>
      </w:r>
      <w:r>
        <w:rPr>
          <w:rFonts w:hint="eastAsia" w:ascii="宋体" w:hAnsi="宋体" w:eastAsia="宋体" w:cs="宋体"/>
          <w:color w:val="auto"/>
          <w:szCs w:val="21"/>
          <w:highlight w:val="none"/>
        </w:rPr>
        <w:t>。评标委员会对满足交易文件实质性要求的投标文件，最终按投标报价最低原则，推荐投标报价最低的为第一中标候选人，但投标报价低于其成本的除外。投标报价最低的投标人有两名或两名以上相同时，由招标人或评标委员会主任委员抽签确定第一中标候选人</w:t>
      </w:r>
      <w:r>
        <w:rPr>
          <w:rFonts w:hint="eastAsia" w:ascii="宋体" w:hAnsi="宋体" w:cs="宋体"/>
          <w:color w:val="auto"/>
          <w:szCs w:val="21"/>
          <w:highlight w:val="none"/>
          <w:lang w:eastAsia="zh-CN"/>
        </w:rPr>
        <w:t>。</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1"/>
      <w:bookmarkEnd w:id="772"/>
      <w:bookmarkEnd w:id="773"/>
      <w:bookmarkEnd w:id="774"/>
      <w:bookmarkEnd w:id="775"/>
      <w:bookmarkEnd w:id="776"/>
      <w:bookmarkEnd w:id="777"/>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6" w:name="_Toc506107326"/>
      <w:bookmarkStart w:id="787" w:name="_Toc17377"/>
      <w:bookmarkStart w:id="788" w:name="_Toc78803384"/>
      <w:bookmarkStart w:id="789" w:name="_Toc15058915"/>
      <w:bookmarkStart w:id="790" w:name="_Toc324404874"/>
      <w:bookmarkStart w:id="791" w:name="_Toc35424949"/>
      <w:bookmarkStart w:id="792" w:name="_Toc35425115"/>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6"/>
      <w:bookmarkEnd w:id="787"/>
      <w:bookmarkEnd w:id="788"/>
      <w:bookmarkEnd w:id="789"/>
      <w:bookmarkEnd w:id="790"/>
      <w:bookmarkEnd w:id="791"/>
      <w:bookmarkEnd w:id="792"/>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w:t>
      </w:r>
      <w:r>
        <w:rPr>
          <w:rFonts w:hint="eastAsia" w:ascii="宋体" w:hAnsi="宋体" w:cs="宋体"/>
          <w:color w:val="auto"/>
          <w:szCs w:val="21"/>
          <w:highlight w:val="none"/>
          <w:lang w:val="en-US" w:eastAsia="zh-CN"/>
        </w:rPr>
        <w:t>信</w:t>
      </w:r>
      <w:r>
        <w:rPr>
          <w:rFonts w:hint="eastAsia" w:ascii="宋体" w:hAnsi="宋体" w:cs="宋体"/>
          <w:color w:val="auto"/>
          <w:szCs w:val="21"/>
          <w:highlight w:val="none"/>
        </w:rPr>
        <w:t>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3" w:name="_Toc35425116"/>
      <w:bookmarkStart w:id="794" w:name="_Toc15058916"/>
      <w:bookmarkStart w:id="795" w:name="_Toc78803385"/>
      <w:bookmarkStart w:id="796" w:name="_Toc27389"/>
      <w:bookmarkStart w:id="797" w:name="_Toc35424950"/>
      <w:r>
        <w:rPr>
          <w:rFonts w:hint="eastAsia" w:ascii="宋体" w:hAnsi="宋体" w:eastAsia="宋体" w:cs="宋体"/>
          <w:color w:val="auto"/>
          <w:highlight w:val="none"/>
        </w:rPr>
        <w:t>3.1评标准备工作</w:t>
      </w:r>
      <w:bookmarkEnd w:id="793"/>
      <w:bookmarkEnd w:id="794"/>
      <w:bookmarkEnd w:id="795"/>
      <w:bookmarkEnd w:id="796"/>
      <w:bookmarkEnd w:id="797"/>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8" w:name="_Toc78803386"/>
      <w:bookmarkStart w:id="799" w:name="_Toc24650"/>
      <w:bookmarkStart w:id="800" w:name="_Toc35424951"/>
      <w:bookmarkStart w:id="801" w:name="_Toc1299"/>
      <w:bookmarkStart w:id="802" w:name="_Toc35425117"/>
      <w:bookmarkStart w:id="803" w:name="_Toc15058917"/>
      <w:bookmarkStart w:id="804" w:name="_Toc35424954"/>
      <w:bookmarkStart w:id="805" w:name="_Toc15058919"/>
      <w:bookmarkStart w:id="806" w:name="_Toc324404875"/>
      <w:bookmarkStart w:id="807" w:name="_Toc35425120"/>
      <w:bookmarkStart w:id="808" w:name="_Toc12200"/>
      <w:bookmarkStart w:id="809" w:name="_Toc506107327"/>
      <w:r>
        <w:rPr>
          <w:rFonts w:hint="eastAsia" w:ascii="宋体" w:hAnsi="宋体" w:eastAsia="宋体" w:cs="宋体"/>
          <w:color w:val="auto"/>
          <w:highlight w:val="none"/>
        </w:rPr>
        <w:t>3.2</w:t>
      </w:r>
      <w:bookmarkEnd w:id="798"/>
      <w:bookmarkEnd w:id="799"/>
      <w:bookmarkEnd w:id="800"/>
      <w:bookmarkEnd w:id="801"/>
      <w:bookmarkEnd w:id="802"/>
      <w:bookmarkEnd w:id="803"/>
      <w:bookmarkStart w:id="810" w:name="_Toc15058918"/>
      <w:bookmarkStart w:id="811" w:name="_Toc17468"/>
      <w:bookmarkStart w:id="812" w:name="_Toc78803387"/>
      <w:bookmarkStart w:id="813" w:name="_Toc11990"/>
      <w:bookmarkStart w:id="814" w:name="_Toc35424952"/>
      <w:bookmarkStart w:id="815" w:name="_Toc35425118"/>
      <w:r>
        <w:rPr>
          <w:rFonts w:hint="eastAsia" w:ascii="宋体" w:hAnsi="宋体" w:eastAsia="宋体" w:cs="宋体"/>
          <w:color w:val="auto"/>
          <w:highlight w:val="none"/>
        </w:rPr>
        <w:t>商务标评审</w:t>
      </w:r>
      <w:bookmarkEnd w:id="810"/>
      <w:bookmarkEnd w:id="811"/>
      <w:bookmarkEnd w:id="812"/>
      <w:bookmarkEnd w:id="813"/>
      <w:bookmarkEnd w:id="814"/>
      <w:bookmarkEnd w:id="815"/>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6" w:name="_Toc18087"/>
      <w:bookmarkStart w:id="817" w:name="_Toc35424953"/>
      <w:bookmarkStart w:id="818" w:name="_Toc35425119"/>
      <w:bookmarkStart w:id="819" w:name="_Toc78803388"/>
      <w:bookmarkStart w:id="820" w:name="_Toc26895"/>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6"/>
      <w:bookmarkEnd w:id="817"/>
      <w:bookmarkEnd w:id="818"/>
      <w:bookmarkEnd w:id="819"/>
      <w:bookmarkEnd w:id="820"/>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1" w:name="_Toc78803389"/>
      <w:r>
        <w:rPr>
          <w:rFonts w:hint="eastAsia" w:ascii="宋体" w:hAnsi="宋体" w:eastAsia="宋体" w:cs="宋体"/>
          <w:color w:val="auto"/>
          <w:highlight w:val="none"/>
        </w:rPr>
        <w:t>4.评审内容</w:t>
      </w:r>
      <w:bookmarkEnd w:id="804"/>
      <w:bookmarkEnd w:id="805"/>
      <w:bookmarkEnd w:id="806"/>
      <w:bookmarkEnd w:id="807"/>
      <w:bookmarkEnd w:id="808"/>
      <w:bookmarkEnd w:id="809"/>
      <w:bookmarkEnd w:id="821"/>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2" w:name="_Toc9630"/>
      <w:bookmarkStart w:id="823" w:name="_Toc78803390"/>
      <w:r>
        <w:rPr>
          <w:rFonts w:hint="eastAsia" w:ascii="宋体" w:hAnsi="宋体" w:eastAsia="宋体" w:cs="宋体"/>
          <w:color w:val="auto"/>
          <w:highlight w:val="none"/>
        </w:rPr>
        <w:t>4.1</w:t>
      </w:r>
      <w:bookmarkEnd w:id="822"/>
      <w:bookmarkEnd w:id="823"/>
      <w:bookmarkStart w:id="824" w:name="_Toc13125"/>
      <w:bookmarkStart w:id="825" w:name="_Toc35425123"/>
      <w:bookmarkStart w:id="826" w:name="_Toc324404876"/>
      <w:bookmarkStart w:id="827" w:name="_Toc15058922"/>
      <w:bookmarkStart w:id="828" w:name="_Toc35424957"/>
      <w:bookmarkStart w:id="829" w:name="_Toc78803392"/>
      <w:bookmarkStart w:id="830" w:name="_Toc506107328"/>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22CC091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.3投标报价评审</w:t>
      </w:r>
    </w:p>
    <w:p w14:paraId="5ADDC163">
      <w:pPr>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r>
        <w:rPr>
          <w:rFonts w:hint="eastAsia" w:ascii="宋体" w:hAnsi="宋体" w:cs="宋体"/>
          <w:b/>
          <w:bCs/>
          <w:color w:val="auto"/>
          <w:kern w:val="2"/>
          <w:sz w:val="21"/>
          <w:szCs w:val="21"/>
          <w:highlight w:val="none"/>
          <w:lang w:val="en-US" w:eastAsia="zh-CN" w:bidi="ar"/>
        </w:rPr>
        <w:t>。</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4.1.4</w:t>
      </w:r>
      <w:r>
        <w:rPr>
          <w:rFonts w:hint="eastAsia" w:ascii="宋体" w:hAnsi="宋体" w:eastAsia="宋体" w:cs="宋体"/>
          <w:color w:val="auto"/>
          <w:kern w:val="2"/>
          <w:sz w:val="21"/>
          <w:szCs w:val="21"/>
          <w:highlight w:val="none"/>
          <w:lang w:val="en-US" w:eastAsia="zh-CN" w:bidi="ar"/>
        </w:rPr>
        <w:t>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4"/>
      <w:bookmarkEnd w:id="825"/>
      <w:bookmarkEnd w:id="826"/>
      <w:bookmarkEnd w:id="827"/>
      <w:bookmarkEnd w:id="828"/>
      <w:bookmarkEnd w:id="829"/>
      <w:bookmarkEnd w:id="830"/>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1" w:name="_Toc15058923"/>
      <w:bookmarkStart w:id="832" w:name="_Toc27846"/>
      <w:bookmarkStart w:id="833" w:name="_Toc35424958"/>
      <w:bookmarkStart w:id="834" w:name="_Toc78803393"/>
      <w:bookmarkStart w:id="835" w:name="_Toc324404877"/>
      <w:bookmarkStart w:id="836" w:name="_Toc506107329"/>
      <w:bookmarkStart w:id="837" w:name="_Toc35425124"/>
      <w:r>
        <w:rPr>
          <w:rFonts w:hint="eastAsia" w:ascii="宋体" w:hAnsi="宋体" w:eastAsia="宋体" w:cs="宋体"/>
          <w:color w:val="auto"/>
          <w:highlight w:val="none"/>
        </w:rPr>
        <w:t>6.投标文件的澄清和补正</w:t>
      </w:r>
      <w:bookmarkEnd w:id="831"/>
      <w:bookmarkEnd w:id="832"/>
      <w:bookmarkEnd w:id="833"/>
      <w:bookmarkEnd w:id="834"/>
      <w:bookmarkEnd w:id="835"/>
      <w:bookmarkEnd w:id="836"/>
      <w:bookmarkEnd w:id="837"/>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8" w:name="_Toc15058924"/>
      <w:bookmarkStart w:id="839" w:name="_Toc35425125"/>
      <w:bookmarkStart w:id="840" w:name="_Toc78803394"/>
      <w:bookmarkStart w:id="841" w:name="_Toc324404878"/>
      <w:bookmarkStart w:id="842" w:name="_Toc13990"/>
      <w:bookmarkStart w:id="843" w:name="_Toc35424959"/>
      <w:bookmarkStart w:id="844" w:name="_Toc506107330"/>
      <w:r>
        <w:rPr>
          <w:rFonts w:hint="eastAsia" w:ascii="宋体" w:hAnsi="宋体" w:eastAsia="宋体" w:cs="宋体"/>
          <w:color w:val="auto"/>
          <w:highlight w:val="none"/>
        </w:rPr>
        <w:t>7.评分标准</w:t>
      </w:r>
      <w:bookmarkEnd w:id="838"/>
      <w:bookmarkEnd w:id="839"/>
      <w:bookmarkEnd w:id="840"/>
      <w:bookmarkEnd w:id="841"/>
      <w:bookmarkEnd w:id="842"/>
      <w:bookmarkEnd w:id="843"/>
      <w:bookmarkEnd w:id="844"/>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5" w:name="_Toc35425126"/>
      <w:bookmarkStart w:id="846" w:name="_Toc22863"/>
      <w:bookmarkStart w:id="847" w:name="_Toc324404879"/>
      <w:bookmarkStart w:id="848" w:name="_Toc15058925"/>
      <w:bookmarkStart w:id="849" w:name="_Toc78803395"/>
      <w:bookmarkStart w:id="850" w:name="_Toc506107331"/>
      <w:bookmarkStart w:id="851" w:name="_Toc35424960"/>
      <w:r>
        <w:rPr>
          <w:rFonts w:hint="eastAsia" w:ascii="宋体" w:hAnsi="宋体" w:eastAsia="宋体" w:cs="宋体"/>
          <w:color w:val="auto"/>
          <w:highlight w:val="none"/>
        </w:rPr>
        <w:t>8.评审结果</w:t>
      </w:r>
      <w:bookmarkEnd w:id="845"/>
      <w:bookmarkEnd w:id="846"/>
      <w:bookmarkEnd w:id="847"/>
      <w:bookmarkEnd w:id="848"/>
      <w:bookmarkEnd w:id="849"/>
      <w:bookmarkEnd w:id="850"/>
      <w:bookmarkEnd w:id="851"/>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2" w:name="_Toc15058926"/>
      <w:bookmarkStart w:id="853" w:name="_Toc1576"/>
      <w:bookmarkStart w:id="854" w:name="_Toc35425127"/>
      <w:bookmarkStart w:id="855" w:name="_Toc506107332"/>
      <w:bookmarkStart w:id="856" w:name="_Toc324404880"/>
      <w:bookmarkStart w:id="857" w:name="_Toc35424961"/>
      <w:bookmarkStart w:id="858" w:name="_Toc78803396"/>
      <w:r>
        <w:rPr>
          <w:rFonts w:hint="eastAsia" w:ascii="宋体" w:hAnsi="宋体" w:eastAsia="宋体" w:cs="宋体"/>
          <w:color w:val="auto"/>
          <w:highlight w:val="none"/>
        </w:rPr>
        <w:t>9.其他</w:t>
      </w:r>
      <w:bookmarkEnd w:id="852"/>
      <w:bookmarkEnd w:id="853"/>
      <w:bookmarkEnd w:id="854"/>
      <w:bookmarkEnd w:id="855"/>
      <w:bookmarkEnd w:id="856"/>
      <w:bookmarkEnd w:id="857"/>
      <w:bookmarkEnd w:id="858"/>
    </w:p>
    <w:bookmarkEnd w:id="778"/>
    <w:bookmarkEnd w:id="779"/>
    <w:bookmarkEnd w:id="780"/>
    <w:bookmarkEnd w:id="781"/>
    <w:bookmarkEnd w:id="782"/>
    <w:bookmarkEnd w:id="783"/>
    <w:bookmarkEnd w:id="784"/>
    <w:bookmarkEnd w:id="785"/>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9" w:name="_Toc506107333"/>
      <w:bookmarkStart w:id="860" w:name="_Toc35424962"/>
      <w:bookmarkStart w:id="861" w:name="_Toc15058927"/>
      <w:bookmarkStart w:id="862" w:name="_Toc35425128"/>
      <w:bookmarkStart w:id="863" w:name="_Toc152045767"/>
      <w:bookmarkStart w:id="864" w:name="_Toc179632785"/>
      <w:bookmarkStart w:id="865" w:name="_Toc144974826"/>
      <w:bookmarkStart w:id="866"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7" w:name="_Toc78803397"/>
    </w:p>
    <w:bookmarkEnd w:id="859"/>
    <w:bookmarkEnd w:id="860"/>
    <w:bookmarkEnd w:id="861"/>
    <w:bookmarkEnd w:id="862"/>
    <w:bookmarkEnd w:id="867"/>
    <w:p w14:paraId="51F85308">
      <w:pPr>
        <w:pStyle w:val="6"/>
        <w:rPr>
          <w:rFonts w:hint="eastAsia" w:ascii="Arial" w:hAnsi="Arial"/>
          <w:color w:val="auto"/>
          <w:kern w:val="0"/>
          <w:sz w:val="32"/>
          <w:szCs w:val="32"/>
          <w:highlight w:val="none"/>
        </w:rPr>
      </w:pPr>
      <w:bookmarkStart w:id="868" w:name="_Toc16721"/>
    </w:p>
    <w:p w14:paraId="47DAF6BF">
      <w:pPr>
        <w:pStyle w:val="6"/>
        <w:rPr>
          <w:color w:val="auto"/>
          <w:highlight w:val="none"/>
        </w:rPr>
      </w:pPr>
      <w:bookmarkStart w:id="869" w:name="_Toc7231"/>
      <w:bookmarkStart w:id="870" w:name="_Toc27074"/>
      <w:bookmarkStart w:id="871"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8"/>
      <w:bookmarkEnd w:id="869"/>
      <w:bookmarkEnd w:id="870"/>
      <w:bookmarkEnd w:id="871"/>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2"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3" w:name="_Toc32748"/>
      <w:bookmarkStart w:id="874" w:name="_Toc30846"/>
      <w:bookmarkStart w:id="875" w:name="_Toc12138"/>
      <w:bookmarkStart w:id="876" w:name="_Toc1470"/>
      <w:r>
        <w:rPr>
          <w:rFonts w:hint="eastAsia"/>
          <w:b/>
          <w:color w:val="auto"/>
          <w:sz w:val="32"/>
          <w:szCs w:val="28"/>
          <w:highlight w:val="none"/>
        </w:rPr>
        <w:t>国家工商行政管理总局</w:t>
      </w:r>
      <w:bookmarkEnd w:id="873"/>
      <w:bookmarkEnd w:id="874"/>
      <w:bookmarkEnd w:id="875"/>
      <w:bookmarkEnd w:id="876"/>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2"/>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7" w:name="_Toc28799376"/>
      <w:bookmarkStart w:id="878" w:name="_Toc3977"/>
      <w:bookmarkStart w:id="879" w:name="_Toc95223459"/>
      <w:bookmarkStart w:id="880" w:name="_Toc2308"/>
      <w:bookmarkStart w:id="881" w:name="_Toc29801"/>
      <w:r>
        <w:rPr>
          <w:rFonts w:hint="eastAsia" w:ascii="宋体" w:hAnsi="宋体" w:cs="宋体"/>
          <w:b/>
          <w:bCs/>
          <w:color w:val="auto"/>
          <w:sz w:val="32"/>
          <w:szCs w:val="32"/>
          <w:highlight w:val="none"/>
        </w:rPr>
        <w:t>第一节  合同协议书</w:t>
      </w:r>
      <w:bookmarkEnd w:id="877"/>
      <w:bookmarkEnd w:id="878"/>
      <w:bookmarkEnd w:id="879"/>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凤阳琅琊山矿业股份有限公司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2"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2"/>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2"/>
      <w:r>
        <w:rPr>
          <w:rFonts w:hint="eastAsia" w:ascii="宋体" w:hAnsi="宋体" w:cs="宋体"/>
          <w:b/>
          <w:color w:val="auto"/>
          <w:szCs w:val="21"/>
          <w:highlight w:val="none"/>
          <w:u w:val="single"/>
        </w:rPr>
        <w:t>二、合同工期</w:t>
      </w:r>
      <w:bookmarkEnd w:id="883"/>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4" w:name="_Toc351203483"/>
      <w:r>
        <w:rPr>
          <w:rFonts w:hint="eastAsia" w:ascii="宋体" w:hAnsi="宋体" w:cs="宋体"/>
          <w:b/>
          <w:color w:val="auto"/>
          <w:szCs w:val="21"/>
          <w:highlight w:val="none"/>
          <w:u w:val="single"/>
        </w:rPr>
        <w:t>三、质量标准</w:t>
      </w:r>
      <w:bookmarkEnd w:id="884"/>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4"/>
      <w:r>
        <w:rPr>
          <w:rFonts w:hint="eastAsia" w:ascii="宋体" w:hAnsi="宋体" w:cs="宋体"/>
          <w:b/>
          <w:color w:val="auto"/>
          <w:szCs w:val="21"/>
          <w:highlight w:val="none"/>
          <w:u w:val="single"/>
        </w:rPr>
        <w:t>四、签约合同价与合同价格形式</w:t>
      </w:r>
      <w:bookmarkEnd w:id="885"/>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总价合同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5"/>
      <w:r>
        <w:rPr>
          <w:rFonts w:hint="eastAsia" w:ascii="宋体" w:hAnsi="宋体" w:cs="宋体"/>
          <w:b/>
          <w:color w:val="auto"/>
          <w:szCs w:val="21"/>
          <w:highlight w:val="none"/>
        </w:rPr>
        <w:t>五、</w:t>
      </w:r>
      <w:bookmarkEnd w:id="886"/>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6"/>
      <w:r>
        <w:rPr>
          <w:rFonts w:hint="eastAsia" w:ascii="宋体" w:hAnsi="宋体" w:cs="宋体"/>
          <w:b/>
          <w:color w:val="auto"/>
          <w:szCs w:val="21"/>
          <w:highlight w:val="none"/>
        </w:rPr>
        <w:t>六、合同文件构成</w:t>
      </w:r>
      <w:bookmarkEnd w:id="887"/>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7"/>
      <w:r>
        <w:rPr>
          <w:rFonts w:hint="eastAsia" w:ascii="宋体" w:hAnsi="宋体" w:cs="宋体"/>
          <w:b/>
          <w:color w:val="auto"/>
          <w:szCs w:val="21"/>
          <w:highlight w:val="none"/>
        </w:rPr>
        <w:t>七、承诺</w:t>
      </w:r>
      <w:bookmarkEnd w:id="888"/>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8"/>
      <w:r>
        <w:rPr>
          <w:rFonts w:hint="eastAsia" w:ascii="宋体" w:hAnsi="宋体" w:cs="宋体"/>
          <w:b/>
          <w:color w:val="auto"/>
          <w:szCs w:val="21"/>
          <w:highlight w:val="none"/>
        </w:rPr>
        <w:t>八、词语含义</w:t>
      </w:r>
      <w:bookmarkEnd w:id="889"/>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9"/>
      <w:r>
        <w:rPr>
          <w:rFonts w:hint="eastAsia" w:ascii="宋体" w:hAnsi="宋体" w:cs="宋体"/>
          <w:b/>
          <w:color w:val="auto"/>
          <w:szCs w:val="21"/>
          <w:highlight w:val="none"/>
        </w:rPr>
        <w:t>九、签订时间</w:t>
      </w:r>
      <w:bookmarkEnd w:id="890"/>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0"/>
      <w:r>
        <w:rPr>
          <w:rFonts w:hint="eastAsia" w:ascii="宋体" w:hAnsi="宋体" w:cs="宋体"/>
          <w:b/>
          <w:color w:val="auto"/>
          <w:szCs w:val="21"/>
          <w:highlight w:val="none"/>
        </w:rPr>
        <w:t>十、签订地点</w:t>
      </w:r>
      <w:bookmarkEnd w:id="891"/>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1"/>
      <w:r>
        <w:rPr>
          <w:rFonts w:hint="eastAsia" w:ascii="宋体" w:hAnsi="宋体" w:cs="宋体"/>
          <w:b/>
          <w:color w:val="auto"/>
          <w:szCs w:val="21"/>
          <w:highlight w:val="none"/>
        </w:rPr>
        <w:t>十一、补充协议</w:t>
      </w:r>
      <w:bookmarkEnd w:id="892"/>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2"/>
      <w:r>
        <w:rPr>
          <w:rFonts w:hint="eastAsia" w:ascii="宋体" w:hAnsi="宋体" w:cs="宋体"/>
          <w:b/>
          <w:color w:val="auto"/>
          <w:szCs w:val="21"/>
          <w:highlight w:val="none"/>
        </w:rPr>
        <w:t>十二、合同生效</w:t>
      </w:r>
      <w:bookmarkEnd w:id="893"/>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3"/>
      <w:r>
        <w:rPr>
          <w:rFonts w:hint="eastAsia" w:ascii="宋体" w:hAnsi="宋体" w:cs="宋体"/>
          <w:b/>
          <w:color w:val="auto"/>
          <w:szCs w:val="21"/>
          <w:highlight w:val="none"/>
        </w:rPr>
        <w:t>十三、合同份数</w:t>
      </w:r>
      <w:bookmarkEnd w:id="894"/>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0"/>
      <w:bookmarkEnd w:id="881"/>
      <w:bookmarkStart w:id="895" w:name="_Toc15494"/>
      <w:bookmarkStart w:id="896" w:name="_Toc95223460"/>
      <w:bookmarkStart w:id="897"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5"/>
      <w:bookmarkEnd w:id="896"/>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898" w:name="_Toc14492"/>
      <w:r>
        <w:rPr>
          <w:rFonts w:hint="eastAsia" w:ascii="黑体" w:eastAsia="黑体" w:cs="黑体"/>
          <w:color w:val="auto"/>
          <w:highlight w:val="none"/>
        </w:rPr>
        <w:t>第三节 专用合同条款</w:t>
      </w:r>
    </w:p>
    <w:bookmarkEnd w:id="863"/>
    <w:bookmarkEnd w:id="864"/>
    <w:bookmarkEnd w:id="865"/>
    <w:bookmarkEnd w:id="866"/>
    <w:bookmarkEnd w:id="897"/>
    <w:bookmarkEnd w:id="898"/>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899" w:name="_Toc95223487"/>
      <w:bookmarkStart w:id="900" w:name="_Toc35425136"/>
      <w:bookmarkStart w:id="901" w:name="_Toc246996354"/>
      <w:bookmarkStart w:id="902" w:name="_Toc247085872"/>
      <w:bookmarkStart w:id="903" w:name="_Toc152042575"/>
      <w:bookmarkStart w:id="904" w:name="_Toc144974855"/>
      <w:bookmarkStart w:id="905" w:name="_Toc15058934"/>
      <w:bookmarkStart w:id="906" w:name="_Toc246997097"/>
      <w:bookmarkStart w:id="907" w:name="_Toc78803398"/>
      <w:bookmarkStart w:id="908" w:name="_Toc152045786"/>
      <w:bookmarkStart w:id="909" w:name="_Toc179632806"/>
      <w:bookmarkStart w:id="910" w:name="_Toc324404888"/>
      <w:bookmarkStart w:id="911" w:name="_Toc506107340"/>
      <w:bookmarkStart w:id="912" w:name="_Toc35424970"/>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见施工图纸并现场确定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见施工图纸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全套施工图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凤阳琅琊山矿业股份有限公司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凤阳琅琊山矿业股份有限公司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凤阳琅琊山矿业股份有限公司</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调整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DAD6C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允许调整合同价格的工程量偏差范围：</w:t>
      </w:r>
      <w:r>
        <w:rPr>
          <w:rFonts w:hint="eastAsia" w:ascii="宋体" w:hAnsi="宋体" w:cs="宋体"/>
          <w:b/>
          <w:bCs/>
          <w:color w:val="auto"/>
          <w:kern w:val="2"/>
          <w:sz w:val="21"/>
          <w:szCs w:val="21"/>
          <w:highlight w:val="none"/>
          <w:u w:val="single"/>
          <w:lang w:val="en-US" w:eastAsia="zh-CN" w:bidi="ar"/>
        </w:rPr>
        <w:t xml:space="preserve"> 工程量按实调整</w:t>
      </w:r>
      <w:r>
        <w:rPr>
          <w:rFonts w:hint="eastAsia" w:ascii="宋体" w:hAnsi="宋体" w:eastAsia="宋体" w:cs="宋体"/>
          <w:b/>
          <w:bCs/>
          <w:color w:val="auto"/>
          <w:kern w:val="2"/>
          <w:sz w:val="21"/>
          <w:szCs w:val="21"/>
          <w:highlight w:val="none"/>
          <w:u w:val="single"/>
          <w:lang w:val="en-US" w:eastAsia="zh-CN" w:bidi="ar"/>
        </w:rPr>
        <w:t>。</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不调整。</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cs="宋体"/>
          <w:b/>
          <w:bCs w:val="0"/>
          <w:color w:val="auto"/>
          <w:kern w:val="2"/>
          <w:sz w:val="21"/>
          <w:szCs w:val="21"/>
          <w:highlight w:val="none"/>
          <w:u w:val="single"/>
          <w:lang w:val="en-US" w:eastAsia="zh-CN" w:bidi="ar"/>
        </w:rPr>
        <w:t xml:space="preserve"> 不调整</w:t>
      </w:r>
      <w:r>
        <w:rPr>
          <w:rFonts w:hint="eastAsia" w:ascii="宋体" w:hAnsi="宋体" w:eastAsia="宋体" w:cs="宋体"/>
          <w:b/>
          <w:bCs w:val="0"/>
          <w:color w:val="auto"/>
          <w:kern w:val="2"/>
          <w:sz w:val="21"/>
          <w:szCs w:val="21"/>
          <w:highlight w:val="none"/>
          <w:u w:val="single"/>
          <w:lang w:val="en-US" w:eastAsia="zh-CN" w:bidi="ar"/>
        </w:rPr>
        <w:t>。</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1、总价合同。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总价包含的风险范围：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cs="宋体"/>
          <w:b/>
          <w:bCs w:val="0"/>
          <w:color w:val="auto"/>
          <w:kern w:val="2"/>
          <w:sz w:val="21"/>
          <w:szCs w:val="21"/>
          <w:highlight w:val="none"/>
          <w:u w:val="single"/>
          <w:lang w:val="en-US" w:eastAsia="zh-CN" w:bidi="ar"/>
        </w:rPr>
        <w:t xml:space="preserve"> 不考虑</w:t>
      </w:r>
      <w:r>
        <w:rPr>
          <w:rFonts w:hint="eastAsia" w:ascii="宋体" w:hAnsi="宋体" w:eastAsia="宋体" w:cs="宋体"/>
          <w:b/>
          <w:bCs w:val="0"/>
          <w:color w:val="auto"/>
          <w:kern w:val="2"/>
          <w:sz w:val="21"/>
          <w:szCs w:val="21"/>
          <w:highlight w:val="none"/>
          <w:u w:val="single"/>
          <w:lang w:val="en-US" w:eastAsia="zh-CN" w:bidi="ar"/>
        </w:rPr>
        <w:t>。</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按进度计量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是</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工程竣工验收合格后付至</w:t>
      </w:r>
      <w:r>
        <w:rPr>
          <w:rFonts w:hint="eastAsia" w:ascii="宋体" w:hAnsi="宋体" w:cs="宋体"/>
          <w:b/>
          <w:bCs/>
          <w:color w:val="auto"/>
          <w:kern w:val="2"/>
          <w:sz w:val="21"/>
          <w:szCs w:val="21"/>
          <w:highlight w:val="none"/>
          <w:u w:val="single"/>
          <w:lang w:val="en-US" w:eastAsia="zh-CN" w:bidi="ar"/>
        </w:rPr>
        <w:t>合同总价</w:t>
      </w:r>
      <w:r>
        <w:rPr>
          <w:rFonts w:hint="eastAsia" w:ascii="宋体" w:hAnsi="宋体" w:eastAsia="宋体" w:cs="宋体"/>
          <w:b/>
          <w:bCs/>
          <w:color w:val="auto"/>
          <w:kern w:val="2"/>
          <w:sz w:val="21"/>
          <w:szCs w:val="21"/>
          <w:highlight w:val="none"/>
          <w:u w:val="single"/>
          <w:lang w:val="en-US" w:eastAsia="zh-CN" w:bidi="ar"/>
        </w:rPr>
        <w:t xml:space="preserve">的98%，剩余2%作为工程质量保证金，工程缺陷责任期（缺陷责任期两年，从验收合格之日起计算）满回访合格后一个月内付清。质量保证金支持保函（银行保函、担保机构担保、保证保险）使用。采用保函的不再从工程进度款中扣留质量保证金，保函有效期须与工程缺陷责任期截止时间保持一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w:t>
      </w:r>
      <w:r>
        <w:rPr>
          <w:rFonts w:hint="eastAsia" w:ascii="黑体" w:hAnsi="宋体" w:eastAsia="黑体" w:cs="黑体"/>
          <w:b/>
          <w:bCs/>
          <w:color w:val="auto"/>
          <w:kern w:val="2"/>
          <w:sz w:val="21"/>
          <w:szCs w:val="21"/>
          <w:highlight w:val="none"/>
          <w:u w:val="single"/>
          <w:lang w:val="en-US" w:eastAsia="zh-CN" w:bidi="ar"/>
        </w:rPr>
        <w:t>。</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执行发包人统一内容格式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r>
        <w:rPr>
          <w:rFonts w:hint="eastAsia" w:ascii="宋体" w:hAnsi="宋体" w:cs="宋体"/>
          <w:color w:val="auto"/>
          <w:kern w:val="2"/>
          <w:sz w:val="21"/>
          <w:szCs w:val="21"/>
          <w:highlight w:val="none"/>
          <w:u w:val="single"/>
          <w:lang w:val="en-US" w:eastAsia="zh-CN" w:bidi="ar"/>
        </w:rPr>
        <w:t>。</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899"/>
    <w:p w14:paraId="45E03395">
      <w:pPr>
        <w:keepNext/>
        <w:keepLines/>
        <w:spacing w:before="120" w:after="120" w:line="360" w:lineRule="auto"/>
        <w:jc w:val="left"/>
        <w:outlineLvl w:val="2"/>
        <w:rPr>
          <w:rFonts w:hint="eastAsia" w:ascii="宋体" w:hAnsi="宋体" w:cs="宋体"/>
          <w:bCs/>
          <w:color w:val="auto"/>
          <w:sz w:val="24"/>
          <w:highlight w:val="none"/>
        </w:rPr>
      </w:pPr>
      <w:bookmarkStart w:id="913"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0A9479ED">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发包人、承包人根据《中华人民共和国建筑法》《建设工程质量管理条例》,参照《房屋建筑工程质量保修办法》，经协商一致，对______________________工程签订工程质量保修书。</w:t>
      </w:r>
    </w:p>
    <w:p w14:paraId="0C45AA57">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一、工程质量保修范围和内容</w:t>
      </w:r>
    </w:p>
    <w:p w14:paraId="1CBAD86B">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2"/>
          <w:position w:val="6"/>
          <w:sz w:val="21"/>
          <w:szCs w:val="21"/>
          <w:highlight w:val="none"/>
        </w:rPr>
      </w:pPr>
      <w:r>
        <w:rPr>
          <w:rFonts w:hint="eastAsia" w:ascii="宋体" w:hAnsi="宋体" w:eastAsia="宋体" w:cs="宋体"/>
          <w:color w:val="auto"/>
          <w:kern w:val="2"/>
          <w:position w:val="6"/>
          <w:sz w:val="21"/>
          <w:szCs w:val="21"/>
          <w:highlight w:val="none"/>
          <w:lang w:val="en-US" w:eastAsia="zh-CN" w:bidi="ar"/>
        </w:rPr>
        <w:t>按照《建设工程质量管理条例》及有关法律、法规、规章的管理规定，双方约定由施工单位在质量保修期内，承担本工程的质量保修责任。</w:t>
      </w:r>
    </w:p>
    <w:p w14:paraId="6A138ED9">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2"/>
          <w:position w:val="6"/>
          <w:sz w:val="21"/>
          <w:szCs w:val="21"/>
          <w:highlight w:val="none"/>
        </w:rPr>
      </w:pPr>
      <w:r>
        <w:rPr>
          <w:rFonts w:hint="eastAsia" w:ascii="宋体" w:hAnsi="宋体" w:eastAsia="宋体" w:cs="宋体"/>
          <w:color w:val="auto"/>
          <w:kern w:val="2"/>
          <w:position w:val="6"/>
          <w:sz w:val="21"/>
          <w:szCs w:val="21"/>
          <w:highlight w:val="none"/>
          <w:lang w:val="en-US" w:eastAsia="zh-CN" w:bidi="ar"/>
        </w:rPr>
        <w:t>质量保修范围和内容：______________________。</w:t>
      </w:r>
      <w:r>
        <w:rPr>
          <w:rFonts w:hint="eastAsia" w:ascii="宋体" w:hAnsi="宋体" w:eastAsia="宋体" w:cs="宋体"/>
          <w:bCs/>
          <w:color w:val="auto"/>
          <w:kern w:val="0"/>
          <w:position w:val="6"/>
          <w:sz w:val="21"/>
          <w:szCs w:val="21"/>
          <w:highlight w:val="none"/>
          <w:lang w:val="en-US" w:eastAsia="zh-CN" w:bidi="ar"/>
        </w:rPr>
        <w:t>因不可抗力或使用不当造成的质量缺陷，不属保修范围。</w:t>
      </w:r>
    </w:p>
    <w:p w14:paraId="49ECD8E2">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二、质量保修期</w:t>
      </w:r>
    </w:p>
    <w:p w14:paraId="29D77E77">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双方根据</w:t>
      </w:r>
      <w:r>
        <w:rPr>
          <w:rFonts w:hint="eastAsia" w:ascii="宋体" w:hAnsi="宋体" w:eastAsia="宋体" w:cs="宋体"/>
          <w:color w:val="auto"/>
          <w:kern w:val="2"/>
          <w:position w:val="6"/>
          <w:sz w:val="21"/>
          <w:szCs w:val="21"/>
          <w:highlight w:val="none"/>
          <w:lang w:val="en-US" w:eastAsia="zh-CN" w:bidi="ar"/>
        </w:rPr>
        <w:t>《建设工程质量管理条例》</w:t>
      </w:r>
      <w:r>
        <w:rPr>
          <w:rFonts w:hint="eastAsia" w:ascii="宋体" w:hAnsi="宋体" w:eastAsia="宋体" w:cs="宋体"/>
          <w:color w:val="auto"/>
          <w:kern w:val="0"/>
          <w:position w:val="6"/>
          <w:sz w:val="21"/>
          <w:szCs w:val="21"/>
          <w:highlight w:val="none"/>
          <w:lang w:val="en-US" w:eastAsia="zh-CN" w:bidi="ar"/>
        </w:rPr>
        <w:t>及有关规定，约定本工程的质量保修期如下：</w:t>
      </w:r>
    </w:p>
    <w:p w14:paraId="2B2C40C7">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1. 主体结构和基础工程，为</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p>
    <w:p w14:paraId="606E9D84">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2. _____________工程，为</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p>
    <w:p w14:paraId="2332B99A">
      <w:pPr>
        <w:keepNext w:val="0"/>
        <w:keepLines w:val="0"/>
        <w:widowControl/>
        <w:suppressLineNumbers w:val="0"/>
        <w:adjustRightInd w:val="0"/>
        <w:snapToGrid w:val="0"/>
        <w:spacing w:before="0" w:beforeAutospacing="0" w:after="0" w:afterAutospacing="0" w:line="360" w:lineRule="auto"/>
        <w:ind w:left="420" w:leftChars="200" w:right="0" w:firstLine="58" w:firstLineChars="28"/>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3. _____________工程，为</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p>
    <w:p w14:paraId="584D0596">
      <w:pPr>
        <w:keepNext w:val="0"/>
        <w:keepLines w:val="0"/>
        <w:widowControl w:val="0"/>
        <w:suppressLineNumbers w:val="0"/>
        <w:adjustRightInd w:val="0"/>
        <w:snapToGrid w:val="0"/>
        <w:spacing w:before="0" w:beforeAutospacing="0" w:after="0" w:afterAutospacing="0" w:line="360" w:lineRule="auto"/>
        <w:ind w:left="359" w:leftChars="171" w:right="0" w:firstLine="105" w:firstLineChars="50"/>
        <w:jc w:val="both"/>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4. _____________工程，为</w:t>
      </w:r>
      <w:r>
        <w:rPr>
          <w:rFonts w:hint="eastAsia" w:ascii="宋体" w:hAnsi="宋体" w:eastAsia="宋体" w:cs="宋体"/>
          <w:color w:val="auto"/>
          <w:kern w:val="0"/>
          <w:position w:val="6"/>
          <w:sz w:val="21"/>
          <w:szCs w:val="21"/>
          <w:highlight w:val="none"/>
          <w:u w:val="single"/>
          <w:lang w:val="en-US" w:eastAsia="zh-CN" w:bidi="ar"/>
        </w:rPr>
        <w:t xml:space="preserve">      </w:t>
      </w:r>
      <w:r>
        <w:rPr>
          <w:rFonts w:hint="eastAsia" w:ascii="宋体" w:hAnsi="宋体" w:eastAsia="宋体" w:cs="宋体"/>
          <w:color w:val="auto"/>
          <w:kern w:val="0"/>
          <w:position w:val="6"/>
          <w:sz w:val="21"/>
          <w:szCs w:val="21"/>
          <w:highlight w:val="none"/>
          <w:lang w:val="en-US" w:eastAsia="zh-CN" w:bidi="ar"/>
        </w:rPr>
        <w:t>年；</w:t>
      </w:r>
      <w:r>
        <w:rPr>
          <w:rFonts w:hint="eastAsia" w:ascii="宋体" w:hAnsi="宋体" w:eastAsia="宋体" w:cs="宋体"/>
          <w:color w:val="auto"/>
          <w:kern w:val="0"/>
          <w:position w:val="6"/>
          <w:sz w:val="21"/>
          <w:szCs w:val="21"/>
          <w:highlight w:val="none"/>
          <w:lang w:val="en-US" w:eastAsia="zh-CN" w:bidi="ar"/>
        </w:rPr>
        <w:br w:type="textWrapping"/>
      </w:r>
      <w:r>
        <w:rPr>
          <w:rFonts w:hint="eastAsia" w:ascii="宋体" w:hAnsi="宋体" w:eastAsia="宋体" w:cs="宋体"/>
          <w:color w:val="auto"/>
          <w:kern w:val="0"/>
          <w:position w:val="6"/>
          <w:sz w:val="21"/>
          <w:szCs w:val="21"/>
          <w:highlight w:val="none"/>
          <w:lang w:val="en-US" w:eastAsia="zh-CN" w:bidi="ar"/>
        </w:rPr>
        <w:t>质量保修期自工程竣工验收合格之日起计算。</w:t>
      </w:r>
    </w:p>
    <w:p w14:paraId="669F3EA3">
      <w:pPr>
        <w:keepNext w:val="0"/>
        <w:keepLines w:val="0"/>
        <w:widowControl w:val="0"/>
        <w:suppressLineNumbers w:val="0"/>
        <w:adjustRightInd w:val="0"/>
        <w:snapToGrid w:val="0"/>
        <w:spacing w:before="0" w:beforeAutospacing="0" w:after="0" w:afterAutospacing="0" w:line="360" w:lineRule="auto"/>
        <w:ind w:left="0" w:right="0" w:firstLine="422" w:firstLineChars="200"/>
        <w:jc w:val="both"/>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三、缺陷责任期</w:t>
      </w:r>
    </w:p>
    <w:p w14:paraId="7FE595FA">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工程缺陷责任期为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，缺陷责任期自工程竣工验收合格之日起计算。单位工程先于全部工程进行验收，单位工程缺陷责任期自单位工程验收合格之日起算。</w:t>
      </w:r>
    </w:p>
    <w:p w14:paraId="0486F5A4">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缺陷责任期终止后，发包人应退还剩余的质量保证金。</w:t>
      </w:r>
    </w:p>
    <w:p w14:paraId="54E7CB7D">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val="0"/>
          <w:color w:val="auto"/>
          <w:kern w:val="2"/>
          <w:sz w:val="21"/>
          <w:szCs w:val="21"/>
          <w:highlight w:val="none"/>
          <w:lang w:val="en-US" w:eastAsia="zh-CN" w:bidi="ar"/>
        </w:rPr>
        <w:t>四、质量保修责任</w:t>
      </w:r>
    </w:p>
    <w:p w14:paraId="1133F8C0">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1. 属于保修范围、内容的项目，承包人应当在接到保修通知之日起7天内派人保修。承包人不在约定期限内派人保修的，发包人可以委托他人修理。</w:t>
      </w:r>
    </w:p>
    <w:p w14:paraId="0D4B85BF">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2. 发生紧急抢修事故的，承包人在接到事故通知后，应当立即到达事故现场抢修。</w:t>
      </w:r>
    </w:p>
    <w:p w14:paraId="34EC5BB9">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3. 对于涉及结构安全的质量问题，应当立即向当地建设行政主管部门报告，采取安全防范措施；由原设计单位或者具有相应资质等级的设计单位提出保修方案，承包人实施保修。</w:t>
      </w:r>
    </w:p>
    <w:p w14:paraId="28BE30CE">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4. 质量保修完成后，由发包人组织验收。</w:t>
      </w:r>
    </w:p>
    <w:p w14:paraId="0C62AF8B">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color w:val="auto"/>
          <w:kern w:val="0"/>
          <w:position w:val="6"/>
          <w:sz w:val="21"/>
          <w:szCs w:val="21"/>
          <w:highlight w:val="none"/>
        </w:rPr>
      </w:pPr>
      <w:r>
        <w:rPr>
          <w:rFonts w:hint="eastAsia" w:ascii="宋体" w:hAnsi="宋体" w:eastAsia="宋体" w:cs="宋体"/>
          <w:b/>
          <w:bCs/>
          <w:color w:val="auto"/>
          <w:kern w:val="0"/>
          <w:position w:val="6"/>
          <w:sz w:val="21"/>
          <w:szCs w:val="21"/>
          <w:highlight w:val="none"/>
          <w:lang w:val="en-US" w:eastAsia="zh-CN" w:bidi="ar"/>
        </w:rPr>
        <w:t>五、保修费用</w:t>
      </w:r>
    </w:p>
    <w:p w14:paraId="76056547">
      <w:pPr>
        <w:keepNext w:val="0"/>
        <w:keepLines w:val="0"/>
        <w:widowControl/>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position w:val="6"/>
          <w:sz w:val="21"/>
          <w:szCs w:val="21"/>
          <w:highlight w:val="none"/>
        </w:rPr>
      </w:pPr>
      <w:r>
        <w:rPr>
          <w:rFonts w:hint="eastAsia" w:ascii="宋体" w:hAnsi="宋体" w:eastAsia="宋体" w:cs="宋体"/>
          <w:color w:val="auto"/>
          <w:kern w:val="0"/>
          <w:position w:val="6"/>
          <w:sz w:val="21"/>
          <w:szCs w:val="21"/>
          <w:highlight w:val="none"/>
          <w:lang w:val="en-US" w:eastAsia="zh-CN" w:bidi="ar"/>
        </w:rPr>
        <w:t>保修费用由造成质量缺陷的责任方承担。</w:t>
      </w:r>
    </w:p>
    <w:p w14:paraId="39747C35">
      <w:pPr>
        <w:keepNext w:val="0"/>
        <w:keepLines w:val="0"/>
        <w:widowControl/>
        <w:suppressLineNumbers w:val="0"/>
        <w:adjustRightInd w:val="0"/>
        <w:snapToGrid w:val="0"/>
        <w:spacing w:before="0" w:beforeAutospacing="0" w:after="0" w:afterAutospacing="0" w:line="360" w:lineRule="auto"/>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六、双方约定的其他工程质量保修事项：</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eastAsia="宋体" w:cs="宋体"/>
          <w:bCs/>
          <w:color w:val="auto"/>
          <w:kern w:val="0"/>
          <w:position w:val="6"/>
          <w:sz w:val="21"/>
          <w:szCs w:val="21"/>
          <w:highlight w:val="none"/>
        </w:rPr>
        <w:t>本工程质量保修书，由施工合同发包人、承包人双方在竣工验收前共同签署，作为施工合同附件，其有效期限至保修期满</w:t>
      </w:r>
      <w:r>
        <w:rPr>
          <w:rFonts w:hint="eastAsia" w:ascii="宋体" w:hAnsi="宋体" w:cs="宋体"/>
          <w:bCs/>
          <w:color w:val="auto"/>
          <w:kern w:val="0"/>
          <w:position w:val="6"/>
          <w:szCs w:val="21"/>
          <w:highlight w:val="none"/>
        </w:rPr>
        <w:t>。</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3"/>
    <w:p w14:paraId="7475CAD0">
      <w:pPr>
        <w:keepNext/>
        <w:keepLines/>
        <w:spacing w:before="120" w:after="120" w:line="360" w:lineRule="auto"/>
        <w:jc w:val="left"/>
        <w:outlineLvl w:val="2"/>
        <w:rPr>
          <w:rFonts w:hint="eastAsia" w:ascii="宋体" w:hAnsi="宋体" w:cs="宋体"/>
          <w:bCs/>
          <w:color w:val="auto"/>
          <w:sz w:val="24"/>
          <w:highlight w:val="none"/>
        </w:rPr>
      </w:pPr>
      <w:bookmarkStart w:id="914" w:name="_Toc95223511"/>
      <w:r>
        <w:rPr>
          <w:rFonts w:hint="eastAsia" w:ascii="宋体" w:hAnsi="宋体" w:cs="宋体"/>
          <w:bCs/>
          <w:color w:val="auto"/>
          <w:sz w:val="24"/>
          <w:highlight w:val="none"/>
        </w:rPr>
        <w:t>安全生产合同</w:t>
      </w:r>
      <w:bookmarkEnd w:id="914"/>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5" w:name="_Toc26993"/>
      <w:bookmarkStart w:id="916" w:name="_Toc95223512"/>
      <w:bookmarkStart w:id="917" w:name="_Toc31602"/>
      <w:bookmarkStart w:id="918" w:name="_Toc16956"/>
      <w:bookmarkStart w:id="919" w:name="_Toc17347"/>
      <w:bookmarkStart w:id="920" w:name="_Toc32439"/>
      <w:r>
        <w:rPr>
          <w:rFonts w:hint="eastAsia" w:ascii="宋体" w:hAnsi="宋体" w:cs="宋体"/>
          <w:b/>
          <w:color w:val="auto"/>
          <w:sz w:val="32"/>
          <w:szCs w:val="32"/>
          <w:highlight w:val="none"/>
        </w:rPr>
        <w:t>安全生产合同</w:t>
      </w:r>
      <w:bookmarkEnd w:id="915"/>
      <w:bookmarkEnd w:id="916"/>
      <w:bookmarkEnd w:id="917"/>
      <w:bookmarkEnd w:id="918"/>
      <w:bookmarkEnd w:id="919"/>
      <w:bookmarkEnd w:id="920"/>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7994B1">
      <w:pPr>
        <w:rPr>
          <w:rFonts w:hint="eastAsia"/>
          <w:bCs/>
          <w:color w:val="auto"/>
          <w:szCs w:val="32"/>
          <w:highlight w:val="none"/>
        </w:rPr>
      </w:pPr>
    </w:p>
    <w:p w14:paraId="31A215D6">
      <w:pPr>
        <w:rPr>
          <w:rFonts w:hint="eastAsia" w:ascii="Arial" w:hAnsi="Arial" w:eastAsia="宋体" w:cs="Times New Roman"/>
          <w:b/>
          <w:bCs/>
          <w:color w:val="auto"/>
          <w:kern w:val="0"/>
          <w:sz w:val="32"/>
          <w:szCs w:val="32"/>
          <w:highlight w:val="none"/>
          <w:lang w:val="en-US" w:eastAsia="zh-CN" w:bidi="ar-SA"/>
        </w:rPr>
      </w:pPr>
      <w:bookmarkStart w:id="921" w:name="_Toc4767"/>
      <w:bookmarkStart w:id="922" w:name="_Toc23990"/>
      <w:bookmarkStart w:id="923" w:name="_Toc95223515"/>
      <w:r>
        <w:rPr>
          <w:rFonts w:hint="eastAsia" w:ascii="Arial" w:hAnsi="Arial" w:eastAsia="宋体" w:cs="Times New Roman"/>
          <w:b/>
          <w:bCs/>
          <w:color w:val="auto"/>
          <w:kern w:val="0"/>
          <w:sz w:val="32"/>
          <w:szCs w:val="32"/>
          <w:highlight w:val="none"/>
          <w:lang w:val="en-US" w:eastAsia="zh-CN" w:bidi="ar-SA"/>
        </w:rPr>
        <w:br w:type="page"/>
      </w:r>
    </w:p>
    <w:p w14:paraId="6FA116AB">
      <w:pPr>
        <w:pStyle w:val="43"/>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24" w:name="_Toc10898"/>
      <w:bookmarkStart w:id="925" w:name="_Toc3388"/>
      <w:r>
        <w:rPr>
          <w:rFonts w:hint="eastAsia" w:eastAsia="宋体" w:cs="Times New Roman"/>
          <w:bCs/>
          <w:color w:val="auto"/>
          <w:szCs w:val="32"/>
          <w:highlight w:val="none"/>
        </w:rPr>
        <w:t>工程量清单</w:t>
      </w:r>
      <w:bookmarkEnd w:id="921"/>
      <w:bookmarkEnd w:id="922"/>
      <w:bookmarkEnd w:id="923"/>
      <w:bookmarkEnd w:id="924"/>
      <w:bookmarkEnd w:id="925"/>
    </w:p>
    <w:tbl>
      <w:tblPr>
        <w:tblStyle w:val="4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350"/>
        <w:gridCol w:w="4421"/>
        <w:gridCol w:w="735"/>
        <w:gridCol w:w="930"/>
        <w:gridCol w:w="1523"/>
      </w:tblGrid>
      <w:tr w14:paraId="1F4C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6F1CE15">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序号</w:t>
            </w:r>
          </w:p>
        </w:tc>
        <w:tc>
          <w:tcPr>
            <w:tcW w:w="1350" w:type="dxa"/>
            <w:tcBorders>
              <w:top w:val="single" w:color="auto" w:sz="4" w:space="0"/>
              <w:left w:val="nil"/>
              <w:bottom w:val="single" w:color="auto" w:sz="4" w:space="0"/>
              <w:right w:val="single" w:color="auto" w:sz="4" w:space="0"/>
            </w:tcBorders>
            <w:shd w:val="clear" w:color="auto" w:fill="auto"/>
            <w:vAlign w:val="center"/>
          </w:tcPr>
          <w:p w14:paraId="53B3DBE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项目名称</w:t>
            </w:r>
          </w:p>
        </w:tc>
        <w:tc>
          <w:tcPr>
            <w:tcW w:w="4421" w:type="dxa"/>
            <w:tcBorders>
              <w:top w:val="single" w:color="auto" w:sz="4" w:space="0"/>
              <w:left w:val="nil"/>
              <w:bottom w:val="single" w:color="auto" w:sz="4" w:space="0"/>
              <w:right w:val="single" w:color="auto" w:sz="4" w:space="0"/>
            </w:tcBorders>
            <w:shd w:val="clear" w:color="auto" w:fill="auto"/>
            <w:vAlign w:val="center"/>
          </w:tcPr>
          <w:p w14:paraId="06DAF9C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项目特征描述</w:t>
            </w:r>
          </w:p>
        </w:tc>
        <w:tc>
          <w:tcPr>
            <w:tcW w:w="735" w:type="dxa"/>
            <w:tcBorders>
              <w:top w:val="single" w:color="auto" w:sz="4" w:space="0"/>
              <w:left w:val="nil"/>
              <w:bottom w:val="single" w:color="auto" w:sz="4" w:space="0"/>
              <w:right w:val="single" w:color="auto" w:sz="4" w:space="0"/>
            </w:tcBorders>
            <w:shd w:val="clear" w:color="auto" w:fill="auto"/>
            <w:vAlign w:val="center"/>
          </w:tcPr>
          <w:p w14:paraId="1FCF55E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单位</w:t>
            </w:r>
          </w:p>
        </w:tc>
        <w:tc>
          <w:tcPr>
            <w:tcW w:w="930" w:type="dxa"/>
            <w:tcBorders>
              <w:top w:val="single" w:color="auto" w:sz="4" w:space="0"/>
              <w:left w:val="nil"/>
              <w:bottom w:val="single" w:color="auto" w:sz="4" w:space="0"/>
              <w:right w:val="single" w:color="auto" w:sz="4" w:space="0"/>
            </w:tcBorders>
            <w:shd w:val="clear" w:color="auto" w:fill="auto"/>
            <w:vAlign w:val="center"/>
          </w:tcPr>
          <w:p w14:paraId="288FBA4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数量</w:t>
            </w:r>
          </w:p>
        </w:tc>
        <w:tc>
          <w:tcPr>
            <w:tcW w:w="1523" w:type="dxa"/>
            <w:tcBorders>
              <w:top w:val="single" w:color="auto" w:sz="4" w:space="0"/>
              <w:left w:val="nil"/>
              <w:bottom w:val="single" w:color="auto" w:sz="4" w:space="0"/>
              <w:right w:val="single" w:color="auto" w:sz="4" w:space="0"/>
            </w:tcBorders>
            <w:shd w:val="clear" w:color="auto" w:fill="auto"/>
            <w:vAlign w:val="center"/>
          </w:tcPr>
          <w:p w14:paraId="64DC707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备注</w:t>
            </w:r>
          </w:p>
        </w:tc>
      </w:tr>
      <w:tr w14:paraId="4A31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F9B42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1</w:t>
            </w:r>
          </w:p>
        </w:tc>
        <w:tc>
          <w:tcPr>
            <w:tcW w:w="1350" w:type="dxa"/>
            <w:tcBorders>
              <w:top w:val="single" w:color="auto" w:sz="4" w:space="0"/>
              <w:left w:val="nil"/>
              <w:bottom w:val="single" w:color="auto" w:sz="4" w:space="0"/>
              <w:right w:val="single" w:color="auto" w:sz="4" w:space="0"/>
            </w:tcBorders>
            <w:shd w:val="clear" w:color="auto" w:fill="auto"/>
            <w:vAlign w:val="center"/>
          </w:tcPr>
          <w:p w14:paraId="331938CF">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color w:val="auto"/>
                <w:spacing w:val="-12"/>
                <w:kern w:val="2"/>
                <w:sz w:val="24"/>
                <w:szCs w:val="24"/>
                <w:highlight w:val="none"/>
              </w:rPr>
            </w:pPr>
            <w:r>
              <w:rPr>
                <w:rFonts w:hint="eastAsia" w:ascii="宋体" w:hAnsi="宋体" w:eastAsia="宋体" w:cs="宋体"/>
                <w:b w:val="0"/>
                <w:bCs w:val="0"/>
                <w:color w:val="auto"/>
                <w:spacing w:val="-12"/>
                <w:kern w:val="2"/>
                <w:sz w:val="24"/>
                <w:szCs w:val="24"/>
                <w:highlight w:val="none"/>
                <w:lang w:val="en-US" w:eastAsia="zh-CN" w:bidi="ar"/>
              </w:rPr>
              <w:t>凤阳县灵山-木屐山矿区玻璃用石英岩矿11号段（洗轮机北侧）主运输道路修补工程</w:t>
            </w:r>
          </w:p>
        </w:tc>
        <w:tc>
          <w:tcPr>
            <w:tcW w:w="4421" w:type="dxa"/>
            <w:tcBorders>
              <w:top w:val="single" w:color="auto" w:sz="4" w:space="0"/>
              <w:left w:val="nil"/>
              <w:bottom w:val="single" w:color="auto" w:sz="4" w:space="0"/>
              <w:right w:val="single" w:color="auto" w:sz="4" w:space="0"/>
            </w:tcBorders>
            <w:shd w:val="clear" w:color="auto" w:fill="auto"/>
            <w:vAlign w:val="center"/>
          </w:tcPr>
          <w:p w14:paraId="5D01D6BF">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color w:val="auto"/>
                <w:kern w:val="2"/>
                <w:sz w:val="24"/>
                <w:szCs w:val="24"/>
                <w:highlight w:val="none"/>
              </w:rPr>
            </w:pPr>
            <w:r>
              <w:rPr>
                <w:rFonts w:hint="eastAsia" w:ascii="新宋体" w:hAnsi="新宋体" w:eastAsia="新宋体" w:cs="新宋体"/>
                <w:b w:val="0"/>
                <w:bCs w:val="0"/>
                <w:color w:val="auto"/>
                <w:kern w:val="2"/>
                <w:sz w:val="24"/>
                <w:szCs w:val="24"/>
                <w:highlight w:val="none"/>
              </w:rPr>
              <w:t>1、混凝土道路总长约246m、路宽约5m，道路厚度30cm，混凝土标号C30，钢筋级别为HRB400，混凝土路面中配置直径12mm的螺纹钢钢筋钢筋网片进行交义加固钢筋，横向间距28cm、纵向间距28cm。选用16mm的螺纹钢钢筋横向进行布筋，布筋间距1m，另外在钢筋外侧设10cm的混凝土保护层。混凝土路面浇筑、振捣、养护、切缝、刻纹等严格按照规范要求施工。</w:t>
            </w:r>
          </w:p>
          <w:p w14:paraId="5F5F53DF">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color w:val="auto"/>
                <w:kern w:val="2"/>
                <w:sz w:val="24"/>
                <w:szCs w:val="24"/>
                <w:highlight w:val="none"/>
              </w:rPr>
            </w:pPr>
            <w:r>
              <w:rPr>
                <w:rFonts w:hint="eastAsia" w:ascii="新宋体" w:hAnsi="新宋体" w:eastAsia="新宋体" w:cs="新宋体"/>
                <w:b w:val="0"/>
                <w:bCs w:val="0"/>
                <w:color w:val="auto"/>
                <w:kern w:val="2"/>
                <w:sz w:val="24"/>
                <w:szCs w:val="24"/>
                <w:highlight w:val="none"/>
              </w:rPr>
              <w:t>2、施工过程中加强机械振捣，以保证混凝土工程质量，混凝土具体工程量以实际施工方量为准。</w:t>
            </w:r>
          </w:p>
          <w:p w14:paraId="2B656D58">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color w:val="auto"/>
                <w:kern w:val="2"/>
                <w:sz w:val="24"/>
                <w:szCs w:val="24"/>
                <w:highlight w:val="none"/>
                <w:lang w:eastAsia="zh-CN"/>
              </w:rPr>
            </w:pPr>
            <w:r>
              <w:rPr>
                <w:rFonts w:hint="eastAsia" w:ascii="新宋体" w:hAnsi="新宋体" w:eastAsia="新宋体" w:cs="新宋体"/>
                <w:b w:val="0"/>
                <w:bCs w:val="0"/>
                <w:color w:val="auto"/>
                <w:kern w:val="2"/>
                <w:sz w:val="24"/>
                <w:szCs w:val="24"/>
                <w:highlight w:val="none"/>
              </w:rPr>
              <w:t>3、施工中严格遵守《金属非金属安全规程GB16423-2020》相关规定</w:t>
            </w:r>
            <w:r>
              <w:rPr>
                <w:rFonts w:hint="eastAsia" w:ascii="新宋体" w:hAnsi="新宋体" w:eastAsia="新宋体" w:cs="新宋体"/>
                <w:b w:val="0"/>
                <w:bCs w:val="0"/>
                <w:color w:val="auto"/>
                <w:kern w:val="2"/>
                <w:sz w:val="24"/>
                <w:szCs w:val="24"/>
                <w:highlight w:val="none"/>
                <w:lang w:eastAsia="zh-CN"/>
              </w:rPr>
              <w:t>，防止事故的发生。</w:t>
            </w:r>
          </w:p>
          <w:p w14:paraId="45E0CA6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color w:val="auto"/>
                <w:kern w:val="2"/>
                <w:sz w:val="24"/>
                <w:szCs w:val="24"/>
                <w:highlight w:val="none"/>
              </w:rPr>
            </w:pPr>
            <w:r>
              <w:rPr>
                <w:rFonts w:hint="eastAsia" w:ascii="新宋体" w:hAnsi="新宋体" w:eastAsia="新宋体" w:cs="新宋体"/>
                <w:b w:val="0"/>
                <w:bCs w:val="0"/>
                <w:color w:val="auto"/>
                <w:kern w:val="2"/>
                <w:sz w:val="24"/>
                <w:szCs w:val="24"/>
                <w:highlight w:val="none"/>
              </w:rPr>
              <w:t>4、工程量：钢筋混凝土面积约1250m2。</w:t>
            </w:r>
          </w:p>
        </w:tc>
        <w:tc>
          <w:tcPr>
            <w:tcW w:w="735" w:type="dxa"/>
            <w:tcBorders>
              <w:top w:val="single" w:color="auto" w:sz="4" w:space="0"/>
              <w:left w:val="nil"/>
              <w:bottom w:val="single" w:color="auto" w:sz="4" w:space="0"/>
              <w:right w:val="single" w:color="auto" w:sz="4" w:space="0"/>
            </w:tcBorders>
            <w:shd w:val="clear" w:color="auto" w:fill="auto"/>
            <w:vAlign w:val="center"/>
          </w:tcPr>
          <w:p w14:paraId="4229328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color w:val="auto"/>
                <w:kern w:val="2"/>
                <w:sz w:val="24"/>
                <w:szCs w:val="24"/>
                <w:highlight w:val="none"/>
                <w:lang w:val="en-US" w:eastAsia="zh-CN"/>
              </w:rPr>
            </w:pPr>
            <w:r>
              <w:rPr>
                <w:rFonts w:hint="eastAsia" w:ascii="新宋体" w:hAnsi="新宋体" w:eastAsia="新宋体" w:cs="新宋体"/>
                <w:b w:val="0"/>
                <w:bCs w:val="0"/>
                <w:color w:val="auto"/>
                <w:kern w:val="2"/>
                <w:sz w:val="24"/>
                <w:szCs w:val="24"/>
                <w:highlight w:val="none"/>
                <w:lang w:val="en-US" w:eastAsia="zh-CN"/>
              </w:rPr>
              <w:t>㎡</w:t>
            </w:r>
          </w:p>
        </w:tc>
        <w:tc>
          <w:tcPr>
            <w:tcW w:w="930" w:type="dxa"/>
            <w:tcBorders>
              <w:top w:val="single" w:color="auto" w:sz="4" w:space="0"/>
              <w:left w:val="nil"/>
              <w:bottom w:val="single" w:color="auto" w:sz="4" w:space="0"/>
              <w:right w:val="single" w:color="auto" w:sz="4" w:space="0"/>
            </w:tcBorders>
            <w:shd w:val="clear" w:color="auto" w:fill="auto"/>
            <w:vAlign w:val="center"/>
          </w:tcPr>
          <w:p w14:paraId="547D5A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color w:val="auto"/>
                <w:kern w:val="2"/>
                <w:sz w:val="24"/>
                <w:szCs w:val="24"/>
                <w:highlight w:val="none"/>
                <w:lang w:val="en-US"/>
              </w:rPr>
            </w:pPr>
            <w:r>
              <w:rPr>
                <w:rFonts w:hint="eastAsia" w:ascii="新宋体" w:hAnsi="新宋体" w:eastAsia="新宋体" w:cs="新宋体"/>
                <w:b w:val="0"/>
                <w:bCs w:val="0"/>
                <w:color w:val="auto"/>
                <w:kern w:val="2"/>
                <w:sz w:val="24"/>
                <w:szCs w:val="24"/>
                <w:highlight w:val="none"/>
                <w:lang w:val="en-US" w:eastAsia="zh-CN"/>
              </w:rPr>
              <w:t>1250</w:t>
            </w:r>
          </w:p>
        </w:tc>
        <w:tc>
          <w:tcPr>
            <w:tcW w:w="1523" w:type="dxa"/>
            <w:tcBorders>
              <w:top w:val="single" w:color="auto" w:sz="4" w:space="0"/>
              <w:left w:val="nil"/>
              <w:bottom w:val="single" w:color="auto" w:sz="4" w:space="0"/>
              <w:right w:val="single" w:color="auto" w:sz="4" w:space="0"/>
            </w:tcBorders>
            <w:shd w:val="clear" w:color="auto" w:fill="auto"/>
            <w:vAlign w:val="center"/>
          </w:tcPr>
          <w:p w14:paraId="07C64D97">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4"/>
                <w:szCs w:val="24"/>
                <w:highlight w:val="none"/>
                <w:lang w:eastAsia="zh-CN"/>
              </w:rPr>
            </w:pPr>
            <w:r>
              <w:rPr>
                <w:rFonts w:hint="eastAsia" w:ascii="新宋体" w:hAnsi="新宋体" w:eastAsia="新宋体" w:cs="新宋体"/>
                <w:b w:val="0"/>
                <w:bCs w:val="0"/>
                <w:color w:val="auto"/>
                <w:kern w:val="2"/>
                <w:sz w:val="24"/>
                <w:szCs w:val="24"/>
                <w:highlight w:val="none"/>
              </w:rPr>
              <w:t>1、具体要求详见图纸</w:t>
            </w:r>
            <w:r>
              <w:rPr>
                <w:rFonts w:hint="eastAsia" w:ascii="新宋体" w:hAnsi="新宋体" w:eastAsia="新宋体" w:cs="新宋体"/>
                <w:b w:val="0"/>
                <w:bCs w:val="0"/>
                <w:color w:val="auto"/>
                <w:kern w:val="2"/>
                <w:sz w:val="24"/>
                <w:szCs w:val="24"/>
                <w:highlight w:val="none"/>
                <w:lang w:eastAsia="zh-CN"/>
              </w:rPr>
              <w:t>；</w:t>
            </w:r>
          </w:p>
          <w:p w14:paraId="28EDB1C6">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4"/>
                <w:szCs w:val="24"/>
                <w:highlight w:val="none"/>
                <w:lang w:eastAsia="zh-CN"/>
              </w:rPr>
            </w:pPr>
            <w:r>
              <w:rPr>
                <w:rFonts w:hint="eastAsia" w:ascii="新宋体" w:hAnsi="新宋体" w:eastAsia="新宋体" w:cs="新宋体"/>
                <w:b w:val="0"/>
                <w:bCs w:val="0"/>
                <w:color w:val="auto"/>
                <w:kern w:val="2"/>
                <w:sz w:val="24"/>
                <w:szCs w:val="24"/>
                <w:highlight w:val="none"/>
              </w:rPr>
              <w:t>2、结算工程量以实际施工工程量为准</w:t>
            </w:r>
            <w:r>
              <w:rPr>
                <w:rFonts w:hint="eastAsia" w:ascii="新宋体" w:hAnsi="新宋体" w:eastAsia="新宋体" w:cs="新宋体"/>
                <w:b w:val="0"/>
                <w:bCs w:val="0"/>
                <w:color w:val="auto"/>
                <w:kern w:val="2"/>
                <w:sz w:val="24"/>
                <w:szCs w:val="24"/>
                <w:highlight w:val="none"/>
                <w:lang w:eastAsia="zh-CN"/>
              </w:rPr>
              <w:t>；</w:t>
            </w:r>
          </w:p>
          <w:p w14:paraId="7E8423B7">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4"/>
                <w:szCs w:val="24"/>
                <w:highlight w:val="none"/>
                <w:lang w:eastAsia="zh-CN"/>
              </w:rPr>
            </w:pPr>
            <w:r>
              <w:rPr>
                <w:rFonts w:hint="eastAsia" w:ascii="新宋体" w:hAnsi="新宋体" w:eastAsia="新宋体" w:cs="新宋体"/>
                <w:b w:val="0"/>
                <w:bCs w:val="0"/>
                <w:color w:val="auto"/>
                <w:kern w:val="2"/>
                <w:sz w:val="24"/>
                <w:szCs w:val="24"/>
                <w:highlight w:val="none"/>
              </w:rPr>
              <w:t>3、混凝土路面厚度以30cm结算，厚度超出不计入结算工程量</w:t>
            </w:r>
            <w:r>
              <w:rPr>
                <w:rFonts w:hint="eastAsia" w:ascii="新宋体" w:hAnsi="新宋体" w:eastAsia="新宋体" w:cs="新宋体"/>
                <w:b w:val="0"/>
                <w:bCs w:val="0"/>
                <w:color w:val="auto"/>
                <w:kern w:val="2"/>
                <w:sz w:val="24"/>
                <w:szCs w:val="24"/>
                <w:highlight w:val="none"/>
                <w:lang w:eastAsia="zh-CN"/>
              </w:rPr>
              <w:t>；</w:t>
            </w:r>
          </w:p>
          <w:p w14:paraId="3E9881C6">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4"/>
                <w:szCs w:val="24"/>
                <w:highlight w:val="none"/>
                <w:lang w:eastAsia="zh-CN"/>
              </w:rPr>
            </w:pPr>
            <w:r>
              <w:rPr>
                <w:rFonts w:hint="eastAsia" w:ascii="新宋体" w:hAnsi="新宋体" w:eastAsia="新宋体" w:cs="新宋体"/>
                <w:b w:val="0"/>
                <w:bCs w:val="0"/>
                <w:color w:val="auto"/>
                <w:kern w:val="2"/>
                <w:sz w:val="24"/>
                <w:szCs w:val="24"/>
                <w:highlight w:val="none"/>
              </w:rPr>
              <w:t>4、报价含9%增值税专用发票</w:t>
            </w:r>
            <w:r>
              <w:rPr>
                <w:rFonts w:hint="eastAsia" w:ascii="新宋体" w:hAnsi="新宋体" w:eastAsia="新宋体" w:cs="新宋体"/>
                <w:b w:val="0"/>
                <w:bCs w:val="0"/>
                <w:color w:val="auto"/>
                <w:kern w:val="2"/>
                <w:sz w:val="24"/>
                <w:szCs w:val="24"/>
                <w:highlight w:val="none"/>
                <w:lang w:eastAsia="zh-CN"/>
              </w:rPr>
              <w:t>。</w:t>
            </w:r>
          </w:p>
        </w:tc>
      </w:tr>
    </w:tbl>
    <w:p w14:paraId="21F7AFA5">
      <w:pPr>
        <w:adjustRightInd w:val="0"/>
        <w:snapToGrid w:val="0"/>
        <w:spacing w:line="360" w:lineRule="auto"/>
        <w:ind w:firstLine="422" w:firstLineChars="200"/>
        <w:rPr>
          <w:rFonts w:hint="eastAsia" w:ascii="宋体" w:hAnsi="宋体" w:cs="宋体"/>
          <w:b/>
          <w:bCs/>
          <w:color w:val="auto"/>
          <w:szCs w:val="21"/>
          <w:highlight w:val="none"/>
        </w:rPr>
      </w:pPr>
    </w:p>
    <w:p w14:paraId="7CC142F3">
      <w:pPr>
        <w:adjustRightInd w:val="0"/>
        <w:snapToGrid w:val="0"/>
        <w:spacing w:line="360" w:lineRule="auto"/>
        <w:ind w:firstLine="422" w:firstLineChars="200"/>
        <w:rPr>
          <w:rFonts w:hint="eastAsia" w:ascii="宋体" w:hAnsi="宋体" w:eastAsia="宋体" w:cs="宋体"/>
          <w:b/>
          <w:bCs/>
          <w:color w:val="auto"/>
          <w:szCs w:val="21"/>
          <w:highlight w:val="none"/>
          <w:lang w:eastAsia="zh-CN"/>
        </w:rPr>
      </w:pPr>
      <w:bookmarkStart w:id="926" w:name="_Toc4881"/>
      <w:bookmarkStart w:id="927" w:name="_Toc95223521"/>
      <w:r>
        <w:rPr>
          <w:rFonts w:hint="eastAsia" w:ascii="宋体" w:hAnsi="宋体" w:cs="宋体"/>
          <w:b/>
          <w:bCs/>
          <w:color w:val="auto"/>
          <w:szCs w:val="21"/>
          <w:highlight w:val="none"/>
        </w:rPr>
        <w:t>注：投标报价采用</w:t>
      </w:r>
      <w:r>
        <w:rPr>
          <w:rFonts w:hint="eastAsia" w:ascii="宋体" w:hAnsi="宋体" w:cs="宋体"/>
          <w:b/>
          <w:bCs/>
          <w:color w:val="auto"/>
          <w:szCs w:val="21"/>
          <w:highlight w:val="none"/>
          <w:lang w:val="en-US" w:eastAsia="zh-CN"/>
        </w:rPr>
        <w:t>全费用</w:t>
      </w:r>
      <w:r>
        <w:rPr>
          <w:rFonts w:hint="eastAsia" w:ascii="宋体" w:hAnsi="宋体" w:cs="宋体"/>
          <w:b/>
          <w:bCs/>
          <w:color w:val="auto"/>
          <w:szCs w:val="21"/>
          <w:highlight w:val="none"/>
        </w:rPr>
        <w:t>综合单价法，综合单价和投标总报价包括：人工费、材料费（含主材及辅材）、施工机械费（含进退场费用）、安装费、运输费、管理费、利润、措施费、规费、保险费、施工环保费、安全生产费、竣工文件费、税金、风险费用、招标代理费、国家对中标单位征收的各种税费及完成本工程招标文件及合同条款内容等所有费用。结算时，综合单价不作任何调整</w:t>
      </w:r>
      <w:r>
        <w:rPr>
          <w:rFonts w:hint="eastAsia" w:ascii="宋体" w:hAnsi="宋体" w:cs="宋体"/>
          <w:b/>
          <w:bCs/>
          <w:color w:val="auto"/>
          <w:szCs w:val="21"/>
          <w:highlight w:val="none"/>
          <w:lang w:eastAsia="zh-CN"/>
        </w:rPr>
        <w:t>。</w:t>
      </w:r>
    </w:p>
    <w:bookmarkEnd w:id="926"/>
    <w:bookmarkEnd w:id="927"/>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p>
    <w:p w14:paraId="168D8F4E">
      <w:pPr>
        <w:adjustRightInd w:val="0"/>
        <w:snapToGrid w:val="0"/>
        <w:spacing w:line="360" w:lineRule="auto"/>
        <w:ind w:firstLine="420" w:firstLineChars="200"/>
        <w:rPr>
          <w:rFonts w:hint="eastAsia" w:ascii="宋体" w:hAnsi="宋体" w:cs="宋体"/>
          <w:color w:val="auto"/>
          <w:szCs w:val="21"/>
          <w:highlight w:val="none"/>
        </w:rPr>
      </w:pP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28" w:name="_Toc20597"/>
      <w:bookmarkStart w:id="929" w:name="_Toc25013"/>
      <w:bookmarkStart w:id="930" w:name="_Toc1002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28"/>
      <w:bookmarkEnd w:id="929"/>
      <w:bookmarkEnd w:id="930"/>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r>
        <w:rPr>
          <w:rFonts w:hint="eastAsia" w:cs="Times New Roman"/>
          <w:bCs/>
          <w:color w:val="auto"/>
          <w:szCs w:val="32"/>
          <w:highlight w:val="none"/>
          <w:lang w:val="en-US" w:eastAsia="zh-CN"/>
        </w:rPr>
        <w:t>另附</w:t>
      </w: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1AFB026A">
      <w:pPr>
        <w:rPr>
          <w:rFonts w:hint="eastAsia" w:cs="Times New Roman"/>
          <w:bCs/>
          <w:color w:val="auto"/>
          <w:szCs w:val="32"/>
          <w:highlight w:val="none"/>
          <w:lang w:val="en-US" w:eastAsia="zh-CN"/>
        </w:rPr>
      </w:pPr>
      <w:bookmarkStart w:id="931" w:name="_Toc24902"/>
      <w:r>
        <w:rPr>
          <w:rFonts w:hint="eastAsia" w:cs="Times New Roman"/>
          <w:bCs/>
          <w:color w:val="auto"/>
          <w:szCs w:val="32"/>
          <w:highlight w:val="none"/>
          <w:lang w:val="en-US" w:eastAsia="zh-CN"/>
        </w:rPr>
        <w:br w:type="page"/>
      </w: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第七章  技术标准和要求</w:t>
      </w:r>
      <w:bookmarkEnd w:id="931"/>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按国家最新标准和规范为准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32" w:name="_Toc5279"/>
      <w:bookmarkStart w:id="933" w:name="_Toc8272"/>
      <w:bookmarkStart w:id="934" w:name="_Toc10062"/>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32"/>
      <w:bookmarkEnd w:id="933"/>
      <w:bookmarkEnd w:id="93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35" w:name="_Toc35424971"/>
      <w:bookmarkStart w:id="936" w:name="_Toc35425137"/>
      <w:bookmarkStart w:id="937" w:name="_Toc12683"/>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38" w:name="_Toc78803399"/>
      <w:r>
        <w:rPr>
          <w:rStyle w:val="65"/>
          <w:rFonts w:hint="eastAsia" w:ascii="宋体" w:hAnsi="宋体" w:cs="宋体"/>
          <w:color w:val="auto"/>
          <w:sz w:val="32"/>
          <w:highlight w:val="none"/>
        </w:rPr>
        <w:br w:type="page"/>
      </w:r>
      <w:bookmarkStart w:id="939" w:name="_Toc30830"/>
      <w:bookmarkStart w:id="940" w:name="_Toc32179"/>
      <w:bookmarkStart w:id="941" w:name="_Toc25912"/>
      <w:r>
        <w:rPr>
          <w:rStyle w:val="65"/>
          <w:rFonts w:hint="eastAsia" w:ascii="宋体" w:hAnsi="宋体" w:cs="宋体"/>
          <w:color w:val="auto"/>
          <w:sz w:val="32"/>
          <w:highlight w:val="none"/>
        </w:rPr>
        <w:t>投标文件一</w:t>
      </w:r>
      <w:bookmarkEnd w:id="935"/>
      <w:bookmarkEnd w:id="936"/>
      <w:bookmarkEnd w:id="937"/>
      <w:bookmarkEnd w:id="938"/>
      <w:bookmarkEnd w:id="939"/>
      <w:bookmarkEnd w:id="940"/>
      <w:bookmarkEnd w:id="94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的法定代表人(或委托代理人)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74D791C5">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投标保证金缴纳凭证（如有）；</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42" w:name="_Toc506107356"/>
      <w:bookmarkStart w:id="943" w:name="_Toc503196197"/>
      <w:bookmarkStart w:id="944" w:name="_Toc26598"/>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42"/>
      <w:bookmarkEnd w:id="943"/>
      <w:bookmarkEnd w:id="94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45" w:name="_Toc19174"/>
      <w:bookmarkStart w:id="946" w:name="_Toc35425139"/>
      <w:bookmarkStart w:id="947" w:name="_Toc35424973"/>
      <w:bookmarkStart w:id="948" w:name="_Toc78803401"/>
      <w:r>
        <w:rPr>
          <w:rStyle w:val="65"/>
          <w:rFonts w:hint="eastAsia" w:ascii="宋体" w:hAnsi="宋体" w:cs="宋体"/>
          <w:color w:val="auto"/>
          <w:sz w:val="32"/>
          <w:highlight w:val="none"/>
        </w:rPr>
        <w:br w:type="page"/>
      </w:r>
      <w:bookmarkStart w:id="949" w:name="_Toc27877"/>
      <w:bookmarkStart w:id="950" w:name="_Toc19057"/>
      <w:bookmarkStart w:id="951" w:name="_Toc26670"/>
      <w:r>
        <w:rPr>
          <w:rStyle w:val="65"/>
          <w:rFonts w:hint="eastAsia" w:ascii="宋体" w:hAnsi="宋体" w:cs="宋体"/>
          <w:color w:val="auto"/>
          <w:sz w:val="32"/>
          <w:highlight w:val="none"/>
        </w:rPr>
        <w:t>投标文件</w:t>
      </w:r>
      <w:bookmarkEnd w:id="945"/>
      <w:bookmarkEnd w:id="946"/>
      <w:bookmarkEnd w:id="947"/>
      <w:r>
        <w:rPr>
          <w:rStyle w:val="65"/>
          <w:rFonts w:hint="eastAsia" w:ascii="宋体" w:hAnsi="宋体" w:cs="宋体"/>
          <w:color w:val="auto"/>
          <w:sz w:val="32"/>
          <w:highlight w:val="none"/>
          <w:lang w:val="en-US"/>
        </w:rPr>
        <w:t>二</w:t>
      </w:r>
      <w:r>
        <w:rPr>
          <w:rStyle w:val="65"/>
          <w:rFonts w:hint="eastAsia" w:ascii="宋体" w:hAnsi="宋体" w:cs="宋体"/>
          <w:color w:val="auto"/>
          <w:sz w:val="32"/>
          <w:highlight w:val="none"/>
        </w:rPr>
        <w:t>：商务标目录</w:t>
      </w:r>
      <w:bookmarkEnd w:id="948"/>
    </w:p>
    <w:bookmarkEnd w:id="949"/>
    <w:bookmarkEnd w:id="950"/>
    <w:bookmarkEnd w:id="95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52" w:name="_Toc506107366"/>
      <w:bookmarkStart w:id="953" w:name="_Toc35424974"/>
      <w:bookmarkStart w:id="954" w:name="_Toc35425140"/>
      <w:bookmarkStart w:id="955"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签章</w:t>
      </w:r>
      <w:r>
        <w:rPr>
          <w:rFonts w:hint="eastAsia" w:ascii="宋体" w:hAnsi="宋体" w:eastAsia="宋体" w:cs="宋体"/>
          <w:color w:val="auto"/>
          <w:szCs w:val="21"/>
          <w:highlight w:val="none"/>
          <w:u w:val="single"/>
        </w:rPr>
        <w:t xml:space="preserve">）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（签章）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tbl>
      <w:tblPr>
        <w:tblStyle w:val="46"/>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170"/>
        <w:gridCol w:w="3685"/>
        <w:gridCol w:w="675"/>
        <w:gridCol w:w="740"/>
        <w:gridCol w:w="1103"/>
        <w:gridCol w:w="1191"/>
        <w:gridCol w:w="1146"/>
      </w:tblGrid>
      <w:tr w14:paraId="54AD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C62F83E">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序号</w:t>
            </w:r>
          </w:p>
        </w:tc>
        <w:tc>
          <w:tcPr>
            <w:tcW w:w="1170" w:type="dxa"/>
            <w:tcBorders>
              <w:top w:val="single" w:color="auto" w:sz="4" w:space="0"/>
              <w:left w:val="nil"/>
              <w:bottom w:val="single" w:color="auto" w:sz="4" w:space="0"/>
              <w:right w:val="single" w:color="auto" w:sz="4" w:space="0"/>
            </w:tcBorders>
            <w:shd w:val="clear" w:color="auto" w:fill="auto"/>
            <w:vAlign w:val="center"/>
          </w:tcPr>
          <w:p w14:paraId="7455E70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分项名称</w:t>
            </w:r>
          </w:p>
        </w:tc>
        <w:tc>
          <w:tcPr>
            <w:tcW w:w="3685" w:type="dxa"/>
            <w:tcBorders>
              <w:top w:val="single" w:color="auto" w:sz="4" w:space="0"/>
              <w:left w:val="nil"/>
              <w:bottom w:val="single" w:color="auto" w:sz="4" w:space="0"/>
              <w:right w:val="single" w:color="auto" w:sz="4" w:space="0"/>
            </w:tcBorders>
            <w:shd w:val="clear" w:color="auto" w:fill="auto"/>
            <w:vAlign w:val="center"/>
          </w:tcPr>
          <w:p w14:paraId="54C8A0A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项目特征描述</w:t>
            </w:r>
          </w:p>
        </w:tc>
        <w:tc>
          <w:tcPr>
            <w:tcW w:w="675" w:type="dxa"/>
            <w:tcBorders>
              <w:top w:val="single" w:color="auto" w:sz="4" w:space="0"/>
              <w:left w:val="nil"/>
              <w:bottom w:val="single" w:color="auto" w:sz="4" w:space="0"/>
              <w:right w:val="single" w:color="auto" w:sz="4" w:space="0"/>
            </w:tcBorders>
            <w:shd w:val="clear" w:color="auto" w:fill="auto"/>
            <w:vAlign w:val="center"/>
          </w:tcPr>
          <w:p w14:paraId="0750FC92">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单位</w:t>
            </w:r>
          </w:p>
        </w:tc>
        <w:tc>
          <w:tcPr>
            <w:tcW w:w="740" w:type="dxa"/>
            <w:tcBorders>
              <w:top w:val="single" w:color="auto" w:sz="4" w:space="0"/>
              <w:left w:val="nil"/>
              <w:bottom w:val="single" w:color="auto" w:sz="4" w:space="0"/>
              <w:right w:val="single" w:color="auto" w:sz="4" w:space="0"/>
            </w:tcBorders>
            <w:shd w:val="clear" w:color="auto" w:fill="auto"/>
            <w:vAlign w:val="center"/>
          </w:tcPr>
          <w:p w14:paraId="28D7DAA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数量</w:t>
            </w:r>
          </w:p>
        </w:tc>
        <w:tc>
          <w:tcPr>
            <w:tcW w:w="1103" w:type="dxa"/>
            <w:tcBorders>
              <w:top w:val="single" w:color="auto" w:sz="4" w:space="0"/>
              <w:left w:val="nil"/>
              <w:bottom w:val="single" w:color="auto" w:sz="4" w:space="0"/>
              <w:right w:val="single" w:color="auto" w:sz="4" w:space="0"/>
            </w:tcBorders>
            <w:shd w:val="clear" w:color="auto" w:fill="auto"/>
            <w:vAlign w:val="center"/>
          </w:tcPr>
          <w:p w14:paraId="01C3C238">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lang w:val="en-US" w:eastAsia="zh-CN" w:bidi="ar"/>
              </w:rPr>
            </w:pPr>
            <w:r>
              <w:rPr>
                <w:rFonts w:hint="eastAsia" w:ascii="新宋体" w:hAnsi="新宋体" w:eastAsia="新宋体" w:cs="新宋体"/>
                <w:b w:val="0"/>
                <w:bCs w:val="0"/>
                <w:color w:val="auto"/>
                <w:spacing w:val="-12"/>
                <w:kern w:val="2"/>
                <w:sz w:val="24"/>
                <w:szCs w:val="24"/>
                <w:highlight w:val="none"/>
                <w:lang w:val="en-US" w:eastAsia="zh-CN" w:bidi="ar"/>
              </w:rPr>
              <w:t>投标综</w:t>
            </w:r>
          </w:p>
          <w:p w14:paraId="0C5F38A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合单价</w:t>
            </w:r>
          </w:p>
        </w:tc>
        <w:tc>
          <w:tcPr>
            <w:tcW w:w="1191" w:type="dxa"/>
            <w:tcBorders>
              <w:top w:val="single" w:color="auto" w:sz="4" w:space="0"/>
              <w:left w:val="nil"/>
              <w:bottom w:val="single" w:color="auto" w:sz="4" w:space="0"/>
              <w:right w:val="single" w:color="auto" w:sz="4" w:space="0"/>
            </w:tcBorders>
            <w:shd w:val="clear" w:color="auto" w:fill="auto"/>
            <w:vAlign w:val="center"/>
          </w:tcPr>
          <w:p w14:paraId="6AC46E0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合计（元）</w:t>
            </w:r>
          </w:p>
        </w:tc>
        <w:tc>
          <w:tcPr>
            <w:tcW w:w="1146" w:type="dxa"/>
            <w:tcBorders>
              <w:top w:val="single" w:color="auto" w:sz="4" w:space="0"/>
              <w:left w:val="nil"/>
              <w:bottom w:val="single" w:color="auto" w:sz="4" w:space="0"/>
              <w:right w:val="single" w:color="auto" w:sz="4" w:space="0"/>
            </w:tcBorders>
            <w:shd w:val="clear" w:color="auto" w:fill="auto"/>
            <w:vAlign w:val="center"/>
          </w:tcPr>
          <w:p w14:paraId="7832C48B">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lang w:val="en-US" w:eastAsia="zh-CN"/>
              </w:rPr>
            </w:pPr>
            <w:r>
              <w:rPr>
                <w:rFonts w:hint="eastAsia" w:ascii="新宋体" w:hAnsi="新宋体" w:eastAsia="新宋体" w:cs="新宋体"/>
                <w:b w:val="0"/>
                <w:bCs w:val="0"/>
                <w:color w:val="auto"/>
                <w:spacing w:val="-12"/>
                <w:kern w:val="2"/>
                <w:sz w:val="24"/>
                <w:szCs w:val="24"/>
                <w:highlight w:val="none"/>
                <w:lang w:val="en-US" w:eastAsia="zh-CN"/>
              </w:rPr>
              <w:t>备注</w:t>
            </w:r>
          </w:p>
        </w:tc>
      </w:tr>
      <w:tr w14:paraId="6F72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A53AFD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spacing w:val="-12"/>
                <w:kern w:val="2"/>
                <w:sz w:val="24"/>
                <w:szCs w:val="24"/>
                <w:highlight w:val="none"/>
              </w:rPr>
            </w:pPr>
            <w:r>
              <w:rPr>
                <w:rFonts w:hint="eastAsia" w:ascii="新宋体" w:hAnsi="新宋体" w:eastAsia="新宋体" w:cs="新宋体"/>
                <w:b w:val="0"/>
                <w:bCs w:val="0"/>
                <w:color w:val="auto"/>
                <w:spacing w:val="-12"/>
                <w:kern w:val="2"/>
                <w:sz w:val="24"/>
                <w:szCs w:val="24"/>
                <w:highlight w:val="none"/>
                <w:lang w:val="en-US" w:eastAsia="zh-CN" w:bidi="ar"/>
              </w:rPr>
              <w:t>1</w:t>
            </w:r>
          </w:p>
        </w:tc>
        <w:tc>
          <w:tcPr>
            <w:tcW w:w="1170" w:type="dxa"/>
            <w:tcBorders>
              <w:top w:val="single" w:color="auto" w:sz="4" w:space="0"/>
              <w:left w:val="nil"/>
              <w:bottom w:val="single" w:color="auto" w:sz="4" w:space="0"/>
              <w:right w:val="single" w:color="auto" w:sz="4" w:space="0"/>
            </w:tcBorders>
            <w:shd w:val="clear" w:color="auto" w:fill="auto"/>
            <w:vAlign w:val="center"/>
          </w:tcPr>
          <w:p w14:paraId="7CB20C95">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color w:val="auto"/>
                <w:spacing w:val="-12"/>
                <w:kern w:val="2"/>
                <w:sz w:val="21"/>
                <w:szCs w:val="21"/>
                <w:highlight w:val="none"/>
                <w:lang w:val="en-US" w:eastAsia="zh-CN" w:bidi="ar-SA"/>
              </w:rPr>
            </w:pPr>
            <w:r>
              <w:rPr>
                <w:rFonts w:hint="eastAsia" w:ascii="宋体" w:hAnsi="宋体" w:eastAsia="宋体" w:cs="宋体"/>
                <w:b w:val="0"/>
                <w:bCs w:val="0"/>
                <w:color w:val="auto"/>
                <w:spacing w:val="-12"/>
                <w:kern w:val="2"/>
                <w:sz w:val="21"/>
                <w:szCs w:val="21"/>
                <w:highlight w:val="none"/>
                <w:lang w:val="en-US" w:eastAsia="zh-CN" w:bidi="ar"/>
              </w:rPr>
              <w:t>凤阳县灵山-木屐山矿区玻璃用石英岩矿11号段（洗轮机北侧）主运输道路修补工程</w:t>
            </w:r>
          </w:p>
        </w:tc>
        <w:tc>
          <w:tcPr>
            <w:tcW w:w="3685" w:type="dxa"/>
            <w:tcBorders>
              <w:top w:val="single" w:color="auto" w:sz="4" w:space="0"/>
              <w:left w:val="nil"/>
              <w:bottom w:val="single" w:color="auto" w:sz="4" w:space="0"/>
              <w:right w:val="single" w:color="auto" w:sz="4" w:space="0"/>
            </w:tcBorders>
            <w:shd w:val="clear" w:color="auto" w:fill="auto"/>
            <w:vAlign w:val="center"/>
          </w:tcPr>
          <w:p w14:paraId="530FF04B">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color w:val="auto"/>
                <w:kern w:val="2"/>
                <w:sz w:val="21"/>
                <w:szCs w:val="21"/>
                <w:highlight w:val="none"/>
              </w:rPr>
            </w:pPr>
            <w:r>
              <w:rPr>
                <w:rFonts w:hint="eastAsia" w:ascii="新宋体" w:hAnsi="新宋体" w:eastAsia="新宋体" w:cs="新宋体"/>
                <w:b w:val="0"/>
                <w:bCs w:val="0"/>
                <w:color w:val="auto"/>
                <w:kern w:val="2"/>
                <w:sz w:val="21"/>
                <w:szCs w:val="21"/>
                <w:highlight w:val="none"/>
                <w:lang w:val="en-US" w:eastAsia="zh-CN" w:bidi="ar"/>
              </w:rPr>
              <w:t>1、混凝土道路总长约246m、路宽约5m，道路厚度30cm，混凝土标号C30，钢筋级别为HRB400，混凝土路面中配置直径12mm的螺纹钢钢筋钢筋网片进行交义加固钢筋，横向间距28cm、纵向间距28cm。选用16mm的螺纹钢钢筋横向进行布筋，布筋间距1m，另外在钢筋外侧设10cm的混凝土保护层。混凝土路面浇筑、振捣、养护、切缝、刻纹等严格按照规范要求施工。</w:t>
            </w:r>
          </w:p>
          <w:p w14:paraId="36A1B519">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color w:val="auto"/>
                <w:kern w:val="2"/>
                <w:sz w:val="21"/>
                <w:szCs w:val="21"/>
                <w:highlight w:val="none"/>
              </w:rPr>
            </w:pPr>
            <w:r>
              <w:rPr>
                <w:rFonts w:hint="eastAsia" w:ascii="新宋体" w:hAnsi="新宋体" w:eastAsia="新宋体" w:cs="新宋体"/>
                <w:b w:val="0"/>
                <w:bCs w:val="0"/>
                <w:color w:val="auto"/>
                <w:kern w:val="2"/>
                <w:sz w:val="21"/>
                <w:szCs w:val="21"/>
                <w:highlight w:val="none"/>
                <w:lang w:val="en-US" w:eastAsia="zh-CN" w:bidi="ar"/>
              </w:rPr>
              <w:t>2、施工过程中加强机械振捣，以保证混凝土工程质量，混凝土具体工程量以实际施工方量为准。</w:t>
            </w:r>
          </w:p>
          <w:p w14:paraId="2CFEAAFB">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color w:val="auto"/>
                <w:kern w:val="2"/>
                <w:sz w:val="21"/>
                <w:szCs w:val="21"/>
                <w:highlight w:val="none"/>
              </w:rPr>
            </w:pPr>
            <w:r>
              <w:rPr>
                <w:rFonts w:hint="eastAsia" w:ascii="新宋体" w:hAnsi="新宋体" w:eastAsia="新宋体" w:cs="新宋体"/>
                <w:b w:val="0"/>
                <w:bCs w:val="0"/>
                <w:color w:val="auto"/>
                <w:kern w:val="2"/>
                <w:sz w:val="21"/>
                <w:szCs w:val="21"/>
                <w:highlight w:val="none"/>
                <w:lang w:val="en-US" w:eastAsia="zh-CN" w:bidi="ar"/>
              </w:rPr>
              <w:t>3、施工中严格遵守《金属非金属安全规程GB16423-2020》相关规定，防止事故的发生。</w:t>
            </w:r>
          </w:p>
          <w:p w14:paraId="7750E348">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color w:val="auto"/>
                <w:kern w:val="2"/>
                <w:sz w:val="21"/>
                <w:szCs w:val="21"/>
                <w:highlight w:val="none"/>
                <w:lang w:val="en-US" w:eastAsia="zh-CN" w:bidi="ar-SA"/>
              </w:rPr>
            </w:pPr>
            <w:r>
              <w:rPr>
                <w:rFonts w:hint="eastAsia" w:ascii="新宋体" w:hAnsi="新宋体" w:eastAsia="新宋体" w:cs="新宋体"/>
                <w:b w:val="0"/>
                <w:bCs w:val="0"/>
                <w:color w:val="auto"/>
                <w:kern w:val="2"/>
                <w:sz w:val="21"/>
                <w:szCs w:val="21"/>
                <w:highlight w:val="none"/>
                <w:lang w:val="en-US" w:eastAsia="zh-CN" w:bidi="ar"/>
              </w:rPr>
              <w:t>4、工程量：钢筋混凝土面积约1250m2。</w:t>
            </w:r>
          </w:p>
        </w:tc>
        <w:tc>
          <w:tcPr>
            <w:tcW w:w="675" w:type="dxa"/>
            <w:tcBorders>
              <w:top w:val="single" w:color="auto" w:sz="4" w:space="0"/>
              <w:left w:val="nil"/>
              <w:bottom w:val="single" w:color="auto" w:sz="4" w:space="0"/>
              <w:right w:val="single" w:color="auto" w:sz="4" w:space="0"/>
            </w:tcBorders>
            <w:shd w:val="clear" w:color="auto" w:fill="auto"/>
            <w:vAlign w:val="center"/>
          </w:tcPr>
          <w:p w14:paraId="3B561905">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color w:val="auto"/>
                <w:kern w:val="2"/>
                <w:sz w:val="21"/>
                <w:szCs w:val="21"/>
                <w:highlight w:val="none"/>
                <w:lang w:val="en-US" w:eastAsia="zh-CN" w:bidi="ar-SA"/>
              </w:rPr>
            </w:pPr>
            <w:r>
              <w:rPr>
                <w:rFonts w:hint="eastAsia" w:ascii="新宋体" w:hAnsi="新宋体" w:eastAsia="新宋体" w:cs="新宋体"/>
                <w:b w:val="0"/>
                <w:bCs w:val="0"/>
                <w:color w:val="auto"/>
                <w:kern w:val="2"/>
                <w:sz w:val="21"/>
                <w:szCs w:val="21"/>
                <w:highlight w:val="none"/>
                <w:lang w:val="en-US" w:eastAsia="zh-CN" w:bidi="ar"/>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168C150E">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default" w:ascii="新宋体" w:hAnsi="新宋体" w:eastAsia="新宋体" w:cs="新宋体"/>
                <w:b w:val="0"/>
                <w:bCs w:val="0"/>
                <w:color w:val="auto"/>
                <w:kern w:val="2"/>
                <w:sz w:val="21"/>
                <w:szCs w:val="21"/>
                <w:highlight w:val="none"/>
                <w:lang w:val="en-US" w:eastAsia="zh-CN" w:bidi="ar-SA"/>
              </w:rPr>
            </w:pPr>
            <w:r>
              <w:rPr>
                <w:rFonts w:hint="eastAsia" w:ascii="新宋体" w:hAnsi="新宋体" w:eastAsia="新宋体" w:cs="新宋体"/>
                <w:b w:val="0"/>
                <w:bCs w:val="0"/>
                <w:color w:val="auto"/>
                <w:kern w:val="2"/>
                <w:sz w:val="21"/>
                <w:szCs w:val="21"/>
                <w:highlight w:val="none"/>
                <w:lang w:val="en-US" w:eastAsia="zh-CN" w:bidi="ar"/>
              </w:rPr>
              <w:t>1250</w:t>
            </w:r>
          </w:p>
        </w:tc>
        <w:tc>
          <w:tcPr>
            <w:tcW w:w="1103" w:type="dxa"/>
            <w:tcBorders>
              <w:top w:val="single" w:color="auto" w:sz="4" w:space="0"/>
              <w:left w:val="nil"/>
              <w:bottom w:val="single" w:color="auto" w:sz="4" w:space="0"/>
              <w:right w:val="single" w:color="auto" w:sz="4" w:space="0"/>
            </w:tcBorders>
            <w:shd w:val="clear" w:color="auto" w:fill="auto"/>
            <w:vAlign w:val="center"/>
          </w:tcPr>
          <w:p w14:paraId="139E80E1">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color w:val="auto"/>
                <w:kern w:val="2"/>
                <w:sz w:val="21"/>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07F4F77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1"/>
                <w:szCs w:val="21"/>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4996D36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1"/>
                <w:szCs w:val="21"/>
                <w:highlight w:val="none"/>
              </w:rPr>
            </w:pPr>
            <w:r>
              <w:rPr>
                <w:rFonts w:hint="eastAsia" w:ascii="新宋体" w:hAnsi="新宋体" w:eastAsia="新宋体" w:cs="新宋体"/>
                <w:b w:val="0"/>
                <w:bCs w:val="0"/>
                <w:color w:val="auto"/>
                <w:kern w:val="2"/>
                <w:sz w:val="21"/>
                <w:szCs w:val="21"/>
                <w:highlight w:val="none"/>
              </w:rPr>
              <w:t>1、具体要求详见图纸；</w:t>
            </w:r>
          </w:p>
          <w:p w14:paraId="74DF209B">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1"/>
                <w:szCs w:val="21"/>
                <w:highlight w:val="none"/>
              </w:rPr>
            </w:pPr>
            <w:r>
              <w:rPr>
                <w:rFonts w:hint="eastAsia" w:ascii="新宋体" w:hAnsi="新宋体" w:eastAsia="新宋体" w:cs="新宋体"/>
                <w:b w:val="0"/>
                <w:bCs w:val="0"/>
                <w:color w:val="auto"/>
                <w:kern w:val="2"/>
                <w:sz w:val="21"/>
                <w:szCs w:val="21"/>
                <w:highlight w:val="none"/>
              </w:rPr>
              <w:t>2、结算工程量以实际施工工程量为准；</w:t>
            </w:r>
          </w:p>
          <w:p w14:paraId="4743DD3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1"/>
                <w:szCs w:val="21"/>
                <w:highlight w:val="none"/>
              </w:rPr>
            </w:pPr>
            <w:r>
              <w:rPr>
                <w:rFonts w:hint="eastAsia" w:ascii="新宋体" w:hAnsi="新宋体" w:eastAsia="新宋体" w:cs="新宋体"/>
                <w:b w:val="0"/>
                <w:bCs w:val="0"/>
                <w:color w:val="auto"/>
                <w:kern w:val="2"/>
                <w:sz w:val="21"/>
                <w:szCs w:val="21"/>
                <w:highlight w:val="none"/>
              </w:rPr>
              <w:t>3、混凝土路面厚度以30cm结算，厚度超出不计入结算工程量；</w:t>
            </w:r>
          </w:p>
          <w:p w14:paraId="6E9685D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color w:val="auto"/>
                <w:kern w:val="2"/>
                <w:sz w:val="21"/>
                <w:szCs w:val="21"/>
                <w:highlight w:val="none"/>
              </w:rPr>
            </w:pPr>
            <w:r>
              <w:rPr>
                <w:rFonts w:hint="eastAsia" w:ascii="新宋体" w:hAnsi="新宋体" w:eastAsia="新宋体" w:cs="新宋体"/>
                <w:b w:val="0"/>
                <w:bCs w:val="0"/>
                <w:color w:val="auto"/>
                <w:kern w:val="2"/>
                <w:sz w:val="21"/>
                <w:szCs w:val="21"/>
                <w:highlight w:val="none"/>
              </w:rPr>
              <w:t>4、报价含9%增值税专用发票。</w:t>
            </w:r>
          </w:p>
        </w:tc>
      </w:tr>
      <w:tr w14:paraId="04D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jc w:val="center"/>
        </w:trPr>
        <w:tc>
          <w:tcPr>
            <w:tcW w:w="1037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E089002">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投标总报价（大写）：</w:t>
            </w:r>
            <w:r>
              <w:rPr>
                <w:rFonts w:hint="eastAsia" w:ascii="宋体" w:hAnsi="宋体" w:eastAsia="宋体" w:cs="宋体"/>
                <w:b/>
                <w:bCs w:val="0"/>
                <w:color w:val="auto"/>
                <w:kern w:val="2"/>
                <w:sz w:val="24"/>
                <w:szCs w:val="24"/>
                <w:highlight w:val="none"/>
                <w:u w:val="singl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元；</w:t>
            </w:r>
          </w:p>
          <w:p w14:paraId="7D0A32AE">
            <w:pPr>
              <w:keepNext w:val="0"/>
              <w:keepLines w:val="0"/>
              <w:widowControl w:val="0"/>
              <w:suppressLineNumbers w:val="0"/>
              <w:autoSpaceDE w:val="0"/>
              <w:autoSpaceDN/>
              <w:spacing w:before="0" w:beforeAutospacing="0" w:after="0" w:afterAutospacing="0" w:line="480" w:lineRule="exact"/>
              <w:ind w:left="0" w:right="0"/>
              <w:jc w:val="both"/>
              <w:rPr>
                <w:rFonts w:hint="eastAsia" w:ascii="新宋体" w:hAnsi="新宋体" w:eastAsia="新宋体" w:cs="新宋体"/>
                <w:b w:val="0"/>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（小写）：</w:t>
            </w:r>
            <w:r>
              <w:rPr>
                <w:rFonts w:hint="eastAsia" w:ascii="宋体" w:hAnsi="宋体" w:eastAsia="宋体" w:cs="宋体"/>
                <w:b/>
                <w:bCs w:val="0"/>
                <w:color w:val="auto"/>
                <w:kern w:val="2"/>
                <w:sz w:val="24"/>
                <w:szCs w:val="24"/>
                <w:highlight w:val="none"/>
                <w:u w:val="singl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 xml:space="preserve"> 元。</w:t>
            </w:r>
          </w:p>
        </w:tc>
      </w:tr>
    </w:tbl>
    <w:p w14:paraId="179283D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注：所有投标只能选择一种方案，单价和合价的报价只能是唯一，否则为无效标。</w:t>
      </w:r>
    </w:p>
    <w:p w14:paraId="62AF898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51BD0D59">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投标人名称（签章）：</w:t>
      </w:r>
      <w:r>
        <w:rPr>
          <w:rFonts w:hint="eastAsia" w:ascii="宋体" w:hAnsi="宋体" w:eastAsia="宋体" w:cs="宋体"/>
          <w:color w:val="auto"/>
          <w:kern w:val="2"/>
          <w:sz w:val="24"/>
          <w:szCs w:val="24"/>
          <w:highlight w:val="none"/>
          <w:u w:val="single"/>
          <w:lang w:val="en-US" w:eastAsia="zh-CN" w:bidi="ar"/>
        </w:rPr>
        <w:t xml:space="preserve">                                </w:t>
      </w:r>
    </w:p>
    <w:p w14:paraId="6C832A97">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法定代表人或授权代理人(签章)：</w:t>
      </w:r>
      <w:r>
        <w:rPr>
          <w:rFonts w:hint="eastAsia" w:ascii="宋体" w:hAnsi="宋体" w:eastAsia="宋体" w:cs="宋体"/>
          <w:color w:val="auto"/>
          <w:kern w:val="2"/>
          <w:sz w:val="24"/>
          <w:szCs w:val="24"/>
          <w:highlight w:val="none"/>
          <w:u w:val="single"/>
          <w:lang w:val="en-US" w:eastAsia="zh-CN" w:bidi="ar"/>
        </w:rPr>
        <w:t xml:space="preserve">                </w:t>
      </w:r>
    </w:p>
    <w:p w14:paraId="5CB05257">
      <w:pPr>
        <w:keepNext w:val="0"/>
        <w:keepLines w:val="0"/>
        <w:widowControl w:val="0"/>
        <w:suppressLineNumbers w:val="0"/>
        <w:spacing w:before="0" w:beforeAutospacing="0" w:after="0" w:afterAutospacing="0" w:line="360" w:lineRule="auto"/>
        <w:ind w:left="0" w:right="0" w:firstLine="2160" w:firstLineChars="900"/>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日    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0DE59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Times New Roman" w:hAnsi="Times New Roman" w:eastAsia="宋体" w:cs="Times New Roman"/>
          <w:color w:val="auto"/>
          <w:kern w:val="2"/>
          <w:sz w:val="21"/>
          <w:szCs w:val="21"/>
          <w:highlight w:val="none"/>
          <w:lang w:val="en-US" w:eastAsia="zh-CN" w:bidi="ar"/>
        </w:rPr>
        <w:t xml:space="preserve">  </w:t>
      </w:r>
    </w:p>
    <w:p w14:paraId="2F1EA2A7">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504F711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52"/>
      <w:bookmarkEnd w:id="953"/>
      <w:bookmarkEnd w:id="954"/>
      <w:bookmarkEnd w:id="955"/>
      <w:bookmarkStart w:id="956" w:name="_Toc78803402"/>
    </w:p>
    <w:p w14:paraId="489D056E">
      <w:pPr>
        <w:pStyle w:val="43"/>
        <w:spacing w:beforeLines="50" w:afterLines="50" w:line="440" w:lineRule="exact"/>
        <w:rPr>
          <w:bCs/>
          <w:color w:val="auto"/>
          <w:szCs w:val="32"/>
          <w:highlight w:val="none"/>
        </w:rPr>
      </w:pPr>
      <w:bookmarkStart w:id="957" w:name="_Toc15593"/>
      <w:bookmarkStart w:id="958" w:name="_Toc29114"/>
      <w:bookmarkStart w:id="959" w:name="_Toc8955"/>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56"/>
      <w:bookmarkEnd w:id="957"/>
      <w:bookmarkEnd w:id="958"/>
      <w:bookmarkEnd w:id="959"/>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凤阳县灵山-木屐山矿区玻璃用石英岩矿11号段（洗轮机北侧）主运输道路修补工程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凤阳琅琊山矿业股份有限公司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吕红丙</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18955097298</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57B"/>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5D5AE7"/>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7534D"/>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35C62"/>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E63E89"/>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95885"/>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B9758D"/>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1C0D90"/>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26173"/>
    <w:rsid w:val="174C1699"/>
    <w:rsid w:val="17544559"/>
    <w:rsid w:val="175E7E76"/>
    <w:rsid w:val="1763479D"/>
    <w:rsid w:val="178667F0"/>
    <w:rsid w:val="178A4C4F"/>
    <w:rsid w:val="17942AA9"/>
    <w:rsid w:val="17987255"/>
    <w:rsid w:val="179928AA"/>
    <w:rsid w:val="17A0779F"/>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B43A7"/>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C83448"/>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3821AD"/>
    <w:rsid w:val="2044774B"/>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8552B"/>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941CAE"/>
    <w:rsid w:val="22AC6E9D"/>
    <w:rsid w:val="22AF6B28"/>
    <w:rsid w:val="22BF1959"/>
    <w:rsid w:val="22FE3A70"/>
    <w:rsid w:val="23007343"/>
    <w:rsid w:val="230A1D1E"/>
    <w:rsid w:val="230F3D0A"/>
    <w:rsid w:val="232D6E37"/>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55BF8"/>
    <w:rsid w:val="26597FFC"/>
    <w:rsid w:val="26697AAB"/>
    <w:rsid w:val="266D2F42"/>
    <w:rsid w:val="2673065B"/>
    <w:rsid w:val="26746071"/>
    <w:rsid w:val="267839D3"/>
    <w:rsid w:val="26802C75"/>
    <w:rsid w:val="268423E1"/>
    <w:rsid w:val="26890627"/>
    <w:rsid w:val="268E057F"/>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8C389C"/>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33D17"/>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7C0539"/>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01FE9"/>
    <w:rsid w:val="2C471B3F"/>
    <w:rsid w:val="2C4B420E"/>
    <w:rsid w:val="2C56006A"/>
    <w:rsid w:val="2C5F50DB"/>
    <w:rsid w:val="2C660165"/>
    <w:rsid w:val="2C6619D7"/>
    <w:rsid w:val="2C6A0BA3"/>
    <w:rsid w:val="2C6E17C2"/>
    <w:rsid w:val="2C8A76F4"/>
    <w:rsid w:val="2C931BC6"/>
    <w:rsid w:val="2CA45E14"/>
    <w:rsid w:val="2CB43679"/>
    <w:rsid w:val="2CB62CA6"/>
    <w:rsid w:val="2CD40261"/>
    <w:rsid w:val="2CD86C3B"/>
    <w:rsid w:val="2CEE34EF"/>
    <w:rsid w:val="2CF605F7"/>
    <w:rsid w:val="2D016FE9"/>
    <w:rsid w:val="2D14362B"/>
    <w:rsid w:val="2D2E304F"/>
    <w:rsid w:val="2D3C07FE"/>
    <w:rsid w:val="2D5756FC"/>
    <w:rsid w:val="2D5D5591"/>
    <w:rsid w:val="2D616C31"/>
    <w:rsid w:val="2D74743A"/>
    <w:rsid w:val="2D7C11D4"/>
    <w:rsid w:val="2D7F4766"/>
    <w:rsid w:val="2D8D3A62"/>
    <w:rsid w:val="2D984D48"/>
    <w:rsid w:val="2DAF3E40"/>
    <w:rsid w:val="2DBE7F60"/>
    <w:rsid w:val="2DDF3360"/>
    <w:rsid w:val="2DE81100"/>
    <w:rsid w:val="2DF6381D"/>
    <w:rsid w:val="2DF6788C"/>
    <w:rsid w:val="2DFB0019"/>
    <w:rsid w:val="2E0D1588"/>
    <w:rsid w:val="2E1E4B22"/>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67D35"/>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80A7D"/>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71D15"/>
    <w:rsid w:val="34AF7CC9"/>
    <w:rsid w:val="34B14942"/>
    <w:rsid w:val="34C77CC1"/>
    <w:rsid w:val="34C87463"/>
    <w:rsid w:val="34DB376C"/>
    <w:rsid w:val="34E526B4"/>
    <w:rsid w:val="34F03DC0"/>
    <w:rsid w:val="34FE7262"/>
    <w:rsid w:val="350D0FEC"/>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07BF"/>
    <w:rsid w:val="37296474"/>
    <w:rsid w:val="373227C5"/>
    <w:rsid w:val="37405833"/>
    <w:rsid w:val="374101FF"/>
    <w:rsid w:val="375869AC"/>
    <w:rsid w:val="375B253A"/>
    <w:rsid w:val="37666B6B"/>
    <w:rsid w:val="37675674"/>
    <w:rsid w:val="376B1978"/>
    <w:rsid w:val="378123A9"/>
    <w:rsid w:val="37940CA8"/>
    <w:rsid w:val="37B75A65"/>
    <w:rsid w:val="37C0746E"/>
    <w:rsid w:val="37D848CF"/>
    <w:rsid w:val="37DA41AF"/>
    <w:rsid w:val="37DB157C"/>
    <w:rsid w:val="37DB3C7D"/>
    <w:rsid w:val="37EB761E"/>
    <w:rsid w:val="37EE7D30"/>
    <w:rsid w:val="37F62976"/>
    <w:rsid w:val="37F77F19"/>
    <w:rsid w:val="38034F62"/>
    <w:rsid w:val="38042FDA"/>
    <w:rsid w:val="38174ABC"/>
    <w:rsid w:val="381C3F20"/>
    <w:rsid w:val="381F0AD4"/>
    <w:rsid w:val="3822692C"/>
    <w:rsid w:val="38343F2A"/>
    <w:rsid w:val="38490F9C"/>
    <w:rsid w:val="384C1631"/>
    <w:rsid w:val="385201EA"/>
    <w:rsid w:val="38542754"/>
    <w:rsid w:val="386C03A0"/>
    <w:rsid w:val="386D6DD1"/>
    <w:rsid w:val="387878B8"/>
    <w:rsid w:val="38850AD8"/>
    <w:rsid w:val="38B10FD7"/>
    <w:rsid w:val="38B2326B"/>
    <w:rsid w:val="38B62526"/>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93484"/>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092B74"/>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9018AF"/>
    <w:rsid w:val="40A76FA9"/>
    <w:rsid w:val="40AC084A"/>
    <w:rsid w:val="40D05FDB"/>
    <w:rsid w:val="40DB515E"/>
    <w:rsid w:val="40E30197"/>
    <w:rsid w:val="40E63D94"/>
    <w:rsid w:val="40EA1367"/>
    <w:rsid w:val="40EB151F"/>
    <w:rsid w:val="40ED4F53"/>
    <w:rsid w:val="40F25A91"/>
    <w:rsid w:val="411C387B"/>
    <w:rsid w:val="411D00F5"/>
    <w:rsid w:val="41264F52"/>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0C1409"/>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4D2655"/>
    <w:rsid w:val="435720D9"/>
    <w:rsid w:val="435D7A57"/>
    <w:rsid w:val="43615785"/>
    <w:rsid w:val="43732880"/>
    <w:rsid w:val="43865952"/>
    <w:rsid w:val="438F0BB0"/>
    <w:rsid w:val="43993170"/>
    <w:rsid w:val="43A055EF"/>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72"/>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1A0124"/>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795D3F"/>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EB6C72"/>
    <w:rsid w:val="4AFF6999"/>
    <w:rsid w:val="4B0E61F2"/>
    <w:rsid w:val="4B21257E"/>
    <w:rsid w:val="4B290FE3"/>
    <w:rsid w:val="4B295DF2"/>
    <w:rsid w:val="4B322207"/>
    <w:rsid w:val="4B3B5793"/>
    <w:rsid w:val="4B3D0BF4"/>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E52F83"/>
    <w:rsid w:val="4CF745DE"/>
    <w:rsid w:val="4CFC57E0"/>
    <w:rsid w:val="4D087B01"/>
    <w:rsid w:val="4D0B58BC"/>
    <w:rsid w:val="4D0C050F"/>
    <w:rsid w:val="4D0C2AD5"/>
    <w:rsid w:val="4D1F1116"/>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5E2FEC"/>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89B"/>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12A7E"/>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83751"/>
    <w:rsid w:val="53D85151"/>
    <w:rsid w:val="53E36ED5"/>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76BB6"/>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AE47F6"/>
    <w:rsid w:val="56B7174F"/>
    <w:rsid w:val="56CF2574"/>
    <w:rsid w:val="56CF424D"/>
    <w:rsid w:val="56DE4C00"/>
    <w:rsid w:val="57081D47"/>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AD6BD6"/>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01B12"/>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97B29"/>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6A54DD"/>
    <w:rsid w:val="5F716F1F"/>
    <w:rsid w:val="5F815969"/>
    <w:rsid w:val="5F8B4FA7"/>
    <w:rsid w:val="5F9B72D1"/>
    <w:rsid w:val="5FAB0A44"/>
    <w:rsid w:val="5FB17C29"/>
    <w:rsid w:val="5FB34738"/>
    <w:rsid w:val="5FB95E1C"/>
    <w:rsid w:val="5FC353A5"/>
    <w:rsid w:val="5FC85F82"/>
    <w:rsid w:val="5FCB3FE5"/>
    <w:rsid w:val="5FD50C3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151C31"/>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96A60"/>
    <w:rsid w:val="61BB2DD9"/>
    <w:rsid w:val="61C00B2F"/>
    <w:rsid w:val="61C3411F"/>
    <w:rsid w:val="61DD1B9A"/>
    <w:rsid w:val="61E136F6"/>
    <w:rsid w:val="61F4426B"/>
    <w:rsid w:val="61F83805"/>
    <w:rsid w:val="62022776"/>
    <w:rsid w:val="6205764C"/>
    <w:rsid w:val="62065A1D"/>
    <w:rsid w:val="620D0B5A"/>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5C5C0C"/>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8602A"/>
    <w:rsid w:val="674E513F"/>
    <w:rsid w:val="674E6BDA"/>
    <w:rsid w:val="67610E75"/>
    <w:rsid w:val="676F0F89"/>
    <w:rsid w:val="677178CC"/>
    <w:rsid w:val="677977BA"/>
    <w:rsid w:val="67797A29"/>
    <w:rsid w:val="678952B2"/>
    <w:rsid w:val="678F07BF"/>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BC6E36"/>
    <w:rsid w:val="68D46A71"/>
    <w:rsid w:val="68D56910"/>
    <w:rsid w:val="68EF70C5"/>
    <w:rsid w:val="68F22D9F"/>
    <w:rsid w:val="690F397F"/>
    <w:rsid w:val="69162C86"/>
    <w:rsid w:val="69180AD7"/>
    <w:rsid w:val="69214083"/>
    <w:rsid w:val="69456B9A"/>
    <w:rsid w:val="69481344"/>
    <w:rsid w:val="695700E3"/>
    <w:rsid w:val="6980516E"/>
    <w:rsid w:val="698B51FD"/>
    <w:rsid w:val="699024A8"/>
    <w:rsid w:val="69960468"/>
    <w:rsid w:val="69A109AD"/>
    <w:rsid w:val="69B875FD"/>
    <w:rsid w:val="69D501AF"/>
    <w:rsid w:val="69D5796F"/>
    <w:rsid w:val="69E00AE8"/>
    <w:rsid w:val="69E2467A"/>
    <w:rsid w:val="69EA352F"/>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A6906"/>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EC2279"/>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7C1C5B"/>
    <w:rsid w:val="6C8202CD"/>
    <w:rsid w:val="6C8639E2"/>
    <w:rsid w:val="6C961621"/>
    <w:rsid w:val="6C9D5038"/>
    <w:rsid w:val="6CBB7DE1"/>
    <w:rsid w:val="6CC445CB"/>
    <w:rsid w:val="6CD042ED"/>
    <w:rsid w:val="6CDA2357"/>
    <w:rsid w:val="6CDE1982"/>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26DE0"/>
    <w:rsid w:val="6D3B4D97"/>
    <w:rsid w:val="6D487B73"/>
    <w:rsid w:val="6D4A2408"/>
    <w:rsid w:val="6D4B1E5A"/>
    <w:rsid w:val="6D54588F"/>
    <w:rsid w:val="6D5E70E9"/>
    <w:rsid w:val="6D6729D8"/>
    <w:rsid w:val="6D6E09F2"/>
    <w:rsid w:val="6D6F26C8"/>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06E0F"/>
    <w:rsid w:val="6F8561D3"/>
    <w:rsid w:val="6F926B42"/>
    <w:rsid w:val="6F9C2017"/>
    <w:rsid w:val="6F9E656A"/>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0616A"/>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39C6"/>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64F39"/>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1CF6"/>
    <w:rsid w:val="786228CD"/>
    <w:rsid w:val="786F0FB8"/>
    <w:rsid w:val="78714DF4"/>
    <w:rsid w:val="78721CEF"/>
    <w:rsid w:val="787234C6"/>
    <w:rsid w:val="78756296"/>
    <w:rsid w:val="788334CC"/>
    <w:rsid w:val="78933114"/>
    <w:rsid w:val="78AA2807"/>
    <w:rsid w:val="78B20233"/>
    <w:rsid w:val="78D12FAA"/>
    <w:rsid w:val="78D855C6"/>
    <w:rsid w:val="78E73A5B"/>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86FB4"/>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A3C03"/>
    <w:rsid w:val="7ECE52DF"/>
    <w:rsid w:val="7ECF7C45"/>
    <w:rsid w:val="7ED82860"/>
    <w:rsid w:val="7EED4BDD"/>
    <w:rsid w:val="7EF45DB1"/>
    <w:rsid w:val="7EFD2358"/>
    <w:rsid w:val="7EFF5324"/>
    <w:rsid w:val="7F03165A"/>
    <w:rsid w:val="7F077A20"/>
    <w:rsid w:val="7F077BC2"/>
    <w:rsid w:val="7F09267A"/>
    <w:rsid w:val="7F1A681E"/>
    <w:rsid w:val="7F1C3D32"/>
    <w:rsid w:val="7F2B23E6"/>
    <w:rsid w:val="7F2B4123"/>
    <w:rsid w:val="7F2C666B"/>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288</Words>
  <Characters>302</Characters>
  <Lines>1</Lines>
  <Paragraphs>1</Paragraphs>
  <TotalTime>3</TotalTime>
  <ScaleCrop>false</ScaleCrop>
  <LinksUpToDate>false</LinksUpToDate>
  <CharactersWithSpaces>354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2026-04-20T09:22:15Z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