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EF3E4">
      <w:pPr>
        <w:keepNext w:val="0"/>
        <w:keepLines w:val="0"/>
        <w:pageBreakBefore w:val="0"/>
        <w:widowControl/>
        <w:kinsoku w:val="0"/>
        <w:wordWrap/>
        <w:overflowPunct/>
        <w:topLinePunct w:val="0"/>
        <w:autoSpaceDE w:val="0"/>
        <w:autoSpaceDN w:val="0"/>
        <w:bidi w:val="0"/>
        <w:adjustRightInd w:val="0"/>
        <w:snapToGrid w:val="0"/>
        <w:spacing w:before="119" w:line="360" w:lineRule="auto"/>
        <w:ind w:right="136"/>
        <w:jc w:val="center"/>
        <w:textAlignment w:val="baseline"/>
        <w:outlineLvl w:val="0"/>
        <w:rPr>
          <w:rFonts w:hint="eastAsia" w:ascii="仿宋" w:hAnsi="仿宋" w:eastAsia="仿宋" w:cs="仿宋"/>
          <w:b/>
          <w:bCs/>
          <w:spacing w:val="-5"/>
          <w:sz w:val="44"/>
          <w:szCs w:val="44"/>
        </w:rPr>
      </w:pPr>
      <w:r>
        <w:rPr>
          <w:rFonts w:hint="eastAsia" w:ascii="仿宋" w:hAnsi="仿宋" w:eastAsia="仿宋" w:cs="仿宋"/>
          <w:b/>
          <w:bCs/>
          <w:spacing w:val="-5"/>
          <w:sz w:val="44"/>
          <w:szCs w:val="44"/>
        </w:rPr>
        <w:t>南谯新区洪武路滁阳路等道路沿线重要</w:t>
      </w:r>
    </w:p>
    <w:p w14:paraId="4B690174">
      <w:pPr>
        <w:keepNext w:val="0"/>
        <w:keepLines w:val="0"/>
        <w:pageBreakBefore w:val="0"/>
        <w:widowControl/>
        <w:kinsoku w:val="0"/>
        <w:wordWrap/>
        <w:overflowPunct/>
        <w:topLinePunct w:val="0"/>
        <w:autoSpaceDE w:val="0"/>
        <w:autoSpaceDN w:val="0"/>
        <w:bidi w:val="0"/>
        <w:adjustRightInd w:val="0"/>
        <w:snapToGrid w:val="0"/>
        <w:spacing w:before="119" w:line="360" w:lineRule="auto"/>
        <w:ind w:right="136"/>
        <w:jc w:val="center"/>
        <w:textAlignment w:val="baseline"/>
        <w:outlineLvl w:val="0"/>
        <w:rPr>
          <w:rFonts w:ascii="Arial"/>
          <w:sz w:val="30"/>
          <w:szCs w:val="30"/>
        </w:rPr>
      </w:pPr>
      <w:r>
        <w:rPr>
          <w:rFonts w:hint="eastAsia" w:ascii="仿宋" w:hAnsi="仿宋" w:eastAsia="仿宋" w:cs="仿宋"/>
          <w:b/>
          <w:bCs/>
          <w:spacing w:val="-5"/>
          <w:sz w:val="44"/>
          <w:szCs w:val="44"/>
        </w:rPr>
        <w:t>节点环境整治项目清单编制说明</w:t>
      </w:r>
    </w:p>
    <w:p w14:paraId="6B6C2A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6" w:firstLineChars="200"/>
        <w:textAlignment w:val="auto"/>
        <w:rPr>
          <w:rFonts w:hint="eastAsia" w:ascii="宋体" w:hAnsi="宋体" w:eastAsia="宋体" w:cs="宋体"/>
          <w:b/>
          <w:bCs/>
          <w:snapToGrid w:val="0"/>
          <w:color w:val="000000"/>
          <w:spacing w:val="-4"/>
          <w:kern w:val="0"/>
          <w:sz w:val="28"/>
          <w:szCs w:val="28"/>
          <w:lang w:val="en-US" w:eastAsia="zh-CN" w:bidi="ar-SA"/>
        </w:rPr>
      </w:pPr>
      <w:r>
        <w:rPr>
          <w:rFonts w:hint="eastAsia" w:ascii="宋体" w:hAnsi="宋体" w:eastAsia="宋体" w:cs="宋体"/>
          <w:b/>
          <w:bCs/>
          <w:snapToGrid w:val="0"/>
          <w:color w:val="000000"/>
          <w:spacing w:val="-4"/>
          <w:kern w:val="0"/>
          <w:sz w:val="28"/>
          <w:szCs w:val="28"/>
          <w:lang w:val="en-US" w:eastAsia="zh-CN" w:bidi="ar-SA"/>
        </w:rPr>
        <w:t>一、工程概况</w:t>
      </w:r>
    </w:p>
    <w:p w14:paraId="2FC5D7F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snapToGrid w:val="0"/>
          <w:color w:val="000000"/>
          <w:spacing w:val="-4"/>
          <w:kern w:val="0"/>
          <w:sz w:val="28"/>
          <w:szCs w:val="28"/>
          <w:lang w:val="en-US" w:eastAsia="zh-CN" w:bidi="ar-SA"/>
        </w:rPr>
      </w:pPr>
      <w:r>
        <w:rPr>
          <w:rFonts w:hint="eastAsia" w:ascii="宋体" w:hAnsi="宋体" w:eastAsia="宋体" w:cs="宋体"/>
          <w:snapToGrid w:val="0"/>
          <w:color w:val="000000"/>
          <w:spacing w:val="-4"/>
          <w:kern w:val="0"/>
          <w:sz w:val="28"/>
          <w:szCs w:val="28"/>
          <w:lang w:val="en-US" w:eastAsia="zh-CN" w:bidi="ar-SA"/>
        </w:rPr>
        <w:t>南谯新区洪武路滁阳路等道路沿线重要节点环境整治项目，本项目位于安徽省滁州市南谯区，主要为绿化栽植养护。</w:t>
      </w:r>
    </w:p>
    <w:p w14:paraId="170230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6" w:firstLineChars="200"/>
        <w:textAlignment w:val="auto"/>
        <w:rPr>
          <w:rFonts w:hint="eastAsia" w:ascii="宋体" w:hAnsi="宋体" w:eastAsia="宋体" w:cs="宋体"/>
          <w:b/>
          <w:bCs/>
          <w:snapToGrid w:val="0"/>
          <w:color w:val="000000"/>
          <w:spacing w:val="-4"/>
          <w:kern w:val="0"/>
          <w:sz w:val="28"/>
          <w:szCs w:val="28"/>
          <w:lang w:val="en-US" w:eastAsia="zh-CN" w:bidi="ar-SA"/>
        </w:rPr>
      </w:pPr>
      <w:r>
        <w:rPr>
          <w:rFonts w:hint="eastAsia" w:ascii="宋体" w:hAnsi="宋体" w:eastAsia="宋体" w:cs="宋体"/>
          <w:b/>
          <w:bCs/>
          <w:snapToGrid w:val="0"/>
          <w:color w:val="000000"/>
          <w:spacing w:val="-4"/>
          <w:kern w:val="0"/>
          <w:sz w:val="28"/>
          <w:szCs w:val="28"/>
          <w:lang w:val="en-US" w:eastAsia="zh-CN" w:bidi="ar-SA"/>
        </w:rPr>
        <w:t>二、编制范围</w:t>
      </w:r>
    </w:p>
    <w:p w14:paraId="041D13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snapToGrid w:val="0"/>
          <w:color w:val="000000"/>
          <w:spacing w:val="-4"/>
          <w:kern w:val="0"/>
          <w:sz w:val="28"/>
          <w:szCs w:val="28"/>
          <w:lang w:val="en-US" w:eastAsia="zh-CN" w:bidi="ar-SA"/>
        </w:rPr>
      </w:pPr>
      <w:r>
        <w:rPr>
          <w:rFonts w:hint="eastAsia" w:ascii="宋体" w:hAnsi="宋体" w:eastAsia="宋体" w:cs="宋体"/>
          <w:snapToGrid w:val="0"/>
          <w:color w:val="000000"/>
          <w:spacing w:val="-4"/>
          <w:kern w:val="0"/>
          <w:sz w:val="28"/>
          <w:szCs w:val="28"/>
          <w:lang w:val="en-US" w:eastAsia="zh-CN" w:bidi="ar-SA"/>
        </w:rPr>
        <w:t>编制范围包含绿化栽植养护，详见清单。</w:t>
      </w:r>
    </w:p>
    <w:p w14:paraId="45B25A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6" w:firstLineChars="200"/>
        <w:textAlignment w:val="auto"/>
        <w:rPr>
          <w:rFonts w:hint="eastAsia" w:ascii="宋体" w:hAnsi="宋体" w:eastAsia="宋体" w:cs="宋体"/>
          <w:b/>
          <w:bCs/>
          <w:snapToGrid w:val="0"/>
          <w:color w:val="000000"/>
          <w:spacing w:val="-4"/>
          <w:kern w:val="0"/>
          <w:sz w:val="28"/>
          <w:szCs w:val="28"/>
          <w:lang w:val="en-US" w:eastAsia="zh-CN" w:bidi="ar-SA"/>
        </w:rPr>
      </w:pPr>
      <w:r>
        <w:rPr>
          <w:rFonts w:hint="eastAsia" w:ascii="宋体" w:hAnsi="宋体" w:eastAsia="宋体" w:cs="宋体"/>
          <w:b/>
          <w:bCs/>
          <w:snapToGrid w:val="0"/>
          <w:color w:val="000000"/>
          <w:spacing w:val="-4"/>
          <w:kern w:val="0"/>
          <w:sz w:val="28"/>
          <w:szCs w:val="28"/>
          <w:lang w:val="en-US" w:eastAsia="zh-CN" w:bidi="ar-SA"/>
        </w:rPr>
        <w:t>三、编制依据</w:t>
      </w:r>
    </w:p>
    <w:p w14:paraId="1202C6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snapToGrid w:val="0"/>
          <w:color w:val="000000"/>
          <w:spacing w:val="-4"/>
          <w:kern w:val="0"/>
          <w:sz w:val="28"/>
          <w:szCs w:val="28"/>
          <w:lang w:val="en-US" w:eastAsia="zh-CN" w:bidi="ar-SA"/>
        </w:rPr>
      </w:pPr>
      <w:r>
        <w:rPr>
          <w:rFonts w:hint="eastAsia" w:ascii="宋体" w:hAnsi="宋体" w:eastAsia="宋体" w:cs="宋体"/>
          <w:snapToGrid w:val="0"/>
          <w:color w:val="000000"/>
          <w:spacing w:val="-4"/>
          <w:kern w:val="0"/>
          <w:sz w:val="28"/>
          <w:szCs w:val="28"/>
          <w:lang w:val="en-US" w:eastAsia="zh-CN" w:bidi="ar-SA"/>
        </w:rPr>
        <w:t>《建设工程工程量清单计价规范》（GB50500-2013）和相关工程的国家计量规范，相关技术资料、省清单计价规范、施工场地条件和工程构造的具体特征等编制。</w:t>
      </w:r>
    </w:p>
    <w:p w14:paraId="777BC4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6" w:firstLineChars="200"/>
        <w:textAlignment w:val="auto"/>
        <w:rPr>
          <w:rFonts w:hint="eastAsia" w:ascii="宋体" w:hAnsi="宋体" w:eastAsia="宋体" w:cs="宋体"/>
          <w:b/>
          <w:bCs/>
          <w:snapToGrid w:val="0"/>
          <w:color w:val="000000"/>
          <w:spacing w:val="-4"/>
          <w:kern w:val="0"/>
          <w:sz w:val="28"/>
          <w:szCs w:val="28"/>
          <w:lang w:val="en-US" w:eastAsia="zh-CN" w:bidi="ar-SA"/>
        </w:rPr>
      </w:pPr>
      <w:r>
        <w:rPr>
          <w:rFonts w:hint="eastAsia" w:ascii="宋体" w:hAnsi="宋体" w:eastAsia="宋体" w:cs="宋体"/>
          <w:b/>
          <w:bCs/>
          <w:snapToGrid w:val="0"/>
          <w:color w:val="000000"/>
          <w:spacing w:val="-4"/>
          <w:kern w:val="0"/>
          <w:sz w:val="28"/>
          <w:szCs w:val="28"/>
          <w:lang w:val="en-US" w:eastAsia="zh-CN" w:bidi="ar-SA"/>
        </w:rPr>
        <w:t>四、编制说明</w:t>
      </w:r>
    </w:p>
    <w:p w14:paraId="5539DC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snapToGrid w:val="0"/>
          <w:color w:val="000000"/>
          <w:spacing w:val="-4"/>
          <w:kern w:val="0"/>
          <w:sz w:val="28"/>
          <w:szCs w:val="28"/>
          <w:lang w:val="en-US" w:eastAsia="zh-CN" w:bidi="ar-SA"/>
        </w:rPr>
      </w:pPr>
      <w:r>
        <w:rPr>
          <w:rFonts w:hint="eastAsia" w:ascii="宋体" w:hAnsi="宋体" w:eastAsia="宋体" w:cs="宋体"/>
          <w:snapToGrid w:val="0"/>
          <w:color w:val="000000"/>
          <w:spacing w:val="-4"/>
          <w:kern w:val="0"/>
          <w:sz w:val="28"/>
          <w:szCs w:val="28"/>
          <w:lang w:val="en-US" w:eastAsia="zh-CN" w:bidi="ar-SA"/>
        </w:rPr>
        <w:t>1、工程量清单列出的每个项目已包括涉及与该细目有关的全部工程内容；</w:t>
      </w:r>
    </w:p>
    <w:p w14:paraId="6F6B50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snapToGrid w:val="0"/>
          <w:color w:val="000000"/>
          <w:spacing w:val="-4"/>
          <w:kern w:val="0"/>
          <w:sz w:val="28"/>
          <w:szCs w:val="28"/>
          <w:lang w:val="en-US" w:eastAsia="zh-CN" w:bidi="ar-SA"/>
        </w:rPr>
      </w:pPr>
      <w:r>
        <w:rPr>
          <w:rFonts w:hint="eastAsia" w:ascii="宋体" w:hAnsi="宋体" w:eastAsia="宋体" w:cs="宋体"/>
          <w:snapToGrid w:val="0"/>
          <w:color w:val="000000"/>
          <w:spacing w:val="-4"/>
          <w:kern w:val="0"/>
          <w:sz w:val="28"/>
          <w:szCs w:val="28"/>
          <w:lang w:val="en-US" w:eastAsia="zh-CN" w:bidi="ar-SA"/>
        </w:rPr>
        <w:t>2、除非合同另有规定，工程量清单中每一项单价均应已包括完成相应该项目的工程内容所需的所有人工、设备、材料和其他伴随服务所发生的所有费用；</w:t>
      </w:r>
    </w:p>
    <w:p w14:paraId="394A38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snapToGrid w:val="0"/>
          <w:color w:val="000000"/>
          <w:spacing w:val="-4"/>
          <w:kern w:val="0"/>
          <w:sz w:val="28"/>
          <w:szCs w:val="28"/>
          <w:lang w:val="en-US" w:eastAsia="zh-CN" w:bidi="ar-SA"/>
        </w:rPr>
      </w:pPr>
      <w:r>
        <w:rPr>
          <w:rFonts w:hint="eastAsia" w:ascii="宋体" w:hAnsi="宋体" w:eastAsia="宋体" w:cs="宋体"/>
          <w:snapToGrid w:val="0"/>
          <w:color w:val="000000"/>
          <w:spacing w:val="-4"/>
          <w:kern w:val="0"/>
          <w:sz w:val="28"/>
          <w:szCs w:val="28"/>
          <w:lang w:val="en-US" w:eastAsia="zh-CN" w:bidi="ar-SA"/>
        </w:rPr>
        <w:t>3、投标人应填写工程量清单中所有工程项目的价格，凡技术规范、招标文件中注明的工程内容，如在清单中未列项，均应视为包含在其它相关项目中；</w:t>
      </w:r>
    </w:p>
    <w:p w14:paraId="3325D2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snapToGrid w:val="0"/>
          <w:color w:val="000000"/>
          <w:spacing w:val="-4"/>
          <w:kern w:val="0"/>
          <w:sz w:val="28"/>
          <w:szCs w:val="28"/>
          <w:lang w:val="en-US" w:eastAsia="zh-CN" w:bidi="ar-SA"/>
        </w:rPr>
      </w:pPr>
      <w:r>
        <w:rPr>
          <w:rFonts w:hint="eastAsia" w:ascii="宋体" w:hAnsi="宋体" w:eastAsia="宋体" w:cs="宋体"/>
          <w:snapToGrid w:val="0"/>
          <w:color w:val="000000"/>
          <w:spacing w:val="-4"/>
          <w:kern w:val="0"/>
          <w:sz w:val="28"/>
          <w:szCs w:val="28"/>
          <w:lang w:val="en-US" w:eastAsia="zh-CN" w:bidi="ar-SA"/>
        </w:rPr>
        <w:t>4、清单描述不明确的，以相关施工验收规范和招标文件要求为准。</w:t>
      </w:r>
    </w:p>
    <w:p w14:paraId="2AEE60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snapToGrid w:val="0"/>
          <w:color w:val="000000"/>
          <w:spacing w:val="-4"/>
          <w:kern w:val="0"/>
          <w:sz w:val="28"/>
          <w:szCs w:val="28"/>
          <w:lang w:val="en-US" w:eastAsia="zh-CN" w:bidi="ar-SA"/>
        </w:rPr>
      </w:pPr>
      <w:r>
        <w:rPr>
          <w:rFonts w:hint="eastAsia" w:ascii="宋体" w:hAnsi="宋体" w:eastAsia="宋体" w:cs="宋体"/>
          <w:snapToGrid w:val="0"/>
          <w:color w:val="000000"/>
          <w:spacing w:val="-4"/>
          <w:kern w:val="0"/>
          <w:sz w:val="28"/>
          <w:szCs w:val="28"/>
          <w:lang w:val="en-US" w:eastAsia="zh-CN" w:bidi="ar-SA"/>
        </w:rPr>
        <w:t>5、投标单位报价，应根据清单描述并结合招标文件中要求进行报价，结算时不得以清单描述不清等理由要求调价；</w:t>
      </w:r>
    </w:p>
    <w:p w14:paraId="0FD445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6" w:firstLineChars="200"/>
        <w:textAlignment w:val="auto"/>
        <w:rPr>
          <w:rFonts w:hint="default" w:ascii="宋体" w:hAnsi="宋体" w:eastAsia="宋体" w:cs="宋体"/>
          <w:b/>
          <w:bCs/>
          <w:snapToGrid w:val="0"/>
          <w:color w:val="000000"/>
          <w:spacing w:val="-4"/>
          <w:kern w:val="0"/>
          <w:sz w:val="28"/>
          <w:szCs w:val="28"/>
          <w:lang w:val="en-US" w:eastAsia="zh-CN" w:bidi="ar-SA"/>
        </w:rPr>
      </w:pPr>
      <w:r>
        <w:rPr>
          <w:rFonts w:hint="eastAsia" w:ascii="宋体" w:hAnsi="宋体" w:eastAsia="宋体" w:cs="宋体"/>
          <w:b/>
          <w:bCs/>
          <w:snapToGrid w:val="0"/>
          <w:color w:val="000000"/>
          <w:spacing w:val="-4"/>
          <w:kern w:val="0"/>
          <w:sz w:val="28"/>
          <w:szCs w:val="28"/>
          <w:lang w:val="en-US" w:eastAsia="zh-CN" w:bidi="ar-SA"/>
        </w:rPr>
        <w:t>五、有关说明</w:t>
      </w:r>
    </w:p>
    <w:p w14:paraId="564975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snapToGrid w:val="0"/>
          <w:color w:val="000000"/>
          <w:spacing w:val="-4"/>
          <w:kern w:val="0"/>
          <w:sz w:val="28"/>
          <w:szCs w:val="28"/>
          <w:lang w:val="en-US" w:eastAsia="zh-CN" w:bidi="ar-SA"/>
        </w:rPr>
      </w:pPr>
      <w:r>
        <w:rPr>
          <w:rFonts w:hint="eastAsia" w:ascii="宋体" w:hAnsi="宋体" w:eastAsia="宋体" w:cs="宋体"/>
          <w:snapToGrid w:val="0"/>
          <w:color w:val="000000"/>
          <w:spacing w:val="-4"/>
          <w:kern w:val="0"/>
          <w:sz w:val="28"/>
          <w:szCs w:val="28"/>
          <w:lang w:val="en-US" w:eastAsia="zh-CN" w:bidi="ar-SA"/>
        </w:rPr>
        <w:t>1、施工场地及周边场地、道路、绿化、管线、过水槽等，若被施工方损坏，施工方必须无偿按照原貌恢复。施工便道、临场、围栏、施工标牌、检验试验、多专业施工配合、保险等费用自理，施工机械自行考虑请在投标报价让利中考虑，招标人不再为此支付任何费用。</w:t>
      </w:r>
      <w:bookmarkStart w:id="0" w:name="_GoBack"/>
      <w:bookmarkEnd w:id="0"/>
    </w:p>
    <w:p w14:paraId="25CCB3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snapToGrid w:val="0"/>
          <w:color w:val="000000"/>
          <w:spacing w:val="-4"/>
          <w:kern w:val="0"/>
          <w:sz w:val="28"/>
          <w:szCs w:val="28"/>
          <w:lang w:val="en-US" w:eastAsia="zh-CN" w:bidi="ar-SA"/>
        </w:rPr>
      </w:pPr>
      <w:r>
        <w:rPr>
          <w:rFonts w:hint="eastAsia" w:ascii="宋体" w:hAnsi="宋体" w:eastAsia="宋体" w:cs="宋体"/>
          <w:snapToGrid w:val="0"/>
          <w:color w:val="000000"/>
          <w:spacing w:val="-4"/>
          <w:kern w:val="0"/>
          <w:sz w:val="28"/>
          <w:szCs w:val="28"/>
          <w:lang w:val="en-US" w:eastAsia="zh-CN" w:bidi="ar-SA"/>
        </w:rPr>
        <w:t>2、投标人自行勘察施工现场情况，因投标人未勘察现场而造成的损失由投标人承担。</w:t>
      </w:r>
    </w:p>
    <w:p w14:paraId="43E984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snapToGrid w:val="0"/>
          <w:color w:val="000000"/>
          <w:spacing w:val="-4"/>
          <w:kern w:val="0"/>
          <w:sz w:val="28"/>
          <w:szCs w:val="28"/>
          <w:lang w:val="en-US" w:eastAsia="zh-CN" w:bidi="ar-SA"/>
        </w:rPr>
      </w:pPr>
      <w:r>
        <w:rPr>
          <w:rFonts w:hint="eastAsia" w:ascii="宋体" w:hAnsi="宋体" w:eastAsia="宋体" w:cs="宋体"/>
          <w:snapToGrid w:val="0"/>
          <w:color w:val="000000"/>
          <w:spacing w:val="-4"/>
          <w:kern w:val="0"/>
          <w:sz w:val="28"/>
          <w:szCs w:val="28"/>
          <w:lang w:val="en-US" w:eastAsia="zh-CN" w:bidi="ar-SA"/>
        </w:rPr>
        <w:t>3、现场三通一平、临时水电、地面障碍物清理等由中标单位自行解决，费用自理，请在投标报价让利中考虑，采购人不再为此支付任何费用。</w:t>
      </w:r>
    </w:p>
    <w:p w14:paraId="656A6AC3">
      <w:pPr>
        <w:pStyle w:val="2"/>
        <w:rPr>
          <w:rFonts w:hint="eastAsia" w:hAnsi="宋体" w:cs="宋体"/>
          <w:snapToGrid w:val="0"/>
          <w:color w:val="000000"/>
          <w:spacing w:val="-4"/>
          <w:kern w:val="0"/>
          <w:sz w:val="28"/>
          <w:szCs w:val="28"/>
          <w:lang w:val="en-US" w:eastAsia="zh-CN" w:bidi="ar-SA"/>
        </w:rPr>
      </w:pPr>
      <w:r>
        <w:rPr>
          <w:rFonts w:hint="eastAsia" w:hAnsi="宋体" w:cs="宋体"/>
          <w:snapToGrid w:val="0"/>
          <w:color w:val="000000"/>
          <w:spacing w:val="-4"/>
          <w:kern w:val="0"/>
          <w:sz w:val="28"/>
          <w:szCs w:val="28"/>
          <w:lang w:val="en-US" w:eastAsia="zh-CN" w:bidi="ar-SA"/>
        </w:rPr>
        <w:t>4、存活养护：一个月;  保存养护：十一个月;  养护等级：二级。其中道路退化地块补种书带草约2000平方米只计取保存养护一个月。</w:t>
      </w:r>
    </w:p>
    <w:p w14:paraId="48ACA731">
      <w:pPr>
        <w:pStyle w:val="2"/>
        <w:rPr>
          <w:rFonts w:hint="eastAsia" w:hAnsi="宋体" w:cs="宋体"/>
          <w:snapToGrid w:val="0"/>
          <w:color w:val="000000"/>
          <w:spacing w:val="-4"/>
          <w:kern w:val="0"/>
          <w:sz w:val="28"/>
          <w:szCs w:val="28"/>
          <w:lang w:val="en-US" w:eastAsia="zh-CN" w:bidi="ar-SA"/>
        </w:rPr>
      </w:pPr>
      <w:r>
        <w:rPr>
          <w:rFonts w:hint="eastAsia" w:hAnsi="宋体" w:cs="宋体"/>
          <w:snapToGrid w:val="0"/>
          <w:color w:val="000000"/>
          <w:spacing w:val="-4"/>
          <w:kern w:val="0"/>
          <w:sz w:val="28"/>
          <w:szCs w:val="28"/>
          <w:lang w:val="en-US" w:eastAsia="zh-CN" w:bidi="ar-SA"/>
        </w:rPr>
        <w:t>5、本工程量为暂定工程量，最终工程量按实际发生为准。</w:t>
      </w:r>
    </w:p>
    <w:p w14:paraId="1B4B13AA">
      <w:pPr>
        <w:rPr>
          <w:rFonts w:hint="default"/>
          <w:lang w:val="en-US" w:eastAsia="zh-CN"/>
        </w:rPr>
      </w:pPr>
      <w:r>
        <w:rPr>
          <w:rFonts w:hint="eastAsia" w:ascii="宋体" w:hAnsi="宋体" w:eastAsia="宋体" w:cs="宋体"/>
          <w:snapToGrid w:val="0"/>
          <w:color w:val="000000"/>
          <w:spacing w:val="-4"/>
          <w:kern w:val="0"/>
          <w:sz w:val="28"/>
          <w:szCs w:val="28"/>
          <w:lang w:val="en-US" w:eastAsia="zh-CN" w:bidi="ar-SA"/>
        </w:rPr>
        <w:t xml:space="preserve">    </w:t>
      </w:r>
    </w:p>
    <w:p w14:paraId="43D5E7F1">
      <w:pPr>
        <w:rPr>
          <w:rFonts w:hint="eastAsia"/>
          <w:lang w:val="en-US" w:eastAsia="zh-CN"/>
        </w:rPr>
      </w:pPr>
    </w:p>
    <w:p w14:paraId="0F1BE328">
      <w:pPr>
        <w:rPr>
          <w:rFonts w:hint="eastAsia"/>
          <w:lang w:val="en-US" w:eastAsia="zh-CN"/>
        </w:rPr>
      </w:pPr>
    </w:p>
    <w:p w14:paraId="162B9FBA">
      <w:pPr>
        <w:spacing w:line="500" w:lineRule="exact"/>
        <w:ind w:firstLine="480" w:firstLineChars="200"/>
        <w:rPr>
          <w:rFonts w:hint="eastAsia"/>
        </w:rPr>
      </w:pPr>
      <w:r>
        <w:rPr>
          <w:rFonts w:hint="eastAsia" w:ascii="仿宋_GB2312" w:hAnsi="宋体" w:eastAsia="仿宋_GB2312"/>
          <w:sz w:val="24"/>
          <w:lang w:val="en-US" w:eastAsia="zh-CN"/>
        </w:rPr>
        <w:t xml:space="preserve"> </w:t>
      </w:r>
      <w:r>
        <w:rPr>
          <w:rFonts w:hint="eastAsia" w:ascii="宋体" w:hAnsi="宋体" w:cs="金山简魏碑"/>
          <w:b/>
          <w:kern w:val="0"/>
          <w:sz w:val="24"/>
          <w:lang w:val="en-US" w:eastAsia="zh-CN"/>
        </w:rPr>
        <w:t xml:space="preserve">             </w:t>
      </w:r>
      <w:r>
        <w:rPr>
          <w:rFonts w:hint="eastAsia" w:ascii="宋体" w:hAnsi="宋体" w:cs="金山简魏碑"/>
          <w:b/>
          <w:kern w:val="0"/>
          <w:sz w:val="24"/>
        </w:rPr>
        <w:t xml:space="preserve"> </w:t>
      </w:r>
      <w:r>
        <w:rPr>
          <w:rFonts w:hint="eastAsia" w:ascii="仿宋_GB2312" w:hAnsi="宋体" w:eastAsia="仿宋_GB2312"/>
          <w:sz w:val="24"/>
          <w:lang w:val="en-US" w:eastAsia="zh-CN"/>
        </w:rPr>
        <w:t xml:space="preserve">  </w:t>
      </w:r>
      <w:r>
        <w:rPr>
          <w:rFonts w:hint="eastAsia" w:ascii="宋体" w:hAnsi="宋体" w:cs="金山简魏碑"/>
          <w:b/>
          <w:kern w:val="0"/>
          <w:sz w:val="24"/>
          <w:lang w:val="en-US" w:eastAsia="zh-CN"/>
        </w:rPr>
        <w:t xml:space="preserve">                                            </w:t>
      </w:r>
      <w:r>
        <w:rPr>
          <w:rFonts w:hint="eastAsia" w:ascii="宋体" w:hAnsi="宋体" w:cs="宋体"/>
          <w:kern w:val="0"/>
          <w:sz w:val="28"/>
          <w:szCs w:val="28"/>
        </w:rPr>
        <w:t xml:space="preserve"> </w:t>
      </w:r>
    </w:p>
    <w:p w14:paraId="13E4EAE5"/>
    <w:sectPr>
      <w:headerReference r:id="rId5" w:type="first"/>
      <w:footerReference r:id="rId8" w:type="first"/>
      <w:headerReference r:id="rId3" w:type="default"/>
      <w:footerReference r:id="rId6" w:type="default"/>
      <w:headerReference r:id="rId4" w:type="even"/>
      <w:footerReference r:id="rId7" w:type="even"/>
      <w:pgSz w:w="11906" w:h="16838"/>
      <w:pgMar w:top="1440" w:right="128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金山简魏碑">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253F6">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80091">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FE078">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81996">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3EA02">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3B899">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Y2Y4YjkzYWZmN2JjYzYwM2Y1ZTliNTEyOWEzNzgifQ=="/>
  </w:docVars>
  <w:rsids>
    <w:rsidRoot w:val="1E105402"/>
    <w:rsid w:val="098203A9"/>
    <w:rsid w:val="0E374FA5"/>
    <w:rsid w:val="127D50AD"/>
    <w:rsid w:val="1E105402"/>
    <w:rsid w:val="1E1201BB"/>
    <w:rsid w:val="1FD04999"/>
    <w:rsid w:val="247B021A"/>
    <w:rsid w:val="2E3408C0"/>
    <w:rsid w:val="2E7C0C04"/>
    <w:rsid w:val="33753D01"/>
    <w:rsid w:val="40D65444"/>
    <w:rsid w:val="43AC0F82"/>
    <w:rsid w:val="47AC2C0E"/>
    <w:rsid w:val="499C2C9B"/>
    <w:rsid w:val="503406F3"/>
    <w:rsid w:val="50C95C17"/>
    <w:rsid w:val="52D00D6F"/>
    <w:rsid w:val="560617A9"/>
    <w:rsid w:val="654279BE"/>
    <w:rsid w:val="674166C9"/>
    <w:rsid w:val="681A240E"/>
    <w:rsid w:val="6C4E5FF7"/>
    <w:rsid w:val="756D4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39"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楷体_GB2312"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line="360" w:lineRule="auto"/>
      <w:ind w:firstLine="200" w:firstLineChars="200"/>
    </w:pPr>
    <w:rPr>
      <w:rFonts w:ascii="宋体" w:eastAsia="宋体"/>
      <w:sz w:val="21"/>
      <w:szCs w:val="20"/>
    </w:rPr>
  </w:style>
  <w:style w:type="paragraph" w:styleId="3">
    <w:name w:val="Body Text Indent"/>
    <w:basedOn w:val="1"/>
    <w:next w:val="4"/>
    <w:qFormat/>
    <w:uiPriority w:val="0"/>
    <w:pPr>
      <w:ind w:firstLine="600" w:firstLineChars="200"/>
    </w:pPr>
    <w:rPr>
      <w:rFonts w:ascii="宋体"/>
      <w:sz w:val="30"/>
      <w:szCs w:val="20"/>
    </w:rPr>
  </w:style>
  <w:style w:type="paragraph" w:styleId="4">
    <w:name w:val="envelope return"/>
    <w:basedOn w:val="1"/>
    <w:next w:val="5"/>
    <w:qFormat/>
    <w:uiPriority w:val="0"/>
    <w:pPr>
      <w:snapToGrid w:val="0"/>
    </w:pPr>
    <w:rPr>
      <w:rFonts w:ascii="Arial" w:hAnsi="Arial"/>
    </w:rPr>
  </w:style>
  <w:style w:type="paragraph" w:styleId="5">
    <w:name w:val="toc 7"/>
    <w:basedOn w:val="1"/>
    <w:next w:val="1"/>
    <w:qFormat/>
    <w:uiPriority w:val="39"/>
    <w:pPr>
      <w:ind w:left="1260"/>
      <w:jc w:val="left"/>
    </w:pPr>
    <w:rPr>
      <w:sz w:val="18"/>
      <w:szCs w:val="18"/>
    </w:rPr>
  </w:style>
  <w:style w:type="paragraph" w:styleId="6">
    <w:name w:val="Body Text"/>
    <w:basedOn w:val="1"/>
    <w:semiHidden/>
    <w:qFormat/>
    <w:uiPriority w:val="0"/>
    <w:rPr>
      <w:rFonts w:ascii="宋体" w:hAnsi="宋体" w:eastAsia="宋体" w:cs="宋体"/>
      <w:sz w:val="28"/>
      <w:szCs w:val="28"/>
      <w:lang w:val="en-US" w:eastAsia="en-US" w:bidi="ar-SA"/>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728</Words>
  <Characters>743</Characters>
  <Lines>0</Lines>
  <Paragraphs>0</Paragraphs>
  <TotalTime>14</TotalTime>
  <ScaleCrop>false</ScaleCrop>
  <LinksUpToDate>false</LinksUpToDate>
  <CharactersWithSpaces>813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2020-04-30T03:57:00Z</dcterms:created>
  <dc:creator>小雷哥</dc:creator>
  <cp:lastModifiedBy>陈龙</cp:lastModifiedBy>
  <cp:lastPrinted>2020-07-21T03:32:00Z</cp:lastPrinted>
  <dcterms:modified xsi:type="dcterms:W3CDTF">2025-10-30T08:00:20Z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36B3CE19CF6D47EF8B0AD6CDD317C70C_12</vt:lpwstr>
  </property>
</Properties>
</file>